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header11.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b/>
          <w:bCs/>
          <w:caps/>
          <w:sz w:val="28"/>
          <w:szCs w:val="20"/>
        </w:rPr>
        <w:id w:val="1750069643"/>
        <w:docPartObj>
          <w:docPartGallery w:val="Cover Pages"/>
          <w:docPartUnique/>
        </w:docPartObj>
      </w:sdtPr>
      <w:sdtEndPr>
        <w:rPr>
          <w:color w:val="003366"/>
          <w:szCs w:val="28"/>
        </w:rPr>
      </w:sdtEndPr>
      <w:sdtContent>
        <w:p w14:paraId="4D7743B0" w14:textId="5FF077A3" w:rsidR="00DA38FE" w:rsidRPr="00751F6E" w:rsidRDefault="00751F6E" w:rsidP="00751F6E">
          <w:pPr>
            <w:ind w:left="-426"/>
            <w:jc w:val="left"/>
            <w:sectPr w:rsidR="00DA38FE" w:rsidRPr="00751F6E" w:rsidSect="006E62DF">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8" w:right="1418" w:bottom="1418" w:left="1418" w:header="709" w:footer="709" w:gutter="0"/>
              <w:pgBorders w:offsetFrom="page">
                <w:right w:val="single" w:sz="48" w:space="24" w:color="ACC3E5"/>
              </w:pgBorders>
              <w:cols w:space="708"/>
              <w:docGrid w:linePitch="360"/>
            </w:sectPr>
          </w:pPr>
          <w:r>
            <w:rPr>
              <w:noProof/>
            </w:rPr>
            <mc:AlternateContent>
              <mc:Choice Requires="wps">
                <w:drawing>
                  <wp:anchor distT="45720" distB="45720" distL="114300" distR="114300" simplePos="0" relativeHeight="251664394" behindDoc="0" locked="0" layoutInCell="1" allowOverlap="1" wp14:anchorId="455142CD" wp14:editId="24FE6067">
                    <wp:simplePos x="0" y="0"/>
                    <wp:positionH relativeFrom="column">
                      <wp:posOffset>-239177</wp:posOffset>
                    </wp:positionH>
                    <wp:positionV relativeFrom="paragraph">
                      <wp:posOffset>8520231</wp:posOffset>
                    </wp:positionV>
                    <wp:extent cx="2800350" cy="140462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solidFill>
                              <a:srgbClr val="FFFFFF"/>
                            </a:solidFill>
                            <a:ln w="9525">
                              <a:noFill/>
                              <a:miter lim="800000"/>
                              <a:headEnd/>
                              <a:tailEnd/>
                            </a:ln>
                          </wps:spPr>
                          <wps:txbx>
                            <w:txbxContent>
                              <w:p w14:paraId="6BF4A006" w14:textId="6FE07C74" w:rsidR="0067420E" w:rsidRPr="00B2601E" w:rsidRDefault="0067420E" w:rsidP="00B2601E">
                                <w:pPr>
                                  <w:spacing w:after="0"/>
                                  <w:rPr>
                                    <w:sz w:val="16"/>
                                    <w:szCs w:val="16"/>
                                  </w:rPr>
                                </w:pPr>
                                <w:r w:rsidRPr="00B2601E">
                                  <w:rPr>
                                    <w:sz w:val="16"/>
                                    <w:szCs w:val="16"/>
                                  </w:rPr>
                                  <w:t>Versione 1</w:t>
                                </w:r>
                              </w:p>
                              <w:p w14:paraId="0B525C30" w14:textId="45D62D19" w:rsidR="0067420E" w:rsidRPr="00B2601E" w:rsidRDefault="0067420E" w:rsidP="00B2601E">
                                <w:pPr>
                                  <w:spacing w:after="0"/>
                                  <w:rPr>
                                    <w:sz w:val="16"/>
                                    <w:szCs w:val="16"/>
                                  </w:rPr>
                                </w:pPr>
                                <w:r w:rsidRPr="00B2601E">
                                  <w:rPr>
                                    <w:sz w:val="16"/>
                                    <w:szCs w:val="16"/>
                                  </w:rPr>
                                  <w:t>Trasmessa all’ART per acquisizione parere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5142CD" id="_x0000_t202" coordsize="21600,21600" o:spt="202" path="m,l,21600r21600,l21600,xe">
                    <v:stroke joinstyle="miter"/>
                    <v:path gradientshapeok="t" o:connecttype="rect"/>
                  </v:shapetype>
                  <v:shape id="Casella di testo 2" o:spid="_x0000_s1026" type="#_x0000_t202" style="position:absolute;left:0;text-align:left;margin-left:-18.85pt;margin-top:670.9pt;width:220.5pt;height:110.6pt;z-index:25166439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" stroked="f">
                    <v:textbox style="mso-fit-shape-to-text:t">
                      <w:txbxContent>
                        <w:p w14:paraId="6BF4A006" w14:textId="6FE07C74" w:rsidR="0067420E" w:rsidRPr="00B2601E" w:rsidRDefault="0067420E" w:rsidP="00B2601E">
                          <w:pPr>
                            <w:spacing w:after="0"/>
                            <w:rPr>
                              <w:sz w:val="16"/>
                              <w:szCs w:val="16"/>
                            </w:rPr>
                          </w:pPr>
                          <w:r w:rsidRPr="00B2601E">
                            <w:rPr>
                              <w:sz w:val="16"/>
                              <w:szCs w:val="16"/>
                            </w:rPr>
                            <w:t>Versione 1</w:t>
                          </w:r>
                        </w:p>
                        <w:p w14:paraId="0B525C30" w14:textId="45D62D19" w:rsidR="0067420E" w:rsidRPr="00B2601E" w:rsidRDefault="0067420E" w:rsidP="00B2601E">
                          <w:pPr>
                            <w:spacing w:after="0"/>
                            <w:rPr>
                              <w:sz w:val="16"/>
                              <w:szCs w:val="16"/>
                            </w:rPr>
                          </w:pPr>
                          <w:r w:rsidRPr="00B2601E">
                            <w:rPr>
                              <w:sz w:val="16"/>
                              <w:szCs w:val="16"/>
                            </w:rPr>
                            <w:t>Trasmessa all’ART per acquisizione parere</w:t>
                          </w:r>
                        </w:p>
                      </w:txbxContent>
                    </v:textbox>
                    <w10:wrap type="square"/>
                  </v:shape>
                </w:pict>
              </mc:Fallback>
            </mc:AlternateContent>
          </w:r>
          <w:r w:rsidR="001176D5">
            <w:rPr>
              <w:rFonts w:asciiTheme="majorHAnsi" w:hAnsiTheme="majorHAnsi"/>
              <w:b/>
              <w:bCs/>
              <w:noProof/>
              <w:color w:val="1F4D78"/>
              <w:spacing w:val="-2"/>
              <w:sz w:val="24"/>
              <w:szCs w:val="24"/>
            </w:rPr>
            <w:drawing>
              <wp:anchor distT="0" distB="0" distL="114300" distR="114300" simplePos="0" relativeHeight="251666442" behindDoc="1" locked="0" layoutInCell="1" allowOverlap="1" wp14:anchorId="58D5542A" wp14:editId="014CE2B0">
                <wp:simplePos x="0" y="0"/>
                <wp:positionH relativeFrom="column">
                  <wp:posOffset>-147955</wp:posOffset>
                </wp:positionH>
                <wp:positionV relativeFrom="paragraph">
                  <wp:posOffset>118745</wp:posOffset>
                </wp:positionV>
                <wp:extent cx="4343400" cy="5446127"/>
                <wp:effectExtent l="0" t="0" r="0" b="2540"/>
                <wp:wrapNone/>
                <wp:docPr id="37647200" name="Immagine 11" descr="Immagine che contiene modello, Simmetria, arte,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47200" name="Immagine 11" descr="Immagine che contiene modello, Simmetria, arte, Policromia&#10;&#10;Il contenuto generato dall'IA potrebbe non essere corrett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43400" cy="54461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7073" w:rsidRPr="00207886">
            <w:rPr>
              <w:noProof/>
            </w:rPr>
            <mc:AlternateContent>
              <mc:Choice Requires="wps">
                <w:drawing>
                  <wp:anchor distT="0" distB="0" distL="114300" distR="114300" simplePos="0" relativeHeight="251658241" behindDoc="1" locked="0" layoutInCell="1" allowOverlap="1" wp14:anchorId="15295898" wp14:editId="67EA938D">
                    <wp:simplePos x="0" y="0"/>
                    <wp:positionH relativeFrom="page">
                      <wp:posOffset>225292</wp:posOffset>
                    </wp:positionH>
                    <wp:positionV relativeFrom="page">
                      <wp:posOffset>286385</wp:posOffset>
                    </wp:positionV>
                    <wp:extent cx="5363210" cy="10306685"/>
                    <wp:effectExtent l="0" t="0" r="0" b="0"/>
                    <wp:wrapNone/>
                    <wp:docPr id="471"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10306685"/>
                            </a:xfrm>
                            <a:prstGeom prst="rect">
                              <a:avLst/>
                            </a:prstGeom>
                            <a:noFill/>
                            <a:ln>
                              <a:noFill/>
                            </a:ln>
                          </wps:spPr>
                          <wps:txbx>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E3A8E9D" w:rsidR="0067420E" w:rsidRPr="00207886" w:rsidRDefault="0067420E" w:rsidP="0056270B">
                                    <w:pPr>
                                      <w:pStyle w:val="Titolo"/>
                                      <w:jc w:val="center"/>
                                      <w:rPr>
                                        <w:b/>
                                        <w:caps/>
                                        <w:color w:val="003366"/>
                                        <w:sz w:val="60"/>
                                        <w:szCs w:val="60"/>
                                      </w:rPr>
                                    </w:pPr>
                                    <w:r w:rsidRPr="00207886">
                                      <w:rPr>
                                        <w:b/>
                                        <w:caps/>
                                        <w:color w:val="003366"/>
                                        <w:sz w:val="60"/>
                                        <w:szCs w:val="60"/>
                                      </w:rPr>
                                      <w:t>Relazione sui lotti di gara</w:t>
                                    </w:r>
                                  </w:p>
                                </w:sdtContent>
                              </w:sdt>
                              <w:p w14:paraId="3B1A29B5" w14:textId="77777777" w:rsidR="0067420E" w:rsidRPr="00207886" w:rsidRDefault="0067420E">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67420E" w:rsidRPr="00207886" w:rsidRDefault="0067420E" w:rsidP="0056270B">
                                    <w:pPr>
                                      <w:spacing w:before="240"/>
                                      <w:ind w:left="1008"/>
                                      <w:jc w:val="center"/>
                                      <w:rPr>
                                        <w:color w:val="FFFFFF" w:themeColor="background1"/>
                                        <w:sz w:val="28"/>
                                        <w:szCs w:val="28"/>
                                      </w:rPr>
                                    </w:pPr>
                                    <w:r w:rsidRPr="00207886">
                                      <w:rPr>
                                        <w:color w:val="003366"/>
                                        <w:sz w:val="28"/>
                                        <w:szCs w:val="28"/>
                                      </w:rPr>
                                      <w:t>Affidamento dei servizi di Trasporto Pubblico Locale</w:t>
                                    </w:r>
                                    <w:r>
                                      <w:rPr>
                                        <w:color w:val="003366"/>
                                        <w:sz w:val="28"/>
                                        <w:szCs w:val="28"/>
                                      </w:rPr>
                                      <w:t xml:space="preserve">  </w:t>
                                    </w:r>
                                    <w:r w:rsidRPr="00207886">
                                      <w:rPr>
                                        <w:color w:val="003366"/>
                                        <w:sz w:val="28"/>
                                        <w:szCs w:val="28"/>
                                      </w:rPr>
                                      <w:t xml:space="preserve"> Ex Misure 4 e 6 dell’allegato A</w:t>
                                    </w:r>
                                    <w:r>
                                      <w:rPr>
                                        <w:color w:val="003366"/>
                                        <w:sz w:val="28"/>
                                        <w:szCs w:val="28"/>
                                      </w:rPr>
                                      <w:t xml:space="preserve">           </w:t>
                                    </w:r>
                                    <w:r w:rsidRPr="00207886">
                                      <w:rPr>
                                        <w:color w:val="003366"/>
                                        <w:sz w:val="28"/>
                                        <w:szCs w:val="28"/>
                                      </w:rPr>
                                      <w:t xml:space="preserve">                             alla Delibera ART 48/2017 </w:t>
                                    </w:r>
                                  </w:p>
                                </w:sdtContent>
                              </w:sdt>
                            </w:txbxContent>
                          </wps:txbx>
                          <wps:bodyPr rot="0" vert="horz" wrap="square" lIns="274320" tIns="914400" rIns="274320" bIns="1440000" anchor="b" anchorCtr="0" upright="1">
                            <a:noAutofit/>
                          </wps:bodyPr>
                        </wps:wsp>
                      </a:graphicData>
                    </a:graphic>
                    <wp14:sizeRelH relativeFrom="page">
                      <wp14:pctWidth>69000</wp14:pctWidth>
                    </wp14:sizeRelH>
                    <wp14:sizeRelV relativeFrom="page">
                      <wp14:pctHeight>0</wp14:pctHeight>
                    </wp14:sizeRelV>
                  </wp:anchor>
                </w:drawing>
              </mc:Choice>
              <mc:Fallback>
                <w:pict>
                  <v:rect w14:anchorId="15295898" id="Rettangolo 16" o:spid="_x0000_s1027" style="position:absolute;left:0;text-align:left;margin-left:17.75pt;margin-top:22.55pt;width:422.3pt;height:811.55pt;z-index:-251658239;visibility:visible;mso-wrap-style:square;mso-width-percent:690;mso-height-percent:0;mso-wrap-distance-left:9pt;mso-wrap-distance-top:0;mso-wrap-distance-right:9pt;mso-wrap-distance-bottom:0;mso-position-horizontal:absolute;mso-position-horizontal-relative:page;mso-position-vertical:absolute;mso-position-vertical-relative:page;mso-width-percent:69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" filled="f" stroked="f">
                    <v:textbox inset="21.6pt,1in,21.6pt,40mm">
                      <w:txbxContent>
                        <w:sdt>
                          <w:sdtPr>
                            <w:rPr>
                              <w:b/>
                              <w:caps/>
                              <w:color w:val="003366"/>
                              <w:sz w:val="60"/>
                              <w:szCs w:val="60"/>
                            </w:rPr>
                            <w:alias w:val="Titolo"/>
                            <w:id w:val="1898711827"/>
                            <w:dataBinding w:prefixMappings="xmlns:ns0='http://schemas.openxmlformats.org/package/2006/metadata/core-properties' xmlns:ns1='http://purl.org/dc/elements/1.1/'" w:xpath="/ns0:coreProperties[1]/ns1:title[1]" w:storeItemID="{6C3C8BC8-F283-45AE-878A-BAB7291924A1}"/>
                            <w:text/>
                          </w:sdtPr>
                          <w:sdtEndPr/>
                          <w:sdtContent>
                            <w:p w14:paraId="289D718E" w14:textId="5E3A8E9D" w:rsidR="0067420E" w:rsidRPr="00207886" w:rsidRDefault="0067420E" w:rsidP="0056270B">
                              <w:pPr>
                                <w:pStyle w:val="Titolo"/>
                                <w:jc w:val="center"/>
                                <w:rPr>
                                  <w:b/>
                                  <w:caps/>
                                  <w:color w:val="003366"/>
                                  <w:sz w:val="60"/>
                                  <w:szCs w:val="60"/>
                                </w:rPr>
                              </w:pPr>
                              <w:r w:rsidRPr="00207886">
                                <w:rPr>
                                  <w:b/>
                                  <w:caps/>
                                  <w:color w:val="003366"/>
                                  <w:sz w:val="60"/>
                                  <w:szCs w:val="60"/>
                                </w:rPr>
                                <w:t>Relazione sui lotti di gara</w:t>
                              </w:r>
                            </w:p>
                          </w:sdtContent>
                        </w:sdt>
                        <w:p w14:paraId="3B1A29B5" w14:textId="77777777" w:rsidR="0067420E" w:rsidRPr="00207886" w:rsidRDefault="0067420E">
                          <w:pPr>
                            <w:spacing w:before="240"/>
                            <w:ind w:left="720"/>
                            <w:jc w:val="right"/>
                            <w:rPr>
                              <w:color w:val="FFFFFF" w:themeColor="background1"/>
                            </w:rPr>
                          </w:pPr>
                        </w:p>
                        <w:sdt>
                          <w:sdtPr>
                            <w:rPr>
                              <w:color w:val="003366"/>
                              <w:sz w:val="28"/>
                              <w:szCs w:val="28"/>
                            </w:rPr>
                            <w:alias w:val="Sunto"/>
                            <w:id w:val="909589083"/>
                            <w:dataBinding w:prefixMappings="xmlns:ns0='http://schemas.microsoft.com/office/2006/coverPageProps'" w:xpath="/ns0:CoverPageProperties[1]/ns0:Abstract[1]" w:storeItemID="{55AF091B-3C7A-41E3-B477-F2FDAA23CFDA}"/>
                            <w:text/>
                          </w:sdtPr>
                          <w:sdtEndPr/>
                          <w:sdtContent>
                            <w:p w14:paraId="75BEC56A" w14:textId="48C25063" w:rsidR="0067420E" w:rsidRPr="00207886" w:rsidRDefault="0067420E" w:rsidP="0056270B">
                              <w:pPr>
                                <w:spacing w:before="240"/>
                                <w:ind w:left="1008"/>
                                <w:jc w:val="center"/>
                                <w:rPr>
                                  <w:color w:val="FFFFFF" w:themeColor="background1"/>
                                  <w:sz w:val="28"/>
                                  <w:szCs w:val="28"/>
                                </w:rPr>
                              </w:pPr>
                              <w:r w:rsidRPr="00207886">
                                <w:rPr>
                                  <w:color w:val="003366"/>
                                  <w:sz w:val="28"/>
                                  <w:szCs w:val="28"/>
                                </w:rPr>
                                <w:t>Affidamento dei servizi di Trasporto Pubblico Locale</w:t>
                              </w:r>
                              <w:r>
                                <w:rPr>
                                  <w:color w:val="003366"/>
                                  <w:sz w:val="28"/>
                                  <w:szCs w:val="28"/>
                                </w:rPr>
                                <w:t xml:space="preserve">  </w:t>
                              </w:r>
                              <w:r w:rsidRPr="00207886">
                                <w:rPr>
                                  <w:color w:val="003366"/>
                                  <w:sz w:val="28"/>
                                  <w:szCs w:val="28"/>
                                </w:rPr>
                                <w:t xml:space="preserve"> Ex Misure 4 e 6 dell’allegato A</w:t>
                              </w:r>
                              <w:r>
                                <w:rPr>
                                  <w:color w:val="003366"/>
                                  <w:sz w:val="28"/>
                                  <w:szCs w:val="28"/>
                                </w:rPr>
                                <w:t xml:space="preserve">           </w:t>
                              </w:r>
                              <w:r w:rsidRPr="00207886">
                                <w:rPr>
                                  <w:color w:val="003366"/>
                                  <w:sz w:val="28"/>
                                  <w:szCs w:val="28"/>
                                </w:rPr>
                                <w:t xml:space="preserve">                             alla Delibera ART 48/2017 </w:t>
                              </w:r>
                            </w:p>
                          </w:sdtContent>
                        </w:sdt>
                      </w:txbxContent>
                    </v:textbox>
                    <w10:wrap anchorx="page" anchory="page"/>
                  </v:rect>
                </w:pict>
              </mc:Fallback>
            </mc:AlternateContent>
          </w:r>
          <w:r w:rsidR="00335BE1">
            <w:pict w14:anchorId="15204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376.7pt;margin-top:-51.05pt;width:105.95pt;height:47pt;z-index:251658244;mso-position-horizontal-relative:text;mso-position-vertical-relative:text">
                <v:imagedata r:id="rId16" o:title="02_logo_AMP_SFONDO_SCURO"/>
              </v:shape>
            </w:pict>
          </w:r>
          <w:r w:rsidR="0056270B" w:rsidRPr="00207886">
            <w:rPr>
              <w:noProof/>
            </w:rPr>
            <mc:AlternateContent>
              <mc:Choice Requires="wps">
                <w:drawing>
                  <wp:anchor distT="0" distB="0" distL="114300" distR="114300" simplePos="0" relativeHeight="251658243" behindDoc="0" locked="0" layoutInCell="1" allowOverlap="1" wp14:anchorId="0AC1DC41" wp14:editId="3F5FAAAC">
                    <wp:simplePos x="0" y="0"/>
                    <wp:positionH relativeFrom="page">
                      <wp:posOffset>5522026</wp:posOffset>
                    </wp:positionH>
                    <wp:positionV relativeFrom="page">
                      <wp:posOffset>11875</wp:posOffset>
                    </wp:positionV>
                    <wp:extent cx="2018805" cy="10664042"/>
                    <wp:effectExtent l="0" t="0" r="635" b="4445"/>
                    <wp:wrapNone/>
                    <wp:docPr id="472" name="Rettangolo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805" cy="10664042"/>
                            </a:xfrm>
                            <a:prstGeom prst="rect">
                              <a:avLst/>
                            </a:prstGeom>
                            <a:gradFill>
                              <a:gsLst>
                                <a:gs pos="55000">
                                  <a:srgbClr val="003366"/>
                                </a:gs>
                                <a:gs pos="100000">
                                  <a:schemeClr val="tx2">
                                    <a:lumMod val="23000"/>
                                  </a:schemeClr>
                                </a:gs>
                              </a:gsLst>
                              <a:lin ang="5400000" scaled="1"/>
                            </a:gra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5271FEDD" w:rsidR="0067420E" w:rsidRPr="00207886" w:rsidRDefault="0067420E" w:rsidP="00980B05">
                                    <w:pPr>
                                      <w:pStyle w:val="Sottotitolo"/>
                                      <w:ind w:left="-284"/>
                                      <w:jc w:val="left"/>
                                      <w:rPr>
                                        <w:b/>
                                        <w:i/>
                                        <w:color w:val="FFFFFF" w:themeColor="background1"/>
                                        <w:sz w:val="36"/>
                                        <w:szCs w:val="36"/>
                                      </w:rPr>
                                    </w:pPr>
                                    <w:r w:rsidRPr="00207886">
                                      <w:rPr>
                                        <w:b/>
                                        <w:i/>
                                        <w:color w:val="FFFFFF" w:themeColor="background1"/>
                                        <w:sz w:val="36"/>
                                        <w:szCs w:val="36"/>
                                      </w:rPr>
                                      <w:t xml:space="preserve">Bacino </w:t>
                                    </w:r>
                                    <w:r>
                                      <w:rPr>
                                        <w:b/>
                                        <w:i/>
                                        <w:color w:val="FFFFFF" w:themeColor="background1"/>
                                        <w:sz w:val="36"/>
                                        <w:szCs w:val="36"/>
                                      </w:rPr>
                                      <w:t>Nord Est</w:t>
                                    </w:r>
                                    <w:r w:rsidRPr="00207886">
                                      <w:rPr>
                                        <w:b/>
                                        <w:i/>
                                        <w:color w:val="FFFFFF" w:themeColor="background1"/>
                                        <w:sz w:val="36"/>
                                        <w:szCs w:val="36"/>
                                      </w:rPr>
                                      <w:t xml:space="preserve"> Piemonte</w:t>
                                    </w:r>
                                  </w:p>
                                </w:sdtContent>
                              </w:sdt>
                            </w:txbxContent>
                          </wps:txbx>
                          <wps:bodyPr rot="0" spcFirstLastPara="0" vertOverflow="overflow" horzOverflow="overflow" vert="horz" wrap="square" lIns="182880" tIns="45720" rIns="18288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C1DC41" id="Rettangolo 472" o:spid="_x0000_s1028" style="position:absolute;left:0;text-align:left;margin-left:434.8pt;margin-top:.95pt;width:158.95pt;height:839.7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" fillcolor="#036" stroked="f" strokeweight="1.75pt">
                    <v:fill color2="#080912 [751]" colors="0 #036;36045f #036" focus="100%" type="gradient"/>
                    <v:stroke endcap="round"/>
                    <v:textbox inset="14.4pt,,14.4pt,1mm">
                      <w:txbxContent>
                        <w:sdt>
                          <w:sdtPr>
                            <w:rPr>
                              <w:b/>
                              <w:i/>
                              <w:color w:val="FFFFFF" w:themeColor="background1"/>
                              <w:sz w:val="36"/>
                              <w:szCs w:val="36"/>
                            </w:rPr>
                            <w:alias w:val="Sottotitolo"/>
                            <w:id w:val="609857164"/>
                            <w:dataBinding w:prefixMappings="xmlns:ns0='http://schemas.openxmlformats.org/package/2006/metadata/core-properties' xmlns:ns1='http://purl.org/dc/elements/1.1/'" w:xpath="/ns0:coreProperties[1]/ns1:subject[1]" w:storeItemID="{6C3C8BC8-F283-45AE-878A-BAB7291924A1}"/>
                            <w:text/>
                          </w:sdtPr>
                          <w:sdtEndPr/>
                          <w:sdtContent>
                            <w:p w14:paraId="32A86A58" w14:textId="5271FEDD" w:rsidR="0067420E" w:rsidRPr="00207886" w:rsidRDefault="0067420E" w:rsidP="00980B05">
                              <w:pPr>
                                <w:pStyle w:val="Sottotitolo"/>
                                <w:ind w:left="-284"/>
                                <w:jc w:val="left"/>
                                <w:rPr>
                                  <w:b/>
                                  <w:i/>
                                  <w:color w:val="FFFFFF" w:themeColor="background1"/>
                                  <w:sz w:val="36"/>
                                  <w:szCs w:val="36"/>
                                </w:rPr>
                              </w:pPr>
                              <w:r w:rsidRPr="00207886">
                                <w:rPr>
                                  <w:b/>
                                  <w:i/>
                                  <w:color w:val="FFFFFF" w:themeColor="background1"/>
                                  <w:sz w:val="36"/>
                                  <w:szCs w:val="36"/>
                                </w:rPr>
                                <w:t xml:space="preserve">Bacino </w:t>
                              </w:r>
                              <w:r>
                                <w:rPr>
                                  <w:b/>
                                  <w:i/>
                                  <w:color w:val="FFFFFF" w:themeColor="background1"/>
                                  <w:sz w:val="36"/>
                                  <w:szCs w:val="36"/>
                                </w:rPr>
                                <w:t>Nord Est</w:t>
                              </w:r>
                              <w:r w:rsidRPr="00207886">
                                <w:rPr>
                                  <w:b/>
                                  <w:i/>
                                  <w:color w:val="FFFFFF" w:themeColor="background1"/>
                                  <w:sz w:val="36"/>
                                  <w:szCs w:val="36"/>
                                </w:rPr>
                                <w:t xml:space="preserve"> Piemonte</w:t>
                              </w:r>
                            </w:p>
                          </w:sdtContent>
                        </w:sdt>
                      </w:txbxContent>
                    </v:textbox>
                    <w10:wrap anchorx="page" anchory="page"/>
                  </v:rect>
                </w:pict>
              </mc:Fallback>
            </mc:AlternateContent>
          </w:r>
          <w:r w:rsidR="000D7725" w:rsidRPr="00207886">
            <w:rPr>
              <w:noProof/>
            </w:rPr>
            <mc:AlternateContent>
              <mc:Choice Requires="wps">
                <w:drawing>
                  <wp:anchor distT="0" distB="0" distL="114300" distR="114300" simplePos="0" relativeHeight="251658242" behindDoc="0" locked="0" layoutInCell="1" allowOverlap="1" wp14:anchorId="41D97C16" wp14:editId="51087420">
                    <wp:simplePos x="0" y="0"/>
                    <wp:positionH relativeFrom="column">
                      <wp:posOffset>2913380</wp:posOffset>
                    </wp:positionH>
                    <wp:positionV relativeFrom="paragraph">
                      <wp:posOffset>8486969</wp:posOffset>
                    </wp:positionV>
                    <wp:extent cx="1546225" cy="381000"/>
                    <wp:effectExtent l="0" t="0" r="15875" b="19050"/>
                    <wp:wrapNone/>
                    <wp:docPr id="455" name="Casella di testo 455"/>
                    <wp:cNvGraphicFramePr/>
                    <a:graphic xmlns:a="http://schemas.openxmlformats.org/drawingml/2006/main">
                      <a:graphicData uri="http://schemas.microsoft.com/office/word/2010/wordprocessingShape">
                        <wps:wsp>
                          <wps:cNvSpPr txBox="1"/>
                          <wps:spPr>
                            <a:xfrm>
                              <a:off x="0" y="0"/>
                              <a:ext cx="1546225" cy="381000"/>
                            </a:xfrm>
                            <a:prstGeom prst="rect">
                              <a:avLst/>
                            </a:prstGeom>
                            <a:solidFill>
                              <a:schemeClr val="lt1"/>
                            </a:solidFill>
                            <a:ln w="6350">
                              <a:solidFill>
                                <a:schemeClr val="accent6">
                                  <a:lumMod val="60000"/>
                                  <a:lumOff val="40000"/>
                                </a:schemeClr>
                              </a:solidFill>
                            </a:ln>
                          </wps:spPr>
                          <wps:txbx>
                            <w:txbxContent>
                              <w:p w14:paraId="5C5B0EDB" w14:textId="4A83DE38" w:rsidR="0067420E" w:rsidRPr="00207886" w:rsidRDefault="00464D53" w:rsidP="00623676">
                                <w:pPr>
                                  <w:jc w:val="center"/>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Settembre</w:t>
                                </w:r>
                                <w:r w:rsidR="0067420E" w:rsidRPr="00207886">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D97C16" id="Casella di testo 455" o:spid="_x0000_s1029" type="#_x0000_t202" style="position:absolute;left:0;text-align:left;margin-left:229.4pt;margin-top:668.25pt;width:121.75pt;height:30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" fillcolor="white [3201]" strokecolor="#c4bcc6 [1945]" strokeweight=".5pt">
                    <v:textbox>
                      <w:txbxContent>
                        <w:p w14:paraId="5C5B0EDB" w14:textId="4A83DE38" w:rsidR="0067420E" w:rsidRPr="00207886" w:rsidRDefault="00464D53" w:rsidP="00623676">
                          <w:pPr>
                            <w:jc w:val="center"/>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pPr>
                          <w:r>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Settembre</w:t>
                          </w:r>
                          <w:r w:rsidR="0067420E" w:rsidRPr="00207886">
                            <w:rPr>
                              <w:rFonts w:cstheme="minorHAnsi"/>
                              <w:color w:val="C4BCC6" w:themeColor="accent6" w:themeTint="99"/>
                              <w:sz w:val="32"/>
                              <w:szCs w:val="32"/>
                              <w14:shadow w14:blurRad="38100" w14:dist="19050" w14:dir="2700000" w14:sx="100000" w14:sy="100000" w14:kx="0" w14:ky="0" w14:algn="tl">
                                <w14:schemeClr w14:val="dk1">
                                  <w14:alpha w14:val="60000"/>
                                </w14:schemeClr>
                              </w14:shadow>
                              <w14:textOutline w14:w="9525" w14:cap="flat" w14:cmpd="sng" w14:algn="ctr">
                                <w14:solidFill>
                                  <w14:schemeClr w14:val="accent6">
                                    <w14:lumMod w14:val="60000"/>
                                    <w14:lumOff w14:val="40000"/>
                                  </w14:schemeClr>
                                </w14:solidFill>
                                <w14:prstDash w14:val="solid"/>
                                <w14:round/>
                              </w14:textOutline>
                            </w:rPr>
                            <w:t xml:space="preserve"> 2025</w:t>
                          </w:r>
                        </w:p>
                      </w:txbxContent>
                    </v:textbox>
                  </v:shape>
                </w:pict>
              </mc:Fallback>
            </mc:AlternateContent>
          </w:r>
        </w:p>
        <w:p w14:paraId="2DD25C52" w14:textId="2AF80E39" w:rsidR="009E56D9" w:rsidRPr="00DD7089" w:rsidRDefault="00101523" w:rsidP="009504B3">
          <w:pPr>
            <w:pStyle w:val="StileTITOLOPARTE"/>
            <w:rPr>
              <w:color w:val="003366"/>
              <w:szCs w:val="28"/>
            </w:rPr>
          </w:pPr>
          <w:r>
            <w:rPr>
              <w:color w:val="003366"/>
              <w:szCs w:val="28"/>
            </w:rPr>
            <w:lastRenderedPageBreak/>
            <w:t>I</w:t>
          </w:r>
          <w:r w:rsidR="00DD7089" w:rsidRPr="00DD7089">
            <w:rPr>
              <w:color w:val="003366"/>
              <w:szCs w:val="28"/>
            </w:rPr>
            <w:t>NDICE</w:t>
          </w:r>
        </w:p>
      </w:sdtContent>
    </w:sdt>
    <w:p w14:paraId="54DF2F18" w14:textId="2CA168C8" w:rsidR="001B08A5" w:rsidRPr="00207886" w:rsidRDefault="001B08A5" w:rsidP="009504B3">
      <w:pPr>
        <w:pStyle w:val="TITOLODOC"/>
        <w:pBdr>
          <w:top w:val="none" w:sz="0" w:space="0" w:color="auto"/>
          <w:left w:val="none" w:sz="0" w:space="0" w:color="auto"/>
          <w:bottom w:val="none" w:sz="0" w:space="0" w:color="auto"/>
          <w:right w:val="none" w:sz="0" w:space="0" w:color="auto"/>
        </w:pBdr>
        <w:ind w:firstLine="567"/>
        <w:jc w:val="left"/>
        <w:rPr>
          <w:color w:val="FFFFFF" w:themeColor="background1"/>
          <w:sz w:val="20"/>
        </w:rPr>
      </w:pPr>
    </w:p>
    <w:sdt>
      <w:sdtPr>
        <w:id w:val="456763631"/>
        <w:docPartObj>
          <w:docPartGallery w:val="Table of Contents"/>
          <w:docPartUnique/>
        </w:docPartObj>
      </w:sdtPr>
      <w:sdtEndPr>
        <w:rPr>
          <w:b/>
          <w:bCs/>
        </w:rPr>
      </w:sdtEndPr>
      <w:sdtContent>
        <w:p w14:paraId="1AF1A40B" w14:textId="3E09A1E4" w:rsidR="006A23D6" w:rsidRDefault="00FF524E">
          <w:pPr>
            <w:pStyle w:val="Sommario1"/>
            <w:rPr>
              <w:rFonts w:eastAsiaTheme="minorEastAsia"/>
              <w:noProof/>
              <w:kern w:val="2"/>
              <w:sz w:val="24"/>
              <w:szCs w:val="24"/>
              <w14:ligatures w14:val="standardContextual"/>
            </w:rPr>
          </w:pPr>
          <w:r>
            <w:fldChar w:fldCharType="begin"/>
          </w:r>
          <w:r w:rsidR="32F49A77">
            <w:instrText xml:space="preserve"> TOC \o "1-3" \h \z \u </w:instrText>
          </w:r>
          <w:r>
            <w:fldChar w:fldCharType="separate"/>
          </w:r>
          <w:hyperlink w:anchor="_Toc208928444" w:history="1">
            <w:r w:rsidR="006A23D6" w:rsidRPr="00BE6A61">
              <w:rPr>
                <w:rStyle w:val="Collegamentoipertestuale"/>
                <w:noProof/>
              </w:rPr>
              <w:t>0</w:t>
            </w:r>
            <w:r w:rsidR="006A23D6">
              <w:rPr>
                <w:rFonts w:eastAsiaTheme="minorEastAsia"/>
                <w:noProof/>
                <w:kern w:val="2"/>
                <w:sz w:val="24"/>
                <w:szCs w:val="24"/>
                <w14:ligatures w14:val="standardContextual"/>
              </w:rPr>
              <w:tab/>
            </w:r>
            <w:r w:rsidR="006A23D6" w:rsidRPr="00BE6A61">
              <w:rPr>
                <w:rStyle w:val="Collegamentoipertestuale"/>
                <w:noProof/>
              </w:rPr>
              <w:t>Premessa</w:t>
            </w:r>
            <w:r w:rsidR="006A23D6">
              <w:rPr>
                <w:noProof/>
                <w:webHidden/>
              </w:rPr>
              <w:tab/>
            </w:r>
            <w:r w:rsidR="006A23D6">
              <w:rPr>
                <w:noProof/>
                <w:webHidden/>
              </w:rPr>
              <w:fldChar w:fldCharType="begin"/>
            </w:r>
            <w:r w:rsidR="006A23D6">
              <w:rPr>
                <w:noProof/>
                <w:webHidden/>
              </w:rPr>
              <w:instrText xml:space="preserve"> PAGEREF _Toc208928444 \h </w:instrText>
            </w:r>
            <w:r w:rsidR="006A23D6">
              <w:rPr>
                <w:noProof/>
                <w:webHidden/>
              </w:rPr>
            </w:r>
            <w:r w:rsidR="006A23D6">
              <w:rPr>
                <w:noProof/>
                <w:webHidden/>
              </w:rPr>
              <w:fldChar w:fldCharType="separate"/>
            </w:r>
            <w:r w:rsidR="002C7366">
              <w:rPr>
                <w:noProof/>
                <w:webHidden/>
              </w:rPr>
              <w:t>6</w:t>
            </w:r>
            <w:r w:rsidR="006A23D6">
              <w:rPr>
                <w:noProof/>
                <w:webHidden/>
              </w:rPr>
              <w:fldChar w:fldCharType="end"/>
            </w:r>
          </w:hyperlink>
        </w:p>
        <w:p w14:paraId="432EFB8F" w14:textId="04DA39ED" w:rsidR="006A23D6" w:rsidRDefault="00335BE1">
          <w:pPr>
            <w:pStyle w:val="Sommario1"/>
            <w:rPr>
              <w:rFonts w:eastAsiaTheme="minorEastAsia"/>
              <w:noProof/>
              <w:kern w:val="2"/>
              <w:sz w:val="24"/>
              <w:szCs w:val="24"/>
              <w14:ligatures w14:val="standardContextual"/>
            </w:rPr>
          </w:pPr>
          <w:hyperlink w:anchor="_Toc208928445" w:history="1">
            <w:r w:rsidR="006A23D6" w:rsidRPr="00BE6A61">
              <w:rPr>
                <w:rStyle w:val="Collegamentoipertestuale"/>
                <w:noProof/>
              </w:rPr>
              <w:t>1</w:t>
            </w:r>
            <w:r w:rsidR="006A23D6">
              <w:rPr>
                <w:rFonts w:eastAsiaTheme="minorEastAsia"/>
                <w:noProof/>
                <w:kern w:val="2"/>
                <w:sz w:val="24"/>
                <w:szCs w:val="24"/>
                <w14:ligatures w14:val="standardContextual"/>
              </w:rPr>
              <w:tab/>
            </w:r>
            <w:r w:rsidR="006A23D6" w:rsidRPr="00BE6A61">
              <w:rPr>
                <w:rStyle w:val="Collegamentoipertestuale"/>
                <w:noProof/>
              </w:rPr>
              <w:t>Quadro di riferimento normativo</w:t>
            </w:r>
            <w:r w:rsidR="006A23D6">
              <w:rPr>
                <w:noProof/>
                <w:webHidden/>
              </w:rPr>
              <w:tab/>
            </w:r>
            <w:r w:rsidR="006A23D6">
              <w:rPr>
                <w:noProof/>
                <w:webHidden/>
              </w:rPr>
              <w:fldChar w:fldCharType="begin"/>
            </w:r>
            <w:r w:rsidR="006A23D6">
              <w:rPr>
                <w:noProof/>
                <w:webHidden/>
              </w:rPr>
              <w:instrText xml:space="preserve"> PAGEREF _Toc208928445 \h </w:instrText>
            </w:r>
            <w:r w:rsidR="006A23D6">
              <w:rPr>
                <w:noProof/>
                <w:webHidden/>
              </w:rPr>
            </w:r>
            <w:r w:rsidR="006A23D6">
              <w:rPr>
                <w:noProof/>
                <w:webHidden/>
              </w:rPr>
              <w:fldChar w:fldCharType="separate"/>
            </w:r>
            <w:r w:rsidR="002C7366">
              <w:rPr>
                <w:noProof/>
                <w:webHidden/>
              </w:rPr>
              <w:t>8</w:t>
            </w:r>
            <w:r w:rsidR="006A23D6">
              <w:rPr>
                <w:noProof/>
                <w:webHidden/>
              </w:rPr>
              <w:fldChar w:fldCharType="end"/>
            </w:r>
          </w:hyperlink>
        </w:p>
        <w:p w14:paraId="7C757450" w14:textId="1678F25C" w:rsidR="006A23D6" w:rsidRDefault="00335BE1">
          <w:pPr>
            <w:pStyle w:val="Sommario2"/>
            <w:rPr>
              <w:rFonts w:eastAsiaTheme="minorEastAsia"/>
              <w:noProof/>
              <w:kern w:val="2"/>
              <w:sz w:val="24"/>
              <w:szCs w:val="24"/>
              <w14:ligatures w14:val="standardContextual"/>
            </w:rPr>
          </w:pPr>
          <w:hyperlink w:anchor="_Toc208928446" w:history="1">
            <w:r w:rsidR="006A23D6" w:rsidRPr="00BE6A61">
              <w:rPr>
                <w:rStyle w:val="Collegamentoipertestuale"/>
                <w:noProof/>
              </w:rPr>
              <w:t>1.1</w:t>
            </w:r>
            <w:r w:rsidR="006A23D6">
              <w:rPr>
                <w:rFonts w:eastAsiaTheme="minorEastAsia"/>
                <w:noProof/>
                <w:kern w:val="2"/>
                <w:sz w:val="24"/>
                <w:szCs w:val="24"/>
                <w14:ligatures w14:val="standardContextual"/>
              </w:rPr>
              <w:tab/>
            </w:r>
            <w:r w:rsidR="006A23D6" w:rsidRPr="00BE6A61">
              <w:rPr>
                <w:rStyle w:val="Collegamentoipertestuale"/>
                <w:noProof/>
              </w:rPr>
              <w:t xml:space="preserve">Breve </w:t>
            </w:r>
            <w:r w:rsidR="006A23D6" w:rsidRPr="00BE6A61">
              <w:rPr>
                <w:rStyle w:val="Collegamentoipertestuale"/>
                <w:i/>
                <w:noProof/>
              </w:rPr>
              <w:t>excursus</w:t>
            </w:r>
            <w:r w:rsidR="006A23D6" w:rsidRPr="00BE6A61">
              <w:rPr>
                <w:rStyle w:val="Collegamentoipertestuale"/>
                <w:noProof/>
              </w:rPr>
              <w:t xml:space="preserve"> sull’assetto normativo europeo e nazionale</w:t>
            </w:r>
            <w:r w:rsidR="006A23D6">
              <w:rPr>
                <w:noProof/>
                <w:webHidden/>
              </w:rPr>
              <w:tab/>
            </w:r>
            <w:r w:rsidR="006A23D6">
              <w:rPr>
                <w:noProof/>
                <w:webHidden/>
              </w:rPr>
              <w:fldChar w:fldCharType="begin"/>
            </w:r>
            <w:r w:rsidR="006A23D6">
              <w:rPr>
                <w:noProof/>
                <w:webHidden/>
              </w:rPr>
              <w:instrText xml:space="preserve"> PAGEREF _Toc208928446 \h </w:instrText>
            </w:r>
            <w:r w:rsidR="006A23D6">
              <w:rPr>
                <w:noProof/>
                <w:webHidden/>
              </w:rPr>
            </w:r>
            <w:r w:rsidR="006A23D6">
              <w:rPr>
                <w:noProof/>
                <w:webHidden/>
              </w:rPr>
              <w:fldChar w:fldCharType="separate"/>
            </w:r>
            <w:r w:rsidR="002C7366">
              <w:rPr>
                <w:noProof/>
                <w:webHidden/>
              </w:rPr>
              <w:t>8</w:t>
            </w:r>
            <w:r w:rsidR="006A23D6">
              <w:rPr>
                <w:noProof/>
                <w:webHidden/>
              </w:rPr>
              <w:fldChar w:fldCharType="end"/>
            </w:r>
          </w:hyperlink>
        </w:p>
        <w:p w14:paraId="40FC1953" w14:textId="640C46BA" w:rsidR="006A23D6" w:rsidRDefault="00335BE1">
          <w:pPr>
            <w:pStyle w:val="Sommario2"/>
            <w:rPr>
              <w:rFonts w:eastAsiaTheme="minorEastAsia"/>
              <w:noProof/>
              <w:kern w:val="2"/>
              <w:sz w:val="24"/>
              <w:szCs w:val="24"/>
              <w14:ligatures w14:val="standardContextual"/>
            </w:rPr>
          </w:pPr>
          <w:hyperlink w:anchor="_Toc208928447" w:history="1">
            <w:r w:rsidR="006A23D6" w:rsidRPr="00BE6A61">
              <w:rPr>
                <w:rStyle w:val="Collegamentoipertestuale"/>
                <w:noProof/>
              </w:rPr>
              <w:t>1.2</w:t>
            </w:r>
            <w:r w:rsidR="006A23D6">
              <w:rPr>
                <w:rFonts w:eastAsiaTheme="minorEastAsia"/>
                <w:noProof/>
                <w:kern w:val="2"/>
                <w:sz w:val="24"/>
                <w:szCs w:val="24"/>
                <w14:ligatures w14:val="standardContextual"/>
              </w:rPr>
              <w:tab/>
            </w:r>
            <w:r w:rsidR="006A23D6" w:rsidRPr="00BE6A61">
              <w:rPr>
                <w:rStyle w:val="Collegamentoipertestuale"/>
                <w:noProof/>
              </w:rPr>
              <w:t>Assetto normativo regionale</w:t>
            </w:r>
            <w:r w:rsidR="006A23D6">
              <w:rPr>
                <w:noProof/>
                <w:webHidden/>
              </w:rPr>
              <w:tab/>
            </w:r>
            <w:r w:rsidR="006A23D6">
              <w:rPr>
                <w:noProof/>
                <w:webHidden/>
              </w:rPr>
              <w:fldChar w:fldCharType="begin"/>
            </w:r>
            <w:r w:rsidR="006A23D6">
              <w:rPr>
                <w:noProof/>
                <w:webHidden/>
              </w:rPr>
              <w:instrText xml:space="preserve"> PAGEREF _Toc208928447 \h </w:instrText>
            </w:r>
            <w:r w:rsidR="006A23D6">
              <w:rPr>
                <w:noProof/>
                <w:webHidden/>
              </w:rPr>
            </w:r>
            <w:r w:rsidR="006A23D6">
              <w:rPr>
                <w:noProof/>
                <w:webHidden/>
              </w:rPr>
              <w:fldChar w:fldCharType="separate"/>
            </w:r>
            <w:r w:rsidR="002C7366">
              <w:rPr>
                <w:noProof/>
                <w:webHidden/>
              </w:rPr>
              <w:t>8</w:t>
            </w:r>
            <w:r w:rsidR="006A23D6">
              <w:rPr>
                <w:noProof/>
                <w:webHidden/>
              </w:rPr>
              <w:fldChar w:fldCharType="end"/>
            </w:r>
          </w:hyperlink>
        </w:p>
        <w:p w14:paraId="22644D29" w14:textId="5FBC6A21" w:rsidR="006A23D6" w:rsidRDefault="00335BE1">
          <w:pPr>
            <w:pStyle w:val="Sommario3"/>
            <w:rPr>
              <w:rFonts w:eastAsiaTheme="minorEastAsia"/>
              <w:noProof/>
              <w:kern w:val="2"/>
              <w:sz w:val="24"/>
              <w:szCs w:val="24"/>
              <w14:ligatures w14:val="standardContextual"/>
            </w:rPr>
          </w:pPr>
          <w:hyperlink w:anchor="_Toc208928448" w:history="1">
            <w:r w:rsidR="006A23D6" w:rsidRPr="00BE6A61">
              <w:rPr>
                <w:rStyle w:val="Collegamentoipertestuale"/>
                <w:iCs/>
                <w:noProof/>
              </w:rPr>
              <w:t>1.2.1</w:t>
            </w:r>
            <w:r w:rsidR="006A23D6">
              <w:rPr>
                <w:rFonts w:eastAsiaTheme="minorEastAsia"/>
                <w:noProof/>
                <w:kern w:val="2"/>
                <w:sz w:val="24"/>
                <w:szCs w:val="24"/>
                <w14:ligatures w14:val="standardContextual"/>
              </w:rPr>
              <w:tab/>
            </w:r>
            <w:r w:rsidR="006A23D6" w:rsidRPr="00BE6A61">
              <w:rPr>
                <w:rStyle w:val="Collegamentoipertestuale"/>
                <w:iCs/>
                <w:noProof/>
              </w:rPr>
              <w:t>Le Leggi Regionali n. 1/2000 e n. 1/2015</w:t>
            </w:r>
            <w:r w:rsidR="006A23D6">
              <w:rPr>
                <w:noProof/>
                <w:webHidden/>
              </w:rPr>
              <w:tab/>
            </w:r>
            <w:r w:rsidR="006A23D6">
              <w:rPr>
                <w:noProof/>
                <w:webHidden/>
              </w:rPr>
              <w:fldChar w:fldCharType="begin"/>
            </w:r>
            <w:r w:rsidR="006A23D6">
              <w:rPr>
                <w:noProof/>
                <w:webHidden/>
              </w:rPr>
              <w:instrText xml:space="preserve"> PAGEREF _Toc208928448 \h </w:instrText>
            </w:r>
            <w:r w:rsidR="006A23D6">
              <w:rPr>
                <w:noProof/>
                <w:webHidden/>
              </w:rPr>
            </w:r>
            <w:r w:rsidR="006A23D6">
              <w:rPr>
                <w:noProof/>
                <w:webHidden/>
              </w:rPr>
              <w:fldChar w:fldCharType="separate"/>
            </w:r>
            <w:r w:rsidR="002C7366">
              <w:rPr>
                <w:noProof/>
                <w:webHidden/>
              </w:rPr>
              <w:t>8</w:t>
            </w:r>
            <w:r w:rsidR="006A23D6">
              <w:rPr>
                <w:noProof/>
                <w:webHidden/>
              </w:rPr>
              <w:fldChar w:fldCharType="end"/>
            </w:r>
          </w:hyperlink>
        </w:p>
        <w:p w14:paraId="7CF0E6B9" w14:textId="712A21D9" w:rsidR="006A23D6" w:rsidRDefault="00335BE1">
          <w:pPr>
            <w:pStyle w:val="Sommario3"/>
            <w:rPr>
              <w:rFonts w:eastAsiaTheme="minorEastAsia"/>
              <w:noProof/>
              <w:kern w:val="2"/>
              <w:sz w:val="24"/>
              <w:szCs w:val="24"/>
              <w14:ligatures w14:val="standardContextual"/>
            </w:rPr>
          </w:pPr>
          <w:hyperlink w:anchor="_Toc208928449" w:history="1">
            <w:r w:rsidR="006A23D6" w:rsidRPr="00BE6A61">
              <w:rPr>
                <w:rStyle w:val="Collegamentoipertestuale"/>
                <w:iCs/>
                <w:noProof/>
              </w:rPr>
              <w:t>1.2.2</w:t>
            </w:r>
            <w:r w:rsidR="006A23D6">
              <w:rPr>
                <w:rFonts w:eastAsiaTheme="minorEastAsia"/>
                <w:noProof/>
                <w:kern w:val="2"/>
                <w:sz w:val="24"/>
                <w:szCs w:val="24"/>
                <w14:ligatures w14:val="standardContextual"/>
              </w:rPr>
              <w:tab/>
            </w:r>
            <w:r w:rsidR="006A23D6" w:rsidRPr="00BE6A61">
              <w:rPr>
                <w:rStyle w:val="Collegamentoipertestuale"/>
                <w:iCs/>
                <w:noProof/>
              </w:rPr>
              <w:t>D.G.R. N. 17-4134/2012</w:t>
            </w:r>
            <w:r w:rsidR="006A23D6">
              <w:rPr>
                <w:noProof/>
                <w:webHidden/>
              </w:rPr>
              <w:tab/>
            </w:r>
            <w:r w:rsidR="006A23D6">
              <w:rPr>
                <w:noProof/>
                <w:webHidden/>
              </w:rPr>
              <w:fldChar w:fldCharType="begin"/>
            </w:r>
            <w:r w:rsidR="006A23D6">
              <w:rPr>
                <w:noProof/>
                <w:webHidden/>
              </w:rPr>
              <w:instrText xml:space="preserve"> PAGEREF _Toc208928449 \h </w:instrText>
            </w:r>
            <w:r w:rsidR="006A23D6">
              <w:rPr>
                <w:noProof/>
                <w:webHidden/>
              </w:rPr>
            </w:r>
            <w:r w:rsidR="006A23D6">
              <w:rPr>
                <w:noProof/>
                <w:webHidden/>
              </w:rPr>
              <w:fldChar w:fldCharType="separate"/>
            </w:r>
            <w:r w:rsidR="002C7366">
              <w:rPr>
                <w:noProof/>
                <w:webHidden/>
              </w:rPr>
              <w:t>10</w:t>
            </w:r>
            <w:r w:rsidR="006A23D6">
              <w:rPr>
                <w:noProof/>
                <w:webHidden/>
              </w:rPr>
              <w:fldChar w:fldCharType="end"/>
            </w:r>
          </w:hyperlink>
        </w:p>
        <w:p w14:paraId="40D03653" w14:textId="4CDDE670" w:rsidR="006A23D6" w:rsidRDefault="00335BE1">
          <w:pPr>
            <w:pStyle w:val="Sommario3"/>
            <w:rPr>
              <w:rFonts w:eastAsiaTheme="minorEastAsia"/>
              <w:noProof/>
              <w:kern w:val="2"/>
              <w:sz w:val="24"/>
              <w:szCs w:val="24"/>
              <w14:ligatures w14:val="standardContextual"/>
            </w:rPr>
          </w:pPr>
          <w:hyperlink w:anchor="_Toc208928450" w:history="1">
            <w:r w:rsidR="006A23D6" w:rsidRPr="00BE6A61">
              <w:rPr>
                <w:rStyle w:val="Collegamentoipertestuale"/>
                <w:iCs/>
                <w:noProof/>
              </w:rPr>
              <w:t>1.2.3</w:t>
            </w:r>
            <w:r w:rsidR="006A23D6">
              <w:rPr>
                <w:rFonts w:eastAsiaTheme="minorEastAsia"/>
                <w:noProof/>
                <w:kern w:val="2"/>
                <w:sz w:val="24"/>
                <w:szCs w:val="24"/>
                <w14:ligatures w14:val="standardContextual"/>
              </w:rPr>
              <w:tab/>
            </w:r>
            <w:r w:rsidR="006A23D6" w:rsidRPr="00BE6A61">
              <w:rPr>
                <w:rStyle w:val="Collegamentoipertestuale"/>
                <w:iCs/>
                <w:noProof/>
              </w:rPr>
              <w:t>D.G.R. n. 13-6608/2013</w:t>
            </w:r>
            <w:r w:rsidR="006A23D6">
              <w:rPr>
                <w:noProof/>
                <w:webHidden/>
              </w:rPr>
              <w:tab/>
            </w:r>
            <w:r w:rsidR="006A23D6">
              <w:rPr>
                <w:noProof/>
                <w:webHidden/>
              </w:rPr>
              <w:fldChar w:fldCharType="begin"/>
            </w:r>
            <w:r w:rsidR="006A23D6">
              <w:rPr>
                <w:noProof/>
                <w:webHidden/>
              </w:rPr>
              <w:instrText xml:space="preserve"> PAGEREF _Toc208928450 \h </w:instrText>
            </w:r>
            <w:r w:rsidR="006A23D6">
              <w:rPr>
                <w:noProof/>
                <w:webHidden/>
              </w:rPr>
            </w:r>
            <w:r w:rsidR="006A23D6">
              <w:rPr>
                <w:noProof/>
                <w:webHidden/>
              </w:rPr>
              <w:fldChar w:fldCharType="separate"/>
            </w:r>
            <w:r w:rsidR="002C7366">
              <w:rPr>
                <w:noProof/>
                <w:webHidden/>
              </w:rPr>
              <w:t>10</w:t>
            </w:r>
            <w:r w:rsidR="006A23D6">
              <w:rPr>
                <w:noProof/>
                <w:webHidden/>
              </w:rPr>
              <w:fldChar w:fldCharType="end"/>
            </w:r>
          </w:hyperlink>
        </w:p>
        <w:p w14:paraId="0EC0F662" w14:textId="20E48922" w:rsidR="006A23D6" w:rsidRDefault="00335BE1">
          <w:pPr>
            <w:pStyle w:val="Sommario3"/>
            <w:rPr>
              <w:rFonts w:eastAsiaTheme="minorEastAsia"/>
              <w:noProof/>
              <w:kern w:val="2"/>
              <w:sz w:val="24"/>
              <w:szCs w:val="24"/>
              <w14:ligatures w14:val="standardContextual"/>
            </w:rPr>
          </w:pPr>
          <w:hyperlink w:anchor="_Toc208928451" w:history="1">
            <w:r w:rsidR="006A23D6" w:rsidRPr="00BE6A61">
              <w:rPr>
                <w:rStyle w:val="Collegamentoipertestuale"/>
                <w:iCs/>
                <w:noProof/>
              </w:rPr>
              <w:t>1.2.4</w:t>
            </w:r>
            <w:r w:rsidR="006A23D6">
              <w:rPr>
                <w:rFonts w:eastAsiaTheme="minorEastAsia"/>
                <w:noProof/>
                <w:kern w:val="2"/>
                <w:sz w:val="24"/>
                <w:szCs w:val="24"/>
                <w14:ligatures w14:val="standardContextual"/>
              </w:rPr>
              <w:tab/>
            </w:r>
            <w:r w:rsidR="006A23D6" w:rsidRPr="00BE6A61">
              <w:rPr>
                <w:rStyle w:val="Collegamentoipertestuale"/>
                <w:iCs/>
                <w:noProof/>
              </w:rPr>
              <w:t>D.G.R. n. 7-4621/2017</w:t>
            </w:r>
            <w:r w:rsidR="006A23D6">
              <w:rPr>
                <w:noProof/>
                <w:webHidden/>
              </w:rPr>
              <w:tab/>
            </w:r>
            <w:r w:rsidR="006A23D6">
              <w:rPr>
                <w:noProof/>
                <w:webHidden/>
              </w:rPr>
              <w:fldChar w:fldCharType="begin"/>
            </w:r>
            <w:r w:rsidR="006A23D6">
              <w:rPr>
                <w:noProof/>
                <w:webHidden/>
              </w:rPr>
              <w:instrText xml:space="preserve"> PAGEREF _Toc208928451 \h </w:instrText>
            </w:r>
            <w:r w:rsidR="006A23D6">
              <w:rPr>
                <w:noProof/>
                <w:webHidden/>
              </w:rPr>
            </w:r>
            <w:r w:rsidR="006A23D6">
              <w:rPr>
                <w:noProof/>
                <w:webHidden/>
              </w:rPr>
              <w:fldChar w:fldCharType="separate"/>
            </w:r>
            <w:r w:rsidR="002C7366">
              <w:rPr>
                <w:noProof/>
                <w:webHidden/>
              </w:rPr>
              <w:t>11</w:t>
            </w:r>
            <w:r w:rsidR="006A23D6">
              <w:rPr>
                <w:noProof/>
                <w:webHidden/>
              </w:rPr>
              <w:fldChar w:fldCharType="end"/>
            </w:r>
          </w:hyperlink>
        </w:p>
        <w:p w14:paraId="1BB8B41E" w14:textId="5A1A5283" w:rsidR="006A23D6" w:rsidRDefault="00335BE1">
          <w:pPr>
            <w:pStyle w:val="Sommario2"/>
            <w:rPr>
              <w:rFonts w:eastAsiaTheme="minorEastAsia"/>
              <w:noProof/>
              <w:kern w:val="2"/>
              <w:sz w:val="24"/>
              <w:szCs w:val="24"/>
              <w14:ligatures w14:val="standardContextual"/>
            </w:rPr>
          </w:pPr>
          <w:hyperlink w:anchor="_Toc208928452" w:history="1">
            <w:r w:rsidR="006A23D6" w:rsidRPr="00BE6A61">
              <w:rPr>
                <w:rStyle w:val="Collegamentoipertestuale"/>
                <w:noProof/>
              </w:rPr>
              <w:t>1.3</w:t>
            </w:r>
            <w:r w:rsidR="006A23D6">
              <w:rPr>
                <w:rFonts w:eastAsiaTheme="minorEastAsia"/>
                <w:noProof/>
                <w:kern w:val="2"/>
                <w:sz w:val="24"/>
                <w:szCs w:val="24"/>
                <w14:ligatures w14:val="standardContextual"/>
              </w:rPr>
              <w:tab/>
            </w:r>
            <w:r w:rsidR="006A23D6" w:rsidRPr="00BE6A61">
              <w:rPr>
                <w:rStyle w:val="Collegamentoipertestuale"/>
                <w:noProof/>
              </w:rPr>
              <w:t>Quadro di riferimento per la pianificazione del sistema di trasporto pubblico regionale</w:t>
            </w:r>
            <w:r w:rsidR="006A23D6">
              <w:rPr>
                <w:noProof/>
                <w:webHidden/>
              </w:rPr>
              <w:tab/>
            </w:r>
            <w:r w:rsidR="006A23D6">
              <w:rPr>
                <w:noProof/>
                <w:webHidden/>
              </w:rPr>
              <w:fldChar w:fldCharType="begin"/>
            </w:r>
            <w:r w:rsidR="006A23D6">
              <w:rPr>
                <w:noProof/>
                <w:webHidden/>
              </w:rPr>
              <w:instrText xml:space="preserve"> PAGEREF _Toc208928452 \h </w:instrText>
            </w:r>
            <w:r w:rsidR="006A23D6">
              <w:rPr>
                <w:noProof/>
                <w:webHidden/>
              </w:rPr>
            </w:r>
            <w:r w:rsidR="006A23D6">
              <w:rPr>
                <w:noProof/>
                <w:webHidden/>
              </w:rPr>
              <w:fldChar w:fldCharType="separate"/>
            </w:r>
            <w:r w:rsidR="002C7366">
              <w:rPr>
                <w:noProof/>
                <w:webHidden/>
              </w:rPr>
              <w:t>11</w:t>
            </w:r>
            <w:r w:rsidR="006A23D6">
              <w:rPr>
                <w:noProof/>
                <w:webHidden/>
              </w:rPr>
              <w:fldChar w:fldCharType="end"/>
            </w:r>
          </w:hyperlink>
        </w:p>
        <w:p w14:paraId="17E2A450" w14:textId="24B94F1E" w:rsidR="006A23D6" w:rsidRDefault="00335BE1">
          <w:pPr>
            <w:pStyle w:val="Sommario3"/>
            <w:rPr>
              <w:rFonts w:eastAsiaTheme="minorEastAsia"/>
              <w:noProof/>
              <w:kern w:val="2"/>
              <w:sz w:val="24"/>
              <w:szCs w:val="24"/>
              <w14:ligatures w14:val="standardContextual"/>
            </w:rPr>
          </w:pPr>
          <w:hyperlink w:anchor="_Toc208928453" w:history="1">
            <w:r w:rsidR="006A23D6" w:rsidRPr="00BE6A61">
              <w:rPr>
                <w:rStyle w:val="Collegamentoipertestuale"/>
                <w:iCs/>
                <w:noProof/>
              </w:rPr>
              <w:t>1.3.1</w:t>
            </w:r>
            <w:r w:rsidR="006A23D6">
              <w:rPr>
                <w:rFonts w:eastAsiaTheme="minorEastAsia"/>
                <w:noProof/>
                <w:kern w:val="2"/>
                <w:sz w:val="24"/>
                <w:szCs w:val="24"/>
                <w14:ligatures w14:val="standardContextual"/>
              </w:rPr>
              <w:tab/>
            </w:r>
            <w:r w:rsidR="006A23D6" w:rsidRPr="00BE6A61">
              <w:rPr>
                <w:rStyle w:val="Collegamentoipertestuale"/>
                <w:iCs/>
                <w:noProof/>
              </w:rPr>
              <w:t>Il Piano Regionale della Mobilità e dei Trasporti</w:t>
            </w:r>
            <w:r w:rsidR="006A23D6">
              <w:rPr>
                <w:noProof/>
                <w:webHidden/>
              </w:rPr>
              <w:tab/>
            </w:r>
            <w:r w:rsidR="006A23D6">
              <w:rPr>
                <w:noProof/>
                <w:webHidden/>
              </w:rPr>
              <w:fldChar w:fldCharType="begin"/>
            </w:r>
            <w:r w:rsidR="006A23D6">
              <w:rPr>
                <w:noProof/>
                <w:webHidden/>
              </w:rPr>
              <w:instrText xml:space="preserve"> PAGEREF _Toc208928453 \h </w:instrText>
            </w:r>
            <w:r w:rsidR="006A23D6">
              <w:rPr>
                <w:noProof/>
                <w:webHidden/>
              </w:rPr>
            </w:r>
            <w:r w:rsidR="006A23D6">
              <w:rPr>
                <w:noProof/>
                <w:webHidden/>
              </w:rPr>
              <w:fldChar w:fldCharType="separate"/>
            </w:r>
            <w:r w:rsidR="002C7366">
              <w:rPr>
                <w:noProof/>
                <w:webHidden/>
              </w:rPr>
              <w:t>12</w:t>
            </w:r>
            <w:r w:rsidR="006A23D6">
              <w:rPr>
                <w:noProof/>
                <w:webHidden/>
              </w:rPr>
              <w:fldChar w:fldCharType="end"/>
            </w:r>
          </w:hyperlink>
        </w:p>
        <w:p w14:paraId="6CC65A7D" w14:textId="14281F15" w:rsidR="006A23D6" w:rsidRDefault="00335BE1">
          <w:pPr>
            <w:pStyle w:val="Sommario3"/>
            <w:rPr>
              <w:rFonts w:eastAsiaTheme="minorEastAsia"/>
              <w:noProof/>
              <w:kern w:val="2"/>
              <w:sz w:val="24"/>
              <w:szCs w:val="24"/>
              <w14:ligatures w14:val="standardContextual"/>
            </w:rPr>
          </w:pPr>
          <w:hyperlink w:anchor="_Toc208928454" w:history="1">
            <w:r w:rsidR="006A23D6" w:rsidRPr="00BE6A61">
              <w:rPr>
                <w:rStyle w:val="Collegamentoipertestuale"/>
                <w:iCs/>
                <w:noProof/>
              </w:rPr>
              <w:t>1.3.2</w:t>
            </w:r>
            <w:r w:rsidR="006A23D6">
              <w:rPr>
                <w:rFonts w:eastAsiaTheme="minorEastAsia"/>
                <w:noProof/>
                <w:kern w:val="2"/>
                <w:sz w:val="24"/>
                <w:szCs w:val="24"/>
                <w14:ligatures w14:val="standardContextual"/>
              </w:rPr>
              <w:tab/>
            </w:r>
            <w:r w:rsidR="006A23D6" w:rsidRPr="00BE6A61">
              <w:rPr>
                <w:rStyle w:val="Collegamentoipertestuale"/>
                <w:iCs/>
                <w:noProof/>
              </w:rPr>
              <w:t>I piani di settore del PRMT</w:t>
            </w:r>
            <w:r w:rsidR="006A23D6">
              <w:rPr>
                <w:noProof/>
                <w:webHidden/>
              </w:rPr>
              <w:tab/>
            </w:r>
            <w:r w:rsidR="006A23D6">
              <w:rPr>
                <w:noProof/>
                <w:webHidden/>
              </w:rPr>
              <w:fldChar w:fldCharType="begin"/>
            </w:r>
            <w:r w:rsidR="006A23D6">
              <w:rPr>
                <w:noProof/>
                <w:webHidden/>
              </w:rPr>
              <w:instrText xml:space="preserve"> PAGEREF _Toc208928454 \h </w:instrText>
            </w:r>
            <w:r w:rsidR="006A23D6">
              <w:rPr>
                <w:noProof/>
                <w:webHidden/>
              </w:rPr>
            </w:r>
            <w:r w:rsidR="006A23D6">
              <w:rPr>
                <w:noProof/>
                <w:webHidden/>
              </w:rPr>
              <w:fldChar w:fldCharType="separate"/>
            </w:r>
            <w:r w:rsidR="002C7366">
              <w:rPr>
                <w:noProof/>
                <w:webHidden/>
              </w:rPr>
              <w:t>12</w:t>
            </w:r>
            <w:r w:rsidR="006A23D6">
              <w:rPr>
                <w:noProof/>
                <w:webHidden/>
              </w:rPr>
              <w:fldChar w:fldCharType="end"/>
            </w:r>
          </w:hyperlink>
        </w:p>
        <w:p w14:paraId="108A6DEA" w14:textId="60F8609D" w:rsidR="006A23D6" w:rsidRDefault="00335BE1">
          <w:pPr>
            <w:pStyle w:val="Sommario2"/>
            <w:rPr>
              <w:rFonts w:eastAsiaTheme="minorEastAsia"/>
              <w:noProof/>
              <w:kern w:val="2"/>
              <w:sz w:val="24"/>
              <w:szCs w:val="24"/>
              <w14:ligatures w14:val="standardContextual"/>
            </w:rPr>
          </w:pPr>
          <w:hyperlink w:anchor="_Toc208928455" w:history="1">
            <w:r w:rsidR="006A23D6" w:rsidRPr="00BE6A61">
              <w:rPr>
                <w:rStyle w:val="Collegamentoipertestuale"/>
                <w:noProof/>
              </w:rPr>
              <w:t>1.4</w:t>
            </w:r>
            <w:r w:rsidR="006A23D6">
              <w:rPr>
                <w:rFonts w:eastAsiaTheme="minorEastAsia"/>
                <w:noProof/>
                <w:kern w:val="2"/>
                <w:sz w:val="24"/>
                <w:szCs w:val="24"/>
                <w14:ligatures w14:val="standardContextual"/>
              </w:rPr>
              <w:tab/>
            </w:r>
            <w:r w:rsidR="006A23D6" w:rsidRPr="00BE6A61">
              <w:rPr>
                <w:rStyle w:val="Collegamentoipertestuale"/>
                <w:noProof/>
              </w:rPr>
              <w:t>Altri strumenti di pianificazione</w:t>
            </w:r>
            <w:r w:rsidR="006A23D6">
              <w:rPr>
                <w:noProof/>
                <w:webHidden/>
              </w:rPr>
              <w:tab/>
            </w:r>
            <w:r w:rsidR="006A23D6">
              <w:rPr>
                <w:noProof/>
                <w:webHidden/>
              </w:rPr>
              <w:fldChar w:fldCharType="begin"/>
            </w:r>
            <w:r w:rsidR="006A23D6">
              <w:rPr>
                <w:noProof/>
                <w:webHidden/>
              </w:rPr>
              <w:instrText xml:space="preserve"> PAGEREF _Toc208928455 \h </w:instrText>
            </w:r>
            <w:r w:rsidR="006A23D6">
              <w:rPr>
                <w:noProof/>
                <w:webHidden/>
              </w:rPr>
            </w:r>
            <w:r w:rsidR="006A23D6">
              <w:rPr>
                <w:noProof/>
                <w:webHidden/>
              </w:rPr>
              <w:fldChar w:fldCharType="separate"/>
            </w:r>
            <w:r w:rsidR="002C7366">
              <w:rPr>
                <w:noProof/>
                <w:webHidden/>
              </w:rPr>
              <w:t>13</w:t>
            </w:r>
            <w:r w:rsidR="006A23D6">
              <w:rPr>
                <w:noProof/>
                <w:webHidden/>
              </w:rPr>
              <w:fldChar w:fldCharType="end"/>
            </w:r>
          </w:hyperlink>
        </w:p>
        <w:p w14:paraId="29A77144" w14:textId="7FC7E033" w:rsidR="006A23D6" w:rsidRDefault="00335BE1">
          <w:pPr>
            <w:pStyle w:val="Sommario2"/>
            <w:rPr>
              <w:rFonts w:eastAsiaTheme="minorEastAsia"/>
              <w:noProof/>
              <w:kern w:val="2"/>
              <w:sz w:val="24"/>
              <w:szCs w:val="24"/>
              <w14:ligatures w14:val="standardContextual"/>
            </w:rPr>
          </w:pPr>
          <w:hyperlink w:anchor="_Toc208928456" w:history="1">
            <w:r w:rsidR="006A23D6" w:rsidRPr="00BE6A61">
              <w:rPr>
                <w:rStyle w:val="Collegamentoipertestuale"/>
                <w:noProof/>
              </w:rPr>
              <w:t>1.5</w:t>
            </w:r>
            <w:r w:rsidR="006A23D6">
              <w:rPr>
                <w:rFonts w:eastAsiaTheme="minorEastAsia"/>
                <w:noProof/>
                <w:kern w:val="2"/>
                <w:sz w:val="24"/>
                <w:szCs w:val="24"/>
                <w14:ligatures w14:val="standardContextual"/>
              </w:rPr>
              <w:tab/>
            </w:r>
            <w:r w:rsidR="006A23D6" w:rsidRPr="00BE6A61">
              <w:rPr>
                <w:rStyle w:val="Collegamentoipertestuale"/>
                <w:noProof/>
              </w:rPr>
              <w:t>La programmazione del sistema di trasporto pubblico piemontese</w:t>
            </w:r>
            <w:r w:rsidR="006A23D6">
              <w:rPr>
                <w:noProof/>
                <w:webHidden/>
              </w:rPr>
              <w:tab/>
            </w:r>
            <w:r w:rsidR="006A23D6">
              <w:rPr>
                <w:noProof/>
                <w:webHidden/>
              </w:rPr>
              <w:fldChar w:fldCharType="begin"/>
            </w:r>
            <w:r w:rsidR="006A23D6">
              <w:rPr>
                <w:noProof/>
                <w:webHidden/>
              </w:rPr>
              <w:instrText xml:space="preserve"> PAGEREF _Toc208928456 \h </w:instrText>
            </w:r>
            <w:r w:rsidR="006A23D6">
              <w:rPr>
                <w:noProof/>
                <w:webHidden/>
              </w:rPr>
            </w:r>
            <w:r w:rsidR="006A23D6">
              <w:rPr>
                <w:noProof/>
                <w:webHidden/>
              </w:rPr>
              <w:fldChar w:fldCharType="separate"/>
            </w:r>
            <w:r w:rsidR="002C7366">
              <w:rPr>
                <w:noProof/>
                <w:webHidden/>
              </w:rPr>
              <w:t>14</w:t>
            </w:r>
            <w:r w:rsidR="006A23D6">
              <w:rPr>
                <w:noProof/>
                <w:webHidden/>
              </w:rPr>
              <w:fldChar w:fldCharType="end"/>
            </w:r>
          </w:hyperlink>
        </w:p>
        <w:p w14:paraId="17B10D94" w14:textId="04276484" w:rsidR="006A23D6" w:rsidRDefault="00335BE1">
          <w:pPr>
            <w:pStyle w:val="Sommario2"/>
            <w:rPr>
              <w:rFonts w:eastAsiaTheme="minorEastAsia"/>
              <w:noProof/>
              <w:kern w:val="2"/>
              <w:sz w:val="24"/>
              <w:szCs w:val="24"/>
              <w14:ligatures w14:val="standardContextual"/>
            </w:rPr>
          </w:pPr>
          <w:hyperlink w:anchor="_Toc208928457" w:history="1">
            <w:r w:rsidR="006A23D6" w:rsidRPr="00BE6A61">
              <w:rPr>
                <w:rStyle w:val="Collegamentoipertestuale"/>
                <w:noProof/>
              </w:rPr>
              <w:t>1.6</w:t>
            </w:r>
            <w:r w:rsidR="006A23D6">
              <w:rPr>
                <w:rFonts w:eastAsiaTheme="minorEastAsia"/>
                <w:noProof/>
                <w:kern w:val="2"/>
                <w:sz w:val="24"/>
                <w:szCs w:val="24"/>
                <w14:ligatures w14:val="standardContextual"/>
              </w:rPr>
              <w:tab/>
            </w:r>
            <w:r w:rsidR="006A23D6" w:rsidRPr="00BE6A61">
              <w:rPr>
                <w:rStyle w:val="Collegamentoipertestuale"/>
                <w:noProof/>
              </w:rPr>
              <w:t>Indirizzi regionali a supporto dell’Agenzia della Mobilità Piemontese</w:t>
            </w:r>
            <w:r w:rsidR="006A23D6">
              <w:rPr>
                <w:noProof/>
                <w:webHidden/>
              </w:rPr>
              <w:tab/>
            </w:r>
            <w:r w:rsidR="006A23D6">
              <w:rPr>
                <w:noProof/>
                <w:webHidden/>
              </w:rPr>
              <w:fldChar w:fldCharType="begin"/>
            </w:r>
            <w:r w:rsidR="006A23D6">
              <w:rPr>
                <w:noProof/>
                <w:webHidden/>
              </w:rPr>
              <w:instrText xml:space="preserve"> PAGEREF _Toc208928457 \h </w:instrText>
            </w:r>
            <w:r w:rsidR="006A23D6">
              <w:rPr>
                <w:noProof/>
                <w:webHidden/>
              </w:rPr>
            </w:r>
            <w:r w:rsidR="006A23D6">
              <w:rPr>
                <w:noProof/>
                <w:webHidden/>
              </w:rPr>
              <w:fldChar w:fldCharType="separate"/>
            </w:r>
            <w:r w:rsidR="002C7366">
              <w:rPr>
                <w:noProof/>
                <w:webHidden/>
              </w:rPr>
              <w:t>14</w:t>
            </w:r>
            <w:r w:rsidR="006A23D6">
              <w:rPr>
                <w:noProof/>
                <w:webHidden/>
              </w:rPr>
              <w:fldChar w:fldCharType="end"/>
            </w:r>
          </w:hyperlink>
        </w:p>
        <w:p w14:paraId="7E62B25D" w14:textId="3ABFAE36" w:rsidR="006A23D6" w:rsidRDefault="00335BE1">
          <w:pPr>
            <w:pStyle w:val="Sommario3"/>
            <w:rPr>
              <w:rFonts w:eastAsiaTheme="minorEastAsia"/>
              <w:noProof/>
              <w:kern w:val="2"/>
              <w:sz w:val="24"/>
              <w:szCs w:val="24"/>
              <w14:ligatures w14:val="standardContextual"/>
            </w:rPr>
          </w:pPr>
          <w:hyperlink w:anchor="_Toc208928458" w:history="1">
            <w:r w:rsidR="006A23D6" w:rsidRPr="00BE6A61">
              <w:rPr>
                <w:rStyle w:val="Collegamentoipertestuale"/>
                <w:rFonts w:cs="Calibri"/>
                <w:noProof/>
              </w:rPr>
              <w:t>1.6.1</w:t>
            </w:r>
            <w:r w:rsidR="006A23D6">
              <w:rPr>
                <w:rFonts w:eastAsiaTheme="minorEastAsia"/>
                <w:noProof/>
                <w:kern w:val="2"/>
                <w:sz w:val="24"/>
                <w:szCs w:val="24"/>
                <w14:ligatures w14:val="standardContextual"/>
              </w:rPr>
              <w:tab/>
            </w:r>
            <w:r w:rsidR="006A23D6" w:rsidRPr="00BE6A61">
              <w:rPr>
                <w:rStyle w:val="Collegamentoipertestuale"/>
                <w:rFonts w:cs="Calibri"/>
                <w:noProof/>
              </w:rPr>
              <w:t>Sintesi delle Osservazioni agli Indirizzi della Regione Piemonte</w:t>
            </w:r>
            <w:r w:rsidR="006A23D6">
              <w:rPr>
                <w:noProof/>
                <w:webHidden/>
              </w:rPr>
              <w:tab/>
            </w:r>
            <w:r w:rsidR="006A23D6">
              <w:rPr>
                <w:noProof/>
                <w:webHidden/>
              </w:rPr>
              <w:fldChar w:fldCharType="begin"/>
            </w:r>
            <w:r w:rsidR="006A23D6">
              <w:rPr>
                <w:noProof/>
                <w:webHidden/>
              </w:rPr>
              <w:instrText xml:space="preserve"> PAGEREF _Toc208928458 \h </w:instrText>
            </w:r>
            <w:r w:rsidR="006A23D6">
              <w:rPr>
                <w:noProof/>
                <w:webHidden/>
              </w:rPr>
            </w:r>
            <w:r w:rsidR="006A23D6">
              <w:rPr>
                <w:noProof/>
                <w:webHidden/>
              </w:rPr>
              <w:fldChar w:fldCharType="separate"/>
            </w:r>
            <w:r w:rsidR="002C7366">
              <w:rPr>
                <w:noProof/>
                <w:webHidden/>
              </w:rPr>
              <w:t>15</w:t>
            </w:r>
            <w:r w:rsidR="006A23D6">
              <w:rPr>
                <w:noProof/>
                <w:webHidden/>
              </w:rPr>
              <w:fldChar w:fldCharType="end"/>
            </w:r>
          </w:hyperlink>
        </w:p>
        <w:p w14:paraId="2B61A48E" w14:textId="05023355" w:rsidR="006A23D6" w:rsidRDefault="00335BE1">
          <w:pPr>
            <w:pStyle w:val="Sommario1"/>
            <w:rPr>
              <w:rFonts w:eastAsiaTheme="minorEastAsia"/>
              <w:noProof/>
              <w:kern w:val="2"/>
              <w:sz w:val="24"/>
              <w:szCs w:val="24"/>
              <w14:ligatures w14:val="standardContextual"/>
            </w:rPr>
          </w:pPr>
          <w:hyperlink w:anchor="_Toc208928459" w:history="1">
            <w:r w:rsidR="006A23D6" w:rsidRPr="00BE6A61">
              <w:rPr>
                <w:rStyle w:val="Collegamentoipertestuale"/>
                <w:noProof/>
              </w:rPr>
              <w:t>2</w:t>
            </w:r>
            <w:r w:rsidR="006A23D6">
              <w:rPr>
                <w:rFonts w:eastAsiaTheme="minorEastAsia"/>
                <w:noProof/>
                <w:kern w:val="2"/>
                <w:sz w:val="24"/>
                <w:szCs w:val="24"/>
                <w14:ligatures w14:val="standardContextual"/>
              </w:rPr>
              <w:tab/>
            </w:r>
            <w:r w:rsidR="006A23D6" w:rsidRPr="00BE6A61">
              <w:rPr>
                <w:rStyle w:val="Collegamentoipertestuale"/>
                <w:noProof/>
              </w:rPr>
              <w:t>Quadro di riferimento attuale degli affidamenti del Bacino Nord Est</w:t>
            </w:r>
            <w:r w:rsidR="006A23D6">
              <w:rPr>
                <w:noProof/>
                <w:webHidden/>
              </w:rPr>
              <w:tab/>
            </w:r>
            <w:r w:rsidR="006A23D6">
              <w:rPr>
                <w:noProof/>
                <w:webHidden/>
              </w:rPr>
              <w:fldChar w:fldCharType="begin"/>
            </w:r>
            <w:r w:rsidR="006A23D6">
              <w:rPr>
                <w:noProof/>
                <w:webHidden/>
              </w:rPr>
              <w:instrText xml:space="preserve"> PAGEREF _Toc208928459 \h </w:instrText>
            </w:r>
            <w:r w:rsidR="006A23D6">
              <w:rPr>
                <w:noProof/>
                <w:webHidden/>
              </w:rPr>
            </w:r>
            <w:r w:rsidR="006A23D6">
              <w:rPr>
                <w:noProof/>
                <w:webHidden/>
              </w:rPr>
              <w:fldChar w:fldCharType="separate"/>
            </w:r>
            <w:r w:rsidR="002C7366">
              <w:rPr>
                <w:noProof/>
                <w:webHidden/>
              </w:rPr>
              <w:t>18</w:t>
            </w:r>
            <w:r w:rsidR="006A23D6">
              <w:rPr>
                <w:noProof/>
                <w:webHidden/>
              </w:rPr>
              <w:fldChar w:fldCharType="end"/>
            </w:r>
          </w:hyperlink>
        </w:p>
        <w:p w14:paraId="5BF29E58" w14:textId="564AA4DE" w:rsidR="006A23D6" w:rsidRDefault="00335BE1">
          <w:pPr>
            <w:pStyle w:val="Sommario2"/>
            <w:rPr>
              <w:rFonts w:eastAsiaTheme="minorEastAsia"/>
              <w:noProof/>
              <w:kern w:val="2"/>
              <w:sz w:val="24"/>
              <w:szCs w:val="24"/>
              <w14:ligatures w14:val="standardContextual"/>
            </w:rPr>
          </w:pPr>
          <w:hyperlink w:anchor="_Toc208928460" w:history="1">
            <w:r w:rsidR="006A23D6" w:rsidRPr="00BE6A61">
              <w:rPr>
                <w:rStyle w:val="Collegamentoipertestuale"/>
                <w:noProof/>
              </w:rPr>
              <w:t>2.1</w:t>
            </w:r>
            <w:r w:rsidR="006A23D6">
              <w:rPr>
                <w:rFonts w:eastAsiaTheme="minorEastAsia"/>
                <w:noProof/>
                <w:kern w:val="2"/>
                <w:sz w:val="24"/>
                <w:szCs w:val="24"/>
                <w14:ligatures w14:val="standardContextual"/>
              </w:rPr>
              <w:tab/>
            </w:r>
            <w:r w:rsidR="006A23D6" w:rsidRPr="00BE6A61">
              <w:rPr>
                <w:rStyle w:val="Collegamentoipertestuale"/>
                <w:noProof/>
              </w:rPr>
              <w:t>Modalità di affidamento del «Servizio»</w:t>
            </w:r>
            <w:r w:rsidR="006A23D6">
              <w:rPr>
                <w:noProof/>
                <w:webHidden/>
              </w:rPr>
              <w:tab/>
            </w:r>
            <w:r w:rsidR="006A23D6">
              <w:rPr>
                <w:noProof/>
                <w:webHidden/>
              </w:rPr>
              <w:fldChar w:fldCharType="begin"/>
            </w:r>
            <w:r w:rsidR="006A23D6">
              <w:rPr>
                <w:noProof/>
                <w:webHidden/>
              </w:rPr>
              <w:instrText xml:space="preserve"> PAGEREF _Toc208928460 \h </w:instrText>
            </w:r>
            <w:r w:rsidR="006A23D6">
              <w:rPr>
                <w:noProof/>
                <w:webHidden/>
              </w:rPr>
            </w:r>
            <w:r w:rsidR="006A23D6">
              <w:rPr>
                <w:noProof/>
                <w:webHidden/>
              </w:rPr>
              <w:fldChar w:fldCharType="separate"/>
            </w:r>
            <w:r w:rsidR="002C7366">
              <w:rPr>
                <w:noProof/>
                <w:webHidden/>
              </w:rPr>
              <w:t>18</w:t>
            </w:r>
            <w:r w:rsidR="006A23D6">
              <w:rPr>
                <w:noProof/>
                <w:webHidden/>
              </w:rPr>
              <w:fldChar w:fldCharType="end"/>
            </w:r>
          </w:hyperlink>
        </w:p>
        <w:p w14:paraId="05B1901B" w14:textId="0ACF796A" w:rsidR="006A23D6" w:rsidRDefault="00335BE1">
          <w:pPr>
            <w:pStyle w:val="Sommario2"/>
            <w:rPr>
              <w:rFonts w:eastAsiaTheme="minorEastAsia"/>
              <w:noProof/>
              <w:kern w:val="2"/>
              <w:sz w:val="24"/>
              <w:szCs w:val="24"/>
              <w14:ligatures w14:val="standardContextual"/>
            </w:rPr>
          </w:pPr>
          <w:hyperlink w:anchor="_Toc208928461" w:history="1">
            <w:r w:rsidR="006A23D6" w:rsidRPr="00BE6A61">
              <w:rPr>
                <w:rStyle w:val="Collegamentoipertestuale"/>
                <w:noProof/>
              </w:rPr>
              <w:t>2.2</w:t>
            </w:r>
            <w:r w:rsidR="006A23D6">
              <w:rPr>
                <w:rFonts w:eastAsiaTheme="minorEastAsia"/>
                <w:noProof/>
                <w:kern w:val="2"/>
                <w:sz w:val="24"/>
                <w:szCs w:val="24"/>
                <w14:ligatures w14:val="standardContextual"/>
              </w:rPr>
              <w:tab/>
            </w:r>
            <w:r w:rsidR="006A23D6" w:rsidRPr="00BE6A61">
              <w:rPr>
                <w:rStyle w:val="Collegamentoipertestuale"/>
                <w:noProof/>
              </w:rPr>
              <w:t>Accordi di programma del Bacino Nord Est</w:t>
            </w:r>
            <w:r w:rsidR="006A23D6">
              <w:rPr>
                <w:noProof/>
                <w:webHidden/>
              </w:rPr>
              <w:tab/>
            </w:r>
            <w:r w:rsidR="006A23D6">
              <w:rPr>
                <w:noProof/>
                <w:webHidden/>
              </w:rPr>
              <w:fldChar w:fldCharType="begin"/>
            </w:r>
            <w:r w:rsidR="006A23D6">
              <w:rPr>
                <w:noProof/>
                <w:webHidden/>
              </w:rPr>
              <w:instrText xml:space="preserve"> PAGEREF _Toc208928461 \h </w:instrText>
            </w:r>
            <w:r w:rsidR="006A23D6">
              <w:rPr>
                <w:noProof/>
                <w:webHidden/>
              </w:rPr>
            </w:r>
            <w:r w:rsidR="006A23D6">
              <w:rPr>
                <w:noProof/>
                <w:webHidden/>
              </w:rPr>
              <w:fldChar w:fldCharType="separate"/>
            </w:r>
            <w:r w:rsidR="002C7366">
              <w:rPr>
                <w:noProof/>
                <w:webHidden/>
              </w:rPr>
              <w:t>29</w:t>
            </w:r>
            <w:r w:rsidR="006A23D6">
              <w:rPr>
                <w:noProof/>
                <w:webHidden/>
              </w:rPr>
              <w:fldChar w:fldCharType="end"/>
            </w:r>
          </w:hyperlink>
        </w:p>
        <w:p w14:paraId="07F21223" w14:textId="227ABC65" w:rsidR="006A23D6" w:rsidRDefault="00335BE1">
          <w:pPr>
            <w:pStyle w:val="Sommario1"/>
            <w:rPr>
              <w:rFonts w:eastAsiaTheme="minorEastAsia"/>
              <w:noProof/>
              <w:kern w:val="2"/>
              <w:sz w:val="24"/>
              <w:szCs w:val="24"/>
              <w14:ligatures w14:val="standardContextual"/>
            </w:rPr>
          </w:pPr>
          <w:hyperlink w:anchor="_Toc208928462" w:history="1">
            <w:r w:rsidR="006A23D6" w:rsidRPr="00BE6A61">
              <w:rPr>
                <w:rStyle w:val="Collegamentoipertestuale"/>
                <w:noProof/>
              </w:rPr>
              <w:t>3</w:t>
            </w:r>
            <w:r w:rsidR="006A23D6">
              <w:rPr>
                <w:rFonts w:eastAsiaTheme="minorEastAsia"/>
                <w:noProof/>
                <w:kern w:val="2"/>
                <w:sz w:val="24"/>
                <w:szCs w:val="24"/>
                <w14:ligatures w14:val="standardContextual"/>
              </w:rPr>
              <w:tab/>
            </w:r>
            <w:r w:rsidR="006A23D6" w:rsidRPr="00BE6A61">
              <w:rPr>
                <w:rStyle w:val="Collegamentoipertestuale"/>
                <w:noProof/>
              </w:rPr>
              <w:t>Analisi della domanda effettiva, potenziale e debole del Bacino Nord Est</w:t>
            </w:r>
            <w:r w:rsidR="006A23D6">
              <w:rPr>
                <w:noProof/>
                <w:webHidden/>
              </w:rPr>
              <w:tab/>
            </w:r>
            <w:r w:rsidR="006A23D6">
              <w:rPr>
                <w:noProof/>
                <w:webHidden/>
              </w:rPr>
              <w:fldChar w:fldCharType="begin"/>
            </w:r>
            <w:r w:rsidR="006A23D6">
              <w:rPr>
                <w:noProof/>
                <w:webHidden/>
              </w:rPr>
              <w:instrText xml:space="preserve"> PAGEREF _Toc208928462 \h </w:instrText>
            </w:r>
            <w:r w:rsidR="006A23D6">
              <w:rPr>
                <w:noProof/>
                <w:webHidden/>
              </w:rPr>
            </w:r>
            <w:r w:rsidR="006A23D6">
              <w:rPr>
                <w:noProof/>
                <w:webHidden/>
              </w:rPr>
              <w:fldChar w:fldCharType="separate"/>
            </w:r>
            <w:r w:rsidR="002C7366">
              <w:rPr>
                <w:noProof/>
                <w:webHidden/>
              </w:rPr>
              <w:t>31</w:t>
            </w:r>
            <w:r w:rsidR="006A23D6">
              <w:rPr>
                <w:noProof/>
                <w:webHidden/>
              </w:rPr>
              <w:fldChar w:fldCharType="end"/>
            </w:r>
          </w:hyperlink>
        </w:p>
        <w:p w14:paraId="6CAE7046" w14:textId="0AC14A6A" w:rsidR="006A23D6" w:rsidRDefault="00335BE1">
          <w:pPr>
            <w:pStyle w:val="Sommario2"/>
            <w:rPr>
              <w:rFonts w:eastAsiaTheme="minorEastAsia"/>
              <w:noProof/>
              <w:kern w:val="2"/>
              <w:sz w:val="24"/>
              <w:szCs w:val="24"/>
              <w14:ligatures w14:val="standardContextual"/>
            </w:rPr>
          </w:pPr>
          <w:hyperlink w:anchor="_Toc208928463" w:history="1">
            <w:r w:rsidR="006A23D6" w:rsidRPr="00BE6A61">
              <w:rPr>
                <w:rStyle w:val="Collegamentoipertestuale"/>
                <w:noProof/>
              </w:rPr>
              <w:t>3.1</w:t>
            </w:r>
            <w:r w:rsidR="006A23D6">
              <w:rPr>
                <w:rFonts w:eastAsiaTheme="minorEastAsia"/>
                <w:noProof/>
                <w:kern w:val="2"/>
                <w:sz w:val="24"/>
                <w:szCs w:val="24"/>
                <w14:ligatures w14:val="standardContextual"/>
              </w:rPr>
              <w:tab/>
            </w:r>
            <w:r w:rsidR="006A23D6" w:rsidRPr="00BE6A61">
              <w:rPr>
                <w:rStyle w:val="Collegamentoipertestuale"/>
                <w:noProof/>
              </w:rPr>
              <w:t>Indagini statistiche sulla mobilità delle persone</w:t>
            </w:r>
            <w:r w:rsidR="006A23D6">
              <w:rPr>
                <w:noProof/>
                <w:webHidden/>
              </w:rPr>
              <w:tab/>
            </w:r>
            <w:r w:rsidR="006A23D6">
              <w:rPr>
                <w:noProof/>
                <w:webHidden/>
              </w:rPr>
              <w:fldChar w:fldCharType="begin"/>
            </w:r>
            <w:r w:rsidR="006A23D6">
              <w:rPr>
                <w:noProof/>
                <w:webHidden/>
              </w:rPr>
              <w:instrText xml:space="preserve"> PAGEREF _Toc208928463 \h </w:instrText>
            </w:r>
            <w:r w:rsidR="006A23D6">
              <w:rPr>
                <w:noProof/>
                <w:webHidden/>
              </w:rPr>
            </w:r>
            <w:r w:rsidR="006A23D6">
              <w:rPr>
                <w:noProof/>
                <w:webHidden/>
              </w:rPr>
              <w:fldChar w:fldCharType="separate"/>
            </w:r>
            <w:r w:rsidR="002C7366">
              <w:rPr>
                <w:noProof/>
                <w:webHidden/>
              </w:rPr>
              <w:t>31</w:t>
            </w:r>
            <w:r w:rsidR="006A23D6">
              <w:rPr>
                <w:noProof/>
                <w:webHidden/>
              </w:rPr>
              <w:fldChar w:fldCharType="end"/>
            </w:r>
          </w:hyperlink>
        </w:p>
        <w:p w14:paraId="7B162A08" w14:textId="0FD83C0C" w:rsidR="006A23D6" w:rsidRDefault="00335BE1">
          <w:pPr>
            <w:pStyle w:val="Sommario2"/>
            <w:rPr>
              <w:rFonts w:eastAsiaTheme="minorEastAsia"/>
              <w:noProof/>
              <w:kern w:val="2"/>
              <w:sz w:val="24"/>
              <w:szCs w:val="24"/>
              <w14:ligatures w14:val="standardContextual"/>
            </w:rPr>
          </w:pPr>
          <w:hyperlink w:anchor="_Toc208928464" w:history="1">
            <w:r w:rsidR="006A23D6" w:rsidRPr="00BE6A61">
              <w:rPr>
                <w:rStyle w:val="Collegamentoipertestuale"/>
                <w:noProof/>
              </w:rPr>
              <w:t>3.2</w:t>
            </w:r>
            <w:r w:rsidR="006A23D6">
              <w:rPr>
                <w:rFonts w:eastAsiaTheme="minorEastAsia"/>
                <w:noProof/>
                <w:kern w:val="2"/>
                <w:sz w:val="24"/>
                <w:szCs w:val="24"/>
                <w14:ligatures w14:val="standardContextual"/>
              </w:rPr>
              <w:tab/>
            </w:r>
            <w:r w:rsidR="006A23D6" w:rsidRPr="00BE6A61">
              <w:rPr>
                <w:rStyle w:val="Collegamentoipertestuale"/>
                <w:noProof/>
              </w:rPr>
              <w:t>Aree a domanda debole</w:t>
            </w:r>
            <w:r w:rsidR="006A23D6">
              <w:rPr>
                <w:noProof/>
                <w:webHidden/>
              </w:rPr>
              <w:tab/>
            </w:r>
            <w:r w:rsidR="006A23D6">
              <w:rPr>
                <w:noProof/>
                <w:webHidden/>
              </w:rPr>
              <w:fldChar w:fldCharType="begin"/>
            </w:r>
            <w:r w:rsidR="006A23D6">
              <w:rPr>
                <w:noProof/>
                <w:webHidden/>
              </w:rPr>
              <w:instrText xml:space="preserve"> PAGEREF _Toc208928464 \h </w:instrText>
            </w:r>
            <w:r w:rsidR="006A23D6">
              <w:rPr>
                <w:noProof/>
                <w:webHidden/>
              </w:rPr>
            </w:r>
            <w:r w:rsidR="006A23D6">
              <w:rPr>
                <w:noProof/>
                <w:webHidden/>
              </w:rPr>
              <w:fldChar w:fldCharType="separate"/>
            </w:r>
            <w:r w:rsidR="002C7366">
              <w:rPr>
                <w:noProof/>
                <w:webHidden/>
              </w:rPr>
              <w:t>37</w:t>
            </w:r>
            <w:r w:rsidR="006A23D6">
              <w:rPr>
                <w:noProof/>
                <w:webHidden/>
              </w:rPr>
              <w:fldChar w:fldCharType="end"/>
            </w:r>
          </w:hyperlink>
        </w:p>
        <w:p w14:paraId="1C5777CF" w14:textId="70B15327" w:rsidR="006A23D6" w:rsidRDefault="00335BE1">
          <w:pPr>
            <w:pStyle w:val="Sommario2"/>
            <w:rPr>
              <w:rFonts w:eastAsiaTheme="minorEastAsia"/>
              <w:noProof/>
              <w:kern w:val="2"/>
              <w:sz w:val="24"/>
              <w:szCs w:val="24"/>
              <w14:ligatures w14:val="standardContextual"/>
            </w:rPr>
          </w:pPr>
          <w:hyperlink w:anchor="_Toc208928465" w:history="1">
            <w:r w:rsidR="006A23D6" w:rsidRPr="00BE6A61">
              <w:rPr>
                <w:rStyle w:val="Collegamentoipertestuale"/>
                <w:noProof/>
              </w:rPr>
              <w:t>3.3</w:t>
            </w:r>
            <w:r w:rsidR="006A23D6">
              <w:rPr>
                <w:rFonts w:eastAsiaTheme="minorEastAsia"/>
                <w:noProof/>
                <w:kern w:val="2"/>
                <w:sz w:val="24"/>
                <w:szCs w:val="24"/>
                <w14:ligatures w14:val="standardContextual"/>
              </w:rPr>
              <w:tab/>
            </w:r>
            <w:r w:rsidR="006A23D6" w:rsidRPr="00BE6A61">
              <w:rPr>
                <w:rStyle w:val="Collegamentoipertestuale"/>
                <w:noProof/>
              </w:rPr>
              <w:t>Analisi dell’autocontenimento della domanda</w:t>
            </w:r>
            <w:r w:rsidR="006A23D6">
              <w:rPr>
                <w:noProof/>
                <w:webHidden/>
              </w:rPr>
              <w:tab/>
            </w:r>
            <w:r w:rsidR="006A23D6">
              <w:rPr>
                <w:noProof/>
                <w:webHidden/>
              </w:rPr>
              <w:fldChar w:fldCharType="begin"/>
            </w:r>
            <w:r w:rsidR="006A23D6">
              <w:rPr>
                <w:noProof/>
                <w:webHidden/>
              </w:rPr>
              <w:instrText xml:space="preserve"> PAGEREF _Toc208928465 \h </w:instrText>
            </w:r>
            <w:r w:rsidR="006A23D6">
              <w:rPr>
                <w:noProof/>
                <w:webHidden/>
              </w:rPr>
            </w:r>
            <w:r w:rsidR="006A23D6">
              <w:rPr>
                <w:noProof/>
                <w:webHidden/>
              </w:rPr>
              <w:fldChar w:fldCharType="separate"/>
            </w:r>
            <w:r w:rsidR="002C7366">
              <w:rPr>
                <w:noProof/>
                <w:webHidden/>
              </w:rPr>
              <w:t>41</w:t>
            </w:r>
            <w:r w:rsidR="006A23D6">
              <w:rPr>
                <w:noProof/>
                <w:webHidden/>
              </w:rPr>
              <w:fldChar w:fldCharType="end"/>
            </w:r>
          </w:hyperlink>
        </w:p>
        <w:p w14:paraId="629C0043" w14:textId="0B90DEC9" w:rsidR="006A23D6" w:rsidRDefault="00335BE1">
          <w:pPr>
            <w:pStyle w:val="Sommario3"/>
            <w:rPr>
              <w:rFonts w:eastAsiaTheme="minorEastAsia"/>
              <w:noProof/>
              <w:kern w:val="2"/>
              <w:sz w:val="24"/>
              <w:szCs w:val="24"/>
              <w14:ligatures w14:val="standardContextual"/>
            </w:rPr>
          </w:pPr>
          <w:hyperlink w:anchor="_Toc208928466" w:history="1">
            <w:r w:rsidR="006A23D6" w:rsidRPr="00BE6A61">
              <w:rPr>
                <w:rStyle w:val="Collegamentoipertestuale"/>
                <w:noProof/>
              </w:rPr>
              <w:t>3.3.1</w:t>
            </w:r>
            <w:r w:rsidR="006A23D6">
              <w:rPr>
                <w:rFonts w:eastAsiaTheme="minorEastAsia"/>
                <w:noProof/>
                <w:kern w:val="2"/>
                <w:sz w:val="24"/>
                <w:szCs w:val="24"/>
                <w14:ligatures w14:val="standardContextual"/>
              </w:rPr>
              <w:tab/>
            </w:r>
            <w:r w:rsidR="006A23D6" w:rsidRPr="00BE6A61">
              <w:rPr>
                <w:rStyle w:val="Collegamentoipertestuale"/>
                <w:noProof/>
              </w:rPr>
              <w:t>Analisi dell’autocontenimento in particolari aree del Bacino</w:t>
            </w:r>
            <w:r w:rsidR="006A23D6">
              <w:rPr>
                <w:noProof/>
                <w:webHidden/>
              </w:rPr>
              <w:tab/>
            </w:r>
            <w:r w:rsidR="006A23D6">
              <w:rPr>
                <w:noProof/>
                <w:webHidden/>
              </w:rPr>
              <w:fldChar w:fldCharType="begin"/>
            </w:r>
            <w:r w:rsidR="006A23D6">
              <w:rPr>
                <w:noProof/>
                <w:webHidden/>
              </w:rPr>
              <w:instrText xml:space="preserve"> PAGEREF _Toc208928466 \h </w:instrText>
            </w:r>
            <w:r w:rsidR="006A23D6">
              <w:rPr>
                <w:noProof/>
                <w:webHidden/>
              </w:rPr>
            </w:r>
            <w:r w:rsidR="006A23D6">
              <w:rPr>
                <w:noProof/>
                <w:webHidden/>
              </w:rPr>
              <w:fldChar w:fldCharType="separate"/>
            </w:r>
            <w:r w:rsidR="002C7366">
              <w:rPr>
                <w:noProof/>
                <w:webHidden/>
              </w:rPr>
              <w:t>45</w:t>
            </w:r>
            <w:r w:rsidR="006A23D6">
              <w:rPr>
                <w:noProof/>
                <w:webHidden/>
              </w:rPr>
              <w:fldChar w:fldCharType="end"/>
            </w:r>
          </w:hyperlink>
        </w:p>
        <w:p w14:paraId="15C2EFCC" w14:textId="7F6492F8" w:rsidR="006A23D6" w:rsidRDefault="00335BE1">
          <w:pPr>
            <w:pStyle w:val="Sommario2"/>
            <w:rPr>
              <w:rFonts w:eastAsiaTheme="minorEastAsia"/>
              <w:noProof/>
              <w:kern w:val="2"/>
              <w:sz w:val="24"/>
              <w:szCs w:val="24"/>
              <w14:ligatures w14:val="standardContextual"/>
            </w:rPr>
          </w:pPr>
          <w:hyperlink w:anchor="_Toc208928467" w:history="1">
            <w:r w:rsidR="006A23D6" w:rsidRPr="00BE6A61">
              <w:rPr>
                <w:rStyle w:val="Collegamentoipertestuale"/>
                <w:noProof/>
              </w:rPr>
              <w:t>3.4</w:t>
            </w:r>
            <w:r w:rsidR="006A23D6">
              <w:rPr>
                <w:rFonts w:eastAsiaTheme="minorEastAsia"/>
                <w:noProof/>
                <w:kern w:val="2"/>
                <w:sz w:val="24"/>
                <w:szCs w:val="24"/>
                <w14:ligatures w14:val="standardContextual"/>
              </w:rPr>
              <w:tab/>
            </w:r>
            <w:r w:rsidR="006A23D6" w:rsidRPr="00BE6A61">
              <w:rPr>
                <w:rStyle w:val="Collegamentoipertestuale"/>
                <w:noProof/>
              </w:rPr>
              <w:t>Analisi di mobilità su dati provenienti da piattaforme Big Data di operatori telefonici</w:t>
            </w:r>
            <w:r w:rsidR="006A23D6">
              <w:rPr>
                <w:noProof/>
                <w:webHidden/>
              </w:rPr>
              <w:tab/>
            </w:r>
            <w:r w:rsidR="006A23D6">
              <w:rPr>
                <w:noProof/>
                <w:webHidden/>
              </w:rPr>
              <w:fldChar w:fldCharType="begin"/>
            </w:r>
            <w:r w:rsidR="006A23D6">
              <w:rPr>
                <w:noProof/>
                <w:webHidden/>
              </w:rPr>
              <w:instrText xml:space="preserve"> PAGEREF _Toc208928467 \h </w:instrText>
            </w:r>
            <w:r w:rsidR="006A23D6">
              <w:rPr>
                <w:noProof/>
                <w:webHidden/>
              </w:rPr>
            </w:r>
            <w:r w:rsidR="006A23D6">
              <w:rPr>
                <w:noProof/>
                <w:webHidden/>
              </w:rPr>
              <w:fldChar w:fldCharType="separate"/>
            </w:r>
            <w:r w:rsidR="002C7366">
              <w:rPr>
                <w:noProof/>
                <w:webHidden/>
              </w:rPr>
              <w:t>47</w:t>
            </w:r>
            <w:r w:rsidR="006A23D6">
              <w:rPr>
                <w:noProof/>
                <w:webHidden/>
              </w:rPr>
              <w:fldChar w:fldCharType="end"/>
            </w:r>
          </w:hyperlink>
        </w:p>
        <w:p w14:paraId="72761656" w14:textId="220BFC42" w:rsidR="006A23D6" w:rsidRDefault="00335BE1">
          <w:pPr>
            <w:pStyle w:val="Sommario3"/>
            <w:rPr>
              <w:rFonts w:eastAsiaTheme="minorEastAsia"/>
              <w:noProof/>
              <w:kern w:val="2"/>
              <w:sz w:val="24"/>
              <w:szCs w:val="24"/>
              <w14:ligatures w14:val="standardContextual"/>
            </w:rPr>
          </w:pPr>
          <w:hyperlink w:anchor="_Toc208928468" w:history="1">
            <w:r w:rsidR="006A23D6" w:rsidRPr="00BE6A61">
              <w:rPr>
                <w:rStyle w:val="Collegamentoipertestuale"/>
                <w:noProof/>
              </w:rPr>
              <w:t>3.4.1</w:t>
            </w:r>
            <w:r w:rsidR="006A23D6">
              <w:rPr>
                <w:rFonts w:eastAsiaTheme="minorEastAsia"/>
                <w:noProof/>
                <w:kern w:val="2"/>
                <w:sz w:val="24"/>
                <w:szCs w:val="24"/>
                <w14:ligatures w14:val="standardContextual"/>
              </w:rPr>
              <w:tab/>
            </w:r>
            <w:r w:rsidR="006A23D6" w:rsidRPr="00BE6A61">
              <w:rPr>
                <w:rStyle w:val="Collegamentoipertestuale"/>
                <w:noProof/>
              </w:rPr>
              <w:t>Analisi della domanda tramite i dati della piattaforma WindTre</w:t>
            </w:r>
            <w:r w:rsidR="006A23D6">
              <w:rPr>
                <w:noProof/>
                <w:webHidden/>
              </w:rPr>
              <w:tab/>
            </w:r>
            <w:r w:rsidR="006A23D6">
              <w:rPr>
                <w:noProof/>
                <w:webHidden/>
              </w:rPr>
              <w:fldChar w:fldCharType="begin"/>
            </w:r>
            <w:r w:rsidR="006A23D6">
              <w:rPr>
                <w:noProof/>
                <w:webHidden/>
              </w:rPr>
              <w:instrText xml:space="preserve"> PAGEREF _Toc208928468 \h </w:instrText>
            </w:r>
            <w:r w:rsidR="006A23D6">
              <w:rPr>
                <w:noProof/>
                <w:webHidden/>
              </w:rPr>
            </w:r>
            <w:r w:rsidR="006A23D6">
              <w:rPr>
                <w:noProof/>
                <w:webHidden/>
              </w:rPr>
              <w:fldChar w:fldCharType="separate"/>
            </w:r>
            <w:r w:rsidR="002C7366">
              <w:rPr>
                <w:noProof/>
                <w:webHidden/>
              </w:rPr>
              <w:t>49</w:t>
            </w:r>
            <w:r w:rsidR="006A23D6">
              <w:rPr>
                <w:noProof/>
                <w:webHidden/>
              </w:rPr>
              <w:fldChar w:fldCharType="end"/>
            </w:r>
          </w:hyperlink>
        </w:p>
        <w:p w14:paraId="3743C80B" w14:textId="67D56C6B" w:rsidR="006A23D6" w:rsidRDefault="00335BE1">
          <w:pPr>
            <w:pStyle w:val="Sommario3"/>
            <w:rPr>
              <w:rFonts w:eastAsiaTheme="minorEastAsia"/>
              <w:noProof/>
              <w:kern w:val="2"/>
              <w:sz w:val="24"/>
              <w:szCs w:val="24"/>
              <w14:ligatures w14:val="standardContextual"/>
            </w:rPr>
          </w:pPr>
          <w:hyperlink w:anchor="_Toc208928469" w:history="1">
            <w:r w:rsidR="006A23D6" w:rsidRPr="00BE6A61">
              <w:rPr>
                <w:rStyle w:val="Collegamentoipertestuale"/>
                <w:noProof/>
              </w:rPr>
              <w:t>3.4.2</w:t>
            </w:r>
            <w:r w:rsidR="006A23D6">
              <w:rPr>
                <w:rFonts w:eastAsiaTheme="minorEastAsia"/>
                <w:noProof/>
                <w:kern w:val="2"/>
                <w:sz w:val="24"/>
                <w:szCs w:val="24"/>
                <w14:ligatures w14:val="standardContextual"/>
              </w:rPr>
              <w:tab/>
            </w:r>
            <w:r w:rsidR="006A23D6" w:rsidRPr="00BE6A61">
              <w:rPr>
                <w:rStyle w:val="Collegamentoipertestuale"/>
                <w:noProof/>
              </w:rPr>
              <w:t>Analisi della domanda di alcuni territori specifici: Valsesia e area VCO trasporti</w:t>
            </w:r>
            <w:r w:rsidR="006A23D6">
              <w:rPr>
                <w:noProof/>
                <w:webHidden/>
              </w:rPr>
              <w:tab/>
            </w:r>
            <w:r w:rsidR="006A23D6">
              <w:rPr>
                <w:noProof/>
                <w:webHidden/>
              </w:rPr>
              <w:fldChar w:fldCharType="begin"/>
            </w:r>
            <w:r w:rsidR="006A23D6">
              <w:rPr>
                <w:noProof/>
                <w:webHidden/>
              </w:rPr>
              <w:instrText xml:space="preserve"> PAGEREF _Toc208928469 \h </w:instrText>
            </w:r>
            <w:r w:rsidR="006A23D6">
              <w:rPr>
                <w:noProof/>
                <w:webHidden/>
              </w:rPr>
            </w:r>
            <w:r w:rsidR="006A23D6">
              <w:rPr>
                <w:noProof/>
                <w:webHidden/>
              </w:rPr>
              <w:fldChar w:fldCharType="separate"/>
            </w:r>
            <w:r w:rsidR="002C7366">
              <w:rPr>
                <w:noProof/>
                <w:webHidden/>
              </w:rPr>
              <w:t>52</w:t>
            </w:r>
            <w:r w:rsidR="006A23D6">
              <w:rPr>
                <w:noProof/>
                <w:webHidden/>
              </w:rPr>
              <w:fldChar w:fldCharType="end"/>
            </w:r>
          </w:hyperlink>
        </w:p>
        <w:p w14:paraId="3E5E2FEE" w14:textId="6DC72C83" w:rsidR="006A23D6" w:rsidRDefault="00335BE1">
          <w:pPr>
            <w:pStyle w:val="Sommario3"/>
            <w:rPr>
              <w:rFonts w:eastAsiaTheme="minorEastAsia"/>
              <w:noProof/>
              <w:kern w:val="2"/>
              <w:sz w:val="24"/>
              <w:szCs w:val="24"/>
              <w14:ligatures w14:val="standardContextual"/>
            </w:rPr>
          </w:pPr>
          <w:hyperlink w:anchor="_Toc208928470" w:history="1">
            <w:r w:rsidR="006A23D6" w:rsidRPr="00BE6A61">
              <w:rPr>
                <w:rStyle w:val="Collegamentoipertestuale"/>
                <w:noProof/>
              </w:rPr>
              <w:t>3.4.3</w:t>
            </w:r>
            <w:r w:rsidR="006A23D6">
              <w:rPr>
                <w:rFonts w:eastAsiaTheme="minorEastAsia"/>
                <w:noProof/>
                <w:kern w:val="2"/>
                <w:sz w:val="24"/>
                <w:szCs w:val="24"/>
                <w14:ligatures w14:val="standardContextual"/>
              </w:rPr>
              <w:tab/>
            </w:r>
            <w:r w:rsidR="006A23D6" w:rsidRPr="00BE6A61">
              <w:rPr>
                <w:rStyle w:val="Collegamentoipertestuale"/>
                <w:noProof/>
              </w:rPr>
              <w:t>Analisi della domanda debole tramite i dati della piattaforma WindTre</w:t>
            </w:r>
            <w:r w:rsidR="006A23D6">
              <w:rPr>
                <w:noProof/>
                <w:webHidden/>
              </w:rPr>
              <w:tab/>
            </w:r>
            <w:r w:rsidR="006A23D6">
              <w:rPr>
                <w:noProof/>
                <w:webHidden/>
              </w:rPr>
              <w:fldChar w:fldCharType="begin"/>
            </w:r>
            <w:r w:rsidR="006A23D6">
              <w:rPr>
                <w:noProof/>
                <w:webHidden/>
              </w:rPr>
              <w:instrText xml:space="preserve"> PAGEREF _Toc208928470 \h </w:instrText>
            </w:r>
            <w:r w:rsidR="006A23D6">
              <w:rPr>
                <w:noProof/>
                <w:webHidden/>
              </w:rPr>
            </w:r>
            <w:r w:rsidR="006A23D6">
              <w:rPr>
                <w:noProof/>
                <w:webHidden/>
              </w:rPr>
              <w:fldChar w:fldCharType="separate"/>
            </w:r>
            <w:r w:rsidR="002C7366">
              <w:rPr>
                <w:noProof/>
                <w:webHidden/>
              </w:rPr>
              <w:t>54</w:t>
            </w:r>
            <w:r w:rsidR="006A23D6">
              <w:rPr>
                <w:noProof/>
                <w:webHidden/>
              </w:rPr>
              <w:fldChar w:fldCharType="end"/>
            </w:r>
          </w:hyperlink>
        </w:p>
        <w:p w14:paraId="3E618072" w14:textId="5F22797C" w:rsidR="006A23D6" w:rsidRDefault="00335BE1">
          <w:pPr>
            <w:pStyle w:val="Sommario3"/>
            <w:rPr>
              <w:rFonts w:eastAsiaTheme="minorEastAsia"/>
              <w:noProof/>
              <w:kern w:val="2"/>
              <w:sz w:val="24"/>
              <w:szCs w:val="24"/>
              <w14:ligatures w14:val="standardContextual"/>
            </w:rPr>
          </w:pPr>
          <w:hyperlink w:anchor="_Toc208928471" w:history="1">
            <w:r w:rsidR="006A23D6" w:rsidRPr="00BE6A61">
              <w:rPr>
                <w:rStyle w:val="Collegamentoipertestuale"/>
                <w:noProof/>
              </w:rPr>
              <w:t>3.4.4</w:t>
            </w:r>
            <w:r w:rsidR="006A23D6">
              <w:rPr>
                <w:rFonts w:eastAsiaTheme="minorEastAsia"/>
                <w:noProof/>
                <w:kern w:val="2"/>
                <w:sz w:val="24"/>
                <w:szCs w:val="24"/>
                <w14:ligatures w14:val="standardContextual"/>
              </w:rPr>
              <w:tab/>
            </w:r>
            <w:r w:rsidR="006A23D6" w:rsidRPr="00BE6A61">
              <w:rPr>
                <w:rStyle w:val="Collegamentoipertestuale"/>
                <w:noProof/>
              </w:rPr>
              <w:t>Osservazioni generali sull’interpretazione dei dati da piattaforme Big Data</w:t>
            </w:r>
            <w:r w:rsidR="006A23D6">
              <w:rPr>
                <w:noProof/>
                <w:webHidden/>
              </w:rPr>
              <w:tab/>
            </w:r>
            <w:r w:rsidR="006A23D6">
              <w:rPr>
                <w:noProof/>
                <w:webHidden/>
              </w:rPr>
              <w:fldChar w:fldCharType="begin"/>
            </w:r>
            <w:r w:rsidR="006A23D6">
              <w:rPr>
                <w:noProof/>
                <w:webHidden/>
              </w:rPr>
              <w:instrText xml:space="preserve"> PAGEREF _Toc208928471 \h </w:instrText>
            </w:r>
            <w:r w:rsidR="006A23D6">
              <w:rPr>
                <w:noProof/>
                <w:webHidden/>
              </w:rPr>
            </w:r>
            <w:r w:rsidR="006A23D6">
              <w:rPr>
                <w:noProof/>
                <w:webHidden/>
              </w:rPr>
              <w:fldChar w:fldCharType="separate"/>
            </w:r>
            <w:r w:rsidR="002C7366">
              <w:rPr>
                <w:noProof/>
                <w:webHidden/>
              </w:rPr>
              <w:t>55</w:t>
            </w:r>
            <w:r w:rsidR="006A23D6">
              <w:rPr>
                <w:noProof/>
                <w:webHidden/>
              </w:rPr>
              <w:fldChar w:fldCharType="end"/>
            </w:r>
          </w:hyperlink>
        </w:p>
        <w:p w14:paraId="3D897E17" w14:textId="0FCC052E" w:rsidR="006A23D6" w:rsidRDefault="00335BE1">
          <w:pPr>
            <w:pStyle w:val="Sommario2"/>
            <w:rPr>
              <w:rFonts w:eastAsiaTheme="minorEastAsia"/>
              <w:noProof/>
              <w:kern w:val="2"/>
              <w:sz w:val="24"/>
              <w:szCs w:val="24"/>
              <w14:ligatures w14:val="standardContextual"/>
            </w:rPr>
          </w:pPr>
          <w:hyperlink w:anchor="_Toc208928472" w:history="1">
            <w:r w:rsidR="006A23D6" w:rsidRPr="00BE6A61">
              <w:rPr>
                <w:rStyle w:val="Collegamentoipertestuale"/>
                <w:noProof/>
              </w:rPr>
              <w:t>3.5</w:t>
            </w:r>
            <w:r w:rsidR="006A23D6">
              <w:rPr>
                <w:rFonts w:eastAsiaTheme="minorEastAsia"/>
                <w:noProof/>
                <w:kern w:val="2"/>
                <w:sz w:val="24"/>
                <w:szCs w:val="24"/>
                <w14:ligatures w14:val="standardContextual"/>
              </w:rPr>
              <w:tab/>
            </w:r>
            <w:r w:rsidR="006A23D6" w:rsidRPr="00BE6A61">
              <w:rPr>
                <w:rStyle w:val="Collegamentoipertestuale"/>
                <w:noProof/>
              </w:rPr>
              <w:t>Frequentazioni del sistema di TPL del Bacino Nord Est</w:t>
            </w:r>
            <w:r w:rsidR="006A23D6">
              <w:rPr>
                <w:noProof/>
                <w:webHidden/>
              </w:rPr>
              <w:tab/>
            </w:r>
            <w:r w:rsidR="006A23D6">
              <w:rPr>
                <w:noProof/>
                <w:webHidden/>
              </w:rPr>
              <w:fldChar w:fldCharType="begin"/>
            </w:r>
            <w:r w:rsidR="006A23D6">
              <w:rPr>
                <w:noProof/>
                <w:webHidden/>
              </w:rPr>
              <w:instrText xml:space="preserve"> PAGEREF _Toc208928472 \h </w:instrText>
            </w:r>
            <w:r w:rsidR="006A23D6">
              <w:rPr>
                <w:noProof/>
                <w:webHidden/>
              </w:rPr>
            </w:r>
            <w:r w:rsidR="006A23D6">
              <w:rPr>
                <w:noProof/>
                <w:webHidden/>
              </w:rPr>
              <w:fldChar w:fldCharType="separate"/>
            </w:r>
            <w:r w:rsidR="002C7366">
              <w:rPr>
                <w:noProof/>
                <w:webHidden/>
              </w:rPr>
              <w:t>57</w:t>
            </w:r>
            <w:r w:rsidR="006A23D6">
              <w:rPr>
                <w:noProof/>
                <w:webHidden/>
              </w:rPr>
              <w:fldChar w:fldCharType="end"/>
            </w:r>
          </w:hyperlink>
        </w:p>
        <w:p w14:paraId="5EB708AD" w14:textId="1A7555B1" w:rsidR="006A23D6" w:rsidRDefault="00335BE1">
          <w:pPr>
            <w:pStyle w:val="Sommario2"/>
            <w:rPr>
              <w:rFonts w:eastAsiaTheme="minorEastAsia"/>
              <w:noProof/>
              <w:kern w:val="2"/>
              <w:sz w:val="24"/>
              <w:szCs w:val="24"/>
              <w14:ligatures w14:val="standardContextual"/>
            </w:rPr>
          </w:pPr>
          <w:hyperlink w:anchor="_Toc208928473" w:history="1">
            <w:r w:rsidR="006A23D6" w:rsidRPr="00BE6A61">
              <w:rPr>
                <w:rStyle w:val="Collegamentoipertestuale"/>
                <w:noProof/>
              </w:rPr>
              <w:t>3.6</w:t>
            </w:r>
            <w:r w:rsidR="006A23D6">
              <w:rPr>
                <w:rFonts w:eastAsiaTheme="minorEastAsia"/>
                <w:noProof/>
                <w:kern w:val="2"/>
                <w:sz w:val="24"/>
                <w:szCs w:val="24"/>
                <w14:ligatures w14:val="standardContextual"/>
              </w:rPr>
              <w:tab/>
            </w:r>
            <w:r w:rsidR="006A23D6" w:rsidRPr="00BE6A61">
              <w:rPr>
                <w:rStyle w:val="Collegamentoipertestuale"/>
                <w:noProof/>
              </w:rPr>
              <w:t>Distribuzione della popolazione scolastica</w:t>
            </w:r>
            <w:r w:rsidR="006A23D6">
              <w:rPr>
                <w:noProof/>
                <w:webHidden/>
              </w:rPr>
              <w:tab/>
            </w:r>
            <w:r w:rsidR="006A23D6">
              <w:rPr>
                <w:noProof/>
                <w:webHidden/>
              </w:rPr>
              <w:fldChar w:fldCharType="begin"/>
            </w:r>
            <w:r w:rsidR="006A23D6">
              <w:rPr>
                <w:noProof/>
                <w:webHidden/>
              </w:rPr>
              <w:instrText xml:space="preserve"> PAGEREF _Toc208928473 \h </w:instrText>
            </w:r>
            <w:r w:rsidR="006A23D6">
              <w:rPr>
                <w:noProof/>
                <w:webHidden/>
              </w:rPr>
            </w:r>
            <w:r w:rsidR="006A23D6">
              <w:rPr>
                <w:noProof/>
                <w:webHidden/>
              </w:rPr>
              <w:fldChar w:fldCharType="separate"/>
            </w:r>
            <w:r w:rsidR="002C7366">
              <w:rPr>
                <w:noProof/>
                <w:webHidden/>
              </w:rPr>
              <w:t>60</w:t>
            </w:r>
            <w:r w:rsidR="006A23D6">
              <w:rPr>
                <w:noProof/>
                <w:webHidden/>
              </w:rPr>
              <w:fldChar w:fldCharType="end"/>
            </w:r>
          </w:hyperlink>
        </w:p>
        <w:p w14:paraId="2ED4CA43" w14:textId="1D4AE440" w:rsidR="006A23D6" w:rsidRDefault="00335BE1">
          <w:pPr>
            <w:pStyle w:val="Sommario2"/>
            <w:rPr>
              <w:rFonts w:eastAsiaTheme="minorEastAsia"/>
              <w:noProof/>
              <w:kern w:val="2"/>
              <w:sz w:val="24"/>
              <w:szCs w:val="24"/>
              <w14:ligatures w14:val="standardContextual"/>
            </w:rPr>
          </w:pPr>
          <w:hyperlink w:anchor="_Toc208928474" w:history="1">
            <w:r w:rsidR="006A23D6" w:rsidRPr="00BE6A61">
              <w:rPr>
                <w:rStyle w:val="Collegamentoipertestuale"/>
                <w:noProof/>
              </w:rPr>
              <w:t>3.7</w:t>
            </w:r>
            <w:r w:rsidR="006A23D6">
              <w:rPr>
                <w:rFonts w:eastAsiaTheme="minorEastAsia"/>
                <w:noProof/>
                <w:kern w:val="2"/>
                <w:sz w:val="24"/>
                <w:szCs w:val="24"/>
                <w14:ligatures w14:val="standardContextual"/>
              </w:rPr>
              <w:tab/>
            </w:r>
            <w:r w:rsidR="006A23D6" w:rsidRPr="00BE6A61">
              <w:rPr>
                <w:rStyle w:val="Collegamentoipertestuale"/>
                <w:noProof/>
              </w:rPr>
              <w:t>Ulteriori elementi della domanda sistematica</w:t>
            </w:r>
            <w:r w:rsidR="006A23D6">
              <w:rPr>
                <w:noProof/>
                <w:webHidden/>
              </w:rPr>
              <w:tab/>
            </w:r>
            <w:r w:rsidR="006A23D6">
              <w:rPr>
                <w:noProof/>
                <w:webHidden/>
              </w:rPr>
              <w:fldChar w:fldCharType="begin"/>
            </w:r>
            <w:r w:rsidR="006A23D6">
              <w:rPr>
                <w:noProof/>
                <w:webHidden/>
              </w:rPr>
              <w:instrText xml:space="preserve"> PAGEREF _Toc208928474 \h </w:instrText>
            </w:r>
            <w:r w:rsidR="006A23D6">
              <w:rPr>
                <w:noProof/>
                <w:webHidden/>
              </w:rPr>
            </w:r>
            <w:r w:rsidR="006A23D6">
              <w:rPr>
                <w:noProof/>
                <w:webHidden/>
              </w:rPr>
              <w:fldChar w:fldCharType="separate"/>
            </w:r>
            <w:r w:rsidR="002C7366">
              <w:rPr>
                <w:noProof/>
                <w:webHidden/>
              </w:rPr>
              <w:t>64</w:t>
            </w:r>
            <w:r w:rsidR="006A23D6">
              <w:rPr>
                <w:noProof/>
                <w:webHidden/>
              </w:rPr>
              <w:fldChar w:fldCharType="end"/>
            </w:r>
          </w:hyperlink>
        </w:p>
        <w:p w14:paraId="34603805" w14:textId="28EE2545" w:rsidR="006A23D6" w:rsidRDefault="00335BE1">
          <w:pPr>
            <w:pStyle w:val="Sommario2"/>
            <w:rPr>
              <w:rFonts w:eastAsiaTheme="minorEastAsia"/>
              <w:noProof/>
              <w:kern w:val="2"/>
              <w:sz w:val="24"/>
              <w:szCs w:val="24"/>
              <w14:ligatures w14:val="standardContextual"/>
            </w:rPr>
          </w:pPr>
          <w:hyperlink w:anchor="_Toc208928475" w:history="1">
            <w:r w:rsidR="006A23D6" w:rsidRPr="00BE6A61">
              <w:rPr>
                <w:rStyle w:val="Collegamentoipertestuale"/>
                <w:noProof/>
              </w:rPr>
              <w:t>3.8</w:t>
            </w:r>
            <w:r w:rsidR="006A23D6">
              <w:rPr>
                <w:rFonts w:eastAsiaTheme="minorEastAsia"/>
                <w:noProof/>
                <w:kern w:val="2"/>
                <w:sz w:val="24"/>
                <w:szCs w:val="24"/>
                <w14:ligatures w14:val="standardContextual"/>
              </w:rPr>
              <w:tab/>
            </w:r>
            <w:r w:rsidR="006A23D6" w:rsidRPr="00BE6A61">
              <w:rPr>
                <w:rStyle w:val="Collegamentoipertestuale"/>
                <w:noProof/>
              </w:rPr>
              <w:t>Domanda turistica</w:t>
            </w:r>
            <w:r w:rsidR="006A23D6">
              <w:rPr>
                <w:noProof/>
                <w:webHidden/>
              </w:rPr>
              <w:tab/>
            </w:r>
            <w:r w:rsidR="006A23D6">
              <w:rPr>
                <w:noProof/>
                <w:webHidden/>
              </w:rPr>
              <w:fldChar w:fldCharType="begin"/>
            </w:r>
            <w:r w:rsidR="006A23D6">
              <w:rPr>
                <w:noProof/>
                <w:webHidden/>
              </w:rPr>
              <w:instrText xml:space="preserve"> PAGEREF _Toc208928475 \h </w:instrText>
            </w:r>
            <w:r w:rsidR="006A23D6">
              <w:rPr>
                <w:noProof/>
                <w:webHidden/>
              </w:rPr>
            </w:r>
            <w:r w:rsidR="006A23D6">
              <w:rPr>
                <w:noProof/>
                <w:webHidden/>
              </w:rPr>
              <w:fldChar w:fldCharType="separate"/>
            </w:r>
            <w:r w:rsidR="002C7366">
              <w:rPr>
                <w:noProof/>
                <w:webHidden/>
              </w:rPr>
              <w:t>64</w:t>
            </w:r>
            <w:r w:rsidR="006A23D6">
              <w:rPr>
                <w:noProof/>
                <w:webHidden/>
              </w:rPr>
              <w:fldChar w:fldCharType="end"/>
            </w:r>
          </w:hyperlink>
        </w:p>
        <w:p w14:paraId="6A51DCD3" w14:textId="6D9BB16A" w:rsidR="006A23D6" w:rsidRDefault="00335BE1">
          <w:pPr>
            <w:pStyle w:val="Sommario2"/>
            <w:rPr>
              <w:rFonts w:eastAsiaTheme="minorEastAsia"/>
              <w:noProof/>
              <w:kern w:val="2"/>
              <w:sz w:val="24"/>
              <w:szCs w:val="24"/>
              <w14:ligatures w14:val="standardContextual"/>
            </w:rPr>
          </w:pPr>
          <w:hyperlink w:anchor="_Toc208928476" w:history="1">
            <w:r w:rsidR="006A23D6" w:rsidRPr="00BE6A61">
              <w:rPr>
                <w:rStyle w:val="Collegamentoipertestuale"/>
                <w:noProof/>
              </w:rPr>
              <w:t>3.9</w:t>
            </w:r>
            <w:r w:rsidR="006A23D6">
              <w:rPr>
                <w:rFonts w:eastAsiaTheme="minorEastAsia"/>
                <w:noProof/>
                <w:kern w:val="2"/>
                <w:sz w:val="24"/>
                <w:szCs w:val="24"/>
                <w14:ligatures w14:val="standardContextual"/>
              </w:rPr>
              <w:tab/>
            </w:r>
            <w:r w:rsidR="006A23D6" w:rsidRPr="00BE6A61">
              <w:rPr>
                <w:rStyle w:val="Collegamentoipertestuale"/>
                <w:noProof/>
              </w:rPr>
              <w:t>Domanda di trasporto - Sviluppi</w:t>
            </w:r>
            <w:r w:rsidR="006A23D6">
              <w:rPr>
                <w:noProof/>
                <w:webHidden/>
              </w:rPr>
              <w:tab/>
            </w:r>
            <w:r w:rsidR="006A23D6">
              <w:rPr>
                <w:noProof/>
                <w:webHidden/>
              </w:rPr>
              <w:fldChar w:fldCharType="begin"/>
            </w:r>
            <w:r w:rsidR="006A23D6">
              <w:rPr>
                <w:noProof/>
                <w:webHidden/>
              </w:rPr>
              <w:instrText xml:space="preserve"> PAGEREF _Toc208928476 \h </w:instrText>
            </w:r>
            <w:r w:rsidR="006A23D6">
              <w:rPr>
                <w:noProof/>
                <w:webHidden/>
              </w:rPr>
            </w:r>
            <w:r w:rsidR="006A23D6">
              <w:rPr>
                <w:noProof/>
                <w:webHidden/>
              </w:rPr>
              <w:fldChar w:fldCharType="separate"/>
            </w:r>
            <w:r w:rsidR="002C7366">
              <w:rPr>
                <w:noProof/>
                <w:webHidden/>
              </w:rPr>
              <w:t>66</w:t>
            </w:r>
            <w:r w:rsidR="006A23D6">
              <w:rPr>
                <w:noProof/>
                <w:webHidden/>
              </w:rPr>
              <w:fldChar w:fldCharType="end"/>
            </w:r>
          </w:hyperlink>
        </w:p>
        <w:p w14:paraId="61916FA7" w14:textId="4D625358" w:rsidR="006A23D6" w:rsidRDefault="00335BE1">
          <w:pPr>
            <w:pStyle w:val="Sommario1"/>
            <w:rPr>
              <w:rFonts w:eastAsiaTheme="minorEastAsia"/>
              <w:noProof/>
              <w:kern w:val="2"/>
              <w:sz w:val="24"/>
              <w:szCs w:val="24"/>
              <w14:ligatures w14:val="standardContextual"/>
            </w:rPr>
          </w:pPr>
          <w:hyperlink w:anchor="_Toc208928477" w:history="1">
            <w:r w:rsidR="006A23D6" w:rsidRPr="00BE6A61">
              <w:rPr>
                <w:rStyle w:val="Collegamentoipertestuale"/>
                <w:noProof/>
              </w:rPr>
              <w:t>4</w:t>
            </w:r>
            <w:r w:rsidR="006A23D6">
              <w:rPr>
                <w:rFonts w:eastAsiaTheme="minorEastAsia"/>
                <w:noProof/>
                <w:kern w:val="2"/>
                <w:sz w:val="24"/>
                <w:szCs w:val="24"/>
                <w14:ligatures w14:val="standardContextual"/>
              </w:rPr>
              <w:tab/>
            </w:r>
            <w:r w:rsidR="006A23D6" w:rsidRPr="00BE6A61">
              <w:rPr>
                <w:rStyle w:val="Collegamentoipertestuale"/>
                <w:noProof/>
              </w:rPr>
              <w:t>Analisi offerta di trasporto del Bacino Nord Est</w:t>
            </w:r>
            <w:r w:rsidR="006A23D6">
              <w:rPr>
                <w:noProof/>
                <w:webHidden/>
              </w:rPr>
              <w:tab/>
            </w:r>
            <w:r w:rsidR="006A23D6">
              <w:rPr>
                <w:noProof/>
                <w:webHidden/>
              </w:rPr>
              <w:fldChar w:fldCharType="begin"/>
            </w:r>
            <w:r w:rsidR="006A23D6">
              <w:rPr>
                <w:noProof/>
                <w:webHidden/>
              </w:rPr>
              <w:instrText xml:space="preserve"> PAGEREF _Toc208928477 \h </w:instrText>
            </w:r>
            <w:r w:rsidR="006A23D6">
              <w:rPr>
                <w:noProof/>
                <w:webHidden/>
              </w:rPr>
            </w:r>
            <w:r w:rsidR="006A23D6">
              <w:rPr>
                <w:noProof/>
                <w:webHidden/>
              </w:rPr>
              <w:fldChar w:fldCharType="separate"/>
            </w:r>
            <w:r w:rsidR="002C7366">
              <w:rPr>
                <w:noProof/>
                <w:webHidden/>
              </w:rPr>
              <w:t>70</w:t>
            </w:r>
            <w:r w:rsidR="006A23D6">
              <w:rPr>
                <w:noProof/>
                <w:webHidden/>
              </w:rPr>
              <w:fldChar w:fldCharType="end"/>
            </w:r>
          </w:hyperlink>
        </w:p>
        <w:p w14:paraId="2375542E" w14:textId="195CD0C2" w:rsidR="006A23D6" w:rsidRDefault="00335BE1">
          <w:pPr>
            <w:pStyle w:val="Sommario2"/>
            <w:rPr>
              <w:rFonts w:eastAsiaTheme="minorEastAsia"/>
              <w:noProof/>
              <w:kern w:val="2"/>
              <w:sz w:val="24"/>
              <w:szCs w:val="24"/>
              <w14:ligatures w14:val="standardContextual"/>
            </w:rPr>
          </w:pPr>
          <w:hyperlink w:anchor="_Toc208928478" w:history="1">
            <w:r w:rsidR="006A23D6" w:rsidRPr="00BE6A61">
              <w:rPr>
                <w:rStyle w:val="Collegamentoipertestuale"/>
                <w:noProof/>
              </w:rPr>
              <w:t>4.1</w:t>
            </w:r>
            <w:r w:rsidR="006A23D6">
              <w:rPr>
                <w:rFonts w:eastAsiaTheme="minorEastAsia"/>
                <w:noProof/>
                <w:kern w:val="2"/>
                <w:sz w:val="24"/>
                <w:szCs w:val="24"/>
                <w14:ligatures w14:val="standardContextual"/>
              </w:rPr>
              <w:tab/>
            </w:r>
            <w:r w:rsidR="006A23D6" w:rsidRPr="00BE6A61">
              <w:rPr>
                <w:rStyle w:val="Collegamentoipertestuale"/>
                <w:noProof/>
              </w:rPr>
              <w:t>Offerta di trasporto attuale</w:t>
            </w:r>
            <w:r w:rsidR="006A23D6">
              <w:rPr>
                <w:noProof/>
                <w:webHidden/>
              </w:rPr>
              <w:tab/>
            </w:r>
            <w:r w:rsidR="006A23D6">
              <w:rPr>
                <w:noProof/>
                <w:webHidden/>
              </w:rPr>
              <w:fldChar w:fldCharType="begin"/>
            </w:r>
            <w:r w:rsidR="006A23D6">
              <w:rPr>
                <w:noProof/>
                <w:webHidden/>
              </w:rPr>
              <w:instrText xml:space="preserve"> PAGEREF _Toc208928478 \h </w:instrText>
            </w:r>
            <w:r w:rsidR="006A23D6">
              <w:rPr>
                <w:noProof/>
                <w:webHidden/>
              </w:rPr>
            </w:r>
            <w:r w:rsidR="006A23D6">
              <w:rPr>
                <w:noProof/>
                <w:webHidden/>
              </w:rPr>
              <w:fldChar w:fldCharType="separate"/>
            </w:r>
            <w:r w:rsidR="002C7366">
              <w:rPr>
                <w:noProof/>
                <w:webHidden/>
              </w:rPr>
              <w:t>70</w:t>
            </w:r>
            <w:r w:rsidR="006A23D6">
              <w:rPr>
                <w:noProof/>
                <w:webHidden/>
              </w:rPr>
              <w:fldChar w:fldCharType="end"/>
            </w:r>
          </w:hyperlink>
        </w:p>
        <w:p w14:paraId="672B1B83" w14:textId="4F9A7A51" w:rsidR="006A23D6" w:rsidRDefault="00335BE1">
          <w:pPr>
            <w:pStyle w:val="Sommario3"/>
            <w:rPr>
              <w:rFonts w:eastAsiaTheme="minorEastAsia"/>
              <w:noProof/>
              <w:kern w:val="2"/>
              <w:sz w:val="24"/>
              <w:szCs w:val="24"/>
              <w14:ligatures w14:val="standardContextual"/>
            </w:rPr>
          </w:pPr>
          <w:hyperlink w:anchor="_Toc208928479" w:history="1">
            <w:r w:rsidR="006A23D6" w:rsidRPr="00BE6A61">
              <w:rPr>
                <w:rStyle w:val="Collegamentoipertestuale"/>
                <w:noProof/>
              </w:rPr>
              <w:t>4.1.1</w:t>
            </w:r>
            <w:r w:rsidR="006A23D6">
              <w:rPr>
                <w:rFonts w:eastAsiaTheme="minorEastAsia"/>
                <w:noProof/>
                <w:kern w:val="2"/>
                <w:sz w:val="24"/>
                <w:szCs w:val="24"/>
                <w14:ligatures w14:val="standardContextual"/>
              </w:rPr>
              <w:tab/>
            </w:r>
            <w:r w:rsidR="006A23D6" w:rsidRPr="00BE6A61">
              <w:rPr>
                <w:rStyle w:val="Collegamentoipertestuale"/>
                <w:noProof/>
              </w:rPr>
              <w:t>Servizi ferroviari e di navigazione</w:t>
            </w:r>
            <w:r w:rsidR="006A23D6">
              <w:rPr>
                <w:noProof/>
                <w:webHidden/>
              </w:rPr>
              <w:tab/>
            </w:r>
            <w:r w:rsidR="006A23D6">
              <w:rPr>
                <w:noProof/>
                <w:webHidden/>
              </w:rPr>
              <w:fldChar w:fldCharType="begin"/>
            </w:r>
            <w:r w:rsidR="006A23D6">
              <w:rPr>
                <w:noProof/>
                <w:webHidden/>
              </w:rPr>
              <w:instrText xml:space="preserve"> PAGEREF _Toc208928479 \h </w:instrText>
            </w:r>
            <w:r w:rsidR="006A23D6">
              <w:rPr>
                <w:noProof/>
                <w:webHidden/>
              </w:rPr>
            </w:r>
            <w:r w:rsidR="006A23D6">
              <w:rPr>
                <w:noProof/>
                <w:webHidden/>
              </w:rPr>
              <w:fldChar w:fldCharType="separate"/>
            </w:r>
            <w:r w:rsidR="002C7366">
              <w:rPr>
                <w:noProof/>
                <w:webHidden/>
              </w:rPr>
              <w:t>70</w:t>
            </w:r>
            <w:r w:rsidR="006A23D6">
              <w:rPr>
                <w:noProof/>
                <w:webHidden/>
              </w:rPr>
              <w:fldChar w:fldCharType="end"/>
            </w:r>
          </w:hyperlink>
        </w:p>
        <w:p w14:paraId="7BCB5045" w14:textId="3AB5D9A5" w:rsidR="006A23D6" w:rsidRDefault="00335BE1">
          <w:pPr>
            <w:pStyle w:val="Sommario3"/>
            <w:rPr>
              <w:rFonts w:eastAsiaTheme="minorEastAsia"/>
              <w:noProof/>
              <w:kern w:val="2"/>
              <w:sz w:val="24"/>
              <w:szCs w:val="24"/>
              <w14:ligatures w14:val="standardContextual"/>
            </w:rPr>
          </w:pPr>
          <w:hyperlink w:anchor="_Toc208928480" w:history="1">
            <w:r w:rsidR="006A23D6" w:rsidRPr="00BE6A61">
              <w:rPr>
                <w:rStyle w:val="Collegamentoipertestuale"/>
                <w:noProof/>
              </w:rPr>
              <w:t>4.1.2</w:t>
            </w:r>
            <w:r w:rsidR="006A23D6">
              <w:rPr>
                <w:rFonts w:eastAsiaTheme="minorEastAsia"/>
                <w:noProof/>
                <w:kern w:val="2"/>
                <w:sz w:val="24"/>
                <w:szCs w:val="24"/>
                <w14:ligatures w14:val="standardContextual"/>
              </w:rPr>
              <w:tab/>
            </w:r>
            <w:r w:rsidR="006A23D6" w:rsidRPr="00BE6A61">
              <w:rPr>
                <w:rStyle w:val="Collegamentoipertestuale"/>
                <w:noProof/>
              </w:rPr>
              <w:t>Servizi automobilistici di TPL urbano ed extraurbano del Bacino Nord Est</w:t>
            </w:r>
            <w:r w:rsidR="006A23D6">
              <w:rPr>
                <w:noProof/>
                <w:webHidden/>
              </w:rPr>
              <w:tab/>
            </w:r>
            <w:r w:rsidR="006A23D6">
              <w:rPr>
                <w:noProof/>
                <w:webHidden/>
              </w:rPr>
              <w:fldChar w:fldCharType="begin"/>
            </w:r>
            <w:r w:rsidR="006A23D6">
              <w:rPr>
                <w:noProof/>
                <w:webHidden/>
              </w:rPr>
              <w:instrText xml:space="preserve"> PAGEREF _Toc208928480 \h </w:instrText>
            </w:r>
            <w:r w:rsidR="006A23D6">
              <w:rPr>
                <w:noProof/>
                <w:webHidden/>
              </w:rPr>
            </w:r>
            <w:r w:rsidR="006A23D6">
              <w:rPr>
                <w:noProof/>
                <w:webHidden/>
              </w:rPr>
              <w:fldChar w:fldCharType="separate"/>
            </w:r>
            <w:r w:rsidR="002C7366">
              <w:rPr>
                <w:noProof/>
                <w:webHidden/>
              </w:rPr>
              <w:t>72</w:t>
            </w:r>
            <w:r w:rsidR="006A23D6">
              <w:rPr>
                <w:noProof/>
                <w:webHidden/>
              </w:rPr>
              <w:fldChar w:fldCharType="end"/>
            </w:r>
          </w:hyperlink>
        </w:p>
        <w:p w14:paraId="41D3658C" w14:textId="49F3711B" w:rsidR="006A23D6" w:rsidRDefault="00335BE1">
          <w:pPr>
            <w:pStyle w:val="Sommario3"/>
            <w:rPr>
              <w:rFonts w:eastAsiaTheme="minorEastAsia"/>
              <w:noProof/>
              <w:kern w:val="2"/>
              <w:sz w:val="24"/>
              <w:szCs w:val="24"/>
              <w14:ligatures w14:val="standardContextual"/>
            </w:rPr>
          </w:pPr>
          <w:hyperlink w:anchor="_Toc208928481" w:history="1">
            <w:r w:rsidR="006A23D6" w:rsidRPr="00BE6A61">
              <w:rPr>
                <w:rStyle w:val="Collegamentoipertestuale"/>
                <w:noProof/>
              </w:rPr>
              <w:t>4.1.3</w:t>
            </w:r>
            <w:r w:rsidR="006A23D6">
              <w:rPr>
                <w:rFonts w:eastAsiaTheme="minorEastAsia"/>
                <w:noProof/>
                <w:kern w:val="2"/>
                <w:sz w:val="24"/>
                <w:szCs w:val="24"/>
                <w14:ligatures w14:val="standardContextual"/>
              </w:rPr>
              <w:tab/>
            </w:r>
            <w:r w:rsidR="006A23D6" w:rsidRPr="00BE6A61">
              <w:rPr>
                <w:rStyle w:val="Collegamentoipertestuale"/>
                <w:noProof/>
              </w:rPr>
              <w:t>Servizi in area interne di montagna o collinari</w:t>
            </w:r>
            <w:r w:rsidR="006A23D6">
              <w:rPr>
                <w:noProof/>
                <w:webHidden/>
              </w:rPr>
              <w:tab/>
            </w:r>
            <w:r w:rsidR="006A23D6">
              <w:rPr>
                <w:noProof/>
                <w:webHidden/>
              </w:rPr>
              <w:fldChar w:fldCharType="begin"/>
            </w:r>
            <w:r w:rsidR="006A23D6">
              <w:rPr>
                <w:noProof/>
                <w:webHidden/>
              </w:rPr>
              <w:instrText xml:space="preserve"> PAGEREF _Toc208928481 \h </w:instrText>
            </w:r>
            <w:r w:rsidR="006A23D6">
              <w:rPr>
                <w:noProof/>
                <w:webHidden/>
              </w:rPr>
            </w:r>
            <w:r w:rsidR="006A23D6">
              <w:rPr>
                <w:noProof/>
                <w:webHidden/>
              </w:rPr>
              <w:fldChar w:fldCharType="separate"/>
            </w:r>
            <w:r w:rsidR="002C7366">
              <w:rPr>
                <w:noProof/>
                <w:webHidden/>
              </w:rPr>
              <w:t>78</w:t>
            </w:r>
            <w:r w:rsidR="006A23D6">
              <w:rPr>
                <w:noProof/>
                <w:webHidden/>
              </w:rPr>
              <w:fldChar w:fldCharType="end"/>
            </w:r>
          </w:hyperlink>
        </w:p>
        <w:p w14:paraId="65EB76B6" w14:textId="0F07F740" w:rsidR="006A23D6" w:rsidRDefault="00335BE1">
          <w:pPr>
            <w:pStyle w:val="Sommario3"/>
            <w:rPr>
              <w:rFonts w:eastAsiaTheme="minorEastAsia"/>
              <w:noProof/>
              <w:kern w:val="2"/>
              <w:sz w:val="24"/>
              <w:szCs w:val="24"/>
              <w14:ligatures w14:val="standardContextual"/>
            </w:rPr>
          </w:pPr>
          <w:hyperlink w:anchor="_Toc208928482" w:history="1">
            <w:r w:rsidR="006A23D6" w:rsidRPr="00BE6A61">
              <w:rPr>
                <w:rStyle w:val="Collegamentoipertestuale"/>
                <w:noProof/>
              </w:rPr>
              <w:t>4.1.4</w:t>
            </w:r>
            <w:r w:rsidR="006A23D6">
              <w:rPr>
                <w:rFonts w:eastAsiaTheme="minorEastAsia"/>
                <w:noProof/>
                <w:kern w:val="2"/>
                <w:sz w:val="24"/>
                <w:szCs w:val="24"/>
                <w14:ligatures w14:val="standardContextual"/>
              </w:rPr>
              <w:tab/>
            </w:r>
            <w:r w:rsidR="006A23D6" w:rsidRPr="00BE6A61">
              <w:rPr>
                <w:rStyle w:val="Collegamentoipertestuale"/>
                <w:noProof/>
              </w:rPr>
              <w:t>Altri servizi</w:t>
            </w:r>
            <w:r w:rsidR="006A23D6">
              <w:rPr>
                <w:noProof/>
                <w:webHidden/>
              </w:rPr>
              <w:tab/>
            </w:r>
            <w:r w:rsidR="006A23D6">
              <w:rPr>
                <w:noProof/>
                <w:webHidden/>
              </w:rPr>
              <w:fldChar w:fldCharType="begin"/>
            </w:r>
            <w:r w:rsidR="006A23D6">
              <w:rPr>
                <w:noProof/>
                <w:webHidden/>
              </w:rPr>
              <w:instrText xml:space="preserve"> PAGEREF _Toc208928482 \h </w:instrText>
            </w:r>
            <w:r w:rsidR="006A23D6">
              <w:rPr>
                <w:noProof/>
                <w:webHidden/>
              </w:rPr>
            </w:r>
            <w:r w:rsidR="006A23D6">
              <w:rPr>
                <w:noProof/>
                <w:webHidden/>
              </w:rPr>
              <w:fldChar w:fldCharType="separate"/>
            </w:r>
            <w:r w:rsidR="002C7366">
              <w:rPr>
                <w:noProof/>
                <w:webHidden/>
              </w:rPr>
              <w:t>82</w:t>
            </w:r>
            <w:r w:rsidR="006A23D6">
              <w:rPr>
                <w:noProof/>
                <w:webHidden/>
              </w:rPr>
              <w:fldChar w:fldCharType="end"/>
            </w:r>
          </w:hyperlink>
        </w:p>
        <w:p w14:paraId="15360F91" w14:textId="3B9CA26E" w:rsidR="006A23D6" w:rsidRDefault="00335BE1">
          <w:pPr>
            <w:pStyle w:val="Sommario2"/>
            <w:rPr>
              <w:rFonts w:eastAsiaTheme="minorEastAsia"/>
              <w:noProof/>
              <w:kern w:val="2"/>
              <w:sz w:val="24"/>
              <w:szCs w:val="24"/>
              <w14:ligatures w14:val="standardContextual"/>
            </w:rPr>
          </w:pPr>
          <w:hyperlink w:anchor="_Toc208928483" w:history="1">
            <w:r w:rsidR="006A23D6" w:rsidRPr="00BE6A61">
              <w:rPr>
                <w:rStyle w:val="Collegamentoipertestuale"/>
                <w:noProof/>
              </w:rPr>
              <w:t>4.2</w:t>
            </w:r>
            <w:r w:rsidR="006A23D6">
              <w:rPr>
                <w:rFonts w:eastAsiaTheme="minorEastAsia"/>
                <w:noProof/>
                <w:kern w:val="2"/>
                <w:sz w:val="24"/>
                <w:szCs w:val="24"/>
                <w14:ligatures w14:val="standardContextual"/>
              </w:rPr>
              <w:tab/>
            </w:r>
            <w:r w:rsidR="006A23D6" w:rsidRPr="00BE6A61">
              <w:rPr>
                <w:rStyle w:val="Collegamentoipertestuale"/>
                <w:noProof/>
              </w:rPr>
              <w:t>Infrastrutture a servizio del trasporto pubblico locale</w:t>
            </w:r>
            <w:r w:rsidR="006A23D6">
              <w:rPr>
                <w:noProof/>
                <w:webHidden/>
              </w:rPr>
              <w:tab/>
            </w:r>
            <w:r w:rsidR="006A23D6">
              <w:rPr>
                <w:noProof/>
                <w:webHidden/>
              </w:rPr>
              <w:fldChar w:fldCharType="begin"/>
            </w:r>
            <w:r w:rsidR="006A23D6">
              <w:rPr>
                <w:noProof/>
                <w:webHidden/>
              </w:rPr>
              <w:instrText xml:space="preserve"> PAGEREF _Toc208928483 \h </w:instrText>
            </w:r>
            <w:r w:rsidR="006A23D6">
              <w:rPr>
                <w:noProof/>
                <w:webHidden/>
              </w:rPr>
            </w:r>
            <w:r w:rsidR="006A23D6">
              <w:rPr>
                <w:noProof/>
                <w:webHidden/>
              </w:rPr>
              <w:fldChar w:fldCharType="separate"/>
            </w:r>
            <w:r w:rsidR="002C7366">
              <w:rPr>
                <w:noProof/>
                <w:webHidden/>
              </w:rPr>
              <w:t>83</w:t>
            </w:r>
            <w:r w:rsidR="006A23D6">
              <w:rPr>
                <w:noProof/>
                <w:webHidden/>
              </w:rPr>
              <w:fldChar w:fldCharType="end"/>
            </w:r>
          </w:hyperlink>
        </w:p>
        <w:p w14:paraId="55FFF348" w14:textId="1C82BA1E" w:rsidR="006A23D6" w:rsidRDefault="00335BE1">
          <w:pPr>
            <w:pStyle w:val="Sommario3"/>
            <w:rPr>
              <w:rFonts w:eastAsiaTheme="minorEastAsia"/>
              <w:noProof/>
              <w:kern w:val="2"/>
              <w:sz w:val="24"/>
              <w:szCs w:val="24"/>
              <w14:ligatures w14:val="standardContextual"/>
            </w:rPr>
          </w:pPr>
          <w:hyperlink w:anchor="_Toc208928484" w:history="1">
            <w:r w:rsidR="006A23D6" w:rsidRPr="00BE6A61">
              <w:rPr>
                <w:rStyle w:val="Collegamentoipertestuale"/>
                <w:noProof/>
              </w:rPr>
              <w:t>4.2.1</w:t>
            </w:r>
            <w:r w:rsidR="006A23D6">
              <w:rPr>
                <w:rFonts w:eastAsiaTheme="minorEastAsia"/>
                <w:noProof/>
                <w:kern w:val="2"/>
                <w:sz w:val="24"/>
                <w:szCs w:val="24"/>
                <w14:ligatures w14:val="standardContextual"/>
              </w:rPr>
              <w:tab/>
            </w:r>
            <w:r w:rsidR="006A23D6" w:rsidRPr="00BE6A61">
              <w:rPr>
                <w:rStyle w:val="Collegamentoipertestuale"/>
                <w:noProof/>
              </w:rPr>
              <w:t>Nodi d’interscambio</w:t>
            </w:r>
            <w:r w:rsidR="006A23D6">
              <w:rPr>
                <w:noProof/>
                <w:webHidden/>
              </w:rPr>
              <w:tab/>
            </w:r>
            <w:r w:rsidR="006A23D6">
              <w:rPr>
                <w:noProof/>
                <w:webHidden/>
              </w:rPr>
              <w:fldChar w:fldCharType="begin"/>
            </w:r>
            <w:r w:rsidR="006A23D6">
              <w:rPr>
                <w:noProof/>
                <w:webHidden/>
              </w:rPr>
              <w:instrText xml:space="preserve"> PAGEREF _Toc208928484 \h </w:instrText>
            </w:r>
            <w:r w:rsidR="006A23D6">
              <w:rPr>
                <w:noProof/>
                <w:webHidden/>
              </w:rPr>
            </w:r>
            <w:r w:rsidR="006A23D6">
              <w:rPr>
                <w:noProof/>
                <w:webHidden/>
              </w:rPr>
              <w:fldChar w:fldCharType="separate"/>
            </w:r>
            <w:r w:rsidR="002C7366">
              <w:rPr>
                <w:noProof/>
                <w:webHidden/>
              </w:rPr>
              <w:t>83</w:t>
            </w:r>
            <w:r w:rsidR="006A23D6">
              <w:rPr>
                <w:noProof/>
                <w:webHidden/>
              </w:rPr>
              <w:fldChar w:fldCharType="end"/>
            </w:r>
          </w:hyperlink>
        </w:p>
        <w:p w14:paraId="5725078B" w14:textId="2A073C30" w:rsidR="006A23D6" w:rsidRDefault="00335BE1">
          <w:pPr>
            <w:pStyle w:val="Sommario2"/>
            <w:rPr>
              <w:rFonts w:eastAsiaTheme="minorEastAsia"/>
              <w:noProof/>
              <w:kern w:val="2"/>
              <w:sz w:val="24"/>
              <w:szCs w:val="24"/>
              <w14:ligatures w14:val="standardContextual"/>
            </w:rPr>
          </w:pPr>
          <w:hyperlink w:anchor="_Toc208928485" w:history="1">
            <w:r w:rsidR="006A23D6" w:rsidRPr="00BE6A61">
              <w:rPr>
                <w:rStyle w:val="Collegamentoipertestuale"/>
                <w:noProof/>
              </w:rPr>
              <w:t>4.3</w:t>
            </w:r>
            <w:r w:rsidR="006A23D6">
              <w:rPr>
                <w:rFonts w:eastAsiaTheme="minorEastAsia"/>
                <w:noProof/>
                <w:kern w:val="2"/>
                <w:sz w:val="24"/>
                <w:szCs w:val="24"/>
                <w14:ligatures w14:val="standardContextual"/>
              </w:rPr>
              <w:tab/>
            </w:r>
            <w:r w:rsidR="006A23D6" w:rsidRPr="00BE6A61">
              <w:rPr>
                <w:rStyle w:val="Collegamentoipertestuale"/>
                <w:noProof/>
              </w:rPr>
              <w:t>Offerta di trasporto - Sviluppi</w:t>
            </w:r>
            <w:r w:rsidR="006A23D6">
              <w:rPr>
                <w:noProof/>
                <w:webHidden/>
              </w:rPr>
              <w:tab/>
            </w:r>
            <w:r w:rsidR="006A23D6">
              <w:rPr>
                <w:noProof/>
                <w:webHidden/>
              </w:rPr>
              <w:fldChar w:fldCharType="begin"/>
            </w:r>
            <w:r w:rsidR="006A23D6">
              <w:rPr>
                <w:noProof/>
                <w:webHidden/>
              </w:rPr>
              <w:instrText xml:space="preserve"> PAGEREF _Toc208928485 \h </w:instrText>
            </w:r>
            <w:r w:rsidR="006A23D6">
              <w:rPr>
                <w:noProof/>
                <w:webHidden/>
              </w:rPr>
            </w:r>
            <w:r w:rsidR="006A23D6">
              <w:rPr>
                <w:noProof/>
                <w:webHidden/>
              </w:rPr>
              <w:fldChar w:fldCharType="separate"/>
            </w:r>
            <w:r w:rsidR="002C7366">
              <w:rPr>
                <w:noProof/>
                <w:webHidden/>
              </w:rPr>
              <w:t>86</w:t>
            </w:r>
            <w:r w:rsidR="006A23D6">
              <w:rPr>
                <w:noProof/>
                <w:webHidden/>
              </w:rPr>
              <w:fldChar w:fldCharType="end"/>
            </w:r>
          </w:hyperlink>
        </w:p>
        <w:p w14:paraId="429F3909" w14:textId="05BF332F" w:rsidR="006A23D6" w:rsidRDefault="00335BE1">
          <w:pPr>
            <w:pStyle w:val="Sommario2"/>
            <w:rPr>
              <w:rFonts w:eastAsiaTheme="minorEastAsia"/>
              <w:noProof/>
              <w:kern w:val="2"/>
              <w:sz w:val="24"/>
              <w:szCs w:val="24"/>
              <w14:ligatures w14:val="standardContextual"/>
            </w:rPr>
          </w:pPr>
          <w:hyperlink w:anchor="_Toc208928486" w:history="1">
            <w:r w:rsidR="006A23D6" w:rsidRPr="00BE6A61">
              <w:rPr>
                <w:rStyle w:val="Collegamentoipertestuale"/>
                <w:noProof/>
              </w:rPr>
              <w:t>4.4</w:t>
            </w:r>
            <w:r w:rsidR="006A23D6">
              <w:rPr>
                <w:rFonts w:eastAsiaTheme="minorEastAsia"/>
                <w:noProof/>
                <w:kern w:val="2"/>
                <w:sz w:val="24"/>
                <w:szCs w:val="24"/>
                <w14:ligatures w14:val="standardContextual"/>
              </w:rPr>
              <w:tab/>
            </w:r>
            <w:r w:rsidR="006A23D6" w:rsidRPr="00BE6A61">
              <w:rPr>
                <w:rStyle w:val="Collegamentoipertestuale"/>
                <w:noProof/>
              </w:rPr>
              <w:t>Interazione domanda offerta</w:t>
            </w:r>
            <w:r w:rsidR="006A23D6">
              <w:rPr>
                <w:noProof/>
                <w:webHidden/>
              </w:rPr>
              <w:tab/>
            </w:r>
            <w:r w:rsidR="006A23D6">
              <w:rPr>
                <w:noProof/>
                <w:webHidden/>
              </w:rPr>
              <w:fldChar w:fldCharType="begin"/>
            </w:r>
            <w:r w:rsidR="006A23D6">
              <w:rPr>
                <w:noProof/>
                <w:webHidden/>
              </w:rPr>
              <w:instrText xml:space="preserve"> PAGEREF _Toc208928486 \h </w:instrText>
            </w:r>
            <w:r w:rsidR="006A23D6">
              <w:rPr>
                <w:noProof/>
                <w:webHidden/>
              </w:rPr>
            </w:r>
            <w:r w:rsidR="006A23D6">
              <w:rPr>
                <w:noProof/>
                <w:webHidden/>
              </w:rPr>
              <w:fldChar w:fldCharType="separate"/>
            </w:r>
            <w:r w:rsidR="002C7366">
              <w:rPr>
                <w:noProof/>
                <w:webHidden/>
              </w:rPr>
              <w:t>87</w:t>
            </w:r>
            <w:r w:rsidR="006A23D6">
              <w:rPr>
                <w:noProof/>
                <w:webHidden/>
              </w:rPr>
              <w:fldChar w:fldCharType="end"/>
            </w:r>
          </w:hyperlink>
        </w:p>
        <w:p w14:paraId="715BEA6E" w14:textId="19B2339A" w:rsidR="006A23D6" w:rsidRDefault="00335BE1">
          <w:pPr>
            <w:pStyle w:val="Sommario1"/>
            <w:rPr>
              <w:rFonts w:eastAsiaTheme="minorEastAsia"/>
              <w:noProof/>
              <w:kern w:val="2"/>
              <w:sz w:val="24"/>
              <w:szCs w:val="24"/>
              <w14:ligatures w14:val="standardContextual"/>
            </w:rPr>
          </w:pPr>
          <w:hyperlink w:anchor="_Toc208928487" w:history="1">
            <w:r w:rsidR="006A23D6" w:rsidRPr="00BE6A61">
              <w:rPr>
                <w:rStyle w:val="Collegamentoipertestuale"/>
                <w:noProof/>
              </w:rPr>
              <w:t>5</w:t>
            </w:r>
            <w:r w:rsidR="006A23D6">
              <w:rPr>
                <w:rFonts w:eastAsiaTheme="minorEastAsia"/>
                <w:noProof/>
                <w:kern w:val="2"/>
                <w:sz w:val="24"/>
                <w:szCs w:val="24"/>
                <w14:ligatures w14:val="standardContextual"/>
              </w:rPr>
              <w:tab/>
            </w:r>
            <w:r w:rsidR="006A23D6" w:rsidRPr="00BE6A61">
              <w:rPr>
                <w:rStyle w:val="Collegamentoipertestuale"/>
                <w:noProof/>
              </w:rPr>
              <w:t>Determinazione degli OSP e criteri di copertura finanziaria</w:t>
            </w:r>
            <w:r w:rsidR="006A23D6">
              <w:rPr>
                <w:noProof/>
                <w:webHidden/>
              </w:rPr>
              <w:tab/>
            </w:r>
            <w:r w:rsidR="006A23D6">
              <w:rPr>
                <w:noProof/>
                <w:webHidden/>
              </w:rPr>
              <w:fldChar w:fldCharType="begin"/>
            </w:r>
            <w:r w:rsidR="006A23D6">
              <w:rPr>
                <w:noProof/>
                <w:webHidden/>
              </w:rPr>
              <w:instrText xml:space="preserve"> PAGEREF _Toc208928487 \h </w:instrText>
            </w:r>
            <w:r w:rsidR="006A23D6">
              <w:rPr>
                <w:noProof/>
                <w:webHidden/>
              </w:rPr>
            </w:r>
            <w:r w:rsidR="006A23D6">
              <w:rPr>
                <w:noProof/>
                <w:webHidden/>
              </w:rPr>
              <w:fldChar w:fldCharType="separate"/>
            </w:r>
            <w:r w:rsidR="002C7366">
              <w:rPr>
                <w:noProof/>
                <w:webHidden/>
              </w:rPr>
              <w:t>90</w:t>
            </w:r>
            <w:r w:rsidR="006A23D6">
              <w:rPr>
                <w:noProof/>
                <w:webHidden/>
              </w:rPr>
              <w:fldChar w:fldCharType="end"/>
            </w:r>
          </w:hyperlink>
        </w:p>
        <w:p w14:paraId="6E3D67D5" w14:textId="12D238E8" w:rsidR="006A23D6" w:rsidRDefault="00335BE1">
          <w:pPr>
            <w:pStyle w:val="Sommario2"/>
            <w:rPr>
              <w:rFonts w:eastAsiaTheme="minorEastAsia"/>
              <w:noProof/>
              <w:kern w:val="2"/>
              <w:sz w:val="24"/>
              <w:szCs w:val="24"/>
              <w14:ligatures w14:val="standardContextual"/>
            </w:rPr>
          </w:pPr>
          <w:hyperlink w:anchor="_Toc208928488" w:history="1">
            <w:r w:rsidR="006A23D6" w:rsidRPr="00BE6A61">
              <w:rPr>
                <w:rStyle w:val="Collegamentoipertestuale"/>
                <w:noProof/>
              </w:rPr>
              <w:t>5.1</w:t>
            </w:r>
            <w:r w:rsidR="006A23D6">
              <w:rPr>
                <w:rFonts w:eastAsiaTheme="minorEastAsia"/>
                <w:noProof/>
                <w:kern w:val="2"/>
                <w:sz w:val="24"/>
                <w:szCs w:val="24"/>
                <w14:ligatures w14:val="standardContextual"/>
              </w:rPr>
              <w:tab/>
            </w:r>
            <w:r w:rsidR="006A23D6" w:rsidRPr="00BE6A61">
              <w:rPr>
                <w:rStyle w:val="Collegamentoipertestuale"/>
                <w:noProof/>
              </w:rPr>
              <w:t>Obblighi di Servizio Pubblico</w:t>
            </w:r>
            <w:r w:rsidR="006A23D6">
              <w:rPr>
                <w:noProof/>
                <w:webHidden/>
              </w:rPr>
              <w:tab/>
            </w:r>
            <w:r w:rsidR="006A23D6">
              <w:rPr>
                <w:noProof/>
                <w:webHidden/>
              </w:rPr>
              <w:fldChar w:fldCharType="begin"/>
            </w:r>
            <w:r w:rsidR="006A23D6">
              <w:rPr>
                <w:noProof/>
                <w:webHidden/>
              </w:rPr>
              <w:instrText xml:space="preserve"> PAGEREF _Toc208928488 \h </w:instrText>
            </w:r>
            <w:r w:rsidR="006A23D6">
              <w:rPr>
                <w:noProof/>
                <w:webHidden/>
              </w:rPr>
            </w:r>
            <w:r w:rsidR="006A23D6">
              <w:rPr>
                <w:noProof/>
                <w:webHidden/>
              </w:rPr>
              <w:fldChar w:fldCharType="separate"/>
            </w:r>
            <w:r w:rsidR="002C7366">
              <w:rPr>
                <w:noProof/>
                <w:webHidden/>
              </w:rPr>
              <w:t>90</w:t>
            </w:r>
            <w:r w:rsidR="006A23D6">
              <w:rPr>
                <w:noProof/>
                <w:webHidden/>
              </w:rPr>
              <w:fldChar w:fldCharType="end"/>
            </w:r>
          </w:hyperlink>
        </w:p>
        <w:p w14:paraId="44C5498B" w14:textId="49D9D2C0" w:rsidR="006A23D6" w:rsidRDefault="00335BE1">
          <w:pPr>
            <w:pStyle w:val="Sommario2"/>
            <w:rPr>
              <w:rFonts w:eastAsiaTheme="minorEastAsia"/>
              <w:noProof/>
              <w:kern w:val="2"/>
              <w:sz w:val="24"/>
              <w:szCs w:val="24"/>
              <w14:ligatures w14:val="standardContextual"/>
            </w:rPr>
          </w:pPr>
          <w:hyperlink w:anchor="_Toc208928489" w:history="1">
            <w:r w:rsidR="006A23D6" w:rsidRPr="00BE6A61">
              <w:rPr>
                <w:rStyle w:val="Collegamentoipertestuale"/>
                <w:noProof/>
              </w:rPr>
              <w:t>5.2</w:t>
            </w:r>
            <w:r w:rsidR="006A23D6">
              <w:rPr>
                <w:rFonts w:eastAsiaTheme="minorEastAsia"/>
                <w:noProof/>
                <w:kern w:val="2"/>
                <w:sz w:val="24"/>
                <w:szCs w:val="24"/>
                <w14:ligatures w14:val="standardContextual"/>
              </w:rPr>
              <w:tab/>
            </w:r>
            <w:r w:rsidR="006A23D6" w:rsidRPr="00BE6A61">
              <w:rPr>
                <w:rStyle w:val="Collegamentoipertestuale"/>
                <w:noProof/>
              </w:rPr>
              <w:t>Possibili soluzioni di finanziamento</w:t>
            </w:r>
            <w:r w:rsidR="006A23D6">
              <w:rPr>
                <w:noProof/>
                <w:webHidden/>
              </w:rPr>
              <w:tab/>
            </w:r>
            <w:r w:rsidR="006A23D6">
              <w:rPr>
                <w:noProof/>
                <w:webHidden/>
              </w:rPr>
              <w:fldChar w:fldCharType="begin"/>
            </w:r>
            <w:r w:rsidR="006A23D6">
              <w:rPr>
                <w:noProof/>
                <w:webHidden/>
              </w:rPr>
              <w:instrText xml:space="preserve"> PAGEREF _Toc208928489 \h </w:instrText>
            </w:r>
            <w:r w:rsidR="006A23D6">
              <w:rPr>
                <w:noProof/>
                <w:webHidden/>
              </w:rPr>
            </w:r>
            <w:r w:rsidR="006A23D6">
              <w:rPr>
                <w:noProof/>
                <w:webHidden/>
              </w:rPr>
              <w:fldChar w:fldCharType="separate"/>
            </w:r>
            <w:r w:rsidR="002C7366">
              <w:rPr>
                <w:noProof/>
                <w:webHidden/>
              </w:rPr>
              <w:t>91</w:t>
            </w:r>
            <w:r w:rsidR="006A23D6">
              <w:rPr>
                <w:noProof/>
                <w:webHidden/>
              </w:rPr>
              <w:fldChar w:fldCharType="end"/>
            </w:r>
          </w:hyperlink>
        </w:p>
        <w:p w14:paraId="5FA33A60" w14:textId="22DA8149" w:rsidR="006A23D6" w:rsidRDefault="00335BE1">
          <w:pPr>
            <w:pStyle w:val="Sommario3"/>
            <w:rPr>
              <w:rFonts w:eastAsiaTheme="minorEastAsia"/>
              <w:noProof/>
              <w:kern w:val="2"/>
              <w:sz w:val="24"/>
              <w:szCs w:val="24"/>
              <w14:ligatures w14:val="standardContextual"/>
            </w:rPr>
          </w:pPr>
          <w:hyperlink w:anchor="_Toc208928490" w:history="1">
            <w:r w:rsidR="006A23D6" w:rsidRPr="00BE6A61">
              <w:rPr>
                <w:rStyle w:val="Collegamentoipertestuale"/>
                <w:noProof/>
              </w:rPr>
              <w:t>5.2.1</w:t>
            </w:r>
            <w:r w:rsidR="006A23D6">
              <w:rPr>
                <w:rFonts w:eastAsiaTheme="minorEastAsia"/>
                <w:noProof/>
                <w:kern w:val="2"/>
                <w:sz w:val="24"/>
                <w:szCs w:val="24"/>
                <w14:ligatures w14:val="standardContextual"/>
              </w:rPr>
              <w:tab/>
            </w:r>
            <w:r w:rsidR="006A23D6" w:rsidRPr="00BE6A61">
              <w:rPr>
                <w:rStyle w:val="Collegamentoipertestuale"/>
                <w:noProof/>
              </w:rPr>
              <w:t>Quadro europeo</w:t>
            </w:r>
            <w:r w:rsidR="006A23D6">
              <w:rPr>
                <w:noProof/>
                <w:webHidden/>
              </w:rPr>
              <w:tab/>
            </w:r>
            <w:r w:rsidR="006A23D6">
              <w:rPr>
                <w:noProof/>
                <w:webHidden/>
              </w:rPr>
              <w:fldChar w:fldCharType="begin"/>
            </w:r>
            <w:r w:rsidR="006A23D6">
              <w:rPr>
                <w:noProof/>
                <w:webHidden/>
              </w:rPr>
              <w:instrText xml:space="preserve"> PAGEREF _Toc208928490 \h </w:instrText>
            </w:r>
            <w:r w:rsidR="006A23D6">
              <w:rPr>
                <w:noProof/>
                <w:webHidden/>
              </w:rPr>
            </w:r>
            <w:r w:rsidR="006A23D6">
              <w:rPr>
                <w:noProof/>
                <w:webHidden/>
              </w:rPr>
              <w:fldChar w:fldCharType="separate"/>
            </w:r>
            <w:r w:rsidR="002C7366">
              <w:rPr>
                <w:noProof/>
                <w:webHidden/>
              </w:rPr>
              <w:t>92</w:t>
            </w:r>
            <w:r w:rsidR="006A23D6">
              <w:rPr>
                <w:noProof/>
                <w:webHidden/>
              </w:rPr>
              <w:fldChar w:fldCharType="end"/>
            </w:r>
          </w:hyperlink>
        </w:p>
        <w:p w14:paraId="14036FC3" w14:textId="65B8A66C" w:rsidR="006A23D6" w:rsidRDefault="00335BE1">
          <w:pPr>
            <w:pStyle w:val="Sommario3"/>
            <w:rPr>
              <w:rFonts w:eastAsiaTheme="minorEastAsia"/>
              <w:noProof/>
              <w:kern w:val="2"/>
              <w:sz w:val="24"/>
              <w:szCs w:val="24"/>
              <w14:ligatures w14:val="standardContextual"/>
            </w:rPr>
          </w:pPr>
          <w:hyperlink w:anchor="_Toc208928491" w:history="1">
            <w:r w:rsidR="006A23D6" w:rsidRPr="00BE6A61">
              <w:rPr>
                <w:rStyle w:val="Collegamentoipertestuale"/>
                <w:noProof/>
              </w:rPr>
              <w:t>5.2.2</w:t>
            </w:r>
            <w:r w:rsidR="006A23D6">
              <w:rPr>
                <w:rFonts w:eastAsiaTheme="minorEastAsia"/>
                <w:noProof/>
                <w:kern w:val="2"/>
                <w:sz w:val="24"/>
                <w:szCs w:val="24"/>
                <w14:ligatures w14:val="standardContextual"/>
              </w:rPr>
              <w:tab/>
            </w:r>
            <w:r w:rsidR="006A23D6" w:rsidRPr="00BE6A61">
              <w:rPr>
                <w:rStyle w:val="Collegamentoipertestuale"/>
                <w:noProof/>
              </w:rPr>
              <w:t>La digitalizzazione e la monetizzazione dei dati</w:t>
            </w:r>
            <w:r w:rsidR="006A23D6">
              <w:rPr>
                <w:noProof/>
                <w:webHidden/>
              </w:rPr>
              <w:tab/>
            </w:r>
            <w:r w:rsidR="006A23D6">
              <w:rPr>
                <w:noProof/>
                <w:webHidden/>
              </w:rPr>
              <w:fldChar w:fldCharType="begin"/>
            </w:r>
            <w:r w:rsidR="006A23D6">
              <w:rPr>
                <w:noProof/>
                <w:webHidden/>
              </w:rPr>
              <w:instrText xml:space="preserve"> PAGEREF _Toc208928491 \h </w:instrText>
            </w:r>
            <w:r w:rsidR="006A23D6">
              <w:rPr>
                <w:noProof/>
                <w:webHidden/>
              </w:rPr>
            </w:r>
            <w:r w:rsidR="006A23D6">
              <w:rPr>
                <w:noProof/>
                <w:webHidden/>
              </w:rPr>
              <w:fldChar w:fldCharType="separate"/>
            </w:r>
            <w:r w:rsidR="002C7366">
              <w:rPr>
                <w:noProof/>
                <w:webHidden/>
              </w:rPr>
              <w:t>93</w:t>
            </w:r>
            <w:r w:rsidR="006A23D6">
              <w:rPr>
                <w:noProof/>
                <w:webHidden/>
              </w:rPr>
              <w:fldChar w:fldCharType="end"/>
            </w:r>
          </w:hyperlink>
        </w:p>
        <w:p w14:paraId="62E33B1E" w14:textId="53540DB4" w:rsidR="006A23D6" w:rsidRDefault="00335BE1">
          <w:pPr>
            <w:pStyle w:val="Sommario3"/>
            <w:rPr>
              <w:rFonts w:eastAsiaTheme="minorEastAsia"/>
              <w:noProof/>
              <w:kern w:val="2"/>
              <w:sz w:val="24"/>
              <w:szCs w:val="24"/>
              <w14:ligatures w14:val="standardContextual"/>
            </w:rPr>
          </w:pPr>
          <w:hyperlink w:anchor="_Toc208928492" w:history="1">
            <w:r w:rsidR="006A23D6" w:rsidRPr="00BE6A61">
              <w:rPr>
                <w:rStyle w:val="Collegamentoipertestuale"/>
                <w:noProof/>
              </w:rPr>
              <w:t>5.2.3</w:t>
            </w:r>
            <w:r w:rsidR="006A23D6">
              <w:rPr>
                <w:rFonts w:eastAsiaTheme="minorEastAsia"/>
                <w:noProof/>
                <w:kern w:val="2"/>
                <w:sz w:val="24"/>
                <w:szCs w:val="24"/>
                <w14:ligatures w14:val="standardContextual"/>
              </w:rPr>
              <w:tab/>
            </w:r>
            <w:r w:rsidR="006A23D6" w:rsidRPr="00BE6A61">
              <w:rPr>
                <w:rStyle w:val="Collegamentoipertestuale"/>
                <w:noProof/>
              </w:rPr>
              <w:t>Sintesi</w:t>
            </w:r>
            <w:r w:rsidR="006A23D6">
              <w:rPr>
                <w:noProof/>
                <w:webHidden/>
              </w:rPr>
              <w:tab/>
            </w:r>
            <w:r w:rsidR="006A23D6">
              <w:rPr>
                <w:noProof/>
                <w:webHidden/>
              </w:rPr>
              <w:fldChar w:fldCharType="begin"/>
            </w:r>
            <w:r w:rsidR="006A23D6">
              <w:rPr>
                <w:noProof/>
                <w:webHidden/>
              </w:rPr>
              <w:instrText xml:space="preserve"> PAGEREF _Toc208928492 \h </w:instrText>
            </w:r>
            <w:r w:rsidR="006A23D6">
              <w:rPr>
                <w:noProof/>
                <w:webHidden/>
              </w:rPr>
            </w:r>
            <w:r w:rsidR="006A23D6">
              <w:rPr>
                <w:noProof/>
                <w:webHidden/>
              </w:rPr>
              <w:fldChar w:fldCharType="separate"/>
            </w:r>
            <w:r w:rsidR="002C7366">
              <w:rPr>
                <w:noProof/>
                <w:webHidden/>
              </w:rPr>
              <w:t>96</w:t>
            </w:r>
            <w:r w:rsidR="006A23D6">
              <w:rPr>
                <w:noProof/>
                <w:webHidden/>
              </w:rPr>
              <w:fldChar w:fldCharType="end"/>
            </w:r>
          </w:hyperlink>
        </w:p>
        <w:p w14:paraId="425FDF57" w14:textId="12D4DE50" w:rsidR="006A23D6" w:rsidRDefault="00335BE1">
          <w:pPr>
            <w:pStyle w:val="Sommario2"/>
            <w:rPr>
              <w:rFonts w:eastAsiaTheme="minorEastAsia"/>
              <w:noProof/>
              <w:kern w:val="2"/>
              <w:sz w:val="24"/>
              <w:szCs w:val="24"/>
              <w14:ligatures w14:val="standardContextual"/>
            </w:rPr>
          </w:pPr>
          <w:hyperlink w:anchor="_Toc208928493" w:history="1">
            <w:r w:rsidR="006A23D6" w:rsidRPr="00BE6A61">
              <w:rPr>
                <w:rStyle w:val="Collegamentoipertestuale"/>
                <w:noProof/>
              </w:rPr>
              <w:t>5.3</w:t>
            </w:r>
            <w:r w:rsidR="006A23D6">
              <w:rPr>
                <w:rFonts w:eastAsiaTheme="minorEastAsia"/>
                <w:noProof/>
                <w:kern w:val="2"/>
                <w:sz w:val="24"/>
                <w:szCs w:val="24"/>
                <w14:ligatures w14:val="standardContextual"/>
              </w:rPr>
              <w:tab/>
            </w:r>
            <w:r w:rsidR="006A23D6" w:rsidRPr="00BE6A61">
              <w:rPr>
                <w:rStyle w:val="Collegamentoipertestuale"/>
                <w:noProof/>
              </w:rPr>
              <w:t>Esiti consultazione in materia di finanziamento</w:t>
            </w:r>
            <w:r w:rsidR="006A23D6">
              <w:rPr>
                <w:noProof/>
                <w:webHidden/>
              </w:rPr>
              <w:tab/>
            </w:r>
            <w:r w:rsidR="006A23D6">
              <w:rPr>
                <w:noProof/>
                <w:webHidden/>
              </w:rPr>
              <w:fldChar w:fldCharType="begin"/>
            </w:r>
            <w:r w:rsidR="006A23D6">
              <w:rPr>
                <w:noProof/>
                <w:webHidden/>
              </w:rPr>
              <w:instrText xml:space="preserve"> PAGEREF _Toc208928493 \h </w:instrText>
            </w:r>
            <w:r w:rsidR="006A23D6">
              <w:rPr>
                <w:noProof/>
                <w:webHidden/>
              </w:rPr>
            </w:r>
            <w:r w:rsidR="006A23D6">
              <w:rPr>
                <w:noProof/>
                <w:webHidden/>
              </w:rPr>
              <w:fldChar w:fldCharType="separate"/>
            </w:r>
            <w:r w:rsidR="002C7366">
              <w:rPr>
                <w:noProof/>
                <w:webHidden/>
              </w:rPr>
              <w:t>96</w:t>
            </w:r>
            <w:r w:rsidR="006A23D6">
              <w:rPr>
                <w:noProof/>
                <w:webHidden/>
              </w:rPr>
              <w:fldChar w:fldCharType="end"/>
            </w:r>
          </w:hyperlink>
        </w:p>
        <w:p w14:paraId="7307E697" w14:textId="2EE30D95" w:rsidR="006A23D6" w:rsidRDefault="00335BE1">
          <w:pPr>
            <w:pStyle w:val="Sommario2"/>
            <w:rPr>
              <w:rFonts w:eastAsiaTheme="minorEastAsia"/>
              <w:noProof/>
              <w:kern w:val="2"/>
              <w:sz w:val="24"/>
              <w:szCs w:val="24"/>
              <w14:ligatures w14:val="standardContextual"/>
            </w:rPr>
          </w:pPr>
          <w:hyperlink w:anchor="_Toc208928494" w:history="1">
            <w:r w:rsidR="006A23D6" w:rsidRPr="00BE6A61">
              <w:rPr>
                <w:rStyle w:val="Collegamentoipertestuale"/>
                <w:noProof/>
              </w:rPr>
              <w:t>5.4</w:t>
            </w:r>
            <w:r w:rsidR="006A23D6">
              <w:rPr>
                <w:rFonts w:eastAsiaTheme="minorEastAsia"/>
                <w:noProof/>
                <w:kern w:val="2"/>
                <w:sz w:val="24"/>
                <w:szCs w:val="24"/>
                <w14:ligatures w14:val="standardContextual"/>
              </w:rPr>
              <w:tab/>
            </w:r>
            <w:r w:rsidR="006A23D6" w:rsidRPr="00BE6A61">
              <w:rPr>
                <w:rStyle w:val="Collegamentoipertestuale"/>
                <w:noProof/>
              </w:rPr>
              <w:t>Quadro delle risorse attuali e previsionali per le procedure di affidamento</w:t>
            </w:r>
            <w:r w:rsidR="006A23D6">
              <w:rPr>
                <w:noProof/>
                <w:webHidden/>
              </w:rPr>
              <w:tab/>
            </w:r>
            <w:r w:rsidR="006A23D6">
              <w:rPr>
                <w:noProof/>
                <w:webHidden/>
              </w:rPr>
              <w:fldChar w:fldCharType="begin"/>
            </w:r>
            <w:r w:rsidR="006A23D6">
              <w:rPr>
                <w:noProof/>
                <w:webHidden/>
              </w:rPr>
              <w:instrText xml:space="preserve"> PAGEREF _Toc208928494 \h </w:instrText>
            </w:r>
            <w:r w:rsidR="006A23D6">
              <w:rPr>
                <w:noProof/>
                <w:webHidden/>
              </w:rPr>
            </w:r>
            <w:r w:rsidR="006A23D6">
              <w:rPr>
                <w:noProof/>
                <w:webHidden/>
              </w:rPr>
              <w:fldChar w:fldCharType="separate"/>
            </w:r>
            <w:r w:rsidR="002C7366">
              <w:rPr>
                <w:noProof/>
                <w:webHidden/>
              </w:rPr>
              <w:t>97</w:t>
            </w:r>
            <w:r w:rsidR="006A23D6">
              <w:rPr>
                <w:noProof/>
                <w:webHidden/>
              </w:rPr>
              <w:fldChar w:fldCharType="end"/>
            </w:r>
          </w:hyperlink>
        </w:p>
        <w:p w14:paraId="112634D5" w14:textId="540F838F" w:rsidR="006A23D6" w:rsidRDefault="00335BE1">
          <w:pPr>
            <w:pStyle w:val="Sommario3"/>
            <w:rPr>
              <w:rFonts w:eastAsiaTheme="minorEastAsia"/>
              <w:noProof/>
              <w:kern w:val="2"/>
              <w:sz w:val="24"/>
              <w:szCs w:val="24"/>
              <w14:ligatures w14:val="standardContextual"/>
            </w:rPr>
          </w:pPr>
          <w:hyperlink w:anchor="_Toc208928495" w:history="1">
            <w:r w:rsidR="006A23D6" w:rsidRPr="00BE6A61">
              <w:rPr>
                <w:rStyle w:val="Collegamentoipertestuale"/>
                <w:noProof/>
              </w:rPr>
              <w:t>5.4.1</w:t>
            </w:r>
            <w:r w:rsidR="006A23D6">
              <w:rPr>
                <w:rFonts w:eastAsiaTheme="minorEastAsia"/>
                <w:noProof/>
                <w:kern w:val="2"/>
                <w:sz w:val="24"/>
                <w:szCs w:val="24"/>
                <w14:ligatures w14:val="standardContextual"/>
              </w:rPr>
              <w:tab/>
            </w:r>
            <w:r w:rsidR="006A23D6" w:rsidRPr="00BE6A61">
              <w:rPr>
                <w:rStyle w:val="Collegamentoipertestuale"/>
                <w:noProof/>
              </w:rPr>
              <w:t>Le risorse assegnate all’Agenzia della mobilità</w:t>
            </w:r>
            <w:r w:rsidR="006A23D6">
              <w:rPr>
                <w:noProof/>
                <w:webHidden/>
              </w:rPr>
              <w:tab/>
            </w:r>
            <w:r w:rsidR="006A23D6">
              <w:rPr>
                <w:noProof/>
                <w:webHidden/>
              </w:rPr>
              <w:fldChar w:fldCharType="begin"/>
            </w:r>
            <w:r w:rsidR="006A23D6">
              <w:rPr>
                <w:noProof/>
                <w:webHidden/>
              </w:rPr>
              <w:instrText xml:space="preserve"> PAGEREF _Toc208928495 \h </w:instrText>
            </w:r>
            <w:r w:rsidR="006A23D6">
              <w:rPr>
                <w:noProof/>
                <w:webHidden/>
              </w:rPr>
            </w:r>
            <w:r w:rsidR="006A23D6">
              <w:rPr>
                <w:noProof/>
                <w:webHidden/>
              </w:rPr>
              <w:fldChar w:fldCharType="separate"/>
            </w:r>
            <w:r w:rsidR="002C7366">
              <w:rPr>
                <w:noProof/>
                <w:webHidden/>
              </w:rPr>
              <w:t>97</w:t>
            </w:r>
            <w:r w:rsidR="006A23D6">
              <w:rPr>
                <w:noProof/>
                <w:webHidden/>
              </w:rPr>
              <w:fldChar w:fldCharType="end"/>
            </w:r>
          </w:hyperlink>
        </w:p>
        <w:p w14:paraId="01C57A2B" w14:textId="3D16882D" w:rsidR="006A23D6" w:rsidRDefault="00335BE1">
          <w:pPr>
            <w:pStyle w:val="Sommario3"/>
            <w:rPr>
              <w:rFonts w:eastAsiaTheme="minorEastAsia"/>
              <w:noProof/>
              <w:kern w:val="2"/>
              <w:sz w:val="24"/>
              <w:szCs w:val="24"/>
              <w14:ligatures w14:val="standardContextual"/>
            </w:rPr>
          </w:pPr>
          <w:hyperlink w:anchor="_Toc208928496" w:history="1">
            <w:r w:rsidR="006A23D6" w:rsidRPr="00BE6A61">
              <w:rPr>
                <w:rStyle w:val="Collegamentoipertestuale"/>
                <w:noProof/>
              </w:rPr>
              <w:t>5.4.2</w:t>
            </w:r>
            <w:r w:rsidR="006A23D6">
              <w:rPr>
                <w:rFonts w:eastAsiaTheme="minorEastAsia"/>
                <w:noProof/>
                <w:kern w:val="2"/>
                <w:sz w:val="24"/>
                <w:szCs w:val="24"/>
                <w14:ligatures w14:val="standardContextual"/>
              </w:rPr>
              <w:tab/>
            </w:r>
            <w:r w:rsidR="006A23D6" w:rsidRPr="00BE6A61">
              <w:rPr>
                <w:rStyle w:val="Collegamentoipertestuale"/>
                <w:noProof/>
              </w:rPr>
              <w:t>I ricavi da traffico</w:t>
            </w:r>
            <w:r w:rsidR="006A23D6">
              <w:rPr>
                <w:noProof/>
                <w:webHidden/>
              </w:rPr>
              <w:tab/>
            </w:r>
            <w:r w:rsidR="006A23D6">
              <w:rPr>
                <w:noProof/>
                <w:webHidden/>
              </w:rPr>
              <w:fldChar w:fldCharType="begin"/>
            </w:r>
            <w:r w:rsidR="006A23D6">
              <w:rPr>
                <w:noProof/>
                <w:webHidden/>
              </w:rPr>
              <w:instrText xml:space="preserve"> PAGEREF _Toc208928496 \h </w:instrText>
            </w:r>
            <w:r w:rsidR="006A23D6">
              <w:rPr>
                <w:noProof/>
                <w:webHidden/>
              </w:rPr>
            </w:r>
            <w:r w:rsidR="006A23D6">
              <w:rPr>
                <w:noProof/>
                <w:webHidden/>
              </w:rPr>
              <w:fldChar w:fldCharType="separate"/>
            </w:r>
            <w:r w:rsidR="002C7366">
              <w:rPr>
                <w:noProof/>
                <w:webHidden/>
              </w:rPr>
              <w:t>98</w:t>
            </w:r>
            <w:r w:rsidR="006A23D6">
              <w:rPr>
                <w:noProof/>
                <w:webHidden/>
              </w:rPr>
              <w:fldChar w:fldCharType="end"/>
            </w:r>
          </w:hyperlink>
        </w:p>
        <w:p w14:paraId="0FEC6C3C" w14:textId="6C28741B" w:rsidR="006A23D6" w:rsidRDefault="00335BE1">
          <w:pPr>
            <w:pStyle w:val="Sommario3"/>
            <w:rPr>
              <w:rFonts w:eastAsiaTheme="minorEastAsia"/>
              <w:noProof/>
              <w:kern w:val="2"/>
              <w:sz w:val="24"/>
              <w:szCs w:val="24"/>
              <w14:ligatures w14:val="standardContextual"/>
            </w:rPr>
          </w:pPr>
          <w:hyperlink w:anchor="_Toc208928497" w:history="1">
            <w:r w:rsidR="006A23D6" w:rsidRPr="00BE6A61">
              <w:rPr>
                <w:rStyle w:val="Collegamentoipertestuale"/>
                <w:noProof/>
              </w:rPr>
              <w:t>5.4.3</w:t>
            </w:r>
            <w:r w:rsidR="006A23D6">
              <w:rPr>
                <w:rFonts w:eastAsiaTheme="minorEastAsia"/>
                <w:noProof/>
                <w:kern w:val="2"/>
                <w:sz w:val="24"/>
                <w:szCs w:val="24"/>
                <w14:ligatures w14:val="standardContextual"/>
              </w:rPr>
              <w:tab/>
            </w:r>
            <w:r w:rsidR="006A23D6" w:rsidRPr="00BE6A61">
              <w:rPr>
                <w:rStyle w:val="Collegamentoipertestuale"/>
                <w:noProof/>
              </w:rPr>
              <w:t>Le risorse per il Bacino Nord Est</w:t>
            </w:r>
            <w:r w:rsidR="006A23D6">
              <w:rPr>
                <w:noProof/>
                <w:webHidden/>
              </w:rPr>
              <w:tab/>
            </w:r>
            <w:r w:rsidR="006A23D6">
              <w:rPr>
                <w:noProof/>
                <w:webHidden/>
              </w:rPr>
              <w:fldChar w:fldCharType="begin"/>
            </w:r>
            <w:r w:rsidR="006A23D6">
              <w:rPr>
                <w:noProof/>
                <w:webHidden/>
              </w:rPr>
              <w:instrText xml:space="preserve"> PAGEREF _Toc208928497 \h </w:instrText>
            </w:r>
            <w:r w:rsidR="006A23D6">
              <w:rPr>
                <w:noProof/>
                <w:webHidden/>
              </w:rPr>
            </w:r>
            <w:r w:rsidR="006A23D6">
              <w:rPr>
                <w:noProof/>
                <w:webHidden/>
              </w:rPr>
              <w:fldChar w:fldCharType="separate"/>
            </w:r>
            <w:r w:rsidR="002C7366">
              <w:rPr>
                <w:noProof/>
                <w:webHidden/>
              </w:rPr>
              <w:t>98</w:t>
            </w:r>
            <w:r w:rsidR="006A23D6">
              <w:rPr>
                <w:noProof/>
                <w:webHidden/>
              </w:rPr>
              <w:fldChar w:fldCharType="end"/>
            </w:r>
          </w:hyperlink>
        </w:p>
        <w:p w14:paraId="7C00FE81" w14:textId="4AB61422" w:rsidR="006A23D6" w:rsidRDefault="00335BE1">
          <w:pPr>
            <w:pStyle w:val="Sommario3"/>
            <w:rPr>
              <w:rFonts w:eastAsiaTheme="minorEastAsia"/>
              <w:noProof/>
              <w:kern w:val="2"/>
              <w:sz w:val="24"/>
              <w:szCs w:val="24"/>
              <w14:ligatures w14:val="standardContextual"/>
            </w:rPr>
          </w:pPr>
          <w:hyperlink w:anchor="_Toc208928498" w:history="1">
            <w:r w:rsidR="006A23D6" w:rsidRPr="00BE6A61">
              <w:rPr>
                <w:rStyle w:val="Collegamentoipertestuale"/>
                <w:noProof/>
              </w:rPr>
              <w:t>5.4.4</w:t>
            </w:r>
            <w:r w:rsidR="006A23D6">
              <w:rPr>
                <w:rFonts w:eastAsiaTheme="minorEastAsia"/>
                <w:noProof/>
                <w:kern w:val="2"/>
                <w:sz w:val="24"/>
                <w:szCs w:val="24"/>
                <w14:ligatures w14:val="standardContextual"/>
              </w:rPr>
              <w:tab/>
            </w:r>
            <w:r w:rsidR="006A23D6" w:rsidRPr="00BE6A61">
              <w:rPr>
                <w:rStyle w:val="Collegamentoipertestuale"/>
                <w:noProof/>
              </w:rPr>
              <w:t>Ricognizione risorse periodo 2027 – 2032</w:t>
            </w:r>
            <w:r w:rsidR="006A23D6">
              <w:rPr>
                <w:noProof/>
                <w:webHidden/>
              </w:rPr>
              <w:tab/>
            </w:r>
            <w:r w:rsidR="006A23D6">
              <w:rPr>
                <w:noProof/>
                <w:webHidden/>
              </w:rPr>
              <w:fldChar w:fldCharType="begin"/>
            </w:r>
            <w:r w:rsidR="006A23D6">
              <w:rPr>
                <w:noProof/>
                <w:webHidden/>
              </w:rPr>
              <w:instrText xml:space="preserve"> PAGEREF _Toc208928498 \h </w:instrText>
            </w:r>
            <w:r w:rsidR="006A23D6">
              <w:rPr>
                <w:noProof/>
                <w:webHidden/>
              </w:rPr>
            </w:r>
            <w:r w:rsidR="006A23D6">
              <w:rPr>
                <w:noProof/>
                <w:webHidden/>
              </w:rPr>
              <w:fldChar w:fldCharType="separate"/>
            </w:r>
            <w:r w:rsidR="002C7366">
              <w:rPr>
                <w:noProof/>
                <w:webHidden/>
              </w:rPr>
              <w:t>100</w:t>
            </w:r>
            <w:r w:rsidR="006A23D6">
              <w:rPr>
                <w:noProof/>
                <w:webHidden/>
              </w:rPr>
              <w:fldChar w:fldCharType="end"/>
            </w:r>
          </w:hyperlink>
        </w:p>
        <w:p w14:paraId="4D30A15C" w14:textId="1D331C7B" w:rsidR="006A23D6" w:rsidRDefault="00335BE1">
          <w:pPr>
            <w:pStyle w:val="Sommario1"/>
            <w:rPr>
              <w:rFonts w:eastAsiaTheme="minorEastAsia"/>
              <w:noProof/>
              <w:kern w:val="2"/>
              <w:sz w:val="24"/>
              <w:szCs w:val="24"/>
              <w14:ligatures w14:val="standardContextual"/>
            </w:rPr>
          </w:pPr>
          <w:hyperlink w:anchor="_Toc208928499" w:history="1">
            <w:r w:rsidR="006A23D6" w:rsidRPr="00BE6A61">
              <w:rPr>
                <w:rStyle w:val="Collegamentoipertestuale"/>
                <w:noProof/>
              </w:rPr>
              <w:t>6</w:t>
            </w:r>
            <w:r w:rsidR="006A23D6">
              <w:rPr>
                <w:rFonts w:eastAsiaTheme="minorEastAsia"/>
                <w:noProof/>
                <w:kern w:val="2"/>
                <w:sz w:val="24"/>
                <w:szCs w:val="24"/>
                <w14:ligatures w14:val="standardContextual"/>
              </w:rPr>
              <w:tab/>
            </w:r>
            <w:r w:rsidR="006A23D6" w:rsidRPr="00BE6A61">
              <w:rPr>
                <w:rStyle w:val="Collegamentoipertestuale"/>
                <w:noProof/>
              </w:rPr>
              <w:t>Determinazione e modalità di aggiornamento delle tariffe</w:t>
            </w:r>
            <w:r w:rsidR="006A23D6">
              <w:rPr>
                <w:noProof/>
                <w:webHidden/>
              </w:rPr>
              <w:tab/>
            </w:r>
            <w:r w:rsidR="006A23D6">
              <w:rPr>
                <w:noProof/>
                <w:webHidden/>
              </w:rPr>
              <w:fldChar w:fldCharType="begin"/>
            </w:r>
            <w:r w:rsidR="006A23D6">
              <w:rPr>
                <w:noProof/>
                <w:webHidden/>
              </w:rPr>
              <w:instrText xml:space="preserve"> PAGEREF _Toc208928499 \h </w:instrText>
            </w:r>
            <w:r w:rsidR="006A23D6">
              <w:rPr>
                <w:noProof/>
                <w:webHidden/>
              </w:rPr>
            </w:r>
            <w:r w:rsidR="006A23D6">
              <w:rPr>
                <w:noProof/>
                <w:webHidden/>
              </w:rPr>
              <w:fldChar w:fldCharType="separate"/>
            </w:r>
            <w:r w:rsidR="002C7366">
              <w:rPr>
                <w:noProof/>
                <w:webHidden/>
              </w:rPr>
              <w:t>101</w:t>
            </w:r>
            <w:r w:rsidR="006A23D6">
              <w:rPr>
                <w:noProof/>
                <w:webHidden/>
              </w:rPr>
              <w:fldChar w:fldCharType="end"/>
            </w:r>
          </w:hyperlink>
        </w:p>
        <w:p w14:paraId="5DAB220F" w14:textId="262933CB" w:rsidR="006A23D6" w:rsidRDefault="00335BE1">
          <w:pPr>
            <w:pStyle w:val="Sommario2"/>
            <w:rPr>
              <w:rFonts w:eastAsiaTheme="minorEastAsia"/>
              <w:noProof/>
              <w:kern w:val="2"/>
              <w:sz w:val="24"/>
              <w:szCs w:val="24"/>
              <w14:ligatures w14:val="standardContextual"/>
            </w:rPr>
          </w:pPr>
          <w:hyperlink w:anchor="_Toc208928500" w:history="1">
            <w:r w:rsidR="006A23D6" w:rsidRPr="00BE6A61">
              <w:rPr>
                <w:rStyle w:val="Collegamentoipertestuale"/>
                <w:noProof/>
              </w:rPr>
              <w:t>6.1</w:t>
            </w:r>
            <w:r w:rsidR="006A23D6">
              <w:rPr>
                <w:rFonts w:eastAsiaTheme="minorEastAsia"/>
                <w:noProof/>
                <w:kern w:val="2"/>
                <w:sz w:val="24"/>
                <w:szCs w:val="24"/>
                <w14:ligatures w14:val="standardContextual"/>
              </w:rPr>
              <w:tab/>
            </w:r>
            <w:r w:rsidR="006A23D6" w:rsidRPr="00BE6A61">
              <w:rPr>
                <w:rStyle w:val="Collegamentoipertestuale"/>
                <w:noProof/>
              </w:rPr>
              <w:t>Determinazione delle tariffe</w:t>
            </w:r>
            <w:r w:rsidR="006A23D6">
              <w:rPr>
                <w:noProof/>
                <w:webHidden/>
              </w:rPr>
              <w:tab/>
            </w:r>
            <w:r w:rsidR="006A23D6">
              <w:rPr>
                <w:noProof/>
                <w:webHidden/>
              </w:rPr>
              <w:fldChar w:fldCharType="begin"/>
            </w:r>
            <w:r w:rsidR="006A23D6">
              <w:rPr>
                <w:noProof/>
                <w:webHidden/>
              </w:rPr>
              <w:instrText xml:space="preserve"> PAGEREF _Toc208928500 \h </w:instrText>
            </w:r>
            <w:r w:rsidR="006A23D6">
              <w:rPr>
                <w:noProof/>
                <w:webHidden/>
              </w:rPr>
            </w:r>
            <w:r w:rsidR="006A23D6">
              <w:rPr>
                <w:noProof/>
                <w:webHidden/>
              </w:rPr>
              <w:fldChar w:fldCharType="separate"/>
            </w:r>
            <w:r w:rsidR="002C7366">
              <w:rPr>
                <w:noProof/>
                <w:webHidden/>
              </w:rPr>
              <w:t>101</w:t>
            </w:r>
            <w:r w:rsidR="006A23D6">
              <w:rPr>
                <w:noProof/>
                <w:webHidden/>
              </w:rPr>
              <w:fldChar w:fldCharType="end"/>
            </w:r>
          </w:hyperlink>
        </w:p>
        <w:p w14:paraId="094678E9" w14:textId="531F536A" w:rsidR="006A23D6" w:rsidRDefault="00335BE1">
          <w:pPr>
            <w:pStyle w:val="Sommario3"/>
            <w:rPr>
              <w:rFonts w:eastAsiaTheme="minorEastAsia"/>
              <w:noProof/>
              <w:kern w:val="2"/>
              <w:sz w:val="24"/>
              <w:szCs w:val="24"/>
              <w14:ligatures w14:val="standardContextual"/>
            </w:rPr>
          </w:pPr>
          <w:hyperlink w:anchor="_Toc208928501" w:history="1">
            <w:r w:rsidR="006A23D6" w:rsidRPr="00BE6A61">
              <w:rPr>
                <w:rStyle w:val="Collegamentoipertestuale"/>
                <w:noProof/>
              </w:rPr>
              <w:t>6.1.1</w:t>
            </w:r>
            <w:r w:rsidR="006A23D6">
              <w:rPr>
                <w:rFonts w:eastAsiaTheme="minorEastAsia"/>
                <w:noProof/>
                <w:kern w:val="2"/>
                <w:sz w:val="24"/>
                <w:szCs w:val="24"/>
                <w14:ligatures w14:val="standardContextual"/>
              </w:rPr>
              <w:tab/>
            </w:r>
            <w:r w:rsidR="006A23D6" w:rsidRPr="00BE6A61">
              <w:rPr>
                <w:rStyle w:val="Collegamentoipertestuale"/>
                <w:noProof/>
              </w:rPr>
              <w:t>Tariffe servizi extraurbani</w:t>
            </w:r>
            <w:r w:rsidR="006A23D6">
              <w:rPr>
                <w:noProof/>
                <w:webHidden/>
              </w:rPr>
              <w:tab/>
            </w:r>
            <w:r w:rsidR="006A23D6">
              <w:rPr>
                <w:noProof/>
                <w:webHidden/>
              </w:rPr>
              <w:fldChar w:fldCharType="begin"/>
            </w:r>
            <w:r w:rsidR="006A23D6">
              <w:rPr>
                <w:noProof/>
                <w:webHidden/>
              </w:rPr>
              <w:instrText xml:space="preserve"> PAGEREF _Toc208928501 \h </w:instrText>
            </w:r>
            <w:r w:rsidR="006A23D6">
              <w:rPr>
                <w:noProof/>
                <w:webHidden/>
              </w:rPr>
            </w:r>
            <w:r w:rsidR="006A23D6">
              <w:rPr>
                <w:noProof/>
                <w:webHidden/>
              </w:rPr>
              <w:fldChar w:fldCharType="separate"/>
            </w:r>
            <w:r w:rsidR="002C7366">
              <w:rPr>
                <w:noProof/>
                <w:webHidden/>
              </w:rPr>
              <w:t>101</w:t>
            </w:r>
            <w:r w:rsidR="006A23D6">
              <w:rPr>
                <w:noProof/>
                <w:webHidden/>
              </w:rPr>
              <w:fldChar w:fldCharType="end"/>
            </w:r>
          </w:hyperlink>
        </w:p>
        <w:p w14:paraId="6F9945DA" w14:textId="0B3D28E5" w:rsidR="006A23D6" w:rsidRDefault="00335BE1">
          <w:pPr>
            <w:pStyle w:val="Sommario3"/>
            <w:rPr>
              <w:rFonts w:eastAsiaTheme="minorEastAsia"/>
              <w:noProof/>
              <w:kern w:val="2"/>
              <w:sz w:val="24"/>
              <w:szCs w:val="24"/>
              <w14:ligatures w14:val="standardContextual"/>
            </w:rPr>
          </w:pPr>
          <w:hyperlink w:anchor="_Toc208928502" w:history="1">
            <w:r w:rsidR="006A23D6" w:rsidRPr="00BE6A61">
              <w:rPr>
                <w:rStyle w:val="Collegamentoipertestuale"/>
                <w:noProof/>
              </w:rPr>
              <w:t>6.1.2</w:t>
            </w:r>
            <w:r w:rsidR="006A23D6">
              <w:rPr>
                <w:rFonts w:eastAsiaTheme="minorEastAsia"/>
                <w:noProof/>
                <w:kern w:val="2"/>
                <w:sz w:val="24"/>
                <w:szCs w:val="24"/>
                <w14:ligatures w14:val="standardContextual"/>
              </w:rPr>
              <w:tab/>
            </w:r>
            <w:r w:rsidR="006A23D6" w:rsidRPr="00BE6A61">
              <w:rPr>
                <w:rStyle w:val="Collegamentoipertestuale"/>
                <w:noProof/>
              </w:rPr>
              <w:t>Tariffe servizi urbani</w:t>
            </w:r>
            <w:r w:rsidR="006A23D6">
              <w:rPr>
                <w:noProof/>
                <w:webHidden/>
              </w:rPr>
              <w:tab/>
            </w:r>
            <w:r w:rsidR="006A23D6">
              <w:rPr>
                <w:noProof/>
                <w:webHidden/>
              </w:rPr>
              <w:fldChar w:fldCharType="begin"/>
            </w:r>
            <w:r w:rsidR="006A23D6">
              <w:rPr>
                <w:noProof/>
                <w:webHidden/>
              </w:rPr>
              <w:instrText xml:space="preserve"> PAGEREF _Toc208928502 \h </w:instrText>
            </w:r>
            <w:r w:rsidR="006A23D6">
              <w:rPr>
                <w:noProof/>
                <w:webHidden/>
              </w:rPr>
            </w:r>
            <w:r w:rsidR="006A23D6">
              <w:rPr>
                <w:noProof/>
                <w:webHidden/>
              </w:rPr>
              <w:fldChar w:fldCharType="separate"/>
            </w:r>
            <w:r w:rsidR="002C7366">
              <w:rPr>
                <w:noProof/>
                <w:webHidden/>
              </w:rPr>
              <w:t>104</w:t>
            </w:r>
            <w:r w:rsidR="006A23D6">
              <w:rPr>
                <w:noProof/>
                <w:webHidden/>
              </w:rPr>
              <w:fldChar w:fldCharType="end"/>
            </w:r>
          </w:hyperlink>
        </w:p>
        <w:p w14:paraId="6619B9C6" w14:textId="4531A6E2" w:rsidR="006A23D6" w:rsidRDefault="00335BE1">
          <w:pPr>
            <w:pStyle w:val="Sommario2"/>
            <w:rPr>
              <w:rFonts w:eastAsiaTheme="minorEastAsia"/>
              <w:noProof/>
              <w:kern w:val="2"/>
              <w:sz w:val="24"/>
              <w:szCs w:val="24"/>
              <w14:ligatures w14:val="standardContextual"/>
            </w:rPr>
          </w:pPr>
          <w:hyperlink w:anchor="_Toc208928503" w:history="1">
            <w:r w:rsidR="006A23D6" w:rsidRPr="00BE6A61">
              <w:rPr>
                <w:rStyle w:val="Collegamentoipertestuale"/>
                <w:noProof/>
              </w:rPr>
              <w:t>6.2</w:t>
            </w:r>
            <w:r w:rsidR="006A23D6">
              <w:rPr>
                <w:rFonts w:eastAsiaTheme="minorEastAsia"/>
                <w:noProof/>
                <w:kern w:val="2"/>
                <w:sz w:val="24"/>
                <w:szCs w:val="24"/>
                <w14:ligatures w14:val="standardContextual"/>
              </w:rPr>
              <w:tab/>
            </w:r>
            <w:r w:rsidR="006A23D6" w:rsidRPr="00BE6A61">
              <w:rPr>
                <w:rStyle w:val="Collegamentoipertestuale"/>
                <w:noProof/>
              </w:rPr>
              <w:t>Agevolazioni ed esenzioni</w:t>
            </w:r>
            <w:r w:rsidR="006A23D6">
              <w:rPr>
                <w:noProof/>
                <w:webHidden/>
              </w:rPr>
              <w:tab/>
            </w:r>
            <w:r w:rsidR="006A23D6">
              <w:rPr>
                <w:noProof/>
                <w:webHidden/>
              </w:rPr>
              <w:fldChar w:fldCharType="begin"/>
            </w:r>
            <w:r w:rsidR="006A23D6">
              <w:rPr>
                <w:noProof/>
                <w:webHidden/>
              </w:rPr>
              <w:instrText xml:space="preserve"> PAGEREF _Toc208928503 \h </w:instrText>
            </w:r>
            <w:r w:rsidR="006A23D6">
              <w:rPr>
                <w:noProof/>
                <w:webHidden/>
              </w:rPr>
            </w:r>
            <w:r w:rsidR="006A23D6">
              <w:rPr>
                <w:noProof/>
                <w:webHidden/>
              </w:rPr>
              <w:fldChar w:fldCharType="separate"/>
            </w:r>
            <w:r w:rsidR="002C7366">
              <w:rPr>
                <w:noProof/>
                <w:webHidden/>
              </w:rPr>
              <w:t>105</w:t>
            </w:r>
            <w:r w:rsidR="006A23D6">
              <w:rPr>
                <w:noProof/>
                <w:webHidden/>
              </w:rPr>
              <w:fldChar w:fldCharType="end"/>
            </w:r>
          </w:hyperlink>
        </w:p>
        <w:p w14:paraId="03F8CB42" w14:textId="3EDFCB9B" w:rsidR="006A23D6" w:rsidRDefault="00335BE1">
          <w:pPr>
            <w:pStyle w:val="Sommario3"/>
            <w:rPr>
              <w:rFonts w:eastAsiaTheme="minorEastAsia"/>
              <w:noProof/>
              <w:kern w:val="2"/>
              <w:sz w:val="24"/>
              <w:szCs w:val="24"/>
              <w14:ligatures w14:val="standardContextual"/>
            </w:rPr>
          </w:pPr>
          <w:hyperlink w:anchor="_Toc208928504" w:history="1">
            <w:r w:rsidR="006A23D6" w:rsidRPr="00BE6A61">
              <w:rPr>
                <w:rStyle w:val="Collegamentoipertestuale"/>
                <w:noProof/>
              </w:rPr>
              <w:t>6.2.1</w:t>
            </w:r>
            <w:r w:rsidR="006A23D6">
              <w:rPr>
                <w:rFonts w:eastAsiaTheme="minorEastAsia"/>
                <w:noProof/>
                <w:kern w:val="2"/>
                <w:sz w:val="24"/>
                <w:szCs w:val="24"/>
                <w14:ligatures w14:val="standardContextual"/>
              </w:rPr>
              <w:tab/>
            </w:r>
            <w:r w:rsidR="006A23D6" w:rsidRPr="00BE6A61">
              <w:rPr>
                <w:rStyle w:val="Collegamentoipertestuale"/>
                <w:noProof/>
              </w:rPr>
              <w:t>Libero accesso</w:t>
            </w:r>
            <w:r w:rsidR="006A23D6">
              <w:rPr>
                <w:noProof/>
                <w:webHidden/>
              </w:rPr>
              <w:tab/>
            </w:r>
            <w:r w:rsidR="006A23D6">
              <w:rPr>
                <w:noProof/>
                <w:webHidden/>
              </w:rPr>
              <w:fldChar w:fldCharType="begin"/>
            </w:r>
            <w:r w:rsidR="006A23D6">
              <w:rPr>
                <w:noProof/>
                <w:webHidden/>
              </w:rPr>
              <w:instrText xml:space="preserve"> PAGEREF _Toc208928504 \h </w:instrText>
            </w:r>
            <w:r w:rsidR="006A23D6">
              <w:rPr>
                <w:noProof/>
                <w:webHidden/>
              </w:rPr>
            </w:r>
            <w:r w:rsidR="006A23D6">
              <w:rPr>
                <w:noProof/>
                <w:webHidden/>
              </w:rPr>
              <w:fldChar w:fldCharType="separate"/>
            </w:r>
            <w:r w:rsidR="002C7366">
              <w:rPr>
                <w:noProof/>
                <w:webHidden/>
              </w:rPr>
              <w:t>105</w:t>
            </w:r>
            <w:r w:rsidR="006A23D6">
              <w:rPr>
                <w:noProof/>
                <w:webHidden/>
              </w:rPr>
              <w:fldChar w:fldCharType="end"/>
            </w:r>
          </w:hyperlink>
        </w:p>
        <w:p w14:paraId="7A9A4CC9" w14:textId="5A850F76" w:rsidR="006A23D6" w:rsidRDefault="00335BE1">
          <w:pPr>
            <w:pStyle w:val="Sommario3"/>
            <w:rPr>
              <w:rFonts w:eastAsiaTheme="minorEastAsia"/>
              <w:noProof/>
              <w:kern w:val="2"/>
              <w:sz w:val="24"/>
              <w:szCs w:val="24"/>
              <w14:ligatures w14:val="standardContextual"/>
            </w:rPr>
          </w:pPr>
          <w:hyperlink w:anchor="_Toc208928505" w:history="1">
            <w:r w:rsidR="006A23D6" w:rsidRPr="00BE6A61">
              <w:rPr>
                <w:rStyle w:val="Collegamentoipertestuale"/>
                <w:noProof/>
              </w:rPr>
              <w:t>6.2.2</w:t>
            </w:r>
            <w:r w:rsidR="006A23D6">
              <w:rPr>
                <w:rFonts w:eastAsiaTheme="minorEastAsia"/>
                <w:noProof/>
                <w:kern w:val="2"/>
                <w:sz w:val="24"/>
                <w:szCs w:val="24"/>
                <w14:ligatures w14:val="standardContextual"/>
              </w:rPr>
              <w:tab/>
            </w:r>
            <w:r w:rsidR="006A23D6" w:rsidRPr="00BE6A61">
              <w:rPr>
                <w:rStyle w:val="Collegamentoipertestuale"/>
                <w:noProof/>
              </w:rPr>
              <w:t>Agevolazioni a livello comunale</w:t>
            </w:r>
            <w:r w:rsidR="006A23D6">
              <w:rPr>
                <w:noProof/>
                <w:webHidden/>
              </w:rPr>
              <w:tab/>
            </w:r>
            <w:r w:rsidR="006A23D6">
              <w:rPr>
                <w:noProof/>
                <w:webHidden/>
              </w:rPr>
              <w:fldChar w:fldCharType="begin"/>
            </w:r>
            <w:r w:rsidR="006A23D6">
              <w:rPr>
                <w:noProof/>
                <w:webHidden/>
              </w:rPr>
              <w:instrText xml:space="preserve"> PAGEREF _Toc208928505 \h </w:instrText>
            </w:r>
            <w:r w:rsidR="006A23D6">
              <w:rPr>
                <w:noProof/>
                <w:webHidden/>
              </w:rPr>
            </w:r>
            <w:r w:rsidR="006A23D6">
              <w:rPr>
                <w:noProof/>
                <w:webHidden/>
              </w:rPr>
              <w:fldChar w:fldCharType="separate"/>
            </w:r>
            <w:r w:rsidR="002C7366">
              <w:rPr>
                <w:noProof/>
                <w:webHidden/>
              </w:rPr>
              <w:t>106</w:t>
            </w:r>
            <w:r w:rsidR="006A23D6">
              <w:rPr>
                <w:noProof/>
                <w:webHidden/>
              </w:rPr>
              <w:fldChar w:fldCharType="end"/>
            </w:r>
          </w:hyperlink>
        </w:p>
        <w:p w14:paraId="0C80A280" w14:textId="0111715B" w:rsidR="006A23D6" w:rsidRDefault="00335BE1">
          <w:pPr>
            <w:pStyle w:val="Sommario2"/>
            <w:rPr>
              <w:rFonts w:eastAsiaTheme="minorEastAsia"/>
              <w:noProof/>
              <w:kern w:val="2"/>
              <w:sz w:val="24"/>
              <w:szCs w:val="24"/>
              <w14:ligatures w14:val="standardContextual"/>
            </w:rPr>
          </w:pPr>
          <w:hyperlink w:anchor="_Toc208928506" w:history="1">
            <w:r w:rsidR="006A23D6" w:rsidRPr="00BE6A61">
              <w:rPr>
                <w:rStyle w:val="Collegamentoipertestuale"/>
                <w:noProof/>
              </w:rPr>
              <w:t>6.3</w:t>
            </w:r>
            <w:r w:rsidR="006A23D6">
              <w:rPr>
                <w:rFonts w:eastAsiaTheme="minorEastAsia"/>
                <w:noProof/>
                <w:kern w:val="2"/>
                <w:sz w:val="24"/>
                <w:szCs w:val="24"/>
                <w14:ligatures w14:val="standardContextual"/>
              </w:rPr>
              <w:tab/>
            </w:r>
            <w:r w:rsidR="006A23D6" w:rsidRPr="00BE6A61">
              <w:rPr>
                <w:rStyle w:val="Collegamentoipertestuale"/>
                <w:noProof/>
              </w:rPr>
              <w:t>Tariffe Integrate</w:t>
            </w:r>
            <w:r w:rsidR="006A23D6">
              <w:rPr>
                <w:noProof/>
                <w:webHidden/>
              </w:rPr>
              <w:tab/>
            </w:r>
            <w:r w:rsidR="006A23D6">
              <w:rPr>
                <w:noProof/>
                <w:webHidden/>
              </w:rPr>
              <w:fldChar w:fldCharType="begin"/>
            </w:r>
            <w:r w:rsidR="006A23D6">
              <w:rPr>
                <w:noProof/>
                <w:webHidden/>
              </w:rPr>
              <w:instrText xml:space="preserve"> PAGEREF _Toc208928506 \h </w:instrText>
            </w:r>
            <w:r w:rsidR="006A23D6">
              <w:rPr>
                <w:noProof/>
                <w:webHidden/>
              </w:rPr>
            </w:r>
            <w:r w:rsidR="006A23D6">
              <w:rPr>
                <w:noProof/>
                <w:webHidden/>
              </w:rPr>
              <w:fldChar w:fldCharType="separate"/>
            </w:r>
            <w:r w:rsidR="002C7366">
              <w:rPr>
                <w:noProof/>
                <w:webHidden/>
              </w:rPr>
              <w:t>107</w:t>
            </w:r>
            <w:r w:rsidR="006A23D6">
              <w:rPr>
                <w:noProof/>
                <w:webHidden/>
              </w:rPr>
              <w:fldChar w:fldCharType="end"/>
            </w:r>
          </w:hyperlink>
        </w:p>
        <w:p w14:paraId="3DE6B622" w14:textId="61EE97F1" w:rsidR="006A23D6" w:rsidRDefault="00335BE1">
          <w:pPr>
            <w:pStyle w:val="Sommario3"/>
            <w:rPr>
              <w:rFonts w:eastAsiaTheme="minorEastAsia"/>
              <w:noProof/>
              <w:kern w:val="2"/>
              <w:sz w:val="24"/>
              <w:szCs w:val="24"/>
              <w14:ligatures w14:val="standardContextual"/>
            </w:rPr>
          </w:pPr>
          <w:hyperlink w:anchor="_Toc208928507" w:history="1">
            <w:r w:rsidR="006A23D6" w:rsidRPr="00BE6A61">
              <w:rPr>
                <w:rStyle w:val="Collegamentoipertestuale"/>
                <w:noProof/>
              </w:rPr>
              <w:t>6.3.1</w:t>
            </w:r>
            <w:r w:rsidR="006A23D6">
              <w:rPr>
                <w:rFonts w:eastAsiaTheme="minorEastAsia"/>
                <w:noProof/>
                <w:kern w:val="2"/>
                <w:sz w:val="24"/>
                <w:szCs w:val="24"/>
                <w14:ligatures w14:val="standardContextual"/>
              </w:rPr>
              <w:tab/>
            </w:r>
            <w:r w:rsidR="006A23D6" w:rsidRPr="00BE6A61">
              <w:rPr>
                <w:rStyle w:val="Collegamentoipertestuale"/>
                <w:noProof/>
              </w:rPr>
              <w:t>Formula</w:t>
            </w:r>
            <w:r w:rsidR="006A23D6">
              <w:rPr>
                <w:noProof/>
                <w:webHidden/>
              </w:rPr>
              <w:tab/>
            </w:r>
            <w:r w:rsidR="006A23D6">
              <w:rPr>
                <w:noProof/>
                <w:webHidden/>
              </w:rPr>
              <w:fldChar w:fldCharType="begin"/>
            </w:r>
            <w:r w:rsidR="006A23D6">
              <w:rPr>
                <w:noProof/>
                <w:webHidden/>
              </w:rPr>
              <w:instrText xml:space="preserve"> PAGEREF _Toc208928507 \h </w:instrText>
            </w:r>
            <w:r w:rsidR="006A23D6">
              <w:rPr>
                <w:noProof/>
                <w:webHidden/>
              </w:rPr>
            </w:r>
            <w:r w:rsidR="006A23D6">
              <w:rPr>
                <w:noProof/>
                <w:webHidden/>
              </w:rPr>
              <w:fldChar w:fldCharType="separate"/>
            </w:r>
            <w:r w:rsidR="002C7366">
              <w:rPr>
                <w:noProof/>
                <w:webHidden/>
              </w:rPr>
              <w:t>107</w:t>
            </w:r>
            <w:r w:rsidR="006A23D6">
              <w:rPr>
                <w:noProof/>
                <w:webHidden/>
              </w:rPr>
              <w:fldChar w:fldCharType="end"/>
            </w:r>
          </w:hyperlink>
        </w:p>
        <w:p w14:paraId="56E60194" w14:textId="765A45B3" w:rsidR="006A23D6" w:rsidRDefault="00335BE1">
          <w:pPr>
            <w:pStyle w:val="Sommario3"/>
            <w:rPr>
              <w:rFonts w:eastAsiaTheme="minorEastAsia"/>
              <w:noProof/>
              <w:kern w:val="2"/>
              <w:sz w:val="24"/>
              <w:szCs w:val="24"/>
              <w14:ligatures w14:val="standardContextual"/>
            </w:rPr>
          </w:pPr>
          <w:hyperlink w:anchor="_Toc208928508" w:history="1">
            <w:r w:rsidR="006A23D6" w:rsidRPr="00BE6A61">
              <w:rPr>
                <w:rStyle w:val="Collegamentoipertestuale"/>
                <w:iCs/>
                <w:noProof/>
              </w:rPr>
              <w:t>6.3.2</w:t>
            </w:r>
            <w:r w:rsidR="006A23D6">
              <w:rPr>
                <w:rFonts w:eastAsiaTheme="minorEastAsia"/>
                <w:noProof/>
                <w:kern w:val="2"/>
                <w:sz w:val="24"/>
                <w:szCs w:val="24"/>
                <w14:ligatures w14:val="standardContextual"/>
              </w:rPr>
              <w:tab/>
            </w:r>
            <w:r w:rsidR="006A23D6" w:rsidRPr="00BE6A61">
              <w:rPr>
                <w:rStyle w:val="Collegamentoipertestuale"/>
                <w:iCs/>
                <w:noProof/>
              </w:rPr>
              <w:t>Credito Trasporti</w:t>
            </w:r>
            <w:r w:rsidR="006A23D6">
              <w:rPr>
                <w:noProof/>
                <w:webHidden/>
              </w:rPr>
              <w:tab/>
            </w:r>
            <w:r w:rsidR="006A23D6">
              <w:rPr>
                <w:noProof/>
                <w:webHidden/>
              </w:rPr>
              <w:fldChar w:fldCharType="begin"/>
            </w:r>
            <w:r w:rsidR="006A23D6">
              <w:rPr>
                <w:noProof/>
                <w:webHidden/>
              </w:rPr>
              <w:instrText xml:space="preserve"> PAGEREF _Toc208928508 \h </w:instrText>
            </w:r>
            <w:r w:rsidR="006A23D6">
              <w:rPr>
                <w:noProof/>
                <w:webHidden/>
              </w:rPr>
            </w:r>
            <w:r w:rsidR="006A23D6">
              <w:rPr>
                <w:noProof/>
                <w:webHidden/>
              </w:rPr>
              <w:fldChar w:fldCharType="separate"/>
            </w:r>
            <w:r w:rsidR="002C7366">
              <w:rPr>
                <w:noProof/>
                <w:webHidden/>
              </w:rPr>
              <w:t>108</w:t>
            </w:r>
            <w:r w:rsidR="006A23D6">
              <w:rPr>
                <w:noProof/>
                <w:webHidden/>
              </w:rPr>
              <w:fldChar w:fldCharType="end"/>
            </w:r>
          </w:hyperlink>
        </w:p>
        <w:p w14:paraId="50D772B1" w14:textId="6C26DA68" w:rsidR="006A23D6" w:rsidRDefault="00335BE1">
          <w:pPr>
            <w:pStyle w:val="Sommario3"/>
            <w:rPr>
              <w:rFonts w:eastAsiaTheme="minorEastAsia"/>
              <w:noProof/>
              <w:kern w:val="2"/>
              <w:sz w:val="24"/>
              <w:szCs w:val="24"/>
              <w14:ligatures w14:val="standardContextual"/>
            </w:rPr>
          </w:pPr>
          <w:hyperlink w:anchor="_Toc208928509" w:history="1">
            <w:r w:rsidR="006A23D6" w:rsidRPr="00BE6A61">
              <w:rPr>
                <w:rStyle w:val="Collegamentoipertestuale"/>
                <w:iCs/>
                <w:noProof/>
              </w:rPr>
              <w:t>6.3.3</w:t>
            </w:r>
            <w:r w:rsidR="006A23D6">
              <w:rPr>
                <w:rFonts w:eastAsiaTheme="minorEastAsia"/>
                <w:noProof/>
                <w:kern w:val="2"/>
                <w:sz w:val="24"/>
                <w:szCs w:val="24"/>
                <w14:ligatures w14:val="standardContextual"/>
              </w:rPr>
              <w:tab/>
            </w:r>
            <w:r w:rsidR="006A23D6" w:rsidRPr="00BE6A61">
              <w:rPr>
                <w:rStyle w:val="Collegamentoipertestuale"/>
                <w:iCs/>
                <w:noProof/>
              </w:rPr>
              <w:t>Tariffa integrata con il contratto di navigazione sul Lago d’Orta</w:t>
            </w:r>
            <w:r w:rsidR="006A23D6">
              <w:rPr>
                <w:noProof/>
                <w:webHidden/>
              </w:rPr>
              <w:tab/>
            </w:r>
            <w:r w:rsidR="006A23D6">
              <w:rPr>
                <w:noProof/>
                <w:webHidden/>
              </w:rPr>
              <w:fldChar w:fldCharType="begin"/>
            </w:r>
            <w:r w:rsidR="006A23D6">
              <w:rPr>
                <w:noProof/>
                <w:webHidden/>
              </w:rPr>
              <w:instrText xml:space="preserve"> PAGEREF _Toc208928509 \h </w:instrText>
            </w:r>
            <w:r w:rsidR="006A23D6">
              <w:rPr>
                <w:noProof/>
                <w:webHidden/>
              </w:rPr>
            </w:r>
            <w:r w:rsidR="006A23D6">
              <w:rPr>
                <w:noProof/>
                <w:webHidden/>
              </w:rPr>
              <w:fldChar w:fldCharType="separate"/>
            </w:r>
            <w:r w:rsidR="002C7366">
              <w:rPr>
                <w:noProof/>
                <w:webHidden/>
              </w:rPr>
              <w:t>108</w:t>
            </w:r>
            <w:r w:rsidR="006A23D6">
              <w:rPr>
                <w:noProof/>
                <w:webHidden/>
              </w:rPr>
              <w:fldChar w:fldCharType="end"/>
            </w:r>
          </w:hyperlink>
        </w:p>
        <w:p w14:paraId="7457C7AA" w14:textId="6EF87334" w:rsidR="006A23D6" w:rsidRDefault="00335BE1">
          <w:pPr>
            <w:pStyle w:val="Sommario2"/>
            <w:rPr>
              <w:rFonts w:eastAsiaTheme="minorEastAsia"/>
              <w:noProof/>
              <w:kern w:val="2"/>
              <w:sz w:val="24"/>
              <w:szCs w:val="24"/>
              <w14:ligatures w14:val="standardContextual"/>
            </w:rPr>
          </w:pPr>
          <w:hyperlink w:anchor="_Toc208928510" w:history="1">
            <w:r w:rsidR="006A23D6" w:rsidRPr="00BE6A61">
              <w:rPr>
                <w:rStyle w:val="Collegamentoipertestuale"/>
                <w:noProof/>
              </w:rPr>
              <w:t>6.4</w:t>
            </w:r>
            <w:r w:rsidR="006A23D6">
              <w:rPr>
                <w:rFonts w:eastAsiaTheme="minorEastAsia"/>
                <w:noProof/>
                <w:kern w:val="2"/>
                <w:sz w:val="24"/>
                <w:szCs w:val="24"/>
                <w14:ligatures w14:val="standardContextual"/>
              </w:rPr>
              <w:tab/>
            </w:r>
            <w:r w:rsidR="006A23D6" w:rsidRPr="00BE6A61">
              <w:rPr>
                <w:rStyle w:val="Collegamentoipertestuale"/>
                <w:noProof/>
              </w:rPr>
              <w:t>Metodologia aggiornamento tariffe</w:t>
            </w:r>
            <w:r w:rsidR="006A23D6">
              <w:rPr>
                <w:noProof/>
                <w:webHidden/>
              </w:rPr>
              <w:tab/>
            </w:r>
            <w:r w:rsidR="006A23D6">
              <w:rPr>
                <w:noProof/>
                <w:webHidden/>
              </w:rPr>
              <w:fldChar w:fldCharType="begin"/>
            </w:r>
            <w:r w:rsidR="006A23D6">
              <w:rPr>
                <w:noProof/>
                <w:webHidden/>
              </w:rPr>
              <w:instrText xml:space="preserve"> PAGEREF _Toc208928510 \h </w:instrText>
            </w:r>
            <w:r w:rsidR="006A23D6">
              <w:rPr>
                <w:noProof/>
                <w:webHidden/>
              </w:rPr>
            </w:r>
            <w:r w:rsidR="006A23D6">
              <w:rPr>
                <w:noProof/>
                <w:webHidden/>
              </w:rPr>
              <w:fldChar w:fldCharType="separate"/>
            </w:r>
            <w:r w:rsidR="002C7366">
              <w:rPr>
                <w:noProof/>
                <w:webHidden/>
              </w:rPr>
              <w:t>108</w:t>
            </w:r>
            <w:r w:rsidR="006A23D6">
              <w:rPr>
                <w:noProof/>
                <w:webHidden/>
              </w:rPr>
              <w:fldChar w:fldCharType="end"/>
            </w:r>
          </w:hyperlink>
        </w:p>
        <w:p w14:paraId="6693BD04" w14:textId="5E7DC54B" w:rsidR="006A23D6" w:rsidRDefault="00335BE1">
          <w:pPr>
            <w:pStyle w:val="Sommario2"/>
            <w:rPr>
              <w:rFonts w:eastAsiaTheme="minorEastAsia"/>
              <w:noProof/>
              <w:kern w:val="2"/>
              <w:sz w:val="24"/>
              <w:szCs w:val="24"/>
              <w14:ligatures w14:val="standardContextual"/>
            </w:rPr>
          </w:pPr>
          <w:hyperlink w:anchor="_Toc208928511" w:history="1">
            <w:r w:rsidR="006A23D6" w:rsidRPr="00BE6A61">
              <w:rPr>
                <w:rStyle w:val="Collegamentoipertestuale"/>
                <w:noProof/>
              </w:rPr>
              <w:t>6.5</w:t>
            </w:r>
            <w:r w:rsidR="006A23D6">
              <w:rPr>
                <w:rFonts w:eastAsiaTheme="minorEastAsia"/>
                <w:noProof/>
                <w:kern w:val="2"/>
                <w:sz w:val="24"/>
                <w:szCs w:val="24"/>
                <w14:ligatures w14:val="standardContextual"/>
              </w:rPr>
              <w:tab/>
            </w:r>
            <w:r w:rsidR="006A23D6" w:rsidRPr="00BE6A61">
              <w:rPr>
                <w:rStyle w:val="Collegamentoipertestuale"/>
                <w:noProof/>
              </w:rPr>
              <w:t>L’interoperabilità tariffaria in Piemonte</w:t>
            </w:r>
            <w:r w:rsidR="006A23D6">
              <w:rPr>
                <w:noProof/>
                <w:webHidden/>
              </w:rPr>
              <w:tab/>
            </w:r>
            <w:r w:rsidR="006A23D6">
              <w:rPr>
                <w:noProof/>
                <w:webHidden/>
              </w:rPr>
              <w:fldChar w:fldCharType="begin"/>
            </w:r>
            <w:r w:rsidR="006A23D6">
              <w:rPr>
                <w:noProof/>
                <w:webHidden/>
              </w:rPr>
              <w:instrText xml:space="preserve"> PAGEREF _Toc208928511 \h </w:instrText>
            </w:r>
            <w:r w:rsidR="006A23D6">
              <w:rPr>
                <w:noProof/>
                <w:webHidden/>
              </w:rPr>
            </w:r>
            <w:r w:rsidR="006A23D6">
              <w:rPr>
                <w:noProof/>
                <w:webHidden/>
              </w:rPr>
              <w:fldChar w:fldCharType="separate"/>
            </w:r>
            <w:r w:rsidR="002C7366">
              <w:rPr>
                <w:noProof/>
                <w:webHidden/>
              </w:rPr>
              <w:t>110</w:t>
            </w:r>
            <w:r w:rsidR="006A23D6">
              <w:rPr>
                <w:noProof/>
                <w:webHidden/>
              </w:rPr>
              <w:fldChar w:fldCharType="end"/>
            </w:r>
          </w:hyperlink>
        </w:p>
        <w:p w14:paraId="4CC730D2" w14:textId="114D8D69" w:rsidR="006A23D6" w:rsidRDefault="00335BE1">
          <w:pPr>
            <w:pStyle w:val="Sommario2"/>
            <w:rPr>
              <w:rFonts w:eastAsiaTheme="minorEastAsia"/>
              <w:noProof/>
              <w:kern w:val="2"/>
              <w:sz w:val="24"/>
              <w:szCs w:val="24"/>
              <w14:ligatures w14:val="standardContextual"/>
            </w:rPr>
          </w:pPr>
          <w:hyperlink w:anchor="_Toc208928512" w:history="1">
            <w:r w:rsidR="006A23D6" w:rsidRPr="00BE6A61">
              <w:rPr>
                <w:rStyle w:val="Collegamentoipertestuale"/>
                <w:noProof/>
              </w:rPr>
              <w:t>6.6</w:t>
            </w:r>
            <w:r w:rsidR="006A23D6">
              <w:rPr>
                <w:rFonts w:eastAsiaTheme="minorEastAsia"/>
                <w:noProof/>
                <w:kern w:val="2"/>
                <w:sz w:val="24"/>
                <w:szCs w:val="24"/>
                <w14:ligatures w14:val="standardContextual"/>
              </w:rPr>
              <w:tab/>
            </w:r>
            <w:r w:rsidR="006A23D6" w:rsidRPr="00BE6A61">
              <w:rPr>
                <w:rStyle w:val="Collegamentoipertestuale"/>
                <w:noProof/>
              </w:rPr>
              <w:t>Obblighi di servizio per l’integrazione tariffaria</w:t>
            </w:r>
            <w:r w:rsidR="006A23D6">
              <w:rPr>
                <w:noProof/>
                <w:webHidden/>
              </w:rPr>
              <w:tab/>
            </w:r>
            <w:r w:rsidR="006A23D6">
              <w:rPr>
                <w:noProof/>
                <w:webHidden/>
              </w:rPr>
              <w:fldChar w:fldCharType="begin"/>
            </w:r>
            <w:r w:rsidR="006A23D6">
              <w:rPr>
                <w:noProof/>
                <w:webHidden/>
              </w:rPr>
              <w:instrText xml:space="preserve"> PAGEREF _Toc208928512 \h </w:instrText>
            </w:r>
            <w:r w:rsidR="006A23D6">
              <w:rPr>
                <w:noProof/>
                <w:webHidden/>
              </w:rPr>
            </w:r>
            <w:r w:rsidR="006A23D6">
              <w:rPr>
                <w:noProof/>
                <w:webHidden/>
              </w:rPr>
              <w:fldChar w:fldCharType="separate"/>
            </w:r>
            <w:r w:rsidR="002C7366">
              <w:rPr>
                <w:noProof/>
                <w:webHidden/>
              </w:rPr>
              <w:t>110</w:t>
            </w:r>
            <w:r w:rsidR="006A23D6">
              <w:rPr>
                <w:noProof/>
                <w:webHidden/>
              </w:rPr>
              <w:fldChar w:fldCharType="end"/>
            </w:r>
          </w:hyperlink>
        </w:p>
        <w:p w14:paraId="10A8D77C" w14:textId="386DFC3C" w:rsidR="006A23D6" w:rsidRDefault="00335BE1">
          <w:pPr>
            <w:pStyle w:val="Sommario1"/>
            <w:rPr>
              <w:rFonts w:eastAsiaTheme="minorEastAsia"/>
              <w:noProof/>
              <w:kern w:val="2"/>
              <w:sz w:val="24"/>
              <w:szCs w:val="24"/>
              <w14:ligatures w14:val="standardContextual"/>
            </w:rPr>
          </w:pPr>
          <w:hyperlink w:anchor="_Toc208928513" w:history="1">
            <w:r w:rsidR="006A23D6" w:rsidRPr="00BE6A61">
              <w:rPr>
                <w:rStyle w:val="Collegamentoipertestuale"/>
                <w:noProof/>
              </w:rPr>
              <w:t>7</w:t>
            </w:r>
            <w:r w:rsidR="006A23D6">
              <w:rPr>
                <w:rFonts w:eastAsiaTheme="minorEastAsia"/>
                <w:noProof/>
                <w:kern w:val="2"/>
                <w:sz w:val="24"/>
                <w:szCs w:val="24"/>
                <w14:ligatures w14:val="standardContextual"/>
              </w:rPr>
              <w:tab/>
            </w:r>
            <w:r w:rsidR="006A23D6" w:rsidRPr="00BE6A61">
              <w:rPr>
                <w:rStyle w:val="Collegamentoipertestuale"/>
                <w:noProof/>
              </w:rPr>
              <w:t>Identificazione dei lotti</w:t>
            </w:r>
            <w:r w:rsidR="006A23D6">
              <w:rPr>
                <w:noProof/>
                <w:webHidden/>
              </w:rPr>
              <w:tab/>
            </w:r>
            <w:r w:rsidR="006A23D6">
              <w:rPr>
                <w:noProof/>
                <w:webHidden/>
              </w:rPr>
              <w:fldChar w:fldCharType="begin"/>
            </w:r>
            <w:r w:rsidR="006A23D6">
              <w:rPr>
                <w:noProof/>
                <w:webHidden/>
              </w:rPr>
              <w:instrText xml:space="preserve"> PAGEREF _Toc208928513 \h </w:instrText>
            </w:r>
            <w:r w:rsidR="006A23D6">
              <w:rPr>
                <w:noProof/>
                <w:webHidden/>
              </w:rPr>
            </w:r>
            <w:r w:rsidR="006A23D6">
              <w:rPr>
                <w:noProof/>
                <w:webHidden/>
              </w:rPr>
              <w:fldChar w:fldCharType="separate"/>
            </w:r>
            <w:r w:rsidR="002C7366">
              <w:rPr>
                <w:noProof/>
                <w:webHidden/>
              </w:rPr>
              <w:t>112</w:t>
            </w:r>
            <w:r w:rsidR="006A23D6">
              <w:rPr>
                <w:noProof/>
                <w:webHidden/>
              </w:rPr>
              <w:fldChar w:fldCharType="end"/>
            </w:r>
          </w:hyperlink>
        </w:p>
        <w:p w14:paraId="385F78CE" w14:textId="33AD69AD" w:rsidR="006A23D6" w:rsidRDefault="00335BE1">
          <w:pPr>
            <w:pStyle w:val="Sommario2"/>
            <w:rPr>
              <w:rFonts w:eastAsiaTheme="minorEastAsia"/>
              <w:noProof/>
              <w:kern w:val="2"/>
              <w:sz w:val="24"/>
              <w:szCs w:val="24"/>
              <w14:ligatures w14:val="standardContextual"/>
            </w:rPr>
          </w:pPr>
          <w:hyperlink w:anchor="_Toc208928514" w:history="1">
            <w:r w:rsidR="006A23D6" w:rsidRPr="00BE6A61">
              <w:rPr>
                <w:rStyle w:val="Collegamentoipertestuale"/>
                <w:noProof/>
              </w:rPr>
              <w:t>7.1</w:t>
            </w:r>
            <w:r w:rsidR="006A23D6">
              <w:rPr>
                <w:rFonts w:eastAsiaTheme="minorEastAsia"/>
                <w:noProof/>
                <w:kern w:val="2"/>
                <w:sz w:val="24"/>
                <w:szCs w:val="24"/>
                <w14:ligatures w14:val="standardContextual"/>
              </w:rPr>
              <w:tab/>
            </w:r>
            <w:r w:rsidR="006A23D6" w:rsidRPr="00BE6A61">
              <w:rPr>
                <w:rStyle w:val="Collegamentoipertestuale"/>
                <w:noProof/>
              </w:rPr>
              <w:t>Valutazioni di natura trasportistica per la suddivisione dei lotti</w:t>
            </w:r>
            <w:r w:rsidR="006A23D6">
              <w:rPr>
                <w:noProof/>
                <w:webHidden/>
              </w:rPr>
              <w:tab/>
            </w:r>
            <w:r w:rsidR="006A23D6">
              <w:rPr>
                <w:noProof/>
                <w:webHidden/>
              </w:rPr>
              <w:fldChar w:fldCharType="begin"/>
            </w:r>
            <w:r w:rsidR="006A23D6">
              <w:rPr>
                <w:noProof/>
                <w:webHidden/>
              </w:rPr>
              <w:instrText xml:space="preserve"> PAGEREF _Toc208928514 \h </w:instrText>
            </w:r>
            <w:r w:rsidR="006A23D6">
              <w:rPr>
                <w:noProof/>
                <w:webHidden/>
              </w:rPr>
            </w:r>
            <w:r w:rsidR="006A23D6">
              <w:rPr>
                <w:noProof/>
                <w:webHidden/>
              </w:rPr>
              <w:fldChar w:fldCharType="separate"/>
            </w:r>
            <w:r w:rsidR="002C7366">
              <w:rPr>
                <w:noProof/>
                <w:webHidden/>
              </w:rPr>
              <w:t>113</w:t>
            </w:r>
            <w:r w:rsidR="006A23D6">
              <w:rPr>
                <w:noProof/>
                <w:webHidden/>
              </w:rPr>
              <w:fldChar w:fldCharType="end"/>
            </w:r>
          </w:hyperlink>
        </w:p>
        <w:p w14:paraId="41AA38A0" w14:textId="270076A2" w:rsidR="006A23D6" w:rsidRDefault="00335BE1">
          <w:pPr>
            <w:pStyle w:val="Sommario3"/>
            <w:rPr>
              <w:rFonts w:eastAsiaTheme="minorEastAsia"/>
              <w:noProof/>
              <w:kern w:val="2"/>
              <w:sz w:val="24"/>
              <w:szCs w:val="24"/>
              <w14:ligatures w14:val="standardContextual"/>
            </w:rPr>
          </w:pPr>
          <w:hyperlink w:anchor="_Toc208928515" w:history="1">
            <w:r w:rsidR="006A23D6" w:rsidRPr="00BE6A61">
              <w:rPr>
                <w:rStyle w:val="Collegamentoipertestuale"/>
                <w:noProof/>
              </w:rPr>
              <w:t>7.1.1</w:t>
            </w:r>
            <w:r w:rsidR="006A23D6">
              <w:rPr>
                <w:rFonts w:eastAsiaTheme="minorEastAsia"/>
                <w:noProof/>
                <w:kern w:val="2"/>
                <w:sz w:val="24"/>
                <w:szCs w:val="24"/>
                <w14:ligatures w14:val="standardContextual"/>
              </w:rPr>
              <w:tab/>
            </w:r>
            <w:r w:rsidR="006A23D6" w:rsidRPr="00BE6A61">
              <w:rPr>
                <w:rStyle w:val="Collegamentoipertestuale"/>
                <w:noProof/>
              </w:rPr>
              <w:t>Metodologia e processo di assegnazione</w:t>
            </w:r>
            <w:r w:rsidR="006A23D6">
              <w:rPr>
                <w:noProof/>
                <w:webHidden/>
              </w:rPr>
              <w:tab/>
            </w:r>
            <w:r w:rsidR="006A23D6">
              <w:rPr>
                <w:noProof/>
                <w:webHidden/>
              </w:rPr>
              <w:fldChar w:fldCharType="begin"/>
            </w:r>
            <w:r w:rsidR="006A23D6">
              <w:rPr>
                <w:noProof/>
                <w:webHidden/>
              </w:rPr>
              <w:instrText xml:space="preserve"> PAGEREF _Toc208928515 \h </w:instrText>
            </w:r>
            <w:r w:rsidR="006A23D6">
              <w:rPr>
                <w:noProof/>
                <w:webHidden/>
              </w:rPr>
            </w:r>
            <w:r w:rsidR="006A23D6">
              <w:rPr>
                <w:noProof/>
                <w:webHidden/>
              </w:rPr>
              <w:fldChar w:fldCharType="separate"/>
            </w:r>
            <w:r w:rsidR="002C7366">
              <w:rPr>
                <w:noProof/>
                <w:webHidden/>
              </w:rPr>
              <w:t>114</w:t>
            </w:r>
            <w:r w:rsidR="006A23D6">
              <w:rPr>
                <w:noProof/>
                <w:webHidden/>
              </w:rPr>
              <w:fldChar w:fldCharType="end"/>
            </w:r>
          </w:hyperlink>
        </w:p>
        <w:p w14:paraId="3A4B1809" w14:textId="78663A6C" w:rsidR="006A23D6" w:rsidRDefault="00335BE1">
          <w:pPr>
            <w:pStyle w:val="Sommario3"/>
            <w:rPr>
              <w:rFonts w:eastAsiaTheme="minorEastAsia"/>
              <w:noProof/>
              <w:kern w:val="2"/>
              <w:sz w:val="24"/>
              <w:szCs w:val="24"/>
              <w14:ligatures w14:val="standardContextual"/>
            </w:rPr>
          </w:pPr>
          <w:hyperlink w:anchor="_Toc208928516" w:history="1">
            <w:r w:rsidR="006A23D6" w:rsidRPr="00BE6A61">
              <w:rPr>
                <w:rStyle w:val="Collegamentoipertestuale"/>
                <w:noProof/>
              </w:rPr>
              <w:t>7.1.2</w:t>
            </w:r>
            <w:r w:rsidR="006A23D6">
              <w:rPr>
                <w:rFonts w:eastAsiaTheme="minorEastAsia"/>
                <w:noProof/>
                <w:kern w:val="2"/>
                <w:sz w:val="24"/>
                <w:szCs w:val="24"/>
                <w14:ligatures w14:val="standardContextual"/>
              </w:rPr>
              <w:tab/>
            </w:r>
            <w:r w:rsidR="006A23D6" w:rsidRPr="00BE6A61">
              <w:rPr>
                <w:rStyle w:val="Collegamentoipertestuale"/>
                <w:noProof/>
              </w:rPr>
              <w:t>Generazione degli scenari di assegnazione</w:t>
            </w:r>
            <w:r w:rsidR="006A23D6">
              <w:rPr>
                <w:noProof/>
                <w:webHidden/>
              </w:rPr>
              <w:tab/>
            </w:r>
            <w:r w:rsidR="006A23D6">
              <w:rPr>
                <w:noProof/>
                <w:webHidden/>
              </w:rPr>
              <w:fldChar w:fldCharType="begin"/>
            </w:r>
            <w:r w:rsidR="006A23D6">
              <w:rPr>
                <w:noProof/>
                <w:webHidden/>
              </w:rPr>
              <w:instrText xml:space="preserve"> PAGEREF _Toc208928516 \h </w:instrText>
            </w:r>
            <w:r w:rsidR="006A23D6">
              <w:rPr>
                <w:noProof/>
                <w:webHidden/>
              </w:rPr>
            </w:r>
            <w:r w:rsidR="006A23D6">
              <w:rPr>
                <w:noProof/>
                <w:webHidden/>
              </w:rPr>
              <w:fldChar w:fldCharType="separate"/>
            </w:r>
            <w:r w:rsidR="002C7366">
              <w:rPr>
                <w:noProof/>
                <w:webHidden/>
              </w:rPr>
              <w:t>118</w:t>
            </w:r>
            <w:r w:rsidR="006A23D6">
              <w:rPr>
                <w:noProof/>
                <w:webHidden/>
              </w:rPr>
              <w:fldChar w:fldCharType="end"/>
            </w:r>
          </w:hyperlink>
        </w:p>
        <w:p w14:paraId="6DE5D6CD" w14:textId="0E999087" w:rsidR="006A23D6" w:rsidRDefault="00335BE1">
          <w:pPr>
            <w:pStyle w:val="Sommario3"/>
            <w:rPr>
              <w:rFonts w:eastAsiaTheme="minorEastAsia"/>
              <w:noProof/>
              <w:kern w:val="2"/>
              <w:sz w:val="24"/>
              <w:szCs w:val="24"/>
              <w14:ligatures w14:val="standardContextual"/>
            </w:rPr>
          </w:pPr>
          <w:hyperlink w:anchor="_Toc208928517" w:history="1">
            <w:r w:rsidR="006A23D6" w:rsidRPr="00BE6A61">
              <w:rPr>
                <w:rStyle w:val="Collegamentoipertestuale"/>
                <w:noProof/>
              </w:rPr>
              <w:t>7.1.3</w:t>
            </w:r>
            <w:r w:rsidR="006A23D6">
              <w:rPr>
                <w:rFonts w:eastAsiaTheme="minorEastAsia"/>
                <w:noProof/>
                <w:kern w:val="2"/>
                <w:sz w:val="24"/>
                <w:szCs w:val="24"/>
                <w14:ligatures w14:val="standardContextual"/>
              </w:rPr>
              <w:tab/>
            </w:r>
            <w:r w:rsidR="006A23D6" w:rsidRPr="00BE6A61">
              <w:rPr>
                <w:rStyle w:val="Collegamentoipertestuale"/>
                <w:noProof/>
              </w:rPr>
              <w:t>Valutazione delle linee di inter-bacino</w:t>
            </w:r>
            <w:r w:rsidR="006A23D6">
              <w:rPr>
                <w:noProof/>
                <w:webHidden/>
              </w:rPr>
              <w:tab/>
            </w:r>
            <w:r w:rsidR="006A23D6">
              <w:rPr>
                <w:noProof/>
                <w:webHidden/>
              </w:rPr>
              <w:fldChar w:fldCharType="begin"/>
            </w:r>
            <w:r w:rsidR="006A23D6">
              <w:rPr>
                <w:noProof/>
                <w:webHidden/>
              </w:rPr>
              <w:instrText xml:space="preserve"> PAGEREF _Toc208928517 \h </w:instrText>
            </w:r>
            <w:r w:rsidR="006A23D6">
              <w:rPr>
                <w:noProof/>
                <w:webHidden/>
              </w:rPr>
            </w:r>
            <w:r w:rsidR="006A23D6">
              <w:rPr>
                <w:noProof/>
                <w:webHidden/>
              </w:rPr>
              <w:fldChar w:fldCharType="separate"/>
            </w:r>
            <w:r w:rsidR="002C7366">
              <w:rPr>
                <w:noProof/>
                <w:webHidden/>
              </w:rPr>
              <w:t>123</w:t>
            </w:r>
            <w:r w:rsidR="006A23D6">
              <w:rPr>
                <w:noProof/>
                <w:webHidden/>
              </w:rPr>
              <w:fldChar w:fldCharType="end"/>
            </w:r>
          </w:hyperlink>
        </w:p>
        <w:p w14:paraId="256E65E5" w14:textId="1F5BA558" w:rsidR="006A23D6" w:rsidRDefault="00335BE1">
          <w:pPr>
            <w:pStyle w:val="Sommario2"/>
            <w:rPr>
              <w:rFonts w:eastAsiaTheme="minorEastAsia"/>
              <w:noProof/>
              <w:kern w:val="2"/>
              <w:sz w:val="24"/>
              <w:szCs w:val="24"/>
              <w14:ligatures w14:val="standardContextual"/>
            </w:rPr>
          </w:pPr>
          <w:hyperlink w:anchor="_Toc208928518" w:history="1">
            <w:r w:rsidR="006A23D6" w:rsidRPr="00BE6A61">
              <w:rPr>
                <w:rStyle w:val="Collegamentoipertestuale"/>
                <w:noProof/>
              </w:rPr>
              <w:t>7.2</w:t>
            </w:r>
            <w:r w:rsidR="006A23D6">
              <w:rPr>
                <w:rFonts w:eastAsiaTheme="minorEastAsia"/>
                <w:noProof/>
                <w:kern w:val="2"/>
                <w:sz w:val="24"/>
                <w:szCs w:val="24"/>
                <w14:ligatures w14:val="standardContextual"/>
              </w:rPr>
              <w:tab/>
            </w:r>
            <w:r w:rsidR="006A23D6" w:rsidRPr="00BE6A61">
              <w:rPr>
                <w:rStyle w:val="Collegamentoipertestuale"/>
                <w:noProof/>
              </w:rPr>
              <w:t>Valutazioni sulle modalità di affidamento – indicazioni processo di consultazione</w:t>
            </w:r>
            <w:r w:rsidR="006A23D6">
              <w:rPr>
                <w:noProof/>
                <w:webHidden/>
              </w:rPr>
              <w:tab/>
            </w:r>
            <w:r w:rsidR="006A23D6">
              <w:rPr>
                <w:noProof/>
                <w:webHidden/>
              </w:rPr>
              <w:fldChar w:fldCharType="begin"/>
            </w:r>
            <w:r w:rsidR="006A23D6">
              <w:rPr>
                <w:noProof/>
                <w:webHidden/>
              </w:rPr>
              <w:instrText xml:space="preserve"> PAGEREF _Toc208928518 \h </w:instrText>
            </w:r>
            <w:r w:rsidR="006A23D6">
              <w:rPr>
                <w:noProof/>
                <w:webHidden/>
              </w:rPr>
            </w:r>
            <w:r w:rsidR="006A23D6">
              <w:rPr>
                <w:noProof/>
                <w:webHidden/>
              </w:rPr>
              <w:fldChar w:fldCharType="separate"/>
            </w:r>
            <w:r w:rsidR="002C7366">
              <w:rPr>
                <w:noProof/>
                <w:webHidden/>
              </w:rPr>
              <w:t>124</w:t>
            </w:r>
            <w:r w:rsidR="006A23D6">
              <w:rPr>
                <w:noProof/>
                <w:webHidden/>
              </w:rPr>
              <w:fldChar w:fldCharType="end"/>
            </w:r>
          </w:hyperlink>
        </w:p>
        <w:p w14:paraId="1747B991" w14:textId="3094ED37" w:rsidR="006A23D6" w:rsidRDefault="00335BE1">
          <w:pPr>
            <w:pStyle w:val="Sommario3"/>
            <w:rPr>
              <w:rFonts w:eastAsiaTheme="minorEastAsia"/>
              <w:noProof/>
              <w:kern w:val="2"/>
              <w:sz w:val="24"/>
              <w:szCs w:val="24"/>
              <w14:ligatures w14:val="standardContextual"/>
            </w:rPr>
          </w:pPr>
          <w:hyperlink w:anchor="_Toc208928519" w:history="1">
            <w:r w:rsidR="006A23D6" w:rsidRPr="00BE6A61">
              <w:rPr>
                <w:rStyle w:val="Collegamentoipertestuale"/>
                <w:iCs/>
                <w:noProof/>
              </w:rPr>
              <w:t>7.2.1</w:t>
            </w:r>
            <w:r w:rsidR="006A23D6">
              <w:rPr>
                <w:rFonts w:eastAsiaTheme="minorEastAsia"/>
                <w:noProof/>
                <w:kern w:val="2"/>
                <w:sz w:val="24"/>
                <w:szCs w:val="24"/>
                <w14:ligatures w14:val="standardContextual"/>
              </w:rPr>
              <w:tab/>
            </w:r>
            <w:r w:rsidR="006A23D6" w:rsidRPr="00BE6A61">
              <w:rPr>
                <w:rStyle w:val="Collegamentoipertestuale"/>
                <w:iCs/>
                <w:noProof/>
              </w:rPr>
              <w:t>Valutazioni istruttorie affidamento in-house</w:t>
            </w:r>
            <w:r w:rsidR="006A23D6">
              <w:rPr>
                <w:noProof/>
                <w:webHidden/>
              </w:rPr>
              <w:tab/>
            </w:r>
            <w:r w:rsidR="006A23D6">
              <w:rPr>
                <w:noProof/>
                <w:webHidden/>
              </w:rPr>
              <w:fldChar w:fldCharType="begin"/>
            </w:r>
            <w:r w:rsidR="006A23D6">
              <w:rPr>
                <w:noProof/>
                <w:webHidden/>
              </w:rPr>
              <w:instrText xml:space="preserve"> PAGEREF _Toc208928519 \h </w:instrText>
            </w:r>
            <w:r w:rsidR="006A23D6">
              <w:rPr>
                <w:noProof/>
                <w:webHidden/>
              </w:rPr>
            </w:r>
            <w:r w:rsidR="006A23D6">
              <w:rPr>
                <w:noProof/>
                <w:webHidden/>
              </w:rPr>
              <w:fldChar w:fldCharType="separate"/>
            </w:r>
            <w:r w:rsidR="002C7366">
              <w:rPr>
                <w:noProof/>
                <w:webHidden/>
              </w:rPr>
              <w:t>126</w:t>
            </w:r>
            <w:r w:rsidR="006A23D6">
              <w:rPr>
                <w:noProof/>
                <w:webHidden/>
              </w:rPr>
              <w:fldChar w:fldCharType="end"/>
            </w:r>
          </w:hyperlink>
        </w:p>
        <w:p w14:paraId="35A6AC12" w14:textId="7966D0AA" w:rsidR="006A23D6" w:rsidRDefault="00335BE1">
          <w:pPr>
            <w:pStyle w:val="Sommario3"/>
            <w:rPr>
              <w:rFonts w:eastAsiaTheme="minorEastAsia"/>
              <w:noProof/>
              <w:kern w:val="2"/>
              <w:sz w:val="24"/>
              <w:szCs w:val="24"/>
              <w14:ligatures w14:val="standardContextual"/>
            </w:rPr>
          </w:pPr>
          <w:hyperlink w:anchor="_Toc208928520" w:history="1">
            <w:r w:rsidR="006A23D6" w:rsidRPr="00BE6A61">
              <w:rPr>
                <w:rStyle w:val="Collegamentoipertestuale"/>
                <w:iCs/>
                <w:noProof/>
              </w:rPr>
              <w:t>7.2.2</w:t>
            </w:r>
            <w:r w:rsidR="006A23D6">
              <w:rPr>
                <w:rFonts w:eastAsiaTheme="minorEastAsia"/>
                <w:noProof/>
                <w:kern w:val="2"/>
                <w:sz w:val="24"/>
                <w:szCs w:val="24"/>
                <w14:ligatures w14:val="standardContextual"/>
              </w:rPr>
              <w:tab/>
            </w:r>
            <w:r w:rsidR="006A23D6" w:rsidRPr="00BE6A61">
              <w:rPr>
                <w:rStyle w:val="Collegamentoipertestuale"/>
                <w:iCs/>
                <w:noProof/>
              </w:rPr>
              <w:t>Verifica requisiti affidamenti in-house – Controllo analogo</w:t>
            </w:r>
            <w:r w:rsidR="006A23D6">
              <w:rPr>
                <w:noProof/>
                <w:webHidden/>
              </w:rPr>
              <w:tab/>
            </w:r>
            <w:r w:rsidR="006A23D6">
              <w:rPr>
                <w:noProof/>
                <w:webHidden/>
              </w:rPr>
              <w:fldChar w:fldCharType="begin"/>
            </w:r>
            <w:r w:rsidR="006A23D6">
              <w:rPr>
                <w:noProof/>
                <w:webHidden/>
              </w:rPr>
              <w:instrText xml:space="preserve"> PAGEREF _Toc208928520 \h </w:instrText>
            </w:r>
            <w:r w:rsidR="006A23D6">
              <w:rPr>
                <w:noProof/>
                <w:webHidden/>
              </w:rPr>
            </w:r>
            <w:r w:rsidR="006A23D6">
              <w:rPr>
                <w:noProof/>
                <w:webHidden/>
              </w:rPr>
              <w:fldChar w:fldCharType="separate"/>
            </w:r>
            <w:r w:rsidR="002C7366">
              <w:rPr>
                <w:noProof/>
                <w:webHidden/>
              </w:rPr>
              <w:t>128</w:t>
            </w:r>
            <w:r w:rsidR="006A23D6">
              <w:rPr>
                <w:noProof/>
                <w:webHidden/>
              </w:rPr>
              <w:fldChar w:fldCharType="end"/>
            </w:r>
          </w:hyperlink>
        </w:p>
        <w:p w14:paraId="5623F173" w14:textId="1420BA16" w:rsidR="006A23D6" w:rsidRDefault="00335BE1">
          <w:pPr>
            <w:pStyle w:val="Sommario3"/>
            <w:rPr>
              <w:rFonts w:eastAsiaTheme="minorEastAsia"/>
              <w:noProof/>
              <w:kern w:val="2"/>
              <w:sz w:val="24"/>
              <w:szCs w:val="24"/>
              <w14:ligatures w14:val="standardContextual"/>
            </w:rPr>
          </w:pPr>
          <w:hyperlink w:anchor="_Toc208928521" w:history="1">
            <w:r w:rsidR="006A23D6" w:rsidRPr="00BE6A61">
              <w:rPr>
                <w:rStyle w:val="Collegamentoipertestuale"/>
                <w:iCs/>
                <w:noProof/>
              </w:rPr>
              <w:t>7.2.3</w:t>
            </w:r>
            <w:r w:rsidR="006A23D6">
              <w:rPr>
                <w:rFonts w:eastAsiaTheme="minorEastAsia"/>
                <w:noProof/>
                <w:kern w:val="2"/>
                <w:sz w:val="24"/>
                <w:szCs w:val="24"/>
                <w14:ligatures w14:val="standardContextual"/>
              </w:rPr>
              <w:tab/>
            </w:r>
            <w:r w:rsidR="006A23D6" w:rsidRPr="00BE6A61">
              <w:rPr>
                <w:rStyle w:val="Collegamentoipertestuale"/>
                <w:iCs/>
                <w:noProof/>
              </w:rPr>
              <w:t>Verifica requisiti affidamenti in-house – Pregresse gestioni</w:t>
            </w:r>
            <w:r w:rsidR="006A23D6">
              <w:rPr>
                <w:noProof/>
                <w:webHidden/>
              </w:rPr>
              <w:tab/>
            </w:r>
            <w:r w:rsidR="006A23D6">
              <w:rPr>
                <w:noProof/>
                <w:webHidden/>
              </w:rPr>
              <w:fldChar w:fldCharType="begin"/>
            </w:r>
            <w:r w:rsidR="006A23D6">
              <w:rPr>
                <w:noProof/>
                <w:webHidden/>
              </w:rPr>
              <w:instrText xml:space="preserve"> PAGEREF _Toc208928521 \h </w:instrText>
            </w:r>
            <w:r w:rsidR="006A23D6">
              <w:rPr>
                <w:noProof/>
                <w:webHidden/>
              </w:rPr>
            </w:r>
            <w:r w:rsidR="006A23D6">
              <w:rPr>
                <w:noProof/>
                <w:webHidden/>
              </w:rPr>
              <w:fldChar w:fldCharType="separate"/>
            </w:r>
            <w:r w:rsidR="002C7366">
              <w:rPr>
                <w:noProof/>
                <w:webHidden/>
              </w:rPr>
              <w:t>129</w:t>
            </w:r>
            <w:r w:rsidR="006A23D6">
              <w:rPr>
                <w:noProof/>
                <w:webHidden/>
              </w:rPr>
              <w:fldChar w:fldCharType="end"/>
            </w:r>
          </w:hyperlink>
        </w:p>
        <w:p w14:paraId="3BF2AA7C" w14:textId="0BCF85A6" w:rsidR="006A23D6" w:rsidRDefault="00335BE1">
          <w:pPr>
            <w:pStyle w:val="Sommario2"/>
            <w:rPr>
              <w:rFonts w:eastAsiaTheme="minorEastAsia"/>
              <w:noProof/>
              <w:kern w:val="2"/>
              <w:sz w:val="24"/>
              <w:szCs w:val="24"/>
              <w14:ligatures w14:val="standardContextual"/>
            </w:rPr>
          </w:pPr>
          <w:hyperlink w:anchor="_Toc208928522" w:history="1">
            <w:r w:rsidR="006A23D6" w:rsidRPr="00BE6A61">
              <w:rPr>
                <w:rStyle w:val="Collegamentoipertestuale"/>
                <w:noProof/>
              </w:rPr>
              <w:t>7.3</w:t>
            </w:r>
            <w:r w:rsidR="006A23D6">
              <w:rPr>
                <w:rFonts w:eastAsiaTheme="minorEastAsia"/>
                <w:noProof/>
                <w:kern w:val="2"/>
                <w:sz w:val="24"/>
                <w:szCs w:val="24"/>
                <w14:ligatures w14:val="standardContextual"/>
              </w:rPr>
              <w:tab/>
            </w:r>
            <w:r w:rsidR="006A23D6" w:rsidRPr="00BE6A61">
              <w:rPr>
                <w:rStyle w:val="Collegamentoipertestuale"/>
                <w:noProof/>
              </w:rPr>
              <w:t>Valutazioni economiche per la suddivisione dei lotti</w:t>
            </w:r>
            <w:r w:rsidR="006A23D6">
              <w:rPr>
                <w:noProof/>
                <w:webHidden/>
              </w:rPr>
              <w:tab/>
            </w:r>
            <w:r w:rsidR="006A23D6">
              <w:rPr>
                <w:noProof/>
                <w:webHidden/>
              </w:rPr>
              <w:fldChar w:fldCharType="begin"/>
            </w:r>
            <w:r w:rsidR="006A23D6">
              <w:rPr>
                <w:noProof/>
                <w:webHidden/>
              </w:rPr>
              <w:instrText xml:space="preserve"> PAGEREF _Toc208928522 \h </w:instrText>
            </w:r>
            <w:r w:rsidR="006A23D6">
              <w:rPr>
                <w:noProof/>
                <w:webHidden/>
              </w:rPr>
            </w:r>
            <w:r w:rsidR="006A23D6">
              <w:rPr>
                <w:noProof/>
                <w:webHidden/>
              </w:rPr>
              <w:fldChar w:fldCharType="separate"/>
            </w:r>
            <w:r w:rsidR="002C7366">
              <w:rPr>
                <w:noProof/>
                <w:webHidden/>
              </w:rPr>
              <w:t>134</w:t>
            </w:r>
            <w:r w:rsidR="006A23D6">
              <w:rPr>
                <w:noProof/>
                <w:webHidden/>
              </w:rPr>
              <w:fldChar w:fldCharType="end"/>
            </w:r>
          </w:hyperlink>
        </w:p>
        <w:p w14:paraId="67832B7D" w14:textId="444D411A" w:rsidR="006A23D6" w:rsidRDefault="00335BE1">
          <w:pPr>
            <w:pStyle w:val="Sommario2"/>
            <w:rPr>
              <w:rFonts w:eastAsiaTheme="minorEastAsia"/>
              <w:noProof/>
              <w:kern w:val="2"/>
              <w:sz w:val="24"/>
              <w:szCs w:val="24"/>
              <w14:ligatures w14:val="standardContextual"/>
            </w:rPr>
          </w:pPr>
          <w:hyperlink w:anchor="_Toc208928523" w:history="1">
            <w:r w:rsidR="006A23D6" w:rsidRPr="00BE6A61">
              <w:rPr>
                <w:rStyle w:val="Collegamentoipertestuale"/>
                <w:noProof/>
              </w:rPr>
              <w:t>7.4</w:t>
            </w:r>
            <w:r w:rsidR="006A23D6">
              <w:rPr>
                <w:rFonts w:eastAsiaTheme="minorEastAsia"/>
                <w:noProof/>
                <w:kern w:val="2"/>
                <w:sz w:val="24"/>
                <w:szCs w:val="24"/>
                <w14:ligatures w14:val="standardContextual"/>
              </w:rPr>
              <w:tab/>
            </w:r>
            <w:r w:rsidR="006A23D6" w:rsidRPr="00BE6A61">
              <w:rPr>
                <w:rStyle w:val="Collegamentoipertestuale"/>
                <w:noProof/>
              </w:rPr>
              <w:t>Valutazioni sulla contendibilità dei lotti</w:t>
            </w:r>
            <w:r w:rsidR="006A23D6">
              <w:rPr>
                <w:noProof/>
                <w:webHidden/>
              </w:rPr>
              <w:tab/>
            </w:r>
            <w:r w:rsidR="006A23D6">
              <w:rPr>
                <w:noProof/>
                <w:webHidden/>
              </w:rPr>
              <w:fldChar w:fldCharType="begin"/>
            </w:r>
            <w:r w:rsidR="006A23D6">
              <w:rPr>
                <w:noProof/>
                <w:webHidden/>
              </w:rPr>
              <w:instrText xml:space="preserve"> PAGEREF _Toc208928523 \h </w:instrText>
            </w:r>
            <w:r w:rsidR="006A23D6">
              <w:rPr>
                <w:noProof/>
                <w:webHidden/>
              </w:rPr>
            </w:r>
            <w:r w:rsidR="006A23D6">
              <w:rPr>
                <w:noProof/>
                <w:webHidden/>
              </w:rPr>
              <w:fldChar w:fldCharType="separate"/>
            </w:r>
            <w:r w:rsidR="002C7366">
              <w:rPr>
                <w:noProof/>
                <w:webHidden/>
              </w:rPr>
              <w:t>142</w:t>
            </w:r>
            <w:r w:rsidR="006A23D6">
              <w:rPr>
                <w:noProof/>
                <w:webHidden/>
              </w:rPr>
              <w:fldChar w:fldCharType="end"/>
            </w:r>
          </w:hyperlink>
        </w:p>
        <w:p w14:paraId="2E284F73" w14:textId="1382C156" w:rsidR="006A23D6" w:rsidRDefault="00335BE1">
          <w:pPr>
            <w:pStyle w:val="Sommario3"/>
            <w:rPr>
              <w:rFonts w:eastAsiaTheme="minorEastAsia"/>
              <w:noProof/>
              <w:kern w:val="2"/>
              <w:sz w:val="24"/>
              <w:szCs w:val="24"/>
              <w14:ligatures w14:val="standardContextual"/>
            </w:rPr>
          </w:pPr>
          <w:hyperlink w:anchor="_Toc208928524" w:history="1">
            <w:r w:rsidR="006A23D6" w:rsidRPr="00BE6A61">
              <w:rPr>
                <w:rStyle w:val="Collegamentoipertestuale"/>
                <w:noProof/>
              </w:rPr>
              <w:t>7.4.1</w:t>
            </w:r>
            <w:r w:rsidR="006A23D6">
              <w:rPr>
                <w:rFonts w:eastAsiaTheme="minorEastAsia"/>
                <w:noProof/>
                <w:kern w:val="2"/>
                <w:sz w:val="24"/>
                <w:szCs w:val="24"/>
                <w14:ligatures w14:val="standardContextual"/>
              </w:rPr>
              <w:tab/>
            </w:r>
            <w:r w:rsidR="006A23D6" w:rsidRPr="00BE6A61">
              <w:rPr>
                <w:rStyle w:val="Collegamentoipertestuale"/>
                <w:noProof/>
              </w:rPr>
              <w:t>Valutazioni sugli operatori di mercato</w:t>
            </w:r>
            <w:r w:rsidR="006A23D6">
              <w:rPr>
                <w:noProof/>
                <w:webHidden/>
              </w:rPr>
              <w:tab/>
            </w:r>
            <w:r w:rsidR="006A23D6">
              <w:rPr>
                <w:noProof/>
                <w:webHidden/>
              </w:rPr>
              <w:fldChar w:fldCharType="begin"/>
            </w:r>
            <w:r w:rsidR="006A23D6">
              <w:rPr>
                <w:noProof/>
                <w:webHidden/>
              </w:rPr>
              <w:instrText xml:space="preserve"> PAGEREF _Toc208928524 \h </w:instrText>
            </w:r>
            <w:r w:rsidR="006A23D6">
              <w:rPr>
                <w:noProof/>
                <w:webHidden/>
              </w:rPr>
            </w:r>
            <w:r w:rsidR="006A23D6">
              <w:rPr>
                <w:noProof/>
                <w:webHidden/>
              </w:rPr>
              <w:fldChar w:fldCharType="separate"/>
            </w:r>
            <w:r w:rsidR="002C7366">
              <w:rPr>
                <w:noProof/>
                <w:webHidden/>
              </w:rPr>
              <w:t>142</w:t>
            </w:r>
            <w:r w:rsidR="006A23D6">
              <w:rPr>
                <w:noProof/>
                <w:webHidden/>
              </w:rPr>
              <w:fldChar w:fldCharType="end"/>
            </w:r>
          </w:hyperlink>
        </w:p>
        <w:p w14:paraId="5B7CBDFA" w14:textId="1837B305" w:rsidR="006A23D6" w:rsidRDefault="00335BE1">
          <w:pPr>
            <w:pStyle w:val="Sommario3"/>
            <w:rPr>
              <w:rFonts w:eastAsiaTheme="minorEastAsia"/>
              <w:noProof/>
              <w:kern w:val="2"/>
              <w:sz w:val="24"/>
              <w:szCs w:val="24"/>
              <w14:ligatures w14:val="standardContextual"/>
            </w:rPr>
          </w:pPr>
          <w:hyperlink w:anchor="_Toc208928525" w:history="1">
            <w:r w:rsidR="006A23D6" w:rsidRPr="00BE6A61">
              <w:rPr>
                <w:rStyle w:val="Collegamentoipertestuale"/>
                <w:noProof/>
              </w:rPr>
              <w:t>7.4.2</w:t>
            </w:r>
            <w:r w:rsidR="006A23D6">
              <w:rPr>
                <w:rFonts w:eastAsiaTheme="minorEastAsia"/>
                <w:noProof/>
                <w:kern w:val="2"/>
                <w:sz w:val="24"/>
                <w:szCs w:val="24"/>
                <w14:ligatures w14:val="standardContextual"/>
              </w:rPr>
              <w:tab/>
            </w:r>
            <w:r w:rsidR="006A23D6" w:rsidRPr="00BE6A61">
              <w:rPr>
                <w:rStyle w:val="Collegamentoipertestuale"/>
                <w:noProof/>
              </w:rPr>
              <w:t>Processo di consultazione - indicazioni sulla dimensione dei lotti</w:t>
            </w:r>
            <w:r w:rsidR="006A23D6">
              <w:rPr>
                <w:noProof/>
                <w:webHidden/>
              </w:rPr>
              <w:tab/>
            </w:r>
            <w:r w:rsidR="006A23D6">
              <w:rPr>
                <w:noProof/>
                <w:webHidden/>
              </w:rPr>
              <w:fldChar w:fldCharType="begin"/>
            </w:r>
            <w:r w:rsidR="006A23D6">
              <w:rPr>
                <w:noProof/>
                <w:webHidden/>
              </w:rPr>
              <w:instrText xml:space="preserve"> PAGEREF _Toc208928525 \h </w:instrText>
            </w:r>
            <w:r w:rsidR="006A23D6">
              <w:rPr>
                <w:noProof/>
                <w:webHidden/>
              </w:rPr>
            </w:r>
            <w:r w:rsidR="006A23D6">
              <w:rPr>
                <w:noProof/>
                <w:webHidden/>
              </w:rPr>
              <w:fldChar w:fldCharType="separate"/>
            </w:r>
            <w:r w:rsidR="002C7366">
              <w:rPr>
                <w:noProof/>
                <w:webHidden/>
              </w:rPr>
              <w:t>145</w:t>
            </w:r>
            <w:r w:rsidR="006A23D6">
              <w:rPr>
                <w:noProof/>
                <w:webHidden/>
              </w:rPr>
              <w:fldChar w:fldCharType="end"/>
            </w:r>
          </w:hyperlink>
        </w:p>
        <w:p w14:paraId="5B90F96F" w14:textId="1F315270" w:rsidR="006A23D6" w:rsidRDefault="00335BE1">
          <w:pPr>
            <w:pStyle w:val="Sommario3"/>
            <w:rPr>
              <w:rFonts w:eastAsiaTheme="minorEastAsia"/>
              <w:noProof/>
              <w:kern w:val="2"/>
              <w:sz w:val="24"/>
              <w:szCs w:val="24"/>
              <w14:ligatures w14:val="standardContextual"/>
            </w:rPr>
          </w:pPr>
          <w:hyperlink w:anchor="_Toc208928526" w:history="1">
            <w:r w:rsidR="006A23D6" w:rsidRPr="00BE6A61">
              <w:rPr>
                <w:rStyle w:val="Collegamentoipertestuale"/>
                <w:noProof/>
              </w:rPr>
              <w:t>7.4.3</w:t>
            </w:r>
            <w:r w:rsidR="006A23D6">
              <w:rPr>
                <w:rFonts w:eastAsiaTheme="minorEastAsia"/>
                <w:noProof/>
                <w:kern w:val="2"/>
                <w:sz w:val="24"/>
                <w:szCs w:val="24"/>
                <w14:ligatures w14:val="standardContextual"/>
              </w:rPr>
              <w:tab/>
            </w:r>
            <w:r w:rsidR="006A23D6" w:rsidRPr="00BE6A61">
              <w:rPr>
                <w:rStyle w:val="Collegamentoipertestuale"/>
                <w:noProof/>
              </w:rPr>
              <w:t>Barriere alla contendibilità dei lotti</w:t>
            </w:r>
            <w:r w:rsidR="006A23D6">
              <w:rPr>
                <w:noProof/>
                <w:webHidden/>
              </w:rPr>
              <w:tab/>
            </w:r>
            <w:r w:rsidR="006A23D6">
              <w:rPr>
                <w:noProof/>
                <w:webHidden/>
              </w:rPr>
              <w:fldChar w:fldCharType="begin"/>
            </w:r>
            <w:r w:rsidR="006A23D6">
              <w:rPr>
                <w:noProof/>
                <w:webHidden/>
              </w:rPr>
              <w:instrText xml:space="preserve"> PAGEREF _Toc208928526 \h </w:instrText>
            </w:r>
            <w:r w:rsidR="006A23D6">
              <w:rPr>
                <w:noProof/>
                <w:webHidden/>
              </w:rPr>
            </w:r>
            <w:r w:rsidR="006A23D6">
              <w:rPr>
                <w:noProof/>
                <w:webHidden/>
              </w:rPr>
              <w:fldChar w:fldCharType="separate"/>
            </w:r>
            <w:r w:rsidR="002C7366">
              <w:rPr>
                <w:noProof/>
                <w:webHidden/>
              </w:rPr>
              <w:t>147</w:t>
            </w:r>
            <w:r w:rsidR="006A23D6">
              <w:rPr>
                <w:noProof/>
                <w:webHidden/>
              </w:rPr>
              <w:fldChar w:fldCharType="end"/>
            </w:r>
          </w:hyperlink>
        </w:p>
        <w:p w14:paraId="63BDFA74" w14:textId="6A354DC6" w:rsidR="006A23D6" w:rsidRDefault="00335BE1">
          <w:pPr>
            <w:pStyle w:val="Sommario2"/>
            <w:rPr>
              <w:rFonts w:eastAsiaTheme="minorEastAsia"/>
              <w:noProof/>
              <w:kern w:val="2"/>
              <w:sz w:val="24"/>
              <w:szCs w:val="24"/>
              <w14:ligatures w14:val="standardContextual"/>
            </w:rPr>
          </w:pPr>
          <w:hyperlink w:anchor="_Toc208928527" w:history="1">
            <w:r w:rsidR="006A23D6" w:rsidRPr="00BE6A61">
              <w:rPr>
                <w:rStyle w:val="Collegamentoipertestuale"/>
                <w:noProof/>
              </w:rPr>
              <w:t>7.5</w:t>
            </w:r>
            <w:r w:rsidR="006A23D6">
              <w:rPr>
                <w:rFonts w:eastAsiaTheme="minorEastAsia"/>
                <w:noProof/>
                <w:kern w:val="2"/>
                <w:sz w:val="24"/>
                <w:szCs w:val="24"/>
                <w14:ligatures w14:val="standardContextual"/>
              </w:rPr>
              <w:tab/>
            </w:r>
            <w:r w:rsidR="006A23D6" w:rsidRPr="00BE6A61">
              <w:rPr>
                <w:rStyle w:val="Collegamentoipertestuale"/>
                <w:noProof/>
              </w:rPr>
              <w:t>Configurazione dei lotti</w:t>
            </w:r>
            <w:r w:rsidR="006A23D6">
              <w:rPr>
                <w:noProof/>
                <w:webHidden/>
              </w:rPr>
              <w:tab/>
            </w:r>
            <w:r w:rsidR="006A23D6">
              <w:rPr>
                <w:noProof/>
                <w:webHidden/>
              </w:rPr>
              <w:fldChar w:fldCharType="begin"/>
            </w:r>
            <w:r w:rsidR="006A23D6">
              <w:rPr>
                <w:noProof/>
                <w:webHidden/>
              </w:rPr>
              <w:instrText xml:space="preserve"> PAGEREF _Toc208928527 \h </w:instrText>
            </w:r>
            <w:r w:rsidR="006A23D6">
              <w:rPr>
                <w:noProof/>
                <w:webHidden/>
              </w:rPr>
            </w:r>
            <w:r w:rsidR="006A23D6">
              <w:rPr>
                <w:noProof/>
                <w:webHidden/>
              </w:rPr>
              <w:fldChar w:fldCharType="separate"/>
            </w:r>
            <w:r w:rsidR="002C7366">
              <w:rPr>
                <w:noProof/>
                <w:webHidden/>
              </w:rPr>
              <w:t>147</w:t>
            </w:r>
            <w:r w:rsidR="006A23D6">
              <w:rPr>
                <w:noProof/>
                <w:webHidden/>
              </w:rPr>
              <w:fldChar w:fldCharType="end"/>
            </w:r>
          </w:hyperlink>
        </w:p>
        <w:p w14:paraId="0A3E19E6" w14:textId="7C1285F5" w:rsidR="006A23D6" w:rsidRDefault="00335BE1">
          <w:pPr>
            <w:pStyle w:val="Sommario3"/>
            <w:rPr>
              <w:rFonts w:eastAsiaTheme="minorEastAsia"/>
              <w:noProof/>
              <w:kern w:val="2"/>
              <w:sz w:val="24"/>
              <w:szCs w:val="24"/>
              <w14:ligatures w14:val="standardContextual"/>
            </w:rPr>
          </w:pPr>
          <w:hyperlink w:anchor="_Toc208928528" w:history="1">
            <w:r w:rsidR="006A23D6" w:rsidRPr="00BE6A61">
              <w:rPr>
                <w:rStyle w:val="Collegamentoipertestuale"/>
                <w:noProof/>
              </w:rPr>
              <w:t>7.5.1</w:t>
            </w:r>
            <w:r w:rsidR="006A23D6">
              <w:rPr>
                <w:rFonts w:eastAsiaTheme="minorEastAsia"/>
                <w:noProof/>
                <w:kern w:val="2"/>
                <w:sz w:val="24"/>
                <w:szCs w:val="24"/>
                <w14:ligatures w14:val="standardContextual"/>
              </w:rPr>
              <w:tab/>
            </w:r>
            <w:r w:rsidR="006A23D6" w:rsidRPr="00BE6A61">
              <w:rPr>
                <w:rStyle w:val="Collegamentoipertestuale"/>
                <w:noProof/>
              </w:rPr>
              <w:t>Alternative prese in considerazione</w:t>
            </w:r>
            <w:r w:rsidR="006A23D6">
              <w:rPr>
                <w:noProof/>
                <w:webHidden/>
              </w:rPr>
              <w:tab/>
            </w:r>
            <w:r w:rsidR="006A23D6">
              <w:rPr>
                <w:noProof/>
                <w:webHidden/>
              </w:rPr>
              <w:fldChar w:fldCharType="begin"/>
            </w:r>
            <w:r w:rsidR="006A23D6">
              <w:rPr>
                <w:noProof/>
                <w:webHidden/>
              </w:rPr>
              <w:instrText xml:space="preserve"> PAGEREF _Toc208928528 \h </w:instrText>
            </w:r>
            <w:r w:rsidR="006A23D6">
              <w:rPr>
                <w:noProof/>
                <w:webHidden/>
              </w:rPr>
            </w:r>
            <w:r w:rsidR="006A23D6">
              <w:rPr>
                <w:noProof/>
                <w:webHidden/>
              </w:rPr>
              <w:fldChar w:fldCharType="separate"/>
            </w:r>
            <w:r w:rsidR="002C7366">
              <w:rPr>
                <w:noProof/>
                <w:webHidden/>
              </w:rPr>
              <w:t>147</w:t>
            </w:r>
            <w:r w:rsidR="006A23D6">
              <w:rPr>
                <w:noProof/>
                <w:webHidden/>
              </w:rPr>
              <w:fldChar w:fldCharType="end"/>
            </w:r>
          </w:hyperlink>
        </w:p>
        <w:p w14:paraId="0B74334C" w14:textId="2D0A0206" w:rsidR="006A23D6" w:rsidRDefault="00335BE1">
          <w:pPr>
            <w:pStyle w:val="Sommario3"/>
            <w:rPr>
              <w:rFonts w:eastAsiaTheme="minorEastAsia"/>
              <w:noProof/>
              <w:kern w:val="2"/>
              <w:sz w:val="24"/>
              <w:szCs w:val="24"/>
              <w14:ligatures w14:val="standardContextual"/>
            </w:rPr>
          </w:pPr>
          <w:hyperlink w:anchor="_Toc208928529" w:history="1">
            <w:r w:rsidR="006A23D6" w:rsidRPr="00BE6A61">
              <w:rPr>
                <w:rStyle w:val="Collegamentoipertestuale"/>
                <w:noProof/>
              </w:rPr>
              <w:t>7.5.2</w:t>
            </w:r>
            <w:r w:rsidR="006A23D6">
              <w:rPr>
                <w:rFonts w:eastAsiaTheme="minorEastAsia"/>
                <w:noProof/>
                <w:kern w:val="2"/>
                <w:sz w:val="24"/>
                <w:szCs w:val="24"/>
                <w14:ligatures w14:val="standardContextual"/>
              </w:rPr>
              <w:tab/>
            </w:r>
            <w:r w:rsidR="006A23D6" w:rsidRPr="00BE6A61">
              <w:rPr>
                <w:rStyle w:val="Collegamentoipertestuale"/>
                <w:noProof/>
              </w:rPr>
              <w:t>Analisi costo standard</w:t>
            </w:r>
            <w:r w:rsidR="006A23D6">
              <w:rPr>
                <w:noProof/>
                <w:webHidden/>
              </w:rPr>
              <w:tab/>
            </w:r>
            <w:r w:rsidR="006A23D6">
              <w:rPr>
                <w:noProof/>
                <w:webHidden/>
              </w:rPr>
              <w:fldChar w:fldCharType="begin"/>
            </w:r>
            <w:r w:rsidR="006A23D6">
              <w:rPr>
                <w:noProof/>
                <w:webHidden/>
              </w:rPr>
              <w:instrText xml:space="preserve"> PAGEREF _Toc208928529 \h </w:instrText>
            </w:r>
            <w:r w:rsidR="006A23D6">
              <w:rPr>
                <w:noProof/>
                <w:webHidden/>
              </w:rPr>
            </w:r>
            <w:r w:rsidR="006A23D6">
              <w:rPr>
                <w:noProof/>
                <w:webHidden/>
              </w:rPr>
              <w:fldChar w:fldCharType="separate"/>
            </w:r>
            <w:r w:rsidR="002C7366">
              <w:rPr>
                <w:noProof/>
                <w:webHidden/>
              </w:rPr>
              <w:t>149</w:t>
            </w:r>
            <w:r w:rsidR="006A23D6">
              <w:rPr>
                <w:noProof/>
                <w:webHidden/>
              </w:rPr>
              <w:fldChar w:fldCharType="end"/>
            </w:r>
          </w:hyperlink>
        </w:p>
        <w:p w14:paraId="03E09A91" w14:textId="33D1524E" w:rsidR="006A23D6" w:rsidRDefault="00335BE1">
          <w:pPr>
            <w:pStyle w:val="Sommario3"/>
            <w:rPr>
              <w:rFonts w:eastAsiaTheme="minorEastAsia"/>
              <w:noProof/>
              <w:kern w:val="2"/>
              <w:sz w:val="24"/>
              <w:szCs w:val="24"/>
              <w14:ligatures w14:val="standardContextual"/>
            </w:rPr>
          </w:pPr>
          <w:hyperlink w:anchor="_Toc208928530" w:history="1">
            <w:r w:rsidR="006A23D6" w:rsidRPr="00BE6A61">
              <w:rPr>
                <w:rStyle w:val="Collegamentoipertestuale"/>
                <w:noProof/>
              </w:rPr>
              <w:t>7.5.3</w:t>
            </w:r>
            <w:r w:rsidR="006A23D6">
              <w:rPr>
                <w:rFonts w:eastAsiaTheme="minorEastAsia"/>
                <w:noProof/>
                <w:kern w:val="2"/>
                <w:sz w:val="24"/>
                <w:szCs w:val="24"/>
                <w14:ligatures w14:val="standardContextual"/>
              </w:rPr>
              <w:tab/>
            </w:r>
            <w:r w:rsidR="006A23D6" w:rsidRPr="00BE6A61">
              <w:rPr>
                <w:rStyle w:val="Collegamentoipertestuale"/>
                <w:noProof/>
              </w:rPr>
              <w:t>Congruità delle risorse</w:t>
            </w:r>
            <w:r w:rsidR="006A23D6">
              <w:rPr>
                <w:noProof/>
                <w:webHidden/>
              </w:rPr>
              <w:tab/>
            </w:r>
            <w:r w:rsidR="006A23D6">
              <w:rPr>
                <w:noProof/>
                <w:webHidden/>
              </w:rPr>
              <w:fldChar w:fldCharType="begin"/>
            </w:r>
            <w:r w:rsidR="006A23D6">
              <w:rPr>
                <w:noProof/>
                <w:webHidden/>
              </w:rPr>
              <w:instrText xml:space="preserve"> PAGEREF _Toc208928530 \h </w:instrText>
            </w:r>
            <w:r w:rsidR="006A23D6">
              <w:rPr>
                <w:noProof/>
                <w:webHidden/>
              </w:rPr>
            </w:r>
            <w:r w:rsidR="006A23D6">
              <w:rPr>
                <w:noProof/>
                <w:webHidden/>
              </w:rPr>
              <w:fldChar w:fldCharType="separate"/>
            </w:r>
            <w:r w:rsidR="002C7366">
              <w:rPr>
                <w:noProof/>
                <w:webHidden/>
              </w:rPr>
              <w:t>151</w:t>
            </w:r>
            <w:r w:rsidR="006A23D6">
              <w:rPr>
                <w:noProof/>
                <w:webHidden/>
              </w:rPr>
              <w:fldChar w:fldCharType="end"/>
            </w:r>
          </w:hyperlink>
        </w:p>
        <w:p w14:paraId="5A9669BE" w14:textId="7DA51C4B" w:rsidR="006A23D6" w:rsidRDefault="00335BE1">
          <w:pPr>
            <w:pStyle w:val="Sommario3"/>
            <w:rPr>
              <w:rFonts w:eastAsiaTheme="minorEastAsia"/>
              <w:noProof/>
              <w:kern w:val="2"/>
              <w:sz w:val="24"/>
              <w:szCs w:val="24"/>
              <w14:ligatures w14:val="standardContextual"/>
            </w:rPr>
          </w:pPr>
          <w:hyperlink w:anchor="_Toc208928531" w:history="1">
            <w:r w:rsidR="006A23D6" w:rsidRPr="00BE6A61">
              <w:rPr>
                <w:rStyle w:val="Collegamentoipertestuale"/>
                <w:noProof/>
              </w:rPr>
              <w:t>7.5.4</w:t>
            </w:r>
            <w:r w:rsidR="006A23D6">
              <w:rPr>
                <w:rFonts w:eastAsiaTheme="minorEastAsia"/>
                <w:noProof/>
                <w:kern w:val="2"/>
                <w:sz w:val="24"/>
                <w:szCs w:val="24"/>
                <w14:ligatures w14:val="standardContextual"/>
              </w:rPr>
              <w:tab/>
            </w:r>
            <w:r w:rsidR="006A23D6" w:rsidRPr="00BE6A61">
              <w:rPr>
                <w:rStyle w:val="Collegamentoipertestuale"/>
                <w:noProof/>
              </w:rPr>
              <w:t>Definizione degli importi a base di gara</w:t>
            </w:r>
            <w:r w:rsidR="006A23D6">
              <w:rPr>
                <w:noProof/>
                <w:webHidden/>
              </w:rPr>
              <w:tab/>
            </w:r>
            <w:r w:rsidR="006A23D6">
              <w:rPr>
                <w:noProof/>
                <w:webHidden/>
              </w:rPr>
              <w:fldChar w:fldCharType="begin"/>
            </w:r>
            <w:r w:rsidR="006A23D6">
              <w:rPr>
                <w:noProof/>
                <w:webHidden/>
              </w:rPr>
              <w:instrText xml:space="preserve"> PAGEREF _Toc208928531 \h </w:instrText>
            </w:r>
            <w:r w:rsidR="006A23D6">
              <w:rPr>
                <w:noProof/>
                <w:webHidden/>
              </w:rPr>
            </w:r>
            <w:r w:rsidR="006A23D6">
              <w:rPr>
                <w:noProof/>
                <w:webHidden/>
              </w:rPr>
              <w:fldChar w:fldCharType="separate"/>
            </w:r>
            <w:r w:rsidR="002C7366">
              <w:rPr>
                <w:noProof/>
                <w:webHidden/>
              </w:rPr>
              <w:t>154</w:t>
            </w:r>
            <w:r w:rsidR="006A23D6">
              <w:rPr>
                <w:noProof/>
                <w:webHidden/>
              </w:rPr>
              <w:fldChar w:fldCharType="end"/>
            </w:r>
          </w:hyperlink>
        </w:p>
        <w:p w14:paraId="57637949" w14:textId="7B8009F6" w:rsidR="006A23D6" w:rsidRDefault="00335BE1">
          <w:pPr>
            <w:pStyle w:val="Sommario1"/>
            <w:rPr>
              <w:rFonts w:eastAsiaTheme="minorEastAsia"/>
              <w:noProof/>
              <w:kern w:val="2"/>
              <w:sz w:val="24"/>
              <w:szCs w:val="24"/>
              <w14:ligatures w14:val="standardContextual"/>
            </w:rPr>
          </w:pPr>
          <w:hyperlink w:anchor="_Toc208928532" w:history="1">
            <w:r w:rsidR="006A23D6" w:rsidRPr="00BE6A61">
              <w:rPr>
                <w:rStyle w:val="Collegamentoipertestuale"/>
                <w:noProof/>
              </w:rPr>
              <w:t>8</w:t>
            </w:r>
            <w:r w:rsidR="006A23D6">
              <w:rPr>
                <w:rFonts w:eastAsiaTheme="minorEastAsia"/>
                <w:noProof/>
                <w:kern w:val="2"/>
                <w:sz w:val="24"/>
                <w:szCs w:val="24"/>
                <w14:ligatures w14:val="standardContextual"/>
              </w:rPr>
              <w:tab/>
            </w:r>
            <w:r w:rsidR="006A23D6" w:rsidRPr="00BE6A61">
              <w:rPr>
                <w:rStyle w:val="Collegamentoipertestuale"/>
                <w:noProof/>
              </w:rPr>
              <w:t>Conclusioni</w:t>
            </w:r>
            <w:r w:rsidR="006A23D6">
              <w:rPr>
                <w:noProof/>
                <w:webHidden/>
              </w:rPr>
              <w:tab/>
            </w:r>
            <w:r w:rsidR="006A23D6">
              <w:rPr>
                <w:noProof/>
                <w:webHidden/>
              </w:rPr>
              <w:fldChar w:fldCharType="begin"/>
            </w:r>
            <w:r w:rsidR="006A23D6">
              <w:rPr>
                <w:noProof/>
                <w:webHidden/>
              </w:rPr>
              <w:instrText xml:space="preserve"> PAGEREF _Toc208928532 \h </w:instrText>
            </w:r>
            <w:r w:rsidR="006A23D6">
              <w:rPr>
                <w:noProof/>
                <w:webHidden/>
              </w:rPr>
            </w:r>
            <w:r w:rsidR="006A23D6">
              <w:rPr>
                <w:noProof/>
                <w:webHidden/>
              </w:rPr>
              <w:fldChar w:fldCharType="separate"/>
            </w:r>
            <w:r w:rsidR="002C7366">
              <w:rPr>
                <w:noProof/>
                <w:webHidden/>
              </w:rPr>
              <w:t>156</w:t>
            </w:r>
            <w:r w:rsidR="006A23D6">
              <w:rPr>
                <w:noProof/>
                <w:webHidden/>
              </w:rPr>
              <w:fldChar w:fldCharType="end"/>
            </w:r>
          </w:hyperlink>
        </w:p>
        <w:p w14:paraId="64182D85" w14:textId="1E30C881" w:rsidR="00FF524E" w:rsidRDefault="00FF524E" w:rsidP="009504B3">
          <w:pPr>
            <w:jc w:val="left"/>
          </w:pPr>
          <w:r>
            <w:rPr>
              <w:b/>
              <w:bCs/>
            </w:rPr>
            <w:fldChar w:fldCharType="end"/>
          </w:r>
        </w:p>
      </w:sdtContent>
    </w:sdt>
    <w:p w14:paraId="0930D498" w14:textId="77777777" w:rsidR="00B2601E" w:rsidRDefault="00B2601E" w:rsidP="009504B3">
      <w:pPr>
        <w:jc w:val="left"/>
        <w:sectPr w:rsidR="00B2601E" w:rsidSect="006E62DF">
          <w:headerReference w:type="default" r:id="rId17"/>
          <w:footerReference w:type="default" r:id="rId18"/>
          <w:pgSz w:w="11906" w:h="16838"/>
          <w:pgMar w:top="1418" w:right="1418" w:bottom="1418" w:left="1418" w:header="709" w:footer="709" w:gutter="0"/>
          <w:pgBorders w:offsetFrom="page">
            <w:right w:val="single" w:sz="48" w:space="24" w:color="ACC3E5"/>
          </w:pgBorders>
          <w:cols w:space="708"/>
          <w:docGrid w:linePitch="360"/>
        </w:sectPr>
      </w:pPr>
    </w:p>
    <w:p w14:paraId="64E9D1C3" w14:textId="77777777" w:rsidR="00C610B8" w:rsidRPr="00207886" w:rsidRDefault="00C610B8" w:rsidP="009504B3">
      <w:pPr>
        <w:jc w:val="left"/>
      </w:pPr>
    </w:p>
    <w:p w14:paraId="2E8C6401" w14:textId="3FB567FD" w:rsidR="00E6201E" w:rsidRPr="005B6D83" w:rsidRDefault="00E6201E" w:rsidP="009504B3">
      <w:pPr>
        <w:pStyle w:val="StileTITOLOPARTE"/>
        <w:rPr>
          <w:color w:val="003366"/>
          <w:szCs w:val="28"/>
        </w:rPr>
      </w:pPr>
      <w:bookmarkStart w:id="1" w:name="DUP_FINO_ALL6"/>
      <w:r w:rsidRPr="005B6D83">
        <w:rPr>
          <w:color w:val="003366"/>
          <w:szCs w:val="28"/>
        </w:rPr>
        <w:t>Allegati</w:t>
      </w:r>
    </w:p>
    <w:p w14:paraId="2490802B" w14:textId="56389858" w:rsidR="00E6201E" w:rsidRPr="00207886" w:rsidRDefault="009E6888" w:rsidP="009504B3">
      <w:pPr>
        <w:spacing w:before="120" w:after="0" w:line="240" w:lineRule="auto"/>
        <w:ind w:left="1418" w:hanging="1418"/>
        <w:jc w:val="left"/>
      </w:pPr>
      <w:r w:rsidRPr="00207886">
        <w:t xml:space="preserve">Allegato 1 </w:t>
      </w:r>
      <w:r w:rsidR="00E752F3">
        <w:t>–</w:t>
      </w:r>
      <w:r w:rsidRPr="00207886">
        <w:t xml:space="preserve"> </w:t>
      </w:r>
      <w:r w:rsidR="00E752F3">
        <w:tab/>
      </w:r>
      <w:r w:rsidR="00E6201E" w:rsidRPr="00207886">
        <w:t xml:space="preserve">Relazione sulle procedure di consultazione </w:t>
      </w:r>
    </w:p>
    <w:p w14:paraId="72C338D6" w14:textId="31ED37E0" w:rsidR="009E6888" w:rsidRPr="00207886" w:rsidRDefault="009E6888" w:rsidP="009504B3">
      <w:pPr>
        <w:spacing w:before="120" w:after="0" w:line="240" w:lineRule="auto"/>
        <w:ind w:left="1418" w:hanging="1418"/>
        <w:jc w:val="left"/>
      </w:pPr>
      <w:r w:rsidRPr="00207886">
        <w:t xml:space="preserve">Allegato 2 </w:t>
      </w:r>
      <w:r w:rsidR="00E752F3">
        <w:t>–</w:t>
      </w:r>
      <w:r w:rsidRPr="00207886">
        <w:t xml:space="preserve"> </w:t>
      </w:r>
      <w:r w:rsidR="00E752F3">
        <w:tab/>
      </w:r>
      <w:r w:rsidRPr="00207886">
        <w:t xml:space="preserve">Esiti dei questionari realizzati all’interno del processo di consultazione </w:t>
      </w:r>
    </w:p>
    <w:p w14:paraId="76F664A1" w14:textId="564FFB30" w:rsidR="00E6201E" w:rsidRPr="00207886" w:rsidRDefault="009E6888" w:rsidP="009504B3">
      <w:pPr>
        <w:spacing w:before="120" w:after="0" w:line="240" w:lineRule="auto"/>
        <w:ind w:left="1418" w:hanging="1418"/>
        <w:jc w:val="left"/>
      </w:pPr>
      <w:r w:rsidRPr="00207886">
        <w:t xml:space="preserve">Allegato 3 </w:t>
      </w:r>
      <w:r w:rsidR="00E752F3">
        <w:t>–</w:t>
      </w:r>
      <w:r w:rsidRPr="00207886">
        <w:t xml:space="preserve"> </w:t>
      </w:r>
      <w:r w:rsidR="00E752F3">
        <w:tab/>
      </w:r>
      <w:r w:rsidR="001D5DD6">
        <w:t>D</w:t>
      </w:r>
      <w:r w:rsidR="00E6201E" w:rsidRPr="00207886">
        <w:t xml:space="preserve">ocumento di sintesi sulle attività di consultazione </w:t>
      </w:r>
      <w:r w:rsidR="001D5DD6">
        <w:t xml:space="preserve">– Bacino </w:t>
      </w:r>
      <w:r w:rsidR="000F3028">
        <w:t>Nord Est</w:t>
      </w:r>
    </w:p>
    <w:p w14:paraId="28BBEABA" w14:textId="4D4B4C84" w:rsidR="00BE45B8" w:rsidRDefault="00E02F16" w:rsidP="009504B3">
      <w:pPr>
        <w:spacing w:before="120" w:after="0" w:line="240" w:lineRule="auto"/>
        <w:ind w:left="1418" w:hanging="1418"/>
        <w:jc w:val="left"/>
      </w:pPr>
      <w:r w:rsidRPr="00207886">
        <w:t xml:space="preserve">Allegato </w:t>
      </w:r>
      <w:r w:rsidR="00BE45B8">
        <w:t>4</w:t>
      </w:r>
      <w:r w:rsidR="00F207B5">
        <w:t xml:space="preserve"> </w:t>
      </w:r>
      <w:r w:rsidR="00E752F3">
        <w:t>–</w:t>
      </w:r>
      <w:r w:rsidRPr="00207886">
        <w:t xml:space="preserve"> </w:t>
      </w:r>
      <w:r w:rsidR="00E752F3">
        <w:tab/>
      </w:r>
      <w:r w:rsidR="001D5DD6">
        <w:t>Indirizzi regionali</w:t>
      </w:r>
    </w:p>
    <w:p w14:paraId="40644D9A" w14:textId="5EA78532" w:rsidR="00BE45B8" w:rsidRDefault="00BE45B8" w:rsidP="009504B3">
      <w:pPr>
        <w:spacing w:before="120" w:after="0" w:line="240" w:lineRule="auto"/>
        <w:ind w:left="1418" w:hanging="1418"/>
        <w:jc w:val="left"/>
      </w:pPr>
      <w:r w:rsidRPr="00207886">
        <w:t xml:space="preserve">Allegato </w:t>
      </w:r>
      <w:r>
        <w:t>5</w:t>
      </w:r>
      <w:r w:rsidRPr="00207886">
        <w:t xml:space="preserve"> – </w:t>
      </w:r>
      <w:r w:rsidR="00E752F3">
        <w:tab/>
      </w:r>
      <w:r w:rsidRPr="00207886">
        <w:t xml:space="preserve">Documento di sintesi sulla definizione dei lotti </w:t>
      </w:r>
    </w:p>
    <w:p w14:paraId="5644198E" w14:textId="481552B4" w:rsidR="00E96817" w:rsidRDefault="00E96817" w:rsidP="009504B3">
      <w:pPr>
        <w:spacing w:before="120" w:after="0" w:line="240" w:lineRule="auto"/>
        <w:ind w:left="1418" w:hanging="1418"/>
        <w:jc w:val="left"/>
      </w:pPr>
      <w:r>
        <w:t xml:space="preserve">Allegato 6 – </w:t>
      </w:r>
      <w:r w:rsidR="00E752F3">
        <w:tab/>
      </w:r>
      <w:r>
        <w:t>Elenco delle linee dei singoli lotti</w:t>
      </w:r>
      <w:r w:rsidR="001D5DD6">
        <w:t xml:space="preserve"> – Bacino </w:t>
      </w:r>
      <w:r w:rsidR="000F3028">
        <w:t>Nord Est</w:t>
      </w:r>
    </w:p>
    <w:p w14:paraId="608BEBE5" w14:textId="5F87A7CE" w:rsidR="0086664D" w:rsidRPr="00E361F8" w:rsidRDefault="0086664D" w:rsidP="009504B3">
      <w:pPr>
        <w:spacing w:before="120" w:after="0" w:line="240" w:lineRule="auto"/>
        <w:ind w:left="1418" w:hanging="1418"/>
        <w:jc w:val="left"/>
      </w:pPr>
      <w:r w:rsidRPr="00E361F8">
        <w:t>Allegato 7 –</w:t>
      </w:r>
      <w:r w:rsidRPr="00E361F8">
        <w:tab/>
        <w:t>Panoramica depositi</w:t>
      </w:r>
      <w:r w:rsidR="000F3028">
        <w:t xml:space="preserve"> – Bacino Nord Est</w:t>
      </w:r>
    </w:p>
    <w:p w14:paraId="72E5A59A" w14:textId="38DACD5F" w:rsidR="0086664D" w:rsidRDefault="0086664D" w:rsidP="009504B3">
      <w:pPr>
        <w:spacing w:before="120" w:after="0" w:line="240" w:lineRule="auto"/>
        <w:ind w:left="1418" w:hanging="1418"/>
        <w:jc w:val="left"/>
      </w:pPr>
      <w:r w:rsidRPr="00E361F8">
        <w:t>Allegato 8 –</w:t>
      </w:r>
      <w:r w:rsidRPr="00E361F8">
        <w:tab/>
        <w:t xml:space="preserve">Elenco autobus per lotti </w:t>
      </w:r>
      <w:r w:rsidR="000F3028">
        <w:t>– Bacino Nord Est</w:t>
      </w:r>
    </w:p>
    <w:p w14:paraId="69CADC8D" w14:textId="05A135A2" w:rsidR="0092087D" w:rsidRPr="0092087D" w:rsidRDefault="0092087D" w:rsidP="0092087D">
      <w:pPr>
        <w:spacing w:before="120" w:after="0" w:line="240" w:lineRule="auto"/>
        <w:ind w:left="1418" w:hanging="1418"/>
        <w:jc w:val="left"/>
      </w:pPr>
      <w:r>
        <w:t xml:space="preserve">Allegato 9 </w:t>
      </w:r>
      <w:r w:rsidR="007B6076" w:rsidRPr="00E361F8">
        <w:t>–</w:t>
      </w:r>
      <w:r>
        <w:tab/>
      </w:r>
      <w:r w:rsidR="007B6076">
        <w:t>D</w:t>
      </w:r>
      <w:r w:rsidRPr="0092087D">
        <w:t xml:space="preserve">ocumentazione </w:t>
      </w:r>
      <w:r w:rsidR="007B6076">
        <w:t xml:space="preserve">per istruttoria </w:t>
      </w:r>
      <w:r w:rsidRPr="0092087D">
        <w:t>degli</w:t>
      </w:r>
      <w:r>
        <w:t xml:space="preserve"> </w:t>
      </w:r>
      <w:r w:rsidRPr="0092087D">
        <w:t xml:space="preserve">affidamenti </w:t>
      </w:r>
      <w:r w:rsidR="00FE10E2" w:rsidRPr="00FE10E2">
        <w:rPr>
          <w:i/>
        </w:rPr>
        <w:t>in-house</w:t>
      </w:r>
      <w:r w:rsidRPr="0092087D">
        <w:t xml:space="preserve"> </w:t>
      </w:r>
      <w:r>
        <w:t>– Bacino Nord Est</w:t>
      </w:r>
    </w:p>
    <w:p w14:paraId="031B1464" w14:textId="77777777" w:rsidR="0092087D" w:rsidRPr="00E361F8" w:rsidRDefault="0092087D" w:rsidP="009504B3">
      <w:pPr>
        <w:spacing w:before="120" w:after="0" w:line="240" w:lineRule="auto"/>
        <w:ind w:left="1418" w:hanging="1418"/>
        <w:jc w:val="left"/>
      </w:pPr>
    </w:p>
    <w:p w14:paraId="620F7C1A" w14:textId="77777777" w:rsidR="0086664D" w:rsidRDefault="0086664D" w:rsidP="009504B3">
      <w:pPr>
        <w:spacing w:before="120" w:after="0" w:line="240" w:lineRule="auto"/>
        <w:ind w:left="1418" w:hanging="1418"/>
        <w:jc w:val="left"/>
      </w:pPr>
    </w:p>
    <w:p w14:paraId="332B8A40" w14:textId="77777777" w:rsidR="00295FFE" w:rsidRDefault="00295FFE" w:rsidP="009504B3">
      <w:pPr>
        <w:jc w:val="left"/>
      </w:pPr>
    </w:p>
    <w:p w14:paraId="450E417D" w14:textId="77777777" w:rsidR="0086664D" w:rsidRDefault="0086664D" w:rsidP="009504B3">
      <w:pPr>
        <w:jc w:val="left"/>
      </w:pPr>
    </w:p>
    <w:p w14:paraId="6891FCC5" w14:textId="77777777" w:rsidR="0086664D" w:rsidRDefault="0086664D" w:rsidP="009504B3">
      <w:pPr>
        <w:jc w:val="left"/>
        <w:sectPr w:rsidR="0086664D" w:rsidSect="006E62DF">
          <w:footerReference w:type="default" r:id="rId19"/>
          <w:pgSz w:w="11906" w:h="16838"/>
          <w:pgMar w:top="1418" w:right="1418" w:bottom="1418" w:left="1418" w:header="709" w:footer="709" w:gutter="0"/>
          <w:pgBorders w:offsetFrom="page">
            <w:right w:val="single" w:sz="48" w:space="24" w:color="ACC3E5"/>
          </w:pgBorders>
          <w:cols w:space="708"/>
          <w:docGrid w:linePitch="360"/>
        </w:sectPr>
      </w:pPr>
    </w:p>
    <w:p w14:paraId="67E952F2" w14:textId="67566924" w:rsidR="00EE0056" w:rsidRPr="00207886" w:rsidRDefault="00A321A7" w:rsidP="009504B3">
      <w:pPr>
        <w:pStyle w:val="Titolo1"/>
        <w:spacing w:after="360"/>
        <w:ind w:left="431" w:hanging="431"/>
        <w:jc w:val="left"/>
      </w:pPr>
      <w:bookmarkStart w:id="2" w:name="_Ref190356999"/>
      <w:bookmarkStart w:id="3" w:name="_Ref190680970"/>
      <w:bookmarkStart w:id="4" w:name="_Ref190681411"/>
      <w:bookmarkStart w:id="5" w:name="_Toc193374069"/>
      <w:bookmarkStart w:id="6" w:name="_Toc1018198800"/>
      <w:bookmarkStart w:id="7" w:name="_Toc208928444"/>
      <w:r w:rsidRPr="00207886">
        <w:lastRenderedPageBreak/>
        <w:t>Premessa</w:t>
      </w:r>
      <w:bookmarkEnd w:id="2"/>
      <w:bookmarkEnd w:id="3"/>
      <w:bookmarkEnd w:id="4"/>
      <w:bookmarkEnd w:id="5"/>
      <w:bookmarkEnd w:id="6"/>
      <w:bookmarkEnd w:id="7"/>
      <w:r w:rsidRPr="00207886">
        <w:t xml:space="preserve"> </w:t>
      </w:r>
    </w:p>
    <w:p w14:paraId="002915A4" w14:textId="6743454D" w:rsidR="00B41538" w:rsidRPr="00904414" w:rsidRDefault="00536640" w:rsidP="00464D53">
      <w:pPr>
        <w:pStyle w:val="Corpotesto"/>
        <w:spacing w:before="120" w:after="0" w:line="240" w:lineRule="auto"/>
      </w:pPr>
      <w:r w:rsidRPr="00904414">
        <w:t xml:space="preserve">La presente relazione </w:t>
      </w:r>
      <w:r w:rsidR="00B41538" w:rsidRPr="00904414">
        <w:t xml:space="preserve">ha l’obiettivo di individuare i lotti di affidamento per la concessione dei servizi automobilistici, in conformità a quanto previsto dalla Delibera n. 48/2017 dell'Autorità di Regolazione dei Trasporti. </w:t>
      </w:r>
      <w:r w:rsidR="008816A6" w:rsidRPr="00904414">
        <w:t>Nello specifico</w:t>
      </w:r>
      <w:r w:rsidR="00B41538" w:rsidRPr="00904414">
        <w:t xml:space="preserve">, il documento si concentra sui servizi relativi al Bacino </w:t>
      </w:r>
      <w:r w:rsidR="000F3028">
        <w:t>Nord Est</w:t>
      </w:r>
      <w:r w:rsidR="00B41538" w:rsidRPr="00904414">
        <w:t xml:space="preserve"> del Piemonte.</w:t>
      </w:r>
    </w:p>
    <w:p w14:paraId="59B6689A" w14:textId="796A6E23" w:rsidR="00082DC6" w:rsidRDefault="003E2CB8" w:rsidP="00464D53">
      <w:pPr>
        <w:pStyle w:val="Corpotesto"/>
        <w:spacing w:before="120" w:after="0" w:line="240" w:lineRule="auto"/>
      </w:pPr>
      <w:r w:rsidRPr="00904414">
        <w:t xml:space="preserve">Si premette </w:t>
      </w:r>
      <w:r w:rsidR="003D36A0" w:rsidRPr="00904414">
        <w:t>che</w:t>
      </w:r>
      <w:r w:rsidR="009B218C" w:rsidRPr="00904414">
        <w:t xml:space="preserve">, al fine di garantire un’organizzazione dei servizi pubblici locali </w:t>
      </w:r>
      <w:r w:rsidRPr="00904414">
        <w:t>concorde alle indicazioni della normativa vigente</w:t>
      </w:r>
      <w:r w:rsidR="009B218C" w:rsidRPr="00904414">
        <w:t xml:space="preserve">, </w:t>
      </w:r>
      <w:r w:rsidR="00536640" w:rsidRPr="00904414">
        <w:t xml:space="preserve">sono </w:t>
      </w:r>
      <w:r w:rsidRPr="00904414">
        <w:t>stati individuati quattro</w:t>
      </w:r>
      <w:r w:rsidR="00536640" w:rsidRPr="00904414">
        <w:t xml:space="preserve"> bacini ottimali di mobilità</w:t>
      </w:r>
      <w:r w:rsidR="009B218C" w:rsidRPr="00904414">
        <w:t xml:space="preserve"> </w:t>
      </w:r>
      <w:r w:rsidRPr="00904414">
        <w:t>co</w:t>
      </w:r>
      <w:r w:rsidR="00FC5DF4">
        <w:t>stituenti</w:t>
      </w:r>
      <w:r w:rsidRPr="00904414">
        <w:t xml:space="preserve"> il territorio regionale piemontese, </w:t>
      </w:r>
      <w:r w:rsidR="009B218C" w:rsidRPr="00904414">
        <w:t xml:space="preserve">definiti dall’autorità regionale con </w:t>
      </w:r>
      <w:r w:rsidRPr="00904414">
        <w:t>Deliberazione della Giunta Regionale (</w:t>
      </w:r>
      <w:r w:rsidR="009B218C" w:rsidRPr="00904414">
        <w:t>D.G.R.</w:t>
      </w:r>
      <w:r w:rsidRPr="00904414">
        <w:t>)</w:t>
      </w:r>
      <w:r w:rsidR="009B218C" w:rsidRPr="00904414">
        <w:t xml:space="preserve"> n. 17-4134/2012</w:t>
      </w:r>
      <w:r w:rsidR="00536640" w:rsidRPr="00904414">
        <w:t>.</w:t>
      </w:r>
      <w:r w:rsidR="003D36A0" w:rsidRPr="00904414">
        <w:t xml:space="preserve"> </w:t>
      </w:r>
    </w:p>
    <w:p w14:paraId="111D2319" w14:textId="77777777" w:rsidR="00C53949" w:rsidRPr="00904414" w:rsidRDefault="00C53949" w:rsidP="00464D53">
      <w:pPr>
        <w:pStyle w:val="Corpotesto"/>
        <w:spacing w:before="120" w:after="0" w:line="240" w:lineRule="auto"/>
      </w:pPr>
      <w:r w:rsidRPr="00904414">
        <w:t>Attualmente, g</w:t>
      </w:r>
      <w:r w:rsidR="003D36A0" w:rsidRPr="00904414">
        <w:t xml:space="preserve">li atti di concessione </w:t>
      </w:r>
      <w:r w:rsidRPr="00904414">
        <w:t>relativi ai servizi automobilistici dell’intera Regione Piemonte, prorogati in attuazione della D.G.R. 52-6344 del 22 dicembre 2022 per l’applicazione dell’art. 24, comma 5-bis, del Decreto-Legge 4/2022 (convertito, con modificazioni, dalla Legge 28 marzo 2022, n. 25), risultano in scadenza.</w:t>
      </w:r>
    </w:p>
    <w:p w14:paraId="5D8218F1" w14:textId="22C99965" w:rsidR="0031199B" w:rsidRPr="00904414" w:rsidRDefault="00A72331" w:rsidP="00464D53">
      <w:pPr>
        <w:pStyle w:val="Corpotesto"/>
        <w:spacing w:before="120" w:after="0" w:line="240" w:lineRule="auto"/>
      </w:pPr>
      <w:r>
        <w:t>In precedenza</w:t>
      </w:r>
      <w:r w:rsidR="00171DA6" w:rsidRPr="00904414">
        <w:t xml:space="preserve">, nel gennaio 2022, </w:t>
      </w:r>
      <w:r w:rsidR="0031199B" w:rsidRPr="00904414">
        <w:t xml:space="preserve">l’Agenzia aveva pubblicato </w:t>
      </w:r>
      <w:r w:rsidR="00171DA6" w:rsidRPr="00904414">
        <w:t>un avviso di preinformazione a livello europeo per ciascun bacino di mobilità,</w:t>
      </w:r>
      <w:r w:rsidR="0031199B" w:rsidRPr="00904414">
        <w:t xml:space="preserve"> </w:t>
      </w:r>
      <w:r w:rsidR="00BB58AE" w:rsidRPr="00904414">
        <w:t xml:space="preserve">inerente </w:t>
      </w:r>
      <w:r w:rsidR="007F1257" w:rsidRPr="00904414">
        <w:t>alle</w:t>
      </w:r>
      <w:r w:rsidR="0031199B" w:rsidRPr="00904414">
        <w:t xml:space="preserve"> procedure di gara </w:t>
      </w:r>
      <w:r w:rsidR="00BB58AE" w:rsidRPr="00904414">
        <w:t xml:space="preserve">per </w:t>
      </w:r>
      <w:r w:rsidR="0031199B" w:rsidRPr="00904414">
        <w:t xml:space="preserve">l’affidamento delle concessioni </w:t>
      </w:r>
      <w:r w:rsidR="00BB58AE" w:rsidRPr="00904414">
        <w:t>de</w:t>
      </w:r>
      <w:r w:rsidR="00171DA6" w:rsidRPr="00904414">
        <w:t>i</w:t>
      </w:r>
      <w:r w:rsidR="0031199B" w:rsidRPr="00904414">
        <w:t xml:space="preserve"> servizi automobilistici</w:t>
      </w:r>
      <w:r w:rsidRPr="000323CE">
        <w:rPr>
          <w:vertAlign w:val="superscript"/>
        </w:rPr>
        <w:footnoteReference w:id="2"/>
      </w:r>
      <w:r>
        <w:t xml:space="preserve">, poi aggiornato </w:t>
      </w:r>
      <w:r w:rsidRPr="00904414">
        <w:t xml:space="preserve">in </w:t>
      </w:r>
      <w:r>
        <w:t>prossimità</w:t>
      </w:r>
      <w:r w:rsidRPr="00904414">
        <w:t xml:space="preserve"> della scadenza delle proroghe</w:t>
      </w:r>
      <w:r>
        <w:t xml:space="preserve">. </w:t>
      </w:r>
    </w:p>
    <w:p w14:paraId="192C0671" w14:textId="2B0E852B" w:rsidR="003060E5" w:rsidRPr="00904414" w:rsidRDefault="00430A75" w:rsidP="00464D53">
      <w:pPr>
        <w:pStyle w:val="Corpotesto"/>
        <w:spacing w:before="120" w:after="0" w:line="240" w:lineRule="auto"/>
      </w:pPr>
      <w:r w:rsidRPr="00904414">
        <w:rPr>
          <w:noProof/>
        </w:rPr>
        <w:drawing>
          <wp:anchor distT="0" distB="0" distL="114300" distR="114300" simplePos="0" relativeHeight="251658245" behindDoc="0" locked="0" layoutInCell="1" allowOverlap="1" wp14:anchorId="0BCC5B52" wp14:editId="612F75E2">
            <wp:simplePos x="0" y="0"/>
            <wp:positionH relativeFrom="margin">
              <wp:posOffset>20911</wp:posOffset>
            </wp:positionH>
            <wp:positionV relativeFrom="margin">
              <wp:posOffset>3432854</wp:posOffset>
            </wp:positionV>
            <wp:extent cx="1424305" cy="2002155"/>
            <wp:effectExtent l="76200" t="38100" r="80645" b="112395"/>
            <wp:wrapSquare wrapText="bothSides"/>
            <wp:docPr id="72130509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431"/>
                    <a:stretch/>
                  </pic:blipFill>
                  <pic:spPr bwMode="auto">
                    <a:xfrm>
                      <a:off x="0" y="0"/>
                      <a:ext cx="1424305" cy="2002155"/>
                    </a:xfrm>
                    <a:prstGeom prst="rect">
                      <a:avLst/>
                    </a:prstGeom>
                    <a:noFill/>
                    <a:ln w="6350">
                      <a:solidFill>
                        <a:schemeClr val="accent2"/>
                      </a:solid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2331">
        <w:t>Conseguentemente,</w:t>
      </w:r>
      <w:r w:rsidR="00C04DC8" w:rsidRPr="00904414">
        <w:t xml:space="preserve"> l’Agenzia della Mobilità Piemontese (AMP) ha avviato,</w:t>
      </w:r>
      <w:r w:rsidR="003D36A0" w:rsidRPr="00904414">
        <w:t xml:space="preserve"> con determinazione dirigenziale n</w:t>
      </w:r>
      <w:r w:rsidR="00082DC6" w:rsidRPr="00904414">
        <w:t>.</w:t>
      </w:r>
      <w:r w:rsidR="003D36A0" w:rsidRPr="00904414">
        <w:t xml:space="preserve"> 394 del 16/06/2024</w:t>
      </w:r>
      <w:r w:rsidR="00C04DC8" w:rsidRPr="00904414">
        <w:t>,</w:t>
      </w:r>
      <w:r w:rsidR="003D36A0" w:rsidRPr="00904414">
        <w:t xml:space="preserve"> l’iter </w:t>
      </w:r>
      <w:r w:rsidR="00082DC6" w:rsidRPr="00904414">
        <w:t>tecnico</w:t>
      </w:r>
      <w:r w:rsidR="00E76B84" w:rsidRPr="00904414">
        <w:t>-</w:t>
      </w:r>
      <w:r w:rsidR="003D36A0" w:rsidRPr="00904414">
        <w:t xml:space="preserve">amministrativo </w:t>
      </w:r>
      <w:r w:rsidR="00C04DC8" w:rsidRPr="00904414">
        <w:t>finalizzato</w:t>
      </w:r>
      <w:r w:rsidR="00082DC6" w:rsidRPr="00904414">
        <w:t xml:space="preserve"> all’affidamento in concessione dei servizi automobilistici piemontesi.</w:t>
      </w:r>
      <w:r w:rsidR="009B218C" w:rsidRPr="00904414">
        <w:t xml:space="preserve"> </w:t>
      </w:r>
    </w:p>
    <w:p w14:paraId="5393E95C" w14:textId="041E25F2" w:rsidR="00574A79" w:rsidRDefault="009B218C" w:rsidP="00464D53">
      <w:pPr>
        <w:pStyle w:val="Corpotesto"/>
        <w:spacing w:before="120" w:after="0" w:line="240" w:lineRule="auto"/>
      </w:pPr>
      <w:r w:rsidRPr="00904414">
        <w:t xml:space="preserve">Tale </w:t>
      </w:r>
      <w:r w:rsidR="000876B3" w:rsidRPr="00904414">
        <w:t>processo</w:t>
      </w:r>
      <w:r w:rsidRPr="00904414">
        <w:t>,</w:t>
      </w:r>
      <w:r w:rsidR="000876B3" w:rsidRPr="00904414">
        <w:t xml:space="preserve"> originatosi con l’aggiornamento degli avvisi di preinformazione</w:t>
      </w:r>
      <w:r w:rsidR="000876B3" w:rsidRPr="000323CE">
        <w:rPr>
          <w:vertAlign w:val="superscript"/>
        </w:rPr>
        <w:t xml:space="preserve"> </w:t>
      </w:r>
      <w:r w:rsidRPr="00904414">
        <w:t xml:space="preserve">per ciascun bacino di </w:t>
      </w:r>
      <w:r w:rsidRPr="006E75FB">
        <w:t xml:space="preserve">mobilità, </w:t>
      </w:r>
      <w:r w:rsidR="000876B3" w:rsidRPr="006E75FB">
        <w:t>ha previsto un’articolata fase consultiva</w:t>
      </w:r>
      <w:r w:rsidR="003C76F6" w:rsidRPr="006E75FB">
        <w:t xml:space="preserve"> iniziale</w:t>
      </w:r>
      <w:r w:rsidR="000876B3" w:rsidRPr="006E75FB">
        <w:t>,</w:t>
      </w:r>
      <w:r w:rsidRPr="006E75FB">
        <w:t xml:space="preserve"> </w:t>
      </w:r>
      <w:r w:rsidR="000876B3" w:rsidRPr="006E75FB">
        <w:t>descritta</w:t>
      </w:r>
      <w:r w:rsidRPr="006E75FB">
        <w:t xml:space="preserve"> </w:t>
      </w:r>
      <w:r w:rsidR="000876B3" w:rsidRPr="006E75FB">
        <w:t xml:space="preserve">approfonditamente </w:t>
      </w:r>
      <w:r w:rsidRPr="006E75FB">
        <w:t>nell’</w:t>
      </w:r>
      <w:r w:rsidR="00904414" w:rsidRPr="006E75FB">
        <w:t>A</w:t>
      </w:r>
      <w:r w:rsidRPr="006E75FB">
        <w:t>llegato 1 alla</w:t>
      </w:r>
      <w:r w:rsidRPr="00904414">
        <w:t xml:space="preserve"> presente relazione</w:t>
      </w:r>
      <w:r w:rsidR="000876B3" w:rsidRPr="00904414">
        <w:t>.</w:t>
      </w:r>
    </w:p>
    <w:p w14:paraId="17001BC8" w14:textId="7C02B082" w:rsidR="00C13F3A" w:rsidRDefault="00574A79" w:rsidP="00464D53">
      <w:pPr>
        <w:pStyle w:val="Corpotesto"/>
        <w:spacing w:before="120" w:after="0" w:line="240" w:lineRule="auto"/>
      </w:pPr>
      <w:r>
        <w:t>Successivamente</w:t>
      </w:r>
      <w:r w:rsidR="00904414">
        <w:t xml:space="preserve"> </w:t>
      </w:r>
      <w:r w:rsidR="00904414" w:rsidRPr="00904414">
        <w:t xml:space="preserve">AMP ha svolto </w:t>
      </w:r>
      <w:r w:rsidR="000323CE">
        <w:t xml:space="preserve">le </w:t>
      </w:r>
      <w:r w:rsidR="00904414" w:rsidRPr="00904414">
        <w:t xml:space="preserve">valutazioni di carattere economico e trasportistico </w:t>
      </w:r>
      <w:r w:rsidR="000323CE" w:rsidRPr="00904414">
        <w:t xml:space="preserve">necessarie </w:t>
      </w:r>
      <w:r w:rsidR="000323CE">
        <w:t>a</w:t>
      </w:r>
      <w:r w:rsidR="00904414" w:rsidRPr="00904414">
        <w:t xml:space="preserve"> definire la </w:t>
      </w:r>
      <w:r w:rsidR="00464D53">
        <w:t>sud</w:t>
      </w:r>
      <w:r w:rsidR="00904414" w:rsidRPr="00904414">
        <w:t>divisione degli ambiti di mobilità in lott</w:t>
      </w:r>
      <w:r w:rsidR="00A72331">
        <w:t>i</w:t>
      </w:r>
      <w:r w:rsidR="00C13F3A">
        <w:t>.</w:t>
      </w:r>
    </w:p>
    <w:p w14:paraId="05D56B80" w14:textId="5EF42809" w:rsidR="00574A79" w:rsidRDefault="00ED2EF8" w:rsidP="00464D53">
      <w:pPr>
        <w:pStyle w:val="Corpotesto"/>
        <w:spacing w:before="120" w:after="0" w:line="240" w:lineRule="auto"/>
      </w:pPr>
      <w:r w:rsidRPr="00904414">
        <w:rPr>
          <w:noProof/>
        </w:rPr>
        <w:drawing>
          <wp:anchor distT="0" distB="0" distL="114300" distR="114300" simplePos="0" relativeHeight="251660298" behindDoc="0" locked="0" layoutInCell="1" allowOverlap="1" wp14:anchorId="685E9026" wp14:editId="13E77F34">
            <wp:simplePos x="0" y="0"/>
            <wp:positionH relativeFrom="margin">
              <wp:posOffset>3515995</wp:posOffset>
            </wp:positionH>
            <wp:positionV relativeFrom="margin">
              <wp:posOffset>6423660</wp:posOffset>
            </wp:positionV>
            <wp:extent cx="2265045" cy="1273810"/>
            <wp:effectExtent l="76200" t="38100" r="78105" b="116840"/>
            <wp:wrapSquare wrapText="bothSides"/>
            <wp:docPr id="112847373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73738" name="Immagine 4"/>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265045" cy="1273810"/>
                    </a:xfrm>
                    <a:prstGeom prst="rect">
                      <a:avLst/>
                    </a:prstGeom>
                    <a:noFill/>
                    <a:ln w="6350">
                      <a:solidFill>
                        <a:schemeClr val="accent2"/>
                      </a:solidFill>
                    </a:ln>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CB57B9">
        <w:t>L’</w:t>
      </w:r>
      <w:r w:rsidR="00C13F3A">
        <w:t>analisi</w:t>
      </w:r>
      <w:r w:rsidR="00904414" w:rsidRPr="00904414">
        <w:t xml:space="preserve">, </w:t>
      </w:r>
      <w:r w:rsidR="00A72331">
        <w:t xml:space="preserve">congiuntamente </w:t>
      </w:r>
      <w:r w:rsidR="00904414" w:rsidRPr="00904414">
        <w:t xml:space="preserve">alle considerazioni emerse durante le consultazioni condotte a livello regionale, </w:t>
      </w:r>
      <w:r w:rsidR="00A72331">
        <w:t>costituisc</w:t>
      </w:r>
      <w:r w:rsidR="00C13F3A">
        <w:t>e</w:t>
      </w:r>
      <w:r w:rsidR="00A72331">
        <w:t xml:space="preserve"> parte integrante del</w:t>
      </w:r>
      <w:r w:rsidR="00904414" w:rsidRPr="00904414">
        <w:t xml:space="preserve"> documento di sintesi, trasmesso alla Regione, </w:t>
      </w:r>
      <w:r w:rsidR="00C13F3A">
        <w:t>il quale contiene</w:t>
      </w:r>
      <w:r w:rsidR="00904414" w:rsidRPr="00904414">
        <w:t xml:space="preserve"> le possibili ipotesi di </w:t>
      </w:r>
      <w:r w:rsidR="00464D53">
        <w:t>sud</w:t>
      </w:r>
      <w:r w:rsidR="00904414" w:rsidRPr="00904414">
        <w:t xml:space="preserve">divisione dei bacini di mobilità in lotti e le </w:t>
      </w:r>
      <w:r w:rsidR="00574A79">
        <w:t xml:space="preserve">varie possibili configurazioni </w:t>
      </w:r>
      <w:r w:rsidR="00904414" w:rsidRPr="00904414">
        <w:t>di affidamento degli stessi (Allegato 5)</w:t>
      </w:r>
      <w:r w:rsidR="0011459E">
        <w:t xml:space="preserve"> attraverso le modalità previste dall’art. 5 par. 3 del Regolamento 1370/2007 e s.m.i</w:t>
      </w:r>
      <w:r w:rsidR="00904414" w:rsidRPr="00904414">
        <w:t>.</w:t>
      </w:r>
    </w:p>
    <w:p w14:paraId="0CC8EEBD" w14:textId="46DEC5E4" w:rsidR="00C92685" w:rsidRPr="00904414" w:rsidRDefault="00574A79" w:rsidP="00464D53">
      <w:pPr>
        <w:pStyle w:val="Corpotesto"/>
        <w:spacing w:before="120" w:after="0" w:line="240" w:lineRule="auto"/>
      </w:pPr>
      <w:r>
        <w:t>Nella medesima relazione si dà atto di quanto emerso durante la fase di consultazione e delle</w:t>
      </w:r>
      <w:r w:rsidR="00904414" w:rsidRPr="00904414">
        <w:t xml:space="preserve"> </w:t>
      </w:r>
      <w:r>
        <w:t xml:space="preserve">richieste pervenute circa </w:t>
      </w:r>
      <w:r w:rsidR="0011459E">
        <w:t>la previsione di procedere con affidamenti attraverso le modalità previste dall’art. 5 par. 3 del Regolamento 1370/2007 e s.m.i</w:t>
      </w:r>
      <w:r w:rsidR="0011459E" w:rsidRPr="00904414">
        <w:t>.</w:t>
      </w:r>
      <w:r w:rsidR="0011459E">
        <w:t xml:space="preserve"> cd </w:t>
      </w:r>
      <w:r w:rsidR="0011459E" w:rsidRPr="00AC038F">
        <w:rPr>
          <w:i/>
          <w:iCs/>
        </w:rPr>
        <w:t>in-house providing</w:t>
      </w:r>
      <w:r w:rsidR="0011459E">
        <w:t>.</w:t>
      </w:r>
    </w:p>
    <w:p w14:paraId="3076B3C8" w14:textId="6E9A1FB8" w:rsidR="00CB57B9" w:rsidRDefault="0011459E" w:rsidP="00464D53">
      <w:pPr>
        <w:pStyle w:val="Corpotesto"/>
        <w:spacing w:before="120" w:after="0" w:line="240" w:lineRule="auto"/>
        <w:rPr>
          <w:noProof/>
        </w:rPr>
      </w:pPr>
      <w:r w:rsidRPr="00904414">
        <w:lastRenderedPageBreak/>
        <w:t>La relazione si inquadra quindi nel comple</w:t>
      </w:r>
      <w:r>
        <w:t>sso</w:t>
      </w:r>
      <w:r w:rsidRPr="00904414">
        <w:t xml:space="preserve"> processo di affidamento dei servizi automobilistici che riguardano l’intera regione con</w:t>
      </w:r>
      <w:r>
        <w:t xml:space="preserve"> una previsione generale di 8</w:t>
      </w:r>
      <w:r w:rsidRPr="00904414">
        <w:t xml:space="preserve"> lotti a gara</w:t>
      </w:r>
      <w:r>
        <w:t xml:space="preserve">, 2 per ciascuno dei </w:t>
      </w:r>
      <w:r w:rsidRPr="00904414">
        <w:t xml:space="preserve">4 bacini di mobilità, e 4 </w:t>
      </w:r>
      <w:r>
        <w:t xml:space="preserve">lotti </w:t>
      </w:r>
      <w:r w:rsidR="00FE10E2" w:rsidRPr="00FE10E2">
        <w:rPr>
          <w:i/>
        </w:rPr>
        <w:t>in-house</w:t>
      </w:r>
      <w:r w:rsidRPr="00904414">
        <w:t>.</w:t>
      </w:r>
    </w:p>
    <w:p w14:paraId="7A23606A" w14:textId="14C6FA22" w:rsidR="0011459E" w:rsidRDefault="0011459E" w:rsidP="00464D53">
      <w:pPr>
        <w:pStyle w:val="Corpotesto"/>
        <w:spacing w:before="120" w:after="0" w:line="240" w:lineRule="auto"/>
        <w:jc w:val="center"/>
      </w:pPr>
      <w:r w:rsidRPr="00CE29E6">
        <w:rPr>
          <w:noProof/>
        </w:rPr>
        <w:drawing>
          <wp:inline distT="0" distB="0" distL="0" distR="0" wp14:anchorId="62AA6859" wp14:editId="6F034EE1">
            <wp:extent cx="3329940" cy="3321181"/>
            <wp:effectExtent l="0" t="0" r="3810" b="0"/>
            <wp:docPr id="1395105278" name="Immagine 5" descr="Immagine che contiene mappa, diagramma&#10;&#10;Descrizione generata automaticamente">
              <a:extLst xmlns:a="http://schemas.openxmlformats.org/drawingml/2006/main">
                <a:ext uri="{FF2B5EF4-FFF2-40B4-BE49-F238E27FC236}">
                  <a16:creationId xmlns:a16="http://schemas.microsoft.com/office/drawing/2014/main" id="{45396689-789F-1893-972E-6B84147B5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descr="Immagine che contiene mappa, diagramma&#10;&#10;Descrizione generata automaticamente">
                      <a:extLst>
                        <a:ext uri="{FF2B5EF4-FFF2-40B4-BE49-F238E27FC236}">
                          <a16:creationId xmlns:a16="http://schemas.microsoft.com/office/drawing/2014/main" id="{45396689-789F-1893-972E-6B84147B550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60918" cy="3352077"/>
                    </a:xfrm>
                    <a:prstGeom prst="rect">
                      <a:avLst/>
                    </a:prstGeom>
                  </pic:spPr>
                </pic:pic>
              </a:graphicData>
            </a:graphic>
          </wp:inline>
        </w:drawing>
      </w:r>
    </w:p>
    <w:p w14:paraId="3A36C82E" w14:textId="027E4087" w:rsidR="0011459E" w:rsidRPr="00904414" w:rsidRDefault="0011459E" w:rsidP="00464D53">
      <w:pPr>
        <w:pStyle w:val="Didascalia"/>
        <w:spacing w:before="120" w:after="0"/>
        <w:jc w:val="center"/>
      </w:pPr>
      <w:r w:rsidRPr="00207886">
        <w:t xml:space="preserve">Figura </w:t>
      </w:r>
      <w:r w:rsidR="0011737B">
        <w:fldChar w:fldCharType="begin"/>
      </w:r>
      <w:r w:rsidR="0011737B">
        <w:instrText xml:space="preserve"> SEQ Figura \* ARABIC </w:instrText>
      </w:r>
      <w:r w:rsidR="0011737B">
        <w:fldChar w:fldCharType="separate"/>
      </w:r>
      <w:r w:rsidR="002C7366">
        <w:rPr>
          <w:noProof/>
        </w:rPr>
        <w:t>1</w:t>
      </w:r>
      <w:r w:rsidR="0011737B">
        <w:rPr>
          <w:noProof/>
        </w:rPr>
        <w:fldChar w:fldCharType="end"/>
      </w:r>
      <w:r w:rsidRPr="00207886">
        <w:t xml:space="preserve"> – </w:t>
      </w:r>
      <w:r>
        <w:t>Quadro dei futuri affidamenti di TPL nella Regione Piemonte</w:t>
      </w:r>
    </w:p>
    <w:p w14:paraId="510D826C" w14:textId="224C76D6" w:rsidR="00E126B0" w:rsidRDefault="00574A79" w:rsidP="00464D53">
      <w:pPr>
        <w:pStyle w:val="Corpotesto"/>
        <w:spacing w:before="120" w:after="0" w:line="240" w:lineRule="auto"/>
      </w:pPr>
      <w:r>
        <w:t>E</w:t>
      </w:r>
      <w:r w:rsidR="003060E5" w:rsidRPr="00904414">
        <w:t>ssendo presenti in Piemonte</w:t>
      </w:r>
      <w:r w:rsidR="00536640" w:rsidRPr="00904414">
        <w:t xml:space="preserve"> più bacini di mobilità, è necessario redigere una relazione per ciascun bacino di mobilità.</w:t>
      </w:r>
      <w:r>
        <w:t xml:space="preserve"> </w:t>
      </w:r>
      <w:r w:rsidR="00536640" w:rsidRPr="00904414">
        <w:t xml:space="preserve">Questo approccio garantisce che ogni bacino sia considerato in modo dettagliato e che le specifiche esigenze di mobilità di ciascun bacino siano adeguatamente affrontate </w:t>
      </w:r>
      <w:r w:rsidR="005362EE" w:rsidRPr="00904414">
        <w:t>come illustrato nel workflow del procedimento descritto nell’appendice 1 della relazione illustrativa della delibera ART n. 48/2017</w:t>
      </w:r>
      <w:r w:rsidR="002B445F" w:rsidRPr="00904414">
        <w:t xml:space="preserve"> </w:t>
      </w:r>
      <w:r w:rsidR="005902CA" w:rsidRPr="00904414">
        <w:t>(</w:t>
      </w:r>
      <w:r w:rsidR="005902CA" w:rsidRPr="00904414">
        <w:fldChar w:fldCharType="begin"/>
      </w:r>
      <w:r w:rsidR="005902CA" w:rsidRPr="00904414">
        <w:instrText xml:space="preserve"> REF _Ref190769144 \h </w:instrText>
      </w:r>
      <w:r w:rsidR="00904414">
        <w:instrText xml:space="preserve"> \* MERGEFORMAT </w:instrText>
      </w:r>
      <w:r w:rsidR="005902CA" w:rsidRPr="00904414">
        <w:fldChar w:fldCharType="separate"/>
      </w:r>
      <w:r w:rsidR="002C7366" w:rsidRPr="00207886">
        <w:t xml:space="preserve">Figura </w:t>
      </w:r>
      <w:r w:rsidR="002C7366">
        <w:t>2</w:t>
      </w:r>
      <w:r w:rsidR="005902CA" w:rsidRPr="00904414">
        <w:fldChar w:fldCharType="end"/>
      </w:r>
      <w:r w:rsidR="005902CA" w:rsidRPr="00904414">
        <w:t>).</w:t>
      </w:r>
    </w:p>
    <w:p w14:paraId="5DF7A16B" w14:textId="5E8AFC88" w:rsidR="00C453AF" w:rsidRPr="00207886" w:rsidRDefault="00D807BD" w:rsidP="00464D53">
      <w:pPr>
        <w:spacing w:before="120" w:after="0" w:line="240" w:lineRule="auto"/>
        <w:jc w:val="center"/>
        <w:rPr>
          <w:rFonts w:ascii="Segoe UI" w:hAnsi="Segoe UI" w:cs="Segoe UI"/>
          <w:color w:val="242424"/>
          <w:sz w:val="21"/>
          <w:szCs w:val="21"/>
          <w:bdr w:val="none" w:sz="0" w:space="0" w:color="auto" w:frame="1"/>
          <w:shd w:val="clear" w:color="auto" w:fill="FAFAFA"/>
        </w:rPr>
      </w:pPr>
      <w:r w:rsidRPr="00207886">
        <w:rPr>
          <w:rFonts w:ascii="Segoe UI" w:hAnsi="Segoe UI" w:cs="Segoe UI"/>
          <w:noProof/>
          <w:color w:val="242424"/>
          <w:sz w:val="21"/>
          <w:szCs w:val="21"/>
          <w:bdr w:val="none" w:sz="0" w:space="0" w:color="auto" w:frame="1"/>
          <w:shd w:val="clear" w:color="auto" w:fill="FAFAFA"/>
        </w:rPr>
        <w:drawing>
          <wp:inline distT="0" distB="0" distL="0" distR="0" wp14:anchorId="739009BF" wp14:editId="68DFDBE2">
            <wp:extent cx="5029580" cy="3013385"/>
            <wp:effectExtent l="0" t="0" r="0" b="0"/>
            <wp:docPr id="4698926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9474" cy="3025304"/>
                    </a:xfrm>
                    <a:prstGeom prst="rect">
                      <a:avLst/>
                    </a:prstGeom>
                    <a:noFill/>
                  </pic:spPr>
                </pic:pic>
              </a:graphicData>
            </a:graphic>
          </wp:inline>
        </w:drawing>
      </w:r>
    </w:p>
    <w:p w14:paraId="000563EC" w14:textId="5E9B3EC7" w:rsidR="0011459E" w:rsidRDefault="001053F7" w:rsidP="00464D53">
      <w:pPr>
        <w:pStyle w:val="Didascalia"/>
        <w:spacing w:before="120" w:after="0"/>
        <w:jc w:val="center"/>
      </w:pPr>
      <w:bookmarkStart w:id="8" w:name="_Ref190769144"/>
      <w:r w:rsidRPr="00207886">
        <w:t xml:space="preserve">Figura </w:t>
      </w:r>
      <w:r w:rsidR="0011737B">
        <w:fldChar w:fldCharType="begin"/>
      </w:r>
      <w:r w:rsidR="0011737B">
        <w:instrText xml:space="preserve"> SEQ Figura \* ARABIC </w:instrText>
      </w:r>
      <w:r w:rsidR="0011737B">
        <w:fldChar w:fldCharType="separate"/>
      </w:r>
      <w:r w:rsidR="002C7366">
        <w:rPr>
          <w:noProof/>
        </w:rPr>
        <w:t>2</w:t>
      </w:r>
      <w:r w:rsidR="0011737B">
        <w:rPr>
          <w:noProof/>
        </w:rPr>
        <w:fldChar w:fldCharType="end"/>
      </w:r>
      <w:bookmarkEnd w:id="8"/>
      <w:r w:rsidRPr="00207886">
        <w:t xml:space="preserve"> – </w:t>
      </w:r>
      <w:r w:rsidR="00D807BD" w:rsidRPr="00207886">
        <w:t>Work-flow del procedimento</w:t>
      </w:r>
    </w:p>
    <w:p w14:paraId="7992E8A7" w14:textId="5F1E1FDC" w:rsidR="00D26C7F" w:rsidRPr="00207886" w:rsidRDefault="00D26C7F" w:rsidP="00464D53">
      <w:pPr>
        <w:spacing w:before="120" w:after="0"/>
        <w:rPr>
          <w:rFonts w:ascii="Segoe UI" w:hAnsi="Segoe UI" w:cs="Segoe UI"/>
          <w:color w:val="242424"/>
          <w:sz w:val="21"/>
          <w:szCs w:val="21"/>
          <w:bdr w:val="none" w:sz="0" w:space="0" w:color="auto" w:frame="1"/>
          <w:shd w:val="clear" w:color="auto" w:fill="FAFAFA"/>
        </w:rPr>
        <w:sectPr w:rsidR="00D26C7F" w:rsidRPr="00207886" w:rsidSect="006E62DF">
          <w:footerReference w:type="default" r:id="rId24"/>
          <w:headerReference w:type="first" r:id="rId25"/>
          <w:footerReference w:type="first" r:id="rId26"/>
          <w:pgSz w:w="11906" w:h="16838"/>
          <w:pgMar w:top="1418" w:right="1418" w:bottom="1418" w:left="1418" w:header="709" w:footer="709" w:gutter="0"/>
          <w:pgBorders w:offsetFrom="page">
            <w:right w:val="single" w:sz="48" w:space="24" w:color="ACC3E5"/>
          </w:pgBorders>
          <w:cols w:space="708"/>
          <w:docGrid w:linePitch="360"/>
        </w:sectPr>
      </w:pPr>
    </w:p>
    <w:p w14:paraId="09B650AE" w14:textId="664E6537" w:rsidR="00730421" w:rsidRPr="00207886" w:rsidRDefault="00A321A7" w:rsidP="00543543">
      <w:pPr>
        <w:pStyle w:val="Titolo1"/>
        <w:spacing w:after="360"/>
        <w:ind w:left="431" w:hanging="431"/>
      </w:pPr>
      <w:bookmarkStart w:id="9" w:name="_Ref190356963"/>
      <w:bookmarkStart w:id="10" w:name="_Ref190357183"/>
      <w:bookmarkStart w:id="11" w:name="_Ref190680994"/>
      <w:bookmarkStart w:id="12" w:name="_Ref190681438"/>
      <w:bookmarkStart w:id="13" w:name="_Toc193374070"/>
      <w:bookmarkStart w:id="14" w:name="_Toc718640435"/>
      <w:bookmarkStart w:id="15" w:name="_Toc208928445"/>
      <w:r w:rsidRPr="00207886">
        <w:lastRenderedPageBreak/>
        <w:t xml:space="preserve">Quadro di riferimento </w:t>
      </w:r>
      <w:r w:rsidR="006C3E83" w:rsidRPr="00207886">
        <w:t>normativo</w:t>
      </w:r>
      <w:bookmarkEnd w:id="9"/>
      <w:bookmarkEnd w:id="10"/>
      <w:bookmarkEnd w:id="11"/>
      <w:bookmarkEnd w:id="12"/>
      <w:bookmarkEnd w:id="13"/>
      <w:bookmarkEnd w:id="14"/>
      <w:bookmarkEnd w:id="15"/>
      <w:r w:rsidRPr="00207886">
        <w:t xml:space="preserve"> </w:t>
      </w:r>
    </w:p>
    <w:p w14:paraId="0CA04D81" w14:textId="165CE227" w:rsidR="007C491C" w:rsidRPr="00207886" w:rsidRDefault="00595A30" w:rsidP="007B6076">
      <w:pPr>
        <w:pStyle w:val="Titolo2"/>
        <w:tabs>
          <w:tab w:val="clear" w:pos="1276"/>
          <w:tab w:val="left" w:pos="426"/>
        </w:tabs>
        <w:ind w:left="0" w:firstLine="0"/>
      </w:pPr>
      <w:bookmarkStart w:id="16" w:name="_Toc193374071"/>
      <w:bookmarkStart w:id="17" w:name="_Toc1330130003"/>
      <w:bookmarkStart w:id="18" w:name="_Toc208928446"/>
      <w:r w:rsidRPr="00207886">
        <w:t xml:space="preserve">Breve </w:t>
      </w:r>
      <w:r w:rsidRPr="00207886">
        <w:rPr>
          <w:i/>
        </w:rPr>
        <w:t>excursus</w:t>
      </w:r>
      <w:r w:rsidRPr="00207886">
        <w:t xml:space="preserve"> sull’a</w:t>
      </w:r>
      <w:r w:rsidR="006C3E83" w:rsidRPr="00207886">
        <w:t xml:space="preserve">ssetto normativo </w:t>
      </w:r>
      <w:r w:rsidR="007C491C" w:rsidRPr="00207886">
        <w:t>europe</w:t>
      </w:r>
      <w:r w:rsidR="001A35E4" w:rsidRPr="00207886">
        <w:t>o</w:t>
      </w:r>
      <w:r w:rsidR="007C491C" w:rsidRPr="00207886">
        <w:t xml:space="preserve"> e nazionale</w:t>
      </w:r>
      <w:bookmarkEnd w:id="16"/>
      <w:bookmarkEnd w:id="17"/>
      <w:bookmarkEnd w:id="18"/>
    </w:p>
    <w:p w14:paraId="43826AEA" w14:textId="28F3FEE6" w:rsidR="00C75FDF" w:rsidRPr="00207886" w:rsidRDefault="00C75FDF" w:rsidP="00543543">
      <w:pPr>
        <w:pStyle w:val="Corpotesto"/>
        <w:spacing w:before="120" w:after="0" w:line="240" w:lineRule="auto"/>
      </w:pPr>
      <w:r w:rsidRPr="00207886">
        <w:t>Per lo svolgimento dei</w:t>
      </w:r>
      <w:r w:rsidR="00595A30" w:rsidRPr="00207886">
        <w:t xml:space="preserve"> propri compiti istituzionali </w:t>
      </w:r>
      <w:r w:rsidRPr="00207886">
        <w:t>AMP opera nel quadro normativo che nasce dalla regolamentazione Europea ed è attuato in Italia attraverso la legislazione nazionale, regionale e le deliberazioni emanate dall’Autorità di Regolazione dei Trasporti.</w:t>
      </w:r>
    </w:p>
    <w:p w14:paraId="6FCE5EB3" w14:textId="6F4B8A9A" w:rsidR="00925267" w:rsidRPr="00207886" w:rsidRDefault="00595A30" w:rsidP="00543543">
      <w:pPr>
        <w:pStyle w:val="Corpotesto"/>
        <w:spacing w:before="120" w:after="0" w:line="240" w:lineRule="auto"/>
      </w:pPr>
      <w:r w:rsidRPr="00207886">
        <w:t>Si ritiene opportuno</w:t>
      </w:r>
      <w:r w:rsidR="00165BB7" w:rsidRPr="00207886">
        <w:t>,</w:t>
      </w:r>
      <w:r w:rsidRPr="00207886">
        <w:t xml:space="preserve"> </w:t>
      </w:r>
      <w:r w:rsidR="00165BB7" w:rsidRPr="00207886">
        <w:t xml:space="preserve">prima di introdurre l’assetto normativo regionale, </w:t>
      </w:r>
      <w:r w:rsidRPr="00207886">
        <w:t>richiamare brevemente le seguenti norme</w:t>
      </w:r>
      <w:r w:rsidR="00165BB7" w:rsidRPr="00207886">
        <w:t>:</w:t>
      </w:r>
      <w:r w:rsidR="00925267" w:rsidRPr="00207886">
        <w:t xml:space="preserve"> </w:t>
      </w:r>
    </w:p>
    <w:p w14:paraId="3EEBFA75" w14:textId="4114D919" w:rsidR="00925267" w:rsidRPr="00207886" w:rsidRDefault="00595A30" w:rsidP="00543543">
      <w:pPr>
        <w:pStyle w:val="Corpotesto"/>
        <w:spacing w:before="120" w:after="0" w:line="240" w:lineRule="auto"/>
        <w:rPr>
          <w:rFonts w:eastAsia="Times New Roman" w:cstheme="minorHAnsi"/>
        </w:rPr>
      </w:pPr>
      <w:r w:rsidRPr="00207886">
        <w:rPr>
          <w:rFonts w:eastAsia="Times New Roman" w:cstheme="minorHAnsi"/>
          <w:u w:val="single"/>
        </w:rPr>
        <w:t>A livello europeo</w:t>
      </w:r>
      <w:r w:rsidRPr="00207886">
        <w:rPr>
          <w:rFonts w:eastAsia="Times New Roman" w:cstheme="minorHAnsi"/>
        </w:rPr>
        <w:t xml:space="preserve">, il </w:t>
      </w:r>
      <w:r w:rsidRPr="00207886">
        <w:rPr>
          <w:rFonts w:eastAsia="Times New Roman" w:cstheme="minorHAnsi"/>
          <w:b/>
          <w:bCs/>
        </w:rPr>
        <w:t>Regolamento UE 1370/2007</w:t>
      </w:r>
      <w:r w:rsidRPr="00207886">
        <w:rPr>
          <w:rFonts w:eastAsia="Times New Roman" w:cstheme="minorHAnsi"/>
        </w:rPr>
        <w:t xml:space="preserve"> è il principale strumento che disciplina la gestione e l'affidamento dei servizi di TPL, promuovendo la trasparenza, la concorrenza e il rispetto delle normative sugli aiuti di Stato. Il regolamento stabilisce l'obbligo di pubblicità per i contratti di servizio pubblico e impone la pubblicazione annuale di relazioni da parte delle autorità competenti, come l’Agenzia.</w:t>
      </w:r>
    </w:p>
    <w:p w14:paraId="3BF9BEE4" w14:textId="5F51EDE1" w:rsidR="00925267" w:rsidRPr="00207886" w:rsidRDefault="00925267" w:rsidP="00543543">
      <w:pPr>
        <w:pStyle w:val="Corpotesto"/>
        <w:spacing w:before="120" w:after="0" w:line="240" w:lineRule="auto"/>
        <w:rPr>
          <w:rFonts w:eastAsia="Times New Roman" w:cstheme="minorHAnsi"/>
        </w:rPr>
      </w:pPr>
      <w:r w:rsidRPr="00207886">
        <w:rPr>
          <w:rFonts w:eastAsia="Times New Roman" w:cstheme="minorHAnsi"/>
          <w:u w:val="single"/>
        </w:rPr>
        <w:t>A livello nazionale</w:t>
      </w:r>
      <w:r w:rsidR="00165BB7" w:rsidRPr="00207886">
        <w:rPr>
          <w:rFonts w:eastAsia="Times New Roman" w:cstheme="minorHAnsi"/>
        </w:rPr>
        <w:t xml:space="preserve">, il </w:t>
      </w:r>
      <w:r w:rsidR="00165BB7" w:rsidRPr="00207886">
        <w:rPr>
          <w:rFonts w:eastAsia="Times New Roman" w:cstheme="minorHAnsi"/>
          <w:b/>
          <w:bCs/>
        </w:rPr>
        <w:t>Decreto Legislativo 422/1997</w:t>
      </w:r>
      <w:r w:rsidR="00165BB7" w:rsidRPr="00207886">
        <w:rPr>
          <w:rFonts w:eastAsia="Times New Roman" w:cstheme="minorHAnsi"/>
        </w:rPr>
        <w:t xml:space="preserve"> riforma il sistema del trasporto pubblico locale, trasferendo molte competenze dallo Stato alle regioni, che possono poi delegare agli enti locali. Questo decreto promuove un'organizzazione decentrata, favorendo una gestione integrata dei servizi e garantendo la sostenibilità economica e ambientale. </w:t>
      </w:r>
    </w:p>
    <w:p w14:paraId="6B54DA41" w14:textId="77777777" w:rsidR="00925267" w:rsidRPr="00207886" w:rsidRDefault="00165BB7" w:rsidP="00543543">
      <w:pPr>
        <w:pStyle w:val="Corpotesto"/>
        <w:spacing w:before="120" w:after="0" w:line="240" w:lineRule="auto"/>
        <w:rPr>
          <w:rFonts w:eastAsia="Times New Roman" w:cstheme="minorHAnsi"/>
        </w:rPr>
      </w:pPr>
      <w:r w:rsidRPr="00207886">
        <w:rPr>
          <w:rFonts w:eastAsia="Times New Roman" w:cstheme="minorHAnsi"/>
        </w:rPr>
        <w:t xml:space="preserve">Il </w:t>
      </w:r>
      <w:r w:rsidRPr="00207886">
        <w:rPr>
          <w:rFonts w:eastAsia="Times New Roman" w:cstheme="minorHAnsi"/>
          <w:b/>
          <w:bCs/>
        </w:rPr>
        <w:t>Decreto Ministeriale n. 157/2018</w:t>
      </w:r>
      <w:r w:rsidRPr="00207886">
        <w:rPr>
          <w:rFonts w:eastAsia="Times New Roman" w:cstheme="minorHAnsi"/>
        </w:rPr>
        <w:t xml:space="preserve"> stabilisce i costi standard per i servizi di TPL, tenendo conto di fattori come la velocità commerciale e le condizioni geografiche, e promuove una gestione ottimale delle risorse per garantire l'efficienza del sistema di trasporto pubblico. </w:t>
      </w:r>
    </w:p>
    <w:p w14:paraId="5904C559" w14:textId="3FF656EF" w:rsidR="00925267" w:rsidRPr="00207886" w:rsidRDefault="00165BB7" w:rsidP="00543543">
      <w:pPr>
        <w:pStyle w:val="Corpotesto"/>
        <w:spacing w:before="120" w:after="0" w:line="240" w:lineRule="auto"/>
        <w:rPr>
          <w:rFonts w:eastAsia="Times New Roman" w:cstheme="minorHAnsi"/>
        </w:rPr>
      </w:pPr>
      <w:r w:rsidRPr="00207886">
        <w:rPr>
          <w:rFonts w:eastAsia="Times New Roman" w:cstheme="minorHAnsi"/>
        </w:rPr>
        <w:t xml:space="preserve">Il </w:t>
      </w:r>
      <w:r w:rsidRPr="00207886">
        <w:rPr>
          <w:rFonts w:eastAsia="Times New Roman" w:cstheme="minorHAnsi"/>
          <w:b/>
          <w:bCs/>
        </w:rPr>
        <w:t>Decreto Legislativo n. 201/2022</w:t>
      </w:r>
      <w:r w:rsidRPr="00207886">
        <w:rPr>
          <w:rFonts w:eastAsia="Times New Roman" w:cstheme="minorHAnsi"/>
        </w:rPr>
        <w:t xml:space="preserve"> riordina la disciplina dei servizi pubblici locali, permettendo agli enti locali di scegliere tra diverse modalità di gestione, come l’affidamento a terzi, </w:t>
      </w:r>
      <w:r w:rsidR="00FE10E2" w:rsidRPr="00FE10E2">
        <w:rPr>
          <w:rFonts w:eastAsia="Times New Roman" w:cstheme="minorHAnsi"/>
          <w:i/>
        </w:rPr>
        <w:t>in-house</w:t>
      </w:r>
      <w:r w:rsidRPr="00207886">
        <w:rPr>
          <w:rFonts w:eastAsia="Times New Roman" w:cstheme="minorHAnsi"/>
        </w:rPr>
        <w:t xml:space="preserve"> o tramite società miste. Per il TPL, l'integrazione con le normative europee è cruciale, e gli enti locali devono garantire la qualità del servizio e la tutela dei lavoratori. </w:t>
      </w:r>
    </w:p>
    <w:p w14:paraId="3AC2CA7D" w14:textId="1D4A761F" w:rsidR="00165BB7" w:rsidRPr="00207886" w:rsidRDefault="00165BB7" w:rsidP="00543543">
      <w:pPr>
        <w:pStyle w:val="Corpotesto"/>
        <w:spacing w:before="120" w:after="0" w:line="240" w:lineRule="auto"/>
        <w:rPr>
          <w:rFonts w:eastAsia="Times New Roman" w:cstheme="minorHAnsi"/>
        </w:rPr>
      </w:pPr>
      <w:r w:rsidRPr="00207886">
        <w:rPr>
          <w:rFonts w:eastAsia="Times New Roman" w:cstheme="minorHAnsi"/>
        </w:rPr>
        <w:t xml:space="preserve">Le </w:t>
      </w:r>
      <w:r w:rsidRPr="00207886">
        <w:rPr>
          <w:rFonts w:eastAsia="Times New Roman" w:cstheme="minorHAnsi"/>
          <w:b/>
          <w:bCs/>
        </w:rPr>
        <w:t>delibere dell'Autorità di Regolazione dei Trasporti (ART)</w:t>
      </w:r>
      <w:r w:rsidRPr="00207886">
        <w:rPr>
          <w:rFonts w:eastAsia="Times New Roman" w:cstheme="minorHAnsi"/>
        </w:rPr>
        <w:t>, come l</w:t>
      </w:r>
      <w:r w:rsidR="00BC0DDF">
        <w:rPr>
          <w:rFonts w:eastAsia="Times New Roman" w:cstheme="minorHAnsi"/>
        </w:rPr>
        <w:t>e</w:t>
      </w:r>
      <w:r w:rsidRPr="00207886">
        <w:rPr>
          <w:rFonts w:eastAsia="Times New Roman" w:cstheme="minorHAnsi"/>
        </w:rPr>
        <w:t xml:space="preserve"> </w:t>
      </w:r>
      <w:r w:rsidRPr="00207886">
        <w:rPr>
          <w:rFonts w:eastAsia="Times New Roman" w:cstheme="minorHAnsi"/>
          <w:b/>
        </w:rPr>
        <w:t xml:space="preserve">n. 154/2019, </w:t>
      </w:r>
      <w:r w:rsidR="0090627B" w:rsidRPr="00207886">
        <w:rPr>
          <w:rFonts w:eastAsia="Times New Roman" w:cstheme="minorHAnsi"/>
          <w:b/>
        </w:rPr>
        <w:t xml:space="preserve">n. 53/2024, </w:t>
      </w:r>
      <w:r w:rsidRPr="00207886">
        <w:rPr>
          <w:rFonts w:eastAsia="Times New Roman" w:cstheme="minorHAnsi"/>
          <w:b/>
        </w:rPr>
        <w:t>n. 64/2024 e n. 48/2017</w:t>
      </w:r>
      <w:r w:rsidRPr="00207886">
        <w:rPr>
          <w:rFonts w:eastAsia="Times New Roman" w:cstheme="minorHAnsi"/>
        </w:rPr>
        <w:t>, stabiliscono i criteri per l'affidamento dei servizi di TPL, inclus</w:t>
      </w:r>
      <w:r w:rsidR="00BC0DDF">
        <w:rPr>
          <w:rFonts w:eastAsia="Times New Roman" w:cstheme="minorHAnsi"/>
        </w:rPr>
        <w:t>a</w:t>
      </w:r>
      <w:r w:rsidRPr="00207886">
        <w:rPr>
          <w:rFonts w:eastAsia="Times New Roman" w:cstheme="minorHAnsi"/>
        </w:rPr>
        <w:t xml:space="preserve"> l'individuazione dei lotti di servizio</w:t>
      </w:r>
      <w:r w:rsidR="00BC0DDF">
        <w:rPr>
          <w:rFonts w:eastAsia="Times New Roman" w:cstheme="minorHAnsi"/>
        </w:rPr>
        <w:t xml:space="preserve">. </w:t>
      </w:r>
      <w:r w:rsidRPr="00207886">
        <w:rPr>
          <w:rFonts w:eastAsia="Times New Roman" w:cstheme="minorHAnsi"/>
        </w:rPr>
        <w:t>Queste delibere pongono un accento particolare sulla trasparenza, sulla partecipazione pubblica e sulla sostenibilità economica, e stabiliscono le modalità per la pianificazione e l'affidamento dei servizi.</w:t>
      </w:r>
    </w:p>
    <w:p w14:paraId="5DDEF453" w14:textId="77777777" w:rsidR="00165BB7" w:rsidRPr="00207886" w:rsidRDefault="00165BB7" w:rsidP="00543543">
      <w:pPr>
        <w:spacing w:before="120" w:after="0" w:line="240" w:lineRule="auto"/>
        <w:rPr>
          <w:rFonts w:eastAsia="Times New Roman" w:cstheme="minorHAnsi"/>
        </w:rPr>
      </w:pPr>
      <w:r w:rsidRPr="00207886">
        <w:rPr>
          <w:rFonts w:eastAsia="Times New Roman" w:cstheme="minorHAnsi"/>
        </w:rPr>
        <w:t>In sintesi, la normativa europea e nazionale mira a garantire un sistema di trasporto pubblico locale efficiente, trasparente e sostenibile, favorendo la concorrenza, la pianificazione integrata e la partecipazione degli attori locali.</w:t>
      </w:r>
    </w:p>
    <w:p w14:paraId="26E18017" w14:textId="03B119CF" w:rsidR="002D3F00" w:rsidRPr="00207886" w:rsidRDefault="006C3E83" w:rsidP="007B6076">
      <w:pPr>
        <w:pStyle w:val="Titolo2"/>
        <w:tabs>
          <w:tab w:val="clear" w:pos="1276"/>
          <w:tab w:val="left" w:pos="426"/>
        </w:tabs>
        <w:ind w:left="0" w:firstLine="0"/>
      </w:pPr>
      <w:bookmarkStart w:id="19" w:name="_Toc193374072"/>
      <w:bookmarkStart w:id="20" w:name="_Ref193386147"/>
      <w:bookmarkStart w:id="21" w:name="_Toc1380117164"/>
      <w:bookmarkStart w:id="22" w:name="_Toc208928447"/>
      <w:r w:rsidRPr="00207886">
        <w:t>Assetto</w:t>
      </w:r>
      <w:r w:rsidR="002D3F00" w:rsidRPr="00207886">
        <w:t xml:space="preserve"> normativo regionale</w:t>
      </w:r>
      <w:bookmarkEnd w:id="19"/>
      <w:bookmarkEnd w:id="20"/>
      <w:bookmarkEnd w:id="21"/>
      <w:bookmarkEnd w:id="22"/>
    </w:p>
    <w:p w14:paraId="090A3E03" w14:textId="64217D96" w:rsidR="00CF4B83" w:rsidRPr="007B6076" w:rsidRDefault="006F7758" w:rsidP="00543543">
      <w:pPr>
        <w:pStyle w:val="Titolo3"/>
        <w:rPr>
          <w:iCs/>
        </w:rPr>
      </w:pPr>
      <w:bookmarkStart w:id="23" w:name="_Toc155362333"/>
      <w:bookmarkStart w:id="24" w:name="_Toc193374073"/>
      <w:bookmarkStart w:id="25" w:name="_Toc527638480"/>
      <w:bookmarkStart w:id="26" w:name="_Toc208928448"/>
      <w:r w:rsidRPr="007B6076">
        <w:rPr>
          <w:iCs/>
        </w:rPr>
        <w:t>L</w:t>
      </w:r>
      <w:r w:rsidR="005C38FE" w:rsidRPr="007B6076">
        <w:rPr>
          <w:iCs/>
        </w:rPr>
        <w:t>e</w:t>
      </w:r>
      <w:r w:rsidRPr="007B6076">
        <w:rPr>
          <w:iCs/>
        </w:rPr>
        <w:t xml:space="preserve"> Legg</w:t>
      </w:r>
      <w:r w:rsidR="005C38FE" w:rsidRPr="007B6076">
        <w:rPr>
          <w:iCs/>
        </w:rPr>
        <w:t>i</w:t>
      </w:r>
      <w:r w:rsidRPr="007B6076">
        <w:rPr>
          <w:iCs/>
        </w:rPr>
        <w:t xml:space="preserve"> </w:t>
      </w:r>
      <w:r w:rsidR="005C38FE" w:rsidRPr="007B6076">
        <w:rPr>
          <w:iCs/>
        </w:rPr>
        <w:t>Regionali</w:t>
      </w:r>
      <w:r w:rsidR="00CF4B83" w:rsidRPr="007B6076">
        <w:rPr>
          <w:iCs/>
        </w:rPr>
        <w:t xml:space="preserve"> n. 1/2000</w:t>
      </w:r>
      <w:bookmarkEnd w:id="23"/>
      <w:r w:rsidR="00CF4B83" w:rsidRPr="007B6076">
        <w:rPr>
          <w:iCs/>
        </w:rPr>
        <w:t xml:space="preserve"> </w:t>
      </w:r>
      <w:r w:rsidR="005C38FE" w:rsidRPr="007B6076">
        <w:rPr>
          <w:iCs/>
        </w:rPr>
        <w:t>e n. 1/2015</w:t>
      </w:r>
      <w:bookmarkEnd w:id="24"/>
      <w:bookmarkEnd w:id="25"/>
      <w:bookmarkEnd w:id="26"/>
    </w:p>
    <w:p w14:paraId="78C61FCF" w14:textId="77777777" w:rsidR="006F7758" w:rsidRPr="00207886" w:rsidRDefault="006F7758" w:rsidP="00543543">
      <w:pPr>
        <w:spacing w:before="120" w:after="0" w:line="240" w:lineRule="auto"/>
        <w:rPr>
          <w:rFonts w:cs="Times New Roman"/>
        </w:rPr>
      </w:pPr>
      <w:bookmarkStart w:id="27" w:name="_Ref93327947"/>
      <w:bookmarkStart w:id="28" w:name="_Toc155362334"/>
      <w:r w:rsidRPr="00207886">
        <w:rPr>
          <w:rFonts w:cs="Times New Roman"/>
        </w:rPr>
        <w:t xml:space="preserve">Con la riforma introdotta dal </w:t>
      </w:r>
      <w:r w:rsidRPr="00207886">
        <w:rPr>
          <w:rFonts w:cs="Times New Roman"/>
          <w:bCs/>
          <w:i/>
        </w:rPr>
        <w:t>decreto legislativo n. 422</w:t>
      </w:r>
      <w:r w:rsidRPr="00207886">
        <w:rPr>
          <w:rFonts w:cs="Times New Roman"/>
          <w:bCs/>
        </w:rPr>
        <w:t xml:space="preserve"> del </w:t>
      </w:r>
      <w:r w:rsidRPr="00207886">
        <w:rPr>
          <w:rFonts w:cs="Times New Roman"/>
          <w:bCs/>
          <w:i/>
        </w:rPr>
        <w:t>19 novembre 1997</w:t>
      </w:r>
      <w:r w:rsidRPr="00207886">
        <w:rPr>
          <w:rFonts w:cs="Times New Roman"/>
          <w:b/>
          <w:bCs/>
        </w:rPr>
        <w:t xml:space="preserve">, </w:t>
      </w:r>
      <w:r w:rsidRPr="00207886">
        <w:rPr>
          <w:rFonts w:cs="Times New Roman"/>
        </w:rPr>
        <w:t>sono stati trasferiti alle Regioni tutti i compiti e le funzioni relative al trasporto pubblico locale e regionale.</w:t>
      </w:r>
    </w:p>
    <w:p w14:paraId="2B6FF743" w14:textId="39C998D9" w:rsidR="005C38FE" w:rsidRPr="00207886" w:rsidRDefault="00925267" w:rsidP="00543543">
      <w:pPr>
        <w:spacing w:before="120" w:after="0" w:line="240" w:lineRule="auto"/>
        <w:rPr>
          <w:rFonts w:cs="Times New Roman"/>
        </w:rPr>
      </w:pPr>
      <w:r w:rsidRPr="00207886">
        <w:rPr>
          <w:rFonts w:cs="Times New Roman"/>
          <w:u w:val="single"/>
        </w:rPr>
        <w:t>A livello</w:t>
      </w:r>
      <w:r w:rsidR="006F7758" w:rsidRPr="00207886">
        <w:rPr>
          <w:rFonts w:cs="Times New Roman"/>
          <w:u w:val="single"/>
        </w:rPr>
        <w:t xml:space="preserve"> regionale</w:t>
      </w:r>
      <w:r w:rsidR="006F7758" w:rsidRPr="00207886">
        <w:rPr>
          <w:rFonts w:cs="Times New Roman"/>
        </w:rPr>
        <w:t xml:space="preserve">, i principi di cui al succitato decreto legislativo sono stati recepiti con </w:t>
      </w:r>
      <w:r w:rsidR="006F7758" w:rsidRPr="00207886">
        <w:rPr>
          <w:rFonts w:cs="Times New Roman"/>
          <w:b/>
        </w:rPr>
        <w:t xml:space="preserve">la </w:t>
      </w:r>
      <w:r w:rsidR="006F7758" w:rsidRPr="00207886">
        <w:rPr>
          <w:rFonts w:cs="Times New Roman"/>
          <w:b/>
          <w:bCs/>
        </w:rPr>
        <w:t xml:space="preserve">legge </w:t>
      </w:r>
      <w:r w:rsidR="006F7758" w:rsidRPr="00207886">
        <w:rPr>
          <w:rFonts w:cs="Times New Roman"/>
          <w:b/>
          <w:bCs/>
          <w:i/>
        </w:rPr>
        <w:t>regionale n. 1</w:t>
      </w:r>
      <w:r w:rsidR="006F7758" w:rsidRPr="00207886">
        <w:rPr>
          <w:rFonts w:cs="Times New Roman"/>
          <w:b/>
        </w:rPr>
        <w:t xml:space="preserve"> del </w:t>
      </w:r>
      <w:r w:rsidR="006F7758" w:rsidRPr="00207886">
        <w:rPr>
          <w:rFonts w:cs="Times New Roman"/>
          <w:b/>
          <w:bCs/>
          <w:i/>
        </w:rPr>
        <w:t>4 gennaio 2000</w:t>
      </w:r>
      <w:r w:rsidR="006F7758" w:rsidRPr="00207886">
        <w:rPr>
          <w:rFonts w:cs="Times New Roman"/>
          <w:bCs/>
        </w:rPr>
        <w:t xml:space="preserve"> (L.R. n. 1/2000)</w:t>
      </w:r>
      <w:r w:rsidR="006F7758" w:rsidRPr="00207886">
        <w:rPr>
          <w:rFonts w:cs="Times New Roman"/>
          <w:b/>
          <w:bCs/>
        </w:rPr>
        <w:t xml:space="preserve">, </w:t>
      </w:r>
      <w:r w:rsidR="006F7758" w:rsidRPr="00207886">
        <w:rPr>
          <w:rFonts w:cs="Times New Roman"/>
        </w:rPr>
        <w:t>che attribuisce alla Regione le </w:t>
      </w:r>
      <w:r w:rsidR="006F7758" w:rsidRPr="00207886">
        <w:rPr>
          <w:rFonts w:cs="Times New Roman"/>
          <w:bCs/>
          <w:i/>
        </w:rPr>
        <w:t>funzioni di indirizzo, promozione, coordinamento e controllo di tutti i servizi di TPL</w:t>
      </w:r>
      <w:r w:rsidR="006F7758" w:rsidRPr="00207886">
        <w:rPr>
          <w:rFonts w:cs="Times New Roman"/>
        </w:rPr>
        <w:t xml:space="preserve"> al fine di garantire la necessaria integrazione tra le diverse modalità di trasporto. La L.R. n. 1/2000 aveva individuato i soggetti ai quali</w:t>
      </w:r>
      <w:r w:rsidR="003D1BE5" w:rsidRPr="00207886">
        <w:rPr>
          <w:rFonts w:cs="Times New Roman"/>
        </w:rPr>
        <w:t xml:space="preserve"> </w:t>
      </w:r>
      <w:r w:rsidR="003D1BE5" w:rsidRPr="00207886">
        <w:rPr>
          <w:rFonts w:cs="Times New Roman"/>
        </w:rPr>
        <w:lastRenderedPageBreak/>
        <w:t>delegare le competenze sul TPL:</w:t>
      </w:r>
      <w:r w:rsidR="006F7758" w:rsidRPr="00207886">
        <w:rPr>
          <w:rFonts w:cs="Times New Roman"/>
        </w:rPr>
        <w:t xml:space="preserve"> </w:t>
      </w:r>
      <w:r w:rsidR="005C38FE" w:rsidRPr="00207886">
        <w:rPr>
          <w:rFonts w:cs="Times New Roman"/>
        </w:rPr>
        <w:t>le p</w:t>
      </w:r>
      <w:r w:rsidR="003D1BE5" w:rsidRPr="00207886">
        <w:rPr>
          <w:rFonts w:cs="Times New Roman"/>
        </w:rPr>
        <w:t xml:space="preserve">rovince </w:t>
      </w:r>
      <w:r w:rsidR="006F7758" w:rsidRPr="00207886">
        <w:rPr>
          <w:rFonts w:cs="Times New Roman"/>
        </w:rPr>
        <w:t>per servizi extraurbani provinciali</w:t>
      </w:r>
      <w:r w:rsidRPr="00207886">
        <w:rPr>
          <w:rFonts w:cs="Times New Roman"/>
        </w:rPr>
        <w:t xml:space="preserve"> (non ferroviari)</w:t>
      </w:r>
      <w:r w:rsidR="006F7758" w:rsidRPr="00207886">
        <w:rPr>
          <w:rFonts w:cs="Times New Roman"/>
        </w:rPr>
        <w:t xml:space="preserve"> </w:t>
      </w:r>
      <w:r w:rsidR="003D1BE5" w:rsidRPr="00207886">
        <w:rPr>
          <w:rFonts w:cs="Times New Roman"/>
        </w:rPr>
        <w:t>e</w:t>
      </w:r>
      <w:r w:rsidR="006F7758" w:rsidRPr="00207886">
        <w:rPr>
          <w:rFonts w:cs="Times New Roman"/>
        </w:rPr>
        <w:t xml:space="preserve"> urbani dei comuni </w:t>
      </w:r>
      <w:r w:rsidR="003D1BE5" w:rsidRPr="00207886">
        <w:rPr>
          <w:rFonts w:cs="Times New Roman"/>
        </w:rPr>
        <w:t>sotto i</w:t>
      </w:r>
      <w:r w:rsidR="006F7758" w:rsidRPr="00207886">
        <w:rPr>
          <w:rFonts w:cs="Times New Roman"/>
        </w:rPr>
        <w:t xml:space="preserve"> 30 mila abitanti e i Comuni con più di 30 mila abitanti per i propri servizi urbani</w:t>
      </w:r>
      <w:r w:rsidRPr="00207886">
        <w:rPr>
          <w:rFonts w:cs="Times New Roman"/>
        </w:rPr>
        <w:t>.</w:t>
      </w:r>
      <w:r w:rsidR="006F7758" w:rsidRPr="00207886">
        <w:rPr>
          <w:rFonts w:cs="Times New Roman"/>
        </w:rPr>
        <w:t xml:space="preserve"> </w:t>
      </w:r>
    </w:p>
    <w:p w14:paraId="3935CC9A" w14:textId="2DA7632E" w:rsidR="006F7758" w:rsidRPr="00207886" w:rsidRDefault="006F7758" w:rsidP="00543543">
      <w:pPr>
        <w:spacing w:before="120" w:after="0" w:line="240" w:lineRule="auto"/>
        <w:rPr>
          <w:rFonts w:cs="Times New Roman"/>
        </w:rPr>
      </w:pPr>
      <w:r w:rsidRPr="00207886">
        <w:rPr>
          <w:rFonts w:cs="Times New Roman"/>
          <w:u w:val="single"/>
        </w:rPr>
        <w:t>Per la conurbazione torinese</w:t>
      </w:r>
      <w:r w:rsidR="005C38FE" w:rsidRPr="00207886">
        <w:rPr>
          <w:rFonts w:cs="Times New Roman"/>
          <w:u w:val="single"/>
        </w:rPr>
        <w:t>,</w:t>
      </w:r>
      <w:r w:rsidRPr="00207886">
        <w:rPr>
          <w:rFonts w:cs="Times New Roman"/>
        </w:rPr>
        <w:t xml:space="preserve"> la legge istituiva l’</w:t>
      </w:r>
      <w:r w:rsidRPr="00207886">
        <w:rPr>
          <w:rFonts w:cs="Times New Roman"/>
          <w:i/>
        </w:rPr>
        <w:t>Agenzia per la Mobilità Metropolitana</w:t>
      </w:r>
      <w:r w:rsidRPr="00207886">
        <w:rPr>
          <w:rFonts w:cs="Times New Roman"/>
        </w:rPr>
        <w:t xml:space="preserve"> in forma di Consorzio tra Regione Piemonte, Provincia di Torino, Comune di Torino e 31 (ora 32</w:t>
      </w:r>
      <w:r w:rsidR="0090627B" w:rsidRPr="00207886">
        <w:rPr>
          <w:rStyle w:val="Rimandonotaapidipagina"/>
          <w:rFonts w:cs="Times New Roman"/>
        </w:rPr>
        <w:footnoteReference w:id="3"/>
      </w:r>
      <w:r w:rsidRPr="00207886">
        <w:rPr>
          <w:rFonts w:cs="Times New Roman"/>
        </w:rPr>
        <w:t xml:space="preserve">) Comuni di cintura.  Le competenze dell’Agenzia si estendevano sui servizi urbani nei Comuni consorziati, sui servizi extraurbani con sviluppo maggioritario nell’area della conurbazione e sui servizi ferroviari </w:t>
      </w:r>
      <w:r w:rsidRPr="00207886">
        <w:rPr>
          <w:rFonts w:cs="Times New Roman"/>
          <w:i/>
        </w:rPr>
        <w:t xml:space="preserve">Regionali </w:t>
      </w:r>
      <w:r w:rsidRPr="00207886">
        <w:rPr>
          <w:rFonts w:cs="Times New Roman"/>
        </w:rPr>
        <w:t xml:space="preserve">(locali) convergenti sul capoluogo regionale. </w:t>
      </w:r>
    </w:p>
    <w:p w14:paraId="5FF6FA93" w14:textId="4C82B15C" w:rsidR="006F7758" w:rsidRPr="00207886" w:rsidRDefault="006F7758" w:rsidP="00543543">
      <w:pPr>
        <w:spacing w:before="120" w:after="0" w:line="240" w:lineRule="auto"/>
        <w:rPr>
          <w:rFonts w:cs="Times New Roman"/>
        </w:rPr>
      </w:pPr>
      <w:r w:rsidRPr="00207886">
        <w:rPr>
          <w:rFonts w:cs="Times New Roman"/>
        </w:rPr>
        <w:t xml:space="preserve">La Regione Piemonte manteneva in prima persona le competenze sui servizi ferroviari </w:t>
      </w:r>
      <w:r w:rsidRPr="00207886">
        <w:rPr>
          <w:rFonts w:cs="Times New Roman"/>
          <w:i/>
        </w:rPr>
        <w:t>Regionali Veloci</w:t>
      </w:r>
      <w:r w:rsidRPr="00207886">
        <w:rPr>
          <w:rFonts w:cs="Times New Roman"/>
        </w:rPr>
        <w:t xml:space="preserve"> e </w:t>
      </w:r>
      <w:r w:rsidRPr="00207886">
        <w:rPr>
          <w:rFonts w:cs="Times New Roman"/>
          <w:i/>
        </w:rPr>
        <w:t>Regionali</w:t>
      </w:r>
      <w:r w:rsidRPr="00207886">
        <w:rPr>
          <w:rFonts w:cs="Times New Roman"/>
        </w:rPr>
        <w:t xml:space="preserve"> (locali) non convergenti su Torino e sui servizi extraurbani interprovinciali e regionali. Successivamente la Regione delegava anche queste competenze </w:t>
      </w:r>
      <w:r w:rsidR="005833FD">
        <w:rPr>
          <w:rFonts w:cs="Times New Roman"/>
        </w:rPr>
        <w:t>all’Agenzia divenendo “</w:t>
      </w:r>
      <w:r w:rsidRPr="00207886">
        <w:rPr>
          <w:rFonts w:cs="Times New Roman"/>
          <w:i/>
        </w:rPr>
        <w:t>Agenzia per la Mobilità che diveniva Metropolitana e Regionale</w:t>
      </w:r>
      <w:r w:rsidR="005833FD" w:rsidRPr="005833FD">
        <w:rPr>
          <w:rFonts w:cs="Times New Roman"/>
          <w:iCs/>
        </w:rPr>
        <w:t>”</w:t>
      </w:r>
      <w:r w:rsidR="00540ADE" w:rsidRPr="005833FD">
        <w:rPr>
          <w:rFonts w:cs="Times New Roman"/>
          <w:i/>
        </w:rPr>
        <w:t xml:space="preserve"> </w:t>
      </w:r>
      <w:r w:rsidR="00540ADE" w:rsidRPr="005833FD">
        <w:rPr>
          <w:rFonts w:cs="Times New Roman"/>
          <w:iCs/>
        </w:rPr>
        <w:t>(L.R n. 10 del 11/07/2011)</w:t>
      </w:r>
      <w:r w:rsidRPr="005833FD">
        <w:rPr>
          <w:rFonts w:cs="Times New Roman"/>
        </w:rPr>
        <w:t>.</w:t>
      </w:r>
    </w:p>
    <w:p w14:paraId="20F7AFF2" w14:textId="01B95FBE" w:rsidR="006F7758" w:rsidRPr="00207886" w:rsidRDefault="006F7758" w:rsidP="00543543">
      <w:pPr>
        <w:pStyle w:val="NormaleWeb"/>
        <w:shd w:val="clear" w:color="auto" w:fill="FFFFFF"/>
        <w:spacing w:before="120" w:after="0" w:line="240" w:lineRule="auto"/>
        <w:rPr>
          <w:rFonts w:ascii="Calibri" w:hAnsi="Calibri" w:cs="Calibri"/>
          <w:color w:val="000000" w:themeColor="text1"/>
          <w:sz w:val="22"/>
          <w:szCs w:val="22"/>
        </w:rPr>
      </w:pPr>
      <w:r w:rsidRPr="00207886">
        <w:rPr>
          <w:rFonts w:ascii="Calibri" w:hAnsi="Calibri" w:cs="Calibri"/>
          <w:color w:val="000000" w:themeColor="text1"/>
          <w:sz w:val="22"/>
          <w:szCs w:val="22"/>
        </w:rPr>
        <w:t xml:space="preserve">Con </w:t>
      </w:r>
      <w:r w:rsidRPr="00207886">
        <w:rPr>
          <w:rFonts w:ascii="Calibri" w:hAnsi="Calibri" w:cs="Calibri"/>
          <w:b/>
          <w:i/>
          <w:color w:val="000000" w:themeColor="text1"/>
          <w:sz w:val="22"/>
          <w:szCs w:val="22"/>
        </w:rPr>
        <w:t>l</w:t>
      </w:r>
      <w:r w:rsidRPr="00207886">
        <w:rPr>
          <w:rStyle w:val="Enfasigrassetto"/>
          <w:rFonts w:ascii="Calibri" w:hAnsi="Calibri" w:cs="Calibri"/>
          <w:i/>
          <w:color w:val="000000" w:themeColor="text1"/>
          <w:sz w:val="22"/>
          <w:szCs w:val="22"/>
        </w:rPr>
        <w:t xml:space="preserve">egge regionale n. 1 </w:t>
      </w:r>
      <w:r w:rsidRPr="00207886">
        <w:rPr>
          <w:rStyle w:val="Enfasigrassetto"/>
          <w:rFonts w:ascii="Calibri" w:hAnsi="Calibri" w:cs="Calibri"/>
          <w:color w:val="000000" w:themeColor="text1"/>
          <w:sz w:val="22"/>
          <w:szCs w:val="22"/>
        </w:rPr>
        <w:t>del</w:t>
      </w:r>
      <w:r w:rsidRPr="00207886">
        <w:rPr>
          <w:rStyle w:val="Enfasigrassetto"/>
          <w:rFonts w:ascii="Calibri" w:hAnsi="Calibri" w:cs="Calibri"/>
          <w:i/>
          <w:color w:val="000000" w:themeColor="text1"/>
          <w:sz w:val="22"/>
          <w:szCs w:val="22"/>
        </w:rPr>
        <w:t xml:space="preserve"> 27 gennaio 2015</w:t>
      </w:r>
      <w:r w:rsidRPr="00207886">
        <w:rPr>
          <w:rStyle w:val="Enfasigrassetto"/>
          <w:rFonts w:ascii="Calibri" w:hAnsi="Calibri" w:cs="Calibri"/>
          <w:color w:val="000000" w:themeColor="text1"/>
          <w:sz w:val="22"/>
          <w:szCs w:val="22"/>
        </w:rPr>
        <w:t xml:space="preserve"> (L.R. n. 1/2015)</w:t>
      </w:r>
      <w:r w:rsidRPr="00207886">
        <w:rPr>
          <w:rFonts w:ascii="Calibri" w:hAnsi="Calibri" w:cs="Calibri"/>
          <w:color w:val="000000" w:themeColor="text1"/>
          <w:sz w:val="22"/>
          <w:szCs w:val="22"/>
        </w:rPr>
        <w:t xml:space="preserve"> è stato ampliato l’ambito di operatività dell’</w:t>
      </w:r>
      <w:r w:rsidRPr="00207886">
        <w:rPr>
          <w:rFonts w:ascii="Calibri" w:hAnsi="Calibri" w:cs="Calibri"/>
          <w:i/>
          <w:color w:val="000000" w:themeColor="text1"/>
          <w:sz w:val="22"/>
          <w:szCs w:val="22"/>
        </w:rPr>
        <w:t>Agenzia per la Mobilità Metropolitana e Regionale</w:t>
      </w:r>
      <w:r w:rsidRPr="00207886">
        <w:rPr>
          <w:rFonts w:ascii="Calibri" w:hAnsi="Calibri" w:cs="Calibri"/>
          <w:color w:val="000000" w:themeColor="text1"/>
          <w:sz w:val="22"/>
          <w:szCs w:val="22"/>
        </w:rPr>
        <w:t xml:space="preserve"> d</w:t>
      </w:r>
      <w:r w:rsidR="001166E6" w:rsidRPr="00207886">
        <w:rPr>
          <w:rFonts w:ascii="Calibri" w:hAnsi="Calibri" w:cs="Calibri"/>
          <w:color w:val="000000" w:themeColor="text1"/>
          <w:sz w:val="22"/>
          <w:szCs w:val="22"/>
        </w:rPr>
        <w:t>efinendo</w:t>
      </w:r>
      <w:r w:rsidRPr="00207886">
        <w:rPr>
          <w:rFonts w:ascii="Calibri" w:hAnsi="Calibri" w:cs="Calibri"/>
          <w:color w:val="000000" w:themeColor="text1"/>
          <w:sz w:val="22"/>
          <w:szCs w:val="22"/>
        </w:rPr>
        <w:t xml:space="preserve"> l’</w:t>
      </w:r>
      <w:r w:rsidRPr="00207886">
        <w:rPr>
          <w:rFonts w:ascii="Calibri" w:hAnsi="Calibri" w:cs="Calibri"/>
          <w:i/>
          <w:color w:val="000000" w:themeColor="text1"/>
          <w:sz w:val="22"/>
          <w:szCs w:val="22"/>
        </w:rPr>
        <w:t>Agenzia della mobilità piemontese</w:t>
      </w:r>
      <w:r w:rsidRPr="00207886">
        <w:rPr>
          <w:rFonts w:ascii="Calibri" w:hAnsi="Calibri" w:cs="Calibri"/>
          <w:color w:val="000000" w:themeColor="text1"/>
          <w:sz w:val="22"/>
          <w:szCs w:val="22"/>
        </w:rPr>
        <w:t xml:space="preserve"> quale ente pubblico di interesse regionale che mantiene la forma di consorzio per l’esercizio in forma obbligatoriamente associate delle funzioni degli enti territoriali in materia di TPL. Nell’</w:t>
      </w:r>
      <w:r w:rsidRPr="00207886">
        <w:rPr>
          <w:rFonts w:ascii="Calibri" w:hAnsi="Calibri" w:cs="Calibri"/>
          <w:i/>
          <w:color w:val="000000" w:themeColor="text1"/>
          <w:sz w:val="22"/>
          <w:szCs w:val="22"/>
        </w:rPr>
        <w:t>Agenzia della mobilità piemontese</w:t>
      </w:r>
      <w:r w:rsidRPr="00207886">
        <w:rPr>
          <w:rFonts w:ascii="Calibri" w:hAnsi="Calibri" w:cs="Calibri"/>
          <w:color w:val="000000" w:themeColor="text1"/>
          <w:sz w:val="22"/>
          <w:szCs w:val="22"/>
        </w:rPr>
        <w:t xml:space="preserve"> sono quindi entrati come consorziati i rimanenti soggetti di delega: le altre 7 Province piemontesi (Alessandria, Asti, Biella, Cuneo, Novara, Verbano Cusio Ossola, Vercelli) oltre quella di Torino (divenuta nel frattempo </w:t>
      </w:r>
      <w:r w:rsidRPr="00207886">
        <w:rPr>
          <w:rFonts w:ascii="Calibri" w:hAnsi="Calibri" w:cs="Calibri"/>
          <w:i/>
          <w:color w:val="000000" w:themeColor="text1"/>
          <w:sz w:val="22"/>
          <w:szCs w:val="22"/>
        </w:rPr>
        <w:t>Città Metropolitana</w:t>
      </w:r>
      <w:r w:rsidRPr="00207886">
        <w:rPr>
          <w:rFonts w:ascii="Calibri" w:hAnsi="Calibri" w:cs="Calibri"/>
          <w:color w:val="000000" w:themeColor="text1"/>
          <w:sz w:val="22"/>
          <w:szCs w:val="22"/>
        </w:rPr>
        <w:t>), gli altri 7 Comuni capoluogo di Provincia oltre Torino (Alessandria, Asti, Biella, Cuneo, Novara, Verbania, Vercelli), gli altri 5 Comuni con più di 30 mila abitanti (Alba, Bra, Casale Monferrato, Ivrea, Pinerolo) oltre quelli della conurbazione torinese già presenti. Su base volontaria è data facoltà di aderire all’Agenzia anche ai Comuni e alle Unioni di Comuni con popolazione compresa tra 15 mila e 30 mila abitanti. Attualmente</w:t>
      </w:r>
      <w:r w:rsidR="00F93BB8" w:rsidRPr="00207886">
        <w:rPr>
          <w:rFonts w:ascii="Calibri" w:hAnsi="Calibri" w:cs="Calibri"/>
          <w:color w:val="000000" w:themeColor="text1"/>
          <w:sz w:val="22"/>
          <w:szCs w:val="22"/>
        </w:rPr>
        <w:t>,</w:t>
      </w:r>
      <w:r w:rsidRPr="00207886">
        <w:rPr>
          <w:rFonts w:ascii="Calibri" w:hAnsi="Calibri" w:cs="Calibri"/>
          <w:color w:val="000000" w:themeColor="text1"/>
          <w:sz w:val="22"/>
          <w:szCs w:val="22"/>
        </w:rPr>
        <w:t xml:space="preserve"> sono consorziati </w:t>
      </w:r>
      <w:r w:rsidR="0019544F">
        <w:rPr>
          <w:rFonts w:ascii="Calibri" w:hAnsi="Calibri" w:cs="Calibri"/>
          <w:color w:val="000000" w:themeColor="text1"/>
          <w:sz w:val="22"/>
          <w:szCs w:val="22"/>
        </w:rPr>
        <w:t>9</w:t>
      </w:r>
      <w:r w:rsidRPr="00207886">
        <w:rPr>
          <w:rFonts w:ascii="Calibri" w:hAnsi="Calibri" w:cs="Calibri"/>
          <w:color w:val="000000" w:themeColor="text1"/>
          <w:sz w:val="22"/>
          <w:szCs w:val="22"/>
        </w:rPr>
        <w:t xml:space="preserve"> di questi comuni (</w:t>
      </w:r>
      <w:r w:rsidR="001166E6" w:rsidRPr="00207886">
        <w:rPr>
          <w:rFonts w:ascii="Calibri" w:hAnsi="Calibri" w:cs="Calibri"/>
          <w:color w:val="000000" w:themeColor="text1"/>
          <w:sz w:val="22"/>
          <w:szCs w:val="22"/>
        </w:rPr>
        <w:t xml:space="preserve">Acqui Terme, </w:t>
      </w:r>
      <w:r w:rsidRPr="00207886">
        <w:rPr>
          <w:rFonts w:ascii="Calibri" w:hAnsi="Calibri" w:cs="Calibri"/>
          <w:color w:val="000000" w:themeColor="text1"/>
          <w:sz w:val="22"/>
          <w:szCs w:val="22"/>
        </w:rPr>
        <w:t xml:space="preserve">Carmagnola, Chivasso, Ciriè, Fossano, </w:t>
      </w:r>
      <w:r w:rsidR="0019544F" w:rsidRPr="00207886">
        <w:rPr>
          <w:rFonts w:ascii="Calibri" w:hAnsi="Calibri" w:cs="Calibri"/>
          <w:sz w:val="22"/>
          <w:szCs w:val="22"/>
        </w:rPr>
        <w:t>Giaveno</w:t>
      </w:r>
      <w:r w:rsidR="0019544F">
        <w:rPr>
          <w:rFonts w:ascii="Calibri" w:hAnsi="Calibri" w:cs="Calibri"/>
          <w:color w:val="000000" w:themeColor="text1"/>
          <w:sz w:val="22"/>
          <w:szCs w:val="22"/>
        </w:rPr>
        <w:t xml:space="preserve">, </w:t>
      </w:r>
      <w:r w:rsidRPr="00207886">
        <w:rPr>
          <w:rFonts w:ascii="Calibri" w:hAnsi="Calibri" w:cs="Calibri"/>
          <w:color w:val="000000" w:themeColor="text1"/>
          <w:sz w:val="22"/>
          <w:szCs w:val="22"/>
        </w:rPr>
        <w:t>Mondovì, Saluzzo, Savigliano</w:t>
      </w:r>
      <w:r w:rsidRPr="00207886">
        <w:rPr>
          <w:rFonts w:ascii="Calibri" w:hAnsi="Calibri" w:cs="Calibri"/>
          <w:sz w:val="22"/>
          <w:szCs w:val="22"/>
        </w:rPr>
        <w:t xml:space="preserve">) </w:t>
      </w:r>
      <w:r w:rsidRPr="00207886">
        <w:rPr>
          <w:rFonts w:ascii="Calibri" w:hAnsi="Calibri" w:cs="Calibri"/>
          <w:color w:val="000000" w:themeColor="text1"/>
          <w:sz w:val="22"/>
          <w:szCs w:val="22"/>
        </w:rPr>
        <w:t>oltre quelli della conurbazione torinese già presenti.</w:t>
      </w:r>
    </w:p>
    <w:p w14:paraId="5118E97B" w14:textId="77777777" w:rsidR="0019544F" w:rsidRPr="00207886" w:rsidRDefault="0019544F" w:rsidP="00543543">
      <w:pPr>
        <w:pStyle w:val="NormaleWeb"/>
        <w:shd w:val="clear" w:color="auto" w:fill="FFFFFF"/>
        <w:spacing w:before="120" w:after="0" w:line="240" w:lineRule="auto"/>
        <w:rPr>
          <w:rFonts w:asciiTheme="minorHAnsi" w:hAnsiTheme="minorHAnsi" w:cstheme="minorHAnsi"/>
          <w:color w:val="000000" w:themeColor="text1"/>
          <w:sz w:val="22"/>
          <w:szCs w:val="22"/>
        </w:rPr>
      </w:pPr>
      <w:r w:rsidRPr="00207886">
        <w:rPr>
          <w:rFonts w:asciiTheme="minorHAnsi" w:hAnsiTheme="minorHAnsi" w:cstheme="minorHAnsi"/>
          <w:color w:val="000000" w:themeColor="text1"/>
          <w:sz w:val="22"/>
          <w:szCs w:val="22"/>
        </w:rPr>
        <w:t>A seguito dell’entrata in vigore della L.R. 1/2015, la titolarità dei Contratti di Servizio per il TPL nella Regione Piemonte è passata in capo all’Agenzia.</w:t>
      </w:r>
    </w:p>
    <w:p w14:paraId="5925A8E2" w14:textId="7A41621E" w:rsidR="006F7758" w:rsidRPr="00207886" w:rsidRDefault="006F7758" w:rsidP="00543543">
      <w:pPr>
        <w:pStyle w:val="NormaleWeb"/>
        <w:shd w:val="clear" w:color="auto" w:fill="FFFFFF"/>
        <w:spacing w:before="120" w:after="0" w:line="240" w:lineRule="auto"/>
        <w:rPr>
          <w:rFonts w:asciiTheme="minorHAnsi" w:hAnsiTheme="minorHAnsi" w:cstheme="minorHAnsi"/>
          <w:color w:val="000000" w:themeColor="text1"/>
          <w:sz w:val="22"/>
          <w:szCs w:val="22"/>
        </w:rPr>
      </w:pPr>
      <w:r w:rsidRPr="00207886">
        <w:rPr>
          <w:rFonts w:asciiTheme="minorHAnsi" w:hAnsiTheme="minorHAnsi" w:cstheme="minorHAnsi"/>
          <w:color w:val="000000" w:themeColor="text1"/>
          <w:sz w:val="22"/>
          <w:szCs w:val="22"/>
        </w:rPr>
        <w:t>Tra le attività cui è preposta l'Agenzia vi sono: pianificare le strategie di mobilità, programmare gli sviluppi e provvedere agli affidamenti dei servizi di Trasporto Pubblico, amministrare il sistema tariffario, stipulare e amministrare i contratti con le Aziende di trasporto</w:t>
      </w:r>
      <w:r w:rsidR="0019544F">
        <w:rPr>
          <w:rFonts w:asciiTheme="minorHAnsi" w:hAnsiTheme="minorHAnsi" w:cstheme="minorHAnsi"/>
          <w:color w:val="000000" w:themeColor="text1"/>
          <w:sz w:val="22"/>
          <w:szCs w:val="22"/>
        </w:rPr>
        <w:t xml:space="preserve"> (art. 8 comma 2 L.R. 1/2000)</w:t>
      </w:r>
      <w:r w:rsidRPr="00207886">
        <w:rPr>
          <w:rFonts w:asciiTheme="minorHAnsi" w:hAnsiTheme="minorHAnsi" w:cstheme="minorHAnsi"/>
          <w:color w:val="000000" w:themeColor="text1"/>
          <w:sz w:val="22"/>
          <w:szCs w:val="22"/>
        </w:rPr>
        <w:t>.</w:t>
      </w:r>
    </w:p>
    <w:p w14:paraId="14CCDB5E" w14:textId="70231F0D" w:rsidR="006F7758" w:rsidRPr="00207886" w:rsidRDefault="006F7758" w:rsidP="00543543">
      <w:pPr>
        <w:pStyle w:val="NormaleWeb"/>
        <w:shd w:val="clear" w:color="auto" w:fill="FFFFFF"/>
        <w:spacing w:before="120" w:after="0" w:line="240" w:lineRule="auto"/>
        <w:rPr>
          <w:rFonts w:asciiTheme="minorHAnsi" w:hAnsiTheme="minorHAnsi" w:cstheme="minorHAnsi"/>
          <w:color w:val="000000" w:themeColor="text1"/>
          <w:sz w:val="22"/>
          <w:szCs w:val="22"/>
        </w:rPr>
      </w:pPr>
      <w:r w:rsidRPr="00207886">
        <w:rPr>
          <w:rFonts w:asciiTheme="minorHAnsi" w:hAnsiTheme="minorHAnsi" w:cstheme="minorHAnsi"/>
          <w:color w:val="000000" w:themeColor="text1"/>
          <w:sz w:val="22"/>
          <w:szCs w:val="22"/>
        </w:rPr>
        <w:t>In particolare il </w:t>
      </w:r>
      <w:hyperlink r:id="rId27" w:anchor="art11-com1" w:tgtFrame="_blank" w:history="1">
        <w:r w:rsidRPr="00207886">
          <w:rPr>
            <w:rFonts w:asciiTheme="minorHAnsi" w:hAnsiTheme="minorHAnsi" w:cstheme="minorHAnsi"/>
            <w:color w:val="000000" w:themeColor="text1"/>
            <w:sz w:val="22"/>
            <w:szCs w:val="22"/>
          </w:rPr>
          <w:t>comma 1 dell'articolo 11 della L.R. 1/2000</w:t>
        </w:r>
      </w:hyperlink>
      <w:r w:rsidRPr="00207886">
        <w:rPr>
          <w:rFonts w:asciiTheme="minorHAnsi" w:hAnsiTheme="minorHAnsi" w:cstheme="minorHAnsi"/>
          <w:color w:val="000000" w:themeColor="text1"/>
          <w:sz w:val="22"/>
          <w:szCs w:val="22"/>
        </w:rPr>
        <w:t>,  così come riformulato dalla L.R. 1/2015, così recita</w:t>
      </w:r>
    </w:p>
    <w:p w14:paraId="120862E4" w14:textId="77777777" w:rsidR="006F7758" w:rsidRPr="00207886" w:rsidRDefault="006F7758" w:rsidP="00543543">
      <w:pPr>
        <w:spacing w:before="120" w:after="0" w:line="240" w:lineRule="auto"/>
        <w:ind w:firstLine="284"/>
        <w:rPr>
          <w:rFonts w:cstheme="minorHAnsi"/>
          <w:color w:val="4A66AC" w:themeColor="accent1"/>
        </w:rPr>
      </w:pPr>
      <w:r w:rsidRPr="00207886">
        <w:rPr>
          <w:rFonts w:cstheme="minorHAnsi"/>
          <w:color w:val="4A66AC" w:themeColor="accent1"/>
        </w:rPr>
        <w:t>L.R. 1/2000 – art. 11 comma 1</w:t>
      </w:r>
    </w:p>
    <w:p w14:paraId="66C69214" w14:textId="77777777" w:rsidR="006F7758" w:rsidRPr="00207886" w:rsidRDefault="006F7758" w:rsidP="00543543">
      <w:pPr>
        <w:pStyle w:val="Stile5"/>
        <w:ind w:right="425"/>
        <w:rPr>
          <w:rFonts w:asciiTheme="minorHAnsi" w:hAnsiTheme="minorHAnsi" w:cstheme="minorHAnsi"/>
          <w:i/>
        </w:rPr>
      </w:pPr>
      <w:r w:rsidRPr="00207886">
        <w:rPr>
          <w:rFonts w:asciiTheme="minorHAnsi" w:hAnsiTheme="minorHAnsi" w:cstheme="minorHAnsi"/>
          <w:i/>
        </w:rPr>
        <w:t>L'Agenzia della mobilità piemontese stipula i contratti di servizio con i soggetti aggiudicatari o affidatari, a seguito dell'espletamento, ai sensi dell'articolo 5, comma 1 bis, di gare con procedura ad evidenza pubblica o di altra forma di affidamento prevista dalla normativa comunitaria e nazionale vigente. I soggetti devono essere in possesso dei requisiti di idoneità morale, finanziaria e professionale richiesti, ai sensi della normativa vigente, per il conseguimento della prescritta abilitazione all'autotrasporto di viaggiatori su strada.</w:t>
      </w:r>
    </w:p>
    <w:p w14:paraId="6397CB07" w14:textId="42DA3976" w:rsidR="00E21344" w:rsidRPr="007B6076" w:rsidRDefault="00E21344" w:rsidP="00543543">
      <w:pPr>
        <w:pStyle w:val="Titolo3"/>
        <w:rPr>
          <w:iCs/>
        </w:rPr>
      </w:pPr>
      <w:bookmarkStart w:id="29" w:name="_Toc193374074"/>
      <w:bookmarkStart w:id="30" w:name="_Toc204933232"/>
      <w:bookmarkStart w:id="31" w:name="_Toc208928449"/>
      <w:r w:rsidRPr="007B6076">
        <w:rPr>
          <w:iCs/>
        </w:rPr>
        <w:lastRenderedPageBreak/>
        <w:t>D.G.R. N. 17-4134/2012</w:t>
      </w:r>
      <w:bookmarkEnd w:id="29"/>
      <w:bookmarkEnd w:id="30"/>
      <w:bookmarkEnd w:id="31"/>
    </w:p>
    <w:p w14:paraId="462647E5" w14:textId="63045C2E" w:rsidR="00E21344" w:rsidRPr="00207886" w:rsidRDefault="00E21344" w:rsidP="00543543">
      <w:pPr>
        <w:spacing w:before="120" w:after="0" w:line="240" w:lineRule="auto"/>
      </w:pPr>
      <w:r w:rsidRPr="00207886">
        <w:t xml:space="preserve">Con </w:t>
      </w:r>
      <w:r w:rsidR="00AE0031" w:rsidRPr="00207886">
        <w:t>D.G.R.</w:t>
      </w:r>
      <w:r w:rsidRPr="00207886">
        <w:t xml:space="preserve"> n. 17‐4134 del 12 luglio 2012, la Giunta Regionale del Piemonte ha definito i Bacini ottimali ai sensi dell’art. 3 bis del D.L. 13 agosto 2011 n. 138, convertito, con modificazioni, dalla Legge 14 settembre 2011, n. 148. Sono stati quindi individuati 4 baci così distinti:</w:t>
      </w:r>
    </w:p>
    <w:p w14:paraId="6CD16999" w14:textId="4953158D" w:rsidR="00E21344" w:rsidRPr="00207886" w:rsidRDefault="00E21344" w:rsidP="00543543">
      <w:pPr>
        <w:pStyle w:val="Paragrafoelenco"/>
        <w:numPr>
          <w:ilvl w:val="0"/>
          <w:numId w:val="19"/>
        </w:numPr>
        <w:spacing w:before="120" w:after="0" w:line="240" w:lineRule="auto"/>
      </w:pPr>
      <w:r w:rsidRPr="00207886">
        <w:t>Bacino Metropolitano di Torino coincidente con l’ambito territoriale provinciale,</w:t>
      </w:r>
    </w:p>
    <w:p w14:paraId="5D8B360F" w14:textId="033F771D" w:rsidR="00E21344" w:rsidRPr="00207886" w:rsidRDefault="00E21344" w:rsidP="00543543">
      <w:pPr>
        <w:pStyle w:val="Paragrafoelenco"/>
        <w:numPr>
          <w:ilvl w:val="0"/>
          <w:numId w:val="19"/>
        </w:numPr>
        <w:spacing w:before="120" w:after="0" w:line="240" w:lineRule="auto"/>
      </w:pPr>
      <w:r w:rsidRPr="00207886">
        <w:t xml:space="preserve">Bacino </w:t>
      </w:r>
      <w:r w:rsidR="0036523B">
        <w:t>Sud</w:t>
      </w:r>
      <w:r w:rsidRPr="00207886">
        <w:t xml:space="preserve"> coincidente con l’ambito territoriale della Provincia di Cuneo;</w:t>
      </w:r>
    </w:p>
    <w:p w14:paraId="740E8F8C" w14:textId="21A50A19" w:rsidR="00E21344" w:rsidRPr="00207886" w:rsidRDefault="00E21344" w:rsidP="00543543">
      <w:pPr>
        <w:pStyle w:val="Paragrafoelenco"/>
        <w:numPr>
          <w:ilvl w:val="0"/>
          <w:numId w:val="19"/>
        </w:numPr>
        <w:spacing w:before="120" w:after="0" w:line="240" w:lineRule="auto"/>
      </w:pPr>
      <w:r w:rsidRPr="00207886">
        <w:t>Bacino Nord Est coincidente con gli ambiti amministrativi delle province di Biella, Novara, Vercelli e Verbano Cusio Ossola;</w:t>
      </w:r>
    </w:p>
    <w:p w14:paraId="43662728" w14:textId="200A8BBE" w:rsidR="00E21344" w:rsidRPr="00207886" w:rsidRDefault="00E21344" w:rsidP="00543543">
      <w:pPr>
        <w:pStyle w:val="Paragrafoelenco"/>
        <w:numPr>
          <w:ilvl w:val="0"/>
          <w:numId w:val="19"/>
        </w:numPr>
        <w:spacing w:before="120" w:after="0" w:line="240" w:lineRule="auto"/>
      </w:pPr>
      <w:r w:rsidRPr="00207886">
        <w:t xml:space="preserve">Bacino </w:t>
      </w:r>
      <w:r w:rsidR="0036523B">
        <w:t>Sud</w:t>
      </w:r>
      <w:r w:rsidR="000F3028">
        <w:t xml:space="preserve"> Est</w:t>
      </w:r>
      <w:r w:rsidRPr="00207886">
        <w:t xml:space="preserve"> coincidente con gli ambiti amministrativi delle province Di Alessandria e Asti.</w:t>
      </w:r>
    </w:p>
    <w:p w14:paraId="1F101AD1" w14:textId="77777777" w:rsidR="00A65932" w:rsidRPr="00207886" w:rsidRDefault="00001054" w:rsidP="00543543">
      <w:pPr>
        <w:spacing w:before="120" w:after="0" w:line="240" w:lineRule="auto"/>
      </w:pPr>
      <w:r w:rsidRPr="00207886">
        <w:t>All’interno di ciascun Bacino afferiscono i servizi e le risorse regionali per il finanziamento dei servizi minimi di trasporto pubblico locale assegnate dalla regione a ciascun Ente soggetto di delega rientrante nel bacino stesso.</w:t>
      </w:r>
    </w:p>
    <w:p w14:paraId="64B7B6F9" w14:textId="5D785D14" w:rsidR="00F01199" w:rsidRPr="00207886" w:rsidRDefault="00A65932" w:rsidP="00543543">
      <w:pPr>
        <w:spacing w:before="120" w:after="0" w:line="240" w:lineRule="auto"/>
        <w:rPr>
          <w:rFonts w:ascii="Times New Roman" w:eastAsia="Times New Roman" w:hAnsi="Times New Roman" w:cs="Times New Roman"/>
          <w:sz w:val="24"/>
          <w:szCs w:val="24"/>
        </w:rPr>
      </w:pPr>
      <w:r w:rsidRPr="00207886">
        <w:t>Essi sono stati utilizzati per segmentare i servizi di trasporto non ferroviari e per definire l’architettura istituzionale dell'</w:t>
      </w:r>
      <w:r w:rsidRPr="00207886">
        <w:rPr>
          <w:i/>
        </w:rPr>
        <w:t>Agenzia della Mobilità Piemontese</w:t>
      </w:r>
      <w:r w:rsidRPr="00207886">
        <w:t xml:space="preserve">, evoluta dal 12 novembre 2015, dalla precedente </w:t>
      </w:r>
      <w:r w:rsidRPr="00207886">
        <w:rPr>
          <w:i/>
        </w:rPr>
        <w:t>Agenzia per la Mobilità Metropolitana e Regionale</w:t>
      </w:r>
      <w:r w:rsidRPr="00207886">
        <w:rPr>
          <w:rFonts w:ascii="Times New Roman" w:eastAsia="Times New Roman" w:hAnsi="Times New Roman" w:cs="Times New Roman"/>
          <w:sz w:val="24"/>
          <w:szCs w:val="24"/>
        </w:rPr>
        <w:t>.</w:t>
      </w:r>
    </w:p>
    <w:p w14:paraId="5047C86F" w14:textId="77777777" w:rsidR="00B7271E" w:rsidRPr="00207886" w:rsidRDefault="00F01199" w:rsidP="00543543">
      <w:pPr>
        <w:spacing w:before="120" w:after="0" w:line="240" w:lineRule="auto"/>
      </w:pPr>
      <w:r w:rsidRPr="00207886">
        <w:t xml:space="preserve">Gli organi di governo del consorzio sono stati strutturati affinché tutti gli aderenti </w:t>
      </w:r>
      <w:r w:rsidR="00924C23" w:rsidRPr="00207886">
        <w:t>siano rappresentati</w:t>
      </w:r>
      <w:r w:rsidRPr="00207886">
        <w:t xml:space="preserve"> </w:t>
      </w:r>
      <w:r w:rsidR="00924C23" w:rsidRPr="00207886">
        <w:t>in particolare</w:t>
      </w:r>
      <w:r w:rsidRPr="00207886">
        <w:t xml:space="preserve"> lo statuto prevede</w:t>
      </w:r>
      <w:r w:rsidR="00B7271E" w:rsidRPr="00207886">
        <w:t>:</w:t>
      </w:r>
    </w:p>
    <w:p w14:paraId="0BA91B8F" w14:textId="2F021A5E" w:rsidR="00924C23" w:rsidRPr="00207886" w:rsidRDefault="00924C23" w:rsidP="00543543">
      <w:pPr>
        <w:pStyle w:val="Paragrafoelenco"/>
        <w:numPr>
          <w:ilvl w:val="0"/>
          <w:numId w:val="24"/>
        </w:numPr>
        <w:spacing w:before="120" w:after="0" w:line="240" w:lineRule="auto"/>
      </w:pPr>
      <w:r w:rsidRPr="00207886">
        <w:t>un’</w:t>
      </w:r>
      <w:r w:rsidR="00F01199" w:rsidRPr="00207886">
        <w:t>Assemblea composta</w:t>
      </w:r>
      <w:r w:rsidRPr="00207886">
        <w:t xml:space="preserve"> dai rappresentanti de</w:t>
      </w:r>
      <w:r w:rsidR="00B7271E" w:rsidRPr="00207886">
        <w:t xml:space="preserve">i 62 </w:t>
      </w:r>
      <w:r w:rsidRPr="00207886">
        <w:t>enti aderenti nella persona del Sindaco o del Presidente.</w:t>
      </w:r>
    </w:p>
    <w:p w14:paraId="2FA4BCAA" w14:textId="6F958D3F" w:rsidR="00B7271E" w:rsidRPr="00207886" w:rsidRDefault="00B7271E" w:rsidP="00543543">
      <w:pPr>
        <w:pStyle w:val="Paragrafoelenco"/>
        <w:numPr>
          <w:ilvl w:val="0"/>
          <w:numId w:val="24"/>
        </w:numPr>
        <w:spacing w:before="120" w:after="0" w:line="240" w:lineRule="auto"/>
      </w:pPr>
      <w:r w:rsidRPr="00207886">
        <w:t xml:space="preserve">Un Consiglio di </w:t>
      </w:r>
      <w:r w:rsidR="003C7647" w:rsidRPr="00207886">
        <w:t>Amministrazione costituito da 4 rappresentanti uno per bacino di mobilità più un presidente nominato di concerto tra la Regione Piemonte e la Città di Torino.</w:t>
      </w:r>
    </w:p>
    <w:p w14:paraId="28CE51CC" w14:textId="49DD162E" w:rsidR="003C7647" w:rsidRPr="00207886" w:rsidRDefault="003C7647" w:rsidP="00543543">
      <w:pPr>
        <w:spacing w:before="120" w:after="0" w:line="240" w:lineRule="auto"/>
      </w:pPr>
      <w:r w:rsidRPr="00207886">
        <w:t xml:space="preserve">Ogni bacino ha una propria Assemblea </w:t>
      </w:r>
      <w:r w:rsidR="000F622F" w:rsidRPr="00207886">
        <w:t>presieduta dal rappresentante del bacino in Consiglio di Amministrazione e ad esse partecipano tutti gli enti consorziati appartenenti al bacino, alle assemblee di bacino sono sottoposti, prima dell’approvazione, gli schemi dei piani e dei programmi triennali di bacino, predisposti, in coerenza con il programma triennale dei servizi di trasporto pubblico regionale, dalle commissioni tecniche di bacino di concerto con l’Agenzia.</w:t>
      </w:r>
    </w:p>
    <w:p w14:paraId="01957C0E" w14:textId="3940D361" w:rsidR="000F622F" w:rsidRPr="00207886" w:rsidRDefault="000F622F" w:rsidP="00543543">
      <w:pPr>
        <w:spacing w:before="120" w:after="0" w:line="240" w:lineRule="auto"/>
      </w:pPr>
      <w:r w:rsidRPr="00207886">
        <w:t>È inoltre istituito per statuto un Comitato tecnico composto dal Direttore Generale ed almeno 6 dirigenti competenti in materia di trasporti, uno in rappresentanza di Regione Piemonte, uno in rappresentanza del Comune di Torino e uno per ogni bacino designato dagli enti di appartenenza. Lo stesso si articola attraverso commissioni tecniche di bacino, composte dai dirigenti dei singoli enti afferenti al bacino coordinate dal rappresentante di bacino in seno al comitato.</w:t>
      </w:r>
    </w:p>
    <w:p w14:paraId="19C47673" w14:textId="5797BA26" w:rsidR="005F7A07" w:rsidRPr="007B6076" w:rsidRDefault="005F7A07" w:rsidP="00543543">
      <w:pPr>
        <w:pStyle w:val="Titolo3"/>
        <w:rPr>
          <w:iCs/>
        </w:rPr>
      </w:pPr>
      <w:bookmarkStart w:id="32" w:name="_Toc193374075"/>
      <w:bookmarkStart w:id="33" w:name="_Ref193386102"/>
      <w:bookmarkStart w:id="34" w:name="_Toc1382273104"/>
      <w:bookmarkStart w:id="35" w:name="_Toc208928450"/>
      <w:r w:rsidRPr="007B6076">
        <w:rPr>
          <w:iCs/>
        </w:rPr>
        <w:t>D.G.R. n. 13-6608/2013</w:t>
      </w:r>
      <w:bookmarkEnd w:id="27"/>
      <w:bookmarkEnd w:id="28"/>
      <w:bookmarkEnd w:id="32"/>
      <w:bookmarkEnd w:id="33"/>
      <w:bookmarkEnd w:id="34"/>
      <w:bookmarkEnd w:id="35"/>
      <w:r w:rsidRPr="007B6076">
        <w:rPr>
          <w:iCs/>
        </w:rPr>
        <w:t xml:space="preserve"> </w:t>
      </w:r>
    </w:p>
    <w:p w14:paraId="509B76FD" w14:textId="77777777" w:rsidR="00A20347" w:rsidRPr="00207886" w:rsidRDefault="00A20347" w:rsidP="00543543">
      <w:pPr>
        <w:spacing w:before="120" w:after="0" w:line="240" w:lineRule="auto"/>
      </w:pPr>
      <w:r w:rsidRPr="00207886">
        <w:t xml:space="preserve">ll </w:t>
      </w:r>
      <w:r w:rsidRPr="00207886">
        <w:rPr>
          <w:b/>
        </w:rPr>
        <w:t>sistema tariffario</w:t>
      </w:r>
      <w:r w:rsidRPr="00207886">
        <w:t xml:space="preserve"> per i servizi di TPL in Piemonte è disciplinato dall'</w:t>
      </w:r>
      <w:r w:rsidRPr="00207886">
        <w:rPr>
          <w:b/>
        </w:rPr>
        <w:t>articolo 12 della L.R. 1/2000</w:t>
      </w:r>
      <w:r w:rsidRPr="00207886">
        <w:t xml:space="preserve">, che assegna alla Giunta regionale il compito di definire, in collaborazione con gli Enti locali, la politica tariffaria in linea con principi di uniformità e integrazione tra i diversi sistemi di trasporto e con gli obiettivi di equilibrio tra ricavi e costi dei servizi. </w:t>
      </w:r>
    </w:p>
    <w:p w14:paraId="7730AAD0" w14:textId="3E245903" w:rsidR="00A20347" w:rsidRPr="00207886" w:rsidRDefault="00A20347" w:rsidP="00543543">
      <w:pPr>
        <w:spacing w:before="120" w:after="0" w:line="240" w:lineRule="auto"/>
      </w:pPr>
      <w:r w:rsidRPr="00207886">
        <w:rPr>
          <w:b/>
        </w:rPr>
        <w:t>La D.G.R. n. 13-6608/2013</w:t>
      </w:r>
      <w:r w:rsidRPr="00207886">
        <w:t xml:space="preserve"> ha stabilito le </w:t>
      </w:r>
      <w:r w:rsidRPr="00207886">
        <w:rPr>
          <w:b/>
        </w:rPr>
        <w:t xml:space="preserve">tariffe </w:t>
      </w:r>
      <w:r w:rsidRPr="00207886">
        <w:t xml:space="preserve">dei servizi TPL e </w:t>
      </w:r>
      <w:r w:rsidR="00805D76" w:rsidRPr="00207886">
        <w:t xml:space="preserve">ha </w:t>
      </w:r>
      <w:r w:rsidRPr="00207886">
        <w:t>introdotto un meccanismo di adeguamento automatico basato sull'inflazione programmata. A partire dal 2015, le tariffe sono state incrementate annualmente in base all'inflazione programmata, con arrotondamenti specifici per biglietti e abbonamenti. Tuttavia, durante il 2020 e il 2021, tali adeguamenti non sono stati applicati a causa dell'emergenza COVID-19.</w:t>
      </w:r>
    </w:p>
    <w:p w14:paraId="2115E4C7" w14:textId="78A0446D" w:rsidR="00A20347" w:rsidRPr="00207886" w:rsidRDefault="00A20347" w:rsidP="00543543">
      <w:pPr>
        <w:spacing w:before="120" w:after="0" w:line="240" w:lineRule="auto"/>
      </w:pPr>
      <w:r w:rsidRPr="00207886">
        <w:t>L'intesa</w:t>
      </w:r>
      <w:r w:rsidR="002150E3" w:rsidRPr="00207886">
        <w:t xml:space="preserve"> tariffaria</w:t>
      </w:r>
      <w:r w:rsidRPr="00207886">
        <w:t xml:space="preserve"> tra la Regione e gli Enti </w:t>
      </w:r>
      <w:r w:rsidR="002150E3" w:rsidRPr="00207886">
        <w:t>L</w:t>
      </w:r>
      <w:r w:rsidRPr="00207886">
        <w:t xml:space="preserve">ocali avviene nell'Assemblea dell'Agenzia della mobilità piemontese, che ha deliberato, nel corso degli anni, diversi adeguamenti tariffari. Nel 2019 è stato </w:t>
      </w:r>
      <w:r w:rsidRPr="00207886">
        <w:lastRenderedPageBreak/>
        <w:t>approvato un aumento medio del 2,86%, mentre nel 2021 sono stati recepiti gli adeguamenti relativi agli anni precedenti, con un incremento medio dell'1,51%. Nel 2022 le tariffe sono state adeguate al tasso di inflazione programmata del 2022, con un aumento medio del 5,45% per i servizi automobilistici extraurbani. Nel 2023, è stato nuovamente applicato l'adeguamento automatico con decorrenza dal 1° luglio, portando a un incremento medio del 5,88%.</w:t>
      </w:r>
      <w:r w:rsidR="00647811" w:rsidRPr="00207886">
        <w:t xml:space="preserve"> Nel 2024 è stato approvato un aumento medio delle tariffe, rispetto ai livelli del 2023, del 3,61. Per l’adeguamento tariffario 2025 l’aumento medio applicato è dello 0,60%.</w:t>
      </w:r>
    </w:p>
    <w:p w14:paraId="5FF65978" w14:textId="240889CB" w:rsidR="00A20347" w:rsidRPr="00207886" w:rsidRDefault="00A20347" w:rsidP="00543543">
      <w:pPr>
        <w:spacing w:before="120" w:after="0" w:line="240" w:lineRule="auto"/>
      </w:pPr>
      <w:r w:rsidRPr="00207886">
        <w:t>Gli aggiornamenti tariffari vengono calcolati sulla base delle revisioni periodiche dei tassi di inflazione programmata, indicati in apposite delibere e documenti ufficiali. Tali revisioni tengono conto delle variazioni introdotte nei documenti di programmazione economica e finanziaria, come DEF e NADEF, e sono dettagliate nelle tabelle allegate alle delibere dell'Assemblea</w:t>
      </w:r>
      <w:r w:rsidR="00C50924">
        <w:rPr>
          <w:rStyle w:val="Rimandonotaapidipagina"/>
        </w:rPr>
        <w:footnoteReference w:id="4"/>
      </w:r>
      <w:r w:rsidRPr="00207886">
        <w:t>.</w:t>
      </w:r>
    </w:p>
    <w:p w14:paraId="07BD3444" w14:textId="7E1CD473" w:rsidR="002E1802" w:rsidRPr="007B6076" w:rsidRDefault="001163E9" w:rsidP="00543543">
      <w:pPr>
        <w:pStyle w:val="Titolo3"/>
        <w:rPr>
          <w:iCs/>
        </w:rPr>
      </w:pPr>
      <w:bookmarkStart w:id="36" w:name="_Toc193374076"/>
      <w:bookmarkStart w:id="37" w:name="_Toc99314454"/>
      <w:bookmarkStart w:id="38" w:name="_Toc208928451"/>
      <w:r w:rsidRPr="007B6076">
        <w:rPr>
          <w:iCs/>
        </w:rPr>
        <w:t>D.G.R. n. 7-4621/2017</w:t>
      </w:r>
      <w:bookmarkEnd w:id="36"/>
      <w:bookmarkEnd w:id="37"/>
      <w:bookmarkEnd w:id="38"/>
    </w:p>
    <w:p w14:paraId="7572457F" w14:textId="0DE0EEF4" w:rsidR="00DC1250" w:rsidRPr="00207886" w:rsidRDefault="00DC1250" w:rsidP="00543543">
      <w:pPr>
        <w:spacing w:before="120" w:after="0" w:line="240" w:lineRule="auto"/>
      </w:pPr>
      <w:r w:rsidRPr="00207886">
        <w:t>La Deliberazione della Giunta Regionale del Piemonte</w:t>
      </w:r>
      <w:r w:rsidRPr="00207886">
        <w:rPr>
          <w:b/>
        </w:rPr>
        <w:t xml:space="preserve"> n. 7-4621/2017 </w:t>
      </w:r>
      <w:r w:rsidRPr="00207886">
        <w:t xml:space="preserve">ha istituito il </w:t>
      </w:r>
      <w:r w:rsidRPr="00207886">
        <w:rPr>
          <w:b/>
        </w:rPr>
        <w:t>Sistema Informativo Regionale Trasporti (SIRT) e regolamentato il Debito Informativo Trasporti (DIT)</w:t>
      </w:r>
      <w:r w:rsidRPr="00207886">
        <w:t xml:space="preserve">, strumenti concepiti per supportare </w:t>
      </w:r>
      <w:r w:rsidR="00105C24" w:rsidRPr="00207886">
        <w:t>le attività funzionali della regione in materia di trasporti.</w:t>
      </w:r>
    </w:p>
    <w:p w14:paraId="164FAE54" w14:textId="6AC1E1EC" w:rsidR="00FE5147" w:rsidRPr="00207886" w:rsidRDefault="00DC1250" w:rsidP="00543543">
      <w:pPr>
        <w:spacing w:before="120" w:after="0" w:line="240" w:lineRule="auto"/>
      </w:pPr>
      <w:r w:rsidRPr="00207886">
        <w:t xml:space="preserve">Il SIRT è un sistema basato su </w:t>
      </w:r>
      <w:r w:rsidR="00105C24" w:rsidRPr="00207886">
        <w:t>banche dati</w:t>
      </w:r>
      <w:r w:rsidRPr="00207886">
        <w:t xml:space="preserve"> </w:t>
      </w:r>
      <w:r w:rsidR="00105C24" w:rsidRPr="00207886">
        <w:t>specifiche definite nell’</w:t>
      </w:r>
      <w:r w:rsidRPr="00207886">
        <w:t>allegato tecnico</w:t>
      </w:r>
      <w:r w:rsidR="00105C24" w:rsidRPr="00207886">
        <w:t xml:space="preserve"> della delibera stessa</w:t>
      </w:r>
      <w:r w:rsidRPr="00207886">
        <w:t xml:space="preserve">, che funge da riferimento per le funzioni </w:t>
      </w:r>
      <w:r w:rsidR="00105C24" w:rsidRPr="00207886">
        <w:t>di pianificazione, programmazione e controllo in materia di trasporto pubblico locale e regionale</w:t>
      </w:r>
      <w:r w:rsidRPr="00207886">
        <w:t xml:space="preserve">. </w:t>
      </w:r>
    </w:p>
    <w:p w14:paraId="423D56E4" w14:textId="5633F481" w:rsidR="00DC1250" w:rsidRPr="00510C62" w:rsidRDefault="00DC1250" w:rsidP="00543543">
      <w:pPr>
        <w:spacing w:before="120" w:after="0" w:line="240" w:lineRule="auto"/>
      </w:pPr>
      <w:r w:rsidRPr="00510C62">
        <w:t xml:space="preserve">Il DIT, invece, obbliga enti e aziende del settore a fornire dati secondo flussi, tempistiche e modalità stabilite nel medesimo allegato, assicurando l’adempimento normativo tramite conformità con le indicazioni previste. Il monitoraggio è basato su modalità di certificazione dei singoli flussi informativi. La direzione regionale competente è </w:t>
      </w:r>
      <w:r w:rsidR="00105C24" w:rsidRPr="00510C62">
        <w:t xml:space="preserve">dunque </w:t>
      </w:r>
      <w:r w:rsidRPr="00510C62">
        <w:t>incaricata di aggiornare la documentazione tecnica</w:t>
      </w:r>
      <w:r w:rsidR="00105C24" w:rsidRPr="00510C62">
        <w:t xml:space="preserve"> e</w:t>
      </w:r>
      <w:r w:rsidRPr="00510C62">
        <w:t xml:space="preserve"> sviluppare indicatori per il monitoraggio del trasporto pubblico </w:t>
      </w:r>
      <w:r w:rsidR="00105C24" w:rsidRPr="00510C62">
        <w:t xml:space="preserve">al fine di </w:t>
      </w:r>
      <w:r w:rsidRPr="00510C62">
        <w:t>implementare un Cruscotto di Monitoraggio Regionale dei Trasporti (CMRT)</w:t>
      </w:r>
      <w:r w:rsidR="00105C24" w:rsidRPr="00510C62">
        <w:rPr>
          <w:rStyle w:val="Rimandonotaapidipagina"/>
        </w:rPr>
        <w:footnoteReference w:id="5"/>
      </w:r>
      <w:r w:rsidRPr="00510C62">
        <w:t xml:space="preserve"> con funzioni automatizzate per analisi e reportistica.</w:t>
      </w:r>
      <w:r w:rsidR="00FE5147" w:rsidRPr="00510C62">
        <w:t xml:space="preserve"> </w:t>
      </w:r>
      <w:r w:rsidRPr="00510C62">
        <w:t>In caso di inadempienze al DIT, sono previste sanzioni, incluse la sospensione del 5% de</w:t>
      </w:r>
      <w:r w:rsidR="002F31BD" w:rsidRPr="00510C62">
        <w:t xml:space="preserve">lle compensazioni </w:t>
      </w:r>
      <w:r w:rsidRPr="00510C62">
        <w:t xml:space="preserve">regionali durante il periodo di mancata conformità. Inoltre, la pubblicazione dei dati sarà soggetta alle normative in materia di trasparenza, secondo le linee guida dell'Autorità Nazionale Anticorruzione. </w:t>
      </w:r>
    </w:p>
    <w:p w14:paraId="4852C95F" w14:textId="5A384E0D" w:rsidR="00876ABF" w:rsidRPr="00207886" w:rsidRDefault="00876ABF" w:rsidP="00464D53">
      <w:pPr>
        <w:pStyle w:val="Titolo2"/>
        <w:tabs>
          <w:tab w:val="clear" w:pos="1276"/>
          <w:tab w:val="left" w:pos="567"/>
        </w:tabs>
        <w:ind w:left="567" w:hanging="567"/>
      </w:pPr>
      <w:bookmarkStart w:id="39" w:name="_Ref93326321"/>
      <w:bookmarkStart w:id="40" w:name="_Toc155362336"/>
      <w:bookmarkStart w:id="41" w:name="_Toc193374077"/>
      <w:bookmarkStart w:id="42" w:name="_Toc1870428770"/>
      <w:bookmarkStart w:id="43" w:name="_Toc208928452"/>
      <w:r w:rsidRPr="00207886">
        <w:t xml:space="preserve">Quadro di riferimento </w:t>
      </w:r>
      <w:r w:rsidR="007F2256" w:rsidRPr="00207886">
        <w:t>per la</w:t>
      </w:r>
      <w:r w:rsidRPr="00207886">
        <w:t xml:space="preserve"> </w:t>
      </w:r>
      <w:r w:rsidR="00B10737" w:rsidRPr="00207886">
        <w:t>p</w:t>
      </w:r>
      <w:r w:rsidRPr="00207886">
        <w:t>ianificazione del sistema di trasporto pubblico regionale</w:t>
      </w:r>
      <w:bookmarkEnd w:id="39"/>
      <w:bookmarkEnd w:id="40"/>
      <w:bookmarkEnd w:id="41"/>
      <w:bookmarkEnd w:id="42"/>
      <w:bookmarkEnd w:id="43"/>
      <w:r w:rsidRPr="00207886">
        <w:t xml:space="preserve"> </w:t>
      </w:r>
    </w:p>
    <w:p w14:paraId="1EC533FF" w14:textId="0A639425" w:rsidR="007F2256" w:rsidRPr="00207886" w:rsidRDefault="007F2256" w:rsidP="00543543">
      <w:pPr>
        <w:spacing w:before="120" w:after="0" w:line="240" w:lineRule="auto"/>
      </w:pPr>
      <w:bookmarkStart w:id="44" w:name="_Ref92961403"/>
      <w:bookmarkStart w:id="45" w:name="_Ref92961414"/>
      <w:bookmarkStart w:id="46" w:name="_Ref93325217"/>
      <w:bookmarkStart w:id="47" w:name="_Toc155362337"/>
      <w:r w:rsidRPr="00207886">
        <w:t xml:space="preserve">A livello regionale, sono previsti due principali livelli di pianificazione: il piano strategico e i piani di settore. Il piano strategico fissa gli obiettivi di lungo periodo e ha come strumento di riferimento il </w:t>
      </w:r>
      <w:r w:rsidRPr="00207886">
        <w:rPr>
          <w:b/>
        </w:rPr>
        <w:t>Piano Regionale della Mobilità e dei Trasporti</w:t>
      </w:r>
      <w:r w:rsidRPr="00207886">
        <w:t xml:space="preserve"> (PRMT). I piani di settore, invece, definiscono le caratteristiche che il sistema d</w:t>
      </w:r>
      <w:r w:rsidR="00B10737" w:rsidRPr="00207886">
        <w:t>ei</w:t>
      </w:r>
      <w:r w:rsidRPr="00207886">
        <w:t xml:space="preserve"> trasporti deve assumere nel medio periodo per raggiungere tali obiettivi, </w:t>
      </w:r>
      <w:r w:rsidR="00B10737" w:rsidRPr="00207886">
        <w:t>in Piemonte sono stati declinati nel</w:t>
      </w:r>
      <w:r w:rsidRPr="00207886">
        <w:t xml:space="preserve"> </w:t>
      </w:r>
      <w:r w:rsidRPr="00207886">
        <w:rPr>
          <w:b/>
          <w:i/>
        </w:rPr>
        <w:t>Piano Regionale per la Mobilità delle Persone</w:t>
      </w:r>
      <w:r w:rsidRPr="00207886">
        <w:t xml:space="preserve"> (PrMoP)</w:t>
      </w:r>
      <w:r w:rsidR="00884A62" w:rsidRPr="00207886">
        <w:t>,</w:t>
      </w:r>
      <w:r w:rsidRPr="00207886">
        <w:t xml:space="preserve"> </w:t>
      </w:r>
      <w:r w:rsidR="00B10737" w:rsidRPr="00207886">
        <w:t>nel</w:t>
      </w:r>
      <w:r w:rsidRPr="00207886">
        <w:t xml:space="preserve"> </w:t>
      </w:r>
      <w:r w:rsidRPr="00207886">
        <w:rPr>
          <w:b/>
          <w:i/>
        </w:rPr>
        <w:t>Piano Regionale della Logistica</w:t>
      </w:r>
      <w:r w:rsidRPr="00207886">
        <w:t xml:space="preserve"> (PrLog)</w:t>
      </w:r>
      <w:r w:rsidR="00884A62" w:rsidRPr="00207886">
        <w:t xml:space="preserve"> e </w:t>
      </w:r>
      <w:r w:rsidR="00B10737" w:rsidRPr="00207886">
        <w:t>ne</w:t>
      </w:r>
      <w:r w:rsidR="00884A62" w:rsidRPr="00207886">
        <w:t xml:space="preserve">l </w:t>
      </w:r>
      <w:r w:rsidR="00884A62" w:rsidRPr="00207886">
        <w:rPr>
          <w:b/>
          <w:bCs/>
          <w:i/>
        </w:rPr>
        <w:t>Piano Regionale della Mobilità Ciclistica</w:t>
      </w:r>
      <w:r w:rsidR="00884A62" w:rsidRPr="00207886">
        <w:t> (PRMC).</w:t>
      </w:r>
    </w:p>
    <w:p w14:paraId="4601F138" w14:textId="19362871" w:rsidR="00876ABF" w:rsidRPr="007B6076" w:rsidRDefault="00876ABF" w:rsidP="00543543">
      <w:pPr>
        <w:pStyle w:val="Titolo3"/>
        <w:rPr>
          <w:iCs/>
        </w:rPr>
      </w:pPr>
      <w:bookmarkStart w:id="48" w:name="_Toc155362338"/>
      <w:bookmarkStart w:id="49" w:name="_Toc193374078"/>
      <w:bookmarkStart w:id="50" w:name="_Toc389641052"/>
      <w:bookmarkStart w:id="51" w:name="_Toc208928453"/>
      <w:bookmarkEnd w:id="44"/>
      <w:bookmarkEnd w:id="45"/>
      <w:bookmarkEnd w:id="46"/>
      <w:bookmarkEnd w:id="47"/>
      <w:r w:rsidRPr="007B6076">
        <w:rPr>
          <w:iCs/>
        </w:rPr>
        <w:lastRenderedPageBreak/>
        <w:t>Il Piano Regionale della Mobilità e dei Trasporti</w:t>
      </w:r>
      <w:bookmarkEnd w:id="48"/>
      <w:bookmarkEnd w:id="49"/>
      <w:bookmarkEnd w:id="50"/>
      <w:bookmarkEnd w:id="51"/>
      <w:r w:rsidRPr="007B6076">
        <w:rPr>
          <w:iCs/>
        </w:rPr>
        <w:t xml:space="preserve"> </w:t>
      </w:r>
    </w:p>
    <w:p w14:paraId="538FD3E0" w14:textId="42317492" w:rsidR="00876ABF" w:rsidRPr="00207886" w:rsidRDefault="00876ABF" w:rsidP="00543543">
      <w:pPr>
        <w:spacing w:before="120" w:after="0" w:line="240" w:lineRule="auto"/>
        <w:rPr>
          <w:rFonts w:cs="Times New Roman"/>
          <w:color w:val="000000" w:themeColor="text1"/>
        </w:rPr>
      </w:pPr>
      <w:r w:rsidRPr="00207886">
        <w:rPr>
          <w:rFonts w:cs="Times New Roman"/>
          <w:color w:val="000000" w:themeColor="text1"/>
        </w:rPr>
        <w:t>Il PRMT, approvato con </w:t>
      </w:r>
      <w:hyperlink r:id="rId28" w:history="1">
        <w:r w:rsidRPr="00207886">
          <w:rPr>
            <w:rFonts w:cs="Times New Roman"/>
            <w:color w:val="000000" w:themeColor="text1"/>
          </w:rPr>
          <w:t>D.C.R. n. 256-2458/2018</w:t>
        </w:r>
      </w:hyperlink>
      <w:r w:rsidR="00D25FC7" w:rsidRPr="00207886">
        <w:rPr>
          <w:rFonts w:cs="Times New Roman"/>
          <w:color w:val="000000" w:themeColor="text1"/>
        </w:rPr>
        <w:t>,</w:t>
      </w:r>
      <w:r w:rsidRPr="00207886">
        <w:rPr>
          <w:rFonts w:cs="Times New Roman"/>
          <w:color w:val="000000" w:themeColor="text1"/>
        </w:rPr>
        <w:t xml:space="preserve"> ragiona su un orizzonte temporale di lungo periodo, ha fissato le linee guida per lo sviluppo del settore e gli obiettivi da raggiungere al 2020, 2030 e 2050.  </w:t>
      </w:r>
    </w:p>
    <w:p w14:paraId="4FC00CBE" w14:textId="77777777" w:rsidR="00876ABF" w:rsidRPr="00207886" w:rsidRDefault="00876ABF" w:rsidP="00543543">
      <w:pPr>
        <w:spacing w:before="120" w:after="0" w:line="240" w:lineRule="auto"/>
        <w:rPr>
          <w:rFonts w:cs="Times New Roman"/>
          <w:color w:val="000000" w:themeColor="text1"/>
        </w:rPr>
      </w:pPr>
      <w:r w:rsidRPr="00207886">
        <w:rPr>
          <w:rFonts w:cs="Times New Roman"/>
          <w:color w:val="000000" w:themeColor="text1"/>
        </w:rPr>
        <w:t>Le strategie del PRMT mirano a incrementare:</w:t>
      </w:r>
    </w:p>
    <w:p w14:paraId="15B5C319" w14:textId="77777777" w:rsidR="00876ABF" w:rsidRPr="00207886" w:rsidRDefault="00876ABF" w:rsidP="00543543">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 sicurezza di cittadini e imprese (protezione e incolumità);</w:t>
      </w:r>
    </w:p>
    <w:p w14:paraId="790A4309" w14:textId="77777777" w:rsidR="00876ABF" w:rsidRPr="00207886" w:rsidRDefault="00876ABF" w:rsidP="00543543">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l’accessibilità (disponibilità di reti, fruibilità di servizi, accessibilità alle informazioni, integrazione dei sistemi);</w:t>
      </w:r>
    </w:p>
    <w:p w14:paraId="19BAAFE0" w14:textId="77777777" w:rsidR="00876ABF" w:rsidRPr="00207886" w:rsidRDefault="00876ABF" w:rsidP="00543543">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l’efficacia (utilità del sistema, qualità dell’offerta);</w:t>
      </w:r>
    </w:p>
    <w:p w14:paraId="29F9E4BD" w14:textId="77777777" w:rsidR="00876ABF" w:rsidRPr="00207886" w:rsidRDefault="00876ABF" w:rsidP="00543543">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l’efficienza (razionalizzazione della spesa, internalizzazione dei costi esterni);</w:t>
      </w:r>
    </w:p>
    <w:p w14:paraId="72C9019F" w14:textId="77777777" w:rsidR="00876ABF" w:rsidRPr="00207886" w:rsidRDefault="00876ABF" w:rsidP="00543543">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l’attenzione agli impatti energetici e ambientali (riqualificazione energetica, uso razionale del suolo, limitazione delle emissioni, contenimento della produzione di rifiuti);</w:t>
      </w:r>
    </w:p>
    <w:p w14:paraId="24501E3C" w14:textId="77777777" w:rsidR="00876ABF" w:rsidRPr="00207886" w:rsidRDefault="00876ABF" w:rsidP="00543543">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il sostegno alle imprese (competitività, occupazione);</w:t>
      </w:r>
    </w:p>
    <w:p w14:paraId="30A4A5CF" w14:textId="77777777" w:rsidR="00876ABF" w:rsidRPr="00207886" w:rsidRDefault="00876ABF" w:rsidP="00543543">
      <w:pPr>
        <w:pStyle w:val="Paragrafoelenco"/>
        <w:numPr>
          <w:ilvl w:val="0"/>
          <w:numId w:val="16"/>
        </w:numPr>
        <w:spacing w:before="120" w:after="0" w:line="240" w:lineRule="auto"/>
        <w:ind w:left="426" w:hanging="426"/>
        <w:rPr>
          <w:rFonts w:cs="Times New Roman"/>
          <w:color w:val="000000" w:themeColor="text1"/>
        </w:rPr>
      </w:pPr>
      <w:r w:rsidRPr="00207886">
        <w:rPr>
          <w:rFonts w:cs="Times New Roman"/>
          <w:color w:val="000000" w:themeColor="text1"/>
        </w:rPr>
        <w:t>la vivibilità del territorio e la qualità della vita (salvaguardia, recupero).</w:t>
      </w:r>
    </w:p>
    <w:p w14:paraId="3779D103" w14:textId="7C7BB932" w:rsidR="00876ABF" w:rsidRPr="00207886" w:rsidRDefault="00876ABF" w:rsidP="00543543">
      <w:pPr>
        <w:spacing w:before="120" w:after="0" w:line="240" w:lineRule="auto"/>
        <w:rPr>
          <w:rFonts w:cs="Times New Roman"/>
          <w:color w:val="000000" w:themeColor="text1"/>
        </w:rPr>
      </w:pPr>
      <w:r w:rsidRPr="00207886">
        <w:rPr>
          <w:rFonts w:cs="Times New Roman"/>
          <w:color w:val="000000" w:themeColor="text1"/>
        </w:rPr>
        <w:t xml:space="preserve">Il PRMT </w:t>
      </w:r>
      <w:r w:rsidR="00643044" w:rsidRPr="00207886">
        <w:rPr>
          <w:rFonts w:cs="Times New Roman"/>
          <w:color w:val="000000" w:themeColor="text1"/>
        </w:rPr>
        <w:t xml:space="preserve">è lo strumento di riferimento a livello regionale </w:t>
      </w:r>
      <w:r w:rsidR="00B10737" w:rsidRPr="00207886">
        <w:rPr>
          <w:rFonts w:cs="Times New Roman"/>
          <w:color w:val="000000" w:themeColor="text1"/>
        </w:rPr>
        <w:t>per la definizione</w:t>
      </w:r>
      <w:r w:rsidR="00643044" w:rsidRPr="00207886">
        <w:rPr>
          <w:rFonts w:cs="Times New Roman"/>
          <w:color w:val="000000" w:themeColor="text1"/>
        </w:rPr>
        <w:t xml:space="preserve"> dei propri programmi di settore, delle gare e de</w:t>
      </w:r>
      <w:r w:rsidRPr="00207886">
        <w:rPr>
          <w:rFonts w:cs="Times New Roman"/>
          <w:color w:val="000000" w:themeColor="text1"/>
        </w:rPr>
        <w:t>i bandi</w:t>
      </w:r>
      <w:r w:rsidR="00B10737" w:rsidRPr="00207886">
        <w:rPr>
          <w:rFonts w:cs="Times New Roman"/>
          <w:color w:val="000000" w:themeColor="text1"/>
        </w:rPr>
        <w:t xml:space="preserve"> in tema di trasporti</w:t>
      </w:r>
      <w:r w:rsidR="00643044" w:rsidRPr="00207886">
        <w:rPr>
          <w:rFonts w:cs="Times New Roman"/>
          <w:color w:val="000000" w:themeColor="text1"/>
        </w:rPr>
        <w:t xml:space="preserve">, nonché </w:t>
      </w:r>
      <w:r w:rsidR="00B10737" w:rsidRPr="00207886">
        <w:rPr>
          <w:rFonts w:cs="Times New Roman"/>
          <w:color w:val="000000" w:themeColor="text1"/>
        </w:rPr>
        <w:t xml:space="preserve">lo strumento di indirizzo a cui </w:t>
      </w:r>
      <w:r w:rsidRPr="00207886">
        <w:rPr>
          <w:rFonts w:cs="Times New Roman"/>
          <w:color w:val="000000" w:themeColor="text1"/>
        </w:rPr>
        <w:t xml:space="preserve">gli enti locali </w:t>
      </w:r>
      <w:r w:rsidR="00B10737" w:rsidRPr="00207886">
        <w:rPr>
          <w:rFonts w:cs="Times New Roman"/>
          <w:color w:val="000000" w:themeColor="text1"/>
        </w:rPr>
        <w:t xml:space="preserve">devono attenersi </w:t>
      </w:r>
      <w:r w:rsidRPr="00207886">
        <w:rPr>
          <w:rFonts w:cs="Times New Roman"/>
          <w:color w:val="000000" w:themeColor="text1"/>
        </w:rPr>
        <w:t xml:space="preserve">per la pianificazione </w:t>
      </w:r>
      <w:r w:rsidR="00B10737" w:rsidRPr="00207886">
        <w:rPr>
          <w:rFonts w:cs="Times New Roman"/>
          <w:color w:val="000000" w:themeColor="text1"/>
        </w:rPr>
        <w:t>locale</w:t>
      </w:r>
      <w:r w:rsidRPr="00207886">
        <w:rPr>
          <w:rFonts w:cs="Times New Roman"/>
          <w:color w:val="000000" w:themeColor="text1"/>
        </w:rPr>
        <w:t>. Riconosce le relazioni tra mobilità e territorio e l’importanza di operare in settori e a livelli istituzionali diversi.</w:t>
      </w:r>
    </w:p>
    <w:p w14:paraId="57543F9F" w14:textId="01DA4FA0" w:rsidR="00876ABF" w:rsidRPr="007B6076" w:rsidRDefault="00B10737" w:rsidP="00543543">
      <w:pPr>
        <w:pStyle w:val="Titolo3"/>
        <w:rPr>
          <w:iCs/>
        </w:rPr>
      </w:pPr>
      <w:bookmarkStart w:id="52" w:name="_Toc193374079"/>
      <w:bookmarkStart w:id="53" w:name="_Toc558792948"/>
      <w:bookmarkStart w:id="54" w:name="_Toc208928454"/>
      <w:r w:rsidRPr="007B6076">
        <w:rPr>
          <w:iCs/>
        </w:rPr>
        <w:t>I piani di settore del PRMT</w:t>
      </w:r>
      <w:bookmarkEnd w:id="52"/>
      <w:bookmarkEnd w:id="53"/>
      <w:bookmarkEnd w:id="54"/>
    </w:p>
    <w:p w14:paraId="1E64C18C" w14:textId="01934533" w:rsidR="00350441" w:rsidRPr="00207886" w:rsidRDefault="003A208F" w:rsidP="00543543">
      <w:pPr>
        <w:spacing w:before="120" w:after="0" w:line="240" w:lineRule="auto"/>
        <w:rPr>
          <w:rFonts w:cs="Times New Roman"/>
          <w:color w:val="000000" w:themeColor="text1"/>
        </w:rPr>
      </w:pPr>
      <w:r w:rsidRPr="00207886">
        <w:rPr>
          <w:rFonts w:cs="Times New Roman"/>
          <w:b/>
          <w:color w:val="000000" w:themeColor="text1"/>
        </w:rPr>
        <w:t>Il Piano Regionale della Mobilità delle Persone (PrMoP)</w:t>
      </w:r>
      <w:r w:rsidR="00350441" w:rsidRPr="00207886">
        <w:rPr>
          <w:rFonts w:cs="Times New Roman"/>
          <w:b/>
          <w:color w:val="000000" w:themeColor="text1"/>
        </w:rPr>
        <w:t xml:space="preserve"> </w:t>
      </w:r>
      <w:r w:rsidRPr="00207886">
        <w:rPr>
          <w:rFonts w:cs="Times New Roman"/>
          <w:color w:val="000000" w:themeColor="text1"/>
        </w:rPr>
        <w:t xml:space="preserve">e il </w:t>
      </w:r>
      <w:r w:rsidRPr="00207886">
        <w:rPr>
          <w:rFonts w:cs="Times New Roman"/>
          <w:b/>
          <w:color w:val="000000" w:themeColor="text1"/>
        </w:rPr>
        <w:t>Piano Regionale della Logistica (PrLog),</w:t>
      </w:r>
      <w:r w:rsidRPr="00207886">
        <w:rPr>
          <w:rFonts w:cs="Times New Roman"/>
          <w:color w:val="000000" w:themeColor="text1"/>
        </w:rPr>
        <w:t xml:space="preserve"> </w:t>
      </w:r>
      <w:r w:rsidR="00350441" w:rsidRPr="00207886">
        <w:t xml:space="preserve">approvati con la </w:t>
      </w:r>
      <w:r w:rsidR="00AE0031" w:rsidRPr="00207886">
        <w:rPr>
          <w:rStyle w:val="Enfasigrassetto"/>
        </w:rPr>
        <w:t>D.G.R.</w:t>
      </w:r>
      <w:r w:rsidR="00350441" w:rsidRPr="00207886">
        <w:rPr>
          <w:rStyle w:val="Enfasigrassetto"/>
        </w:rPr>
        <w:t xml:space="preserve"> n. 6-7459 del 25 settembre 2023</w:t>
      </w:r>
      <w:r w:rsidR="00350441" w:rsidRPr="00207886">
        <w:t>,</w:t>
      </w:r>
      <w:r w:rsidR="00350441" w:rsidRPr="00207886">
        <w:rPr>
          <w:rFonts w:cs="Times New Roman"/>
          <w:color w:val="000000" w:themeColor="text1"/>
        </w:rPr>
        <w:t xml:space="preserve"> </w:t>
      </w:r>
      <w:r w:rsidRPr="00207886">
        <w:rPr>
          <w:rFonts w:cs="Times New Roman"/>
          <w:color w:val="000000" w:themeColor="text1"/>
        </w:rPr>
        <w:t>sono documenti chiave per la pianificazione della mobilità e della logistica in Piemonte. Entrambi, sviluppati con l'obiettivo di promuovere una mobilità sostenibile e un sistema logistico efficiente, definiscono strategie e azioni per il periodo fino al 2030. Il</w:t>
      </w:r>
      <w:r w:rsidRPr="00207886">
        <w:rPr>
          <w:rFonts w:cs="Times New Roman"/>
          <w:b/>
          <w:color w:val="000000" w:themeColor="text1"/>
        </w:rPr>
        <w:t xml:space="preserve"> PrMoP</w:t>
      </w:r>
      <w:r w:rsidRPr="00207886">
        <w:rPr>
          <w:rFonts w:cs="Times New Roman"/>
          <w:color w:val="000000" w:themeColor="text1"/>
        </w:rPr>
        <w:t xml:space="preserve"> si concentra sulla mobilità delle persone e propone diverse azioni per migliorare l'accessibilità e ridurre l'impatto ambientale dei trasporti. Si articola in diverse sezioni che includono un'analisi dell'assetto territoriale e delle criticità, la definizione delle azioni strategiche da intraprendere, e la gestione delle risorse. Include misure specifiche per integrare i trasporti urbani ed extraurbani, e promuove iniziative come il miglioramento del trasporto pubblico e la transizione verso forme di mobilità meno inquinanti. Il </w:t>
      </w:r>
      <w:r w:rsidRPr="00207886">
        <w:rPr>
          <w:rFonts w:cs="Times New Roman"/>
          <w:b/>
          <w:color w:val="000000" w:themeColor="text1"/>
        </w:rPr>
        <w:t>PrLog</w:t>
      </w:r>
      <w:r w:rsidRPr="00207886">
        <w:rPr>
          <w:rFonts w:cs="Times New Roman"/>
          <w:color w:val="000000" w:themeColor="text1"/>
        </w:rPr>
        <w:t>, invece, si occupa della logistica delle merci e propone interventi per migliorare l'efficienza del trasporto e della distribuzione delle merci nel Piemonte, facilitando anche la connessione con i principali</w:t>
      </w:r>
      <w:r w:rsidRPr="00207886">
        <w:rPr>
          <w:rFonts w:cs="Times New Roman"/>
          <w:i/>
          <w:color w:val="000000" w:themeColor="text1"/>
        </w:rPr>
        <w:t xml:space="preserve"> hub</w:t>
      </w:r>
      <w:r w:rsidRPr="00207886">
        <w:rPr>
          <w:rFonts w:cs="Times New Roman"/>
          <w:color w:val="000000" w:themeColor="text1"/>
        </w:rPr>
        <w:t xml:space="preserve"> logistici europei. Entrambi sono parte di una visione più ampia che mira ad un'evoluzione sostenibile del sistema di trasporto, in linea con le politiche europee e nazionali. </w:t>
      </w:r>
    </w:p>
    <w:p w14:paraId="5484280C" w14:textId="58B5ECBC" w:rsidR="00A025F4" w:rsidRPr="00207886" w:rsidRDefault="00A025F4" w:rsidP="00543543">
      <w:pPr>
        <w:spacing w:before="120" w:after="0" w:line="240" w:lineRule="auto"/>
        <w:rPr>
          <w:rFonts w:cs="Times New Roman"/>
          <w:color w:val="000000" w:themeColor="text1"/>
        </w:rPr>
      </w:pPr>
      <w:r w:rsidRPr="00207886">
        <w:rPr>
          <w:rFonts w:cs="Times New Roman"/>
          <w:color w:val="000000" w:themeColor="text1"/>
        </w:rPr>
        <w:t xml:space="preserve">I </w:t>
      </w:r>
      <w:r w:rsidR="00464D53">
        <w:rPr>
          <w:rFonts w:cs="Times New Roman"/>
          <w:color w:val="000000" w:themeColor="text1"/>
        </w:rPr>
        <w:t>sud</w:t>
      </w:r>
      <w:r w:rsidRPr="00207886">
        <w:rPr>
          <w:rFonts w:cs="Times New Roman"/>
          <w:color w:val="000000" w:themeColor="text1"/>
        </w:rPr>
        <w:t>detti piani contengono 7 Linee Strategiche d’intervento così enucleate:</w:t>
      </w:r>
    </w:p>
    <w:p w14:paraId="4BB3A03E" w14:textId="77777777" w:rsidR="00A025F4" w:rsidRPr="00207886" w:rsidRDefault="00A025F4" w:rsidP="00543543">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LsA1 Protezione del contesto – LsA2 Incolumità delle persone;</w:t>
      </w:r>
    </w:p>
    <w:p w14:paraId="2678CE8C" w14:textId="02E79B07" w:rsidR="00A025F4" w:rsidRPr="00207886" w:rsidRDefault="00A025F4" w:rsidP="00543543">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 xml:space="preserve">LsB1 Assetto gerarchico di reti, nodi e servizi di trasporto </w:t>
      </w:r>
      <w:r w:rsidRPr="00207886">
        <w:rPr>
          <w:rFonts w:ascii="Calibri" w:hAnsi="Calibri" w:cs="Calibri"/>
          <w:color w:val="000000" w:themeColor="text1"/>
        </w:rPr>
        <w:t>–</w:t>
      </w:r>
      <w:r w:rsidRPr="00207886">
        <w:rPr>
          <w:rFonts w:cs="Times New Roman"/>
          <w:color w:val="000000" w:themeColor="text1"/>
        </w:rPr>
        <w:t xml:space="preserve"> LsB2 Integrazione dei sistemi per la mobilità;</w:t>
      </w:r>
    </w:p>
    <w:p w14:paraId="0398A41C" w14:textId="502108F1" w:rsidR="00A025F4" w:rsidRPr="00207886" w:rsidRDefault="00A025F4" w:rsidP="00543543">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LsC Affidabilit</w:t>
      </w:r>
      <w:r w:rsidRPr="00207886">
        <w:rPr>
          <w:rFonts w:ascii="Calibri" w:hAnsi="Calibri" w:cs="Calibri"/>
          <w:color w:val="000000" w:themeColor="text1"/>
        </w:rPr>
        <w:t>à</w:t>
      </w:r>
      <w:r w:rsidRPr="00207886">
        <w:rPr>
          <w:rFonts w:cs="Times New Roman"/>
          <w:color w:val="000000" w:themeColor="text1"/>
        </w:rPr>
        <w:t xml:space="preserve"> ed efficacia dei servizi di trasporto pubblico locale;</w:t>
      </w:r>
    </w:p>
    <w:p w14:paraId="11DC7215" w14:textId="046CBC41" w:rsidR="00A025F4" w:rsidRPr="00207886" w:rsidRDefault="00A025F4" w:rsidP="00543543">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LsD Efficienza economica del sistema trasporti;</w:t>
      </w:r>
    </w:p>
    <w:p w14:paraId="5111540A" w14:textId="4D1476EA" w:rsidR="00A025F4" w:rsidRPr="00207886" w:rsidRDefault="00A025F4" w:rsidP="00543543">
      <w:pPr>
        <w:pStyle w:val="Paragrafoelenco"/>
        <w:numPr>
          <w:ilvl w:val="0"/>
          <w:numId w:val="23"/>
        </w:numPr>
        <w:spacing w:before="120" w:after="0" w:line="240" w:lineRule="auto"/>
        <w:rPr>
          <w:rFonts w:cs="Times New Roman"/>
          <w:color w:val="000000" w:themeColor="text1"/>
        </w:rPr>
      </w:pPr>
      <w:r w:rsidRPr="00207886">
        <w:rPr>
          <w:rFonts w:cs="Times New Roman"/>
          <w:color w:val="000000" w:themeColor="text1"/>
        </w:rPr>
        <w:t>LsE Transizione energetica e ambientale dei trasporti;</w:t>
      </w:r>
    </w:p>
    <w:p w14:paraId="46C14FD3" w14:textId="77777777" w:rsidR="00A025F4" w:rsidRPr="00207886" w:rsidRDefault="00A025F4" w:rsidP="00543543">
      <w:pPr>
        <w:pStyle w:val="Paragrafoelenco"/>
        <w:numPr>
          <w:ilvl w:val="0"/>
          <w:numId w:val="23"/>
        </w:numPr>
        <w:autoSpaceDE w:val="0"/>
        <w:autoSpaceDN w:val="0"/>
        <w:adjustRightInd w:val="0"/>
        <w:spacing w:before="120" w:after="0" w:line="240" w:lineRule="auto"/>
        <w:rPr>
          <w:rFonts w:ascii="Calibri" w:hAnsi="Calibri" w:cs="Calibri"/>
        </w:rPr>
      </w:pPr>
      <w:r w:rsidRPr="00207886">
        <w:rPr>
          <w:rFonts w:cs="Times New Roman"/>
          <w:color w:val="000000" w:themeColor="text1"/>
        </w:rPr>
        <w:t>LsF Competitivit</w:t>
      </w:r>
      <w:r w:rsidRPr="00207886">
        <w:rPr>
          <w:rFonts w:ascii="Calibri" w:hAnsi="Calibri" w:cs="Calibri"/>
          <w:color w:val="000000" w:themeColor="text1"/>
        </w:rPr>
        <w:t>à</w:t>
      </w:r>
      <w:r w:rsidRPr="00207886">
        <w:rPr>
          <w:rFonts w:cs="Times New Roman"/>
          <w:color w:val="000000" w:themeColor="text1"/>
        </w:rPr>
        <w:t xml:space="preserve"> delle imprese e sviluppo dell</w:t>
      </w:r>
      <w:r w:rsidRPr="00207886">
        <w:rPr>
          <w:rFonts w:ascii="Calibri" w:hAnsi="Calibri" w:cs="Calibri"/>
          <w:color w:val="000000" w:themeColor="text1"/>
        </w:rPr>
        <w:t>’</w:t>
      </w:r>
      <w:r w:rsidRPr="00207886">
        <w:rPr>
          <w:rFonts w:cs="Times New Roman"/>
          <w:color w:val="000000" w:themeColor="text1"/>
        </w:rPr>
        <w:t>occupazione;</w:t>
      </w:r>
    </w:p>
    <w:p w14:paraId="473CABC3" w14:textId="1B673936" w:rsidR="00A025F4" w:rsidRPr="00207886" w:rsidRDefault="00A025F4" w:rsidP="00543543">
      <w:pPr>
        <w:pStyle w:val="Paragrafoelenco"/>
        <w:numPr>
          <w:ilvl w:val="0"/>
          <w:numId w:val="23"/>
        </w:numPr>
        <w:autoSpaceDE w:val="0"/>
        <w:autoSpaceDN w:val="0"/>
        <w:adjustRightInd w:val="0"/>
        <w:spacing w:before="120" w:after="0" w:line="240" w:lineRule="auto"/>
        <w:rPr>
          <w:rFonts w:cs="Times New Roman"/>
          <w:color w:val="000000" w:themeColor="text1"/>
        </w:rPr>
      </w:pPr>
      <w:r w:rsidRPr="00207886">
        <w:rPr>
          <w:rFonts w:cs="Times New Roman"/>
          <w:color w:val="000000" w:themeColor="text1"/>
        </w:rPr>
        <w:t>LsG1 Fruizione sostenibile dell</w:t>
      </w:r>
      <w:r w:rsidRPr="00207886">
        <w:rPr>
          <w:rFonts w:ascii="Calibri" w:hAnsi="Calibri" w:cs="Calibri"/>
          <w:color w:val="000000" w:themeColor="text1"/>
        </w:rPr>
        <w:t>’</w:t>
      </w:r>
      <w:r w:rsidRPr="00207886">
        <w:rPr>
          <w:rFonts w:cs="Times New Roman"/>
          <w:color w:val="000000" w:themeColor="text1"/>
        </w:rPr>
        <w:t xml:space="preserve">ambiente naturale e </w:t>
      </w:r>
      <w:r w:rsidRPr="00207886">
        <w:rPr>
          <w:rFonts w:ascii="Calibri" w:hAnsi="Calibri" w:cs="Calibri"/>
        </w:rPr>
        <w:t xml:space="preserve">del patrimonio culturale- LsG2 Recupero e </w:t>
      </w:r>
      <w:r w:rsidR="00026A0B" w:rsidRPr="00207886">
        <w:rPr>
          <w:rFonts w:ascii="Calibri" w:hAnsi="Calibri" w:cs="Calibri"/>
        </w:rPr>
        <w:t>vivibilità</w:t>
      </w:r>
      <w:r w:rsidRPr="00207886">
        <w:rPr>
          <w:rFonts w:ascii="Calibri" w:hAnsi="Calibri" w:cs="Calibri"/>
        </w:rPr>
        <w:t xml:space="preserve"> degli spazi urbani</w:t>
      </w:r>
    </w:p>
    <w:p w14:paraId="60C627AA" w14:textId="25B5683B" w:rsidR="00A025F4" w:rsidRPr="00207886" w:rsidRDefault="00A025F4" w:rsidP="00543543">
      <w:pPr>
        <w:spacing w:before="120" w:after="0" w:line="240" w:lineRule="auto"/>
        <w:rPr>
          <w:rFonts w:cs="Times New Roman"/>
          <w:color w:val="000000" w:themeColor="text1"/>
        </w:rPr>
      </w:pPr>
      <w:r w:rsidRPr="00207886">
        <w:rPr>
          <w:rFonts w:cs="Times New Roman"/>
          <w:color w:val="000000" w:themeColor="text1"/>
        </w:rPr>
        <w:t>Le linee LsB, LsC e LsD sono alla base della definizione dei futuri affidamenti dei servizi di trasporto pubblico locale.</w:t>
      </w:r>
    </w:p>
    <w:p w14:paraId="39E61CA9" w14:textId="26CEC4AE" w:rsidR="00876ABF" w:rsidRPr="00207886" w:rsidRDefault="00350441" w:rsidP="00543543">
      <w:pPr>
        <w:spacing w:before="120" w:after="0" w:line="240" w:lineRule="auto"/>
        <w:rPr>
          <w:rFonts w:cs="Times New Roman"/>
          <w:color w:val="000000" w:themeColor="text1"/>
        </w:rPr>
      </w:pPr>
      <w:r w:rsidRPr="00207886">
        <w:rPr>
          <w:rFonts w:cs="Times New Roman"/>
          <w:color w:val="000000" w:themeColor="text1"/>
        </w:rPr>
        <w:lastRenderedPageBreak/>
        <w:t xml:space="preserve">Inoltre, gli strumenti di piano qui descritti sono </w:t>
      </w:r>
      <w:r w:rsidR="00A025F4" w:rsidRPr="00207886">
        <w:rPr>
          <w:rFonts w:cs="Times New Roman"/>
          <w:color w:val="000000" w:themeColor="text1"/>
        </w:rPr>
        <w:t xml:space="preserve">stati </w:t>
      </w:r>
      <w:r w:rsidRPr="00207886">
        <w:rPr>
          <w:rFonts w:cs="Times New Roman"/>
          <w:color w:val="000000" w:themeColor="text1"/>
        </w:rPr>
        <w:t xml:space="preserve">redatti tenendo a riferimento uno strumento di pianificazione trasversale che è </w:t>
      </w:r>
      <w:r w:rsidR="00876ABF" w:rsidRPr="00207886">
        <w:rPr>
          <w:rFonts w:cs="Times New Roman"/>
          <w:color w:val="000000" w:themeColor="text1"/>
        </w:rPr>
        <w:t xml:space="preserve">il </w:t>
      </w:r>
      <w:r w:rsidR="00876ABF" w:rsidRPr="00207886">
        <w:rPr>
          <w:rFonts w:cs="Times New Roman"/>
          <w:b/>
          <w:color w:val="000000" w:themeColor="text1"/>
        </w:rPr>
        <w:t>Piano Regionale della Mobilità Ciclistica</w:t>
      </w:r>
      <w:r w:rsidR="00876ABF" w:rsidRPr="00207886">
        <w:rPr>
          <w:rFonts w:cs="Times New Roman"/>
          <w:i/>
          <w:color w:val="000000" w:themeColor="text1"/>
        </w:rPr>
        <w:t xml:space="preserve"> </w:t>
      </w:r>
      <w:r w:rsidR="00876ABF" w:rsidRPr="00207886">
        <w:rPr>
          <w:rFonts w:cs="Times New Roman"/>
          <w:b/>
          <w:color w:val="000000" w:themeColor="text1"/>
        </w:rPr>
        <w:t>(PRMC)</w:t>
      </w:r>
      <w:r w:rsidR="00876ABF" w:rsidRPr="00207886">
        <w:rPr>
          <w:rFonts w:cs="Times New Roman"/>
          <w:color w:val="000000" w:themeColor="text1"/>
        </w:rPr>
        <w:t xml:space="preserve"> previsto a livello nazionale dalla </w:t>
      </w:r>
      <w:hyperlink r:id="rId29" w:history="1">
        <w:r w:rsidR="00876ABF" w:rsidRPr="00207886">
          <w:rPr>
            <w:rFonts w:cs="Times New Roman"/>
            <w:color w:val="000000" w:themeColor="text1"/>
          </w:rPr>
          <w:t>legge n.2/2018 </w:t>
        </w:r>
      </w:hyperlink>
      <w:r w:rsidRPr="00207886">
        <w:rPr>
          <w:rFonts w:cs="Times New Roman"/>
          <w:color w:val="000000" w:themeColor="text1"/>
        </w:rPr>
        <w:t>e adottato dalla regione Piemonte con D.G.R.  n. 14-6571 del 6/03/2023</w:t>
      </w:r>
      <w:r w:rsidR="00876ABF" w:rsidRPr="00207886">
        <w:rPr>
          <w:rFonts w:cs="Times New Roman"/>
          <w:color w:val="000000" w:themeColor="text1"/>
        </w:rPr>
        <w:t>.</w:t>
      </w:r>
    </w:p>
    <w:p w14:paraId="6F4A0A33" w14:textId="327EE646" w:rsidR="00350441" w:rsidRPr="00207886" w:rsidRDefault="00350441" w:rsidP="00543543">
      <w:pPr>
        <w:spacing w:before="120" w:after="0" w:line="240" w:lineRule="auto"/>
        <w:rPr>
          <w:rFonts w:cs="Times New Roman"/>
          <w:color w:val="000000" w:themeColor="text1"/>
        </w:rPr>
      </w:pPr>
      <w:r w:rsidRPr="00207886">
        <w:rPr>
          <w:rFonts w:cs="Times New Roman"/>
          <w:color w:val="000000" w:themeColor="text1"/>
        </w:rPr>
        <w:t>Il Piano regionale per la mobilità delle persone</w:t>
      </w:r>
      <w:r w:rsidR="00A025F4" w:rsidRPr="00207886">
        <w:rPr>
          <w:rFonts w:cs="Times New Roman"/>
          <w:color w:val="000000" w:themeColor="text1"/>
        </w:rPr>
        <w:t xml:space="preserve">, </w:t>
      </w:r>
      <w:r w:rsidRPr="00207886">
        <w:rPr>
          <w:rFonts w:cs="Times New Roman"/>
          <w:color w:val="000000" w:themeColor="text1"/>
        </w:rPr>
        <w:t xml:space="preserve">per quanto attiene </w:t>
      </w:r>
      <w:r w:rsidR="00A025F4" w:rsidRPr="00207886">
        <w:rPr>
          <w:rFonts w:cs="Times New Roman"/>
          <w:color w:val="000000" w:themeColor="text1"/>
        </w:rPr>
        <w:t xml:space="preserve">le linee strategiche d’intervento legate ai servizi di </w:t>
      </w:r>
      <w:r w:rsidRPr="00207886">
        <w:rPr>
          <w:rFonts w:cs="Times New Roman"/>
          <w:color w:val="000000" w:themeColor="text1"/>
        </w:rPr>
        <w:t xml:space="preserve">trasporto pubblico locale </w:t>
      </w:r>
      <w:r w:rsidR="00A025F4" w:rsidRPr="00207886">
        <w:rPr>
          <w:rFonts w:cs="Times New Roman"/>
          <w:color w:val="000000" w:themeColor="text1"/>
        </w:rPr>
        <w:t xml:space="preserve">è implementato </w:t>
      </w:r>
      <w:r w:rsidRPr="00207886">
        <w:rPr>
          <w:rFonts w:cs="Times New Roman"/>
          <w:color w:val="000000" w:themeColor="text1"/>
        </w:rPr>
        <w:t>attraverso la definizione di programmi pluriennali specifici descritti nel seguente paragrafo.</w:t>
      </w:r>
    </w:p>
    <w:p w14:paraId="5984D927" w14:textId="2CD933C2" w:rsidR="00105C24" w:rsidRDefault="00105C24" w:rsidP="007B6076">
      <w:pPr>
        <w:pStyle w:val="Titolo2"/>
        <w:tabs>
          <w:tab w:val="clear" w:pos="1276"/>
          <w:tab w:val="left" w:pos="426"/>
        </w:tabs>
        <w:ind w:left="0" w:firstLine="0"/>
      </w:pPr>
      <w:bookmarkStart w:id="55" w:name="_Toc193374080"/>
      <w:bookmarkStart w:id="56" w:name="_Toc1866630845"/>
      <w:bookmarkStart w:id="57" w:name="_Toc208928455"/>
      <w:r w:rsidRPr="00207886">
        <w:t>Altri strumenti di pianificazione</w:t>
      </w:r>
      <w:bookmarkEnd w:id="55"/>
      <w:bookmarkEnd w:id="56"/>
      <w:bookmarkEnd w:id="57"/>
    </w:p>
    <w:p w14:paraId="5AC2236B" w14:textId="77777777" w:rsidR="002E19A7" w:rsidRDefault="002E19A7" w:rsidP="00543543">
      <w:pPr>
        <w:spacing w:before="120" w:after="0" w:line="240" w:lineRule="auto"/>
      </w:pPr>
      <w:r w:rsidRPr="00AA3CCF">
        <w:t>L’Agenzia</w:t>
      </w:r>
      <w:r>
        <w:t xml:space="preserve">, ritenendo opportuno che ogni Bacino definisca delle strategie di mobilità condivise tra tutti gli Enti afferenti ad esso e in linea con gli indirizzi contenuti del Piano Regionale della Mobilità e dei Trasporti, </w:t>
      </w:r>
      <w:r w:rsidRPr="00AA3CCF">
        <w:t>con Delibera del CdA n° 33 del 04/12/2023 ha</w:t>
      </w:r>
      <w:r>
        <w:t xml:space="preserve"> approvato </w:t>
      </w:r>
      <w:r w:rsidRPr="00AA3CCF">
        <w:t xml:space="preserve">l’assegnazione delle risorse ai Bacini per la redazione del </w:t>
      </w:r>
      <w:r w:rsidRPr="00AB4943">
        <w:rPr>
          <w:b/>
          <w:bCs/>
        </w:rPr>
        <w:t>Piano Integrato della Mobilità Pubblica e Accessibilità</w:t>
      </w:r>
      <w:r>
        <w:t xml:space="preserve">. Oltre ad assegnare le risorse, al fine di avere strumenti di indirizzo e pianificazione omogenei ha definito i </w:t>
      </w:r>
      <w:r w:rsidRPr="00AA3CCF">
        <w:t>contenuti</w:t>
      </w:r>
      <w:r>
        <w:t xml:space="preserve"> che dovranno essere presenti nei Piani.</w:t>
      </w:r>
    </w:p>
    <w:p w14:paraId="64D59AFB" w14:textId="77777777" w:rsidR="002E19A7" w:rsidRPr="00E361F8" w:rsidRDefault="002E19A7" w:rsidP="00543543">
      <w:pPr>
        <w:spacing w:before="120" w:after="0" w:line="240" w:lineRule="auto"/>
        <w:rPr>
          <w:rFonts w:cs="Times New Roman"/>
          <w:color w:val="000000" w:themeColor="text1"/>
        </w:rPr>
      </w:pPr>
      <w:r w:rsidRPr="00E361F8">
        <w:rPr>
          <w:rFonts w:cs="Times New Roman"/>
          <w:color w:val="000000" w:themeColor="text1"/>
        </w:rPr>
        <w:t>I Piani saranno definiti e approvati con tempistiche differenti per ciascun Bacino, ma l’implementazione delle strategie previste dagli enti territoriali avverrà in due momenti distinti come descritto di seguito:</w:t>
      </w:r>
    </w:p>
    <w:p w14:paraId="71A78A96" w14:textId="77777777" w:rsidR="002E19A7" w:rsidRPr="00E361F8" w:rsidRDefault="002E19A7" w:rsidP="003813E6">
      <w:pPr>
        <w:pStyle w:val="Paragrafoelenco"/>
        <w:numPr>
          <w:ilvl w:val="0"/>
          <w:numId w:val="47"/>
        </w:numPr>
        <w:spacing w:before="120" w:after="0" w:line="240" w:lineRule="auto"/>
      </w:pPr>
      <w:r w:rsidRPr="00E361F8">
        <w:t>qualora il Piano sia temporalmente disponibile tra la pubblicazione del bando di gara e la sottoscrizione del contratto di servizio (CdS) sarà valutato, con l’azienda aggiudicataria, le modalità di attivazione delle strategie all’interno del nuovo contratto in coerenza con le formule di flessibilità contrattuali già previste nello schema di CdS pubblicato con il bando di gara;</w:t>
      </w:r>
    </w:p>
    <w:p w14:paraId="437CA2EA" w14:textId="77777777" w:rsidR="002E19A7" w:rsidRPr="00E361F8" w:rsidRDefault="002E19A7" w:rsidP="003813E6">
      <w:pPr>
        <w:pStyle w:val="Paragrafoelenco"/>
        <w:numPr>
          <w:ilvl w:val="0"/>
          <w:numId w:val="47"/>
        </w:numPr>
        <w:spacing w:before="120" w:after="0" w:line="240" w:lineRule="auto"/>
      </w:pPr>
      <w:r w:rsidRPr="00E361F8">
        <w:t>qualora il Piano sia adottato o integrato successivamente all’avvio del contratto di servizio potrà essere percorsa la stessa modalità operativa descritta al punto precedente.</w:t>
      </w:r>
    </w:p>
    <w:p w14:paraId="1F82BFC1" w14:textId="0B3BE754" w:rsidR="002E19A7" w:rsidRPr="00E361F8" w:rsidRDefault="002E19A7" w:rsidP="00543543">
      <w:pPr>
        <w:spacing w:before="120" w:after="0" w:line="240" w:lineRule="auto"/>
      </w:pPr>
      <w:r w:rsidRPr="00E361F8">
        <w:t xml:space="preserve">Tuttavia, se il Piano fosse formalmente approvato in data utile all’inserimento della documentazione di gara, </w:t>
      </w:r>
      <w:r w:rsidR="00510C62" w:rsidRPr="00E361F8">
        <w:t>sarebbe richiesto</w:t>
      </w:r>
      <w:r w:rsidRPr="00E361F8">
        <w:t xml:space="preserve"> alle imprese di predisporre proposte dello scenario base e/o dello scenario evolutivo comprendenti gli indirizzi del Piano, come </w:t>
      </w:r>
      <w:r w:rsidRPr="00222315">
        <w:t xml:space="preserve">meglio descritto nel paragrafo </w:t>
      </w:r>
      <w:r w:rsidR="00015615">
        <w:fldChar w:fldCharType="begin"/>
      </w:r>
      <w:r w:rsidR="00015615">
        <w:instrText xml:space="preserve"> REF _Ref207017280 \r \h </w:instrText>
      </w:r>
      <w:r w:rsidR="00015615">
        <w:fldChar w:fldCharType="separate"/>
      </w:r>
      <w:r w:rsidR="002C7366">
        <w:t>4.3</w:t>
      </w:r>
      <w:r w:rsidR="00015615">
        <w:fldChar w:fldCharType="end"/>
      </w:r>
      <w:r w:rsidR="00015615">
        <w:t>.</w:t>
      </w:r>
    </w:p>
    <w:p w14:paraId="7603134C" w14:textId="77777777" w:rsidR="002E19A7" w:rsidRPr="00257295" w:rsidRDefault="002E19A7" w:rsidP="00543543">
      <w:pPr>
        <w:spacing w:before="120" w:after="0" w:line="240" w:lineRule="auto"/>
      </w:pPr>
      <w:r w:rsidRPr="00257295">
        <w:rPr>
          <w:u w:val="single"/>
        </w:rPr>
        <w:t>A livello provinciale</w:t>
      </w:r>
      <w:r>
        <w:rPr>
          <w:u w:val="single"/>
        </w:rPr>
        <w:t xml:space="preserve"> e sovraprovinciale</w:t>
      </w:r>
      <w:r w:rsidRPr="00257295">
        <w:t xml:space="preserve">, il Piano Integrato della Mobilità Pubblica e Accessibilità è stato approvato l’Assemblea del Bacino Sud nella seduta del 12/05/2025 ed è stato approvato dalla Provincia di Cuneo con Delibera del Consiglio Provinciale n° 27 del 28/05/2025. Mentre per il Bacino </w:t>
      </w:r>
      <w:r>
        <w:t>Sud Est</w:t>
      </w:r>
      <w:r w:rsidRPr="00257295">
        <w:t xml:space="preserve"> e il Bacino Nord Est sono in corso le attività di definizione del Piano.</w:t>
      </w:r>
    </w:p>
    <w:p w14:paraId="6F082FAF" w14:textId="77777777" w:rsidR="002E19A7" w:rsidRPr="007B25FE" w:rsidRDefault="002E19A7" w:rsidP="00543543">
      <w:pPr>
        <w:spacing w:before="120" w:after="0" w:line="240" w:lineRule="auto"/>
        <w:rPr>
          <w:rFonts w:cstheme="minorHAnsi"/>
        </w:rPr>
      </w:pPr>
      <w:r w:rsidRPr="007B25FE">
        <w:rPr>
          <w:rFonts w:cstheme="minorHAnsi"/>
        </w:rPr>
        <w:t xml:space="preserve">Come per il Bacino Sud i futuri piani saranno approvati dalle rispettive Assemblee di Bacino nei prossimi mesi. </w:t>
      </w:r>
    </w:p>
    <w:p w14:paraId="281A4E21" w14:textId="77777777" w:rsidR="002E19A7" w:rsidRPr="007B25FE" w:rsidRDefault="002E19A7" w:rsidP="00543543">
      <w:pPr>
        <w:spacing w:before="120" w:after="0" w:line="240" w:lineRule="auto"/>
        <w:rPr>
          <w:rFonts w:cstheme="minorHAnsi"/>
        </w:rPr>
      </w:pPr>
      <w:r w:rsidRPr="007B25FE">
        <w:rPr>
          <w:rFonts w:cstheme="minorHAnsi"/>
          <w:u w:val="single"/>
        </w:rPr>
        <w:t>La Città Metropolitana</w:t>
      </w:r>
      <w:r w:rsidRPr="007B25FE">
        <w:rPr>
          <w:rFonts w:cstheme="minorHAnsi"/>
        </w:rPr>
        <w:t xml:space="preserve"> ha già approvato il PUMS nel 2021 e sta sviluppando attualmente il proprio Piano dell’intermodalità e dell’accessibilità con l’obiettivo di migliorare l'efficacia e l'efficienza del sistema di mobilità attraverso un potenziamento del trasporto pubblico e della rete metropolitana, ridurre l'impatto ambientale promuovendo modalità di trasporto sostenibili e riducendo le emissioni di gas serra e garantire l'accessibilità e la sicurezza per tutti i cittadini.</w:t>
      </w:r>
    </w:p>
    <w:p w14:paraId="0161DFCF" w14:textId="056F2B0E" w:rsidR="002E19A7" w:rsidRPr="007B25FE" w:rsidRDefault="002E19A7" w:rsidP="007B25FE">
      <w:pPr>
        <w:spacing w:before="120" w:after="0" w:line="240" w:lineRule="auto"/>
        <w:rPr>
          <w:rFonts w:cstheme="minorHAnsi"/>
        </w:rPr>
      </w:pPr>
      <w:r w:rsidRPr="007B25FE">
        <w:rPr>
          <w:rFonts w:cstheme="minorHAnsi"/>
          <w:u w:val="single"/>
        </w:rPr>
        <w:t>A livello comunale</w:t>
      </w:r>
      <w:r w:rsidRPr="007B25FE">
        <w:rPr>
          <w:rFonts w:cstheme="minorHAnsi"/>
        </w:rPr>
        <w:t xml:space="preserve">, la città di </w:t>
      </w:r>
      <w:r w:rsidR="007B25FE" w:rsidRPr="007B25FE">
        <w:rPr>
          <w:rFonts w:cstheme="minorHAnsi"/>
        </w:rPr>
        <w:t>Novara</w:t>
      </w:r>
      <w:r w:rsidRPr="007B25FE">
        <w:rPr>
          <w:rFonts w:cstheme="minorHAnsi"/>
        </w:rPr>
        <w:t xml:space="preserve"> ha approvato il Piano Urbano della Mobilità Sostenibile con Delibera di Consiglio Comunale n.</w:t>
      </w:r>
      <w:r w:rsidR="007B25FE" w:rsidRPr="007B25FE">
        <w:rPr>
          <w:rFonts w:cstheme="minorHAnsi"/>
        </w:rPr>
        <w:t xml:space="preserve"> 70 del 21/11/2022</w:t>
      </w:r>
      <w:r w:rsidRPr="007B25FE">
        <w:rPr>
          <w:rFonts w:cstheme="minorHAnsi"/>
          <w:color w:val="787D82"/>
          <w:shd w:val="clear" w:color="auto" w:fill="FFFFFF"/>
        </w:rPr>
        <w:t xml:space="preserve">, </w:t>
      </w:r>
      <w:r w:rsidRPr="007B25FE">
        <w:rPr>
          <w:rFonts w:cstheme="minorHAnsi"/>
        </w:rPr>
        <w:t>a sottolineare l’attenzione per una visione strategica d’integrazione a livello comunale del sistema di trasporto pubblico con le altre modalità di trasporto.</w:t>
      </w:r>
    </w:p>
    <w:p w14:paraId="3B96E439" w14:textId="04FD1170" w:rsidR="00643044" w:rsidRPr="00207886" w:rsidRDefault="00643044" w:rsidP="007B6076">
      <w:pPr>
        <w:pStyle w:val="Titolo2"/>
        <w:tabs>
          <w:tab w:val="clear" w:pos="1276"/>
          <w:tab w:val="left" w:pos="426"/>
        </w:tabs>
        <w:ind w:left="0" w:firstLine="0"/>
      </w:pPr>
      <w:bookmarkStart w:id="58" w:name="_Toc193374081"/>
      <w:bookmarkStart w:id="59" w:name="_Toc2135842802"/>
      <w:bookmarkStart w:id="60" w:name="_Toc208928456"/>
      <w:r w:rsidRPr="00207886">
        <w:lastRenderedPageBreak/>
        <w:t>La programmazione de</w:t>
      </w:r>
      <w:r w:rsidR="00E355D6">
        <w:t>l</w:t>
      </w:r>
      <w:r w:rsidR="00CB57B9">
        <w:t xml:space="preserve"> </w:t>
      </w:r>
      <w:r w:rsidRPr="00207886">
        <w:t>sistema di trasporto pubblico piemontese</w:t>
      </w:r>
      <w:bookmarkEnd w:id="58"/>
      <w:bookmarkEnd w:id="59"/>
      <w:bookmarkEnd w:id="60"/>
    </w:p>
    <w:p w14:paraId="1EFC512B" w14:textId="6E9D4B33" w:rsidR="00426489" w:rsidRPr="00207886" w:rsidRDefault="00643044" w:rsidP="00543543">
      <w:pPr>
        <w:pStyle w:val="NormaleWeb"/>
        <w:spacing w:before="120" w:after="0" w:line="240" w:lineRule="auto"/>
        <w:rPr>
          <w:rFonts w:asciiTheme="minorHAnsi" w:hAnsiTheme="minorHAnsi" w:cstheme="minorHAnsi"/>
          <w:sz w:val="22"/>
          <w:szCs w:val="22"/>
        </w:rPr>
      </w:pPr>
      <w:r w:rsidRPr="00207886">
        <w:rPr>
          <w:rFonts w:asciiTheme="minorHAnsi" w:hAnsiTheme="minorHAnsi" w:cstheme="minorHAnsi"/>
          <w:sz w:val="22"/>
          <w:szCs w:val="22"/>
        </w:rPr>
        <w:t xml:space="preserve">La </w:t>
      </w:r>
      <w:r w:rsidR="007B6076">
        <w:rPr>
          <w:rFonts w:asciiTheme="minorHAnsi" w:hAnsiTheme="minorHAnsi" w:cstheme="minorHAnsi"/>
          <w:sz w:val="22"/>
          <w:szCs w:val="22"/>
        </w:rPr>
        <w:t xml:space="preserve">legge regionale 1/2000 prevede che la </w:t>
      </w:r>
      <w:r w:rsidRPr="00207886">
        <w:rPr>
          <w:rFonts w:asciiTheme="minorHAnsi" w:hAnsiTheme="minorHAnsi" w:cstheme="minorHAnsi"/>
          <w:sz w:val="22"/>
          <w:szCs w:val="22"/>
        </w:rPr>
        <w:t xml:space="preserve">programmazione </w:t>
      </w:r>
      <w:r w:rsidR="007B6076">
        <w:rPr>
          <w:rFonts w:asciiTheme="minorHAnsi" w:hAnsiTheme="minorHAnsi" w:cstheme="minorHAnsi"/>
          <w:sz w:val="22"/>
          <w:szCs w:val="22"/>
        </w:rPr>
        <w:t xml:space="preserve">finanziaria e gli obiettivi </w:t>
      </w:r>
      <w:r w:rsidRPr="00207886">
        <w:rPr>
          <w:rFonts w:asciiTheme="minorHAnsi" w:hAnsiTheme="minorHAnsi" w:cstheme="minorHAnsi"/>
          <w:sz w:val="22"/>
          <w:szCs w:val="22"/>
        </w:rPr>
        <w:t xml:space="preserve">dei servizi di trasporto pubblico </w:t>
      </w:r>
      <w:r w:rsidR="007B6076">
        <w:rPr>
          <w:rFonts w:asciiTheme="minorHAnsi" w:hAnsiTheme="minorHAnsi" w:cstheme="minorHAnsi"/>
          <w:sz w:val="22"/>
          <w:szCs w:val="22"/>
        </w:rPr>
        <w:t>abbia cadenza</w:t>
      </w:r>
      <w:r w:rsidRPr="00207886">
        <w:rPr>
          <w:rFonts w:asciiTheme="minorHAnsi" w:hAnsiTheme="minorHAnsi" w:cstheme="minorHAnsi"/>
          <w:sz w:val="22"/>
          <w:szCs w:val="22"/>
        </w:rPr>
        <w:t xml:space="preserve"> triennal</w:t>
      </w:r>
      <w:r w:rsidR="007B6076">
        <w:rPr>
          <w:rFonts w:asciiTheme="minorHAnsi" w:hAnsiTheme="minorHAnsi" w:cstheme="minorHAnsi"/>
          <w:sz w:val="22"/>
          <w:szCs w:val="22"/>
        </w:rPr>
        <w:t>e</w:t>
      </w:r>
      <w:r w:rsidRPr="00207886">
        <w:rPr>
          <w:rFonts w:asciiTheme="minorHAnsi" w:hAnsiTheme="minorHAnsi" w:cstheme="minorHAnsi"/>
          <w:sz w:val="22"/>
          <w:szCs w:val="22"/>
        </w:rPr>
        <w:t xml:space="preserve">. </w:t>
      </w:r>
    </w:p>
    <w:p w14:paraId="48FABEF8" w14:textId="66FF2973" w:rsidR="0007749E" w:rsidRPr="00207886" w:rsidRDefault="00643044" w:rsidP="00543543">
      <w:pPr>
        <w:pStyle w:val="NormaleWeb"/>
        <w:spacing w:before="120" w:after="0" w:line="240" w:lineRule="auto"/>
        <w:rPr>
          <w:rFonts w:asciiTheme="minorHAnsi" w:hAnsiTheme="minorHAnsi" w:cstheme="minorHAnsi"/>
          <w:sz w:val="22"/>
          <w:szCs w:val="22"/>
        </w:rPr>
      </w:pPr>
      <w:r w:rsidRPr="00207886">
        <w:rPr>
          <w:rFonts w:asciiTheme="minorHAnsi" w:hAnsiTheme="minorHAnsi" w:cstheme="minorHAnsi"/>
          <w:sz w:val="22"/>
          <w:szCs w:val="22"/>
        </w:rPr>
        <w:t xml:space="preserve">Il </w:t>
      </w:r>
      <w:r w:rsidRPr="00207886">
        <w:rPr>
          <w:rFonts w:asciiTheme="minorHAnsi" w:hAnsiTheme="minorHAnsi" w:cstheme="minorHAnsi"/>
          <w:b/>
          <w:bCs/>
          <w:sz w:val="22"/>
          <w:szCs w:val="22"/>
        </w:rPr>
        <w:t>Programma Triennale dei Servizi di Trasporto Pubblico Locale (PTS) 2019-2021</w:t>
      </w:r>
      <w:r w:rsidRPr="00207886">
        <w:rPr>
          <w:rFonts w:asciiTheme="minorHAnsi" w:hAnsiTheme="minorHAnsi" w:cstheme="minorHAnsi"/>
          <w:sz w:val="22"/>
          <w:szCs w:val="22"/>
        </w:rPr>
        <w:t xml:space="preserve"> approvato con </w:t>
      </w:r>
      <w:r w:rsidR="00AE0031" w:rsidRPr="00207886">
        <w:rPr>
          <w:rFonts w:asciiTheme="minorHAnsi" w:hAnsiTheme="minorHAnsi" w:cstheme="minorHAnsi"/>
          <w:sz w:val="22"/>
          <w:szCs w:val="22"/>
        </w:rPr>
        <w:t>D.G.R.</w:t>
      </w:r>
      <w:r w:rsidRPr="00207886">
        <w:rPr>
          <w:rFonts w:asciiTheme="minorHAnsi" w:hAnsiTheme="minorHAnsi" w:cstheme="minorHAnsi"/>
          <w:sz w:val="22"/>
          <w:szCs w:val="22"/>
        </w:rPr>
        <w:t xml:space="preserve"> 7-1721 del 31 luglio 2020</w:t>
      </w:r>
      <w:r w:rsidR="0007749E" w:rsidRPr="00207886">
        <w:rPr>
          <w:rFonts w:asciiTheme="minorHAnsi" w:hAnsiTheme="minorHAnsi" w:cstheme="minorHAnsi"/>
          <w:sz w:val="22"/>
          <w:szCs w:val="22"/>
        </w:rPr>
        <w:t xml:space="preserve">, </w:t>
      </w:r>
      <w:r w:rsidR="0007749E" w:rsidRPr="00207886">
        <w:rPr>
          <w:rFonts w:asciiTheme="minorHAnsi" w:hAnsiTheme="minorHAnsi" w:cstheme="minorHAnsi"/>
          <w:bCs/>
          <w:sz w:val="22"/>
          <w:szCs w:val="22"/>
        </w:rPr>
        <w:t>prorogato fino</w:t>
      </w:r>
      <w:r w:rsidR="0007749E" w:rsidRPr="00207886">
        <w:rPr>
          <w:rStyle w:val="Enfasigrassetto"/>
          <w:rFonts w:asciiTheme="minorHAnsi" w:hAnsiTheme="minorHAnsi" w:cstheme="minorHAnsi"/>
          <w:b w:val="0"/>
          <w:sz w:val="22"/>
          <w:szCs w:val="22"/>
        </w:rPr>
        <w:t xml:space="preserve"> al 2022 a causa dell’emergenza epidemiologica,</w:t>
      </w:r>
      <w:r w:rsidR="0007749E" w:rsidRPr="00207886">
        <w:rPr>
          <w:rStyle w:val="Enfasigrassetto"/>
          <w:rFonts w:asciiTheme="minorHAnsi" w:hAnsiTheme="minorHAnsi" w:cstheme="minorHAnsi"/>
          <w:sz w:val="22"/>
          <w:szCs w:val="22"/>
        </w:rPr>
        <w:t xml:space="preserve"> </w:t>
      </w:r>
      <w:r w:rsidR="0007749E" w:rsidRPr="00207886">
        <w:rPr>
          <w:rFonts w:asciiTheme="minorHAnsi" w:hAnsiTheme="minorHAnsi" w:cstheme="minorHAnsi"/>
          <w:sz w:val="22"/>
          <w:szCs w:val="22"/>
        </w:rPr>
        <w:t>aveva visto l’introduzione di un sistema più integrato tra le diverse reti di trasporto e una maggiore efficienza nella gestione dei servizi, grazie al rafforzamento del ruolo dell’AMP, che aveva sviluppato proposte di programmazione e gestito i processi di consultazione con sindacati, aziende e consumatori, al fine di migliorare l’offerta ed ottimizzare i costi operativi. Le risorse assegnate (535 milioni di euro nel 2019) includevano finanziamenti per nuovi mezzi e agevolazioni tariffarie. Il programma si poneva obiettivi importanti, che si sono poi inevitabilmente scontrati con gli impatti della pandemia, durante la quale sono state introdotte misure straordinarie per il sostegno della domanda ridotta e per garantire la continuità dei servizi, e parallelamente sono stati incrementati gli investimenti in sicurezza sanitaria destinati ai mezzi pubblici.</w:t>
      </w:r>
    </w:p>
    <w:p w14:paraId="700DE633" w14:textId="1833D781" w:rsidR="0007749E" w:rsidRPr="00207886" w:rsidRDefault="00426489" w:rsidP="00543543">
      <w:pPr>
        <w:spacing w:before="120" w:after="0" w:line="240" w:lineRule="auto"/>
      </w:pPr>
      <w:r w:rsidRPr="00207886">
        <w:t>Era</w:t>
      </w:r>
      <w:r w:rsidR="0007749E" w:rsidRPr="00207886">
        <w:t xml:space="preserve"> stato strutturato in base ai principi di efficienza, sostenibilità e integrazione con gli obiettivi regionali, in linea con le direttive nazionali ed europee</w:t>
      </w:r>
      <w:r w:rsidRPr="00207886">
        <w:t>; de</w:t>
      </w:r>
      <w:r w:rsidR="0007749E" w:rsidRPr="00207886">
        <w:t>finiva, tra l’altro, d’intesa con gli Enti locali aggregati nel consorzio le risorse da destinare all'esercizio specificando l'entità di quelle relative al trasporto ferroviario, la ripartizione tra servizi urbani ed extraurbani di ciascun bacino ottimale.</w:t>
      </w:r>
    </w:p>
    <w:p w14:paraId="3A6D1B49" w14:textId="6932C560" w:rsidR="0007749E" w:rsidRPr="00207886" w:rsidRDefault="0007749E" w:rsidP="00543543">
      <w:pPr>
        <w:spacing w:before="120" w:after="0" w:line="240" w:lineRule="auto"/>
      </w:pPr>
      <w:r w:rsidRPr="00207886">
        <w:t xml:space="preserve">La componente finanziaria del </w:t>
      </w:r>
      <w:r w:rsidR="00AE0031" w:rsidRPr="00207886">
        <w:t>PTS 2019-2021</w:t>
      </w:r>
      <w:r w:rsidRPr="00207886">
        <w:t xml:space="preserve"> </w:t>
      </w:r>
      <w:r w:rsidR="00643044" w:rsidRPr="00207886">
        <w:t>è stat</w:t>
      </w:r>
      <w:r w:rsidRPr="00207886">
        <w:t>a</w:t>
      </w:r>
      <w:r w:rsidR="00643044" w:rsidRPr="00207886">
        <w:t xml:space="preserve"> </w:t>
      </w:r>
      <w:r w:rsidRPr="00207886">
        <w:t xml:space="preserve">annualmente </w:t>
      </w:r>
      <w:r w:rsidR="00643044" w:rsidRPr="00207886">
        <w:t>estes</w:t>
      </w:r>
      <w:r w:rsidRPr="00207886">
        <w:t>a</w:t>
      </w:r>
      <w:r w:rsidR="00643044" w:rsidRPr="00207886">
        <w:t xml:space="preserve"> </w:t>
      </w:r>
      <w:r w:rsidR="00E00CFE" w:rsidRPr="00207886">
        <w:t>in continuità sino al 2024.</w:t>
      </w:r>
      <w:r w:rsidR="008B480A" w:rsidRPr="00207886">
        <w:t xml:space="preserve"> </w:t>
      </w:r>
    </w:p>
    <w:p w14:paraId="557F032B" w14:textId="76FBF743" w:rsidR="00AE0031" w:rsidRPr="00207886" w:rsidRDefault="00AE0031" w:rsidP="00543543">
      <w:pPr>
        <w:spacing w:before="120" w:after="0" w:line="240" w:lineRule="auto"/>
      </w:pPr>
      <w:r w:rsidRPr="00207886">
        <w:t>Con la D.G.R. n. 52-6344 del 22 dicembre 2022 la Regione ha avviato il percorso per la redazione del Programma Triennale dei servizi 2023-2025 prevedendo, fra l'altro, l’applicazione a tutti i contratti di servizio in essere, ove possibile, della proroga ex art. 24 comma 5 bis D.L. 4/22 convertito, con modificazioni dalla L. 25/22, c.d. "proroga per investimenti". Disposizione a cui l’Agenzia ha dato adempimento con deliberazione del proprio CdA n. 4 del 3/03/2023</w:t>
      </w:r>
      <w:r w:rsidR="00337466" w:rsidRPr="00207886">
        <w:t>, attivando il Piano Stralcio relativo alle proroghe del TPL</w:t>
      </w:r>
      <w:r w:rsidR="00C84041" w:rsidRPr="00207886">
        <w:t xml:space="preserve">, </w:t>
      </w:r>
      <w:r w:rsidR="00337466" w:rsidRPr="00207886">
        <w:t>adotta</w:t>
      </w:r>
      <w:r w:rsidR="00266E98" w:rsidRPr="00207886">
        <w:t>ndo</w:t>
      </w:r>
      <w:r w:rsidR="00337466" w:rsidRPr="00207886">
        <w:t xml:space="preserve"> gli indirizzi per la definizione delle proroghe stesse</w:t>
      </w:r>
      <w:r w:rsidR="00C84041" w:rsidRPr="00207886">
        <w:t xml:space="preserve"> e indica</w:t>
      </w:r>
      <w:r w:rsidR="00E355D6">
        <w:t>n</w:t>
      </w:r>
      <w:r w:rsidR="00C84041" w:rsidRPr="00207886">
        <w:t>do quest’ultimi come elementi da inserire nello Str</w:t>
      </w:r>
      <w:r w:rsidR="00E355D6">
        <w:t>alcio del Programma Triennale.</w:t>
      </w:r>
    </w:p>
    <w:p w14:paraId="4F18F8F4" w14:textId="0C4DC4F3" w:rsidR="00C84041" w:rsidRPr="00207886" w:rsidRDefault="00C84041" w:rsidP="00543543">
      <w:pPr>
        <w:spacing w:before="120" w:after="0" w:line="240" w:lineRule="auto"/>
      </w:pPr>
      <w:r w:rsidRPr="00207886">
        <w:t>L’aggiornamento del Programma Triennale dei Servizi è attualmente in fase di elaborazione.</w:t>
      </w:r>
    </w:p>
    <w:p w14:paraId="4212F3F0" w14:textId="3217B6A8" w:rsidR="002F6EA7" w:rsidRPr="00E355D6" w:rsidRDefault="006E65FA" w:rsidP="007B6076">
      <w:pPr>
        <w:pStyle w:val="Titolo2"/>
        <w:tabs>
          <w:tab w:val="clear" w:pos="1276"/>
          <w:tab w:val="left" w:pos="426"/>
        </w:tabs>
        <w:ind w:left="0" w:firstLine="0"/>
      </w:pPr>
      <w:bookmarkStart w:id="61" w:name="_Toc193374082"/>
      <w:bookmarkStart w:id="62" w:name="_Toc211117213"/>
      <w:bookmarkStart w:id="63" w:name="_Toc208928457"/>
      <w:r w:rsidRPr="00207886">
        <w:t>Indirizzi regionali</w:t>
      </w:r>
      <w:r w:rsidR="00CB6FB1" w:rsidRPr="00207886">
        <w:t xml:space="preserve"> a supporto dell’Agenzia della Mobilità Piemontese</w:t>
      </w:r>
      <w:bookmarkEnd w:id="61"/>
      <w:bookmarkEnd w:id="62"/>
      <w:bookmarkEnd w:id="63"/>
    </w:p>
    <w:p w14:paraId="43784903" w14:textId="70DE5BB9" w:rsidR="006E65FA" w:rsidRPr="00FE3F34" w:rsidRDefault="006E65FA" w:rsidP="00016DB2">
      <w:pPr>
        <w:pStyle w:val="NormaleWeb"/>
        <w:spacing w:before="120" w:after="0" w:line="240" w:lineRule="auto"/>
        <w:rPr>
          <w:rFonts w:asciiTheme="minorHAnsi" w:hAnsiTheme="minorHAnsi" w:cstheme="minorHAnsi"/>
          <w:color w:val="242424"/>
          <w:sz w:val="22"/>
          <w:szCs w:val="22"/>
          <w:shd w:val="clear" w:color="auto" w:fill="FAFAFA"/>
        </w:rPr>
      </w:pPr>
      <w:r w:rsidRPr="00EE1916">
        <w:rPr>
          <w:rFonts w:asciiTheme="minorHAnsi" w:hAnsiTheme="minorHAnsi" w:cstheme="minorHAnsi"/>
          <w:color w:val="242424"/>
          <w:sz w:val="22"/>
          <w:szCs w:val="22"/>
        </w:rPr>
        <w:t xml:space="preserve">A valle del processo di consultazione degli stakeholder territoriali previsto dalle delibere ART </w:t>
      </w:r>
      <w:r w:rsidR="00FC481E" w:rsidRPr="00EE1916">
        <w:rPr>
          <w:rFonts w:asciiTheme="minorHAnsi" w:hAnsiTheme="minorHAnsi" w:cstheme="minorHAnsi"/>
          <w:color w:val="242424"/>
          <w:sz w:val="22"/>
          <w:szCs w:val="22"/>
        </w:rPr>
        <w:t xml:space="preserve">n. </w:t>
      </w:r>
      <w:r w:rsidRPr="00EE1916">
        <w:rPr>
          <w:rFonts w:asciiTheme="minorHAnsi" w:hAnsiTheme="minorHAnsi" w:cstheme="minorHAnsi"/>
          <w:color w:val="242424"/>
          <w:sz w:val="22"/>
          <w:szCs w:val="22"/>
        </w:rPr>
        <w:t>154/2019 e n. 48/2017</w:t>
      </w:r>
      <w:r w:rsidR="00A005BE" w:rsidRPr="00EE1916">
        <w:rPr>
          <w:rFonts w:asciiTheme="minorHAnsi" w:hAnsiTheme="minorHAnsi" w:cstheme="minorHAnsi"/>
          <w:color w:val="242424"/>
          <w:sz w:val="22"/>
          <w:szCs w:val="22"/>
        </w:rPr>
        <w:t xml:space="preserve"> (Allegato</w:t>
      </w:r>
      <w:r w:rsidR="00FD73AB" w:rsidRPr="00EE1916">
        <w:rPr>
          <w:rFonts w:asciiTheme="minorHAnsi" w:hAnsiTheme="minorHAnsi" w:cstheme="minorHAnsi"/>
          <w:color w:val="242424"/>
          <w:sz w:val="22"/>
          <w:szCs w:val="22"/>
        </w:rPr>
        <w:t xml:space="preserve"> </w:t>
      </w:r>
      <w:r w:rsidR="0034384C" w:rsidRPr="00EE1916">
        <w:rPr>
          <w:rFonts w:asciiTheme="minorHAnsi" w:hAnsiTheme="minorHAnsi" w:cstheme="minorHAnsi"/>
          <w:color w:val="242424"/>
          <w:sz w:val="22"/>
          <w:szCs w:val="22"/>
        </w:rPr>
        <w:t>1</w:t>
      </w:r>
      <w:r w:rsidR="00A005BE" w:rsidRPr="00EE1916">
        <w:rPr>
          <w:rFonts w:asciiTheme="minorHAnsi" w:hAnsiTheme="minorHAnsi" w:cstheme="minorHAnsi"/>
          <w:color w:val="242424"/>
          <w:sz w:val="22"/>
          <w:szCs w:val="22"/>
        </w:rPr>
        <w:t>)</w:t>
      </w:r>
      <w:r w:rsidRPr="00EE1916">
        <w:rPr>
          <w:rFonts w:asciiTheme="minorHAnsi" w:hAnsiTheme="minorHAnsi" w:cstheme="minorHAnsi"/>
          <w:color w:val="242424"/>
          <w:sz w:val="22"/>
          <w:szCs w:val="22"/>
        </w:rPr>
        <w:t>, la Regione Piemonte ha inviato all’Agenzia un documento specifico</w:t>
      </w:r>
      <w:r w:rsidRPr="00EE1916">
        <w:rPr>
          <w:rFonts w:asciiTheme="minorHAnsi" w:hAnsiTheme="minorHAnsi" w:cstheme="minorHAnsi"/>
          <w:color w:val="242424"/>
          <w:sz w:val="22"/>
          <w:szCs w:val="22"/>
          <w:vertAlign w:val="superscript"/>
        </w:rPr>
        <w:footnoteReference w:id="6"/>
      </w:r>
      <w:r w:rsidRPr="00EE1916">
        <w:rPr>
          <w:rFonts w:asciiTheme="minorHAnsi" w:hAnsiTheme="minorHAnsi" w:cstheme="minorHAnsi"/>
          <w:color w:val="242424"/>
          <w:sz w:val="22"/>
          <w:szCs w:val="22"/>
          <w:vertAlign w:val="superscript"/>
        </w:rPr>
        <w:t xml:space="preserve"> </w:t>
      </w:r>
      <w:r w:rsidRPr="00EE1916">
        <w:rPr>
          <w:rFonts w:asciiTheme="minorHAnsi" w:hAnsiTheme="minorHAnsi" w:cstheme="minorHAnsi"/>
          <w:color w:val="242424"/>
          <w:sz w:val="22"/>
          <w:szCs w:val="22"/>
        </w:rPr>
        <w:t>sugli indirizzi da adottare per la predisposizione della documentazione di affidamento dei servizi di trasporto pubblico locale.</w:t>
      </w:r>
      <w:r w:rsidR="00CB6FB1" w:rsidRPr="00EE1916">
        <w:rPr>
          <w:rFonts w:asciiTheme="minorHAnsi" w:hAnsiTheme="minorHAnsi" w:cstheme="minorHAnsi"/>
          <w:color w:val="242424"/>
          <w:sz w:val="22"/>
          <w:szCs w:val="22"/>
        </w:rPr>
        <w:t xml:space="preserve"> Questi indirizzi mirano a garantire efficienza, qualità e unitarietà del servizio di trasporto pubblico locale, promuovendo la partecipazione alle gare e ottimizzando le risorse disponibili. In particolare</w:t>
      </w:r>
      <w:r w:rsidR="00FC481E" w:rsidRPr="00EE1916">
        <w:rPr>
          <w:rFonts w:asciiTheme="minorHAnsi" w:hAnsiTheme="minorHAnsi" w:cstheme="minorHAnsi"/>
          <w:color w:val="242424"/>
          <w:sz w:val="22"/>
          <w:szCs w:val="22"/>
        </w:rPr>
        <w:t xml:space="preserve"> sono stat</w:t>
      </w:r>
      <w:r w:rsidR="005870AB" w:rsidRPr="00EE1916">
        <w:rPr>
          <w:rFonts w:asciiTheme="minorHAnsi" w:hAnsiTheme="minorHAnsi" w:cstheme="minorHAnsi"/>
          <w:color w:val="242424"/>
          <w:sz w:val="22"/>
          <w:szCs w:val="22"/>
        </w:rPr>
        <w:t>e</w:t>
      </w:r>
      <w:r w:rsidR="00FC481E" w:rsidRPr="00EE1916">
        <w:rPr>
          <w:rFonts w:asciiTheme="minorHAnsi" w:hAnsiTheme="minorHAnsi" w:cstheme="minorHAnsi"/>
          <w:color w:val="242424"/>
          <w:sz w:val="22"/>
          <w:szCs w:val="22"/>
        </w:rPr>
        <w:t xml:space="preserve"> fornite indicazioni in merito ai seguenti punti</w:t>
      </w:r>
      <w:r w:rsidR="00CB6FB1" w:rsidRPr="00EE1916">
        <w:rPr>
          <w:rFonts w:asciiTheme="minorHAnsi" w:hAnsiTheme="minorHAnsi" w:cstheme="minorHAnsi"/>
          <w:color w:val="242424"/>
          <w:sz w:val="22"/>
          <w:szCs w:val="22"/>
        </w:rPr>
        <w:t>:</w:t>
      </w:r>
    </w:p>
    <w:p w14:paraId="03734EBD" w14:textId="77777777" w:rsidR="006E65FA" w:rsidRPr="00FE3F34" w:rsidRDefault="006E65FA" w:rsidP="00016DB2">
      <w:pPr>
        <w:pStyle w:val="Paragrafoelenco"/>
        <w:numPr>
          <w:ilvl w:val="0"/>
          <w:numId w:val="21"/>
        </w:numPr>
        <w:spacing w:before="120" w:after="0" w:line="240" w:lineRule="auto"/>
        <w:rPr>
          <w:rFonts w:cstheme="minorHAnsi"/>
          <w:b/>
          <w:bCs/>
        </w:rPr>
      </w:pPr>
      <w:r w:rsidRPr="00FE3F34">
        <w:rPr>
          <w:rFonts w:cstheme="minorHAnsi"/>
          <w:b/>
          <w:bCs/>
        </w:rPr>
        <w:t>Modalità di affidamento</w:t>
      </w:r>
    </w:p>
    <w:p w14:paraId="579C0CE0" w14:textId="743CBBD5"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Il servizio di trasporto pubblico locale può essere affidato tramite gara, </w:t>
      </w:r>
      <w:r w:rsidR="00FE10E2" w:rsidRPr="00FE10E2">
        <w:rPr>
          <w:rFonts w:cstheme="minorHAnsi"/>
          <w:i/>
          <w:color w:val="242424"/>
        </w:rPr>
        <w:t>in-house</w:t>
      </w:r>
      <w:r w:rsidRPr="00FE3F34">
        <w:rPr>
          <w:rFonts w:cstheme="minorHAnsi"/>
          <w:color w:val="242424"/>
        </w:rPr>
        <w:t xml:space="preserve"> o gestione diretta</w:t>
      </w:r>
    </w:p>
    <w:p w14:paraId="616A64AB" w14:textId="43E939BE"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Per gli affidamenti </w:t>
      </w:r>
      <w:r w:rsidR="00FE10E2" w:rsidRPr="00FE10E2">
        <w:rPr>
          <w:rFonts w:cstheme="minorHAnsi"/>
          <w:i/>
          <w:color w:val="242424"/>
        </w:rPr>
        <w:t>in-house</w:t>
      </w:r>
      <w:r w:rsidRPr="00FE3F34">
        <w:rPr>
          <w:rFonts w:cstheme="minorHAnsi"/>
          <w:color w:val="242424"/>
        </w:rPr>
        <w:t>, l'AMP deve verificare la "qualificata motivazione" e prevedere l'avvio di una nuova gara se gli obiettivi del contratto di servizio non vengono raggiunti.</w:t>
      </w:r>
    </w:p>
    <w:p w14:paraId="4CD2E106" w14:textId="21423579"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Sono previsti limiti ai subaffidamenti per gli affidamenti </w:t>
      </w:r>
      <w:r w:rsidR="00FE10E2" w:rsidRPr="00FE10E2">
        <w:rPr>
          <w:rFonts w:cstheme="minorHAnsi"/>
          <w:i/>
          <w:color w:val="242424"/>
        </w:rPr>
        <w:t>in-house</w:t>
      </w:r>
      <w:r w:rsidRPr="00FE3F34">
        <w:rPr>
          <w:rFonts w:cstheme="minorHAnsi"/>
          <w:color w:val="242424"/>
        </w:rPr>
        <w:t>.</w:t>
      </w:r>
    </w:p>
    <w:p w14:paraId="510F7167" w14:textId="77777777" w:rsidR="006E65FA" w:rsidRPr="00FE3F34" w:rsidRDefault="006E65FA" w:rsidP="00016DB2">
      <w:pPr>
        <w:pStyle w:val="Paragrafoelenco"/>
        <w:numPr>
          <w:ilvl w:val="0"/>
          <w:numId w:val="20"/>
        </w:numPr>
        <w:spacing w:before="120" w:after="0" w:line="240" w:lineRule="auto"/>
        <w:rPr>
          <w:rFonts w:cstheme="minorHAnsi"/>
          <w:b/>
          <w:bCs/>
        </w:rPr>
      </w:pPr>
      <w:r w:rsidRPr="00FE3F34">
        <w:rPr>
          <w:rFonts w:cstheme="minorHAnsi"/>
          <w:b/>
          <w:bCs/>
        </w:rPr>
        <w:lastRenderedPageBreak/>
        <w:t>Definizione dei lotti</w:t>
      </w:r>
    </w:p>
    <w:p w14:paraId="587E6E88" w14:textId="55809DB9"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I bacini di mobilità vengono </w:t>
      </w:r>
      <w:r w:rsidR="00464D53">
        <w:rPr>
          <w:rFonts w:cstheme="minorHAnsi"/>
          <w:color w:val="242424"/>
        </w:rPr>
        <w:t>sud</w:t>
      </w:r>
      <w:r w:rsidRPr="00FE3F34">
        <w:rPr>
          <w:rFonts w:cstheme="minorHAnsi"/>
          <w:color w:val="242424"/>
        </w:rPr>
        <w:t>divisi in lotti per favorire la partecipazione alle gare</w:t>
      </w:r>
      <w:r w:rsidR="00652D6E">
        <w:rPr>
          <w:rFonts w:cstheme="minorHAnsi"/>
          <w:color w:val="242424"/>
        </w:rPr>
        <w:t>.</w:t>
      </w:r>
    </w:p>
    <w:p w14:paraId="2103FC96" w14:textId="5F204D03"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La dimensione ottimale dei lotti è di circa 4 milioni di bus*km/anno, tenendo conto anche dell'organizzazione provinciale dei servizi</w:t>
      </w:r>
      <w:r w:rsidR="00652D6E">
        <w:rPr>
          <w:rFonts w:cstheme="minorHAnsi"/>
          <w:color w:val="242424"/>
        </w:rPr>
        <w:t>.</w:t>
      </w:r>
    </w:p>
    <w:p w14:paraId="24CC46BD" w14:textId="0EBA208F"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La </w:t>
      </w:r>
      <w:r w:rsidR="00464D53">
        <w:rPr>
          <w:rFonts w:cstheme="minorHAnsi"/>
          <w:color w:val="242424"/>
        </w:rPr>
        <w:t>sud</w:t>
      </w:r>
      <w:r w:rsidRPr="00FE3F34">
        <w:rPr>
          <w:rFonts w:cstheme="minorHAnsi"/>
          <w:color w:val="242424"/>
        </w:rPr>
        <w:t>divisione in lotti dimensionalmente pari a circa 4 milioni bus*km consente un costo a base d'asta minimo</w:t>
      </w:r>
      <w:r w:rsidR="00652D6E">
        <w:rPr>
          <w:rFonts w:cstheme="minorHAnsi"/>
          <w:color w:val="242424"/>
        </w:rPr>
        <w:t>.</w:t>
      </w:r>
    </w:p>
    <w:p w14:paraId="618A6CEF" w14:textId="67A1A92E"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La perimetrazione dei lotti deve tenere conto anche dell'organizzazione provinciale dei servizi</w:t>
      </w:r>
      <w:r w:rsidR="00652D6E">
        <w:rPr>
          <w:rFonts w:cstheme="minorHAnsi"/>
          <w:color w:val="242424"/>
        </w:rPr>
        <w:t>.</w:t>
      </w:r>
    </w:p>
    <w:p w14:paraId="43C420FC" w14:textId="77777777" w:rsidR="006E65FA" w:rsidRPr="00FE3F34" w:rsidRDefault="006E65FA" w:rsidP="00016DB2">
      <w:pPr>
        <w:pStyle w:val="Paragrafoelenco"/>
        <w:numPr>
          <w:ilvl w:val="0"/>
          <w:numId w:val="20"/>
        </w:numPr>
        <w:spacing w:before="120" w:after="0" w:line="240" w:lineRule="auto"/>
        <w:rPr>
          <w:rFonts w:cstheme="minorHAnsi"/>
          <w:b/>
          <w:bCs/>
        </w:rPr>
      </w:pPr>
      <w:r w:rsidRPr="00FE3F34">
        <w:rPr>
          <w:rFonts w:cstheme="minorHAnsi"/>
          <w:b/>
          <w:bCs/>
        </w:rPr>
        <w:t>Soggetti ammessi alla partecipazione</w:t>
      </w:r>
    </w:p>
    <w:p w14:paraId="56323BF6" w14:textId="7750DB21"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I requisiti di partecipazione variano a seconda delle caratteristiche di ciascun lotto</w:t>
      </w:r>
      <w:r w:rsidR="00652D6E">
        <w:rPr>
          <w:rFonts w:cstheme="minorHAnsi"/>
          <w:color w:val="242424"/>
        </w:rPr>
        <w:t>.</w:t>
      </w:r>
    </w:p>
    <w:p w14:paraId="430CD2AE" w14:textId="10C882DC"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Sono previste limitazioni alla partecipazione in forma aggregata</w:t>
      </w:r>
      <w:r w:rsidR="00652D6E">
        <w:rPr>
          <w:rFonts w:cstheme="minorHAnsi"/>
          <w:color w:val="242424"/>
        </w:rPr>
        <w:t>.</w:t>
      </w:r>
    </w:p>
    <w:p w14:paraId="0CF4D988" w14:textId="473704F6"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I partecipanti alla procedura di affidamento di un singolo lotto non possono essere presenti in più di un consorzio stabile/reti di imprese o equivalente forma aggregata</w:t>
      </w:r>
      <w:r w:rsidR="00B44E3C">
        <w:rPr>
          <w:rFonts w:cstheme="minorHAnsi"/>
          <w:color w:val="242424"/>
        </w:rPr>
        <w:t>.</w:t>
      </w:r>
    </w:p>
    <w:p w14:paraId="2849E8FC" w14:textId="77777777" w:rsidR="006E65FA" w:rsidRPr="00FE3F34" w:rsidRDefault="006E65FA" w:rsidP="00016DB2">
      <w:pPr>
        <w:pStyle w:val="Paragrafoelenco"/>
        <w:numPr>
          <w:ilvl w:val="0"/>
          <w:numId w:val="20"/>
        </w:numPr>
        <w:spacing w:before="120" w:after="0" w:line="240" w:lineRule="auto"/>
        <w:rPr>
          <w:rFonts w:cstheme="minorHAnsi"/>
          <w:b/>
          <w:bCs/>
        </w:rPr>
      </w:pPr>
      <w:r w:rsidRPr="00FE3F34">
        <w:rPr>
          <w:rFonts w:cstheme="minorHAnsi"/>
          <w:b/>
          <w:bCs/>
        </w:rPr>
        <w:t>Aggiudicazione dei lotti</w:t>
      </w:r>
    </w:p>
    <w:p w14:paraId="367BD654" w14:textId="108B332D"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Un </w:t>
      </w:r>
      <w:r w:rsidR="005870AB" w:rsidRPr="00FE3F34">
        <w:rPr>
          <w:rFonts w:cstheme="minorHAnsi"/>
          <w:color w:val="242424"/>
        </w:rPr>
        <w:t xml:space="preserve">soggetto partecipante </w:t>
      </w:r>
      <w:r w:rsidRPr="00FE3F34">
        <w:rPr>
          <w:rFonts w:cstheme="minorHAnsi"/>
          <w:color w:val="242424"/>
        </w:rPr>
        <w:t>può presentare un'unica offerta economica per tutti i lotti di un bacino</w:t>
      </w:r>
      <w:r w:rsidR="00B44E3C">
        <w:rPr>
          <w:rFonts w:cstheme="minorHAnsi"/>
          <w:color w:val="242424"/>
        </w:rPr>
        <w:t>.</w:t>
      </w:r>
    </w:p>
    <w:p w14:paraId="4F7C15C7" w14:textId="5124EC54" w:rsidR="006E65FA" w:rsidRPr="00FE3F34" w:rsidRDefault="005870AB"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 xml:space="preserve">Un soggetto partecipante </w:t>
      </w:r>
      <w:r w:rsidR="006E65FA" w:rsidRPr="00FE3F34">
        <w:rPr>
          <w:rFonts w:cstheme="minorHAnsi"/>
          <w:color w:val="242424"/>
        </w:rPr>
        <w:t>può aggiudicarsi lotti in massimo due bacini</w:t>
      </w:r>
      <w:r w:rsidR="00B44E3C">
        <w:rPr>
          <w:rFonts w:cstheme="minorHAnsi"/>
          <w:color w:val="242424"/>
        </w:rPr>
        <w:t>.</w:t>
      </w:r>
    </w:p>
    <w:p w14:paraId="1570FFDF" w14:textId="1166C3B0" w:rsidR="006E65FA" w:rsidRPr="00FE3F34"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Per le zone "a domanda debole", si possono prevedere affidamenti diretti</w:t>
      </w:r>
      <w:r w:rsidR="00B44E3C">
        <w:rPr>
          <w:rFonts w:cstheme="minorHAnsi"/>
          <w:color w:val="242424"/>
        </w:rPr>
        <w:t>.</w:t>
      </w:r>
    </w:p>
    <w:p w14:paraId="21BD9276" w14:textId="77777777" w:rsidR="006E65FA" w:rsidRPr="00FE3F34" w:rsidRDefault="006E65FA" w:rsidP="00016DB2">
      <w:pPr>
        <w:pStyle w:val="Paragrafoelenco"/>
        <w:numPr>
          <w:ilvl w:val="0"/>
          <w:numId w:val="20"/>
        </w:numPr>
        <w:spacing w:before="120" w:after="0" w:line="240" w:lineRule="auto"/>
        <w:rPr>
          <w:rFonts w:cstheme="minorHAnsi"/>
          <w:b/>
          <w:bCs/>
        </w:rPr>
      </w:pPr>
      <w:r w:rsidRPr="00FE3F34">
        <w:rPr>
          <w:rFonts w:cstheme="minorHAnsi"/>
          <w:b/>
          <w:bCs/>
        </w:rPr>
        <w:t>Beni essenziali</w:t>
      </w:r>
    </w:p>
    <w:p w14:paraId="00A87736" w14:textId="3996F8A5" w:rsidR="006E65FA" w:rsidRDefault="006E65FA" w:rsidP="00016DB2">
      <w:pPr>
        <w:numPr>
          <w:ilvl w:val="0"/>
          <w:numId w:val="22"/>
        </w:numPr>
        <w:tabs>
          <w:tab w:val="clear" w:pos="720"/>
          <w:tab w:val="num" w:pos="1276"/>
        </w:tabs>
        <w:spacing w:before="120" w:after="0" w:line="240" w:lineRule="auto"/>
        <w:ind w:left="993" w:hanging="426"/>
        <w:rPr>
          <w:rFonts w:cstheme="minorHAnsi"/>
          <w:color w:val="242424"/>
        </w:rPr>
      </w:pPr>
      <w:r w:rsidRPr="00FE3F34">
        <w:rPr>
          <w:rFonts w:cstheme="minorHAnsi"/>
          <w:color w:val="242424"/>
        </w:rPr>
        <w:t>Nel caso di mancata disponibilità di beni essenziali, come depositi/officine, è previsto un periodo transitorio a canone concordato per permettere all'impresa aggiudicataria di dotarsi di tali beni</w:t>
      </w:r>
      <w:r w:rsidR="00FE3F34">
        <w:rPr>
          <w:rFonts w:cstheme="minorHAnsi"/>
          <w:color w:val="242424"/>
        </w:rPr>
        <w:t>.</w:t>
      </w:r>
    </w:p>
    <w:p w14:paraId="0A12C172" w14:textId="77777777" w:rsidR="00016DB2" w:rsidRPr="00EE1916" w:rsidRDefault="00016DB2" w:rsidP="00EE1916">
      <w:pPr>
        <w:pStyle w:val="NormaleWeb"/>
        <w:spacing w:before="120" w:after="0" w:line="240" w:lineRule="auto"/>
        <w:rPr>
          <w:rFonts w:ascii="Calibri" w:hAnsi="Calibri" w:cs="Calibri"/>
          <w:sz w:val="22"/>
          <w:szCs w:val="22"/>
        </w:rPr>
      </w:pPr>
      <w:r w:rsidRPr="00EE1916">
        <w:rPr>
          <w:rFonts w:ascii="Calibri" w:hAnsi="Calibri" w:cs="Calibri"/>
          <w:sz w:val="22"/>
          <w:szCs w:val="22"/>
        </w:rPr>
        <w:t>Successivamente alla comunicazione degli indirizzi sono pervenute da parte delle Associazioni di categoria Agens, Anav e Confservizi, e da parte delle aziende, Autoguidovie, Arriva e GTT una serie di osservazioni. In merito alle osservazioni pervenute, d’intesa con Regione, sono stati forniti alcuni chiarimenti ed alcune precisazioni, nonché la rimozione del vincolo posto per l’aggiudicazione congiunta di lotti di servizio del bacino metropolitano con lotti di altri bacini.</w:t>
      </w:r>
    </w:p>
    <w:p w14:paraId="0C93F3D4" w14:textId="77777777" w:rsidR="00016DB2" w:rsidRPr="004500E3" w:rsidRDefault="00016DB2" w:rsidP="00016DB2">
      <w:pPr>
        <w:pStyle w:val="Titolo3"/>
        <w:ind w:left="709"/>
        <w:rPr>
          <w:rFonts w:cs="Calibri"/>
          <w:sz w:val="22"/>
          <w:szCs w:val="22"/>
        </w:rPr>
      </w:pPr>
      <w:bookmarkStart w:id="64" w:name="_Toc205213706"/>
      <w:bookmarkStart w:id="65" w:name="_Toc208928458"/>
      <w:r w:rsidRPr="004500E3">
        <w:rPr>
          <w:rFonts w:cs="Calibri"/>
          <w:sz w:val="22"/>
          <w:szCs w:val="22"/>
        </w:rPr>
        <w:t>Sintesi delle Osservazioni a</w:t>
      </w:r>
      <w:r>
        <w:rPr>
          <w:rFonts w:cs="Calibri"/>
          <w:sz w:val="22"/>
          <w:szCs w:val="22"/>
        </w:rPr>
        <w:t>gli</w:t>
      </w:r>
      <w:r w:rsidRPr="004500E3">
        <w:rPr>
          <w:rFonts w:cs="Calibri"/>
          <w:sz w:val="22"/>
          <w:szCs w:val="22"/>
        </w:rPr>
        <w:t xml:space="preserve"> Indirizzi della Regione Piemonte</w:t>
      </w:r>
      <w:bookmarkEnd w:id="64"/>
      <w:bookmarkEnd w:id="65"/>
    </w:p>
    <w:p w14:paraId="22FDD573" w14:textId="77777777" w:rsidR="00016DB2" w:rsidRPr="004500E3" w:rsidRDefault="00016DB2" w:rsidP="00016DB2">
      <w:pPr>
        <w:spacing w:before="120" w:after="0" w:line="240" w:lineRule="auto"/>
        <w:rPr>
          <w:rFonts w:ascii="Calibri" w:hAnsi="Calibri" w:cs="Calibri"/>
        </w:rPr>
      </w:pPr>
      <w:r>
        <w:rPr>
          <w:rFonts w:ascii="Calibri" w:hAnsi="Calibri" w:cs="Calibri"/>
        </w:rPr>
        <w:t>Di seguito si</w:t>
      </w:r>
      <w:r w:rsidRPr="004500E3">
        <w:rPr>
          <w:rFonts w:ascii="Calibri" w:hAnsi="Calibri" w:cs="Calibri"/>
        </w:rPr>
        <w:t xml:space="preserve"> riporta una sintesi strutturata delle osservazioni ricevute da aziende e associazioni in merito ai</w:t>
      </w:r>
      <w:r>
        <w:rPr>
          <w:rFonts w:ascii="Calibri" w:hAnsi="Calibri" w:cs="Calibri"/>
        </w:rPr>
        <w:t xml:space="preserve"> detti</w:t>
      </w:r>
      <w:r w:rsidRPr="004500E3">
        <w:rPr>
          <w:rFonts w:ascii="Calibri" w:hAnsi="Calibri" w:cs="Calibri"/>
        </w:rPr>
        <w:t xml:space="preserve"> Indirizzi. Le osservazioni sono organizzate per tema con indicazione del soggetto proponente e del contenuto dell’osservazione.</w:t>
      </w:r>
    </w:p>
    <w:p w14:paraId="7EF2508D"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Considerazioni Preliminari e Metodologiche</w:t>
      </w:r>
    </w:p>
    <w:p w14:paraId="31091EC5"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AGENS</w:t>
      </w:r>
    </w:p>
    <w:p w14:paraId="45EE349F"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Riconosce la non vincolatività degli indirizzi regionali e propone l’apertura di una consultazione strutturata con operatori e associazioni. Richiede incontri per definire modalità e calendario.</w:t>
      </w:r>
    </w:p>
    <w:p w14:paraId="5E65956C"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Beni essenziali/indispensabili</w:t>
      </w:r>
    </w:p>
    <w:p w14:paraId="7A222C05"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ANAV, Confservizi, Autoguidovie</w:t>
      </w:r>
    </w:p>
    <w:p w14:paraId="0BFFA937"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lastRenderedPageBreak/>
        <w:t>Osservazione: Contestano l’obbligo di messa a disposizione di depositi/officine a canone concordato, ritenendolo privo di base normativa e contrario alla delibera ART 154/2019. Propongono di limitare l’obbligo al solo materiale rotabile (art. 11 L.R. 1/2000) e di definire un limite temporale chiaro.</w:t>
      </w:r>
    </w:p>
    <w:p w14:paraId="6A0B5DF2"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Arriva Italia</w:t>
      </w:r>
    </w:p>
    <w:p w14:paraId="51200B3E"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Segnala che l’assenza di disponibilità dei depositi può creare disparità di trattamento e percorsi a vuoto. Chiede verifica della domanda di primo/ultimo miglio per linee con capolinea presso depositi non disponibili.</w:t>
      </w:r>
    </w:p>
    <w:p w14:paraId="555C2CCD"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Soggetti ammessi alla partecipazione e forma giuridica</w:t>
      </w:r>
    </w:p>
    <w:p w14:paraId="4C2FA829"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ANAV, Arriva Italia, Autoguidovie</w:t>
      </w:r>
    </w:p>
    <w:p w14:paraId="5B53181E"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Contestano l’imposizione di una forma giuridica specifica agli aggiudicatari, richiamando il principio di neutralità sancito dalla Direttiva 2014/24/UE e dal Codice dei Contratti. L’unica eccezione ammessa riguarda i RTI. Arriva chiede che eventuali obblighi siano recepiti nel PEFS. ANAV contesta limitazioni alla partecipazione aggregata, ritenendole dannose per le aziende locali.</w:t>
      </w:r>
    </w:p>
    <w:p w14:paraId="1DD10DF8"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Aggiudicazione dei lotti e limiti di partecipazione</w:t>
      </w:r>
    </w:p>
    <w:p w14:paraId="7811991D" w14:textId="77777777" w:rsidR="00016DB2" w:rsidRDefault="00016DB2" w:rsidP="00016DB2">
      <w:pPr>
        <w:spacing w:before="120" w:after="0" w:line="240" w:lineRule="auto"/>
        <w:ind w:left="284"/>
        <w:rPr>
          <w:rFonts w:ascii="Calibri" w:hAnsi="Calibri" w:cs="Calibri"/>
        </w:rPr>
      </w:pPr>
      <w:r w:rsidRPr="004500E3">
        <w:rPr>
          <w:rFonts w:ascii="Calibri" w:hAnsi="Calibri" w:cs="Calibri"/>
        </w:rPr>
        <w:t>Soggetto proponente: GTT</w:t>
      </w:r>
    </w:p>
    <w:p w14:paraId="562BEC50"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Chiede chiarimenti su cosa si intenda per 'controllata' o 'collegata' e se partecipazioni inferiori al 20% siano escluse dal vincolo.</w:t>
      </w:r>
    </w:p>
    <w:p w14:paraId="6E159FC9"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ANAV</w:t>
      </w:r>
    </w:p>
    <w:p w14:paraId="4E9FE358"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Presenta esempi di RTI con partecipazioni incrociate e chiede se ciò pregiudichi l’aggiudicazione.</w:t>
      </w:r>
    </w:p>
    <w:p w14:paraId="66E19496"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Autoguidovie</w:t>
      </w:r>
    </w:p>
    <w:p w14:paraId="770E34BA"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Evidenzia asimmetrie concorrenziali e chiede motivazioni dettagliate per i limiti.</w:t>
      </w:r>
    </w:p>
    <w:p w14:paraId="7709B589"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Arriva Italia</w:t>
      </w:r>
    </w:p>
    <w:p w14:paraId="4A862D40"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Contesta la limitazione per bacino metropolitano e chiede chiarimenti sull’impossibilità di aggiudicarsi lotti in bacini diversi.</w:t>
      </w:r>
    </w:p>
    <w:p w14:paraId="1882BA0F"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Confservizi</w:t>
      </w:r>
    </w:p>
    <w:p w14:paraId="6A2881B3"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Chiede se siano previste misure correttive o compensative per evitare distorsioni.</w:t>
      </w:r>
    </w:p>
    <w:p w14:paraId="2F04AF55"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Valutazione dei mezzi acquistati con contributo pubblico</w:t>
      </w:r>
    </w:p>
    <w:p w14:paraId="61C71AA8"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Confservizi</w:t>
      </w:r>
    </w:p>
    <w:p w14:paraId="2E568383"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Chiede se i mezzi a gasolio Euro VI per servizi extraurbani saranno penalizzati rispetto ad altre tecnologie. Richiede criteri chiari e trasparenti per la valutazione tecnica.</w:t>
      </w:r>
    </w:p>
    <w:p w14:paraId="48000252" w14:textId="1219D15A"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 xml:space="preserve">Affidamento </w:t>
      </w:r>
      <w:r w:rsidR="00FE10E2" w:rsidRPr="00FE10E2">
        <w:rPr>
          <w:rFonts w:ascii="Calibri" w:hAnsi="Calibri" w:cs="Calibri"/>
          <w:i/>
          <w:u w:val="single"/>
        </w:rPr>
        <w:t>in-house</w:t>
      </w:r>
    </w:p>
    <w:p w14:paraId="4365D370"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Arriva Italia</w:t>
      </w:r>
    </w:p>
    <w:p w14:paraId="346D4CC0" w14:textId="0DE0F4C9"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 xml:space="preserve">Osservazione: Chiede che venga considerata la valutazione dei risultati delle gestioni </w:t>
      </w:r>
      <w:r w:rsidR="00FE10E2" w:rsidRPr="00FE10E2">
        <w:rPr>
          <w:rFonts w:ascii="Calibri" w:hAnsi="Calibri" w:cs="Calibri"/>
          <w:i/>
        </w:rPr>
        <w:t>in-house</w:t>
      </w:r>
      <w:r w:rsidRPr="004500E3">
        <w:rPr>
          <w:rFonts w:ascii="Calibri" w:hAnsi="Calibri" w:cs="Calibri"/>
        </w:rPr>
        <w:t xml:space="preserve"> precedenti, come previsto dal D.Lgs. 201/2022.</w:t>
      </w:r>
    </w:p>
    <w:p w14:paraId="60262C27"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GTT</w:t>
      </w:r>
    </w:p>
    <w:p w14:paraId="3378BC2B"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lastRenderedPageBreak/>
        <w:t>Osservazione: Chiede conferma che l’art. 4-bis del DL 78/2009 sia tacitamente abrogato e che valgano solo le limitazioni del Reg. CE 1370/2007.</w:t>
      </w:r>
    </w:p>
    <w:p w14:paraId="39D79BF5"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Ripartizione in lotti</w:t>
      </w:r>
    </w:p>
    <w:p w14:paraId="1F86D3C8"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Arriva Italia</w:t>
      </w:r>
    </w:p>
    <w:p w14:paraId="127767F7"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Chiede maggiore trasparenza sugli scenari di ripartizione. Propone un tavolo tecnico congiunto con i gestori. Segnala criticità nella previsione di annullamento automatico della gara in caso di unica offerta.</w:t>
      </w:r>
    </w:p>
    <w:p w14:paraId="09DC2D13"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Sistema di qualificazione</w:t>
      </w:r>
    </w:p>
    <w:p w14:paraId="5EB9EA2C"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ANAV</w:t>
      </w:r>
    </w:p>
    <w:p w14:paraId="1D5983A3"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Chiede conferma che il limite superiore della classe possa essere aumentato di un quinto per partecipare alle gare, come previsto dal sistema di qualificazione.</w:t>
      </w:r>
    </w:p>
    <w:p w14:paraId="0E1BBC0A"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Offerta economica unica per bacino</w:t>
      </w:r>
    </w:p>
    <w:p w14:paraId="59098B78"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Arriva Italia</w:t>
      </w:r>
    </w:p>
    <w:p w14:paraId="5E387181" w14:textId="77777777" w:rsidR="00016DB2" w:rsidRPr="004500E3" w:rsidRDefault="00016DB2" w:rsidP="00016DB2">
      <w:pPr>
        <w:spacing w:before="120" w:after="0" w:line="240" w:lineRule="auto"/>
        <w:ind w:left="708"/>
        <w:rPr>
          <w:rFonts w:ascii="Calibri" w:hAnsi="Calibri" w:cs="Calibri"/>
        </w:rPr>
      </w:pPr>
      <w:r w:rsidRPr="004500E3">
        <w:rPr>
          <w:rFonts w:ascii="Calibri" w:hAnsi="Calibri" w:cs="Calibri"/>
        </w:rPr>
        <w:t>Osservazione: Contesta la legittimità della possibilità di presentare un’offerta economica unica per tutti i lotti di un bacino. Ritiene che possa generare disparità di trattamento e allungare i tempi di aggiudicazione.</w:t>
      </w:r>
    </w:p>
    <w:p w14:paraId="366745D2" w14:textId="77777777" w:rsidR="00016DB2" w:rsidRPr="004500E3" w:rsidRDefault="00016DB2" w:rsidP="00016DB2">
      <w:pPr>
        <w:spacing w:before="120" w:after="0" w:line="240" w:lineRule="auto"/>
        <w:rPr>
          <w:rFonts w:ascii="Calibri" w:hAnsi="Calibri" w:cs="Calibri"/>
          <w:u w:val="single"/>
        </w:rPr>
      </w:pPr>
      <w:r w:rsidRPr="004500E3">
        <w:rPr>
          <w:rFonts w:ascii="Calibri" w:hAnsi="Calibri" w:cs="Calibri"/>
          <w:u w:val="single"/>
        </w:rPr>
        <w:t>Univocità degli indirizzi</w:t>
      </w:r>
    </w:p>
    <w:p w14:paraId="32EE489B" w14:textId="77777777" w:rsidR="00016DB2" w:rsidRPr="004500E3" w:rsidRDefault="00016DB2" w:rsidP="00016DB2">
      <w:pPr>
        <w:spacing w:before="120" w:after="0" w:line="240" w:lineRule="auto"/>
        <w:ind w:left="284"/>
        <w:rPr>
          <w:rFonts w:ascii="Calibri" w:hAnsi="Calibri" w:cs="Calibri"/>
        </w:rPr>
      </w:pPr>
      <w:r w:rsidRPr="004500E3">
        <w:rPr>
          <w:rFonts w:ascii="Calibri" w:hAnsi="Calibri" w:cs="Calibri"/>
        </w:rPr>
        <w:t>Soggetto proponente: ANAV</w:t>
      </w:r>
    </w:p>
    <w:p w14:paraId="7A642870" w14:textId="77777777" w:rsidR="00016DB2" w:rsidRDefault="00016DB2" w:rsidP="00016DB2">
      <w:pPr>
        <w:spacing w:before="120" w:after="0" w:line="240" w:lineRule="auto"/>
        <w:ind w:left="708"/>
        <w:rPr>
          <w:rFonts w:ascii="Calibri" w:hAnsi="Calibri" w:cs="Calibri"/>
        </w:rPr>
      </w:pPr>
      <w:r w:rsidRPr="004500E3">
        <w:rPr>
          <w:rFonts w:ascii="Calibri" w:hAnsi="Calibri" w:cs="Calibri"/>
        </w:rPr>
        <w:t>Osservazione: Segnala incoerenze tra le Linee Guida regionali e la Relazione dei lotti del Bacino Sud-Ovest. Chiede contestualità delle procedure per evitare distorsioni.</w:t>
      </w:r>
    </w:p>
    <w:p w14:paraId="6F70517D" w14:textId="77777777" w:rsidR="00016DB2" w:rsidRPr="004500E3" w:rsidRDefault="00016DB2" w:rsidP="00016DB2">
      <w:pPr>
        <w:spacing w:before="120" w:after="0" w:line="240" w:lineRule="auto"/>
        <w:rPr>
          <w:rFonts w:ascii="Calibri" w:hAnsi="Calibri" w:cs="Calibri"/>
        </w:rPr>
      </w:pPr>
      <w:r>
        <w:rPr>
          <w:rFonts w:ascii="Calibri" w:hAnsi="Calibri" w:cs="Calibri"/>
        </w:rPr>
        <w:t>L’insieme delle Osservazioni è già stato analizzato e si è effettuato un primo confronto con le aziende per chiarire gli aspetti reputati controversi; non sarà sempre possibile conciliare le varie posizioni che, in alcuni casi, le posizioni siano contrastanti.</w:t>
      </w:r>
    </w:p>
    <w:p w14:paraId="7A4E16CA" w14:textId="77777777" w:rsidR="00E126B0" w:rsidRPr="00207886" w:rsidRDefault="00E126B0" w:rsidP="00EE1916">
      <w:pPr>
        <w:shd w:val="clear" w:color="auto" w:fill="FAFAFA"/>
        <w:spacing w:before="120" w:after="0" w:line="240" w:lineRule="auto"/>
        <w:jc w:val="left"/>
        <w:rPr>
          <w:rFonts w:ascii="Segoe UI" w:hAnsi="Segoe UI" w:cs="Segoe UI"/>
          <w:color w:val="242424"/>
          <w:sz w:val="21"/>
          <w:szCs w:val="21"/>
        </w:rPr>
        <w:sectPr w:rsidR="00E126B0" w:rsidRPr="00207886" w:rsidSect="00026A0B">
          <w:footerReference w:type="default" r:id="rId30"/>
          <w:headerReference w:type="first" r:id="rId31"/>
          <w:footerReference w:type="first" r:id="rId32"/>
          <w:pgSz w:w="11906" w:h="16838"/>
          <w:pgMar w:top="1418" w:right="1418" w:bottom="1418" w:left="1418" w:header="709" w:footer="709" w:gutter="0"/>
          <w:pgBorders w:offsetFrom="page">
            <w:right w:val="single" w:sz="48" w:space="24" w:color="ACC3E5"/>
          </w:pgBorders>
          <w:cols w:space="708"/>
          <w:docGrid w:linePitch="360"/>
        </w:sectPr>
      </w:pPr>
    </w:p>
    <w:p w14:paraId="4E227D1A" w14:textId="66AB9D76" w:rsidR="007C491C" w:rsidRPr="00207886" w:rsidRDefault="00C41751" w:rsidP="009504B3">
      <w:pPr>
        <w:pStyle w:val="Titolo1"/>
        <w:spacing w:after="360"/>
        <w:ind w:left="431" w:hanging="431"/>
        <w:jc w:val="left"/>
      </w:pPr>
      <w:bookmarkStart w:id="66" w:name="_Ref190357248"/>
      <w:bookmarkStart w:id="67" w:name="_Ref190681337"/>
      <w:bookmarkStart w:id="68" w:name="_Toc193374083"/>
      <w:bookmarkStart w:id="69" w:name="_Ref193376132"/>
      <w:bookmarkStart w:id="70" w:name="_Ref193377952"/>
      <w:bookmarkStart w:id="71" w:name="_Toc440997623"/>
      <w:bookmarkStart w:id="72" w:name="_Ref204785935"/>
      <w:bookmarkStart w:id="73" w:name="_Toc208928459"/>
      <w:r w:rsidRPr="00207886">
        <w:lastRenderedPageBreak/>
        <w:t xml:space="preserve">Quadro di riferimento </w:t>
      </w:r>
      <w:r w:rsidR="00565851" w:rsidRPr="00207886">
        <w:t xml:space="preserve">attuale </w:t>
      </w:r>
      <w:r w:rsidRPr="00207886">
        <w:t>degli affidamenti</w:t>
      </w:r>
      <w:bookmarkEnd w:id="66"/>
      <w:bookmarkEnd w:id="67"/>
      <w:r w:rsidRPr="00207886">
        <w:t xml:space="preserve"> </w:t>
      </w:r>
      <w:r w:rsidR="000C2F5A" w:rsidRPr="00207886">
        <w:t xml:space="preserve">del Bacino </w:t>
      </w:r>
      <w:bookmarkEnd w:id="68"/>
      <w:bookmarkEnd w:id="69"/>
      <w:bookmarkEnd w:id="70"/>
      <w:bookmarkEnd w:id="71"/>
      <w:r w:rsidR="00163F68">
        <w:t>Nord Est</w:t>
      </w:r>
      <w:bookmarkEnd w:id="72"/>
      <w:bookmarkEnd w:id="73"/>
    </w:p>
    <w:p w14:paraId="2DB7DCA1" w14:textId="0C28C069" w:rsidR="00C41751" w:rsidRPr="00207886" w:rsidRDefault="009C5F0F" w:rsidP="007B6076">
      <w:pPr>
        <w:pStyle w:val="Titolo2"/>
        <w:ind w:left="425" w:hanging="425"/>
        <w:jc w:val="left"/>
      </w:pPr>
      <w:bookmarkStart w:id="74" w:name="_Toc193374084"/>
      <w:bookmarkStart w:id="75" w:name="_Toc208928460"/>
      <w:bookmarkStart w:id="76" w:name="_Toc2064554025"/>
      <w:r w:rsidRPr="00207886">
        <w:t>Modalità di affidamento de</w:t>
      </w:r>
      <w:r w:rsidR="00E52958">
        <w:t>l</w:t>
      </w:r>
      <w:r w:rsidRPr="00207886">
        <w:t xml:space="preserve"> </w:t>
      </w:r>
      <w:r w:rsidR="0011737B">
        <w:fldChar w:fldCharType="begin"/>
      </w:r>
      <w:r w:rsidR="0011737B">
        <w:instrText xml:space="preserve"> MERGEFIELD "Servizio" </w:instrText>
      </w:r>
      <w:r w:rsidR="0011737B">
        <w:fldChar w:fldCharType="separate"/>
      </w:r>
      <w:r w:rsidR="00DB26EE">
        <w:rPr>
          <w:noProof/>
        </w:rPr>
        <w:t>«Servizio»</w:t>
      </w:r>
      <w:bookmarkEnd w:id="74"/>
      <w:bookmarkEnd w:id="75"/>
      <w:r w:rsidR="0011737B">
        <w:rPr>
          <w:noProof/>
        </w:rPr>
        <w:fldChar w:fldCharType="end"/>
      </w:r>
      <w:bookmarkEnd w:id="76"/>
    </w:p>
    <w:p w14:paraId="20C1E45A" w14:textId="77777777" w:rsidR="00531AC8" w:rsidRPr="00531AC8" w:rsidRDefault="00531AC8" w:rsidP="00543543">
      <w:pPr>
        <w:spacing w:before="120" w:after="0" w:line="240" w:lineRule="auto"/>
        <w:rPr>
          <w:rFonts w:ascii="Calibri" w:eastAsia="Times New Roman" w:hAnsi="Calibri" w:cs="Times New Roman"/>
          <w:szCs w:val="20"/>
        </w:rPr>
      </w:pPr>
      <w:bookmarkStart w:id="77" w:name="_Toc193374085"/>
      <w:r w:rsidRPr="00531AC8">
        <w:rPr>
          <w:rFonts w:ascii="Calibri" w:eastAsia="Times New Roman" w:hAnsi="Calibri" w:cs="Times New Roman"/>
          <w:szCs w:val="20"/>
        </w:rPr>
        <w:t xml:space="preserve">I Contratti di servizio che afferiscono al Bacino Nord-Est sono quelli relativi alle Province di Vercelli, Novara, Biella e Verbano-Cusio-Ossola. Il servizio extraurbano nella Provincia del VCO è articolato in tre contratti distinti, mentre nella Provincia di Vercelli è disciplinato da due contratti separati. </w:t>
      </w:r>
    </w:p>
    <w:p w14:paraId="49622643" w14:textId="77777777" w:rsidR="00531AC8" w:rsidRPr="00531AC8" w:rsidRDefault="00531AC8" w:rsidP="00543543">
      <w:p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quanto concerne i servizi urbani, sono stati trasferiti all’Agenzia i contratti relativi ai servizi urbani di Verbania, Novara, Vercelli e Biella.</w:t>
      </w:r>
    </w:p>
    <w:p w14:paraId="5562C2D0" w14:textId="77777777" w:rsidR="00531AC8" w:rsidRPr="00531AC8" w:rsidRDefault="00531AC8" w:rsidP="00543543">
      <w:p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In merito a tutti i servizi sopracitati, si è provveduto a rilevare la sussistenza dei presupposti per concedere ai rispettivi operatori economici la c.d. “proroga per investimenti” (L. 25/22) attraverso le seguenti Determinazioni Dirigenziali:</w:t>
      </w:r>
    </w:p>
    <w:p w14:paraId="48D883AC"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748 del 20/10/2023 - tpl extraurbano nella Provincia di Novara (RTI costituito dalla SOCIETA' TRASPORTI NOVARESI - S.R.L.)</w:t>
      </w:r>
    </w:p>
    <w:p w14:paraId="35403CB8"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749 del 20/10/2023 - servizi di tpl urbano nella Città di Novara e sua conurbazione (SUN S.p.A.)</w:t>
      </w:r>
    </w:p>
    <w:p w14:paraId="7C663382" w14:textId="7F831184"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700 del 29/09/2023 - servizi di tpl urbano nella Città di Vercelli (A.T.A.P. S.P.A.)</w:t>
      </w:r>
    </w:p>
    <w:p w14:paraId="77D30C2B" w14:textId="48CA252F"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698 del 29/09/2023 - servizi di tpl urbano ed extraurbano di Biella (A.T.A.P. S.P.A.)</w:t>
      </w:r>
    </w:p>
    <w:p w14:paraId="7686B6E4" w14:textId="35A113D8"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699 del 29/09/2023 - servizi di tpl extraurbano nella Provincia di Vercelli (A.T.A.P. S.P.A.)</w:t>
      </w:r>
    </w:p>
    <w:p w14:paraId="292350F9"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759 del 23/10/2023 - servizi di tpl extraurbano nella Provincia di Vercelli (BARANZELLI NATUR S.R.L.)</w:t>
      </w:r>
    </w:p>
    <w:p w14:paraId="4AE63BF2" w14:textId="6244032A"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737 del 19/10/2023 - servizi di tpl extraurbano nella Provincia di Vercelli (S.T.A.C. SRL)</w:t>
      </w:r>
    </w:p>
    <w:p w14:paraId="7D96846F"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744 del 20/10/2023 - servizi di tpl extraurbano nella Provincia del Verbano-Cusio-Ossola (AUTOSERVIZI COMAZZI S.R.L.)</w:t>
      </w:r>
    </w:p>
    <w:p w14:paraId="12638825" w14:textId="663A592B"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745 del 20/10/2023 - servizi di tpl extraurbano nella Provincia del Verbano-Cusio-Ossola (S.A.F. S.R.L.)</w:t>
      </w:r>
    </w:p>
    <w:p w14:paraId="0F6AA3A0"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N° 746 del 20/10/2023 - servizi di tpl extraurbano nella Provincia del Verbano-Cusio-Ossola (V.C.O. TRASPORTI SRL)</w:t>
      </w:r>
    </w:p>
    <w:p w14:paraId="0913DCBD" w14:textId="77777777" w:rsidR="00531AC8" w:rsidRPr="00531AC8" w:rsidRDefault="00531AC8" w:rsidP="00543543">
      <w:p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Gli Atti aggiuntivi tra AMP e i rispettivi Concessionari sono stati stipulati e repertoriati come segue:</w:t>
      </w:r>
    </w:p>
    <w:p w14:paraId="5A07E732"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374 del 10/09/2024 - tpl extraurbano nella Provincia di Novara (RTI costituito dalla SOCIETA' TRASPORTI NOVARESI - S.R.L.)</w:t>
      </w:r>
    </w:p>
    <w:p w14:paraId="7C3D4D44"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362 del 23/04/2024 - servizi di tpl urbano nella Città di Novara e sua conurbazione (SUN S.p.A.)</w:t>
      </w:r>
    </w:p>
    <w:p w14:paraId="56CA1D51" w14:textId="677BAA93"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383 del 29/10/2024 - servizi di tpl urbano nella Città di Vercelli (A.T.A.P. S.P.A.)</w:t>
      </w:r>
    </w:p>
    <w:p w14:paraId="22D390C2" w14:textId="0E4BAF15"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381 del 29/10/2024 - servizi di tpl urbano ed extraurbano di Biella (A.T.A.P. S.P.A.)</w:t>
      </w:r>
    </w:p>
    <w:p w14:paraId="29651E45" w14:textId="08887EC4"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382 del 29/10/2024 - servizi di tpl extraurbano nella Provincia di Vercelli (A.T.A.P. S.P.A.)</w:t>
      </w:r>
    </w:p>
    <w:p w14:paraId="274714F6"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371 del 21/08/2024 - servizi di tpl extraurbano nella Provincia di Vercelli (BARANZELLI NATUR S.R.L.)</w:t>
      </w:r>
    </w:p>
    <w:p w14:paraId="6CFBD750" w14:textId="7773D946"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lastRenderedPageBreak/>
        <w:t>Rep. Contr. 367 del 13/06/2024 - servizi di tpl extraurbano nella Provincia di Vercelli (S.T.A.C. SRL)</w:t>
      </w:r>
    </w:p>
    <w:p w14:paraId="14800FE0" w14:textId="77777777"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353 del 27/03/2024 - servizi di tpl extraurbano nella Provincia del Verbano-Cusio-Ossola (AUTOSERVIZI COMAZZI S.R.L.)</w:t>
      </w:r>
    </w:p>
    <w:p w14:paraId="0FEDC8F0" w14:textId="32635BD9" w:rsidR="00531AC8" w:rsidRP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359 del 02/04/2024 - servizi di tpl extraurbano nella Provincia del Verbano-Cusio-Ossola (S.A.F. S.R.L.)</w:t>
      </w:r>
    </w:p>
    <w:p w14:paraId="30425A62" w14:textId="77777777" w:rsidR="00531AC8" w:rsidRDefault="00531AC8" w:rsidP="003813E6">
      <w:pPr>
        <w:numPr>
          <w:ilvl w:val="0"/>
          <w:numId w:val="46"/>
        </w:num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Rep. Contr. 352 del 01/03/2024 - servizi di tpl extraurbano nella Provincia del Verbano-Cusio-Ossola (V.C.O. TRASPORTI SRL)</w:t>
      </w:r>
    </w:p>
    <w:p w14:paraId="4B2844A1" w14:textId="77777777" w:rsidR="00026A0B" w:rsidRPr="00531AC8" w:rsidRDefault="00026A0B" w:rsidP="00026A0B">
      <w:pPr>
        <w:spacing w:before="120" w:after="0" w:line="240" w:lineRule="auto"/>
        <w:rPr>
          <w:rFonts w:ascii="Calibri" w:eastAsia="Times New Roman" w:hAnsi="Calibri" w:cs="Times New Roman"/>
          <w:szCs w:val="20"/>
        </w:rPr>
      </w:pPr>
    </w:p>
    <w:p w14:paraId="07A463F1" w14:textId="77777777" w:rsidR="000A53ED" w:rsidRPr="00531AC8" w:rsidRDefault="000A53ED" w:rsidP="00026A0B">
      <w:pPr>
        <w:spacing w:before="120" w:after="0" w:line="240" w:lineRule="auto"/>
        <w:rPr>
          <w:rFonts w:ascii="Calibri" w:eastAsia="Times New Roman" w:hAnsi="Calibri" w:cs="Times New Roman"/>
          <w:b/>
          <w:bCs/>
          <w:szCs w:val="20"/>
        </w:rPr>
      </w:pPr>
      <w:r w:rsidRPr="00531AC8">
        <w:rPr>
          <w:rFonts w:ascii="Calibri" w:eastAsia="Times New Roman" w:hAnsi="Calibri" w:cs="Times New Roman"/>
          <w:b/>
          <w:bCs/>
          <w:szCs w:val="20"/>
        </w:rPr>
        <w:t>SERVIZIO DI TPL URBANO COMUNE DI NOVARA</w:t>
      </w:r>
    </w:p>
    <w:p w14:paraId="732C9AE7" w14:textId="13B542AF" w:rsidR="000A53ED" w:rsidRPr="00531AC8" w:rsidRDefault="000A53ED" w:rsidP="00026A0B">
      <w:pPr>
        <w:autoSpaceDE w:val="0"/>
        <w:autoSpaceDN w:val="0"/>
        <w:adjustRightInd w:val="0"/>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Pr="00531AC8">
        <w:rPr>
          <w:rFonts w:ascii="Calibri" w:eastAsia="Times New Roman" w:hAnsi="Calibri" w:cs="Times New Roman"/>
          <w:szCs w:val="20"/>
        </w:rPr>
        <w:t>l Comune di Novara con determinazione dirigenziale n. 102 del 22/12/2016 ha affidato alla società SUN SpA di Novara il Servizio di Trasporto Pubblico Locale Urbano per il periodo 01/01/2017 - 11/06/2017</w:t>
      </w:r>
      <w:r>
        <w:rPr>
          <w:rFonts w:ascii="Calibri" w:eastAsia="Times New Roman" w:hAnsi="Calibri" w:cs="Times New Roman"/>
          <w:szCs w:val="20"/>
        </w:rPr>
        <w:t>.</w:t>
      </w:r>
    </w:p>
    <w:p w14:paraId="113F96DE" w14:textId="483DB177" w:rsidR="000A53ED" w:rsidRPr="00531AC8" w:rsidRDefault="000A53ED" w:rsidP="00026A0B">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Pr="00531AC8">
        <w:rPr>
          <w:rFonts w:ascii="Calibri" w:eastAsia="Times New Roman" w:hAnsi="Calibri" w:cs="Times New Roman"/>
          <w:szCs w:val="20"/>
        </w:rPr>
        <w:t>n attuazione dell’art. 10, c. 4-bis della L.R. Piemonte n. 1/2000, come modificata dalle LL.RR. nn. 1/2015 e 15/2015 con la convenzione sottoscritta in data 09/06/2017 è stata trasferita la titolarità del Contratto di servizio all’Agenzia, successivamente prorogato con atti specifici fino al 30/09/2023;</w:t>
      </w:r>
    </w:p>
    <w:p w14:paraId="4F8B7B5E" w14:textId="77777777" w:rsidR="000A53ED" w:rsidRPr="000A53ED" w:rsidRDefault="000A53ED" w:rsidP="00026A0B">
      <w:pPr>
        <w:pStyle w:val="Paragrafoelenco"/>
        <w:numPr>
          <w:ilvl w:val="0"/>
          <w:numId w:val="21"/>
        </w:numPr>
        <w:spacing w:before="120" w:after="0" w:line="240" w:lineRule="auto"/>
        <w:ind w:left="714" w:hanging="357"/>
        <w:contextualSpacing w:val="0"/>
        <w:rPr>
          <w:rFonts w:ascii="Calibri" w:eastAsia="Times New Roman" w:hAnsi="Calibri" w:cs="Times New Roman"/>
          <w:szCs w:val="20"/>
        </w:rPr>
      </w:pPr>
      <w:r w:rsidRPr="000A53ED">
        <w:rPr>
          <w:rFonts w:ascii="Calibri" w:eastAsia="Times New Roman" w:hAnsi="Calibri" w:cs="Times New Roman"/>
          <w:szCs w:val="20"/>
        </w:rPr>
        <w:t>con Determinazione n.433 del 16/06/2023 è stato dato avvio al procedimento per la definizione della cd. “proroga per investimenti” (L. 25/22);</w:t>
      </w:r>
    </w:p>
    <w:p w14:paraId="3508B23F" w14:textId="77777777" w:rsidR="000A53ED" w:rsidRPr="000A53ED" w:rsidRDefault="000A53ED" w:rsidP="00026A0B">
      <w:pPr>
        <w:pStyle w:val="Paragrafoelenco"/>
        <w:numPr>
          <w:ilvl w:val="0"/>
          <w:numId w:val="21"/>
        </w:numPr>
        <w:spacing w:before="120" w:after="0" w:line="240" w:lineRule="auto"/>
        <w:ind w:left="714" w:hanging="357"/>
        <w:contextualSpacing w:val="0"/>
        <w:rPr>
          <w:rFonts w:ascii="Calibri" w:eastAsia="Times New Roman" w:hAnsi="Calibri" w:cs="Times New Roman"/>
          <w:szCs w:val="20"/>
        </w:rPr>
      </w:pPr>
      <w:r w:rsidRPr="000A53ED">
        <w:rPr>
          <w:rFonts w:ascii="Calibri" w:eastAsia="Times New Roman" w:hAnsi="Calibri" w:cs="Times New Roman"/>
          <w:szCs w:val="20"/>
        </w:rPr>
        <w:t>con DD n. 749 del 20/10/2023 è stata concessa la proroga del servizio ai sensi dell’Art. 24 comma 5-bis del D.L. del 27 gennaio 2022 n. 4 convertito con modificazioni dalla L. 28/03/2022 n. 25 fino al 31/12/2026.</w:t>
      </w:r>
    </w:p>
    <w:p w14:paraId="29AAE059" w14:textId="77777777" w:rsidR="000A53ED" w:rsidRPr="00531AC8" w:rsidRDefault="000A53ED" w:rsidP="00026A0B">
      <w:pPr>
        <w:spacing w:before="120" w:after="0" w:line="240" w:lineRule="auto"/>
        <w:jc w:val="left"/>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0A53ED" w:rsidRPr="00531AC8" w14:paraId="51B182A7" w14:textId="77777777" w:rsidTr="006230E5">
        <w:tc>
          <w:tcPr>
            <w:tcW w:w="9214" w:type="dxa"/>
            <w:gridSpan w:val="2"/>
            <w:tcBorders>
              <w:top w:val="single" w:sz="4" w:space="0" w:color="A6A6A6"/>
              <w:left w:val="single" w:sz="4" w:space="0" w:color="A6A6A6"/>
              <w:bottom w:val="single" w:sz="4" w:space="0" w:color="A6A6A6"/>
              <w:right w:val="single" w:sz="4" w:space="0" w:color="A6A6A6"/>
            </w:tcBorders>
            <w:hideMark/>
          </w:tcPr>
          <w:p w14:paraId="1B6D786C" w14:textId="77777777" w:rsidR="000A53ED" w:rsidRPr="00531AC8" w:rsidRDefault="000A53ED" w:rsidP="006230E5">
            <w:pPr>
              <w:spacing w:before="120" w:after="0" w:line="240" w:lineRule="auto"/>
              <w:ind w:right="52"/>
              <w:jc w:val="left"/>
              <w:rPr>
                <w:rFonts w:ascii="Calibri" w:eastAsia="Calibri" w:hAnsi="Calibri" w:cs="Calibri"/>
                <w:b/>
                <w:caps/>
                <w:color w:val="000000"/>
                <w:spacing w:val="1"/>
                <w:szCs w:val="20"/>
              </w:rPr>
            </w:pPr>
            <w:r w:rsidRPr="00531AC8">
              <w:rPr>
                <w:rFonts w:ascii="Calibri" w:eastAsia="Times New Roman" w:hAnsi="Calibri" w:cs="Times New Roman"/>
                <w:b/>
                <w:bCs/>
                <w:szCs w:val="20"/>
              </w:rPr>
              <w:t>SERVIZIO DI TPL URBANO COMUNE DI NOVARA</w:t>
            </w:r>
          </w:p>
        </w:tc>
      </w:tr>
      <w:tr w:rsidR="000A53ED" w:rsidRPr="00531AC8" w14:paraId="201E06A6" w14:textId="77777777" w:rsidTr="006230E5">
        <w:tc>
          <w:tcPr>
            <w:tcW w:w="2127" w:type="dxa"/>
            <w:tcBorders>
              <w:top w:val="single" w:sz="4" w:space="0" w:color="A6A6A6"/>
              <w:left w:val="single" w:sz="4" w:space="0" w:color="A6A6A6"/>
              <w:bottom w:val="single" w:sz="4" w:space="0" w:color="A6A6A6"/>
              <w:right w:val="single" w:sz="4" w:space="0" w:color="A6A6A6"/>
            </w:tcBorders>
            <w:hideMark/>
          </w:tcPr>
          <w:p w14:paraId="21EE1C15" w14:textId="77777777" w:rsidR="000A53ED" w:rsidRPr="00531AC8" w:rsidRDefault="000A53ED" w:rsidP="006230E5">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46B81C2F" w14:textId="77777777" w:rsidR="000A53ED" w:rsidRPr="00531AC8" w:rsidRDefault="000A53ED" w:rsidP="006230E5">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0A53ED" w:rsidRPr="00531AC8" w14:paraId="19017465" w14:textId="77777777" w:rsidTr="006230E5">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3AF1E466" w14:textId="77777777" w:rsidR="000A53ED" w:rsidRPr="00531AC8" w:rsidRDefault="000A53ED" w:rsidP="006230E5">
            <w:pPr>
              <w:spacing w:before="120" w:after="0" w:line="240" w:lineRule="auto"/>
              <w:jc w:val="left"/>
              <w:rPr>
                <w:rFonts w:ascii="Calibri" w:eastAsia="Times New Roman" w:hAnsi="Calibri" w:cs="Times New Roman"/>
                <w:b/>
                <w:szCs w:val="20"/>
                <w:highlight w:val="yellow"/>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6CD3EB94" w14:textId="77777777" w:rsidR="000A53ED" w:rsidRPr="00531AC8" w:rsidRDefault="000A53ED" w:rsidP="006230E5">
            <w:pPr>
              <w:spacing w:before="120" w:after="0" w:line="240" w:lineRule="auto"/>
              <w:jc w:val="left"/>
              <w:rPr>
                <w:rFonts w:ascii="Calibri" w:eastAsia="Calibri" w:hAnsi="Calibri" w:cs="Calibri"/>
                <w:color w:val="000000"/>
                <w:spacing w:val="1"/>
                <w:szCs w:val="20"/>
                <w:highlight w:val="yellow"/>
              </w:rPr>
            </w:pPr>
            <w:r w:rsidRPr="00531AC8">
              <w:rPr>
                <w:rFonts w:ascii="Calibri" w:eastAsia="Calibri" w:hAnsi="Calibri" w:cs="Calibri"/>
                <w:color w:val="000000"/>
                <w:spacing w:val="1"/>
                <w:szCs w:val="20"/>
              </w:rPr>
              <w:t>SUN S.P.A (C.F. 00123660037 - P.IVA n. 01651850032), Via Generali Pietro 25 – 28100 Novara</w:t>
            </w:r>
          </w:p>
        </w:tc>
      </w:tr>
      <w:tr w:rsidR="000A53ED" w:rsidRPr="00531AC8" w14:paraId="0E3E63D5" w14:textId="77777777" w:rsidTr="006230E5">
        <w:tc>
          <w:tcPr>
            <w:tcW w:w="2127" w:type="dxa"/>
            <w:tcBorders>
              <w:top w:val="single" w:sz="4" w:space="0" w:color="A6A6A6"/>
              <w:left w:val="single" w:sz="4" w:space="0" w:color="A6A6A6"/>
              <w:bottom w:val="single" w:sz="4" w:space="0" w:color="A6A6A6"/>
              <w:right w:val="single" w:sz="4" w:space="0" w:color="A6A6A6"/>
            </w:tcBorders>
            <w:hideMark/>
          </w:tcPr>
          <w:p w14:paraId="67DB0242"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57F28753" w14:textId="77777777" w:rsidR="000A53ED" w:rsidRPr="00531AC8" w:rsidRDefault="000A53ED"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con DD 102 del 22/12/2016</w:t>
            </w:r>
            <w:r w:rsidRPr="00531AC8">
              <w:rPr>
                <w:rFonts w:ascii="Calibri" w:eastAsia="Times New Roman" w:hAnsi="Calibri" w:cs="Times New Roman"/>
                <w:szCs w:val="20"/>
              </w:rPr>
              <w:t xml:space="preserve"> </w:t>
            </w:r>
            <w:r w:rsidRPr="00531AC8">
              <w:rPr>
                <w:rFonts w:ascii="Calibri" w:eastAsia="Calibri" w:hAnsi="Calibri" w:cs="Calibri"/>
                <w:color w:val="000000"/>
                <w:spacing w:val="1"/>
                <w:szCs w:val="20"/>
              </w:rPr>
              <w:t xml:space="preserve">il Comune di Novara ha proceduto all’affidamento diretto del servizio di TPL urbano alla società SUN S.p.A. per il periodo </w:t>
            </w:r>
            <w:r w:rsidRPr="00531AC8">
              <w:rPr>
                <w:rFonts w:ascii="Calibri" w:eastAsia="Times New Roman" w:hAnsi="Calibri" w:cs="Times New Roman"/>
                <w:szCs w:val="20"/>
              </w:rPr>
              <w:t>01/01/2017 al 11/06/2017</w:t>
            </w:r>
            <w:r w:rsidRPr="00531AC8">
              <w:rPr>
                <w:rFonts w:ascii="Calibri" w:eastAsia="Calibri" w:hAnsi="Calibri" w:cs="Calibri"/>
                <w:color w:val="000000"/>
                <w:spacing w:val="1"/>
                <w:szCs w:val="20"/>
              </w:rPr>
              <w:t>.</w:t>
            </w:r>
          </w:p>
        </w:tc>
      </w:tr>
      <w:tr w:rsidR="000A53ED" w:rsidRPr="00531AC8" w14:paraId="54748AA5" w14:textId="77777777" w:rsidTr="006230E5">
        <w:tc>
          <w:tcPr>
            <w:tcW w:w="2127" w:type="dxa"/>
            <w:tcBorders>
              <w:top w:val="single" w:sz="4" w:space="0" w:color="A6A6A6"/>
              <w:left w:val="single" w:sz="4" w:space="0" w:color="A6A6A6"/>
              <w:bottom w:val="single" w:sz="4" w:space="0" w:color="A6A6A6"/>
              <w:right w:val="single" w:sz="4" w:space="0" w:color="A6A6A6"/>
            </w:tcBorders>
            <w:hideMark/>
          </w:tcPr>
          <w:p w14:paraId="0A888C58"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337CB4A8" w14:textId="77777777" w:rsidR="000A53ED" w:rsidRPr="00531AC8" w:rsidRDefault="000A53ED" w:rsidP="006230E5">
            <w:pPr>
              <w:numPr>
                <w:ilvl w:val="0"/>
                <w:numId w:val="18"/>
              </w:numPr>
              <w:tabs>
                <w:tab w:val="left" w:pos="1540"/>
              </w:tabs>
              <w:spacing w:before="120" w:after="0" w:line="240" w:lineRule="auto"/>
              <w:ind w:right="5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236 del 09/06/2017 – - proroga ex art. 5, par. 5 Reg. CE 1370/2007 – scadenza proroga 12/06/2019</w:t>
            </w:r>
          </w:p>
          <w:p w14:paraId="522B5CB5" w14:textId="77777777" w:rsidR="000A53ED" w:rsidRPr="00531AC8" w:rsidRDefault="000A53ED" w:rsidP="006230E5">
            <w:pPr>
              <w:numPr>
                <w:ilvl w:val="0"/>
                <w:numId w:val="18"/>
              </w:numPr>
              <w:tabs>
                <w:tab w:val="left" w:pos="1540"/>
              </w:tabs>
              <w:spacing w:before="120" w:after="0" w:line="240" w:lineRule="auto"/>
              <w:ind w:right="5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392 DEL 04/07/2019 - proroga ex art. 5, par. 5 Reg. CE 1370/2007 – scadenza proroga 12/06/2021</w:t>
            </w:r>
          </w:p>
          <w:p w14:paraId="64907720" w14:textId="77777777" w:rsidR="000A53ED" w:rsidRPr="00531AC8" w:rsidRDefault="000A53ED" w:rsidP="006230E5">
            <w:pPr>
              <w:numPr>
                <w:ilvl w:val="0"/>
                <w:numId w:val="18"/>
              </w:numPr>
              <w:tabs>
                <w:tab w:val="left" w:pos="1540"/>
              </w:tabs>
              <w:spacing w:before="120" w:after="0" w:line="240" w:lineRule="auto"/>
              <w:ind w:right="5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259 del 13/05/2021 imposizione OdS fino al 31/07/2022</w:t>
            </w:r>
          </w:p>
          <w:p w14:paraId="1536EBA2" w14:textId="77777777" w:rsidR="000A53ED" w:rsidRPr="00531AC8" w:rsidRDefault="000A53ED" w:rsidP="006230E5">
            <w:pPr>
              <w:numPr>
                <w:ilvl w:val="0"/>
                <w:numId w:val="18"/>
              </w:numPr>
              <w:tabs>
                <w:tab w:val="left" w:pos="1540"/>
              </w:tabs>
              <w:spacing w:before="120" w:after="0" w:line="240" w:lineRule="auto"/>
              <w:ind w:right="5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861 del 30/12/2021 imposizione OdS fino al 31/03/2023</w:t>
            </w:r>
          </w:p>
          <w:p w14:paraId="76FA53A1" w14:textId="77777777" w:rsidR="000A53ED" w:rsidRPr="00531AC8" w:rsidRDefault="000A53ED" w:rsidP="006230E5">
            <w:pPr>
              <w:numPr>
                <w:ilvl w:val="0"/>
                <w:numId w:val="18"/>
              </w:numPr>
              <w:tabs>
                <w:tab w:val="left" w:pos="1540"/>
              </w:tabs>
              <w:spacing w:before="120" w:after="0" w:line="240" w:lineRule="auto"/>
              <w:ind w:right="5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234/2023 art. 5 par. 5 fino al 30/06/2023</w:t>
            </w:r>
          </w:p>
          <w:p w14:paraId="7C674703" w14:textId="77777777" w:rsidR="000A53ED" w:rsidRPr="00531AC8" w:rsidRDefault="000A53ED" w:rsidP="006230E5">
            <w:pPr>
              <w:numPr>
                <w:ilvl w:val="0"/>
                <w:numId w:val="18"/>
              </w:numPr>
              <w:tabs>
                <w:tab w:val="left" w:pos="1540"/>
              </w:tabs>
              <w:spacing w:before="120" w:after="0" w:line="240" w:lineRule="auto"/>
              <w:ind w:right="5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211C444A" w14:textId="77777777" w:rsidR="000A53ED" w:rsidRPr="00531AC8" w:rsidRDefault="000A53ED" w:rsidP="006230E5">
            <w:pPr>
              <w:numPr>
                <w:ilvl w:val="0"/>
                <w:numId w:val="18"/>
              </w:numPr>
              <w:tabs>
                <w:tab w:val="left" w:pos="1540"/>
              </w:tabs>
              <w:spacing w:before="120" w:after="0" w:line="240" w:lineRule="auto"/>
              <w:ind w:right="5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749/2023 Definizione del procedimento di proroga per investimenti (L.26/22) – sussistenza presupposti per proroga 01/01/2023-31/12/2026</w:t>
            </w:r>
          </w:p>
        </w:tc>
      </w:tr>
      <w:tr w:rsidR="000A53ED" w:rsidRPr="00531AC8" w14:paraId="11E2F4A7" w14:textId="77777777" w:rsidTr="006230E5">
        <w:tc>
          <w:tcPr>
            <w:tcW w:w="2127" w:type="dxa"/>
            <w:tcBorders>
              <w:top w:val="single" w:sz="4" w:space="0" w:color="A6A6A6"/>
              <w:left w:val="single" w:sz="4" w:space="0" w:color="A6A6A6"/>
              <w:bottom w:val="single" w:sz="4" w:space="0" w:color="A6A6A6"/>
              <w:right w:val="single" w:sz="4" w:space="0" w:color="A6A6A6"/>
            </w:tcBorders>
            <w:hideMark/>
          </w:tcPr>
          <w:p w14:paraId="15F7CBE3"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5E55852D" w14:textId="77777777" w:rsidR="000A53ED" w:rsidRPr="00531AC8" w:rsidRDefault="000A53ED" w:rsidP="006230E5">
            <w:pPr>
              <w:numPr>
                <w:ilvl w:val="0"/>
                <w:numId w:val="18"/>
              </w:numPr>
              <w:tabs>
                <w:tab w:val="left" w:pos="1540"/>
              </w:tabs>
              <w:spacing w:before="120" w:after="0" w:line="240" w:lineRule="auto"/>
              <w:ind w:left="176" w:right="51"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0A53ED" w:rsidRPr="00531AC8" w14:paraId="60F5388F" w14:textId="77777777" w:rsidTr="006230E5">
        <w:tc>
          <w:tcPr>
            <w:tcW w:w="2127" w:type="dxa"/>
            <w:tcBorders>
              <w:top w:val="single" w:sz="4" w:space="0" w:color="A6A6A6"/>
              <w:left w:val="single" w:sz="4" w:space="0" w:color="A6A6A6"/>
              <w:bottom w:val="single" w:sz="4" w:space="0" w:color="A6A6A6"/>
              <w:right w:val="single" w:sz="4" w:space="0" w:color="A6A6A6"/>
            </w:tcBorders>
            <w:hideMark/>
          </w:tcPr>
          <w:p w14:paraId="4AD07452"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3A0B5CD5" w14:textId="77777777" w:rsidR="000A53ED" w:rsidRPr="00531AC8" w:rsidRDefault="000A53ED"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urbano di autolinea del comune di Novara</w:t>
            </w:r>
          </w:p>
        </w:tc>
      </w:tr>
    </w:tbl>
    <w:p w14:paraId="3A87B658" w14:textId="639EAFBB" w:rsidR="000A53ED" w:rsidRPr="00207886" w:rsidRDefault="000A53ED" w:rsidP="00543543">
      <w:pPr>
        <w:pStyle w:val="Didascalia"/>
        <w:jc w:val="center"/>
        <w:rPr>
          <w:i w:val="0"/>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1</w:t>
      </w:r>
      <w:r w:rsidR="0011737B">
        <w:rPr>
          <w:noProof/>
        </w:rPr>
        <w:fldChar w:fldCharType="end"/>
      </w:r>
      <w:r w:rsidRPr="00207886">
        <w:rPr>
          <w:i w:val="0"/>
        </w:rPr>
        <w:t xml:space="preserve"> – </w:t>
      </w:r>
      <w:r w:rsidRPr="00446884">
        <w:rPr>
          <w:iCs w:val="0"/>
        </w:rPr>
        <w:t>Quadro affidamento dei servizi di TPL</w:t>
      </w:r>
      <w:r>
        <w:rPr>
          <w:iCs w:val="0"/>
        </w:rPr>
        <w:t xml:space="preserve"> del Comune di Novara</w:t>
      </w:r>
    </w:p>
    <w:p w14:paraId="7288DD72" w14:textId="77777777" w:rsidR="000A53ED" w:rsidRDefault="000A53ED" w:rsidP="006230E5">
      <w:pPr>
        <w:spacing w:before="120" w:after="0" w:line="240" w:lineRule="auto"/>
        <w:jc w:val="left"/>
        <w:rPr>
          <w:rFonts w:ascii="Calibri" w:eastAsia="Times New Roman" w:hAnsi="Calibri" w:cs="Times New Roman"/>
          <w:b/>
          <w:bCs/>
          <w:szCs w:val="20"/>
        </w:rPr>
      </w:pPr>
    </w:p>
    <w:p w14:paraId="773618D0" w14:textId="42668854" w:rsidR="000A53ED" w:rsidRPr="00531AC8" w:rsidRDefault="000A53ED" w:rsidP="006230E5">
      <w:pPr>
        <w:spacing w:before="120" w:after="0" w:line="240" w:lineRule="auto"/>
        <w:rPr>
          <w:rFonts w:ascii="Calibri" w:eastAsia="Times New Roman" w:hAnsi="Calibri" w:cs="Times New Roman"/>
          <w:b/>
          <w:bCs/>
          <w:szCs w:val="20"/>
        </w:rPr>
      </w:pPr>
      <w:r w:rsidRPr="00531AC8">
        <w:rPr>
          <w:rFonts w:ascii="Calibri" w:eastAsia="Times New Roman" w:hAnsi="Calibri" w:cs="Times New Roman"/>
          <w:b/>
          <w:bCs/>
          <w:szCs w:val="20"/>
        </w:rPr>
        <w:t>SERVIZIO DI TPL EXTRAURBANO PROVINCIA DI NOVARA</w:t>
      </w:r>
    </w:p>
    <w:p w14:paraId="78AC14AD" w14:textId="244C97FC" w:rsidR="000A53ED" w:rsidRPr="00531AC8" w:rsidRDefault="000A53ED" w:rsidP="006230E5">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Extraurbano della Provincia di Novara afferente ai Servizi di TPL del Bacino Nord-Est, l’operatore economico RTI costituito dalla mandataria SOCIETA' TRASPORTI NOVARESI S.R.L. e dalle società mandanti, ha sottoscritto il contratto di servizio rep. n. 22211 del 03/12/2015 con durata dal 01/07/2015 al 31/12/2015, successivamente prorogato sino al 30/06/2016 con Determinazione della Provincia di Novara n. 2992 del 31/12/2015</w:t>
      </w:r>
      <w:r>
        <w:rPr>
          <w:rFonts w:ascii="Calibri" w:eastAsia="Times New Roman" w:hAnsi="Calibri" w:cs="Times New Roman"/>
          <w:szCs w:val="20"/>
        </w:rPr>
        <w:t>.</w:t>
      </w:r>
    </w:p>
    <w:p w14:paraId="7CA222A9" w14:textId="4A2FD9FE" w:rsidR="000A53ED" w:rsidRPr="00531AC8" w:rsidRDefault="000A53ED" w:rsidP="006230E5">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Pr="00531AC8">
        <w:rPr>
          <w:rFonts w:ascii="Calibri" w:eastAsia="Times New Roman" w:hAnsi="Calibri" w:cs="Times New Roman"/>
          <w:szCs w:val="20"/>
        </w:rPr>
        <w:t>n attuazione dell’art. 10, c. 4-bis della L.R. Piemonte n. 1/2000, come modificata dalle LL.RR. nn. 1/2015 e 15/2015 con la convenzione sottoscritta in data 01/01/2016 è stata trasferita la titolarità del Contratto di servizio all’Agenzia, successivamente prorogato con atti specifici fino al 30/09/2023</w:t>
      </w:r>
      <w:r>
        <w:rPr>
          <w:rFonts w:ascii="Calibri" w:eastAsia="Times New Roman" w:hAnsi="Calibri" w:cs="Times New Roman"/>
          <w:szCs w:val="20"/>
        </w:rPr>
        <w:t>:</w:t>
      </w:r>
    </w:p>
    <w:p w14:paraId="144A1E06" w14:textId="77777777" w:rsidR="000A53ED" w:rsidRPr="000A53ED" w:rsidRDefault="000A53ED" w:rsidP="006230E5">
      <w:pPr>
        <w:pStyle w:val="Paragrafoelenco"/>
        <w:numPr>
          <w:ilvl w:val="0"/>
          <w:numId w:val="48"/>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Determinazione n.433 del 16/06/2023 è stato dato avvio al procedimento per la definizione della cd. “proroga per investimenti” (L. 25/22);</w:t>
      </w:r>
    </w:p>
    <w:p w14:paraId="7A6E7BC2" w14:textId="77777777" w:rsidR="000A53ED" w:rsidRPr="000A53ED" w:rsidRDefault="000A53ED" w:rsidP="006230E5">
      <w:pPr>
        <w:pStyle w:val="Paragrafoelenco"/>
        <w:numPr>
          <w:ilvl w:val="0"/>
          <w:numId w:val="48"/>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DD n. 748 del 20/10/2023 è stata concessa la proroga del servizio ai sensi dell’Art. 24 comma 5-bis del D.L. del 27 gennaio 2022 n. 4 convertito con modificazioni dalla L. 28/03/2022 n. 25 fino al 31/12/2026.</w:t>
      </w:r>
    </w:p>
    <w:p w14:paraId="7B8EA86D" w14:textId="77777777" w:rsidR="000A53ED" w:rsidRPr="00531AC8" w:rsidRDefault="000A53ED" w:rsidP="006230E5">
      <w:pPr>
        <w:spacing w:before="120" w:after="0" w:line="240" w:lineRule="auto"/>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0A53ED" w:rsidRPr="00531AC8" w14:paraId="7A0E6F27" w14:textId="77777777" w:rsidTr="00285726">
        <w:tc>
          <w:tcPr>
            <w:tcW w:w="9214" w:type="dxa"/>
            <w:gridSpan w:val="2"/>
            <w:tcBorders>
              <w:top w:val="single" w:sz="4" w:space="0" w:color="A6A6A6"/>
              <w:left w:val="single" w:sz="4" w:space="0" w:color="A6A6A6"/>
              <w:bottom w:val="single" w:sz="4" w:space="0" w:color="A6A6A6"/>
              <w:right w:val="single" w:sz="4" w:space="0" w:color="A6A6A6"/>
            </w:tcBorders>
            <w:hideMark/>
          </w:tcPr>
          <w:p w14:paraId="2AE04D9E" w14:textId="77777777" w:rsidR="000A53ED" w:rsidRPr="00531AC8" w:rsidRDefault="000A53ED" w:rsidP="006230E5">
            <w:pPr>
              <w:spacing w:before="120" w:after="0" w:line="240" w:lineRule="auto"/>
              <w:ind w:right="52"/>
              <w:jc w:val="left"/>
              <w:rPr>
                <w:rFonts w:ascii="Calibri" w:eastAsia="Calibri" w:hAnsi="Calibri" w:cs="Calibri"/>
                <w:b/>
                <w:caps/>
                <w:color w:val="000000"/>
                <w:spacing w:val="1"/>
                <w:szCs w:val="20"/>
              </w:rPr>
            </w:pPr>
            <w:r w:rsidRPr="00531AC8">
              <w:rPr>
                <w:rFonts w:ascii="Calibri" w:eastAsia="Times New Roman" w:hAnsi="Calibri" w:cs="Times New Roman"/>
                <w:b/>
                <w:bCs/>
                <w:szCs w:val="20"/>
              </w:rPr>
              <w:t>SERVIZIO DI TPL EXTRAURBANO PROVINCIA DI NOVARA</w:t>
            </w:r>
          </w:p>
        </w:tc>
      </w:tr>
      <w:tr w:rsidR="000A53ED" w:rsidRPr="00531AC8" w14:paraId="2AFAB64E" w14:textId="77777777" w:rsidTr="00285726">
        <w:tc>
          <w:tcPr>
            <w:tcW w:w="2127" w:type="dxa"/>
            <w:tcBorders>
              <w:top w:val="single" w:sz="4" w:space="0" w:color="A6A6A6"/>
              <w:left w:val="single" w:sz="4" w:space="0" w:color="A6A6A6"/>
              <w:bottom w:val="single" w:sz="4" w:space="0" w:color="A6A6A6"/>
              <w:right w:val="single" w:sz="4" w:space="0" w:color="A6A6A6"/>
            </w:tcBorders>
            <w:hideMark/>
          </w:tcPr>
          <w:p w14:paraId="16CB1352" w14:textId="77777777" w:rsidR="000A53ED" w:rsidRPr="00531AC8" w:rsidRDefault="000A53ED" w:rsidP="006230E5">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07B0F6DA" w14:textId="77777777" w:rsidR="000A53ED" w:rsidRPr="00531AC8" w:rsidRDefault="000A53ED" w:rsidP="006230E5">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0A53ED" w:rsidRPr="00531AC8" w14:paraId="09E6A9BA" w14:textId="77777777" w:rsidTr="00285726">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6F308F25" w14:textId="77777777" w:rsidR="000A53ED" w:rsidRPr="00531AC8" w:rsidRDefault="000A53ED" w:rsidP="006230E5">
            <w:pPr>
              <w:spacing w:before="120" w:after="0" w:line="240" w:lineRule="auto"/>
              <w:jc w:val="left"/>
              <w:rPr>
                <w:rFonts w:ascii="Calibri" w:eastAsia="Times New Roman" w:hAnsi="Calibri" w:cs="Times New Roman"/>
                <w:b/>
                <w:szCs w:val="20"/>
                <w:highlight w:val="yellow"/>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34F08337" w14:textId="77777777" w:rsidR="000A53ED" w:rsidRPr="00531AC8" w:rsidRDefault="000A53ED" w:rsidP="006230E5">
            <w:pPr>
              <w:spacing w:before="120" w:after="0" w:line="240" w:lineRule="auto"/>
              <w:jc w:val="left"/>
              <w:rPr>
                <w:rFonts w:ascii="Calibri" w:eastAsia="Calibri" w:hAnsi="Calibri" w:cs="Calibri"/>
                <w:color w:val="000000"/>
                <w:spacing w:val="1"/>
                <w:szCs w:val="20"/>
                <w:highlight w:val="yellow"/>
              </w:rPr>
            </w:pPr>
            <w:r w:rsidRPr="00531AC8">
              <w:rPr>
                <w:rFonts w:ascii="Calibri" w:eastAsia="Calibri" w:hAnsi="Calibri" w:cs="Calibri"/>
                <w:color w:val="000000"/>
                <w:spacing w:val="1"/>
                <w:szCs w:val="20"/>
              </w:rPr>
              <w:t xml:space="preserve">RTI costituito dalla mandataria S.T.N. srl (C.F./P.IVA n. </w:t>
            </w:r>
            <w:r w:rsidRPr="00531AC8">
              <w:rPr>
                <w:rFonts w:ascii="Calibri" w:eastAsia="Times New Roman" w:hAnsi="Calibri" w:cs="Times New Roman"/>
                <w:szCs w:val="20"/>
              </w:rPr>
              <w:t>01629110030</w:t>
            </w:r>
            <w:r w:rsidRPr="00531AC8">
              <w:rPr>
                <w:rFonts w:ascii="Calibri" w:eastAsia="Calibri" w:hAnsi="Calibri" w:cs="Calibri"/>
                <w:color w:val="000000"/>
                <w:spacing w:val="1"/>
                <w:szCs w:val="20"/>
              </w:rPr>
              <w:t>), Via Gibellini Giovanni 40 – 28100 Novara</w:t>
            </w:r>
          </w:p>
        </w:tc>
      </w:tr>
      <w:tr w:rsidR="000A53ED" w:rsidRPr="00531AC8" w14:paraId="4F1367FD" w14:textId="77777777" w:rsidTr="00285726">
        <w:tc>
          <w:tcPr>
            <w:tcW w:w="2127" w:type="dxa"/>
            <w:tcBorders>
              <w:top w:val="single" w:sz="4" w:space="0" w:color="A6A6A6"/>
              <w:left w:val="single" w:sz="4" w:space="0" w:color="A6A6A6"/>
              <w:bottom w:val="single" w:sz="4" w:space="0" w:color="A6A6A6"/>
              <w:right w:val="single" w:sz="4" w:space="0" w:color="A6A6A6"/>
            </w:tcBorders>
            <w:hideMark/>
          </w:tcPr>
          <w:p w14:paraId="710A08C1"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28FEB931" w14:textId="77777777" w:rsidR="000A53ED" w:rsidRPr="00531AC8" w:rsidRDefault="000A53ED"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La Provincia di Novara ha affidato mediante gara pubblica all’ R.T.I. con mandataria la società S.T.N. il servizio di TPL, con contratto di servizio rep. n. 22211 del 03/12/2015 con durata dal 01/07/2015 al 31/12/2015</w:t>
            </w:r>
          </w:p>
        </w:tc>
      </w:tr>
      <w:tr w:rsidR="000A53ED" w:rsidRPr="00531AC8" w14:paraId="03744B4E" w14:textId="77777777" w:rsidTr="00285726">
        <w:tc>
          <w:tcPr>
            <w:tcW w:w="2127" w:type="dxa"/>
            <w:tcBorders>
              <w:top w:val="single" w:sz="4" w:space="0" w:color="A6A6A6"/>
              <w:left w:val="single" w:sz="4" w:space="0" w:color="A6A6A6"/>
              <w:bottom w:val="single" w:sz="4" w:space="0" w:color="A6A6A6"/>
              <w:right w:val="single" w:sz="4" w:space="0" w:color="A6A6A6"/>
            </w:tcBorders>
            <w:hideMark/>
          </w:tcPr>
          <w:p w14:paraId="368930EC"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4826A9AC"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2992 del 31/12/2015 della Provincia di Novara – proroga al 30/06/2016</w:t>
            </w:r>
          </w:p>
          <w:p w14:paraId="0E480075"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304 del 05/07/2016 – proroga al 31/12/2016</w:t>
            </w:r>
          </w:p>
          <w:p w14:paraId="7B463B3A"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447 del 29/09/2017 – estensione CdS precedentemente stipulato dalla Provincia di Novara fino al 15/06/2019</w:t>
            </w:r>
          </w:p>
          <w:p w14:paraId="505B1F26"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702 del 20/11/2019 – data fine proroga 31/12/2019</w:t>
            </w:r>
          </w:p>
          <w:p w14:paraId="52C6D10A"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12943/2019 imposizione OdS anno 2020</w:t>
            </w:r>
          </w:p>
          <w:p w14:paraId="304E5D7A"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674 DEL 03/12/2020 - proroga ex art. 5, par. 5  Reg. CE 1370/2007 - scadenza proroga 31/01/2022</w:t>
            </w:r>
          </w:p>
          <w:p w14:paraId="4964D9ED"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850 DEL 30/12/2021 - proroga ex art. 5, par. 5  Reg. CE 1370/2007 - scadenza proroga 31/03/2023</w:t>
            </w:r>
          </w:p>
          <w:p w14:paraId="3D093350"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233/2023 art. 5 par. 5 fino al 30/06/2023</w:t>
            </w:r>
          </w:p>
          <w:p w14:paraId="25025237"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6518CCC3" w14:textId="77777777" w:rsidR="000A53ED" w:rsidRPr="00531AC8" w:rsidRDefault="000A53ED"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lastRenderedPageBreak/>
              <w:t>DD 748/2023 Definizione del procedimento di proroga per investimenti (L.26/22) – sussistenza presupposti per proroga 01/01/2023-31/12/2026</w:t>
            </w:r>
          </w:p>
        </w:tc>
      </w:tr>
      <w:tr w:rsidR="000A53ED" w:rsidRPr="00531AC8" w14:paraId="3933C275" w14:textId="77777777" w:rsidTr="00285726">
        <w:tc>
          <w:tcPr>
            <w:tcW w:w="2127" w:type="dxa"/>
            <w:tcBorders>
              <w:top w:val="single" w:sz="4" w:space="0" w:color="A6A6A6"/>
              <w:left w:val="single" w:sz="4" w:space="0" w:color="A6A6A6"/>
              <w:bottom w:val="single" w:sz="4" w:space="0" w:color="A6A6A6"/>
              <w:right w:val="single" w:sz="4" w:space="0" w:color="A6A6A6"/>
            </w:tcBorders>
            <w:hideMark/>
          </w:tcPr>
          <w:p w14:paraId="1F79A97C"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1967ABBA" w14:textId="77777777" w:rsidR="000A53ED" w:rsidRPr="00531AC8" w:rsidRDefault="000A53ED" w:rsidP="006230E5">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0A53ED" w:rsidRPr="00531AC8" w14:paraId="7975B23D" w14:textId="77777777" w:rsidTr="00285726">
        <w:tc>
          <w:tcPr>
            <w:tcW w:w="2127" w:type="dxa"/>
            <w:tcBorders>
              <w:top w:val="single" w:sz="4" w:space="0" w:color="A6A6A6"/>
              <w:left w:val="single" w:sz="4" w:space="0" w:color="A6A6A6"/>
              <w:bottom w:val="single" w:sz="4" w:space="0" w:color="A6A6A6"/>
              <w:right w:val="single" w:sz="4" w:space="0" w:color="A6A6A6"/>
            </w:tcBorders>
            <w:hideMark/>
          </w:tcPr>
          <w:p w14:paraId="11B7CBB6" w14:textId="77777777" w:rsidR="000A53ED" w:rsidRPr="00531AC8" w:rsidRDefault="000A53ED"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530ECA5A" w14:textId="77777777" w:rsidR="000A53ED" w:rsidRPr="00531AC8" w:rsidRDefault="000A53ED"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extraurbano di autolinea della Provincia di Novara</w:t>
            </w:r>
          </w:p>
        </w:tc>
      </w:tr>
    </w:tbl>
    <w:p w14:paraId="6D590151" w14:textId="42A16C03" w:rsidR="000A53ED" w:rsidRPr="00207886" w:rsidRDefault="000A53ED" w:rsidP="00543543">
      <w:pPr>
        <w:pStyle w:val="Didascalia"/>
        <w:jc w:val="center"/>
        <w:rPr>
          <w:i w:val="0"/>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2</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di Novara</w:t>
      </w:r>
    </w:p>
    <w:p w14:paraId="3343BC4E" w14:textId="77777777" w:rsidR="000A53ED" w:rsidRPr="00531AC8" w:rsidRDefault="000A53ED" w:rsidP="006230E5">
      <w:pPr>
        <w:spacing w:before="120" w:after="0" w:line="240" w:lineRule="auto"/>
        <w:jc w:val="left"/>
        <w:rPr>
          <w:rFonts w:ascii="Calibri" w:eastAsia="Times New Roman" w:hAnsi="Calibri" w:cs="Times New Roman"/>
          <w:b/>
          <w:bCs/>
          <w:szCs w:val="20"/>
          <w:highlight w:val="yellow"/>
        </w:rPr>
      </w:pPr>
    </w:p>
    <w:p w14:paraId="7C92281B" w14:textId="7093265E" w:rsidR="00531AC8" w:rsidRPr="00531AC8" w:rsidRDefault="00531AC8" w:rsidP="006230E5">
      <w:pPr>
        <w:spacing w:before="120" w:after="0" w:line="240" w:lineRule="auto"/>
        <w:jc w:val="left"/>
        <w:rPr>
          <w:rFonts w:ascii="Calibri" w:eastAsia="Times New Roman" w:hAnsi="Calibri" w:cs="Times New Roman"/>
          <w:b/>
          <w:bCs/>
          <w:szCs w:val="20"/>
        </w:rPr>
      </w:pPr>
      <w:r w:rsidRPr="00531AC8">
        <w:rPr>
          <w:rFonts w:ascii="Calibri" w:eastAsia="Times New Roman" w:hAnsi="Calibri" w:cs="Times New Roman"/>
          <w:b/>
          <w:bCs/>
          <w:szCs w:val="20"/>
        </w:rPr>
        <w:t>SERVIZIO DI TPL URBANO DI VERBANIA ED EXTRAURBANO PROVINCIA DEL VCO</w:t>
      </w:r>
    </w:p>
    <w:p w14:paraId="0E199118" w14:textId="717AF131" w:rsidR="00531AC8" w:rsidRPr="00531AC8" w:rsidRDefault="00531AC8" w:rsidP="006230E5">
      <w:pPr>
        <w:spacing w:before="120" w:after="0" w:line="240" w:lineRule="auto"/>
        <w:rPr>
          <w:rFonts w:ascii="Calibri" w:eastAsia="Times New Roman" w:hAnsi="Calibri" w:cs="Times New Roman"/>
          <w:szCs w:val="20"/>
          <w:highlight w:val="yellow"/>
        </w:rPr>
      </w:pPr>
      <w:r w:rsidRPr="00531AC8">
        <w:rPr>
          <w:rFonts w:ascii="Calibri" w:eastAsia="Times New Roman" w:hAnsi="Calibri" w:cs="Times New Roman"/>
          <w:szCs w:val="20"/>
        </w:rPr>
        <w:t>Per l'esercizio del Servizio di TPL Urbano di Verbania ed Extraurbano della Provincia del Verbano Cusio Ossola afferente ai Servizi di TPL del Bacino Nord-Est, V.C.O. TRASPORTI SRL ha sottoscritto i contratti di servizio rep. n. 169 del 29/12/2000 con durata 01/01/2001-31/12/2002 e rep. n. 170 del 29/12/2000 con durata 01/01/2001-31/12/2002, successivamente tacitamente rinnovati in quanto si trattava di trasferimento di risorse per il finanziamento di servizi minimi che continuano ad essere effettuati dall’OE</w:t>
      </w:r>
      <w:r w:rsidR="000A53ED">
        <w:rPr>
          <w:rFonts w:ascii="Calibri" w:eastAsia="Times New Roman" w:hAnsi="Calibri" w:cs="Times New Roman"/>
          <w:szCs w:val="20"/>
        </w:rPr>
        <w:t>.</w:t>
      </w:r>
    </w:p>
    <w:p w14:paraId="05DFEDCF" w14:textId="6208344C" w:rsidR="00531AC8" w:rsidRPr="00531AC8" w:rsidRDefault="000A53ED" w:rsidP="006230E5">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19/05/2016 è stata trasferita la titolarità del Contratto di servizio all’Agenzia, successivamente prorogati con atti specifici fino al 30/09/2023</w:t>
      </w:r>
      <w:r>
        <w:rPr>
          <w:rFonts w:ascii="Calibri" w:eastAsia="Times New Roman" w:hAnsi="Calibri" w:cs="Times New Roman"/>
          <w:szCs w:val="20"/>
        </w:rPr>
        <w:t>:</w:t>
      </w:r>
    </w:p>
    <w:p w14:paraId="3A283FC0" w14:textId="77777777" w:rsidR="00531AC8" w:rsidRPr="000A53ED" w:rsidRDefault="00531AC8" w:rsidP="006230E5">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Determinazione n.433 del 16/06/2023 è stato dato avvio al procedimento per la definizione della cd. “proroga per investimenti” (L. 25/22);</w:t>
      </w:r>
    </w:p>
    <w:p w14:paraId="35228AD5" w14:textId="77777777" w:rsidR="00531AC8" w:rsidRPr="000A53ED" w:rsidRDefault="00531AC8" w:rsidP="006230E5">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DD n. 746 del 20/10/2023 è stata concessa la proroga del servizio ai sensi dell’Art. 24 comma 5-bis del D.L. del 27 gennaio 2022 n. 4 convertito con modificazioni dalla L. 28/03/2022 n. 25 fino al 31/12/2026.</w:t>
      </w:r>
    </w:p>
    <w:p w14:paraId="0934DE4E" w14:textId="77777777" w:rsidR="00531AC8" w:rsidRPr="00531AC8" w:rsidRDefault="00531AC8" w:rsidP="006230E5">
      <w:pPr>
        <w:spacing w:before="120" w:after="0" w:line="240" w:lineRule="auto"/>
        <w:jc w:val="left"/>
        <w:rPr>
          <w:rFonts w:ascii="Calibri" w:eastAsia="Times New Roman" w:hAnsi="Calibri" w:cs="Times New Roman"/>
          <w:szCs w:val="20"/>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771F36DA"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4C411068" w14:textId="77777777" w:rsidR="00531AC8" w:rsidRPr="00531AC8" w:rsidRDefault="00531AC8" w:rsidP="006230E5">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 xml:space="preserve">Servizi tpl DI AUTOLINEA </w:t>
            </w:r>
            <w:r w:rsidRPr="00531AC8">
              <w:rPr>
                <w:rFonts w:ascii="Calibri" w:eastAsia="Times New Roman" w:hAnsi="Calibri" w:cs="Times New Roman"/>
                <w:b/>
                <w:bCs/>
                <w:szCs w:val="20"/>
              </w:rPr>
              <w:t>URBANO DI VERBANIA</w:t>
            </w:r>
            <w:r w:rsidRPr="00531AC8">
              <w:rPr>
                <w:rFonts w:ascii="Calibri" w:eastAsia="Calibri" w:hAnsi="Calibri" w:cs="Calibri"/>
                <w:b/>
                <w:caps/>
                <w:color w:val="000000"/>
                <w:spacing w:val="1"/>
                <w:szCs w:val="20"/>
              </w:rPr>
              <w:t xml:space="preserve"> ED EXTRAURBANO DELLA PROVINCIA </w:t>
            </w:r>
            <w:r w:rsidRPr="00531AC8">
              <w:rPr>
                <w:rFonts w:ascii="Calibri" w:eastAsia="Times New Roman" w:hAnsi="Calibri" w:cs="Times New Roman"/>
                <w:b/>
                <w:bCs/>
                <w:szCs w:val="20"/>
              </w:rPr>
              <w:t>DEL VCO</w:t>
            </w:r>
          </w:p>
        </w:tc>
      </w:tr>
      <w:tr w:rsidR="00531AC8" w:rsidRPr="00531AC8" w14:paraId="75ACE9DA"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03883792" w14:textId="77777777" w:rsidR="00531AC8" w:rsidRPr="00531AC8" w:rsidRDefault="00531AC8" w:rsidP="006230E5">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1BC87E95" w14:textId="77777777" w:rsidR="00531AC8" w:rsidRPr="00531AC8" w:rsidRDefault="00531AC8" w:rsidP="006230E5">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395453F1"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0594343A" w14:textId="77777777" w:rsidR="00531AC8" w:rsidRPr="00531AC8" w:rsidRDefault="00531AC8" w:rsidP="006230E5">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21A45B6E" w14:textId="77777777" w:rsidR="00531AC8" w:rsidRPr="00531AC8" w:rsidRDefault="00531AC8"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V.C.O. TRASPORTI SRL (C.F. 0179233003 - P.IVA n. 01792330035), Via Olanda 55 - 28922 Verbania</w:t>
            </w:r>
          </w:p>
        </w:tc>
      </w:tr>
      <w:tr w:rsidR="00531AC8" w:rsidRPr="00531AC8" w14:paraId="2E77DDFC"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73251B3D" w14:textId="77777777" w:rsidR="00531AC8" w:rsidRPr="00531AC8" w:rsidRDefault="00531AC8" w:rsidP="006230E5">
            <w:pPr>
              <w:spacing w:before="120" w:after="0" w:line="240" w:lineRule="auto"/>
              <w:jc w:val="left"/>
              <w:rPr>
                <w:rFonts w:ascii="Calibri" w:eastAsia="Calibri" w:hAnsi="Calibri" w:cs="Times New Roman"/>
                <w:b/>
                <w:bCs/>
                <w:color w:val="000000"/>
                <w:szCs w:val="20"/>
                <w:highlight w:val="yellow"/>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7192F96E" w14:textId="77777777" w:rsidR="00531AC8" w:rsidRPr="00531AC8" w:rsidRDefault="00531AC8" w:rsidP="006230E5">
            <w:pPr>
              <w:spacing w:before="120" w:after="0" w:line="240" w:lineRule="auto"/>
              <w:jc w:val="left"/>
              <w:rPr>
                <w:rFonts w:ascii="Calibri" w:eastAsia="Calibri" w:hAnsi="Calibri" w:cs="Calibri"/>
                <w:color w:val="000000"/>
                <w:spacing w:val="1"/>
                <w:szCs w:val="20"/>
                <w:highlight w:val="yellow"/>
              </w:rPr>
            </w:pPr>
            <w:r w:rsidRPr="00531AC8">
              <w:rPr>
                <w:rFonts w:ascii="Calibri" w:eastAsia="Calibri" w:hAnsi="Calibri" w:cs="Calibri"/>
                <w:color w:val="000000"/>
                <w:spacing w:val="1"/>
                <w:szCs w:val="20"/>
              </w:rPr>
              <w:t>La provincia del VCO ha provveduto all’affidamento diretto del servizio a V.C.O. TRASPORTI, che ha sottoscritto i contratti di servizio rep. n. 169 del 29/12/2000 con durata 01/01/2001-31/12/2002 e rep. n. 170 del 29/12/2000 con durata 01/01/2001-31/12/2002</w:t>
            </w:r>
          </w:p>
        </w:tc>
      </w:tr>
      <w:tr w:rsidR="00531AC8" w:rsidRPr="00531AC8" w14:paraId="68BE7246"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478BCB1D"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58FBE4B6"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683 del 19/11/2019 – data fine proroga 31/12/2019</w:t>
            </w:r>
          </w:p>
          <w:p w14:paraId="5281F767"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12952/2019 imposizione OdS anno 2020</w:t>
            </w:r>
          </w:p>
          <w:p w14:paraId="5EFD09BA"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677 DEL 03/12/2020 - proroga ex art. 5, par. 5  Reg. CE 1370/2007 – scadenza proroga 31/01/2022</w:t>
            </w:r>
          </w:p>
          <w:p w14:paraId="2C6B0036"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852 DEL 30/12/2021 - proroga ex art. 5, par. 5  Reg. CE 1370/2007 – scadenza proroga 31/03/2023</w:t>
            </w:r>
          </w:p>
          <w:p w14:paraId="1FF3D0B7"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237/2023 art. 5 par. 5 fino al 30/06/2023</w:t>
            </w:r>
          </w:p>
          <w:p w14:paraId="679ABFB0"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36B8C085"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lastRenderedPageBreak/>
              <w:t>DD 746/2023 Definizione del procedimento di proroga per investimenti (L.26/22) – sussistenza presupposti per proroga 01/01/2023-31/12/2026</w:t>
            </w:r>
          </w:p>
        </w:tc>
      </w:tr>
      <w:tr w:rsidR="00531AC8" w:rsidRPr="00531AC8" w14:paraId="1231A940"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6D32DDF7"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537A3435" w14:textId="77777777" w:rsidR="00531AC8" w:rsidRPr="00531AC8" w:rsidRDefault="00531AC8" w:rsidP="006230E5">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7177F740"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1636C77B"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4E8F7B3F" w14:textId="77777777" w:rsidR="00531AC8" w:rsidRPr="00531AC8" w:rsidRDefault="00531AC8"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urbano di Verbania ed extraurbano di autolinea della Provincia del VCO</w:t>
            </w:r>
          </w:p>
        </w:tc>
      </w:tr>
    </w:tbl>
    <w:p w14:paraId="1E76D23F" w14:textId="0AD65DF3" w:rsidR="000A53ED" w:rsidRPr="00207886" w:rsidRDefault="000A53ED" w:rsidP="00543543">
      <w:pPr>
        <w:pStyle w:val="Didascalia"/>
        <w:jc w:val="center"/>
        <w:rPr>
          <w:i w:val="0"/>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3</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del Verbano Cusio Ossola a VCO Trasporti</w:t>
      </w:r>
    </w:p>
    <w:p w14:paraId="0E050EB6" w14:textId="77777777" w:rsidR="000A53ED" w:rsidRDefault="000A53ED" w:rsidP="006230E5">
      <w:pPr>
        <w:spacing w:before="120" w:after="0" w:line="240" w:lineRule="auto"/>
        <w:jc w:val="left"/>
        <w:rPr>
          <w:rFonts w:ascii="Calibri" w:eastAsia="Times New Roman" w:hAnsi="Calibri" w:cs="Times New Roman"/>
          <w:b/>
          <w:bCs/>
          <w:szCs w:val="20"/>
        </w:rPr>
      </w:pPr>
    </w:p>
    <w:p w14:paraId="22554A83" w14:textId="43CF97F3" w:rsidR="00531AC8" w:rsidRPr="00531AC8" w:rsidRDefault="00531AC8" w:rsidP="006230E5">
      <w:pPr>
        <w:spacing w:before="120" w:after="0" w:line="240" w:lineRule="auto"/>
        <w:rPr>
          <w:rFonts w:ascii="Calibri" w:eastAsia="Times New Roman" w:hAnsi="Calibri" w:cs="Times New Roman"/>
          <w:b/>
          <w:bCs/>
          <w:szCs w:val="20"/>
        </w:rPr>
      </w:pPr>
      <w:r w:rsidRPr="00531AC8">
        <w:rPr>
          <w:rFonts w:ascii="Calibri" w:eastAsia="Times New Roman" w:hAnsi="Calibri" w:cs="Times New Roman"/>
          <w:b/>
          <w:bCs/>
          <w:szCs w:val="20"/>
        </w:rPr>
        <w:t>SERVIZIO DI TPL EXTRAURBANO PROVINCIA DEL VCO</w:t>
      </w:r>
    </w:p>
    <w:p w14:paraId="6818F569" w14:textId="306026BD" w:rsidR="00531AC8" w:rsidRPr="00531AC8" w:rsidRDefault="00531AC8" w:rsidP="006230E5">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Extraurbano della Provincia del Verbano Cusio Ossola afferente ai Servizi di TPL del Bacino Nord-Est, AUTOSERVIZI COMAZZI S.R.L. ha sottoscritto i contratti di servizio rep. n. 168 del 29/12/2000 con durata 01/01/2001-31/12/2002 e rep. n. 130 del 18/10/2001 con durata 25/03/2002-24/06/2002, successivamente più volte prorogato</w:t>
      </w:r>
      <w:r w:rsidR="000A53ED">
        <w:rPr>
          <w:rFonts w:ascii="Calibri" w:eastAsia="Times New Roman" w:hAnsi="Calibri" w:cs="Times New Roman"/>
          <w:szCs w:val="20"/>
        </w:rPr>
        <w:t>.</w:t>
      </w:r>
    </w:p>
    <w:p w14:paraId="208BAC44" w14:textId="681B3A90" w:rsidR="00531AC8" w:rsidRPr="00531AC8" w:rsidRDefault="000A53ED" w:rsidP="006230E5">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19/05/2016 è stata trasferita la titolarità del Contratto di servizio all’Agenzia, successivamente prorogati con atti specifici fino al 30/09/2023;</w:t>
      </w:r>
    </w:p>
    <w:p w14:paraId="295C6E7E" w14:textId="77777777" w:rsidR="00531AC8" w:rsidRPr="00531AC8" w:rsidRDefault="00531AC8" w:rsidP="006230E5">
      <w:pPr>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con Nota Prot. 2446 del 12 marzo 2019 le aziende Autoservizi Comazzi, Baranzelli Natur, Pirazzi Autoservizi, SAF, STN e VCO Trasporti hanno comunicato di essersi costituite Associazione Temporanea di Imprese per la gestione dei servizi TPL extraurbani nelle province di Novara e del Verbano-Cusio-Ossola;</w:t>
      </w:r>
    </w:p>
    <w:p w14:paraId="5A079DAE" w14:textId="77777777" w:rsidR="00531AC8" w:rsidRPr="000A53ED" w:rsidRDefault="00531AC8" w:rsidP="006230E5">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Determinazione n.433 del 16/06/2023 è stato dato avvio al procedimento per la definizione della cd. “proroga per investimenti” (L. 25/22);</w:t>
      </w:r>
    </w:p>
    <w:p w14:paraId="7139081B" w14:textId="77777777" w:rsidR="00531AC8" w:rsidRPr="000A53ED" w:rsidRDefault="00531AC8" w:rsidP="006230E5">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DD n. 744 del 20/10/2023 è stata concessa la proroga del servizio ai sensi dell’Art. 24 comma 5-bis del D.L. del 27 gennaio 2022 n. 4 convertito con modificazioni dalla L. 28/03/2022 n. 25 fino al 31/12/2026.</w:t>
      </w:r>
    </w:p>
    <w:p w14:paraId="33F8E33A" w14:textId="77777777" w:rsidR="00531AC8" w:rsidRPr="00531AC8" w:rsidRDefault="00531AC8" w:rsidP="006230E5">
      <w:pPr>
        <w:spacing w:before="120" w:after="0" w:line="240" w:lineRule="auto"/>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10159298"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6E3205CE" w14:textId="77777777" w:rsidR="00531AC8" w:rsidRPr="00531AC8" w:rsidRDefault="00531AC8" w:rsidP="006230E5">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 xml:space="preserve">Servizi tpl DI AUTOLINEA EXTRAURBANO DELLA PROVINCIA </w:t>
            </w:r>
            <w:r w:rsidRPr="00531AC8">
              <w:rPr>
                <w:rFonts w:ascii="Calibri" w:eastAsia="Times New Roman" w:hAnsi="Calibri" w:cs="Times New Roman"/>
                <w:b/>
                <w:bCs/>
                <w:szCs w:val="20"/>
              </w:rPr>
              <w:t>DEL VCO</w:t>
            </w:r>
          </w:p>
        </w:tc>
      </w:tr>
      <w:tr w:rsidR="00531AC8" w:rsidRPr="00531AC8" w14:paraId="74C52FE3"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26A59448" w14:textId="77777777" w:rsidR="00531AC8" w:rsidRPr="00531AC8" w:rsidRDefault="00531AC8" w:rsidP="006230E5">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39365770" w14:textId="77777777" w:rsidR="00531AC8" w:rsidRPr="00531AC8" w:rsidRDefault="00531AC8" w:rsidP="006230E5">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681CE255"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4BCB0D40" w14:textId="77777777" w:rsidR="00531AC8" w:rsidRPr="00531AC8" w:rsidRDefault="00531AC8" w:rsidP="006230E5">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47C83EC5" w14:textId="77777777" w:rsidR="00531AC8" w:rsidRPr="00531AC8" w:rsidRDefault="00531AC8"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AUTOSERVIZI COMAZZI S.R.L. (C.F./P.IVA n. 00125480038), Via Simonotti 35 - 28021 Borgomanero (NO)</w:t>
            </w:r>
          </w:p>
        </w:tc>
      </w:tr>
      <w:tr w:rsidR="00531AC8" w:rsidRPr="00531AC8" w14:paraId="5F761E51"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3723BDC2" w14:textId="77777777" w:rsidR="00531AC8" w:rsidRPr="00531AC8" w:rsidRDefault="00531AC8" w:rsidP="006230E5">
            <w:pPr>
              <w:spacing w:before="120" w:after="0" w:line="240" w:lineRule="auto"/>
              <w:jc w:val="left"/>
              <w:rPr>
                <w:rFonts w:ascii="Calibri" w:eastAsia="Calibri" w:hAnsi="Calibri" w:cs="Times New Roman"/>
                <w:b/>
                <w:bCs/>
                <w:color w:val="000000"/>
                <w:szCs w:val="20"/>
                <w:highlight w:val="yellow"/>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71337E03" w14:textId="77777777" w:rsidR="00531AC8" w:rsidRPr="00531AC8" w:rsidRDefault="00531AC8" w:rsidP="006230E5">
            <w:pPr>
              <w:spacing w:before="120" w:after="0" w:line="240" w:lineRule="auto"/>
              <w:jc w:val="left"/>
              <w:rPr>
                <w:rFonts w:ascii="Calibri" w:eastAsia="Calibri" w:hAnsi="Calibri" w:cs="Calibri"/>
                <w:color w:val="000000"/>
                <w:spacing w:val="1"/>
                <w:szCs w:val="20"/>
                <w:highlight w:val="yellow"/>
              </w:rPr>
            </w:pPr>
            <w:r w:rsidRPr="00531AC8">
              <w:rPr>
                <w:rFonts w:ascii="Calibri" w:eastAsia="Calibri" w:hAnsi="Calibri" w:cs="Calibri"/>
                <w:color w:val="000000"/>
                <w:spacing w:val="1"/>
                <w:szCs w:val="20"/>
              </w:rPr>
              <w:t>La provincia del VCO ha provveduto all’affidamento diretto del servizio ad AUTOSERVIZI COMAZZI, c</w:t>
            </w:r>
            <w:r w:rsidRPr="00531AC8">
              <w:rPr>
                <w:rFonts w:ascii="Calibri" w:eastAsia="Times New Roman" w:hAnsi="Calibri" w:cs="Times New Roman"/>
                <w:color w:val="000000"/>
                <w:spacing w:val="1"/>
                <w:szCs w:val="20"/>
              </w:rPr>
              <w:t xml:space="preserve">he ha sottoscritto </w:t>
            </w:r>
            <w:r w:rsidRPr="00531AC8">
              <w:rPr>
                <w:rFonts w:ascii="Calibri" w:eastAsia="Calibri" w:hAnsi="Calibri" w:cs="Calibri"/>
                <w:color w:val="000000"/>
                <w:spacing w:val="1"/>
                <w:szCs w:val="20"/>
              </w:rPr>
              <w:t>i contratti di servizio rep. n. 168 del 29/12/2000 con durata 01/01/2001-31/12/2002 e rep. n. 130 del 18/10/2001 con durata 25/03/2002-24/06/2002</w:t>
            </w:r>
          </w:p>
        </w:tc>
      </w:tr>
      <w:tr w:rsidR="00531AC8" w:rsidRPr="00531AC8" w14:paraId="499B30F2"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5175F28D"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34E6DEFE"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682 del 19/11/2019 – data fine proroga 31/12/2019</w:t>
            </w:r>
          </w:p>
          <w:p w14:paraId="180592F6"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12951/2019 imposizione OdS anno 2020</w:t>
            </w:r>
          </w:p>
          <w:p w14:paraId="28E3B54B"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676 DEL 03/12/2020 - proroga ex art. 5, par. 5  Reg. CE 1370/2007 – scadenza proroga 31/01/2022</w:t>
            </w:r>
          </w:p>
          <w:p w14:paraId="42AED47D"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851 DEL 30/12/2021 - proroga ex art. 5, par. 5  Reg. CE 1370/2007 – scadenza proroga 31/03/2023</w:t>
            </w:r>
          </w:p>
          <w:p w14:paraId="481A9BDF"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236/2023 art. 5 par. 5 fino al 30/06/2023</w:t>
            </w:r>
          </w:p>
          <w:p w14:paraId="3FDA9965"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lastRenderedPageBreak/>
              <w:t>DD 483/2023 art. 5 par. 5 fino al 30/09/2023</w:t>
            </w:r>
          </w:p>
          <w:p w14:paraId="403B9A4C"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745/2023 Definizione del procedimento di proroga per investimenti (L.26/22) – sussistenza presupposti per proroga 01/01/2023-31/12/2026</w:t>
            </w:r>
          </w:p>
        </w:tc>
      </w:tr>
      <w:tr w:rsidR="00531AC8" w:rsidRPr="00531AC8" w14:paraId="450644E7"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61B19DDC"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7601FAFA" w14:textId="77777777" w:rsidR="00531AC8" w:rsidRPr="00531AC8" w:rsidRDefault="00531AC8" w:rsidP="006230E5">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5AE61D90"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1C8E23F8"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1406909A" w14:textId="77777777" w:rsidR="00531AC8" w:rsidRPr="00531AC8" w:rsidRDefault="00531AC8"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extraurbano di autolinea della Provincia del VCO</w:t>
            </w:r>
          </w:p>
        </w:tc>
      </w:tr>
    </w:tbl>
    <w:p w14:paraId="4B3B5597" w14:textId="4B4371FB" w:rsidR="000A53ED" w:rsidRPr="00207886" w:rsidRDefault="000A53ED" w:rsidP="00543543">
      <w:pPr>
        <w:pStyle w:val="Didascalia"/>
        <w:jc w:val="center"/>
        <w:rPr>
          <w:i w:val="0"/>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4</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del Verbano Cusio Ossola a Autoservizi Comazzi</w:t>
      </w:r>
    </w:p>
    <w:p w14:paraId="4909114D" w14:textId="77777777" w:rsidR="00531AC8" w:rsidRPr="00531AC8" w:rsidRDefault="00531AC8" w:rsidP="006230E5">
      <w:pPr>
        <w:spacing w:before="120" w:after="0" w:line="240" w:lineRule="auto"/>
        <w:jc w:val="left"/>
        <w:rPr>
          <w:rFonts w:ascii="Calibri" w:eastAsia="Times New Roman" w:hAnsi="Calibri" w:cs="Times New Roman"/>
          <w:b/>
          <w:bCs/>
          <w:szCs w:val="20"/>
          <w:highlight w:val="yellow"/>
        </w:rPr>
      </w:pPr>
    </w:p>
    <w:p w14:paraId="4B6DC156" w14:textId="77777777" w:rsidR="00531AC8" w:rsidRPr="00531AC8" w:rsidRDefault="00531AC8" w:rsidP="006230E5">
      <w:pPr>
        <w:spacing w:before="120" w:after="0" w:line="240" w:lineRule="auto"/>
        <w:jc w:val="left"/>
        <w:rPr>
          <w:rFonts w:ascii="Calibri" w:eastAsia="Times New Roman" w:hAnsi="Calibri" w:cs="Times New Roman"/>
          <w:b/>
          <w:bCs/>
          <w:szCs w:val="20"/>
        </w:rPr>
      </w:pPr>
      <w:r w:rsidRPr="00531AC8">
        <w:rPr>
          <w:rFonts w:ascii="Calibri" w:eastAsia="Times New Roman" w:hAnsi="Calibri" w:cs="Times New Roman"/>
          <w:b/>
          <w:bCs/>
          <w:szCs w:val="20"/>
        </w:rPr>
        <w:t>SERVIZIO DI TPL EXTRAURBANO PROVINCIA DEL VCO</w:t>
      </w:r>
    </w:p>
    <w:p w14:paraId="05C22210" w14:textId="10AFC492" w:rsidR="00531AC8" w:rsidRPr="00531AC8" w:rsidRDefault="00531AC8" w:rsidP="006230E5">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Extraurbano della Provincia del Verbano Cusio Ossola afferente ai Servizi di TPL del Bacino Nord-Est, S.A.F. S.R.L. il contratto di servizio rep. n. 197 del 29/12/2000 con durata 01/01/2001‐31/12/2002, successivamente più volte prorogato</w:t>
      </w:r>
      <w:r w:rsidR="000A53ED">
        <w:rPr>
          <w:rFonts w:ascii="Calibri" w:eastAsia="Times New Roman" w:hAnsi="Calibri" w:cs="Times New Roman"/>
          <w:szCs w:val="20"/>
        </w:rPr>
        <w:t>.</w:t>
      </w:r>
    </w:p>
    <w:p w14:paraId="03A1723E" w14:textId="34544AFE" w:rsidR="00531AC8" w:rsidRPr="00531AC8" w:rsidRDefault="000A53ED" w:rsidP="006230E5">
      <w:pPr>
        <w:spacing w:before="120" w:after="0" w:line="240" w:lineRule="auto"/>
        <w:rPr>
          <w:rFonts w:ascii="Calibri" w:eastAsia="Times New Roman" w:hAnsi="Calibri" w:cs="Times New Roman"/>
          <w:szCs w:val="20"/>
          <w:highlight w:val="yellow"/>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01/06/2016 è stata trasferita la titolarità del Contratto di servizio all’Agenzia, successivamente prorogati con atti specifici fino al 30/09/2023</w:t>
      </w:r>
      <w:r>
        <w:rPr>
          <w:rFonts w:ascii="Calibri" w:eastAsia="Times New Roman" w:hAnsi="Calibri" w:cs="Times New Roman"/>
          <w:szCs w:val="20"/>
        </w:rPr>
        <w:t>:</w:t>
      </w:r>
    </w:p>
    <w:p w14:paraId="5011E981" w14:textId="77777777" w:rsidR="00531AC8" w:rsidRPr="000A53ED" w:rsidRDefault="00531AC8" w:rsidP="006230E5">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Determinazione n.433 del 16/06/2023 è stato dato avvio al procedimento per la definizione della cd. “proroga per investimenti” (L. 25/22);</w:t>
      </w:r>
    </w:p>
    <w:p w14:paraId="5A37E935" w14:textId="77777777" w:rsidR="00531AC8" w:rsidRPr="000A53ED" w:rsidRDefault="00531AC8" w:rsidP="006230E5">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DD n. 745 del 20/10/2023 è stata concessa la proroga del servizio ai sensi dell’Art. 24 comma 5-bis del D.L. del 27 gennaio 2022 n. 4 convertito con modificazioni dalla L. 28/03/2022 n. 25 fino al 31/12/2026.</w:t>
      </w:r>
    </w:p>
    <w:p w14:paraId="2DFA6CF3" w14:textId="77777777" w:rsidR="00531AC8" w:rsidRPr="00531AC8" w:rsidRDefault="00531AC8" w:rsidP="006230E5">
      <w:pPr>
        <w:spacing w:before="120" w:after="0" w:line="240" w:lineRule="auto"/>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5692E84F"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7B325FD2" w14:textId="77777777" w:rsidR="00531AC8" w:rsidRPr="00531AC8" w:rsidRDefault="00531AC8" w:rsidP="006230E5">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 xml:space="preserve">Servizi tpl DI AUTOLINEA EXTRAURBANO DELLA PROVINCIA </w:t>
            </w:r>
            <w:r w:rsidRPr="00531AC8">
              <w:rPr>
                <w:rFonts w:ascii="Calibri" w:eastAsia="Times New Roman" w:hAnsi="Calibri" w:cs="Times New Roman"/>
                <w:b/>
                <w:bCs/>
                <w:szCs w:val="20"/>
              </w:rPr>
              <w:t>DEL VCO</w:t>
            </w:r>
          </w:p>
        </w:tc>
      </w:tr>
      <w:tr w:rsidR="00531AC8" w:rsidRPr="00531AC8" w14:paraId="2E56CB0C"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5CE703A0" w14:textId="77777777" w:rsidR="00531AC8" w:rsidRPr="00531AC8" w:rsidRDefault="00531AC8" w:rsidP="006230E5">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258304AB" w14:textId="77777777" w:rsidR="00531AC8" w:rsidRPr="00531AC8" w:rsidRDefault="00531AC8" w:rsidP="006230E5">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50A012EA"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52B8444E" w14:textId="77777777" w:rsidR="00531AC8" w:rsidRPr="00531AC8" w:rsidRDefault="00531AC8" w:rsidP="006230E5">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02213FFA" w14:textId="77777777" w:rsidR="00531AC8" w:rsidRPr="00531AC8" w:rsidRDefault="00531AC8"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S.A.F. S.R.L. (C.F./P.IVA n. 00113970032), Via Novara 12 - 28021 Borgomanero (NO)</w:t>
            </w:r>
          </w:p>
        </w:tc>
      </w:tr>
      <w:tr w:rsidR="00531AC8" w:rsidRPr="00531AC8" w14:paraId="7422D596"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28028496"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03A5365A" w14:textId="77777777" w:rsidR="00531AC8" w:rsidRPr="00531AC8" w:rsidRDefault="00531AC8"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La provincia del VCO ha provveduto all’affidamento diretto del servizio a S.A.F., c</w:t>
            </w:r>
            <w:r w:rsidRPr="00531AC8">
              <w:rPr>
                <w:rFonts w:ascii="Calibri" w:eastAsia="Times New Roman" w:hAnsi="Calibri" w:cs="Times New Roman"/>
                <w:color w:val="000000"/>
                <w:spacing w:val="1"/>
                <w:szCs w:val="20"/>
              </w:rPr>
              <w:t xml:space="preserve">he ha sottoscritto </w:t>
            </w:r>
            <w:r w:rsidRPr="00531AC8">
              <w:rPr>
                <w:rFonts w:ascii="Calibri" w:eastAsia="Calibri" w:hAnsi="Calibri" w:cs="Calibri"/>
                <w:color w:val="000000"/>
                <w:spacing w:val="1"/>
                <w:szCs w:val="20"/>
              </w:rPr>
              <w:t>il contratto di servizio rep. n. 197 del 29/12/2000 con durata 01/01/2001‐31/12/2002</w:t>
            </w:r>
          </w:p>
        </w:tc>
      </w:tr>
      <w:tr w:rsidR="00531AC8" w:rsidRPr="00531AC8" w14:paraId="7DDBF081"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7768D2DA"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0B6DDCAD"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682 del 19/11/2019 – data fine proroga 31/12/2019</w:t>
            </w:r>
          </w:p>
          <w:p w14:paraId="10B7867B"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12951/2019 imposizione OdS anno 2020</w:t>
            </w:r>
          </w:p>
          <w:p w14:paraId="6BAEE7E9"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676 DEL 03/12/2020 - proroga ex art. 5, par. 5  Reg. CE 1370/2007 – scadenza proroga 31/01/2022</w:t>
            </w:r>
          </w:p>
          <w:p w14:paraId="3003BD92"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851 DEL 30/12/2021 - proroga ex art. 5, par. 5  Reg. CE 1370/2007 – scadenza proroga 31/03/2023</w:t>
            </w:r>
          </w:p>
          <w:p w14:paraId="1A8C617C"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236/2023 art. 5 par. 5 fino al 30/06/2023</w:t>
            </w:r>
          </w:p>
          <w:p w14:paraId="1684848D"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74DDD908" w14:textId="77777777" w:rsidR="00531AC8" w:rsidRPr="00531AC8" w:rsidRDefault="00531AC8" w:rsidP="006230E5">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745/2023 Definizione del procedimento di proroga per investimenti (L.26/22) – sussistenza presupposti per proroga 01/01/2023-31/12/2026</w:t>
            </w:r>
          </w:p>
        </w:tc>
      </w:tr>
      <w:tr w:rsidR="00531AC8" w:rsidRPr="00531AC8" w14:paraId="21FF7439"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79A67494"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01D34B61" w14:textId="77777777" w:rsidR="00531AC8" w:rsidRPr="00531AC8" w:rsidRDefault="00531AC8" w:rsidP="006230E5">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5E49C231"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601A7A16" w14:textId="77777777" w:rsidR="00531AC8" w:rsidRPr="00531AC8" w:rsidRDefault="00531AC8" w:rsidP="006230E5">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72CA847E" w14:textId="77777777" w:rsidR="00531AC8" w:rsidRPr="00531AC8" w:rsidRDefault="00531AC8" w:rsidP="006230E5">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extraurbano di autolinea della Provincia del VCO</w:t>
            </w:r>
          </w:p>
        </w:tc>
      </w:tr>
    </w:tbl>
    <w:p w14:paraId="629AD2DC" w14:textId="6BB188DB" w:rsidR="000A53ED" w:rsidRPr="00207886" w:rsidRDefault="000A53ED" w:rsidP="00543543">
      <w:pPr>
        <w:pStyle w:val="Didascalia"/>
        <w:jc w:val="center"/>
        <w:rPr>
          <w:i w:val="0"/>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5</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del Verbano Cusio Ossola a SAF</w:t>
      </w:r>
    </w:p>
    <w:p w14:paraId="7D1113BF" w14:textId="3F0ABF58" w:rsidR="006230E5" w:rsidRPr="009C66CE" w:rsidRDefault="000A53ED" w:rsidP="009504B3">
      <w:pPr>
        <w:spacing w:before="120" w:after="0" w:line="240" w:lineRule="auto"/>
        <w:rPr>
          <w:rFonts w:ascii="Calibri" w:eastAsia="Times New Roman" w:hAnsi="Calibri" w:cs="Times New Roman"/>
          <w:szCs w:val="20"/>
        </w:rPr>
      </w:pPr>
      <w:r w:rsidRPr="009C66CE">
        <w:rPr>
          <w:rFonts w:ascii="Calibri" w:eastAsia="Times New Roman" w:hAnsi="Calibri" w:cs="Times New Roman"/>
          <w:szCs w:val="20"/>
        </w:rPr>
        <w:t>Si segnala che con Nota Prot. 2446 del 12 marzo 2019 le aziende Autoservizi Comazzi, Baranzelli Natur, Pirazzi Autoservizi, SAF, STN e VCO Trasporti hanno comunicato di essersi costituite Associazione Temporanea di Imprese per la gestione dei servizi TPL extraurbani nelle province di Novara e del Verbano-Cusio-Ossola. Tale configurazione però non è mai stata sviluppata fattivamente</w:t>
      </w:r>
      <w:r w:rsidR="006230E5" w:rsidRPr="009C66CE">
        <w:rPr>
          <w:rFonts w:ascii="Calibri" w:eastAsia="Times New Roman" w:hAnsi="Calibri" w:cs="Times New Roman"/>
          <w:szCs w:val="20"/>
        </w:rPr>
        <w:t xml:space="preserve"> e deve intendersi non più attuale.</w:t>
      </w:r>
    </w:p>
    <w:p w14:paraId="42193F79" w14:textId="7C0525C7" w:rsidR="006230E5" w:rsidRPr="009C66CE" w:rsidRDefault="006230E5" w:rsidP="009504B3">
      <w:pPr>
        <w:spacing w:before="120" w:after="0" w:line="240" w:lineRule="auto"/>
        <w:rPr>
          <w:rFonts w:ascii="Calibri" w:eastAsia="Times New Roman" w:hAnsi="Calibri" w:cs="Times New Roman"/>
          <w:szCs w:val="20"/>
        </w:rPr>
      </w:pPr>
      <w:r w:rsidRPr="009C66CE">
        <w:rPr>
          <w:rFonts w:ascii="Calibri" w:eastAsia="Times New Roman" w:hAnsi="Calibri" w:cs="Times New Roman"/>
          <w:szCs w:val="20"/>
        </w:rPr>
        <w:t>Si segnala invece che nelle scorse settimane si è perfezionata l’acqui</w:t>
      </w:r>
      <w:r w:rsidR="009C66CE" w:rsidRPr="009C66CE">
        <w:rPr>
          <w:rFonts w:ascii="Calibri" w:eastAsia="Times New Roman" w:hAnsi="Calibri" w:cs="Times New Roman"/>
          <w:szCs w:val="20"/>
        </w:rPr>
        <w:t>si</w:t>
      </w:r>
      <w:r w:rsidRPr="009C66CE">
        <w:rPr>
          <w:rFonts w:ascii="Calibri" w:eastAsia="Times New Roman" w:hAnsi="Calibri" w:cs="Times New Roman"/>
          <w:szCs w:val="20"/>
        </w:rPr>
        <w:t>zione da parte d</w:t>
      </w:r>
      <w:r w:rsidR="009C66CE" w:rsidRPr="009C66CE">
        <w:rPr>
          <w:rFonts w:ascii="Calibri" w:eastAsia="Times New Roman" w:hAnsi="Calibri" w:cs="Times New Roman"/>
          <w:szCs w:val="20"/>
        </w:rPr>
        <w:t>ell’Axienda</w:t>
      </w:r>
      <w:r w:rsidRPr="009C66CE">
        <w:rPr>
          <w:rFonts w:ascii="Calibri" w:eastAsia="Times New Roman" w:hAnsi="Calibri" w:cs="Times New Roman"/>
          <w:szCs w:val="20"/>
        </w:rPr>
        <w:t xml:space="preserve"> SAF </w:t>
      </w:r>
      <w:r w:rsidR="009C66CE" w:rsidRPr="009C66CE">
        <w:rPr>
          <w:rFonts w:ascii="Calibri" w:eastAsia="Times New Roman" w:hAnsi="Calibri" w:cs="Times New Roman"/>
          <w:szCs w:val="20"/>
        </w:rPr>
        <w:t>dell’Azienda Autoservizi Comazzi.</w:t>
      </w:r>
    </w:p>
    <w:p w14:paraId="7D881699" w14:textId="77777777" w:rsidR="000A53ED" w:rsidRPr="00531AC8" w:rsidRDefault="000A53ED" w:rsidP="009C66CE">
      <w:pPr>
        <w:spacing w:before="120" w:after="0" w:line="240" w:lineRule="auto"/>
        <w:rPr>
          <w:rFonts w:ascii="Calibri" w:eastAsia="Times New Roman" w:hAnsi="Calibri" w:cs="Times New Roman"/>
          <w:b/>
          <w:bCs/>
          <w:szCs w:val="20"/>
          <w:highlight w:val="yellow"/>
        </w:rPr>
      </w:pPr>
    </w:p>
    <w:p w14:paraId="2FB2CCE6" w14:textId="77777777" w:rsidR="00531AC8" w:rsidRPr="00531AC8" w:rsidRDefault="00531AC8" w:rsidP="009C66CE">
      <w:pPr>
        <w:spacing w:before="120" w:after="0" w:line="240" w:lineRule="auto"/>
        <w:jc w:val="left"/>
        <w:rPr>
          <w:rFonts w:ascii="Calibri" w:eastAsia="Times New Roman" w:hAnsi="Calibri" w:cs="Times New Roman"/>
          <w:b/>
          <w:bCs/>
          <w:szCs w:val="20"/>
        </w:rPr>
      </w:pPr>
      <w:r w:rsidRPr="00531AC8">
        <w:rPr>
          <w:rFonts w:ascii="Calibri" w:eastAsia="Times New Roman" w:hAnsi="Calibri" w:cs="Times New Roman"/>
          <w:b/>
          <w:bCs/>
          <w:szCs w:val="20"/>
        </w:rPr>
        <w:t>SERVIZIO DI TPL EXTRAURBANO PROVINCIA DI VERCELLI</w:t>
      </w:r>
    </w:p>
    <w:p w14:paraId="2961CC97" w14:textId="44F98009" w:rsidR="00531AC8" w:rsidRPr="00531AC8" w:rsidRDefault="00531AC8" w:rsidP="009C66CE">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Extraurbano della Provincia di Vercelli afferente ai Servizi di TPL del Bacino Nord-Est, S.T.A.C. S.R.L. ha sottoscritto in data 17/12/2015 l’accordo per l’effettuazione del Servizio di Trasporto Pubblico Locale Extraurbano nel periodo 01/12/2015 – 31/12/2015 con possibilità di estensione al 09/06/2016</w:t>
      </w:r>
      <w:r w:rsidR="00543543">
        <w:rPr>
          <w:rFonts w:ascii="Calibri" w:eastAsia="Times New Roman" w:hAnsi="Calibri" w:cs="Times New Roman"/>
          <w:szCs w:val="20"/>
        </w:rPr>
        <w:t>.</w:t>
      </w:r>
    </w:p>
    <w:p w14:paraId="27F27D85" w14:textId="39CE9D82" w:rsidR="00531AC8" w:rsidRPr="00531AC8" w:rsidRDefault="000A53ED" w:rsidP="009C66CE">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31/12/2015 è stata trasferita la titolarità del Contratto di servizio all’Agenzia, successivamente prorogato con atti specifici fino al 30/09/2023</w:t>
      </w:r>
      <w:r>
        <w:rPr>
          <w:rFonts w:ascii="Calibri" w:eastAsia="Times New Roman" w:hAnsi="Calibri" w:cs="Times New Roman"/>
          <w:szCs w:val="20"/>
        </w:rPr>
        <w:t>:</w:t>
      </w:r>
    </w:p>
    <w:p w14:paraId="78F14D5E" w14:textId="77777777" w:rsidR="00531AC8" w:rsidRPr="000A53ED" w:rsidRDefault="00531AC8" w:rsidP="009C66CE">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Determinazione n.433 del 16/06/2023 è stato dato avvio al procedimento per la definizione della cd. “proroga per investimenti” (L. 25/22);</w:t>
      </w:r>
    </w:p>
    <w:p w14:paraId="5C31F8F2" w14:textId="77777777" w:rsidR="00531AC8" w:rsidRPr="000A53ED" w:rsidRDefault="00531AC8" w:rsidP="009C66CE">
      <w:pPr>
        <w:pStyle w:val="Paragrafoelenco"/>
        <w:numPr>
          <w:ilvl w:val="0"/>
          <w:numId w:val="21"/>
        </w:numPr>
        <w:spacing w:before="120" w:after="0" w:line="240" w:lineRule="auto"/>
        <w:contextualSpacing w:val="0"/>
        <w:rPr>
          <w:rFonts w:ascii="Calibri" w:eastAsia="Times New Roman" w:hAnsi="Calibri" w:cs="Times New Roman"/>
          <w:szCs w:val="20"/>
        </w:rPr>
      </w:pPr>
      <w:r w:rsidRPr="000A53ED">
        <w:rPr>
          <w:rFonts w:ascii="Calibri" w:eastAsia="Times New Roman" w:hAnsi="Calibri" w:cs="Times New Roman"/>
          <w:szCs w:val="20"/>
        </w:rPr>
        <w:t>con DD n. 737 del 19/10/2023 è stata concessa la proroga del servizio ai sensi dell’Art. 24 comma 5-bis del D.L. del 27 gennaio 2022 n. 4 convertito con modificazioni dalla L. 28/03/2022 n. 25 fino al 31/12/2026.</w:t>
      </w:r>
    </w:p>
    <w:p w14:paraId="0428480A" w14:textId="77777777" w:rsidR="00531AC8" w:rsidRPr="00531AC8" w:rsidRDefault="00531AC8" w:rsidP="009C66CE">
      <w:pPr>
        <w:spacing w:before="120" w:after="0" w:line="240" w:lineRule="auto"/>
        <w:jc w:val="left"/>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44322BBB"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18605F3B" w14:textId="77777777" w:rsidR="00531AC8" w:rsidRPr="00531AC8" w:rsidRDefault="00531AC8" w:rsidP="009C66CE">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Servizi tpl DI AUTOLINEA EXTRAURBANO DELLA PROVINCIA DI VERCELLI</w:t>
            </w:r>
          </w:p>
        </w:tc>
      </w:tr>
      <w:tr w:rsidR="00531AC8" w:rsidRPr="00531AC8" w14:paraId="49B539DA"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53C481D8" w14:textId="77777777" w:rsidR="00531AC8" w:rsidRPr="00531AC8" w:rsidRDefault="00531AC8" w:rsidP="009C66CE">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34B61E4D" w14:textId="77777777" w:rsidR="00531AC8" w:rsidRPr="00531AC8" w:rsidRDefault="00531AC8" w:rsidP="009C66CE">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40537179"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48793DC8" w14:textId="77777777" w:rsidR="00531AC8" w:rsidRPr="00531AC8" w:rsidRDefault="00531AC8" w:rsidP="009C66CE">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6E43F679"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S.T.A.C. S.R.L. (C.F. 01760990067 - P.IVA n. 01760990068), Via Roma 191 - 15033 Casale Monferrato (AL)</w:t>
            </w:r>
          </w:p>
        </w:tc>
      </w:tr>
      <w:tr w:rsidR="00531AC8" w:rsidRPr="00531AC8" w14:paraId="4992C68D"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5C350FFD"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7AB33F5D"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con DD n. 3442 del 20/12/2013 La provincia di Vercelli ha proceduto all’affidamento diretto del servizio di TPL provinciale a S.T.A.C., limitatamente a n. 4 linee con durata sino al 08.06.2014</w:t>
            </w:r>
          </w:p>
        </w:tc>
      </w:tr>
      <w:tr w:rsidR="00531AC8" w:rsidRPr="00531AC8" w14:paraId="41EA1110"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1ED7DB21"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59FE348A"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446 del 29/09/2017 estensione durata precedente accordo sottoscritto da Provincia di Vercelli fino al 15/06/2019</w:t>
            </w:r>
          </w:p>
          <w:p w14:paraId="08326AC7"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701 del 20/11/2019 – data fine proroga 31/12/2019</w:t>
            </w:r>
          </w:p>
          <w:p w14:paraId="11370334"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12949/2019 imposizione OdS anno 2020</w:t>
            </w:r>
          </w:p>
          <w:p w14:paraId="06828A22"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673 DEL 03/12/2020 - proroga ex art. 5, par. 5  Reg. CE 1370/2007 – scadenza proroga 31/01/2022</w:t>
            </w:r>
          </w:p>
          <w:p w14:paraId="58F9DC38"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855 DEL 30/12/2021 - proroga ex art. 5, par. 5  Reg. CE 1370/2007 – scadenza proroga 31/03/2023</w:t>
            </w:r>
          </w:p>
          <w:p w14:paraId="04822E15"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lastRenderedPageBreak/>
              <w:t>DD 232/2023 art. 5 par. 5 fino al 30/06/2023</w:t>
            </w:r>
          </w:p>
          <w:p w14:paraId="112E9806"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438AE117"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737/2023 Definizione del procedimento di proroga per investimenti (L.26/22) – sussistenza presupposti per proroga 01/01/2023-31/12/2026</w:t>
            </w:r>
          </w:p>
        </w:tc>
      </w:tr>
      <w:tr w:rsidR="00531AC8" w:rsidRPr="00531AC8" w14:paraId="3D715EDE"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4B9D6742"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708F1DA6" w14:textId="77777777" w:rsidR="00531AC8" w:rsidRPr="00531AC8" w:rsidRDefault="00531AC8" w:rsidP="009C66CE">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4BE9C83D"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41514456"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65B78157"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extraurbano di autolinea della Provincia di Vercelli</w:t>
            </w:r>
          </w:p>
        </w:tc>
      </w:tr>
    </w:tbl>
    <w:p w14:paraId="724EC31A" w14:textId="5C8B8462" w:rsidR="009504B3" w:rsidRPr="009504B3" w:rsidRDefault="009504B3" w:rsidP="009504B3">
      <w:pPr>
        <w:pStyle w:val="Didascalia"/>
        <w:jc w:val="center"/>
        <w:rPr>
          <w:i w:val="0"/>
          <w:u w:val="single"/>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6</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di Vercelli a STAC</w:t>
      </w:r>
    </w:p>
    <w:p w14:paraId="62B399A2" w14:textId="77777777" w:rsidR="00531AC8" w:rsidRPr="00531AC8" w:rsidRDefault="00531AC8" w:rsidP="009C66CE">
      <w:pPr>
        <w:spacing w:before="120" w:after="0" w:line="240" w:lineRule="auto"/>
        <w:jc w:val="left"/>
        <w:rPr>
          <w:rFonts w:ascii="Calibri" w:eastAsia="Times New Roman" w:hAnsi="Calibri" w:cs="Times New Roman"/>
          <w:b/>
          <w:bCs/>
          <w:szCs w:val="20"/>
        </w:rPr>
      </w:pPr>
    </w:p>
    <w:p w14:paraId="1F19D503" w14:textId="77777777" w:rsidR="00531AC8" w:rsidRPr="00531AC8" w:rsidRDefault="00531AC8" w:rsidP="009C66CE">
      <w:pPr>
        <w:spacing w:before="120" w:after="0" w:line="240" w:lineRule="auto"/>
        <w:rPr>
          <w:rFonts w:ascii="Calibri" w:eastAsia="Times New Roman" w:hAnsi="Calibri" w:cs="Times New Roman"/>
          <w:b/>
          <w:bCs/>
          <w:szCs w:val="20"/>
        </w:rPr>
      </w:pPr>
      <w:r w:rsidRPr="00531AC8">
        <w:rPr>
          <w:rFonts w:ascii="Calibri" w:eastAsia="Times New Roman" w:hAnsi="Calibri" w:cs="Times New Roman"/>
          <w:b/>
          <w:bCs/>
          <w:szCs w:val="20"/>
        </w:rPr>
        <w:t>SERVIZIO DI TPL EXTRAURBANO PROVINCIA DI VERCELLI</w:t>
      </w:r>
    </w:p>
    <w:p w14:paraId="4F2FC825" w14:textId="38187E35" w:rsidR="00531AC8" w:rsidRPr="00531AC8" w:rsidRDefault="00531AC8" w:rsidP="009C66CE">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Extraurbano della Provincia di Vercelli afferente ai Servizi di TPL del Bacino Nord-Est, BARANZELLI NATUR S.R.L. ha sottoscritto in data 17/12/2015 l’accordo per l’effettuazione del Servizio di Trasporto Pubblico Locale Extraurbano nel periodo 01/12/2015 – 31/12/2015 con possibilità di estensione al 09/06/2016</w:t>
      </w:r>
      <w:r w:rsidR="00543543">
        <w:rPr>
          <w:rFonts w:ascii="Calibri" w:eastAsia="Times New Roman" w:hAnsi="Calibri" w:cs="Times New Roman"/>
          <w:szCs w:val="20"/>
        </w:rPr>
        <w:t>.</w:t>
      </w:r>
    </w:p>
    <w:p w14:paraId="771E04CF" w14:textId="0C9C026B" w:rsidR="00531AC8" w:rsidRPr="00531AC8" w:rsidRDefault="00543543" w:rsidP="009C66CE">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31/12/2015 è stata trasferita la titolarità del Contratto di servizio all’Agenzia, successivamente prorogato con atti specifici fino al 30/09/2023</w:t>
      </w:r>
      <w:r>
        <w:rPr>
          <w:rFonts w:ascii="Calibri" w:eastAsia="Times New Roman" w:hAnsi="Calibri" w:cs="Times New Roman"/>
          <w:szCs w:val="20"/>
        </w:rPr>
        <w:t>:</w:t>
      </w:r>
    </w:p>
    <w:p w14:paraId="2FDE64D6" w14:textId="77777777" w:rsidR="00531AC8" w:rsidRPr="00543543" w:rsidRDefault="00531AC8" w:rsidP="009C66CE">
      <w:pPr>
        <w:pStyle w:val="Paragrafoelenco"/>
        <w:numPr>
          <w:ilvl w:val="0"/>
          <w:numId w:val="49"/>
        </w:numPr>
        <w:spacing w:before="120" w:after="0" w:line="240" w:lineRule="auto"/>
        <w:contextualSpacing w:val="0"/>
        <w:rPr>
          <w:rFonts w:ascii="Calibri" w:eastAsia="Times New Roman" w:hAnsi="Calibri" w:cs="Times New Roman"/>
          <w:szCs w:val="20"/>
        </w:rPr>
      </w:pPr>
      <w:r w:rsidRPr="00543543">
        <w:rPr>
          <w:rFonts w:ascii="Calibri" w:eastAsia="Times New Roman" w:hAnsi="Calibri" w:cs="Times New Roman"/>
          <w:szCs w:val="20"/>
        </w:rPr>
        <w:t>con Determinazione n.433 del 16/06/2023 è stato dato avvio al procedimento per la definizione della cd. “proroga per investimenti” (L. 25/22);</w:t>
      </w:r>
    </w:p>
    <w:p w14:paraId="01CF36F8" w14:textId="77777777" w:rsidR="00531AC8" w:rsidRPr="00543543" w:rsidRDefault="00531AC8" w:rsidP="009C66CE">
      <w:pPr>
        <w:pStyle w:val="Paragrafoelenco"/>
        <w:numPr>
          <w:ilvl w:val="0"/>
          <w:numId w:val="49"/>
        </w:numPr>
        <w:spacing w:before="120" w:after="0" w:line="240" w:lineRule="auto"/>
        <w:contextualSpacing w:val="0"/>
        <w:rPr>
          <w:rFonts w:ascii="Calibri" w:eastAsia="Times New Roman" w:hAnsi="Calibri" w:cs="Times New Roman"/>
          <w:szCs w:val="20"/>
        </w:rPr>
      </w:pPr>
      <w:r w:rsidRPr="00543543">
        <w:rPr>
          <w:rFonts w:ascii="Calibri" w:eastAsia="Times New Roman" w:hAnsi="Calibri" w:cs="Times New Roman"/>
          <w:szCs w:val="20"/>
        </w:rPr>
        <w:t>con DD n. 759 del 23/10/2023 è stata concessa la proroga del servizio ai sensi dell’Art. 24 comma 5-bis del D.L. del 27 gennaio 2022 n. 4 convertito con modificazioni dalla L. 28/03/2022 n. 25 fino al 31/12/2026.</w:t>
      </w:r>
    </w:p>
    <w:p w14:paraId="057C77AD" w14:textId="77777777" w:rsidR="00531AC8" w:rsidRPr="00531AC8" w:rsidRDefault="00531AC8" w:rsidP="009C66CE">
      <w:pPr>
        <w:spacing w:before="120" w:after="0" w:line="240" w:lineRule="auto"/>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316CF130"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1307E871" w14:textId="77777777" w:rsidR="00531AC8" w:rsidRPr="00531AC8" w:rsidRDefault="00531AC8" w:rsidP="009C66CE">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Servizi tpl DI AUTOLINEA EXTRAURBANO DELLA PROVINCIA DI VERCELLI</w:t>
            </w:r>
          </w:p>
        </w:tc>
      </w:tr>
      <w:tr w:rsidR="00531AC8" w:rsidRPr="00531AC8" w14:paraId="68B36D88"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3B6D873B" w14:textId="77777777" w:rsidR="00531AC8" w:rsidRPr="00531AC8" w:rsidRDefault="00531AC8" w:rsidP="009C66CE">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73E9BAE2" w14:textId="77777777" w:rsidR="00531AC8" w:rsidRPr="00531AC8" w:rsidRDefault="00531AC8" w:rsidP="009C66CE">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2C3A9967"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467DD6F1" w14:textId="77777777" w:rsidR="00531AC8" w:rsidRPr="00531AC8" w:rsidRDefault="00531AC8" w:rsidP="009C66CE">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64ABC1E7"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 xml:space="preserve">BARANZELLI NATUR S.R.L. (C.F./P.IVA n. </w:t>
            </w:r>
            <w:r w:rsidRPr="00531AC8">
              <w:rPr>
                <w:rFonts w:ascii="Calibri" w:eastAsia="Times New Roman" w:hAnsi="Calibri" w:cs="Times New Roman"/>
                <w:szCs w:val="20"/>
              </w:rPr>
              <w:t>00434360038</w:t>
            </w:r>
            <w:r w:rsidRPr="00531AC8">
              <w:rPr>
                <w:rFonts w:ascii="Calibri" w:eastAsia="Calibri" w:hAnsi="Calibri" w:cs="Calibri"/>
                <w:color w:val="000000"/>
                <w:spacing w:val="1"/>
                <w:szCs w:val="20"/>
              </w:rPr>
              <w:t>), Via Novara 350 - 28078 Romagnano Sesia (NO)</w:t>
            </w:r>
          </w:p>
        </w:tc>
      </w:tr>
      <w:tr w:rsidR="00531AC8" w:rsidRPr="00531AC8" w14:paraId="77EB1FF5"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5F1BE021"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4B72386A"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BARANZELLI NATUR S.R.L. ha sottoscritto in data 17/12/2015 un accordo di affidamento diretto per l’effettuazione del Servizio di TPL extraurbano nel periodo 01/12/2015 – 31/12/2015 con possibilità di estensione al 09/06/2016</w:t>
            </w:r>
          </w:p>
        </w:tc>
      </w:tr>
      <w:tr w:rsidR="00531AC8" w:rsidRPr="00531AC8" w14:paraId="38AAE817"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1235F7F6"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3B7658E2"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445 del 29/09/2017 estensione durata precedente accordo sottoscritto da Provincia di Vercelli fino al 15/06/2019</w:t>
            </w:r>
          </w:p>
          <w:p w14:paraId="463C98A3"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700 del 20/11/2019 – data fine proroga 31/12/2019</w:t>
            </w:r>
          </w:p>
          <w:p w14:paraId="1DB88A72"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12948/2019 imposizione OdS anno 2020</w:t>
            </w:r>
          </w:p>
          <w:p w14:paraId="4BA3FA1A"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672 DEL 03/12/2020 - proroga ex art. 5, par. 5  Reg. CE 1370/2007 – scadenza proroga 31/01/2022</w:t>
            </w:r>
          </w:p>
          <w:p w14:paraId="6CBE843F"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854 DEL 30/12/2021 - proroga ex art. 5, par. 5  Reg. CE 1370/2007 – scadenza proroga 31/03/2023</w:t>
            </w:r>
          </w:p>
          <w:p w14:paraId="63E445B1"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lastRenderedPageBreak/>
              <w:t>DD 231/2023 art. 5 par. 5 fino al 30/06/2023</w:t>
            </w:r>
          </w:p>
          <w:p w14:paraId="47528B37"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44B396BF"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759/2023 Definizione del procedimento di proroga per investimenti (L.26/22) – sussistenza presupposti per proroga 01/01/2023-31/12/2026</w:t>
            </w:r>
          </w:p>
        </w:tc>
      </w:tr>
      <w:tr w:rsidR="00531AC8" w:rsidRPr="00531AC8" w14:paraId="654016C6"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0F9697DF"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1F4CED80" w14:textId="77777777" w:rsidR="00531AC8" w:rsidRPr="00531AC8" w:rsidRDefault="00531AC8" w:rsidP="009C66CE">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2826ADB6"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66B68A83"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03ECA29A"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extraurbano di autolinea della Provincia di Vercelli</w:t>
            </w:r>
          </w:p>
        </w:tc>
      </w:tr>
    </w:tbl>
    <w:p w14:paraId="7F5C3B44" w14:textId="6941FB1E" w:rsidR="00543543" w:rsidRPr="009504B3" w:rsidRDefault="00543543" w:rsidP="00543543">
      <w:pPr>
        <w:pStyle w:val="Didascalia"/>
        <w:jc w:val="center"/>
        <w:rPr>
          <w:i w:val="0"/>
          <w:u w:val="single"/>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7</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di Vercelli a Baranzelli</w:t>
      </w:r>
    </w:p>
    <w:p w14:paraId="6EE2E8B2" w14:textId="77777777" w:rsidR="00531AC8" w:rsidRPr="00531AC8" w:rsidRDefault="00531AC8" w:rsidP="009C66CE">
      <w:pPr>
        <w:spacing w:before="120" w:after="0" w:line="240" w:lineRule="auto"/>
        <w:jc w:val="left"/>
        <w:rPr>
          <w:rFonts w:ascii="Calibri" w:eastAsia="Times New Roman" w:hAnsi="Calibri" w:cs="Times New Roman"/>
          <w:b/>
          <w:bCs/>
          <w:szCs w:val="20"/>
          <w:highlight w:val="yellow"/>
        </w:rPr>
      </w:pPr>
    </w:p>
    <w:p w14:paraId="1205DCBE" w14:textId="77777777" w:rsidR="00531AC8" w:rsidRPr="00531AC8" w:rsidRDefault="00531AC8" w:rsidP="009C66CE">
      <w:pPr>
        <w:spacing w:before="120" w:after="0" w:line="240" w:lineRule="auto"/>
        <w:rPr>
          <w:rFonts w:ascii="Calibri" w:eastAsia="Times New Roman" w:hAnsi="Calibri" w:cs="Times New Roman"/>
          <w:b/>
          <w:bCs/>
          <w:szCs w:val="20"/>
        </w:rPr>
      </w:pPr>
      <w:r w:rsidRPr="00531AC8">
        <w:rPr>
          <w:rFonts w:ascii="Calibri" w:eastAsia="Times New Roman" w:hAnsi="Calibri" w:cs="Times New Roman"/>
          <w:b/>
          <w:bCs/>
          <w:szCs w:val="20"/>
        </w:rPr>
        <w:t>SERVIZIO DI TPL EXTRAURBANO PROVINCIA DI VERCELLI</w:t>
      </w:r>
    </w:p>
    <w:p w14:paraId="355D6442" w14:textId="192AD8A6" w:rsidR="00531AC8" w:rsidRPr="00531AC8" w:rsidRDefault="00531AC8" w:rsidP="009C66CE">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Extraurbano della Provincia di Vercelli afferente ai Servizi di TPL del Bacino Nord-Est, nelle more della definizione della procedura di gara avviata dalla Provincia di Vercelli in data 16/04/2014 e della conclusione dei successivisi ricorsi al TAR e al Consiglio di Stato contro tale procedura, A.T.A.P. ha sottoscritto il 22/12/2015 un accordo con la Provincia di Vercelli con durata 01/12/2015-31/12/2015, prorogato più volte con successivi atti sino al 09/06/2016</w:t>
      </w:r>
      <w:r w:rsidR="002706DD">
        <w:rPr>
          <w:rFonts w:ascii="Calibri" w:eastAsia="Times New Roman" w:hAnsi="Calibri" w:cs="Times New Roman"/>
          <w:szCs w:val="20"/>
        </w:rPr>
        <w:t>.</w:t>
      </w:r>
    </w:p>
    <w:p w14:paraId="5ADBFC89" w14:textId="49DA0038" w:rsidR="00531AC8" w:rsidRPr="00531AC8" w:rsidRDefault="002706DD" w:rsidP="009C66CE">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31/12/2015 è stata trasferita la titolarità del Contratto di servizio all’Agenzia, successivamente prorogato con atti specifici fino al 30/09/2023</w:t>
      </w:r>
      <w:r>
        <w:rPr>
          <w:rFonts w:ascii="Calibri" w:eastAsia="Times New Roman" w:hAnsi="Calibri" w:cs="Times New Roman"/>
          <w:szCs w:val="20"/>
        </w:rPr>
        <w:t>:</w:t>
      </w:r>
    </w:p>
    <w:p w14:paraId="2F975E06" w14:textId="77777777" w:rsidR="00531AC8" w:rsidRPr="002706DD" w:rsidRDefault="00531AC8" w:rsidP="009C66CE">
      <w:pPr>
        <w:pStyle w:val="Paragrafoelenco"/>
        <w:numPr>
          <w:ilvl w:val="0"/>
          <w:numId w:val="50"/>
        </w:numPr>
        <w:spacing w:before="120" w:after="0" w:line="240" w:lineRule="auto"/>
        <w:contextualSpacing w:val="0"/>
        <w:rPr>
          <w:rFonts w:ascii="Calibri" w:eastAsia="Times New Roman" w:hAnsi="Calibri" w:cs="Times New Roman"/>
          <w:szCs w:val="20"/>
        </w:rPr>
      </w:pPr>
      <w:r w:rsidRPr="002706DD">
        <w:rPr>
          <w:rFonts w:ascii="Calibri" w:eastAsia="Times New Roman" w:hAnsi="Calibri" w:cs="Times New Roman"/>
          <w:szCs w:val="20"/>
        </w:rPr>
        <w:t>con Determinazione n.433 del 16/06/2023 è stato dato avvio al procedimento per la definizione della cd. “proroga per investimenti” (L. 25/22);</w:t>
      </w:r>
    </w:p>
    <w:p w14:paraId="5CFEE318" w14:textId="77777777" w:rsidR="00531AC8" w:rsidRPr="002706DD" w:rsidRDefault="00531AC8" w:rsidP="009C66CE">
      <w:pPr>
        <w:pStyle w:val="Paragrafoelenco"/>
        <w:numPr>
          <w:ilvl w:val="0"/>
          <w:numId w:val="50"/>
        </w:numPr>
        <w:spacing w:before="120" w:after="0" w:line="240" w:lineRule="auto"/>
        <w:contextualSpacing w:val="0"/>
        <w:rPr>
          <w:rFonts w:ascii="Calibri" w:eastAsia="Times New Roman" w:hAnsi="Calibri" w:cs="Times New Roman"/>
          <w:szCs w:val="20"/>
        </w:rPr>
      </w:pPr>
      <w:r w:rsidRPr="002706DD">
        <w:rPr>
          <w:rFonts w:ascii="Calibri" w:eastAsia="Times New Roman" w:hAnsi="Calibri" w:cs="Times New Roman"/>
          <w:szCs w:val="20"/>
        </w:rPr>
        <w:t>con DD n. 775 del 10/10/2024 è stata concessa la proroga del servizio ai sensi dell’Art. 24 comma 5-bis del D.L. del 27 gennaio 2022 n. 4 convertito con modificazioni dalla L. 28/03/2022 n. 25 fino al 31/12/2026.</w:t>
      </w:r>
    </w:p>
    <w:p w14:paraId="395B0488" w14:textId="77777777" w:rsidR="00531AC8" w:rsidRPr="00531AC8" w:rsidRDefault="00531AC8" w:rsidP="009C66CE">
      <w:pPr>
        <w:spacing w:before="120" w:after="0" w:line="240" w:lineRule="auto"/>
        <w:jc w:val="left"/>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1C5A69CB"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73C9B610" w14:textId="77777777" w:rsidR="00531AC8" w:rsidRPr="00531AC8" w:rsidRDefault="00531AC8" w:rsidP="009C66CE">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Servizi tpl DI AUTOLINEA EXTRAURBANO DELLA PROVINCIA DI VERCELLI</w:t>
            </w:r>
          </w:p>
        </w:tc>
      </w:tr>
      <w:tr w:rsidR="00531AC8" w:rsidRPr="00531AC8" w14:paraId="0651B29B"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53994C77" w14:textId="77777777" w:rsidR="00531AC8" w:rsidRPr="00531AC8" w:rsidRDefault="00531AC8" w:rsidP="009C66CE">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3B174227" w14:textId="77777777" w:rsidR="00531AC8" w:rsidRPr="00531AC8" w:rsidRDefault="00531AC8" w:rsidP="009C66CE">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4408B97C"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073D8F06" w14:textId="77777777" w:rsidR="00531AC8" w:rsidRPr="00531AC8" w:rsidRDefault="00531AC8" w:rsidP="009C66CE">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5FA47AD2"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 xml:space="preserve">A.T.A.P. S.P.A. (C.F./P.IVA n. </w:t>
            </w:r>
            <w:r w:rsidRPr="00531AC8">
              <w:rPr>
                <w:rFonts w:ascii="Calibri" w:eastAsia="Times New Roman" w:hAnsi="Calibri" w:cs="Times New Roman"/>
                <w:szCs w:val="20"/>
              </w:rPr>
              <w:t>01537000026</w:t>
            </w:r>
            <w:r w:rsidRPr="00531AC8">
              <w:rPr>
                <w:rFonts w:ascii="Calibri" w:eastAsia="Calibri" w:hAnsi="Calibri" w:cs="Calibri"/>
                <w:color w:val="000000"/>
                <w:spacing w:val="1"/>
                <w:szCs w:val="20"/>
              </w:rPr>
              <w:t>), Corso Rivetti Guido Alberto 8/B - 13900 Biella</w:t>
            </w:r>
          </w:p>
        </w:tc>
      </w:tr>
      <w:tr w:rsidR="00531AC8" w:rsidRPr="00531AC8" w14:paraId="69BA8208"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1DC092CE" w14:textId="77777777" w:rsidR="00531AC8" w:rsidRPr="00531AC8" w:rsidRDefault="00531AC8" w:rsidP="009C66CE">
            <w:pPr>
              <w:spacing w:before="120" w:after="0" w:line="240" w:lineRule="auto"/>
              <w:jc w:val="left"/>
              <w:rPr>
                <w:rFonts w:ascii="Calibri" w:eastAsia="Calibri" w:hAnsi="Calibri" w:cs="Times New Roman"/>
                <w:b/>
                <w:bCs/>
                <w:color w:val="000000"/>
                <w:szCs w:val="20"/>
                <w:highlight w:val="yellow"/>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7FCCAA9F" w14:textId="77777777" w:rsidR="00531AC8" w:rsidRPr="00531AC8" w:rsidRDefault="00531AC8" w:rsidP="009C66CE">
            <w:pPr>
              <w:spacing w:before="120" w:after="0" w:line="240" w:lineRule="auto"/>
              <w:jc w:val="left"/>
              <w:rPr>
                <w:rFonts w:ascii="Calibri" w:eastAsia="Calibri" w:hAnsi="Calibri" w:cs="Calibri"/>
                <w:color w:val="000000"/>
                <w:spacing w:val="1"/>
                <w:szCs w:val="20"/>
                <w:highlight w:val="yellow"/>
              </w:rPr>
            </w:pPr>
            <w:r w:rsidRPr="00531AC8">
              <w:rPr>
                <w:rFonts w:ascii="Calibri" w:eastAsia="Calibri" w:hAnsi="Calibri" w:cs="Calibri"/>
                <w:color w:val="000000"/>
                <w:spacing w:val="1"/>
                <w:szCs w:val="20"/>
              </w:rPr>
              <w:t>A.T.A.P. S.P.A. ha sottoscritto in data 22/12/2015 un accordo di affidamento diretto per l’effettuazione del Servizio di TPL extraurbano nel periodo 01/12/2015 – 31/12/2015 con estensione al 09/06/2016</w:t>
            </w:r>
          </w:p>
        </w:tc>
      </w:tr>
      <w:tr w:rsidR="00531AC8" w:rsidRPr="00531AC8" w14:paraId="5AAD92FC"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331B58E1"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3B2D7FC3"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444 del 29/09/2017 estensione durata precedente accordo sottoscritto da Provincia di Vercelli fino al 15/06/2019</w:t>
            </w:r>
          </w:p>
          <w:p w14:paraId="5B8B3561"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699 del 20/11/2019 – data fine proroga 31/12/2019</w:t>
            </w:r>
          </w:p>
          <w:p w14:paraId="068BA667"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12946/2019 imposizione OdS anno 2020</w:t>
            </w:r>
          </w:p>
          <w:p w14:paraId="367B80EE"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675 DEL 03/12/2020 - proroga ex art. 5, par. 5  Reg. CE 1370/2007 – data fine proroga 31/01/2022</w:t>
            </w:r>
          </w:p>
          <w:p w14:paraId="3B0DF730"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848 DEL 30/12/2021 - proroga ex art. 5, par. 5  Reg. CE 1370/2007 – data fine proroga 31/03/2023</w:t>
            </w:r>
          </w:p>
          <w:p w14:paraId="21D0C647"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lastRenderedPageBreak/>
              <w:t>DD 230/2023 art. 5 par. 5 fino al 30/06/2023</w:t>
            </w:r>
          </w:p>
          <w:p w14:paraId="61536377"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571BA59E" w14:textId="77777777" w:rsidR="00531AC8" w:rsidRPr="00531AC8" w:rsidRDefault="00531AC8" w:rsidP="009C66CE">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699/2023 Definizione del procedimento di proroga per investimenti (L.26/22) – sussistenza presupposti per proroga 01/01/2023-31/12/2026</w:t>
            </w:r>
          </w:p>
        </w:tc>
      </w:tr>
      <w:tr w:rsidR="00531AC8" w:rsidRPr="00531AC8" w14:paraId="3133152E"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4FECBFA9"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4881A8BC" w14:textId="77777777" w:rsidR="00531AC8" w:rsidRPr="00531AC8" w:rsidRDefault="00531AC8" w:rsidP="009C66CE">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30164D58"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0FC05A3C" w14:textId="77777777" w:rsidR="00531AC8" w:rsidRPr="00531AC8" w:rsidRDefault="00531AC8" w:rsidP="009C66CE">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61525F13" w14:textId="77777777" w:rsidR="00531AC8" w:rsidRPr="00531AC8" w:rsidRDefault="00531AC8" w:rsidP="009C66CE">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extraurbano di autolinea della Provincia di Vercelli</w:t>
            </w:r>
          </w:p>
        </w:tc>
      </w:tr>
    </w:tbl>
    <w:p w14:paraId="2C5DC887" w14:textId="452318F7" w:rsidR="00543543" w:rsidRPr="009504B3" w:rsidRDefault="00543543" w:rsidP="00543543">
      <w:pPr>
        <w:pStyle w:val="Didascalia"/>
        <w:jc w:val="center"/>
        <w:rPr>
          <w:i w:val="0"/>
          <w:u w:val="single"/>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8</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di Vercelli a ATAP</w:t>
      </w:r>
    </w:p>
    <w:p w14:paraId="62A202F5" w14:textId="77777777" w:rsidR="00531AC8" w:rsidRPr="00531AC8" w:rsidRDefault="00531AC8" w:rsidP="009C66CE">
      <w:pPr>
        <w:spacing w:before="120" w:after="0" w:line="240" w:lineRule="auto"/>
        <w:jc w:val="left"/>
        <w:rPr>
          <w:rFonts w:ascii="Calibri" w:eastAsia="Times New Roman" w:hAnsi="Calibri" w:cs="Times New Roman"/>
          <w:b/>
          <w:bCs/>
          <w:szCs w:val="20"/>
        </w:rPr>
      </w:pPr>
    </w:p>
    <w:p w14:paraId="7C58509C" w14:textId="77777777" w:rsidR="00531AC8" w:rsidRPr="00531AC8" w:rsidRDefault="00531AC8" w:rsidP="009C66CE">
      <w:pPr>
        <w:spacing w:before="120" w:after="0" w:line="240" w:lineRule="auto"/>
        <w:rPr>
          <w:rFonts w:ascii="Calibri" w:eastAsia="Times New Roman" w:hAnsi="Calibri" w:cs="Times New Roman"/>
          <w:b/>
          <w:bCs/>
          <w:szCs w:val="20"/>
        </w:rPr>
      </w:pPr>
      <w:r w:rsidRPr="00531AC8">
        <w:rPr>
          <w:rFonts w:ascii="Calibri" w:eastAsia="Times New Roman" w:hAnsi="Calibri" w:cs="Times New Roman"/>
          <w:b/>
          <w:bCs/>
          <w:szCs w:val="20"/>
        </w:rPr>
        <w:t>SERVIZIO DI TPL URBANO DEL COMUNE DI VERCELLI</w:t>
      </w:r>
    </w:p>
    <w:p w14:paraId="60BEA21F" w14:textId="4914C93B" w:rsidR="00531AC8" w:rsidRPr="00531AC8" w:rsidRDefault="00531AC8" w:rsidP="009C66CE">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Urbano del Comune di Vercelli afferente ai Servizi di TPL del Bacino Nord-Est, A.T.A.P. ha sottoscritto il contratto di servizio rep. n. 134 del 12/10/2016 con durata 01/01/2017-31/12/2017</w:t>
      </w:r>
      <w:r w:rsidR="002706DD">
        <w:rPr>
          <w:rFonts w:ascii="Calibri" w:eastAsia="Times New Roman" w:hAnsi="Calibri" w:cs="Times New Roman"/>
          <w:szCs w:val="20"/>
        </w:rPr>
        <w:t>.</w:t>
      </w:r>
    </w:p>
    <w:p w14:paraId="0C5E714E" w14:textId="3021306D" w:rsidR="00531AC8" w:rsidRPr="00531AC8" w:rsidRDefault="002706DD" w:rsidP="009C66CE">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24/10/2017 è stata trasferita la titolarità del Contratto di servizio all’Agenzia, successivamente prorogato con atti specifici fino al 30/09/2023</w:t>
      </w:r>
      <w:r>
        <w:rPr>
          <w:rFonts w:ascii="Calibri" w:eastAsia="Times New Roman" w:hAnsi="Calibri" w:cs="Times New Roman"/>
          <w:szCs w:val="20"/>
        </w:rPr>
        <w:t>:</w:t>
      </w:r>
    </w:p>
    <w:p w14:paraId="1E2D8259" w14:textId="77777777" w:rsidR="00531AC8" w:rsidRPr="002706DD" w:rsidRDefault="00531AC8" w:rsidP="009C66CE">
      <w:pPr>
        <w:pStyle w:val="Paragrafoelenco"/>
        <w:numPr>
          <w:ilvl w:val="0"/>
          <w:numId w:val="51"/>
        </w:numPr>
        <w:spacing w:before="120" w:after="0" w:line="240" w:lineRule="auto"/>
        <w:contextualSpacing w:val="0"/>
        <w:rPr>
          <w:rFonts w:ascii="Calibri" w:eastAsia="Times New Roman" w:hAnsi="Calibri" w:cs="Times New Roman"/>
          <w:szCs w:val="20"/>
        </w:rPr>
      </w:pPr>
      <w:r w:rsidRPr="002706DD">
        <w:rPr>
          <w:rFonts w:ascii="Calibri" w:eastAsia="Times New Roman" w:hAnsi="Calibri" w:cs="Times New Roman"/>
          <w:szCs w:val="20"/>
        </w:rPr>
        <w:t>con Determinazione n.433 del 16/06/2023 è stato dato avvio al procedimento per la definizione della cd. “proroga per investimenti” (L. 25/22);</w:t>
      </w:r>
    </w:p>
    <w:p w14:paraId="52EE4EF9" w14:textId="77777777" w:rsidR="00531AC8" w:rsidRPr="002706DD" w:rsidRDefault="00531AC8" w:rsidP="009C66CE">
      <w:pPr>
        <w:pStyle w:val="Paragrafoelenco"/>
        <w:numPr>
          <w:ilvl w:val="0"/>
          <w:numId w:val="51"/>
        </w:numPr>
        <w:spacing w:before="120" w:after="0" w:line="240" w:lineRule="auto"/>
        <w:contextualSpacing w:val="0"/>
        <w:rPr>
          <w:rFonts w:ascii="Calibri" w:eastAsia="Times New Roman" w:hAnsi="Calibri" w:cs="Times New Roman"/>
          <w:szCs w:val="20"/>
        </w:rPr>
      </w:pPr>
      <w:r w:rsidRPr="002706DD">
        <w:rPr>
          <w:rFonts w:ascii="Calibri" w:eastAsia="Times New Roman" w:hAnsi="Calibri" w:cs="Times New Roman"/>
          <w:szCs w:val="20"/>
        </w:rPr>
        <w:t>con DD n. 779 del 11/10/2024 è stata concessa la proroga del servizio ai sensi dell’Art. 24 comma 5-bis del D.L. del 27 gennaio 2022 n. 4 convertito con modificazioni dalla L. 28/03/2022 n. 25 fino al 31/12/2026.</w:t>
      </w:r>
    </w:p>
    <w:p w14:paraId="34F3EA16" w14:textId="77B697EB" w:rsidR="00E66236" w:rsidRPr="00E66236" w:rsidRDefault="002706DD" w:rsidP="000820A8">
      <w:pPr>
        <w:autoSpaceDE w:val="0"/>
        <w:autoSpaceDN w:val="0"/>
        <w:adjustRightInd w:val="0"/>
        <w:spacing w:before="120" w:after="0" w:line="240" w:lineRule="auto"/>
      </w:pPr>
      <w:r w:rsidRPr="000820A8">
        <w:rPr>
          <w:rFonts w:ascii="Calibri" w:eastAsia="Times New Roman" w:hAnsi="Calibri" w:cs="Times New Roman"/>
          <w:szCs w:val="20"/>
        </w:rPr>
        <w:t xml:space="preserve">Il presente affidamento </w:t>
      </w:r>
      <w:r w:rsidR="00B0420A" w:rsidRPr="000820A8">
        <w:rPr>
          <w:rFonts w:ascii="Calibri" w:eastAsia="Times New Roman" w:hAnsi="Calibri" w:cs="Times New Roman"/>
          <w:szCs w:val="20"/>
        </w:rPr>
        <w:t>è l’unico nel panorama del Bacino ad essere “gross cost”</w:t>
      </w:r>
      <w:r w:rsidR="00E66236" w:rsidRPr="000820A8">
        <w:rPr>
          <w:rFonts w:ascii="Calibri" w:eastAsia="Times New Roman" w:hAnsi="Calibri" w:cs="Times New Roman"/>
          <w:szCs w:val="20"/>
        </w:rPr>
        <w:t xml:space="preserve">; tale modalità sarà oggetto di </w:t>
      </w:r>
      <w:r w:rsidR="000820A8" w:rsidRPr="000820A8">
        <w:rPr>
          <w:rFonts w:ascii="Calibri" w:eastAsia="Times New Roman" w:hAnsi="Calibri" w:cs="Times New Roman"/>
          <w:szCs w:val="20"/>
        </w:rPr>
        <w:t xml:space="preserve">approfondita valutazione con l’Amministrazione Comunale </w:t>
      </w:r>
      <w:r w:rsidR="00E66236" w:rsidRPr="000820A8">
        <w:rPr>
          <w:rFonts w:ascii="Calibri" w:eastAsia="Times New Roman" w:hAnsi="Calibri" w:cs="Times New Roman"/>
          <w:szCs w:val="20"/>
        </w:rPr>
        <w:t>in vista dei futuri affidamenti</w:t>
      </w:r>
      <w:r w:rsidR="009C66CE" w:rsidRPr="000820A8">
        <w:rPr>
          <w:rFonts w:ascii="Calibri" w:eastAsia="Times New Roman" w:hAnsi="Calibri" w:cs="Times New Roman"/>
          <w:szCs w:val="20"/>
        </w:rPr>
        <w:t xml:space="preserve"> verificando la fattibilità di una configurazione interamente basata su contratti net cost</w:t>
      </w:r>
      <w:r w:rsidR="00C14F2C" w:rsidRPr="000820A8">
        <w:rPr>
          <w:rStyle w:val="Rimandonotaapidipagina"/>
          <w:rFonts w:ascii="Calibri" w:eastAsia="Times New Roman" w:hAnsi="Calibri" w:cs="Times New Roman"/>
          <w:szCs w:val="20"/>
        </w:rPr>
        <w:footnoteReference w:id="7"/>
      </w:r>
      <w:r w:rsidR="00C14F2C" w:rsidRPr="000820A8">
        <w:rPr>
          <w:rFonts w:ascii="Calibri" w:eastAsia="Times New Roman" w:hAnsi="Calibri" w:cs="Times New Roman"/>
          <w:szCs w:val="20"/>
        </w:rPr>
        <w:t xml:space="preserve"> </w:t>
      </w:r>
      <w:r w:rsidR="009C66CE" w:rsidRPr="000820A8">
        <w:rPr>
          <w:rFonts w:ascii="Calibri" w:eastAsia="Times New Roman" w:hAnsi="Calibri" w:cs="Times New Roman"/>
          <w:szCs w:val="20"/>
        </w:rPr>
        <w:t>in coerenza</w:t>
      </w:r>
      <w:r w:rsidR="009C66CE" w:rsidRPr="00C14F2C">
        <w:rPr>
          <w:rFonts w:ascii="Calibri" w:eastAsia="Times New Roman" w:hAnsi="Calibri" w:cs="Times New Roman"/>
          <w:szCs w:val="20"/>
        </w:rPr>
        <w:t xml:space="preserve"> con gli obiettivi di efficienza, semplificazione e sostenibilità economica del servizio di Trasporto Pubblico Locale (TPL)</w:t>
      </w:r>
      <w:r w:rsidR="000820A8">
        <w:rPr>
          <w:rFonts w:ascii="Calibri" w:eastAsia="Times New Roman" w:hAnsi="Calibri" w:cs="Times New Roman"/>
          <w:szCs w:val="20"/>
        </w:rPr>
        <w:t>.</w:t>
      </w:r>
    </w:p>
    <w:p w14:paraId="753D409C" w14:textId="77777777" w:rsidR="002706DD" w:rsidRPr="00531AC8" w:rsidRDefault="002706DD" w:rsidP="000820A8">
      <w:pPr>
        <w:spacing w:before="120" w:after="0" w:line="240" w:lineRule="auto"/>
        <w:jc w:val="left"/>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1CD5F4DC"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2C643F1D" w14:textId="77777777" w:rsidR="00531AC8" w:rsidRPr="00531AC8" w:rsidRDefault="00531AC8" w:rsidP="000820A8">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Servizi tpl DI AUTOLINEA URBANO DEL COMUNE DI VERCELLI</w:t>
            </w:r>
          </w:p>
        </w:tc>
      </w:tr>
      <w:tr w:rsidR="00531AC8" w:rsidRPr="00531AC8" w14:paraId="2DCEAE7A"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571F4DAC" w14:textId="77777777" w:rsidR="00531AC8" w:rsidRPr="00531AC8" w:rsidRDefault="00531AC8" w:rsidP="000820A8">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66F3B0B3" w14:textId="77777777" w:rsidR="00531AC8" w:rsidRPr="00531AC8" w:rsidRDefault="00531AC8" w:rsidP="000820A8">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5FCB5B96"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6D0843ED" w14:textId="77777777" w:rsidR="00531AC8" w:rsidRPr="00531AC8" w:rsidRDefault="00531AC8" w:rsidP="000820A8">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lastRenderedPageBreak/>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7122D17B" w14:textId="77777777" w:rsidR="00531AC8" w:rsidRPr="00531AC8" w:rsidRDefault="00531AC8" w:rsidP="000820A8">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 xml:space="preserve">A.T.A.P. S.P.A. (C.F./P.IVA n. </w:t>
            </w:r>
            <w:r w:rsidRPr="00531AC8">
              <w:rPr>
                <w:rFonts w:ascii="Calibri" w:eastAsia="Times New Roman" w:hAnsi="Calibri" w:cs="Times New Roman"/>
                <w:szCs w:val="20"/>
              </w:rPr>
              <w:t>01537000026</w:t>
            </w:r>
            <w:r w:rsidRPr="00531AC8">
              <w:rPr>
                <w:rFonts w:ascii="Calibri" w:eastAsia="Calibri" w:hAnsi="Calibri" w:cs="Calibri"/>
                <w:color w:val="000000"/>
                <w:spacing w:val="1"/>
                <w:szCs w:val="20"/>
              </w:rPr>
              <w:t>), Corso Rivetti Guido Alberto 8/B - 13900 Biella</w:t>
            </w:r>
          </w:p>
        </w:tc>
      </w:tr>
      <w:tr w:rsidR="00531AC8" w:rsidRPr="00531AC8" w14:paraId="561D881D"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178565BB" w14:textId="77777777" w:rsidR="00531AC8" w:rsidRPr="00531AC8" w:rsidRDefault="00531AC8" w:rsidP="000820A8">
            <w:pPr>
              <w:spacing w:before="120" w:after="0" w:line="240" w:lineRule="auto"/>
              <w:jc w:val="left"/>
              <w:rPr>
                <w:rFonts w:ascii="Calibri" w:eastAsia="Calibri" w:hAnsi="Calibri" w:cs="Times New Roman"/>
                <w:b/>
                <w:bCs/>
                <w:color w:val="000000"/>
                <w:szCs w:val="20"/>
                <w:highlight w:val="yellow"/>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739C8169" w14:textId="77777777" w:rsidR="00531AC8" w:rsidRPr="00531AC8" w:rsidRDefault="00531AC8" w:rsidP="000820A8">
            <w:pPr>
              <w:spacing w:before="120" w:after="0" w:line="240" w:lineRule="auto"/>
              <w:jc w:val="left"/>
              <w:rPr>
                <w:rFonts w:ascii="Calibri" w:eastAsia="Calibri" w:hAnsi="Calibri" w:cs="Calibri"/>
                <w:color w:val="000000"/>
                <w:spacing w:val="1"/>
                <w:szCs w:val="20"/>
                <w:highlight w:val="yellow"/>
              </w:rPr>
            </w:pPr>
            <w:r w:rsidRPr="00531AC8">
              <w:rPr>
                <w:rFonts w:ascii="Calibri" w:eastAsia="Calibri" w:hAnsi="Calibri" w:cs="Calibri"/>
                <w:color w:val="000000"/>
                <w:spacing w:val="1"/>
                <w:szCs w:val="20"/>
              </w:rPr>
              <w:t xml:space="preserve">A.T.A.P. S.P.A. ha sottoscritto il contratto di affidamento diretto del servizio rep. n. 134 </w:t>
            </w:r>
            <w:r w:rsidRPr="00531AC8">
              <w:rPr>
                <w:rFonts w:ascii="Calibri" w:eastAsia="Times New Roman" w:hAnsi="Calibri" w:cs="Times New Roman"/>
                <w:szCs w:val="20"/>
              </w:rPr>
              <w:t>del 12/10/2016 con durata 01/01/2017-31/12/2017</w:t>
            </w:r>
          </w:p>
        </w:tc>
      </w:tr>
      <w:tr w:rsidR="00531AC8" w:rsidRPr="00531AC8" w14:paraId="19181D76"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45FB9AD3" w14:textId="77777777" w:rsidR="00531AC8" w:rsidRPr="00531AC8" w:rsidRDefault="00531AC8" w:rsidP="000820A8">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606F65C5"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680 del 19/11/2019 – Data fine proroga al 31/12/2019</w:t>
            </w:r>
          </w:p>
          <w:p w14:paraId="2CA01D98"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12947/2019 imposizione OdS anno 2020</w:t>
            </w:r>
          </w:p>
          <w:p w14:paraId="159C20B2"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680 DEL 03/12/2020 - proroga ex art. 5, par. 5  Reg. CE 1370/2007 – data fine proroga 31/01/2022</w:t>
            </w:r>
          </w:p>
          <w:p w14:paraId="219F034A"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849 DEL 30/12/2021 - proroga ex art. 5, par. 5  Reg. CE 1370/2007 – data fine proroga 31/03/2023</w:t>
            </w:r>
          </w:p>
          <w:p w14:paraId="6C4DF151"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229/2023 art. 5 par. 5 fino al 30/06/2023</w:t>
            </w:r>
          </w:p>
          <w:p w14:paraId="052F9C8D"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0E9584E6"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700/2023 Definizione del procedimento di proroga per investimenti (L.26/22) – sussistenza presupposti per proroga 01/01/2023-31/12/2026</w:t>
            </w:r>
          </w:p>
        </w:tc>
      </w:tr>
      <w:tr w:rsidR="00531AC8" w:rsidRPr="00531AC8" w14:paraId="5A39827F"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4D2EEA4B" w14:textId="77777777" w:rsidR="00531AC8" w:rsidRPr="00531AC8" w:rsidRDefault="00531AC8" w:rsidP="000820A8">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1BDF2274" w14:textId="77777777" w:rsidR="00531AC8" w:rsidRPr="00531AC8" w:rsidRDefault="00531AC8" w:rsidP="000820A8">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1ED8CCDC"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6B50317A" w14:textId="77777777" w:rsidR="00531AC8" w:rsidRPr="00531AC8" w:rsidRDefault="00531AC8" w:rsidP="000820A8">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7E87125F" w14:textId="77777777" w:rsidR="00531AC8" w:rsidRPr="00531AC8" w:rsidRDefault="00531AC8" w:rsidP="000820A8">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urbano di autolinea del comune di Vercelli</w:t>
            </w:r>
          </w:p>
        </w:tc>
      </w:tr>
    </w:tbl>
    <w:p w14:paraId="481F8775" w14:textId="754D78E3" w:rsidR="002706DD" w:rsidRPr="009504B3" w:rsidRDefault="002706DD" w:rsidP="002706DD">
      <w:pPr>
        <w:pStyle w:val="Didascalia"/>
        <w:jc w:val="center"/>
        <w:rPr>
          <w:i w:val="0"/>
          <w:u w:val="single"/>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9</w:t>
      </w:r>
      <w:r w:rsidR="0011737B">
        <w:rPr>
          <w:noProof/>
        </w:rPr>
        <w:fldChar w:fldCharType="end"/>
      </w:r>
      <w:r w:rsidRPr="00207886">
        <w:rPr>
          <w:i w:val="0"/>
        </w:rPr>
        <w:t xml:space="preserve"> – </w:t>
      </w:r>
      <w:r w:rsidRPr="00446884">
        <w:rPr>
          <w:iCs w:val="0"/>
        </w:rPr>
        <w:t>Quadro affidamento dei servizi di TPL</w:t>
      </w:r>
      <w:r>
        <w:rPr>
          <w:iCs w:val="0"/>
        </w:rPr>
        <w:t xml:space="preserve"> del Comune di Vercelli</w:t>
      </w:r>
    </w:p>
    <w:p w14:paraId="7E37E19E" w14:textId="77777777" w:rsidR="00531AC8" w:rsidRPr="00531AC8" w:rsidRDefault="00531AC8" w:rsidP="000820A8">
      <w:pPr>
        <w:spacing w:before="120" w:after="0" w:line="240" w:lineRule="auto"/>
        <w:jc w:val="left"/>
        <w:rPr>
          <w:rFonts w:ascii="Calibri" w:eastAsia="Times New Roman" w:hAnsi="Calibri" w:cs="Times New Roman"/>
          <w:b/>
          <w:bCs/>
          <w:szCs w:val="20"/>
          <w:highlight w:val="yellow"/>
        </w:rPr>
      </w:pPr>
    </w:p>
    <w:p w14:paraId="40D77876" w14:textId="77777777" w:rsidR="00531AC8" w:rsidRPr="00531AC8" w:rsidRDefault="00531AC8" w:rsidP="000820A8">
      <w:pPr>
        <w:spacing w:before="120" w:after="0" w:line="240" w:lineRule="auto"/>
        <w:rPr>
          <w:rFonts w:ascii="Calibri" w:eastAsia="Times New Roman" w:hAnsi="Calibri" w:cs="Times New Roman"/>
          <w:b/>
          <w:bCs/>
          <w:szCs w:val="20"/>
        </w:rPr>
      </w:pPr>
      <w:r w:rsidRPr="00531AC8">
        <w:rPr>
          <w:rFonts w:ascii="Calibri" w:eastAsia="Times New Roman" w:hAnsi="Calibri" w:cs="Times New Roman"/>
          <w:b/>
          <w:bCs/>
          <w:szCs w:val="20"/>
        </w:rPr>
        <w:t>SERVIZIO DI TPL URBANO DI BIELLA ED EXTRAURBANO PROVINCIA BIELLA</w:t>
      </w:r>
    </w:p>
    <w:p w14:paraId="04737791" w14:textId="3783EC5B" w:rsidR="00531AC8" w:rsidRPr="00531AC8" w:rsidRDefault="00531AC8" w:rsidP="000820A8">
      <w:pPr>
        <w:autoSpaceDE w:val="0"/>
        <w:autoSpaceDN w:val="0"/>
        <w:adjustRightInd w:val="0"/>
        <w:spacing w:before="120" w:after="0" w:line="240" w:lineRule="auto"/>
        <w:rPr>
          <w:rFonts w:ascii="Calibri" w:eastAsia="Times New Roman" w:hAnsi="Calibri" w:cs="Times New Roman"/>
          <w:szCs w:val="20"/>
        </w:rPr>
      </w:pPr>
      <w:r w:rsidRPr="00531AC8">
        <w:rPr>
          <w:rFonts w:ascii="Calibri" w:eastAsia="Times New Roman" w:hAnsi="Calibri" w:cs="Times New Roman"/>
          <w:szCs w:val="20"/>
        </w:rPr>
        <w:t>Per l'esercizio del Servizio TPL Urbano ed Extraurbano della Provincia di Biella afferente ai Servizi di TPL del Bacino Nord-Est, A.T.A.P. ha sottoscritto contratto di servizio rep. n. 908 del 23/06/2016 con durata 01/01/2016-31/12/2016</w:t>
      </w:r>
      <w:r w:rsidR="00B0420A">
        <w:rPr>
          <w:rFonts w:ascii="Calibri" w:eastAsia="Times New Roman" w:hAnsi="Calibri" w:cs="Times New Roman"/>
          <w:szCs w:val="20"/>
        </w:rPr>
        <w:t>.</w:t>
      </w:r>
    </w:p>
    <w:p w14:paraId="5CBE961E" w14:textId="3B9B11D4" w:rsidR="00531AC8" w:rsidRPr="00531AC8" w:rsidRDefault="00B0420A" w:rsidP="000820A8">
      <w:pPr>
        <w:spacing w:before="120" w:after="0" w:line="240" w:lineRule="auto"/>
        <w:rPr>
          <w:rFonts w:ascii="Calibri" w:eastAsia="Times New Roman" w:hAnsi="Calibri" w:cs="Times New Roman"/>
          <w:szCs w:val="20"/>
        </w:rPr>
      </w:pPr>
      <w:r>
        <w:rPr>
          <w:rFonts w:ascii="Calibri" w:eastAsia="Times New Roman" w:hAnsi="Calibri" w:cs="Times New Roman"/>
          <w:szCs w:val="20"/>
        </w:rPr>
        <w:t>I</w:t>
      </w:r>
      <w:r w:rsidR="00531AC8" w:rsidRPr="00531AC8">
        <w:rPr>
          <w:rFonts w:ascii="Calibri" w:eastAsia="Times New Roman" w:hAnsi="Calibri" w:cs="Times New Roman"/>
          <w:szCs w:val="20"/>
        </w:rPr>
        <w:t>n attuazione dell’art. 10, c. 4-bis della L.R. Piemonte n. 1/2000, come modificata dalle LL.RR. nn. 1/2015 e 15/2015 con la convenzione sottoscritta in data 01/04/2016 è stata trasferita la titolarità del Contratto di servizio all’Agenzia, successivamente prorogato con atti specifici fino al 30/09/2023</w:t>
      </w:r>
      <w:r>
        <w:rPr>
          <w:rFonts w:ascii="Calibri" w:eastAsia="Times New Roman" w:hAnsi="Calibri" w:cs="Times New Roman"/>
          <w:szCs w:val="20"/>
        </w:rPr>
        <w:t>:</w:t>
      </w:r>
    </w:p>
    <w:p w14:paraId="77A51743" w14:textId="77777777" w:rsidR="00531AC8" w:rsidRPr="00B0420A" w:rsidRDefault="00531AC8" w:rsidP="000820A8">
      <w:pPr>
        <w:pStyle w:val="Paragrafoelenco"/>
        <w:numPr>
          <w:ilvl w:val="0"/>
          <w:numId w:val="52"/>
        </w:numPr>
        <w:spacing w:before="120" w:after="0" w:line="240" w:lineRule="auto"/>
        <w:contextualSpacing w:val="0"/>
        <w:rPr>
          <w:rFonts w:ascii="Calibri" w:eastAsia="Times New Roman" w:hAnsi="Calibri" w:cs="Times New Roman"/>
          <w:szCs w:val="20"/>
        </w:rPr>
      </w:pPr>
      <w:r w:rsidRPr="00B0420A">
        <w:rPr>
          <w:rFonts w:ascii="Calibri" w:eastAsia="Times New Roman" w:hAnsi="Calibri" w:cs="Times New Roman"/>
          <w:szCs w:val="20"/>
        </w:rPr>
        <w:t>con Determinazione n.433 del 16/06/2023 è stato dato avvio al procedimento per la definizione della cd. “proroga per investimenti” (L. 25/22);</w:t>
      </w:r>
    </w:p>
    <w:p w14:paraId="137A6DDD" w14:textId="77777777" w:rsidR="00531AC8" w:rsidRPr="00B0420A" w:rsidRDefault="00531AC8" w:rsidP="000820A8">
      <w:pPr>
        <w:pStyle w:val="Paragrafoelenco"/>
        <w:numPr>
          <w:ilvl w:val="0"/>
          <w:numId w:val="52"/>
        </w:numPr>
        <w:spacing w:before="120" w:after="0" w:line="240" w:lineRule="auto"/>
        <w:contextualSpacing w:val="0"/>
        <w:rPr>
          <w:rFonts w:ascii="Calibri" w:eastAsia="Times New Roman" w:hAnsi="Calibri" w:cs="Times New Roman"/>
          <w:szCs w:val="20"/>
        </w:rPr>
      </w:pPr>
      <w:r w:rsidRPr="00B0420A">
        <w:rPr>
          <w:rFonts w:ascii="Calibri" w:eastAsia="Times New Roman" w:hAnsi="Calibri" w:cs="Times New Roman"/>
          <w:szCs w:val="20"/>
        </w:rPr>
        <w:t>con DD n. 772 del 10/10/2024 è stata concessa la proroga del servizio ai sensi dell’Art. 24 comma 5-bis del D.L. del 27 gennaio 2022 n. 4 convertito con modificazioni dalla L. 28/03/2022 n. 25 fino al 31/12/2026.</w:t>
      </w:r>
    </w:p>
    <w:p w14:paraId="5AD568F6" w14:textId="77777777" w:rsidR="00531AC8" w:rsidRPr="00531AC8" w:rsidRDefault="00531AC8" w:rsidP="000820A8">
      <w:pPr>
        <w:spacing w:before="120" w:after="0" w:line="240" w:lineRule="auto"/>
        <w:jc w:val="left"/>
        <w:rPr>
          <w:rFonts w:ascii="Calibri" w:eastAsia="Times New Roman" w:hAnsi="Calibri" w:cs="Times New Roman"/>
          <w:b/>
          <w:bCs/>
          <w:szCs w:val="20"/>
          <w:highlight w:val="yellow"/>
        </w:rPr>
      </w:pPr>
    </w:p>
    <w:tbl>
      <w:tblPr>
        <w:tblStyle w:val="Grigliatabella2"/>
        <w:tblW w:w="9214" w:type="dxa"/>
        <w:tblInd w:w="-5" w:type="dxa"/>
        <w:tblLook w:val="04A0" w:firstRow="1" w:lastRow="0" w:firstColumn="1" w:lastColumn="0" w:noHBand="0" w:noVBand="1"/>
      </w:tblPr>
      <w:tblGrid>
        <w:gridCol w:w="2127"/>
        <w:gridCol w:w="7087"/>
      </w:tblGrid>
      <w:tr w:rsidR="00531AC8" w:rsidRPr="00531AC8" w14:paraId="571A699A" w14:textId="77777777" w:rsidTr="00531AC8">
        <w:tc>
          <w:tcPr>
            <w:tcW w:w="9214" w:type="dxa"/>
            <w:gridSpan w:val="2"/>
            <w:tcBorders>
              <w:top w:val="single" w:sz="4" w:space="0" w:color="A6A6A6"/>
              <w:left w:val="single" w:sz="4" w:space="0" w:color="A6A6A6"/>
              <w:bottom w:val="single" w:sz="4" w:space="0" w:color="A6A6A6"/>
              <w:right w:val="single" w:sz="4" w:space="0" w:color="A6A6A6"/>
            </w:tcBorders>
            <w:hideMark/>
          </w:tcPr>
          <w:p w14:paraId="48288F9E" w14:textId="77777777" w:rsidR="00531AC8" w:rsidRPr="00531AC8" w:rsidRDefault="00531AC8" w:rsidP="000820A8">
            <w:pPr>
              <w:spacing w:before="120" w:after="0" w:line="240" w:lineRule="auto"/>
              <w:ind w:right="52"/>
              <w:jc w:val="left"/>
              <w:rPr>
                <w:rFonts w:ascii="Calibri" w:eastAsia="Calibri" w:hAnsi="Calibri" w:cs="Calibri"/>
                <w:b/>
                <w:caps/>
                <w:color w:val="000000"/>
                <w:spacing w:val="1"/>
                <w:szCs w:val="20"/>
              </w:rPr>
            </w:pPr>
            <w:r w:rsidRPr="00531AC8">
              <w:rPr>
                <w:rFonts w:ascii="Calibri" w:eastAsia="Calibri" w:hAnsi="Calibri" w:cs="Calibri"/>
                <w:b/>
                <w:caps/>
                <w:color w:val="000000"/>
                <w:spacing w:val="1"/>
                <w:szCs w:val="20"/>
              </w:rPr>
              <w:t>Servizi tpl DI AUTOLINEA URBANO ED EXTRAURBANO DELLA PROVINCIA DI BIELLA</w:t>
            </w:r>
          </w:p>
        </w:tc>
      </w:tr>
      <w:tr w:rsidR="00531AC8" w:rsidRPr="00531AC8" w14:paraId="794AB9C6"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2B52248B" w14:textId="77777777" w:rsidR="00531AC8" w:rsidRPr="00531AC8" w:rsidRDefault="00531AC8" w:rsidP="000820A8">
            <w:pPr>
              <w:spacing w:before="120" w:after="0" w:line="240" w:lineRule="auto"/>
              <w:jc w:val="left"/>
              <w:rPr>
                <w:rFonts w:ascii="Calibri" w:eastAsia="Calibri" w:hAnsi="Calibri" w:cs="Times New Roman"/>
                <w:b/>
                <w:szCs w:val="20"/>
              </w:rPr>
            </w:pPr>
            <w:r w:rsidRPr="00531AC8">
              <w:rPr>
                <w:rFonts w:ascii="Calibri" w:eastAsia="Times New Roman" w:hAnsi="Calibri" w:cs="Calibri"/>
                <w:b/>
                <w:color w:val="000000"/>
                <w:szCs w:val="20"/>
              </w:rPr>
              <w:t>Ente Affidante:</w:t>
            </w:r>
          </w:p>
        </w:tc>
        <w:tc>
          <w:tcPr>
            <w:tcW w:w="7087" w:type="dxa"/>
            <w:tcBorders>
              <w:top w:val="single" w:sz="4" w:space="0" w:color="A6A6A6"/>
              <w:left w:val="single" w:sz="4" w:space="0" w:color="A6A6A6"/>
              <w:bottom w:val="single" w:sz="4" w:space="0" w:color="A6A6A6"/>
              <w:right w:val="single" w:sz="4" w:space="0" w:color="A6A6A6"/>
            </w:tcBorders>
            <w:hideMark/>
          </w:tcPr>
          <w:p w14:paraId="0950BC0B" w14:textId="77777777" w:rsidR="00531AC8" w:rsidRPr="00531AC8" w:rsidRDefault="00531AC8" w:rsidP="000820A8">
            <w:pPr>
              <w:spacing w:before="120" w:after="0" w:line="240" w:lineRule="auto"/>
              <w:jc w:val="left"/>
              <w:rPr>
                <w:rFonts w:ascii="Calibri" w:eastAsia="Times New Roman" w:hAnsi="Calibri" w:cs="Times New Roman"/>
                <w:szCs w:val="20"/>
              </w:rPr>
            </w:pPr>
            <w:r w:rsidRPr="00531AC8">
              <w:rPr>
                <w:rFonts w:ascii="Calibri" w:eastAsia="Calibri" w:hAnsi="Calibri" w:cs="Calibri"/>
                <w:color w:val="000000"/>
                <w:spacing w:val="1"/>
                <w:szCs w:val="20"/>
              </w:rPr>
              <w:t>Agenzia della mobilità piemontese</w:t>
            </w:r>
          </w:p>
        </w:tc>
      </w:tr>
      <w:tr w:rsidR="00531AC8" w:rsidRPr="00531AC8" w14:paraId="126FC5C9" w14:textId="77777777" w:rsidTr="00531AC8">
        <w:trPr>
          <w:trHeight w:val="550"/>
        </w:trPr>
        <w:tc>
          <w:tcPr>
            <w:tcW w:w="2127" w:type="dxa"/>
            <w:tcBorders>
              <w:top w:val="single" w:sz="4" w:space="0" w:color="A6A6A6"/>
              <w:left w:val="single" w:sz="4" w:space="0" w:color="A6A6A6"/>
              <w:bottom w:val="single" w:sz="4" w:space="0" w:color="A6A6A6"/>
              <w:right w:val="single" w:sz="4" w:space="0" w:color="A6A6A6"/>
            </w:tcBorders>
            <w:hideMark/>
          </w:tcPr>
          <w:p w14:paraId="42C5E195" w14:textId="77777777" w:rsidR="00531AC8" w:rsidRPr="00531AC8" w:rsidRDefault="00531AC8" w:rsidP="000820A8">
            <w:pPr>
              <w:spacing w:before="120" w:after="0" w:line="240" w:lineRule="auto"/>
              <w:jc w:val="left"/>
              <w:rPr>
                <w:rFonts w:ascii="Calibri" w:eastAsia="Times New Roman" w:hAnsi="Calibri" w:cs="Times New Roman"/>
                <w:b/>
                <w:szCs w:val="20"/>
              </w:rPr>
            </w:pPr>
            <w:r w:rsidRPr="00531AC8">
              <w:rPr>
                <w:rFonts w:ascii="Calibri" w:eastAsia="Times New Roman" w:hAnsi="Calibri" w:cs="Times New Roman"/>
                <w:b/>
                <w:bCs/>
                <w:color w:val="000000"/>
                <w:szCs w:val="20"/>
              </w:rPr>
              <w:t>Soggetto Affidatario:</w:t>
            </w:r>
          </w:p>
        </w:tc>
        <w:tc>
          <w:tcPr>
            <w:tcW w:w="7087" w:type="dxa"/>
            <w:tcBorders>
              <w:top w:val="single" w:sz="4" w:space="0" w:color="A6A6A6"/>
              <w:left w:val="single" w:sz="4" w:space="0" w:color="A6A6A6"/>
              <w:bottom w:val="single" w:sz="4" w:space="0" w:color="A6A6A6"/>
              <w:right w:val="single" w:sz="4" w:space="0" w:color="A6A6A6"/>
            </w:tcBorders>
            <w:hideMark/>
          </w:tcPr>
          <w:p w14:paraId="3C6BE653" w14:textId="77777777" w:rsidR="00531AC8" w:rsidRPr="00531AC8" w:rsidRDefault="00531AC8" w:rsidP="000820A8">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 xml:space="preserve">A.T.A.P. S.P.A. (C.F./P.IVA n. </w:t>
            </w:r>
            <w:r w:rsidRPr="00531AC8">
              <w:rPr>
                <w:rFonts w:ascii="Calibri" w:eastAsia="Times New Roman" w:hAnsi="Calibri" w:cs="Times New Roman"/>
                <w:szCs w:val="20"/>
              </w:rPr>
              <w:t>01537000026</w:t>
            </w:r>
            <w:r w:rsidRPr="00531AC8">
              <w:rPr>
                <w:rFonts w:ascii="Calibri" w:eastAsia="Calibri" w:hAnsi="Calibri" w:cs="Calibri"/>
                <w:color w:val="000000"/>
                <w:spacing w:val="1"/>
                <w:szCs w:val="20"/>
              </w:rPr>
              <w:t>), Corso Rivetti Guido Alberto 8/B - 13900 Biella</w:t>
            </w:r>
          </w:p>
        </w:tc>
      </w:tr>
      <w:tr w:rsidR="00531AC8" w:rsidRPr="00531AC8" w14:paraId="6004C24A"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65037C5F" w14:textId="77777777" w:rsidR="00531AC8" w:rsidRPr="00531AC8" w:rsidRDefault="00531AC8" w:rsidP="000820A8">
            <w:pPr>
              <w:spacing w:before="120" w:after="0" w:line="240" w:lineRule="auto"/>
              <w:jc w:val="left"/>
              <w:rPr>
                <w:rFonts w:ascii="Calibri" w:eastAsia="Calibri" w:hAnsi="Calibri" w:cs="Times New Roman"/>
                <w:b/>
                <w:bCs/>
                <w:color w:val="000000"/>
                <w:szCs w:val="20"/>
                <w:highlight w:val="yellow"/>
              </w:rPr>
            </w:pPr>
            <w:r w:rsidRPr="00531AC8">
              <w:rPr>
                <w:rFonts w:ascii="Calibri" w:eastAsia="Times New Roman" w:hAnsi="Calibri" w:cs="Times New Roman"/>
                <w:b/>
                <w:bCs/>
                <w:color w:val="000000"/>
                <w:szCs w:val="20"/>
              </w:rPr>
              <w:t>Modalità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51C725DF" w14:textId="77777777" w:rsidR="00531AC8" w:rsidRPr="00531AC8" w:rsidRDefault="00531AC8" w:rsidP="000820A8">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A.T.A.P. S.P.A. ha sottoscritto il contratto di affidamento diretto del servizio rep. n. 908 del 23/06/2016 con durata 01/01/2016-31/12/2016</w:t>
            </w:r>
          </w:p>
        </w:tc>
      </w:tr>
      <w:tr w:rsidR="00531AC8" w:rsidRPr="00531AC8" w14:paraId="71EB8644"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319E6866" w14:textId="77777777" w:rsidR="00531AC8" w:rsidRPr="00531AC8" w:rsidRDefault="00531AC8" w:rsidP="000820A8">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lastRenderedPageBreak/>
              <w:t>Atti di proroga e imposizione di OdS:</w:t>
            </w:r>
          </w:p>
        </w:tc>
        <w:tc>
          <w:tcPr>
            <w:tcW w:w="7087" w:type="dxa"/>
            <w:tcBorders>
              <w:top w:val="single" w:sz="4" w:space="0" w:color="A6A6A6"/>
              <w:left w:val="single" w:sz="4" w:space="0" w:color="A6A6A6"/>
              <w:bottom w:val="single" w:sz="4" w:space="0" w:color="A6A6A6"/>
              <w:right w:val="single" w:sz="4" w:space="0" w:color="A6A6A6"/>
            </w:tcBorders>
            <w:hideMark/>
          </w:tcPr>
          <w:p w14:paraId="2517F0E4"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682 del 30/12/2016 – Data fine proroga 31/12/2017</w:t>
            </w:r>
          </w:p>
          <w:p w14:paraId="22811A85"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633 del 31/10/2019 – Data fine proroga 31/12/2019</w:t>
            </w:r>
          </w:p>
          <w:p w14:paraId="4DE322ED"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Nota 12944+12945/2019 imposizione OdS anno 2020</w:t>
            </w:r>
          </w:p>
          <w:p w14:paraId="1DBFCA4C"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681 DEL 03/12/2020 - proroga ex art. 5, par. 5  Reg. CE 1370/2007 – data fine proroga 31/01/2022</w:t>
            </w:r>
          </w:p>
          <w:p w14:paraId="61C0842C"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864 DEL 30/12/2021 - proroga ex art. 5, par. 5  Reg. CE 1370/2007 – data fine proroga 31/03/2023</w:t>
            </w:r>
          </w:p>
          <w:p w14:paraId="319B7F86"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228/2023 art. 5 par. 5 fino al 30/06/2023</w:t>
            </w:r>
          </w:p>
          <w:p w14:paraId="357814F7"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483/2023 art. 5 par. 5 fino al 30/09/2023</w:t>
            </w:r>
          </w:p>
          <w:p w14:paraId="5AC9270A" w14:textId="77777777" w:rsidR="00531AC8" w:rsidRPr="00531AC8" w:rsidRDefault="00531AC8" w:rsidP="000820A8">
            <w:pPr>
              <w:numPr>
                <w:ilvl w:val="0"/>
                <w:numId w:val="18"/>
              </w:numPr>
              <w:tabs>
                <w:tab w:val="left" w:pos="1540"/>
              </w:tabs>
              <w:spacing w:before="120" w:after="0" w:line="240" w:lineRule="auto"/>
              <w:ind w:right="52"/>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DD 698/2023 Definizione del procedimento di proroga per investimenti (L.26/22) – sussistenza presupposti per proroga 01/01/2023-31/12/2026</w:t>
            </w:r>
          </w:p>
        </w:tc>
      </w:tr>
      <w:tr w:rsidR="00531AC8" w:rsidRPr="00531AC8" w14:paraId="3A2D9EA6"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738AE486" w14:textId="77777777" w:rsidR="00531AC8" w:rsidRPr="00531AC8" w:rsidRDefault="00531AC8" w:rsidP="000820A8">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Durata Affidamento:</w:t>
            </w:r>
          </w:p>
        </w:tc>
        <w:tc>
          <w:tcPr>
            <w:tcW w:w="7087" w:type="dxa"/>
            <w:tcBorders>
              <w:top w:val="single" w:sz="4" w:space="0" w:color="A6A6A6"/>
              <w:left w:val="single" w:sz="4" w:space="0" w:color="A6A6A6"/>
              <w:bottom w:val="single" w:sz="4" w:space="0" w:color="A6A6A6"/>
              <w:right w:val="single" w:sz="4" w:space="0" w:color="A6A6A6"/>
            </w:tcBorders>
            <w:hideMark/>
          </w:tcPr>
          <w:p w14:paraId="326DD268" w14:textId="77777777" w:rsidR="00531AC8" w:rsidRPr="00531AC8" w:rsidRDefault="00531AC8" w:rsidP="000820A8">
            <w:pPr>
              <w:numPr>
                <w:ilvl w:val="0"/>
                <w:numId w:val="18"/>
              </w:numPr>
              <w:tabs>
                <w:tab w:val="left" w:pos="1540"/>
              </w:tabs>
              <w:spacing w:before="120" w:after="0" w:line="240" w:lineRule="auto"/>
              <w:ind w:left="176" w:right="52" w:hanging="181"/>
              <w:jc w:val="left"/>
              <w:rPr>
                <w:rFonts w:ascii="Calibri" w:eastAsia="Calibri" w:hAnsi="Calibri" w:cs="Calibri"/>
                <w:color w:val="000000"/>
                <w:spacing w:val="1"/>
                <w:lang w:eastAsia="en-US"/>
              </w:rPr>
            </w:pPr>
            <w:r w:rsidRPr="00531AC8">
              <w:rPr>
                <w:rFonts w:ascii="Calibri" w:eastAsia="Calibri" w:hAnsi="Calibri" w:cs="Calibri"/>
                <w:color w:val="000000"/>
                <w:spacing w:val="1"/>
                <w:lang w:eastAsia="en-US"/>
              </w:rPr>
              <w:t>Ultima Proroga dal 01/01/2023 al 31/12/2026</w:t>
            </w:r>
          </w:p>
        </w:tc>
      </w:tr>
      <w:tr w:rsidR="00531AC8" w:rsidRPr="00531AC8" w14:paraId="00D24AB7" w14:textId="77777777" w:rsidTr="00531AC8">
        <w:tc>
          <w:tcPr>
            <w:tcW w:w="2127" w:type="dxa"/>
            <w:tcBorders>
              <w:top w:val="single" w:sz="4" w:space="0" w:color="A6A6A6"/>
              <w:left w:val="single" w:sz="4" w:space="0" w:color="A6A6A6"/>
              <w:bottom w:val="single" w:sz="4" w:space="0" w:color="A6A6A6"/>
              <w:right w:val="single" w:sz="4" w:space="0" w:color="A6A6A6"/>
            </w:tcBorders>
            <w:hideMark/>
          </w:tcPr>
          <w:p w14:paraId="032C08FF" w14:textId="77777777" w:rsidR="00531AC8" w:rsidRPr="00531AC8" w:rsidRDefault="00531AC8" w:rsidP="000820A8">
            <w:pPr>
              <w:spacing w:before="120" w:after="0" w:line="240" w:lineRule="auto"/>
              <w:jc w:val="left"/>
              <w:rPr>
                <w:rFonts w:ascii="Calibri" w:eastAsia="Calibri" w:hAnsi="Calibri" w:cs="Times New Roman"/>
                <w:b/>
                <w:bCs/>
                <w:color w:val="000000"/>
                <w:szCs w:val="20"/>
              </w:rPr>
            </w:pPr>
            <w:r w:rsidRPr="00531AC8">
              <w:rPr>
                <w:rFonts w:ascii="Calibri" w:eastAsia="Times New Roman" w:hAnsi="Calibri" w:cs="Times New Roman"/>
                <w:b/>
                <w:bCs/>
                <w:color w:val="000000"/>
                <w:szCs w:val="20"/>
              </w:rPr>
              <w:t>Descrizione dei servizi affidati:</w:t>
            </w:r>
          </w:p>
        </w:tc>
        <w:tc>
          <w:tcPr>
            <w:tcW w:w="7087" w:type="dxa"/>
            <w:tcBorders>
              <w:top w:val="single" w:sz="4" w:space="0" w:color="A6A6A6"/>
              <w:left w:val="single" w:sz="4" w:space="0" w:color="A6A6A6"/>
              <w:bottom w:val="single" w:sz="4" w:space="0" w:color="A6A6A6"/>
              <w:right w:val="single" w:sz="4" w:space="0" w:color="A6A6A6"/>
            </w:tcBorders>
            <w:hideMark/>
          </w:tcPr>
          <w:p w14:paraId="4B61C513" w14:textId="77777777" w:rsidR="00531AC8" w:rsidRPr="00531AC8" w:rsidRDefault="00531AC8" w:rsidP="000820A8">
            <w:pPr>
              <w:spacing w:before="120" w:after="0" w:line="240" w:lineRule="auto"/>
              <w:jc w:val="left"/>
              <w:rPr>
                <w:rFonts w:ascii="Calibri" w:eastAsia="Calibri" w:hAnsi="Calibri" w:cs="Calibri"/>
                <w:color w:val="000000"/>
                <w:spacing w:val="1"/>
                <w:szCs w:val="20"/>
              </w:rPr>
            </w:pPr>
            <w:r w:rsidRPr="00531AC8">
              <w:rPr>
                <w:rFonts w:ascii="Calibri" w:eastAsia="Calibri" w:hAnsi="Calibri" w:cs="Calibri"/>
                <w:color w:val="000000"/>
                <w:spacing w:val="1"/>
                <w:szCs w:val="20"/>
              </w:rPr>
              <w:t>Servizio urbano ed extraurbano di autolinea della Provincia di Biella</w:t>
            </w:r>
          </w:p>
        </w:tc>
      </w:tr>
    </w:tbl>
    <w:p w14:paraId="0F4D46F2" w14:textId="5F3118BB" w:rsidR="00B0420A" w:rsidRPr="009504B3" w:rsidRDefault="00B0420A" w:rsidP="00B0420A">
      <w:pPr>
        <w:pStyle w:val="Didascalia"/>
        <w:jc w:val="center"/>
        <w:rPr>
          <w:i w:val="0"/>
          <w:u w:val="single"/>
        </w:rPr>
      </w:pPr>
      <w:bookmarkStart w:id="78" w:name="_Toc1738839139"/>
      <w:bookmarkStart w:id="79" w:name="_Ref193814903"/>
      <w:r w:rsidRPr="00207886">
        <w:t xml:space="preserve">Tabella </w:t>
      </w:r>
      <w:r w:rsidR="0011737B">
        <w:fldChar w:fldCharType="begin"/>
      </w:r>
      <w:r w:rsidR="0011737B">
        <w:instrText xml:space="preserve"> SEQ Tabella \* ARABIC </w:instrText>
      </w:r>
      <w:r w:rsidR="0011737B">
        <w:fldChar w:fldCharType="separate"/>
      </w:r>
      <w:r w:rsidR="002C7366">
        <w:rPr>
          <w:noProof/>
        </w:rPr>
        <w:t>10</w:t>
      </w:r>
      <w:r w:rsidR="0011737B">
        <w:rPr>
          <w:noProof/>
        </w:rPr>
        <w:fldChar w:fldCharType="end"/>
      </w:r>
      <w:r w:rsidRPr="00207886">
        <w:rPr>
          <w:i w:val="0"/>
        </w:rPr>
        <w:t xml:space="preserve"> – </w:t>
      </w:r>
      <w:r w:rsidRPr="00446884">
        <w:rPr>
          <w:iCs w:val="0"/>
        </w:rPr>
        <w:t>Quadro affidamento dei servizi di TPL</w:t>
      </w:r>
      <w:r>
        <w:rPr>
          <w:iCs w:val="0"/>
        </w:rPr>
        <w:t xml:space="preserve"> della Provincia di Biella</w:t>
      </w:r>
    </w:p>
    <w:p w14:paraId="68B4A315" w14:textId="39267A41" w:rsidR="00C41751" w:rsidRPr="00207886" w:rsidRDefault="00B800A0" w:rsidP="00474263">
      <w:pPr>
        <w:pStyle w:val="Titolo2"/>
        <w:ind w:left="567" w:hanging="578"/>
      </w:pPr>
      <w:bookmarkStart w:id="80" w:name="_Ref208829276"/>
      <w:bookmarkStart w:id="81" w:name="_Ref208831921"/>
      <w:bookmarkStart w:id="82" w:name="_Ref208911742"/>
      <w:bookmarkStart w:id="83" w:name="_Toc208928461"/>
      <w:r w:rsidRPr="00207886">
        <w:t xml:space="preserve">Accordi di programma del </w:t>
      </w:r>
      <w:r w:rsidR="001C59C7" w:rsidRPr="00207886">
        <w:t>B</w:t>
      </w:r>
      <w:r w:rsidR="00C41751" w:rsidRPr="00207886">
        <w:t xml:space="preserve">acino </w:t>
      </w:r>
      <w:bookmarkEnd w:id="77"/>
      <w:bookmarkEnd w:id="78"/>
      <w:bookmarkEnd w:id="79"/>
      <w:r w:rsidR="00F91604">
        <w:t>Nord Est</w:t>
      </w:r>
      <w:bookmarkEnd w:id="80"/>
      <w:bookmarkEnd w:id="81"/>
      <w:bookmarkEnd w:id="82"/>
      <w:bookmarkEnd w:id="83"/>
    </w:p>
    <w:p w14:paraId="4680395D" w14:textId="7B92B664" w:rsidR="003631BB" w:rsidRPr="00207886" w:rsidRDefault="003631BB" w:rsidP="000820A8">
      <w:pPr>
        <w:spacing w:before="120" w:after="0" w:line="240" w:lineRule="auto"/>
        <w:rPr>
          <w:rFonts w:cs="Times New Roman"/>
          <w:color w:val="000000" w:themeColor="text1"/>
        </w:rPr>
      </w:pPr>
      <w:r w:rsidRPr="00207886">
        <w:rPr>
          <w:rFonts w:cs="Times New Roman"/>
          <w:color w:val="000000" w:themeColor="text1"/>
        </w:rPr>
        <w:t xml:space="preserve">Nel Bacino </w:t>
      </w:r>
      <w:r>
        <w:rPr>
          <w:rFonts w:cs="Times New Roman"/>
          <w:color w:val="000000" w:themeColor="text1"/>
        </w:rPr>
        <w:t>Nord Est</w:t>
      </w:r>
      <w:r w:rsidRPr="00207886">
        <w:rPr>
          <w:rFonts w:cs="Times New Roman"/>
          <w:color w:val="000000" w:themeColor="text1"/>
        </w:rPr>
        <w:t xml:space="preserve"> </w:t>
      </w:r>
      <w:r w:rsidR="005F1431">
        <w:rPr>
          <w:rFonts w:cs="Times New Roman"/>
          <w:color w:val="000000" w:themeColor="text1"/>
        </w:rPr>
        <w:t xml:space="preserve">su 317 comuni </w:t>
      </w:r>
      <w:r>
        <w:rPr>
          <w:rFonts w:cs="Times New Roman"/>
          <w:color w:val="000000" w:themeColor="text1"/>
        </w:rPr>
        <w:t xml:space="preserve">217 sono classificati come aree di cintura e 94 come aree interne intermedie, periferiche o ultraperiferiche e di questi </w:t>
      </w:r>
      <w:r w:rsidR="005F1431">
        <w:rPr>
          <w:rFonts w:cs="Times New Roman"/>
          <w:color w:val="000000" w:themeColor="text1"/>
        </w:rPr>
        <w:t>72</w:t>
      </w:r>
      <w:r>
        <w:rPr>
          <w:rFonts w:cs="Times New Roman"/>
          <w:color w:val="000000" w:themeColor="text1"/>
        </w:rPr>
        <w:t xml:space="preserve"> </w:t>
      </w:r>
      <w:r w:rsidRPr="00207886">
        <w:rPr>
          <w:rFonts w:cs="Times New Roman"/>
          <w:color w:val="000000" w:themeColor="text1"/>
        </w:rPr>
        <w:t>sono classificabili, secondo i criteri definiti dall’art. 4 del DM 157/2018, come comun</w:t>
      </w:r>
      <w:r>
        <w:rPr>
          <w:rFonts w:cs="Times New Roman"/>
          <w:color w:val="000000" w:themeColor="text1"/>
        </w:rPr>
        <w:t>i</w:t>
      </w:r>
      <w:r w:rsidRPr="00207886">
        <w:rPr>
          <w:rFonts w:cs="Times New Roman"/>
          <w:color w:val="000000" w:themeColor="text1"/>
        </w:rPr>
        <w:t xml:space="preserve"> in area a domanda debole</w:t>
      </w:r>
      <w:r>
        <w:rPr>
          <w:rFonts w:cs="Times New Roman"/>
          <w:color w:val="000000" w:themeColor="text1"/>
        </w:rPr>
        <w:t>.</w:t>
      </w:r>
    </w:p>
    <w:p w14:paraId="571DA77C" w14:textId="463DFF93" w:rsidR="00E0688D" w:rsidRPr="00207886" w:rsidRDefault="005F1431" w:rsidP="000820A8">
      <w:pPr>
        <w:spacing w:before="120" w:after="0" w:line="240" w:lineRule="auto"/>
        <w:rPr>
          <w:rFonts w:cs="Times New Roman"/>
          <w:color w:val="000000" w:themeColor="text1"/>
        </w:rPr>
      </w:pPr>
      <w:r>
        <w:rPr>
          <w:rFonts w:cs="Times New Roman"/>
          <w:color w:val="000000" w:themeColor="text1"/>
        </w:rPr>
        <w:t xml:space="preserve">Nei territori di cintura e domanda debole </w:t>
      </w:r>
      <w:r w:rsidR="00786412" w:rsidRPr="00207886">
        <w:rPr>
          <w:rFonts w:cs="Times New Roman"/>
          <w:color w:val="000000" w:themeColor="text1"/>
        </w:rPr>
        <w:t xml:space="preserve">non sempre il trasporto pubblico “tradizionale” può rispondere adeguatamente ai bisogni di mobilità dei </w:t>
      </w:r>
      <w:r w:rsidR="008B480A" w:rsidRPr="00207886">
        <w:rPr>
          <w:rFonts w:cs="Times New Roman"/>
          <w:color w:val="000000" w:themeColor="text1"/>
        </w:rPr>
        <w:t>residenti; pertanto,</w:t>
      </w:r>
      <w:r w:rsidR="00786412" w:rsidRPr="00207886">
        <w:rPr>
          <w:rFonts w:cs="Times New Roman"/>
          <w:color w:val="000000" w:themeColor="text1"/>
        </w:rPr>
        <w:t xml:space="preserve"> in accordo con le realtà territoriali locali </w:t>
      </w:r>
      <w:r w:rsidR="00E0688D" w:rsidRPr="00207886">
        <w:rPr>
          <w:rFonts w:cs="Times New Roman"/>
          <w:color w:val="000000" w:themeColor="text1"/>
        </w:rPr>
        <w:t xml:space="preserve">sono definiti specifici servizi che vengono </w:t>
      </w:r>
      <w:r w:rsidR="00B800A0" w:rsidRPr="00207886">
        <w:rPr>
          <w:rFonts w:cs="Times New Roman"/>
          <w:color w:val="000000" w:themeColor="text1"/>
        </w:rPr>
        <w:t xml:space="preserve">amministrati, o direttamente gestiti, da Comuni e Unioni Montane. </w:t>
      </w:r>
    </w:p>
    <w:p w14:paraId="6C4DE7DD" w14:textId="68278A27" w:rsidR="008F4104" w:rsidRDefault="00B800A0" w:rsidP="000820A8">
      <w:pPr>
        <w:spacing w:before="120" w:after="0" w:line="240" w:lineRule="auto"/>
        <w:rPr>
          <w:rFonts w:cs="Times New Roman"/>
          <w:color w:val="000000" w:themeColor="text1"/>
        </w:rPr>
      </w:pPr>
      <w:r w:rsidRPr="00207886">
        <w:rPr>
          <w:rFonts w:cs="Times New Roman"/>
          <w:color w:val="000000" w:themeColor="text1"/>
        </w:rPr>
        <w:t xml:space="preserve">Nel Bacino </w:t>
      </w:r>
      <w:r w:rsidR="00F91604">
        <w:rPr>
          <w:rFonts w:cs="Times New Roman"/>
          <w:color w:val="000000" w:themeColor="text1"/>
        </w:rPr>
        <w:t>Nord Est</w:t>
      </w:r>
      <w:r w:rsidR="001C59C7" w:rsidRPr="00207886">
        <w:rPr>
          <w:rFonts w:cs="Times New Roman"/>
          <w:color w:val="000000" w:themeColor="text1"/>
        </w:rPr>
        <w:t xml:space="preserve"> </w:t>
      </w:r>
      <w:r w:rsidR="00AD277B">
        <w:rPr>
          <w:rFonts w:cs="Times New Roman"/>
          <w:color w:val="000000" w:themeColor="text1"/>
        </w:rPr>
        <w:t xml:space="preserve">sono oggi attivi accordi con n. </w:t>
      </w:r>
      <w:r w:rsidR="002934DD">
        <w:rPr>
          <w:rFonts w:cs="Times New Roman"/>
          <w:color w:val="000000" w:themeColor="text1"/>
        </w:rPr>
        <w:t>6</w:t>
      </w:r>
      <w:r w:rsidRPr="00207886">
        <w:rPr>
          <w:rFonts w:cs="Times New Roman"/>
          <w:color w:val="000000" w:themeColor="text1"/>
        </w:rPr>
        <w:t xml:space="preserve"> Comun</w:t>
      </w:r>
      <w:r w:rsidR="006E65FA" w:rsidRPr="00207886">
        <w:rPr>
          <w:rFonts w:cs="Times New Roman"/>
          <w:color w:val="000000" w:themeColor="text1"/>
        </w:rPr>
        <w:t>e</w:t>
      </w:r>
      <w:r w:rsidRPr="00207886">
        <w:rPr>
          <w:rFonts w:cs="Times New Roman"/>
          <w:color w:val="000000" w:themeColor="text1"/>
        </w:rPr>
        <w:t xml:space="preserve"> e </w:t>
      </w:r>
      <w:r w:rsidR="00AD277B">
        <w:rPr>
          <w:rFonts w:cs="Times New Roman"/>
          <w:color w:val="000000" w:themeColor="text1"/>
        </w:rPr>
        <w:t xml:space="preserve">n. </w:t>
      </w:r>
      <w:r w:rsidR="006871A5">
        <w:rPr>
          <w:rFonts w:cs="Times New Roman"/>
          <w:color w:val="000000" w:themeColor="text1"/>
        </w:rPr>
        <w:t>2</w:t>
      </w:r>
      <w:r w:rsidRPr="00207886">
        <w:rPr>
          <w:rFonts w:cs="Times New Roman"/>
          <w:color w:val="000000" w:themeColor="text1"/>
        </w:rPr>
        <w:t xml:space="preserve"> Unioni Montane</w:t>
      </w:r>
      <w:r w:rsidR="008F4104">
        <w:rPr>
          <w:rFonts w:cs="Times New Roman"/>
          <w:color w:val="000000" w:themeColor="text1"/>
        </w:rPr>
        <w:t>.</w:t>
      </w:r>
    </w:p>
    <w:p w14:paraId="5B1F3828" w14:textId="4515A71B" w:rsidR="008F4104" w:rsidRDefault="008F4104" w:rsidP="000820A8">
      <w:pPr>
        <w:spacing w:before="120" w:after="0" w:line="240" w:lineRule="auto"/>
        <w:rPr>
          <w:rFonts w:cs="Times New Roman"/>
          <w:color w:val="000000" w:themeColor="text1"/>
        </w:rPr>
      </w:pPr>
      <w:r>
        <w:rPr>
          <w:rFonts w:cs="Times New Roman"/>
          <w:color w:val="000000" w:themeColor="text1"/>
        </w:rPr>
        <w:t>I</w:t>
      </w:r>
      <w:r w:rsidR="00AD277B">
        <w:rPr>
          <w:rFonts w:cs="Times New Roman"/>
          <w:color w:val="000000" w:themeColor="text1"/>
        </w:rPr>
        <w:t>n forza di tali accordi gli Enti ricevono risorse finanziarie</w:t>
      </w:r>
      <w:r w:rsidR="00B800A0" w:rsidRPr="00207886">
        <w:rPr>
          <w:rFonts w:cs="Times New Roman"/>
          <w:color w:val="000000" w:themeColor="text1"/>
        </w:rPr>
        <w:t xml:space="preserve"> mediante trasferimenti di risorse regionali erogate in forza di Accordi di Programma sottoscritti bilateralmente tra ciascun</w:t>
      </w:r>
      <w:r>
        <w:rPr>
          <w:rFonts w:cs="Times New Roman"/>
          <w:color w:val="000000" w:themeColor="text1"/>
        </w:rPr>
        <w:t>o di tali Enti e l’Agenzia, finalizzati alla attivazione e gestione di servizi per la mobilità collettiva integrativi e/o aggiuntivi e coordinati rispetto al servizio di trasporto pubblico gestito dai Contratti di servizio prima descritti.</w:t>
      </w:r>
    </w:p>
    <w:p w14:paraId="1EE7EEB2" w14:textId="1B422A8E" w:rsidR="006871A5" w:rsidRDefault="00B603C7" w:rsidP="000820A8">
      <w:pPr>
        <w:spacing w:before="120" w:after="0" w:line="240" w:lineRule="auto"/>
        <w:rPr>
          <w:rFonts w:cs="Times New Roman"/>
          <w:color w:val="000000" w:themeColor="text1"/>
        </w:rPr>
      </w:pPr>
      <w:r w:rsidRPr="00207886">
        <w:rPr>
          <w:rFonts w:cs="Times New Roman"/>
          <w:color w:val="000000" w:themeColor="text1"/>
        </w:rPr>
        <w:t xml:space="preserve">Nella tabella seguente </w:t>
      </w:r>
      <w:r w:rsidR="00A75519" w:rsidRPr="00207886">
        <w:rPr>
          <w:rFonts w:cs="Times New Roman"/>
          <w:color w:val="000000" w:themeColor="text1"/>
        </w:rPr>
        <w:t>sono riportati i riferimenti degli accordi e dei provvedimenti dispo</w:t>
      </w:r>
      <w:r w:rsidR="00E0688D" w:rsidRPr="00207886">
        <w:rPr>
          <w:rFonts w:cs="Times New Roman"/>
          <w:color w:val="000000" w:themeColor="text1"/>
        </w:rPr>
        <w:t>sti per la gestione dei servizi.</w:t>
      </w:r>
    </w:p>
    <w:p w14:paraId="63F3D7C7" w14:textId="77777777" w:rsidR="006871A5" w:rsidRDefault="006871A5" w:rsidP="000820A8">
      <w:pPr>
        <w:spacing w:before="120" w:after="0" w:line="240" w:lineRule="auto"/>
        <w:jc w:val="left"/>
        <w:rPr>
          <w:rFonts w:cs="Times New Roman"/>
          <w:color w:val="000000" w:themeColor="text1"/>
        </w:rPr>
      </w:pPr>
    </w:p>
    <w:p w14:paraId="5B628B7D" w14:textId="77777777" w:rsidR="00B5698D" w:rsidRDefault="00B5698D" w:rsidP="000820A8">
      <w:pPr>
        <w:spacing w:before="120" w:after="0" w:line="240" w:lineRule="auto"/>
        <w:jc w:val="left"/>
        <w:rPr>
          <w:rFonts w:cs="Times New Roman"/>
          <w:color w:val="000000" w:themeColor="text1"/>
        </w:rPr>
      </w:pPr>
    </w:p>
    <w:p w14:paraId="5C948272" w14:textId="77777777" w:rsidR="00B5698D" w:rsidRDefault="00B5698D" w:rsidP="000820A8">
      <w:pPr>
        <w:spacing w:before="120" w:after="0" w:line="240" w:lineRule="auto"/>
        <w:jc w:val="left"/>
        <w:rPr>
          <w:rFonts w:cs="Times New Roman"/>
          <w:color w:val="000000" w:themeColor="text1"/>
        </w:rPr>
      </w:pPr>
    </w:p>
    <w:p w14:paraId="3AADE125" w14:textId="77777777" w:rsidR="00B5698D" w:rsidRDefault="00B5698D" w:rsidP="000820A8">
      <w:pPr>
        <w:spacing w:before="120" w:after="0" w:line="240" w:lineRule="auto"/>
        <w:jc w:val="left"/>
        <w:rPr>
          <w:rFonts w:cs="Times New Roman"/>
          <w:color w:val="000000" w:themeColor="text1"/>
        </w:rPr>
      </w:pPr>
    </w:p>
    <w:p w14:paraId="7CEB2FE0" w14:textId="77777777" w:rsidR="00B5698D" w:rsidRDefault="00B5698D" w:rsidP="000820A8">
      <w:pPr>
        <w:spacing w:before="120" w:after="0" w:line="240" w:lineRule="auto"/>
        <w:jc w:val="left"/>
        <w:rPr>
          <w:rFonts w:cs="Times New Roman"/>
          <w:color w:val="000000" w:themeColor="text1"/>
        </w:rPr>
      </w:pPr>
    </w:p>
    <w:p w14:paraId="2C339069" w14:textId="77777777" w:rsidR="00B5698D" w:rsidRDefault="00B5698D" w:rsidP="000820A8">
      <w:pPr>
        <w:spacing w:before="120" w:after="0" w:line="240" w:lineRule="auto"/>
        <w:jc w:val="left"/>
        <w:rPr>
          <w:rFonts w:cs="Times New Roman"/>
          <w:color w:val="000000" w:themeColor="text1"/>
        </w:rPr>
      </w:pPr>
    </w:p>
    <w:p w14:paraId="6626013F" w14:textId="77777777" w:rsidR="00B5698D" w:rsidRDefault="00B5698D" w:rsidP="000820A8">
      <w:pPr>
        <w:spacing w:before="120" w:after="0" w:line="240" w:lineRule="auto"/>
        <w:jc w:val="left"/>
        <w:rPr>
          <w:rFonts w:cs="Times New Roman"/>
          <w:color w:val="000000" w:themeColor="text1"/>
        </w:rPr>
      </w:pPr>
    </w:p>
    <w:tbl>
      <w:tblPr>
        <w:tblStyle w:val="Grigliatabella"/>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80"/>
        <w:gridCol w:w="1843"/>
        <w:gridCol w:w="2126"/>
        <w:gridCol w:w="1843"/>
        <w:gridCol w:w="1275"/>
      </w:tblGrid>
      <w:tr w:rsidR="006871A5" w:rsidRPr="000820A8" w14:paraId="0922A66C" w14:textId="77777777" w:rsidTr="000820A8">
        <w:tc>
          <w:tcPr>
            <w:tcW w:w="1980" w:type="dxa"/>
            <w:shd w:val="clear" w:color="auto" w:fill="4C8BC8"/>
            <w:vAlign w:val="center"/>
          </w:tcPr>
          <w:p w14:paraId="31DAD46D" w14:textId="77777777" w:rsidR="006871A5" w:rsidRPr="000820A8" w:rsidRDefault="006871A5" w:rsidP="000820A8">
            <w:pPr>
              <w:spacing w:after="0" w:line="240" w:lineRule="auto"/>
              <w:jc w:val="left"/>
              <w:rPr>
                <w:rFonts w:cstheme="minorHAnsi"/>
                <w:b/>
                <w:color w:val="000000" w:themeColor="text1"/>
                <w:sz w:val="20"/>
                <w:szCs w:val="20"/>
              </w:rPr>
            </w:pPr>
            <w:r w:rsidRPr="000820A8">
              <w:rPr>
                <w:rFonts w:cstheme="minorHAnsi"/>
                <w:b/>
                <w:color w:val="000000" w:themeColor="text1"/>
                <w:sz w:val="20"/>
                <w:szCs w:val="20"/>
              </w:rPr>
              <w:lastRenderedPageBreak/>
              <w:t>Accordo di programma</w:t>
            </w:r>
          </w:p>
        </w:tc>
        <w:tc>
          <w:tcPr>
            <w:tcW w:w="1843" w:type="dxa"/>
            <w:shd w:val="clear" w:color="auto" w:fill="4C8BC8"/>
            <w:vAlign w:val="center"/>
          </w:tcPr>
          <w:p w14:paraId="33143623" w14:textId="77777777" w:rsidR="006871A5" w:rsidRPr="000820A8" w:rsidRDefault="006871A5" w:rsidP="000820A8">
            <w:pPr>
              <w:spacing w:after="0" w:line="240" w:lineRule="auto"/>
              <w:jc w:val="left"/>
              <w:rPr>
                <w:rFonts w:cstheme="minorHAnsi"/>
                <w:b/>
                <w:color w:val="000000" w:themeColor="text1"/>
                <w:sz w:val="20"/>
                <w:szCs w:val="20"/>
              </w:rPr>
            </w:pPr>
            <w:r w:rsidRPr="000820A8">
              <w:rPr>
                <w:rFonts w:cstheme="minorHAnsi"/>
                <w:b/>
                <w:color w:val="000000" w:themeColor="text1"/>
                <w:sz w:val="20"/>
                <w:szCs w:val="20"/>
              </w:rPr>
              <w:t>Atto di approvazione</w:t>
            </w:r>
          </w:p>
        </w:tc>
        <w:tc>
          <w:tcPr>
            <w:tcW w:w="2126" w:type="dxa"/>
            <w:shd w:val="clear" w:color="auto" w:fill="4C8BC8"/>
            <w:vAlign w:val="center"/>
          </w:tcPr>
          <w:p w14:paraId="296D9CB5" w14:textId="77777777" w:rsidR="006871A5" w:rsidRPr="000820A8" w:rsidRDefault="006871A5" w:rsidP="000820A8">
            <w:pPr>
              <w:spacing w:after="0" w:line="240" w:lineRule="auto"/>
              <w:jc w:val="left"/>
              <w:rPr>
                <w:rFonts w:cstheme="minorHAnsi"/>
                <w:b/>
                <w:color w:val="000000" w:themeColor="text1"/>
                <w:sz w:val="20"/>
                <w:szCs w:val="20"/>
              </w:rPr>
            </w:pPr>
            <w:r w:rsidRPr="000820A8">
              <w:rPr>
                <w:rFonts w:cstheme="minorHAnsi"/>
                <w:b/>
                <w:color w:val="000000" w:themeColor="text1"/>
                <w:sz w:val="20"/>
                <w:szCs w:val="20"/>
              </w:rPr>
              <w:t>Modalità di affidamento gestione</w:t>
            </w:r>
          </w:p>
        </w:tc>
        <w:tc>
          <w:tcPr>
            <w:tcW w:w="1843" w:type="dxa"/>
            <w:shd w:val="clear" w:color="auto" w:fill="4C8BC8"/>
            <w:vAlign w:val="center"/>
          </w:tcPr>
          <w:p w14:paraId="6D2183DF" w14:textId="77777777" w:rsidR="006871A5" w:rsidRPr="000820A8" w:rsidRDefault="006871A5" w:rsidP="000820A8">
            <w:pPr>
              <w:spacing w:after="0" w:line="240" w:lineRule="auto"/>
              <w:jc w:val="left"/>
              <w:rPr>
                <w:rFonts w:cstheme="minorHAnsi"/>
                <w:b/>
                <w:color w:val="000000" w:themeColor="text1"/>
                <w:sz w:val="20"/>
                <w:szCs w:val="20"/>
              </w:rPr>
            </w:pPr>
            <w:r w:rsidRPr="000820A8">
              <w:rPr>
                <w:rFonts w:cstheme="minorHAnsi"/>
                <w:b/>
                <w:color w:val="000000" w:themeColor="text1"/>
                <w:sz w:val="20"/>
                <w:szCs w:val="20"/>
              </w:rPr>
              <w:t>Operatore</w:t>
            </w:r>
          </w:p>
        </w:tc>
        <w:tc>
          <w:tcPr>
            <w:tcW w:w="1275" w:type="dxa"/>
            <w:shd w:val="clear" w:color="auto" w:fill="4C8BC8"/>
            <w:vAlign w:val="center"/>
          </w:tcPr>
          <w:p w14:paraId="39CD0417" w14:textId="77777777" w:rsidR="006871A5" w:rsidRPr="000820A8" w:rsidRDefault="006871A5" w:rsidP="000820A8">
            <w:pPr>
              <w:spacing w:after="0" w:line="240" w:lineRule="auto"/>
              <w:jc w:val="left"/>
              <w:rPr>
                <w:rFonts w:cstheme="minorHAnsi"/>
                <w:b/>
                <w:sz w:val="20"/>
                <w:szCs w:val="20"/>
              </w:rPr>
            </w:pPr>
            <w:r w:rsidRPr="000820A8">
              <w:rPr>
                <w:rFonts w:cstheme="minorHAnsi"/>
                <w:b/>
                <w:sz w:val="20"/>
                <w:szCs w:val="20"/>
              </w:rPr>
              <w:t>Durata contratto</w:t>
            </w:r>
          </w:p>
        </w:tc>
      </w:tr>
      <w:tr w:rsidR="006871A5" w:rsidRPr="000820A8" w14:paraId="1A7B17F1" w14:textId="77777777" w:rsidTr="000820A8">
        <w:tc>
          <w:tcPr>
            <w:tcW w:w="1980" w:type="dxa"/>
            <w:vAlign w:val="center"/>
          </w:tcPr>
          <w:p w14:paraId="11573C54"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Comune di Crodo</w:t>
            </w:r>
          </w:p>
        </w:tc>
        <w:tc>
          <w:tcPr>
            <w:tcW w:w="1843" w:type="dxa"/>
            <w:vAlign w:val="center"/>
          </w:tcPr>
          <w:p w14:paraId="5AB213BE" w14:textId="41E82F1C"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Delibera CdA n. 24 del 28/06/2019</w:t>
            </w:r>
          </w:p>
        </w:tc>
        <w:tc>
          <w:tcPr>
            <w:tcW w:w="2126" w:type="dxa"/>
            <w:vAlign w:val="center"/>
          </w:tcPr>
          <w:p w14:paraId="7CAC46D2"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In Economia</w:t>
            </w:r>
          </w:p>
        </w:tc>
        <w:tc>
          <w:tcPr>
            <w:tcW w:w="1843" w:type="dxa"/>
            <w:vAlign w:val="center"/>
          </w:tcPr>
          <w:p w14:paraId="7825EE95" w14:textId="77777777" w:rsidR="006871A5" w:rsidRPr="000820A8" w:rsidRDefault="006871A5" w:rsidP="000820A8">
            <w:pPr>
              <w:spacing w:after="0" w:line="240" w:lineRule="auto"/>
              <w:jc w:val="left"/>
              <w:rPr>
                <w:rFonts w:cstheme="minorHAnsi"/>
                <w:color w:val="000000" w:themeColor="text1"/>
                <w:sz w:val="20"/>
                <w:szCs w:val="20"/>
              </w:rPr>
            </w:pPr>
          </w:p>
        </w:tc>
        <w:tc>
          <w:tcPr>
            <w:tcW w:w="1275" w:type="dxa"/>
            <w:vAlign w:val="center"/>
          </w:tcPr>
          <w:p w14:paraId="623EB38D" w14:textId="77777777" w:rsidR="006871A5" w:rsidRPr="000820A8" w:rsidRDefault="006871A5" w:rsidP="000820A8">
            <w:pPr>
              <w:spacing w:after="0" w:line="240" w:lineRule="auto"/>
              <w:jc w:val="left"/>
              <w:rPr>
                <w:rFonts w:cstheme="minorHAnsi"/>
                <w:color w:val="FF0000"/>
                <w:sz w:val="20"/>
                <w:szCs w:val="20"/>
              </w:rPr>
            </w:pPr>
          </w:p>
        </w:tc>
      </w:tr>
      <w:tr w:rsidR="006871A5" w:rsidRPr="000820A8" w14:paraId="6CCAB91C" w14:textId="77777777" w:rsidTr="000820A8">
        <w:tc>
          <w:tcPr>
            <w:tcW w:w="1980" w:type="dxa"/>
            <w:vAlign w:val="center"/>
          </w:tcPr>
          <w:p w14:paraId="7F524BB8"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Comune di Pieve Vergonte</w:t>
            </w:r>
          </w:p>
        </w:tc>
        <w:tc>
          <w:tcPr>
            <w:tcW w:w="1843" w:type="dxa"/>
            <w:vAlign w:val="center"/>
          </w:tcPr>
          <w:p w14:paraId="132FC383" w14:textId="03642FA6"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Delibera CdA n. 24 del 28/06/2019</w:t>
            </w:r>
          </w:p>
        </w:tc>
        <w:tc>
          <w:tcPr>
            <w:tcW w:w="2126" w:type="dxa"/>
            <w:vAlign w:val="center"/>
          </w:tcPr>
          <w:p w14:paraId="2A6C4132"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In Economia</w:t>
            </w:r>
          </w:p>
        </w:tc>
        <w:tc>
          <w:tcPr>
            <w:tcW w:w="1843" w:type="dxa"/>
            <w:vAlign w:val="center"/>
          </w:tcPr>
          <w:p w14:paraId="160DF561" w14:textId="77777777" w:rsidR="006871A5" w:rsidRPr="000820A8" w:rsidRDefault="006871A5" w:rsidP="000820A8">
            <w:pPr>
              <w:spacing w:after="0" w:line="240" w:lineRule="auto"/>
              <w:jc w:val="left"/>
              <w:rPr>
                <w:rFonts w:cstheme="minorHAnsi"/>
                <w:color w:val="000000" w:themeColor="text1"/>
                <w:sz w:val="20"/>
                <w:szCs w:val="20"/>
              </w:rPr>
            </w:pPr>
          </w:p>
        </w:tc>
        <w:tc>
          <w:tcPr>
            <w:tcW w:w="1275" w:type="dxa"/>
            <w:vAlign w:val="center"/>
          </w:tcPr>
          <w:p w14:paraId="308B5864" w14:textId="77777777" w:rsidR="006871A5" w:rsidRPr="000820A8" w:rsidRDefault="006871A5" w:rsidP="000820A8">
            <w:pPr>
              <w:spacing w:after="0" w:line="240" w:lineRule="auto"/>
              <w:jc w:val="left"/>
              <w:rPr>
                <w:rFonts w:cstheme="minorHAnsi"/>
                <w:sz w:val="20"/>
                <w:szCs w:val="20"/>
              </w:rPr>
            </w:pPr>
          </w:p>
        </w:tc>
      </w:tr>
      <w:tr w:rsidR="006871A5" w:rsidRPr="000820A8" w14:paraId="60550669" w14:textId="77777777" w:rsidTr="000820A8">
        <w:tc>
          <w:tcPr>
            <w:tcW w:w="1980" w:type="dxa"/>
            <w:vAlign w:val="center"/>
          </w:tcPr>
          <w:p w14:paraId="382C5DA2"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Comune di Piedimulera</w:t>
            </w:r>
          </w:p>
        </w:tc>
        <w:tc>
          <w:tcPr>
            <w:tcW w:w="1843" w:type="dxa"/>
            <w:vAlign w:val="center"/>
          </w:tcPr>
          <w:p w14:paraId="1910F070" w14:textId="3584AB0D"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Delibera CdA n. 24 del 28/06/2019</w:t>
            </w:r>
          </w:p>
        </w:tc>
        <w:tc>
          <w:tcPr>
            <w:tcW w:w="2126" w:type="dxa"/>
            <w:vAlign w:val="center"/>
          </w:tcPr>
          <w:p w14:paraId="39E4B156" w14:textId="1F327FF0" w:rsidR="006871A5" w:rsidRPr="000820A8" w:rsidRDefault="00F6755F"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Diretto</w:t>
            </w:r>
          </w:p>
        </w:tc>
        <w:tc>
          <w:tcPr>
            <w:tcW w:w="1843" w:type="dxa"/>
            <w:vAlign w:val="center"/>
          </w:tcPr>
          <w:p w14:paraId="1573F002" w14:textId="3BFD29FE" w:rsidR="006871A5" w:rsidRPr="000820A8" w:rsidRDefault="00F6755F"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STV Trasporti</w:t>
            </w:r>
          </w:p>
        </w:tc>
        <w:tc>
          <w:tcPr>
            <w:tcW w:w="1275" w:type="dxa"/>
            <w:vAlign w:val="center"/>
          </w:tcPr>
          <w:p w14:paraId="1BCB464F" w14:textId="1E23489B" w:rsidR="006871A5" w:rsidRPr="000820A8" w:rsidRDefault="00F6755F" w:rsidP="000820A8">
            <w:pPr>
              <w:spacing w:after="0" w:line="240" w:lineRule="auto"/>
              <w:jc w:val="left"/>
              <w:rPr>
                <w:rFonts w:cstheme="minorHAnsi"/>
                <w:sz w:val="20"/>
                <w:szCs w:val="20"/>
              </w:rPr>
            </w:pPr>
            <w:r w:rsidRPr="000820A8">
              <w:rPr>
                <w:rFonts w:cstheme="minorHAnsi"/>
                <w:sz w:val="20"/>
                <w:szCs w:val="20"/>
              </w:rPr>
              <w:t>31/12/2025</w:t>
            </w:r>
          </w:p>
        </w:tc>
      </w:tr>
      <w:tr w:rsidR="006871A5" w:rsidRPr="000820A8" w14:paraId="428B71FD" w14:textId="77777777" w:rsidTr="000820A8">
        <w:tc>
          <w:tcPr>
            <w:tcW w:w="1980" w:type="dxa"/>
            <w:vAlign w:val="center"/>
          </w:tcPr>
          <w:p w14:paraId="38E3CF73"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Comune di Druogno</w:t>
            </w:r>
          </w:p>
        </w:tc>
        <w:tc>
          <w:tcPr>
            <w:tcW w:w="1843" w:type="dxa"/>
            <w:vAlign w:val="center"/>
          </w:tcPr>
          <w:p w14:paraId="169A386F" w14:textId="3DA2F0F5"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Delibera CdA n. 24 del 28/06/2019</w:t>
            </w:r>
          </w:p>
        </w:tc>
        <w:tc>
          <w:tcPr>
            <w:tcW w:w="2126" w:type="dxa"/>
            <w:vAlign w:val="center"/>
          </w:tcPr>
          <w:p w14:paraId="3573C301" w14:textId="2E999E8A" w:rsidR="006871A5" w:rsidRPr="000820A8" w:rsidRDefault="003D647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In Economia</w:t>
            </w:r>
          </w:p>
        </w:tc>
        <w:tc>
          <w:tcPr>
            <w:tcW w:w="1843" w:type="dxa"/>
            <w:vAlign w:val="center"/>
          </w:tcPr>
          <w:p w14:paraId="350CDE8C" w14:textId="77777777" w:rsidR="006871A5" w:rsidRPr="000820A8" w:rsidRDefault="006871A5" w:rsidP="000820A8">
            <w:pPr>
              <w:spacing w:after="0" w:line="240" w:lineRule="auto"/>
              <w:jc w:val="left"/>
              <w:rPr>
                <w:rFonts w:cstheme="minorHAnsi"/>
                <w:color w:val="000000" w:themeColor="text1"/>
                <w:sz w:val="20"/>
                <w:szCs w:val="20"/>
              </w:rPr>
            </w:pPr>
          </w:p>
        </w:tc>
        <w:tc>
          <w:tcPr>
            <w:tcW w:w="1275" w:type="dxa"/>
            <w:vAlign w:val="center"/>
          </w:tcPr>
          <w:p w14:paraId="49C26AE3" w14:textId="77777777" w:rsidR="006871A5" w:rsidRPr="000820A8" w:rsidRDefault="006871A5" w:rsidP="000820A8">
            <w:pPr>
              <w:spacing w:after="0" w:line="240" w:lineRule="auto"/>
              <w:jc w:val="left"/>
              <w:rPr>
                <w:rFonts w:cstheme="minorHAnsi"/>
                <w:sz w:val="20"/>
                <w:szCs w:val="20"/>
              </w:rPr>
            </w:pPr>
          </w:p>
        </w:tc>
      </w:tr>
      <w:tr w:rsidR="006871A5" w:rsidRPr="000820A8" w14:paraId="14A24485" w14:textId="77777777" w:rsidTr="000820A8">
        <w:tc>
          <w:tcPr>
            <w:tcW w:w="1980" w:type="dxa"/>
            <w:vAlign w:val="center"/>
          </w:tcPr>
          <w:p w14:paraId="7AA0C37C"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Comune di Varallo</w:t>
            </w:r>
          </w:p>
        </w:tc>
        <w:tc>
          <w:tcPr>
            <w:tcW w:w="1843" w:type="dxa"/>
            <w:vAlign w:val="center"/>
          </w:tcPr>
          <w:p w14:paraId="04785E51" w14:textId="2F02BBAD"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Delibera CdA n. 27 del 28/06/2019</w:t>
            </w:r>
          </w:p>
        </w:tc>
        <w:tc>
          <w:tcPr>
            <w:tcW w:w="2126" w:type="dxa"/>
            <w:vAlign w:val="center"/>
          </w:tcPr>
          <w:p w14:paraId="18C6FD0E" w14:textId="710A3114" w:rsidR="006871A5" w:rsidRPr="000820A8" w:rsidRDefault="002934DD"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Diretto</w:t>
            </w:r>
          </w:p>
        </w:tc>
        <w:tc>
          <w:tcPr>
            <w:tcW w:w="1843" w:type="dxa"/>
            <w:vAlign w:val="center"/>
          </w:tcPr>
          <w:p w14:paraId="24E6BB55" w14:textId="15A38C0B" w:rsidR="006871A5" w:rsidRPr="000820A8" w:rsidRDefault="00DF019D" w:rsidP="000820A8">
            <w:pPr>
              <w:spacing w:after="0" w:line="240" w:lineRule="auto"/>
              <w:jc w:val="left"/>
              <w:rPr>
                <w:rFonts w:cstheme="minorHAnsi"/>
                <w:color w:val="000000" w:themeColor="text1"/>
                <w:sz w:val="20"/>
                <w:szCs w:val="20"/>
              </w:rPr>
            </w:pPr>
            <w:r w:rsidRPr="000820A8">
              <w:rPr>
                <w:rFonts w:eastAsia="Times New Roman" w:cstheme="minorHAnsi"/>
                <w:color w:val="000000"/>
                <w:sz w:val="20"/>
                <w:szCs w:val="20"/>
              </w:rPr>
              <w:t>Egimont di Orleoni Evandro &amp; C.</w:t>
            </w:r>
          </w:p>
        </w:tc>
        <w:tc>
          <w:tcPr>
            <w:tcW w:w="1275" w:type="dxa"/>
            <w:vAlign w:val="center"/>
          </w:tcPr>
          <w:p w14:paraId="42AD7D07" w14:textId="78503C57" w:rsidR="006871A5" w:rsidRPr="000820A8" w:rsidRDefault="002934DD" w:rsidP="000820A8">
            <w:pPr>
              <w:spacing w:after="0" w:line="240" w:lineRule="auto"/>
              <w:jc w:val="left"/>
              <w:rPr>
                <w:rFonts w:cstheme="minorHAnsi"/>
                <w:sz w:val="20"/>
                <w:szCs w:val="20"/>
              </w:rPr>
            </w:pPr>
            <w:r w:rsidRPr="000820A8">
              <w:rPr>
                <w:rFonts w:cstheme="minorHAnsi"/>
                <w:sz w:val="20"/>
                <w:szCs w:val="20"/>
              </w:rPr>
              <w:t>31/12/2027</w:t>
            </w:r>
          </w:p>
        </w:tc>
      </w:tr>
      <w:tr w:rsidR="006871A5" w:rsidRPr="000820A8" w14:paraId="2F55926C" w14:textId="77777777" w:rsidTr="000820A8">
        <w:tc>
          <w:tcPr>
            <w:tcW w:w="1980" w:type="dxa"/>
            <w:vAlign w:val="center"/>
          </w:tcPr>
          <w:p w14:paraId="302B6707"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Unione Montana dei comuni della Valsesia</w:t>
            </w:r>
          </w:p>
        </w:tc>
        <w:tc>
          <w:tcPr>
            <w:tcW w:w="1843" w:type="dxa"/>
            <w:vAlign w:val="center"/>
          </w:tcPr>
          <w:p w14:paraId="0C1C40AD" w14:textId="452DCAB6" w:rsidR="006871A5" w:rsidRPr="000820A8" w:rsidRDefault="002934DD"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Delibera 49 del 31/07/2024</w:t>
            </w:r>
            <w:r w:rsidR="00B24A9E" w:rsidRPr="000820A8">
              <w:rPr>
                <w:rFonts w:cstheme="minorHAnsi"/>
                <w:color w:val="000000" w:themeColor="text1"/>
                <w:sz w:val="20"/>
                <w:szCs w:val="20"/>
              </w:rPr>
              <w:t>x</w:t>
            </w:r>
          </w:p>
        </w:tc>
        <w:tc>
          <w:tcPr>
            <w:tcW w:w="2126" w:type="dxa"/>
            <w:vAlign w:val="center"/>
          </w:tcPr>
          <w:p w14:paraId="32E9EB1D"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Diretto</w:t>
            </w:r>
          </w:p>
        </w:tc>
        <w:tc>
          <w:tcPr>
            <w:tcW w:w="1843" w:type="dxa"/>
            <w:vAlign w:val="center"/>
          </w:tcPr>
          <w:p w14:paraId="52ED8F33"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Andreoli Tiziano</w:t>
            </w:r>
          </w:p>
        </w:tc>
        <w:tc>
          <w:tcPr>
            <w:tcW w:w="1275" w:type="dxa"/>
            <w:vAlign w:val="center"/>
          </w:tcPr>
          <w:p w14:paraId="7E9B854B" w14:textId="1CF781B4" w:rsidR="006871A5" w:rsidRPr="000820A8" w:rsidRDefault="002934DD" w:rsidP="000820A8">
            <w:pPr>
              <w:spacing w:after="0" w:line="240" w:lineRule="auto"/>
              <w:jc w:val="left"/>
              <w:rPr>
                <w:rFonts w:cstheme="minorHAnsi"/>
                <w:sz w:val="20"/>
                <w:szCs w:val="20"/>
              </w:rPr>
            </w:pPr>
            <w:r w:rsidRPr="000820A8">
              <w:rPr>
                <w:rFonts w:cstheme="minorHAnsi"/>
                <w:sz w:val="20"/>
                <w:szCs w:val="20"/>
              </w:rPr>
              <w:t>31/12/2025</w:t>
            </w:r>
          </w:p>
        </w:tc>
      </w:tr>
      <w:tr w:rsidR="006871A5" w:rsidRPr="000820A8" w14:paraId="084A6F46" w14:textId="77777777" w:rsidTr="000820A8">
        <w:tc>
          <w:tcPr>
            <w:tcW w:w="1980" w:type="dxa"/>
            <w:vAlign w:val="center"/>
          </w:tcPr>
          <w:p w14:paraId="00DEFC99"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Unione montana Alta Ossola</w:t>
            </w:r>
          </w:p>
        </w:tc>
        <w:tc>
          <w:tcPr>
            <w:tcW w:w="1843" w:type="dxa"/>
            <w:vAlign w:val="center"/>
          </w:tcPr>
          <w:p w14:paraId="058D3860" w14:textId="16E69911"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Delibera CdA n. 24 del 28/06/2019</w:t>
            </w:r>
          </w:p>
        </w:tc>
        <w:tc>
          <w:tcPr>
            <w:tcW w:w="2126" w:type="dxa"/>
            <w:vAlign w:val="center"/>
          </w:tcPr>
          <w:p w14:paraId="15B87699"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Diretto</w:t>
            </w:r>
          </w:p>
        </w:tc>
        <w:tc>
          <w:tcPr>
            <w:tcW w:w="1843" w:type="dxa"/>
            <w:vAlign w:val="center"/>
          </w:tcPr>
          <w:p w14:paraId="60AA81A3"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STV Trasporti</w:t>
            </w:r>
          </w:p>
        </w:tc>
        <w:tc>
          <w:tcPr>
            <w:tcW w:w="1275" w:type="dxa"/>
            <w:vAlign w:val="center"/>
          </w:tcPr>
          <w:p w14:paraId="083C31AD" w14:textId="3A1C874A" w:rsidR="006871A5" w:rsidRPr="000820A8" w:rsidRDefault="002934DD" w:rsidP="000820A8">
            <w:pPr>
              <w:spacing w:after="0" w:line="240" w:lineRule="auto"/>
              <w:jc w:val="left"/>
              <w:rPr>
                <w:rFonts w:cstheme="minorHAnsi"/>
                <w:sz w:val="20"/>
                <w:szCs w:val="20"/>
              </w:rPr>
            </w:pPr>
            <w:r w:rsidRPr="000820A8">
              <w:rPr>
                <w:rFonts w:cstheme="minorHAnsi"/>
                <w:sz w:val="20"/>
                <w:szCs w:val="20"/>
              </w:rPr>
              <w:t>31/12/2025</w:t>
            </w:r>
          </w:p>
        </w:tc>
      </w:tr>
      <w:tr w:rsidR="006871A5" w:rsidRPr="000820A8" w14:paraId="6428893C" w14:textId="77777777" w:rsidTr="000820A8">
        <w:tc>
          <w:tcPr>
            <w:tcW w:w="1980" w:type="dxa"/>
            <w:vAlign w:val="center"/>
          </w:tcPr>
          <w:p w14:paraId="2A9B9777"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Comune di Ronsecco</w:t>
            </w:r>
          </w:p>
        </w:tc>
        <w:tc>
          <w:tcPr>
            <w:tcW w:w="1843" w:type="dxa"/>
            <w:vAlign w:val="center"/>
          </w:tcPr>
          <w:p w14:paraId="2E0E6B33" w14:textId="278AE403"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sz w:val="20"/>
                <w:szCs w:val="20"/>
              </w:rPr>
              <w:t>Delibera CdA n. 27 del 28/06/2019</w:t>
            </w:r>
          </w:p>
        </w:tc>
        <w:tc>
          <w:tcPr>
            <w:tcW w:w="2126" w:type="dxa"/>
            <w:vAlign w:val="center"/>
          </w:tcPr>
          <w:p w14:paraId="7A335B7D"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Diretto</w:t>
            </w:r>
          </w:p>
        </w:tc>
        <w:tc>
          <w:tcPr>
            <w:tcW w:w="1843" w:type="dxa"/>
            <w:vAlign w:val="center"/>
          </w:tcPr>
          <w:p w14:paraId="1F49D40E" w14:textId="77777777" w:rsidR="006871A5" w:rsidRPr="000820A8" w:rsidRDefault="006871A5" w:rsidP="000820A8">
            <w:pPr>
              <w:spacing w:after="0" w:line="240" w:lineRule="auto"/>
              <w:jc w:val="left"/>
              <w:rPr>
                <w:rFonts w:cstheme="minorHAnsi"/>
                <w:color w:val="000000" w:themeColor="text1"/>
                <w:sz w:val="20"/>
                <w:szCs w:val="20"/>
              </w:rPr>
            </w:pPr>
            <w:r w:rsidRPr="000820A8">
              <w:rPr>
                <w:rFonts w:cstheme="minorHAnsi"/>
                <w:color w:val="000000" w:themeColor="text1"/>
                <w:sz w:val="20"/>
                <w:szCs w:val="20"/>
              </w:rPr>
              <w:t>Salsi Celestino</w:t>
            </w:r>
          </w:p>
        </w:tc>
        <w:tc>
          <w:tcPr>
            <w:tcW w:w="1275" w:type="dxa"/>
            <w:vAlign w:val="center"/>
          </w:tcPr>
          <w:p w14:paraId="6E58EA7C" w14:textId="5ED9B854" w:rsidR="006871A5" w:rsidRPr="000820A8" w:rsidRDefault="00F6755F" w:rsidP="000820A8">
            <w:pPr>
              <w:spacing w:after="0" w:line="240" w:lineRule="auto"/>
              <w:jc w:val="left"/>
              <w:rPr>
                <w:rFonts w:cstheme="minorHAnsi"/>
                <w:sz w:val="20"/>
                <w:szCs w:val="20"/>
              </w:rPr>
            </w:pPr>
            <w:r w:rsidRPr="000820A8">
              <w:rPr>
                <w:rFonts w:cstheme="minorHAnsi"/>
                <w:sz w:val="20"/>
                <w:szCs w:val="20"/>
              </w:rPr>
              <w:t>30/06/2025</w:t>
            </w:r>
          </w:p>
        </w:tc>
      </w:tr>
    </w:tbl>
    <w:p w14:paraId="36936B16" w14:textId="65A790FE" w:rsidR="00ED6C7E" w:rsidRDefault="00A20AAA" w:rsidP="002F3DB2">
      <w:pPr>
        <w:pStyle w:val="Didascalia"/>
        <w:jc w:val="center"/>
        <w:rPr>
          <w:iCs w:val="0"/>
        </w:rPr>
      </w:pPr>
      <w:bookmarkStart w:id="84" w:name="_Ref93329079"/>
      <w:bookmarkStart w:id="85" w:name="_Toc137740114"/>
      <w:bookmarkStart w:id="86" w:name="_Ref189221129"/>
      <w:bookmarkEnd w:id="1"/>
      <w:r w:rsidRPr="00207886">
        <w:t xml:space="preserve">Tabella </w:t>
      </w:r>
      <w:r w:rsidR="0011737B">
        <w:fldChar w:fldCharType="begin"/>
      </w:r>
      <w:r w:rsidR="0011737B">
        <w:instrText xml:space="preserve"> SEQ Tabella \* ARABIC </w:instrText>
      </w:r>
      <w:r w:rsidR="0011737B">
        <w:fldChar w:fldCharType="separate"/>
      </w:r>
      <w:r w:rsidR="002C7366">
        <w:rPr>
          <w:noProof/>
        </w:rPr>
        <w:t>11</w:t>
      </w:r>
      <w:r w:rsidR="0011737B">
        <w:rPr>
          <w:noProof/>
        </w:rPr>
        <w:fldChar w:fldCharType="end"/>
      </w:r>
      <w:bookmarkEnd w:id="84"/>
      <w:r w:rsidRPr="00207886">
        <w:rPr>
          <w:i w:val="0"/>
        </w:rPr>
        <w:t xml:space="preserve"> –</w:t>
      </w:r>
      <w:bookmarkEnd w:id="85"/>
      <w:r w:rsidRPr="00207886">
        <w:rPr>
          <w:i w:val="0"/>
        </w:rPr>
        <w:t xml:space="preserve"> </w:t>
      </w:r>
      <w:r w:rsidRPr="00446884">
        <w:rPr>
          <w:iCs w:val="0"/>
        </w:rPr>
        <w:t xml:space="preserve">Quadro degli Accordi di Programma nel Bacino </w:t>
      </w:r>
      <w:bookmarkEnd w:id="86"/>
      <w:r w:rsidR="006871A5">
        <w:rPr>
          <w:iCs w:val="0"/>
        </w:rPr>
        <w:t>Nord Es</w:t>
      </w:r>
      <w:r w:rsidR="00EE1916">
        <w:rPr>
          <w:iCs w:val="0"/>
        </w:rPr>
        <w:t>t</w:t>
      </w:r>
    </w:p>
    <w:p w14:paraId="583B0896" w14:textId="505D30DA" w:rsidR="00ED6C7E" w:rsidRDefault="005F1431" w:rsidP="000820A8">
      <w:pPr>
        <w:pStyle w:val="Didascalia"/>
        <w:spacing w:before="120" w:after="0"/>
        <w:rPr>
          <w:rFonts w:cs="Times New Roman"/>
          <w:i w:val="0"/>
          <w:iCs w:val="0"/>
          <w:color w:val="000000" w:themeColor="text1"/>
          <w:sz w:val="22"/>
          <w:szCs w:val="22"/>
        </w:rPr>
      </w:pPr>
      <w:r w:rsidRPr="005F1431">
        <w:rPr>
          <w:rFonts w:cs="Times New Roman"/>
          <w:i w:val="0"/>
          <w:iCs w:val="0"/>
          <w:color w:val="000000" w:themeColor="text1"/>
          <w:sz w:val="22"/>
          <w:szCs w:val="22"/>
        </w:rPr>
        <w:t>Oltre agli accordi di programma succitati l’Agenzia ha sottoscritto altri accordi di programma su richiesta degli Enti territoriali per assolvere ad esigenze specifiche di integrazione dei servizi minimi</w:t>
      </w:r>
      <w:r w:rsidR="00E05A23">
        <w:rPr>
          <w:rFonts w:cs="Times New Roman"/>
          <w:i w:val="0"/>
          <w:iCs w:val="0"/>
          <w:color w:val="000000" w:themeColor="text1"/>
          <w:sz w:val="22"/>
          <w:szCs w:val="22"/>
        </w:rPr>
        <w:t>. In questi casi gli accordi prevedono l’inserimento dei servizi aggiuntivi all’interno dei programmi di esercizio erogati dalle aziende titolari di contratto per l’area di competenza e un trasferimento di risorse da parte degli Enti all’Agenzia a copertura delle compensazioni dovute per l’erogazione di tali servizi.</w:t>
      </w:r>
    </w:p>
    <w:p w14:paraId="67E15AC6" w14:textId="77777777" w:rsidR="000820A8" w:rsidRPr="000820A8" w:rsidRDefault="000820A8" w:rsidP="000820A8">
      <w:pPr>
        <w:spacing w:before="120" w:after="0" w:line="240" w:lineRule="auto"/>
      </w:pPr>
    </w:p>
    <w:tbl>
      <w:tblPr>
        <w:tblStyle w:val="Grigliatabella"/>
        <w:tblW w:w="8926"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807"/>
        <w:gridCol w:w="3119"/>
      </w:tblGrid>
      <w:tr w:rsidR="00E05A23" w:rsidRPr="00207886" w14:paraId="2FB8EDDA" w14:textId="77777777" w:rsidTr="000820A8">
        <w:trPr>
          <w:jc w:val="center"/>
        </w:trPr>
        <w:tc>
          <w:tcPr>
            <w:tcW w:w="5807" w:type="dxa"/>
            <w:shd w:val="clear" w:color="auto" w:fill="4C8BC8"/>
            <w:vAlign w:val="center"/>
          </w:tcPr>
          <w:p w14:paraId="6E1E3567" w14:textId="77777777" w:rsidR="00E05A23" w:rsidRPr="006871A5" w:rsidRDefault="00E05A23" w:rsidP="00285726">
            <w:pPr>
              <w:spacing w:before="120" w:after="0" w:line="240" w:lineRule="auto"/>
              <w:jc w:val="left"/>
              <w:rPr>
                <w:rFonts w:cstheme="minorHAnsi"/>
                <w:b/>
                <w:color w:val="000000" w:themeColor="text1"/>
                <w:sz w:val="20"/>
                <w:szCs w:val="20"/>
              </w:rPr>
            </w:pPr>
            <w:r w:rsidRPr="006871A5">
              <w:rPr>
                <w:rFonts w:cstheme="minorHAnsi"/>
                <w:b/>
                <w:color w:val="000000" w:themeColor="text1"/>
                <w:sz w:val="20"/>
                <w:szCs w:val="20"/>
              </w:rPr>
              <w:t>Accordo di programma</w:t>
            </w:r>
          </w:p>
        </w:tc>
        <w:tc>
          <w:tcPr>
            <w:tcW w:w="3119" w:type="dxa"/>
            <w:shd w:val="clear" w:color="auto" w:fill="4C8BC8"/>
            <w:vAlign w:val="center"/>
          </w:tcPr>
          <w:p w14:paraId="17F3B592" w14:textId="77777777" w:rsidR="00E05A23" w:rsidRPr="006871A5" w:rsidRDefault="00E05A23" w:rsidP="00285726">
            <w:pPr>
              <w:spacing w:before="120" w:after="0" w:line="240" w:lineRule="auto"/>
              <w:jc w:val="left"/>
              <w:rPr>
                <w:rFonts w:cstheme="minorHAnsi"/>
                <w:b/>
                <w:color w:val="000000" w:themeColor="text1"/>
                <w:sz w:val="20"/>
                <w:szCs w:val="20"/>
              </w:rPr>
            </w:pPr>
            <w:r w:rsidRPr="006871A5">
              <w:rPr>
                <w:rFonts w:cstheme="minorHAnsi"/>
                <w:b/>
                <w:color w:val="000000" w:themeColor="text1"/>
                <w:sz w:val="20"/>
                <w:szCs w:val="20"/>
              </w:rPr>
              <w:t>Atto di approvazione</w:t>
            </w:r>
          </w:p>
        </w:tc>
      </w:tr>
      <w:tr w:rsidR="008D053E" w:rsidRPr="00207886" w14:paraId="39982B41" w14:textId="77777777" w:rsidTr="000820A8">
        <w:trPr>
          <w:jc w:val="center"/>
        </w:trPr>
        <w:tc>
          <w:tcPr>
            <w:tcW w:w="5807" w:type="dxa"/>
            <w:vAlign w:val="center"/>
          </w:tcPr>
          <w:p w14:paraId="64899617" w14:textId="15F2A9FD" w:rsidR="008D053E" w:rsidRPr="006871A5" w:rsidRDefault="008D053E" w:rsidP="008D053E">
            <w:pPr>
              <w:spacing w:after="0" w:line="240" w:lineRule="auto"/>
              <w:jc w:val="left"/>
              <w:rPr>
                <w:rFonts w:cstheme="minorHAnsi"/>
                <w:color w:val="000000" w:themeColor="text1"/>
                <w:sz w:val="20"/>
                <w:szCs w:val="20"/>
              </w:rPr>
            </w:pPr>
            <w:r>
              <w:rPr>
                <w:rFonts w:ascii="Calibri" w:hAnsi="Calibri" w:cs="Calibri"/>
                <w:color w:val="000000"/>
              </w:rPr>
              <w:t>Unione Montana della Valle Strona e delle Quarne</w:t>
            </w:r>
          </w:p>
        </w:tc>
        <w:tc>
          <w:tcPr>
            <w:tcW w:w="3119" w:type="dxa"/>
            <w:vAlign w:val="center"/>
          </w:tcPr>
          <w:p w14:paraId="0D4FDEA7" w14:textId="1C732B4C" w:rsidR="008D053E" w:rsidRPr="006871A5" w:rsidRDefault="008D053E" w:rsidP="008D053E">
            <w:pPr>
              <w:spacing w:after="0" w:line="240" w:lineRule="auto"/>
              <w:jc w:val="left"/>
              <w:rPr>
                <w:rFonts w:cstheme="minorHAnsi"/>
                <w:color w:val="000000" w:themeColor="text1"/>
                <w:sz w:val="20"/>
                <w:szCs w:val="20"/>
              </w:rPr>
            </w:pPr>
            <w:r w:rsidRPr="006871A5">
              <w:rPr>
                <w:sz w:val="20"/>
                <w:szCs w:val="20"/>
              </w:rPr>
              <w:t>Delibera CdA n. 2</w:t>
            </w:r>
            <w:r>
              <w:rPr>
                <w:sz w:val="20"/>
                <w:szCs w:val="20"/>
              </w:rPr>
              <w:t>6</w:t>
            </w:r>
            <w:r w:rsidRPr="006871A5">
              <w:rPr>
                <w:sz w:val="20"/>
                <w:szCs w:val="20"/>
              </w:rPr>
              <w:t xml:space="preserve"> del 28/06/2019</w:t>
            </w:r>
          </w:p>
        </w:tc>
      </w:tr>
      <w:tr w:rsidR="008D053E" w:rsidRPr="00207886" w14:paraId="170303EA" w14:textId="77777777" w:rsidTr="000820A8">
        <w:trPr>
          <w:jc w:val="center"/>
        </w:trPr>
        <w:tc>
          <w:tcPr>
            <w:tcW w:w="5807" w:type="dxa"/>
            <w:vAlign w:val="center"/>
          </w:tcPr>
          <w:p w14:paraId="1DC036C1" w14:textId="0646D91D" w:rsidR="008D053E" w:rsidRPr="006871A5" w:rsidRDefault="008D053E" w:rsidP="008D053E">
            <w:pPr>
              <w:spacing w:after="0" w:line="240" w:lineRule="auto"/>
              <w:jc w:val="left"/>
              <w:rPr>
                <w:rFonts w:cstheme="minorHAnsi"/>
                <w:color w:val="000000" w:themeColor="text1"/>
                <w:sz w:val="20"/>
                <w:szCs w:val="20"/>
              </w:rPr>
            </w:pPr>
            <w:r>
              <w:rPr>
                <w:rFonts w:ascii="Calibri" w:hAnsi="Calibri" w:cs="Calibri"/>
                <w:color w:val="000000"/>
              </w:rPr>
              <w:t>Comune di Stresa</w:t>
            </w:r>
          </w:p>
        </w:tc>
        <w:tc>
          <w:tcPr>
            <w:tcW w:w="3119" w:type="dxa"/>
            <w:vAlign w:val="center"/>
          </w:tcPr>
          <w:p w14:paraId="7201514B" w14:textId="786BFB67" w:rsidR="008D053E" w:rsidRPr="006871A5" w:rsidRDefault="008D053E" w:rsidP="008D053E">
            <w:pPr>
              <w:spacing w:after="0" w:line="240" w:lineRule="auto"/>
              <w:jc w:val="left"/>
              <w:rPr>
                <w:rFonts w:cstheme="minorHAnsi"/>
                <w:color w:val="000000" w:themeColor="text1"/>
                <w:sz w:val="20"/>
                <w:szCs w:val="20"/>
              </w:rPr>
            </w:pPr>
            <w:r w:rsidRPr="006871A5">
              <w:rPr>
                <w:sz w:val="20"/>
                <w:szCs w:val="20"/>
              </w:rPr>
              <w:t>Delibera CdA n. 2</w:t>
            </w:r>
            <w:r>
              <w:rPr>
                <w:sz w:val="20"/>
                <w:szCs w:val="20"/>
              </w:rPr>
              <w:t>5</w:t>
            </w:r>
            <w:r w:rsidRPr="006871A5">
              <w:rPr>
                <w:sz w:val="20"/>
                <w:szCs w:val="20"/>
              </w:rPr>
              <w:t xml:space="preserve"> del 28/06/2019</w:t>
            </w:r>
          </w:p>
        </w:tc>
      </w:tr>
      <w:tr w:rsidR="008D053E" w:rsidRPr="00207886" w14:paraId="2D64190E" w14:textId="77777777" w:rsidTr="000820A8">
        <w:trPr>
          <w:jc w:val="center"/>
        </w:trPr>
        <w:tc>
          <w:tcPr>
            <w:tcW w:w="5807" w:type="dxa"/>
            <w:vAlign w:val="center"/>
          </w:tcPr>
          <w:p w14:paraId="69B9EA64" w14:textId="2F48FBE8" w:rsidR="008D053E" w:rsidRPr="006871A5" w:rsidRDefault="008D053E" w:rsidP="008D053E">
            <w:pPr>
              <w:spacing w:after="0" w:line="240" w:lineRule="auto"/>
              <w:jc w:val="left"/>
              <w:rPr>
                <w:rFonts w:cstheme="minorHAnsi"/>
                <w:color w:val="000000" w:themeColor="text1"/>
                <w:sz w:val="20"/>
                <w:szCs w:val="20"/>
              </w:rPr>
            </w:pPr>
            <w:r>
              <w:rPr>
                <w:rFonts w:ascii="Calibri" w:hAnsi="Calibri" w:cs="Calibri"/>
                <w:color w:val="000000"/>
              </w:rPr>
              <w:t>Comune di Trarego Viggiona</w:t>
            </w:r>
          </w:p>
        </w:tc>
        <w:tc>
          <w:tcPr>
            <w:tcW w:w="3119" w:type="dxa"/>
            <w:vAlign w:val="center"/>
          </w:tcPr>
          <w:p w14:paraId="1C61FBFC" w14:textId="35BC9A83" w:rsidR="008D053E" w:rsidRPr="006871A5" w:rsidRDefault="008D053E" w:rsidP="008D053E">
            <w:pPr>
              <w:spacing w:after="0" w:line="240" w:lineRule="auto"/>
              <w:jc w:val="left"/>
              <w:rPr>
                <w:rFonts w:cstheme="minorHAnsi"/>
                <w:color w:val="000000" w:themeColor="text1"/>
                <w:sz w:val="20"/>
                <w:szCs w:val="20"/>
              </w:rPr>
            </w:pPr>
            <w:r w:rsidRPr="006871A5">
              <w:rPr>
                <w:sz w:val="20"/>
                <w:szCs w:val="20"/>
              </w:rPr>
              <w:t>Delibera CdA n. 2</w:t>
            </w:r>
            <w:r>
              <w:rPr>
                <w:sz w:val="20"/>
                <w:szCs w:val="20"/>
              </w:rPr>
              <w:t>5</w:t>
            </w:r>
            <w:r w:rsidRPr="006871A5">
              <w:rPr>
                <w:sz w:val="20"/>
                <w:szCs w:val="20"/>
              </w:rPr>
              <w:t xml:space="preserve"> del 28/06/2019</w:t>
            </w:r>
          </w:p>
        </w:tc>
      </w:tr>
      <w:tr w:rsidR="008D053E" w:rsidRPr="00207886" w14:paraId="746DA367" w14:textId="77777777" w:rsidTr="000820A8">
        <w:trPr>
          <w:jc w:val="center"/>
        </w:trPr>
        <w:tc>
          <w:tcPr>
            <w:tcW w:w="5807" w:type="dxa"/>
            <w:vAlign w:val="center"/>
          </w:tcPr>
          <w:p w14:paraId="7421FFFB" w14:textId="4E9FA749" w:rsidR="008D053E" w:rsidRPr="006871A5" w:rsidRDefault="008D053E" w:rsidP="008D053E">
            <w:pPr>
              <w:spacing w:after="0" w:line="240" w:lineRule="auto"/>
              <w:jc w:val="left"/>
              <w:rPr>
                <w:rFonts w:cstheme="minorHAnsi"/>
                <w:color w:val="000000" w:themeColor="text1"/>
                <w:sz w:val="20"/>
                <w:szCs w:val="20"/>
              </w:rPr>
            </w:pPr>
            <w:r>
              <w:rPr>
                <w:rFonts w:ascii="Calibri" w:hAnsi="Calibri" w:cs="Calibri"/>
                <w:color w:val="000000"/>
              </w:rPr>
              <w:t>Comune di Verbania</w:t>
            </w:r>
          </w:p>
        </w:tc>
        <w:tc>
          <w:tcPr>
            <w:tcW w:w="3119" w:type="dxa"/>
            <w:vAlign w:val="center"/>
          </w:tcPr>
          <w:p w14:paraId="57662E7A" w14:textId="63006FDF" w:rsidR="008D053E" w:rsidRPr="00F57722" w:rsidRDefault="008D053E" w:rsidP="008D053E">
            <w:pPr>
              <w:spacing w:after="0" w:line="240" w:lineRule="auto"/>
              <w:jc w:val="left"/>
              <w:rPr>
                <w:rFonts w:cstheme="minorHAnsi"/>
                <w:color w:val="000000" w:themeColor="text1"/>
                <w:sz w:val="20"/>
                <w:szCs w:val="20"/>
                <w:highlight w:val="yellow"/>
              </w:rPr>
            </w:pPr>
            <w:r w:rsidRPr="006871A5">
              <w:rPr>
                <w:sz w:val="20"/>
                <w:szCs w:val="20"/>
              </w:rPr>
              <w:t>Delibera CdA n. 2</w:t>
            </w:r>
            <w:r>
              <w:rPr>
                <w:sz w:val="20"/>
                <w:szCs w:val="20"/>
              </w:rPr>
              <w:t>5</w:t>
            </w:r>
            <w:r w:rsidRPr="006871A5">
              <w:rPr>
                <w:sz w:val="20"/>
                <w:szCs w:val="20"/>
              </w:rPr>
              <w:t xml:space="preserve"> del 28/06/2019</w:t>
            </w:r>
          </w:p>
        </w:tc>
      </w:tr>
      <w:tr w:rsidR="008D053E" w:rsidRPr="00207886" w14:paraId="269E5421" w14:textId="77777777" w:rsidTr="000820A8">
        <w:trPr>
          <w:jc w:val="center"/>
        </w:trPr>
        <w:tc>
          <w:tcPr>
            <w:tcW w:w="5807" w:type="dxa"/>
            <w:vAlign w:val="center"/>
          </w:tcPr>
          <w:p w14:paraId="2D22ADE4" w14:textId="2D2C5E6C" w:rsidR="008D053E" w:rsidRPr="006871A5" w:rsidRDefault="008D053E" w:rsidP="008D053E">
            <w:pPr>
              <w:spacing w:after="0" w:line="240" w:lineRule="auto"/>
              <w:jc w:val="left"/>
              <w:rPr>
                <w:rFonts w:cstheme="minorHAnsi"/>
                <w:color w:val="000000" w:themeColor="text1"/>
                <w:sz w:val="20"/>
                <w:szCs w:val="20"/>
              </w:rPr>
            </w:pPr>
            <w:r>
              <w:rPr>
                <w:rFonts w:ascii="Calibri" w:hAnsi="Calibri" w:cs="Calibri"/>
                <w:color w:val="000000"/>
              </w:rPr>
              <w:t>Comune di Bee</w:t>
            </w:r>
          </w:p>
        </w:tc>
        <w:tc>
          <w:tcPr>
            <w:tcW w:w="3119" w:type="dxa"/>
          </w:tcPr>
          <w:p w14:paraId="2675C6E4" w14:textId="5A23D273" w:rsidR="008D053E" w:rsidRPr="006871A5" w:rsidRDefault="008D053E" w:rsidP="008D053E">
            <w:pPr>
              <w:spacing w:after="0" w:line="240" w:lineRule="auto"/>
              <w:jc w:val="left"/>
              <w:rPr>
                <w:rFonts w:cstheme="minorHAnsi"/>
                <w:color w:val="000000" w:themeColor="text1"/>
                <w:sz w:val="20"/>
                <w:szCs w:val="20"/>
              </w:rPr>
            </w:pPr>
            <w:r w:rsidRPr="007F5435">
              <w:rPr>
                <w:sz w:val="20"/>
                <w:szCs w:val="20"/>
              </w:rPr>
              <w:t>Delibera CdA n. 25 del 28/06/2019</w:t>
            </w:r>
          </w:p>
        </w:tc>
      </w:tr>
      <w:tr w:rsidR="008D053E" w:rsidRPr="00207886" w14:paraId="089F81E8" w14:textId="77777777" w:rsidTr="000820A8">
        <w:trPr>
          <w:jc w:val="center"/>
        </w:trPr>
        <w:tc>
          <w:tcPr>
            <w:tcW w:w="5807" w:type="dxa"/>
            <w:vAlign w:val="center"/>
          </w:tcPr>
          <w:p w14:paraId="230E4CD5" w14:textId="1EBAC2C0" w:rsidR="008D053E" w:rsidRPr="006871A5" w:rsidRDefault="008D053E" w:rsidP="008D053E">
            <w:pPr>
              <w:spacing w:after="0" w:line="240" w:lineRule="auto"/>
              <w:jc w:val="left"/>
              <w:rPr>
                <w:rFonts w:cstheme="minorHAnsi"/>
                <w:color w:val="000000" w:themeColor="text1"/>
                <w:sz w:val="20"/>
                <w:szCs w:val="20"/>
              </w:rPr>
            </w:pPr>
            <w:r>
              <w:rPr>
                <w:rFonts w:ascii="Calibri" w:hAnsi="Calibri" w:cs="Calibri"/>
                <w:color w:val="000000"/>
              </w:rPr>
              <w:t>Comune di Premeno</w:t>
            </w:r>
          </w:p>
        </w:tc>
        <w:tc>
          <w:tcPr>
            <w:tcW w:w="3119" w:type="dxa"/>
          </w:tcPr>
          <w:p w14:paraId="76A64EDC" w14:textId="2B4D7679" w:rsidR="008D053E" w:rsidRPr="006871A5" w:rsidRDefault="008D053E" w:rsidP="008D053E">
            <w:pPr>
              <w:spacing w:after="0" w:line="240" w:lineRule="auto"/>
              <w:jc w:val="left"/>
              <w:rPr>
                <w:rFonts w:cstheme="minorHAnsi"/>
                <w:color w:val="000000" w:themeColor="text1"/>
                <w:sz w:val="20"/>
                <w:szCs w:val="20"/>
              </w:rPr>
            </w:pPr>
            <w:r w:rsidRPr="007F5435">
              <w:rPr>
                <w:sz w:val="20"/>
                <w:szCs w:val="20"/>
              </w:rPr>
              <w:t>Delibera CdA n. 25 del 28/06/2019</w:t>
            </w:r>
          </w:p>
        </w:tc>
      </w:tr>
      <w:tr w:rsidR="008D053E" w:rsidRPr="00207886" w14:paraId="66FD7527" w14:textId="77777777" w:rsidTr="000820A8">
        <w:trPr>
          <w:jc w:val="center"/>
        </w:trPr>
        <w:tc>
          <w:tcPr>
            <w:tcW w:w="5807" w:type="dxa"/>
            <w:vAlign w:val="center"/>
          </w:tcPr>
          <w:p w14:paraId="33B0AC3B" w14:textId="438C0956" w:rsidR="008D053E" w:rsidRPr="006871A5" w:rsidRDefault="008D053E" w:rsidP="008D053E">
            <w:pPr>
              <w:spacing w:after="0" w:line="240" w:lineRule="auto"/>
              <w:jc w:val="left"/>
              <w:rPr>
                <w:rFonts w:cstheme="minorHAnsi"/>
                <w:color w:val="000000" w:themeColor="text1"/>
                <w:sz w:val="20"/>
                <w:szCs w:val="20"/>
              </w:rPr>
            </w:pPr>
            <w:r>
              <w:rPr>
                <w:rFonts w:ascii="Calibri" w:hAnsi="Calibri" w:cs="Calibri"/>
                <w:color w:val="000000"/>
              </w:rPr>
              <w:t>Comune di Ghiffa</w:t>
            </w:r>
          </w:p>
        </w:tc>
        <w:tc>
          <w:tcPr>
            <w:tcW w:w="3119" w:type="dxa"/>
          </w:tcPr>
          <w:p w14:paraId="1BCC24CF" w14:textId="55C6BAA0" w:rsidR="008D053E" w:rsidRPr="006871A5" w:rsidRDefault="008D053E" w:rsidP="008D053E">
            <w:pPr>
              <w:spacing w:after="0" w:line="240" w:lineRule="auto"/>
              <w:jc w:val="left"/>
              <w:rPr>
                <w:rFonts w:cstheme="minorHAnsi"/>
                <w:color w:val="000000" w:themeColor="text1"/>
                <w:sz w:val="20"/>
                <w:szCs w:val="20"/>
              </w:rPr>
            </w:pPr>
            <w:r w:rsidRPr="007F5435">
              <w:rPr>
                <w:sz w:val="20"/>
                <w:szCs w:val="20"/>
              </w:rPr>
              <w:t>Delibera CdA n. 25 del 28/06/2019</w:t>
            </w:r>
          </w:p>
        </w:tc>
      </w:tr>
      <w:tr w:rsidR="008D053E" w:rsidRPr="00207886" w14:paraId="565A1410" w14:textId="77777777" w:rsidTr="000820A8">
        <w:trPr>
          <w:jc w:val="center"/>
        </w:trPr>
        <w:tc>
          <w:tcPr>
            <w:tcW w:w="5807" w:type="dxa"/>
            <w:vAlign w:val="center"/>
          </w:tcPr>
          <w:p w14:paraId="00052638" w14:textId="6FD4A5EF" w:rsidR="008D053E" w:rsidRDefault="008D053E" w:rsidP="008D053E">
            <w:pPr>
              <w:spacing w:after="0" w:line="240" w:lineRule="auto"/>
              <w:jc w:val="left"/>
              <w:rPr>
                <w:rFonts w:ascii="Calibri" w:hAnsi="Calibri" w:cs="Calibri"/>
                <w:color w:val="000000"/>
              </w:rPr>
            </w:pPr>
            <w:r>
              <w:rPr>
                <w:rFonts w:ascii="Calibri" w:hAnsi="Calibri" w:cs="Calibri"/>
                <w:color w:val="000000"/>
              </w:rPr>
              <w:t>Comune di Oggebbio</w:t>
            </w:r>
          </w:p>
        </w:tc>
        <w:tc>
          <w:tcPr>
            <w:tcW w:w="3119" w:type="dxa"/>
          </w:tcPr>
          <w:p w14:paraId="6097F208" w14:textId="43F26E95" w:rsidR="008D053E" w:rsidRPr="006871A5" w:rsidRDefault="008D053E" w:rsidP="008D053E">
            <w:pPr>
              <w:spacing w:after="0" w:line="240" w:lineRule="auto"/>
              <w:jc w:val="left"/>
              <w:rPr>
                <w:sz w:val="20"/>
                <w:szCs w:val="20"/>
              </w:rPr>
            </w:pPr>
            <w:r w:rsidRPr="007F5435">
              <w:rPr>
                <w:sz w:val="20"/>
                <w:szCs w:val="20"/>
              </w:rPr>
              <w:t>Delibera CdA n. 25 del 28/06/2019</w:t>
            </w:r>
          </w:p>
        </w:tc>
      </w:tr>
      <w:tr w:rsidR="008D053E" w:rsidRPr="00207886" w14:paraId="554F0BC5" w14:textId="77777777" w:rsidTr="000820A8">
        <w:trPr>
          <w:jc w:val="center"/>
        </w:trPr>
        <w:tc>
          <w:tcPr>
            <w:tcW w:w="5807" w:type="dxa"/>
            <w:vAlign w:val="center"/>
          </w:tcPr>
          <w:p w14:paraId="706EBCEE" w14:textId="370FF2F2" w:rsidR="008D053E" w:rsidRDefault="008D053E" w:rsidP="008D053E">
            <w:pPr>
              <w:spacing w:after="0" w:line="240" w:lineRule="auto"/>
              <w:jc w:val="left"/>
              <w:rPr>
                <w:rFonts w:ascii="Calibri" w:hAnsi="Calibri" w:cs="Calibri"/>
                <w:color w:val="000000"/>
              </w:rPr>
            </w:pPr>
            <w:r>
              <w:rPr>
                <w:rFonts w:ascii="Calibri" w:hAnsi="Calibri" w:cs="Calibri"/>
                <w:color w:val="000000"/>
              </w:rPr>
              <w:t>Comune di Cannero Riviera</w:t>
            </w:r>
          </w:p>
        </w:tc>
        <w:tc>
          <w:tcPr>
            <w:tcW w:w="3119" w:type="dxa"/>
          </w:tcPr>
          <w:p w14:paraId="6352F131" w14:textId="46891788" w:rsidR="008D053E" w:rsidRPr="006871A5" w:rsidRDefault="008D053E" w:rsidP="008D053E">
            <w:pPr>
              <w:spacing w:after="0" w:line="240" w:lineRule="auto"/>
              <w:jc w:val="left"/>
              <w:rPr>
                <w:sz w:val="20"/>
                <w:szCs w:val="20"/>
              </w:rPr>
            </w:pPr>
            <w:r w:rsidRPr="007F5435">
              <w:rPr>
                <w:sz w:val="20"/>
                <w:szCs w:val="20"/>
              </w:rPr>
              <w:t>Delibera CdA n. 25 del 28/06/2019</w:t>
            </w:r>
          </w:p>
        </w:tc>
      </w:tr>
      <w:tr w:rsidR="008D053E" w:rsidRPr="00207886" w14:paraId="64A0CBA3" w14:textId="77777777" w:rsidTr="000820A8">
        <w:trPr>
          <w:jc w:val="center"/>
        </w:trPr>
        <w:tc>
          <w:tcPr>
            <w:tcW w:w="5807" w:type="dxa"/>
            <w:vAlign w:val="center"/>
          </w:tcPr>
          <w:p w14:paraId="73543069" w14:textId="5586E865" w:rsidR="008D053E" w:rsidRDefault="008D053E" w:rsidP="008D053E">
            <w:pPr>
              <w:spacing w:after="0" w:line="240" w:lineRule="auto"/>
              <w:jc w:val="left"/>
              <w:rPr>
                <w:rFonts w:ascii="Calibri" w:hAnsi="Calibri" w:cs="Calibri"/>
                <w:color w:val="000000"/>
              </w:rPr>
            </w:pPr>
            <w:r>
              <w:rPr>
                <w:rFonts w:ascii="Calibri" w:hAnsi="Calibri" w:cs="Calibri"/>
                <w:color w:val="000000"/>
              </w:rPr>
              <w:t>Comune di Cannobio</w:t>
            </w:r>
          </w:p>
        </w:tc>
        <w:tc>
          <w:tcPr>
            <w:tcW w:w="3119" w:type="dxa"/>
          </w:tcPr>
          <w:p w14:paraId="7FD2303D" w14:textId="1458883D" w:rsidR="008D053E" w:rsidRPr="006871A5" w:rsidRDefault="008D053E" w:rsidP="008D053E">
            <w:pPr>
              <w:spacing w:after="0" w:line="240" w:lineRule="auto"/>
              <w:jc w:val="left"/>
              <w:rPr>
                <w:sz w:val="20"/>
                <w:szCs w:val="20"/>
              </w:rPr>
            </w:pPr>
            <w:r w:rsidRPr="007F5435">
              <w:rPr>
                <w:sz w:val="20"/>
                <w:szCs w:val="20"/>
              </w:rPr>
              <w:t>Delibera CdA n. 25 del 28/06/2019</w:t>
            </w:r>
          </w:p>
        </w:tc>
      </w:tr>
      <w:tr w:rsidR="008D053E" w:rsidRPr="00207886" w14:paraId="25A78903" w14:textId="77777777" w:rsidTr="000820A8">
        <w:trPr>
          <w:jc w:val="center"/>
        </w:trPr>
        <w:tc>
          <w:tcPr>
            <w:tcW w:w="5807" w:type="dxa"/>
            <w:vAlign w:val="center"/>
          </w:tcPr>
          <w:p w14:paraId="4A6E3824" w14:textId="33E662F8" w:rsidR="008D053E" w:rsidRDefault="008D053E" w:rsidP="008D053E">
            <w:pPr>
              <w:spacing w:after="0" w:line="240" w:lineRule="auto"/>
              <w:jc w:val="left"/>
              <w:rPr>
                <w:rFonts w:ascii="Calibri" w:hAnsi="Calibri" w:cs="Calibri"/>
                <w:color w:val="000000"/>
              </w:rPr>
            </w:pPr>
            <w:r>
              <w:rPr>
                <w:rFonts w:ascii="Calibri" w:hAnsi="Calibri" w:cs="Calibri"/>
                <w:color w:val="000000"/>
              </w:rPr>
              <w:t>Comune di Gravellona Toce</w:t>
            </w:r>
          </w:p>
        </w:tc>
        <w:tc>
          <w:tcPr>
            <w:tcW w:w="3119" w:type="dxa"/>
          </w:tcPr>
          <w:p w14:paraId="016CA1F0" w14:textId="236F38BF" w:rsidR="008D053E" w:rsidRPr="006871A5" w:rsidRDefault="008D053E" w:rsidP="008D053E">
            <w:pPr>
              <w:spacing w:after="0" w:line="240" w:lineRule="auto"/>
              <w:jc w:val="left"/>
              <w:rPr>
                <w:sz w:val="20"/>
                <w:szCs w:val="20"/>
              </w:rPr>
            </w:pPr>
            <w:r w:rsidRPr="007F5435">
              <w:rPr>
                <w:sz w:val="20"/>
                <w:szCs w:val="20"/>
              </w:rPr>
              <w:t>Delibera CdA n. 25 del 28/06/2019</w:t>
            </w:r>
          </w:p>
        </w:tc>
      </w:tr>
      <w:tr w:rsidR="008D053E" w:rsidRPr="00207886" w14:paraId="6F0EB2F2" w14:textId="77777777" w:rsidTr="000820A8">
        <w:trPr>
          <w:jc w:val="center"/>
        </w:trPr>
        <w:tc>
          <w:tcPr>
            <w:tcW w:w="5807" w:type="dxa"/>
            <w:vAlign w:val="center"/>
          </w:tcPr>
          <w:p w14:paraId="31704B64" w14:textId="429E987B" w:rsidR="008D053E" w:rsidRDefault="008D053E" w:rsidP="008D053E">
            <w:pPr>
              <w:spacing w:after="0" w:line="240" w:lineRule="auto"/>
              <w:jc w:val="left"/>
              <w:rPr>
                <w:rFonts w:ascii="Calibri" w:hAnsi="Calibri" w:cs="Calibri"/>
                <w:color w:val="000000"/>
              </w:rPr>
            </w:pPr>
            <w:r>
              <w:rPr>
                <w:rFonts w:ascii="Calibri" w:hAnsi="Calibri" w:cs="Calibri"/>
                <w:color w:val="000000"/>
              </w:rPr>
              <w:t>Comune di Casale Corte Cerro</w:t>
            </w:r>
          </w:p>
        </w:tc>
        <w:tc>
          <w:tcPr>
            <w:tcW w:w="3119" w:type="dxa"/>
          </w:tcPr>
          <w:p w14:paraId="3C09135F" w14:textId="7CE0ADC8" w:rsidR="008D053E" w:rsidRPr="006871A5" w:rsidRDefault="008D053E" w:rsidP="008D053E">
            <w:pPr>
              <w:spacing w:after="0" w:line="240" w:lineRule="auto"/>
              <w:jc w:val="left"/>
              <w:rPr>
                <w:sz w:val="20"/>
                <w:szCs w:val="20"/>
              </w:rPr>
            </w:pPr>
            <w:r w:rsidRPr="007F5435">
              <w:rPr>
                <w:sz w:val="20"/>
                <w:szCs w:val="20"/>
              </w:rPr>
              <w:t>Delibera CdA n. 25 del 28/06/2019</w:t>
            </w:r>
          </w:p>
        </w:tc>
      </w:tr>
      <w:tr w:rsidR="008D053E" w:rsidRPr="00207886" w14:paraId="275DB7CB" w14:textId="77777777" w:rsidTr="000820A8">
        <w:trPr>
          <w:jc w:val="center"/>
        </w:trPr>
        <w:tc>
          <w:tcPr>
            <w:tcW w:w="5807" w:type="dxa"/>
            <w:vAlign w:val="center"/>
          </w:tcPr>
          <w:p w14:paraId="19C77422" w14:textId="68109928" w:rsidR="008D053E" w:rsidRDefault="008D053E" w:rsidP="008D053E">
            <w:pPr>
              <w:spacing w:after="0" w:line="240" w:lineRule="auto"/>
              <w:jc w:val="left"/>
              <w:rPr>
                <w:rFonts w:ascii="Calibri" w:hAnsi="Calibri" w:cs="Calibri"/>
                <w:color w:val="000000"/>
              </w:rPr>
            </w:pPr>
            <w:r>
              <w:rPr>
                <w:rFonts w:ascii="Calibri" w:hAnsi="Calibri" w:cs="Calibri"/>
                <w:color w:val="000000"/>
              </w:rPr>
              <w:t>Comune di Omegna</w:t>
            </w:r>
          </w:p>
        </w:tc>
        <w:tc>
          <w:tcPr>
            <w:tcW w:w="3119" w:type="dxa"/>
          </w:tcPr>
          <w:p w14:paraId="13BEEAF6" w14:textId="5277CCEA" w:rsidR="008D053E" w:rsidRPr="006871A5" w:rsidRDefault="008D053E" w:rsidP="008D053E">
            <w:pPr>
              <w:spacing w:after="0" w:line="240" w:lineRule="auto"/>
              <w:jc w:val="left"/>
              <w:rPr>
                <w:sz w:val="20"/>
                <w:szCs w:val="20"/>
              </w:rPr>
            </w:pPr>
            <w:r w:rsidRPr="007F5435">
              <w:rPr>
                <w:sz w:val="20"/>
                <w:szCs w:val="20"/>
              </w:rPr>
              <w:t>Delibera CdA n. 25 del 28/06/2019</w:t>
            </w:r>
          </w:p>
        </w:tc>
      </w:tr>
      <w:tr w:rsidR="008D053E" w:rsidRPr="00207886" w14:paraId="414D6AA4" w14:textId="77777777" w:rsidTr="000820A8">
        <w:trPr>
          <w:jc w:val="center"/>
        </w:trPr>
        <w:tc>
          <w:tcPr>
            <w:tcW w:w="5807" w:type="dxa"/>
            <w:vAlign w:val="center"/>
          </w:tcPr>
          <w:p w14:paraId="168AE60F" w14:textId="340136C1" w:rsidR="008D053E" w:rsidRDefault="008D053E" w:rsidP="008D053E">
            <w:pPr>
              <w:spacing w:after="0" w:line="240" w:lineRule="auto"/>
              <w:jc w:val="left"/>
              <w:rPr>
                <w:rFonts w:ascii="Calibri" w:hAnsi="Calibri" w:cs="Calibri"/>
                <w:color w:val="000000"/>
              </w:rPr>
            </w:pPr>
            <w:r>
              <w:rPr>
                <w:rFonts w:ascii="Calibri" w:hAnsi="Calibri" w:cs="Calibri"/>
                <w:color w:val="000000"/>
              </w:rPr>
              <w:t>Unione Montana Valgrande e del Lago di Mergozzo</w:t>
            </w:r>
          </w:p>
        </w:tc>
        <w:tc>
          <w:tcPr>
            <w:tcW w:w="3119" w:type="dxa"/>
          </w:tcPr>
          <w:p w14:paraId="69A87ED3" w14:textId="58FCFF34" w:rsidR="008D053E" w:rsidRPr="006871A5" w:rsidRDefault="008D053E" w:rsidP="008D053E">
            <w:pPr>
              <w:spacing w:after="0" w:line="240" w:lineRule="auto"/>
              <w:jc w:val="left"/>
              <w:rPr>
                <w:sz w:val="20"/>
                <w:szCs w:val="20"/>
              </w:rPr>
            </w:pPr>
            <w:r w:rsidRPr="007F5435">
              <w:rPr>
                <w:sz w:val="20"/>
                <w:szCs w:val="20"/>
              </w:rPr>
              <w:t>Delibera CdA n. 25 del 28/06/2019</w:t>
            </w:r>
          </w:p>
        </w:tc>
      </w:tr>
    </w:tbl>
    <w:p w14:paraId="62542ADD" w14:textId="564FE9FA" w:rsidR="00E05A23" w:rsidRDefault="00E05A23" w:rsidP="00E05A23">
      <w:pPr>
        <w:pStyle w:val="Didascalia"/>
        <w:jc w:val="center"/>
        <w:rPr>
          <w:iCs w:val="0"/>
        </w:rPr>
      </w:pPr>
      <w:r w:rsidRPr="00207886">
        <w:t xml:space="preserve">Tabella </w:t>
      </w:r>
      <w:r w:rsidR="0011737B">
        <w:fldChar w:fldCharType="begin"/>
      </w:r>
      <w:r w:rsidR="0011737B">
        <w:instrText xml:space="preserve"> SEQ Tabella \* ARABIC </w:instrText>
      </w:r>
      <w:r w:rsidR="0011737B">
        <w:fldChar w:fldCharType="separate"/>
      </w:r>
      <w:r w:rsidR="002C7366">
        <w:rPr>
          <w:noProof/>
        </w:rPr>
        <w:t>12</w:t>
      </w:r>
      <w:r w:rsidR="0011737B">
        <w:rPr>
          <w:noProof/>
        </w:rPr>
        <w:fldChar w:fldCharType="end"/>
      </w:r>
      <w:r w:rsidRPr="00207886">
        <w:rPr>
          <w:i w:val="0"/>
        </w:rPr>
        <w:t xml:space="preserve"> – </w:t>
      </w:r>
      <w:r w:rsidRPr="00446884">
        <w:rPr>
          <w:iCs w:val="0"/>
        </w:rPr>
        <w:t xml:space="preserve">Quadro degli </w:t>
      </w:r>
      <w:r w:rsidRPr="002501D5">
        <w:rPr>
          <w:iCs w:val="0"/>
          <w:color w:val="242852"/>
        </w:rPr>
        <w:t>Accordi</w:t>
      </w:r>
      <w:r w:rsidRPr="00446884">
        <w:rPr>
          <w:iCs w:val="0"/>
        </w:rPr>
        <w:t xml:space="preserve"> di Programma </w:t>
      </w:r>
      <w:r>
        <w:rPr>
          <w:iCs w:val="0"/>
        </w:rPr>
        <w:t>servizi aggiuntivi d</w:t>
      </w:r>
      <w:r w:rsidRPr="00446884">
        <w:rPr>
          <w:iCs w:val="0"/>
        </w:rPr>
        <w:t xml:space="preserve">el Bacino </w:t>
      </w:r>
      <w:r>
        <w:rPr>
          <w:iCs w:val="0"/>
        </w:rPr>
        <w:t>Nord Es</w:t>
      </w:r>
      <w:r w:rsidR="00D2273A">
        <w:rPr>
          <w:iCs w:val="0"/>
        </w:rPr>
        <w:t>t</w:t>
      </w:r>
    </w:p>
    <w:p w14:paraId="45E9938C" w14:textId="77777777" w:rsidR="003813E6" w:rsidRDefault="003813E6" w:rsidP="00D2273A">
      <w:pPr>
        <w:sectPr w:rsidR="003813E6" w:rsidSect="006E62DF">
          <w:headerReference w:type="default" r:id="rId33"/>
          <w:footerReference w:type="default" r:id="rId34"/>
          <w:headerReference w:type="first" r:id="rId35"/>
          <w:footerReference w:type="first" r:id="rId36"/>
          <w:type w:val="continuous"/>
          <w:pgSz w:w="11906" w:h="16838"/>
          <w:pgMar w:top="1418" w:right="1418" w:bottom="1418" w:left="1418" w:header="709" w:footer="709" w:gutter="0"/>
          <w:pgBorders w:offsetFrom="page">
            <w:right w:val="single" w:sz="48" w:space="24" w:color="ACC3E5"/>
          </w:pgBorders>
          <w:cols w:space="708"/>
          <w:docGrid w:linePitch="360"/>
        </w:sectPr>
      </w:pPr>
    </w:p>
    <w:p w14:paraId="28BB8B39" w14:textId="77777777" w:rsidR="00B764C9" w:rsidRDefault="00B764C9" w:rsidP="00474263">
      <w:pPr>
        <w:pStyle w:val="Titolo1"/>
        <w:spacing w:after="360"/>
        <w:ind w:left="431" w:hanging="431"/>
      </w:pPr>
      <w:bookmarkStart w:id="87" w:name="_Ref191387875"/>
      <w:bookmarkStart w:id="88" w:name="_Ref191387880"/>
      <w:bookmarkStart w:id="89" w:name="_Toc193195289"/>
      <w:bookmarkStart w:id="90" w:name="_Toc589222504"/>
      <w:bookmarkStart w:id="91" w:name="_Toc194318678"/>
      <w:bookmarkStart w:id="92" w:name="_Toc208928462"/>
      <w:r w:rsidRPr="00A321A7">
        <w:lastRenderedPageBreak/>
        <w:t>Analisi della domanda effettiva, potenziale e debole</w:t>
      </w:r>
      <w:r>
        <w:t xml:space="preserve"> del Bacino </w:t>
      </w:r>
      <w:bookmarkEnd w:id="87"/>
      <w:bookmarkEnd w:id="88"/>
      <w:bookmarkEnd w:id="89"/>
      <w:bookmarkEnd w:id="90"/>
      <w:bookmarkEnd w:id="91"/>
      <w:r>
        <w:t>Nord Est</w:t>
      </w:r>
      <w:bookmarkEnd w:id="92"/>
    </w:p>
    <w:p w14:paraId="3DD8D203" w14:textId="77777777" w:rsidR="00B764C9" w:rsidRDefault="00B764C9" w:rsidP="00B764C9">
      <w:pPr>
        <w:spacing w:before="120" w:after="0" w:line="240" w:lineRule="auto"/>
      </w:pPr>
      <w:r w:rsidRPr="000C65C0">
        <w:t>Attraverso le indagini IMQ</w:t>
      </w:r>
      <w:r>
        <w:rPr>
          <w:rStyle w:val="Rimandonotaapidipagina"/>
        </w:rPr>
        <w:footnoteReference w:id="8"/>
      </w:r>
      <w:r w:rsidRPr="000C65C0">
        <w:t xml:space="preserve">, </w:t>
      </w:r>
      <w:r>
        <w:t xml:space="preserve">AMP monitora periodicamente la </w:t>
      </w:r>
      <w:r w:rsidRPr="006E0195">
        <w:t>mobilità de</w:t>
      </w:r>
      <w:r>
        <w:t>i</w:t>
      </w:r>
      <w:r w:rsidRPr="006E0195">
        <w:t xml:space="preserve"> residenti in Piemonte e la qualità percepita dai cittadin</w:t>
      </w:r>
      <w:r>
        <w:t>i</w:t>
      </w:r>
      <w:r w:rsidRPr="006E0195">
        <w:t xml:space="preserve"> </w:t>
      </w:r>
      <w:r>
        <w:t>con riferimento ai mezzi di trasporto (trasporto pubblico, auto, bicicletta) mediante interviste telefoniche ad un campione rappresentativo della popolazione residente in Piemonte. Le interviste vengono somministrate con tecnica CATI (Computer Aided Telephone Interview) a recapiti di telefonica fissa e mobile presenti nei pubblici elenchi. Le serie storiche comprendono i dati raccolti nelle tre indagini condotte a livello regionale nel 2004, nel 2013 e nel 2022. I campioni rappresentativi della popolazione hanno età maggiore di 10 anni e, nel caso dell’indagine 2022, minore di 85 anni, e sono stratificati per classi di sesso e per età.</w:t>
      </w:r>
    </w:p>
    <w:p w14:paraId="41FDA1CB" w14:textId="77777777" w:rsidR="00B764C9" w:rsidRDefault="00B764C9" w:rsidP="00B764C9">
      <w:pPr>
        <w:spacing w:before="120" w:after="0" w:line="240" w:lineRule="auto"/>
      </w:pPr>
      <w:r w:rsidRPr="000C65C0">
        <w:t xml:space="preserve">Per </w:t>
      </w:r>
      <w:r>
        <w:t>le future indagini AMP valuterà una costruzione del campione dell’indagine con fasce di età compatibili con le “generazioni” riconosciute in letteratura (Baby Boomers, generazione X, Millennials, Generazione Z etc.) per poter indagare con maggior precisione le rispettive differenze nei comportamenti di mobilità. Rispetto alle classi di età IMQ attuali in cui l’ampiezza è variabile, si può valutare di passare a classi di ampiezza intorno ai 15 anni. Al momento le classi IMQ non presentano un’omogeneità con la individuazione delle “generazioni” individuate dalla recente letteratura.</w:t>
      </w:r>
    </w:p>
    <w:p w14:paraId="3A34C762" w14:textId="77777777" w:rsidR="00B764C9" w:rsidRPr="000C65C0" w:rsidRDefault="00B764C9" w:rsidP="00B764C9">
      <w:pPr>
        <w:spacing w:before="120" w:after="0" w:line="240" w:lineRule="auto"/>
      </w:pPr>
      <w:r>
        <w:t>Inoltre, è previsto l’attivazione di una indagine annuale da sviluppare congiuntamente ad ISFORT con l’individuazione di un campione statisticamente rilevante per il territorio Piemontese</w:t>
      </w:r>
      <w:r>
        <w:rPr>
          <w:rStyle w:val="Rimandonotaapidipagina"/>
        </w:rPr>
        <w:footnoteReference w:id="9"/>
      </w:r>
    </w:p>
    <w:p w14:paraId="15D1BDE4" w14:textId="77777777" w:rsidR="00B764C9" w:rsidRDefault="00B764C9" w:rsidP="00474263">
      <w:pPr>
        <w:pStyle w:val="Titolo2"/>
        <w:ind w:left="567" w:hanging="578"/>
      </w:pPr>
      <w:bookmarkStart w:id="93" w:name="_Ref191387849"/>
      <w:bookmarkStart w:id="94" w:name="_Ref191387915"/>
      <w:bookmarkStart w:id="95" w:name="_Ref191387924"/>
      <w:bookmarkStart w:id="96" w:name="_Ref191387954"/>
      <w:bookmarkStart w:id="97" w:name="_Ref191387959"/>
      <w:bookmarkStart w:id="98" w:name="_Ref191387964"/>
      <w:bookmarkStart w:id="99" w:name="_Toc193195290"/>
      <w:bookmarkStart w:id="100" w:name="_Toc847091363"/>
      <w:bookmarkStart w:id="101" w:name="_Toc194318679"/>
      <w:bookmarkStart w:id="102" w:name="_Toc208928463"/>
      <w:r>
        <w:t>Indagini statistiche sulla mobilità delle persone</w:t>
      </w:r>
      <w:bookmarkEnd w:id="93"/>
      <w:bookmarkEnd w:id="94"/>
      <w:bookmarkEnd w:id="95"/>
      <w:bookmarkEnd w:id="96"/>
      <w:bookmarkEnd w:id="97"/>
      <w:bookmarkEnd w:id="98"/>
      <w:bookmarkEnd w:id="99"/>
      <w:bookmarkEnd w:id="100"/>
      <w:bookmarkEnd w:id="101"/>
      <w:bookmarkEnd w:id="102"/>
    </w:p>
    <w:p w14:paraId="2A6E8BA7" w14:textId="77777777" w:rsidR="00B764C9" w:rsidRDefault="00B764C9" w:rsidP="006226F6">
      <w:pPr>
        <w:spacing w:before="120" w:after="0" w:line="240" w:lineRule="auto"/>
      </w:pPr>
      <w:r w:rsidRPr="00151827">
        <w:t>Le analisi sulla domanda di mobilità qui presentate sono state eseguite in gran parte sui dati desunti dall’Indagine sulla Mobilità delle Persone e sulla Qualità dei trasporti 20</w:t>
      </w:r>
      <w:r>
        <w:t>22</w:t>
      </w:r>
      <w:r w:rsidRPr="00151827">
        <w:t xml:space="preserve"> nella Regione Piemonte (IMQ 20</w:t>
      </w:r>
      <w:r>
        <w:t>22</w:t>
      </w:r>
      <w:r w:rsidRPr="00151827">
        <w:t>)</w:t>
      </w:r>
      <w:r>
        <w:t>. Tale indagine costituisce l’ennesima tappa di un monitoraggio che viene condotto sul nostro territorio da più di 20 anni, ciò permette quindi anche di fare un raffronto con il passato per avere contezza dell’andamento nel tempo della mobilità dei cittadini piemontesi.</w:t>
      </w:r>
    </w:p>
    <w:p w14:paraId="6DF04581" w14:textId="77777777" w:rsidR="00B764C9" w:rsidRDefault="00B764C9" w:rsidP="006226F6">
      <w:pPr>
        <w:spacing w:before="120" w:after="0" w:line="240" w:lineRule="auto"/>
      </w:pPr>
      <w:bookmarkStart w:id="103" w:name="_Toc193195291"/>
      <w:bookmarkStart w:id="104" w:name="_Ref193386177"/>
      <w:bookmarkStart w:id="105" w:name="_Ref193793557"/>
      <w:bookmarkStart w:id="106" w:name="_Toc365510335"/>
      <w:r w:rsidRPr="00802CCB">
        <w:t xml:space="preserve">Le interviste dell'IMQ 2022 si sono svolte nel periodo Autunno-Inverno 2021 e Primavera 2022. Questo periodo è stato ancora influenzato dall'emergenza Covid, che ha visto una diminuzione progressiva dei suoi effetti sulla mobilità durante le interviste. Le interviste relative al Bacino </w:t>
      </w:r>
      <w:r>
        <w:t>Nord Est</w:t>
      </w:r>
      <w:r w:rsidRPr="00802CCB">
        <w:t xml:space="preserve"> risentono </w:t>
      </w:r>
      <w:r>
        <w:t>pertanto degli effetti del Covid.</w:t>
      </w:r>
    </w:p>
    <w:p w14:paraId="35A75CC7" w14:textId="77777777" w:rsidR="00B764C9" w:rsidRDefault="00B764C9" w:rsidP="006226F6">
      <w:pPr>
        <w:spacing w:before="120" w:after="0" w:line="240" w:lineRule="auto"/>
      </w:pPr>
      <w:r w:rsidRPr="00825AED">
        <w:t xml:space="preserve">L'universo di riferimento </w:t>
      </w:r>
      <w:r>
        <w:t xml:space="preserve">dell’indagine 2022 </w:t>
      </w:r>
      <w:r w:rsidRPr="00825AED">
        <w:t>è la popolazione residente in Piemonte, di età compresa tra i 10 e gli 85 anni.</w:t>
      </w:r>
      <w:r>
        <w:t xml:space="preserve"> Nelle indagini precedenti si consideravano nell’universo anche gli ultra-ottantacinquenni.</w:t>
      </w:r>
      <w:r w:rsidRPr="00825AED">
        <w:t xml:space="preserve"> Come mostrato nel grafico sottostante, negli ultimi 10 anni la popolazione totale è diminuita</w:t>
      </w:r>
      <w:r>
        <w:t xml:space="preserve"> del 13,7% per effetto di tale ridefinizione dell’universo</w:t>
      </w:r>
      <w:r w:rsidRPr="00825AED">
        <w:t xml:space="preserve">. Tuttavia, la popolazione mobile non </w:t>
      </w:r>
      <w:r w:rsidRPr="00825AED">
        <w:lastRenderedPageBreak/>
        <w:t>ha subito la stessa decrescita</w:t>
      </w:r>
      <w:r>
        <w:t xml:space="preserve"> (-3,7%)</w:t>
      </w:r>
      <w:r w:rsidRPr="00825AED">
        <w:t xml:space="preserve">. Questo </w:t>
      </w:r>
      <w:r>
        <w:t>conferma quanto ci si attende, ovvero</w:t>
      </w:r>
      <w:r w:rsidRPr="00825AED">
        <w:t xml:space="preserve"> che </w:t>
      </w:r>
      <w:r>
        <w:t>la quota di popolazione maggiore di 85 anni ha una bassa propensione alla mobilità</w:t>
      </w:r>
      <w:r w:rsidRPr="00825AED">
        <w:t>.</w:t>
      </w:r>
    </w:p>
    <w:p w14:paraId="19490BB4" w14:textId="77777777" w:rsidR="006226F6" w:rsidRDefault="006226F6" w:rsidP="006226F6">
      <w:pPr>
        <w:spacing w:before="120" w:after="0" w:line="240" w:lineRule="auto"/>
      </w:pPr>
    </w:p>
    <w:p w14:paraId="709EFBF5" w14:textId="77777777" w:rsidR="00B764C9" w:rsidRDefault="00B764C9" w:rsidP="00A97DBF">
      <w:pPr>
        <w:keepNext/>
        <w:spacing w:after="0"/>
        <w:jc w:val="left"/>
      </w:pPr>
      <w:r>
        <w:rPr>
          <w:noProof/>
        </w:rPr>
        <w:drawing>
          <wp:inline distT="0" distB="0" distL="0" distR="0" wp14:anchorId="4732B96B" wp14:editId="00001B89">
            <wp:extent cx="5888990" cy="3377565"/>
            <wp:effectExtent l="0" t="0" r="0" b="0"/>
            <wp:docPr id="552380494" name="Immagine 7" descr="Immagine che contiene testo, schermata, numer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80494" name="Immagine 7" descr="Immagine che contiene testo, schermata, numero, diagramma&#10;&#10;Descrizione generata automaticament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88990" cy="3377565"/>
                    </a:xfrm>
                    <a:prstGeom prst="rect">
                      <a:avLst/>
                    </a:prstGeom>
                    <a:noFill/>
                  </pic:spPr>
                </pic:pic>
              </a:graphicData>
            </a:graphic>
          </wp:inline>
        </w:drawing>
      </w:r>
    </w:p>
    <w:p w14:paraId="1E34D2A7" w14:textId="74DADA68" w:rsidR="00B764C9" w:rsidRPr="002501D5" w:rsidRDefault="00B764C9" w:rsidP="00B764C9">
      <w:pPr>
        <w:pStyle w:val="Didascalia"/>
        <w:jc w:val="center"/>
        <w:rPr>
          <w:color w:val="242852"/>
        </w:rPr>
      </w:pPr>
      <w:r w:rsidRPr="002501D5">
        <w:rPr>
          <w:color w:val="242852"/>
        </w:rPr>
        <w:t xml:space="preserve">Figura </w:t>
      </w:r>
      <w:r w:rsidR="0011737B" w:rsidRPr="002501D5">
        <w:rPr>
          <w:color w:val="242852"/>
        </w:rPr>
        <w:fldChar w:fldCharType="begin"/>
      </w:r>
      <w:r w:rsidR="0011737B" w:rsidRPr="002501D5">
        <w:rPr>
          <w:color w:val="242852"/>
        </w:rPr>
        <w:instrText xml:space="preserve"> SEQ Figura \* ARABIC </w:instrText>
      </w:r>
      <w:r w:rsidR="0011737B" w:rsidRPr="002501D5">
        <w:rPr>
          <w:color w:val="242852"/>
        </w:rPr>
        <w:fldChar w:fldCharType="separate"/>
      </w:r>
      <w:r w:rsidR="002C7366">
        <w:rPr>
          <w:noProof/>
          <w:color w:val="242852"/>
        </w:rPr>
        <w:t>3</w:t>
      </w:r>
      <w:r w:rsidR="0011737B" w:rsidRPr="002501D5">
        <w:rPr>
          <w:noProof/>
          <w:color w:val="242852"/>
        </w:rPr>
        <w:fldChar w:fldCharType="end"/>
      </w:r>
      <w:r w:rsidRPr="002501D5">
        <w:rPr>
          <w:color w:val="242852"/>
        </w:rPr>
        <w:t xml:space="preserve"> - Popolazione oggetto d'indagine</w:t>
      </w:r>
    </w:p>
    <w:p w14:paraId="72D2EDFA" w14:textId="77777777" w:rsidR="00CF4D36" w:rsidRDefault="00CF4D36" w:rsidP="006226F6">
      <w:pPr>
        <w:spacing w:before="120" w:after="0" w:line="240" w:lineRule="auto"/>
      </w:pPr>
    </w:p>
    <w:p w14:paraId="6B8212D4" w14:textId="653D34D0" w:rsidR="00B764C9" w:rsidRDefault="00B764C9" w:rsidP="006226F6">
      <w:pPr>
        <w:spacing w:before="120" w:after="0" w:line="240" w:lineRule="auto"/>
      </w:pPr>
      <w:r w:rsidRPr="00F6616F">
        <w:t xml:space="preserve">In particolare, nel Bacino </w:t>
      </w:r>
      <w:r>
        <w:t>Nord Est</w:t>
      </w:r>
      <w:r w:rsidRPr="00F6616F">
        <w:t xml:space="preserve"> la popolazione mobile (ovvero coloro che hanno effettuato almeno uno spostamento nel giorno oggetto di intervista) rappresenta l</w:t>
      </w:r>
      <w:r>
        <w:t>’84</w:t>
      </w:r>
      <w:r w:rsidRPr="00F6616F">
        <w:t>,</w:t>
      </w:r>
      <w:r>
        <w:t>8</w:t>
      </w:r>
      <w:r w:rsidRPr="00F6616F">
        <w:t xml:space="preserve">% della popolazione nella fascia 11-84 anni pari a </w:t>
      </w:r>
      <w:r w:rsidRPr="006B0FB6">
        <w:t>693</w:t>
      </w:r>
      <w:r>
        <w:t>.</w:t>
      </w:r>
      <w:r w:rsidRPr="006B0FB6">
        <w:t>523</w:t>
      </w:r>
      <w:r>
        <w:t xml:space="preserve"> </w:t>
      </w:r>
      <w:r w:rsidRPr="00F6616F">
        <w:t>persone, e rispetto al passato la percentuale di persone che si spostano è in crescita (</w:t>
      </w:r>
      <w:r>
        <w:fldChar w:fldCharType="begin"/>
      </w:r>
      <w:r>
        <w:instrText xml:space="preserve"> REF _Ref204685718 \h </w:instrText>
      </w:r>
      <w:r>
        <w:fldChar w:fldCharType="separate"/>
      </w:r>
      <w:r w:rsidR="002C7366" w:rsidRPr="002501D5">
        <w:rPr>
          <w:color w:val="242852"/>
        </w:rPr>
        <w:t xml:space="preserve">Figura </w:t>
      </w:r>
      <w:r w:rsidR="002C7366">
        <w:rPr>
          <w:noProof/>
          <w:color w:val="242852"/>
        </w:rPr>
        <w:t>4</w:t>
      </w:r>
      <w:r>
        <w:fldChar w:fldCharType="end"/>
      </w:r>
      <w:r w:rsidRPr="00F6616F">
        <w:t>)</w:t>
      </w:r>
      <w:r>
        <w:t>.</w:t>
      </w:r>
    </w:p>
    <w:p w14:paraId="5BAB3F71" w14:textId="77777777" w:rsidR="006226F6" w:rsidRPr="00F6616F" w:rsidRDefault="006226F6" w:rsidP="006226F6">
      <w:pPr>
        <w:spacing w:before="120" w:after="0" w:line="240" w:lineRule="auto"/>
      </w:pPr>
    </w:p>
    <w:p w14:paraId="781937C3" w14:textId="77777777" w:rsidR="00B764C9" w:rsidRDefault="00B764C9" w:rsidP="002501D5">
      <w:pPr>
        <w:keepNext/>
        <w:spacing w:after="0"/>
        <w:jc w:val="center"/>
      </w:pPr>
      <w:r>
        <w:rPr>
          <w:noProof/>
        </w:rPr>
        <w:drawing>
          <wp:inline distT="0" distB="0" distL="0" distR="0" wp14:anchorId="1F2D0C32" wp14:editId="1E39A133">
            <wp:extent cx="5876925" cy="2755900"/>
            <wp:effectExtent l="0" t="0" r="9525" b="6350"/>
            <wp:docPr id="696951663" name="Immagine 8"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51663" name="Immagine 8" descr="Immagine che contiene testo, schermata, Carattere, numero&#10;&#10;Descrizione generata automaticamen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76925" cy="2755900"/>
                    </a:xfrm>
                    <a:prstGeom prst="rect">
                      <a:avLst/>
                    </a:prstGeom>
                    <a:noFill/>
                  </pic:spPr>
                </pic:pic>
              </a:graphicData>
            </a:graphic>
          </wp:inline>
        </w:drawing>
      </w:r>
    </w:p>
    <w:p w14:paraId="7A7D31A4" w14:textId="11174B50" w:rsidR="00B764C9" w:rsidRPr="002501D5" w:rsidRDefault="00B764C9" w:rsidP="00B764C9">
      <w:pPr>
        <w:pStyle w:val="Didascalia"/>
        <w:jc w:val="center"/>
        <w:rPr>
          <w:color w:val="242852"/>
        </w:rPr>
      </w:pPr>
      <w:bookmarkStart w:id="107" w:name="_Ref204685718"/>
      <w:bookmarkStart w:id="108" w:name="_Ref204685698"/>
      <w:r w:rsidRPr="002501D5">
        <w:rPr>
          <w:color w:val="242852"/>
        </w:rPr>
        <w:t xml:space="preserve">Figura </w:t>
      </w:r>
      <w:r w:rsidR="0011737B" w:rsidRPr="002501D5">
        <w:rPr>
          <w:color w:val="242852"/>
        </w:rPr>
        <w:fldChar w:fldCharType="begin"/>
      </w:r>
      <w:r w:rsidR="0011737B" w:rsidRPr="002501D5">
        <w:rPr>
          <w:color w:val="242852"/>
        </w:rPr>
        <w:instrText xml:space="preserve"> SEQ Figura \* ARABIC </w:instrText>
      </w:r>
      <w:r w:rsidR="0011737B" w:rsidRPr="002501D5">
        <w:rPr>
          <w:color w:val="242852"/>
        </w:rPr>
        <w:fldChar w:fldCharType="separate"/>
      </w:r>
      <w:r w:rsidR="002C7366">
        <w:rPr>
          <w:noProof/>
          <w:color w:val="242852"/>
        </w:rPr>
        <w:t>4</w:t>
      </w:r>
      <w:r w:rsidR="0011737B" w:rsidRPr="002501D5">
        <w:rPr>
          <w:noProof/>
          <w:color w:val="242852"/>
        </w:rPr>
        <w:fldChar w:fldCharType="end"/>
      </w:r>
      <w:bookmarkEnd w:id="107"/>
      <w:r w:rsidRPr="002501D5">
        <w:rPr>
          <w:color w:val="242852"/>
        </w:rPr>
        <w:t xml:space="preserve"> – Quota di persone che si spostano – serie storica</w:t>
      </w:r>
      <w:bookmarkEnd w:id="108"/>
    </w:p>
    <w:p w14:paraId="2FE65FE2" w14:textId="21008BAE" w:rsidR="00B764C9" w:rsidRDefault="00B764C9" w:rsidP="006226F6">
      <w:pPr>
        <w:spacing w:before="120" w:after="0" w:line="240" w:lineRule="auto"/>
      </w:pPr>
      <w:r>
        <w:lastRenderedPageBreak/>
        <w:t>Il secondo indicatore qui esposto è la mobilità individuale, ovvero il numero medio di spostamenti effettuato da un individuo nella giornata di intervista.</w:t>
      </w:r>
    </w:p>
    <w:p w14:paraId="1553BB8C" w14:textId="77777777" w:rsidR="00474263" w:rsidRPr="00977FE0" w:rsidRDefault="00474263" w:rsidP="006226F6">
      <w:pPr>
        <w:spacing w:before="120" w:after="0" w:line="240" w:lineRule="auto"/>
      </w:pPr>
    </w:p>
    <w:p w14:paraId="79181B16" w14:textId="77777777" w:rsidR="00B764C9" w:rsidRDefault="00B764C9" w:rsidP="006226F6">
      <w:pPr>
        <w:keepNext/>
        <w:spacing w:before="120" w:after="0" w:line="240" w:lineRule="auto"/>
        <w:jc w:val="center"/>
      </w:pPr>
      <w:r>
        <w:rPr>
          <w:noProof/>
        </w:rPr>
        <w:drawing>
          <wp:inline distT="0" distB="0" distL="0" distR="0" wp14:anchorId="23E9EA49" wp14:editId="753A27F2">
            <wp:extent cx="4575470" cy="3683118"/>
            <wp:effectExtent l="0" t="0" r="0" b="0"/>
            <wp:docPr id="262282482" name="Immagine 9" descr="Immagine che contiene testo, schermata, numero, scherm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82482" name="Immagine 9" descr="Immagine che contiene testo, schermata, numero, schermo&#10;&#10;Descrizione generata automaticament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99787" cy="3702692"/>
                    </a:xfrm>
                    <a:prstGeom prst="rect">
                      <a:avLst/>
                    </a:prstGeom>
                    <a:noFill/>
                  </pic:spPr>
                </pic:pic>
              </a:graphicData>
            </a:graphic>
          </wp:inline>
        </w:drawing>
      </w:r>
    </w:p>
    <w:p w14:paraId="2CD406F7" w14:textId="41A4C8B2" w:rsidR="00B764C9" w:rsidRPr="002501D5" w:rsidRDefault="00B764C9" w:rsidP="00B764C9">
      <w:pPr>
        <w:pStyle w:val="Didascalia"/>
        <w:jc w:val="center"/>
        <w:rPr>
          <w:color w:val="242852"/>
        </w:rPr>
      </w:pPr>
      <w:r w:rsidRPr="002501D5">
        <w:rPr>
          <w:color w:val="242852"/>
        </w:rPr>
        <w:t xml:space="preserve">Figura </w:t>
      </w:r>
      <w:r w:rsidR="0011737B" w:rsidRPr="002501D5">
        <w:rPr>
          <w:color w:val="242852"/>
        </w:rPr>
        <w:fldChar w:fldCharType="begin"/>
      </w:r>
      <w:r w:rsidR="0011737B" w:rsidRPr="002501D5">
        <w:rPr>
          <w:color w:val="242852"/>
        </w:rPr>
        <w:instrText xml:space="preserve"> SEQ Figura \* ARABIC </w:instrText>
      </w:r>
      <w:r w:rsidR="0011737B" w:rsidRPr="002501D5">
        <w:rPr>
          <w:color w:val="242852"/>
        </w:rPr>
        <w:fldChar w:fldCharType="separate"/>
      </w:r>
      <w:r w:rsidR="002C7366">
        <w:rPr>
          <w:noProof/>
          <w:color w:val="242852"/>
        </w:rPr>
        <w:t>5</w:t>
      </w:r>
      <w:r w:rsidR="0011737B" w:rsidRPr="002501D5">
        <w:rPr>
          <w:noProof/>
          <w:color w:val="242852"/>
        </w:rPr>
        <w:fldChar w:fldCharType="end"/>
      </w:r>
      <w:r w:rsidRPr="002501D5">
        <w:rPr>
          <w:color w:val="242852"/>
        </w:rPr>
        <w:t xml:space="preserve"> – Mobilità individuale – serie storica</w:t>
      </w:r>
    </w:p>
    <w:p w14:paraId="223AD086" w14:textId="77777777" w:rsidR="00474263" w:rsidRDefault="00474263" w:rsidP="006226F6">
      <w:pPr>
        <w:spacing w:before="120" w:after="0" w:line="240" w:lineRule="auto"/>
      </w:pPr>
    </w:p>
    <w:p w14:paraId="5D1C01D4" w14:textId="591F5633" w:rsidR="00B764C9" w:rsidRDefault="00B764C9" w:rsidP="006226F6">
      <w:pPr>
        <w:spacing w:before="120" w:after="0" w:line="240" w:lineRule="auto"/>
      </w:pPr>
      <w:r>
        <w:t>La popolazione che si sposta nel Bacino Nord Est ripartita per attività d’impiego è composta dal 55,6% di lavoratori, l’8,7% da studenti, il 24,8% da pensionati e il 10,9% da altri soggetti. I valori assoluti sono riportati nel grafico seguente.</w:t>
      </w:r>
    </w:p>
    <w:p w14:paraId="6F0103A0" w14:textId="77777777" w:rsidR="00474263" w:rsidRPr="008B0A23" w:rsidRDefault="00474263" w:rsidP="006226F6">
      <w:pPr>
        <w:spacing w:before="120" w:after="0" w:line="240" w:lineRule="auto"/>
      </w:pPr>
    </w:p>
    <w:p w14:paraId="167F0287" w14:textId="77777777" w:rsidR="00B764C9" w:rsidRDefault="00B764C9" w:rsidP="002501D5">
      <w:pPr>
        <w:keepNext/>
        <w:spacing w:after="0"/>
        <w:jc w:val="center"/>
      </w:pPr>
      <w:r>
        <w:rPr>
          <w:noProof/>
        </w:rPr>
        <w:drawing>
          <wp:inline distT="0" distB="0" distL="0" distR="0" wp14:anchorId="718B009B" wp14:editId="7CA32634">
            <wp:extent cx="4584700" cy="2755900"/>
            <wp:effectExtent l="0" t="0" r="6350" b="6350"/>
            <wp:docPr id="279590518" name="Immagine 10"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90518" name="Immagine 10" descr="Immagine che contiene testo, schermata, diagramma, Carattere&#10;&#10;Descrizione generata automaticament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2190A6B9" w14:textId="58759099" w:rsidR="00B764C9" w:rsidRPr="002501D5" w:rsidRDefault="00B764C9" w:rsidP="00B764C9">
      <w:pPr>
        <w:pStyle w:val="Didascalia"/>
        <w:jc w:val="center"/>
        <w:rPr>
          <w:color w:val="242852"/>
        </w:rPr>
      </w:pPr>
      <w:r w:rsidRPr="002501D5">
        <w:rPr>
          <w:color w:val="242852"/>
        </w:rPr>
        <w:t xml:space="preserve">Figura </w:t>
      </w:r>
      <w:r w:rsidR="0011737B" w:rsidRPr="002501D5">
        <w:rPr>
          <w:color w:val="242852"/>
        </w:rPr>
        <w:fldChar w:fldCharType="begin"/>
      </w:r>
      <w:r w:rsidR="0011737B" w:rsidRPr="002501D5">
        <w:rPr>
          <w:color w:val="242852"/>
        </w:rPr>
        <w:instrText xml:space="preserve"> SEQ Figura \* ARABIC </w:instrText>
      </w:r>
      <w:r w:rsidR="0011737B" w:rsidRPr="002501D5">
        <w:rPr>
          <w:color w:val="242852"/>
        </w:rPr>
        <w:fldChar w:fldCharType="separate"/>
      </w:r>
      <w:r w:rsidR="002C7366">
        <w:rPr>
          <w:noProof/>
          <w:color w:val="242852"/>
        </w:rPr>
        <w:t>6</w:t>
      </w:r>
      <w:r w:rsidR="0011737B" w:rsidRPr="002501D5">
        <w:rPr>
          <w:noProof/>
          <w:color w:val="242852"/>
        </w:rPr>
        <w:fldChar w:fldCharType="end"/>
      </w:r>
      <w:r w:rsidRPr="002501D5">
        <w:rPr>
          <w:color w:val="242852"/>
        </w:rPr>
        <w:t xml:space="preserve"> – Ripartizione per attività d’impiego della popolazione mobile</w:t>
      </w:r>
    </w:p>
    <w:p w14:paraId="4558CB18" w14:textId="6257D265" w:rsidR="00B764C9" w:rsidRDefault="00B764C9" w:rsidP="00CF4D36">
      <w:pPr>
        <w:spacing w:before="120" w:after="0" w:line="240" w:lineRule="auto"/>
      </w:pPr>
      <w:r>
        <w:lastRenderedPageBreak/>
        <w:t xml:space="preserve">In merito ai motivi che spingono le persone allo spostamento a livello del Bacino Nord Est, lo scopo principale è legato al lavoro, seguito da acquisti e altri scopi (cure mediche, sport, visite, </w:t>
      </w:r>
      <w:r w:rsidRPr="00507E32">
        <w:t xml:space="preserve">ecc.). L’andamento storico vede una contrazione degli scopi lavoro e studio nel 2022 mentre crescono gli spostamenti per </w:t>
      </w:r>
      <w:r>
        <w:t xml:space="preserve">lavoro, </w:t>
      </w:r>
      <w:r w:rsidRPr="00507E32">
        <w:t xml:space="preserve">acquisti, </w:t>
      </w:r>
      <w:r>
        <w:t>sport/svago. Risulta basso nell’indagine 2022 il numero di spostamenti per studio</w:t>
      </w:r>
      <w:r w:rsidRPr="00507E32">
        <w:t>, tale particolare andamento è da imputare con</w:t>
      </w:r>
      <w:r>
        <w:t xml:space="preserve"> molta probabilità al periodo in cui sono state eseguite le interviste (novembre 2021 – aprile 2022) in cui erano ancora in vigore alcune limitazioni legate all’emergenza epidemiologica COVID19 con ricorso alla didattica a distanza (DAD).</w:t>
      </w:r>
    </w:p>
    <w:p w14:paraId="0A723D0A" w14:textId="77777777" w:rsidR="00CF4D36" w:rsidRDefault="00CF4D36" w:rsidP="00CF4D36">
      <w:pPr>
        <w:spacing w:before="120" w:after="0" w:line="240" w:lineRule="auto"/>
      </w:pPr>
    </w:p>
    <w:p w14:paraId="7A7420EC" w14:textId="77777777" w:rsidR="00B764C9" w:rsidRDefault="00B764C9" w:rsidP="00CF4D36">
      <w:pPr>
        <w:keepNext/>
        <w:spacing w:before="120" w:after="0" w:line="240" w:lineRule="auto"/>
        <w:jc w:val="left"/>
      </w:pPr>
      <w:r>
        <w:rPr>
          <w:noProof/>
        </w:rPr>
        <w:drawing>
          <wp:inline distT="0" distB="0" distL="0" distR="0" wp14:anchorId="19FD8850" wp14:editId="2E631C70">
            <wp:extent cx="5760000" cy="5655798"/>
            <wp:effectExtent l="0" t="0" r="0" b="2540"/>
            <wp:docPr id="678357284" name="Immagine 11" descr="Immagine che contiene testo, schermata, software,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57284" name="Immagine 11" descr="Immagine che contiene testo, schermata, software, Policromia&#10;&#10;Descrizione generata automaticament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000" cy="5655798"/>
                    </a:xfrm>
                    <a:prstGeom prst="rect">
                      <a:avLst/>
                    </a:prstGeom>
                    <a:noFill/>
                  </pic:spPr>
                </pic:pic>
              </a:graphicData>
            </a:graphic>
          </wp:inline>
        </w:drawing>
      </w:r>
    </w:p>
    <w:p w14:paraId="541FE955" w14:textId="26C1065F" w:rsidR="00B764C9" w:rsidRPr="002501D5" w:rsidRDefault="00B764C9" w:rsidP="00B764C9">
      <w:pPr>
        <w:pStyle w:val="Didascalia"/>
        <w:jc w:val="center"/>
        <w:rPr>
          <w:color w:val="242852"/>
        </w:rPr>
      </w:pPr>
      <w:r w:rsidRPr="002501D5">
        <w:rPr>
          <w:color w:val="242852"/>
        </w:rPr>
        <w:t xml:space="preserve">Figura </w:t>
      </w:r>
      <w:r w:rsidR="0011737B" w:rsidRPr="002501D5">
        <w:rPr>
          <w:color w:val="242852"/>
        </w:rPr>
        <w:fldChar w:fldCharType="begin"/>
      </w:r>
      <w:r w:rsidR="0011737B" w:rsidRPr="002501D5">
        <w:rPr>
          <w:color w:val="242852"/>
        </w:rPr>
        <w:instrText xml:space="preserve"> SEQ Figura \* ARABIC </w:instrText>
      </w:r>
      <w:r w:rsidR="0011737B" w:rsidRPr="002501D5">
        <w:rPr>
          <w:color w:val="242852"/>
        </w:rPr>
        <w:fldChar w:fldCharType="separate"/>
      </w:r>
      <w:r w:rsidR="002C7366">
        <w:rPr>
          <w:noProof/>
          <w:color w:val="242852"/>
        </w:rPr>
        <w:t>7</w:t>
      </w:r>
      <w:r w:rsidR="0011737B" w:rsidRPr="002501D5">
        <w:rPr>
          <w:noProof/>
          <w:color w:val="242852"/>
        </w:rPr>
        <w:fldChar w:fldCharType="end"/>
      </w:r>
      <w:r w:rsidRPr="002501D5">
        <w:rPr>
          <w:color w:val="242852"/>
        </w:rPr>
        <w:t xml:space="preserve"> – Scopi degli spostamenti – serie storica 2004-2022</w:t>
      </w:r>
    </w:p>
    <w:p w14:paraId="6747356C" w14:textId="27083909" w:rsidR="00B764C9" w:rsidRDefault="00B764C9" w:rsidP="00CF4D36">
      <w:pPr>
        <w:spacing w:before="120" w:after="0" w:line="240" w:lineRule="auto"/>
        <w:jc w:val="left"/>
      </w:pPr>
    </w:p>
    <w:p w14:paraId="31D95E61" w14:textId="37B261AC" w:rsidR="00B764C9" w:rsidRDefault="00B764C9" w:rsidP="00CF4D36">
      <w:pPr>
        <w:spacing w:before="120" w:after="0" w:line="240" w:lineRule="auto"/>
      </w:pPr>
      <w:r>
        <w:t>In merito ai modi di spostamento della popolazione nel Bacino Nord Est il dato dell’indagine 2022 ci restituisce una ripresa del trasporto pubblico (+1,3 punti percentuali) e una flessione dei mezzi privati motorizzati (-4,9 punti percentuali) a favore degli altri modi di trasporto (piedi, bicicletta, monopattini, moto, ecc.).</w:t>
      </w:r>
      <w:r w:rsidR="00CF4D36">
        <w:t xml:space="preserve"> Tali risultati devono comunque tenere conto del periodo in cui sono state eseguite le </w:t>
      </w:r>
      <w:r w:rsidR="00CF4D36">
        <w:lastRenderedPageBreak/>
        <w:t xml:space="preserve">interviste, ovvero </w:t>
      </w:r>
      <w:r w:rsidR="004C590F">
        <w:t>novembre 2021 – aprile 2022 in cui erano ancora in vigore limitazioni legate all’emergenza epidemiologica COVID19.</w:t>
      </w:r>
    </w:p>
    <w:p w14:paraId="7B068986" w14:textId="77777777" w:rsidR="00B764C9" w:rsidRDefault="00B764C9" w:rsidP="00CF4D36">
      <w:pPr>
        <w:spacing w:before="120" w:after="0" w:line="240" w:lineRule="auto"/>
      </w:pPr>
    </w:p>
    <w:tbl>
      <w:tblPr>
        <w:tblStyle w:val="Grigliatabella"/>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972"/>
        <w:gridCol w:w="1559"/>
        <w:gridCol w:w="1559"/>
        <w:gridCol w:w="1560"/>
      </w:tblGrid>
      <w:tr w:rsidR="00B764C9" w14:paraId="0A6EF858" w14:textId="77777777" w:rsidTr="00285726">
        <w:trPr>
          <w:jc w:val="center"/>
        </w:trPr>
        <w:tc>
          <w:tcPr>
            <w:tcW w:w="2972" w:type="dxa"/>
            <w:shd w:val="clear" w:color="auto" w:fill="4C8BC8"/>
            <w:vAlign w:val="center"/>
          </w:tcPr>
          <w:p w14:paraId="00BC6CED" w14:textId="77777777" w:rsidR="00B764C9" w:rsidRPr="003B58AB" w:rsidRDefault="00B764C9" w:rsidP="00285726">
            <w:pPr>
              <w:jc w:val="center"/>
              <w:rPr>
                <w:b/>
                <w:bCs/>
              </w:rPr>
            </w:pPr>
            <w:r w:rsidRPr="003B58AB">
              <w:rPr>
                <w:b/>
                <w:bCs/>
              </w:rPr>
              <w:t>Mezzo</w:t>
            </w:r>
          </w:p>
        </w:tc>
        <w:tc>
          <w:tcPr>
            <w:tcW w:w="1559" w:type="dxa"/>
            <w:shd w:val="clear" w:color="auto" w:fill="4C8BC8"/>
            <w:vAlign w:val="center"/>
          </w:tcPr>
          <w:p w14:paraId="57AB6A35" w14:textId="77777777" w:rsidR="00B764C9" w:rsidRPr="003B58AB" w:rsidRDefault="00B764C9" w:rsidP="00285726">
            <w:pPr>
              <w:jc w:val="center"/>
              <w:rPr>
                <w:b/>
                <w:bCs/>
              </w:rPr>
            </w:pPr>
            <w:r w:rsidRPr="003B58AB">
              <w:rPr>
                <w:b/>
                <w:bCs/>
              </w:rPr>
              <w:t>2004</w:t>
            </w:r>
          </w:p>
        </w:tc>
        <w:tc>
          <w:tcPr>
            <w:tcW w:w="1559" w:type="dxa"/>
            <w:shd w:val="clear" w:color="auto" w:fill="4C8BC8"/>
            <w:vAlign w:val="center"/>
          </w:tcPr>
          <w:p w14:paraId="6616503D" w14:textId="77777777" w:rsidR="00B764C9" w:rsidRPr="003B58AB" w:rsidRDefault="00B764C9" w:rsidP="00285726">
            <w:pPr>
              <w:jc w:val="center"/>
              <w:rPr>
                <w:b/>
                <w:bCs/>
              </w:rPr>
            </w:pPr>
            <w:r w:rsidRPr="003B58AB">
              <w:rPr>
                <w:b/>
                <w:bCs/>
              </w:rPr>
              <w:t>2013</w:t>
            </w:r>
          </w:p>
        </w:tc>
        <w:tc>
          <w:tcPr>
            <w:tcW w:w="1560" w:type="dxa"/>
            <w:shd w:val="clear" w:color="auto" w:fill="4C8BC8"/>
            <w:vAlign w:val="center"/>
          </w:tcPr>
          <w:p w14:paraId="0111296D" w14:textId="77777777" w:rsidR="00B764C9" w:rsidRPr="003B58AB" w:rsidRDefault="00B764C9" w:rsidP="00285726">
            <w:pPr>
              <w:jc w:val="center"/>
              <w:rPr>
                <w:b/>
                <w:bCs/>
              </w:rPr>
            </w:pPr>
            <w:r w:rsidRPr="003B58AB">
              <w:rPr>
                <w:b/>
                <w:bCs/>
              </w:rPr>
              <w:t>2022</w:t>
            </w:r>
          </w:p>
        </w:tc>
      </w:tr>
      <w:tr w:rsidR="00B764C9" w14:paraId="62A700F4" w14:textId="77777777" w:rsidTr="00285726">
        <w:trPr>
          <w:jc w:val="center"/>
        </w:trPr>
        <w:tc>
          <w:tcPr>
            <w:tcW w:w="2972" w:type="dxa"/>
            <w:vAlign w:val="center"/>
          </w:tcPr>
          <w:p w14:paraId="5E39EEDB" w14:textId="77777777" w:rsidR="00B764C9" w:rsidRPr="003B58AB" w:rsidRDefault="00B764C9" w:rsidP="00285726">
            <w:pPr>
              <w:rPr>
                <w:b/>
                <w:bCs/>
              </w:rPr>
            </w:pPr>
            <w:r w:rsidRPr="003B58AB">
              <w:rPr>
                <w:b/>
                <w:bCs/>
              </w:rPr>
              <w:t>Pubblico (bus, treni)</w:t>
            </w:r>
          </w:p>
        </w:tc>
        <w:tc>
          <w:tcPr>
            <w:tcW w:w="1559" w:type="dxa"/>
            <w:vAlign w:val="center"/>
          </w:tcPr>
          <w:p w14:paraId="6F8D3750" w14:textId="77777777" w:rsidR="00B764C9" w:rsidRDefault="00B764C9" w:rsidP="00285726">
            <w:pPr>
              <w:jc w:val="center"/>
            </w:pPr>
            <w:r>
              <w:t>5</w:t>
            </w:r>
            <w:r w:rsidRPr="00D33A6F">
              <w:t>,</w:t>
            </w:r>
            <w:r>
              <w:t>2</w:t>
            </w:r>
            <w:r w:rsidRPr="00D33A6F">
              <w:t>%</w:t>
            </w:r>
          </w:p>
        </w:tc>
        <w:tc>
          <w:tcPr>
            <w:tcW w:w="1559" w:type="dxa"/>
            <w:vAlign w:val="center"/>
          </w:tcPr>
          <w:p w14:paraId="178FE1DD" w14:textId="77777777" w:rsidR="00B764C9" w:rsidRDefault="00B764C9" w:rsidP="00285726">
            <w:pPr>
              <w:jc w:val="center"/>
            </w:pPr>
            <w:r>
              <w:t>4</w:t>
            </w:r>
            <w:r w:rsidRPr="00D33A6F">
              <w:t>,4%</w:t>
            </w:r>
          </w:p>
        </w:tc>
        <w:tc>
          <w:tcPr>
            <w:tcW w:w="1560" w:type="dxa"/>
            <w:vAlign w:val="center"/>
          </w:tcPr>
          <w:p w14:paraId="05D8A10C" w14:textId="77777777" w:rsidR="00B764C9" w:rsidRDefault="00B764C9" w:rsidP="00285726">
            <w:pPr>
              <w:jc w:val="center"/>
            </w:pPr>
            <w:r w:rsidRPr="00D33A6F">
              <w:t>5,</w:t>
            </w:r>
            <w:r>
              <w:t>5</w:t>
            </w:r>
            <w:r w:rsidRPr="00D33A6F">
              <w:t>%</w:t>
            </w:r>
          </w:p>
        </w:tc>
      </w:tr>
      <w:tr w:rsidR="00B764C9" w14:paraId="110D8EFB" w14:textId="77777777" w:rsidTr="00285726">
        <w:trPr>
          <w:jc w:val="center"/>
        </w:trPr>
        <w:tc>
          <w:tcPr>
            <w:tcW w:w="2972" w:type="dxa"/>
            <w:vAlign w:val="center"/>
          </w:tcPr>
          <w:p w14:paraId="3BDC884D" w14:textId="77777777" w:rsidR="00B764C9" w:rsidRPr="003B58AB" w:rsidRDefault="00B764C9" w:rsidP="00285726">
            <w:pPr>
              <w:rPr>
                <w:b/>
                <w:bCs/>
              </w:rPr>
            </w:pPr>
            <w:r w:rsidRPr="003B58AB">
              <w:rPr>
                <w:b/>
                <w:bCs/>
              </w:rPr>
              <w:t>Privato (auto)</w:t>
            </w:r>
          </w:p>
        </w:tc>
        <w:tc>
          <w:tcPr>
            <w:tcW w:w="1559" w:type="dxa"/>
            <w:vAlign w:val="center"/>
          </w:tcPr>
          <w:p w14:paraId="1665CEE3" w14:textId="77777777" w:rsidR="00B764C9" w:rsidRDefault="00B764C9" w:rsidP="00285726">
            <w:pPr>
              <w:jc w:val="center"/>
            </w:pPr>
            <w:r w:rsidRPr="00D33A6F">
              <w:t>6</w:t>
            </w:r>
            <w:r>
              <w:t>8</w:t>
            </w:r>
            <w:r w:rsidRPr="00D33A6F">
              <w:t>,</w:t>
            </w:r>
            <w:r>
              <w:t>2</w:t>
            </w:r>
            <w:r w:rsidRPr="00D33A6F">
              <w:t>%</w:t>
            </w:r>
          </w:p>
        </w:tc>
        <w:tc>
          <w:tcPr>
            <w:tcW w:w="1559" w:type="dxa"/>
            <w:vAlign w:val="center"/>
          </w:tcPr>
          <w:p w14:paraId="5ABE96EE" w14:textId="77777777" w:rsidR="00B764C9" w:rsidRDefault="00B764C9" w:rsidP="00285726">
            <w:pPr>
              <w:jc w:val="center"/>
            </w:pPr>
            <w:r w:rsidRPr="00D33A6F">
              <w:t>67</w:t>
            </w:r>
            <w:r>
              <w:t>,2</w:t>
            </w:r>
            <w:r w:rsidRPr="00D33A6F">
              <w:t>%</w:t>
            </w:r>
          </w:p>
        </w:tc>
        <w:tc>
          <w:tcPr>
            <w:tcW w:w="1560" w:type="dxa"/>
            <w:vAlign w:val="center"/>
          </w:tcPr>
          <w:p w14:paraId="5CB118B4" w14:textId="77777777" w:rsidR="00B764C9" w:rsidRDefault="00B764C9" w:rsidP="00285726">
            <w:pPr>
              <w:jc w:val="center"/>
            </w:pPr>
            <w:r w:rsidRPr="00D33A6F">
              <w:t>6</w:t>
            </w:r>
            <w:r>
              <w:t>2</w:t>
            </w:r>
            <w:r w:rsidRPr="00D33A6F">
              <w:t>,</w:t>
            </w:r>
            <w:r>
              <w:t>3</w:t>
            </w:r>
            <w:r w:rsidRPr="00D33A6F">
              <w:t>%</w:t>
            </w:r>
          </w:p>
        </w:tc>
      </w:tr>
      <w:tr w:rsidR="00B764C9" w14:paraId="5A383FF2" w14:textId="77777777" w:rsidTr="00285726">
        <w:trPr>
          <w:jc w:val="center"/>
        </w:trPr>
        <w:tc>
          <w:tcPr>
            <w:tcW w:w="2972" w:type="dxa"/>
            <w:vAlign w:val="center"/>
          </w:tcPr>
          <w:p w14:paraId="5032E1A3" w14:textId="77777777" w:rsidR="00B764C9" w:rsidRPr="003B58AB" w:rsidRDefault="00B764C9" w:rsidP="00285726">
            <w:pPr>
              <w:rPr>
                <w:b/>
                <w:bCs/>
              </w:rPr>
            </w:pPr>
            <w:r w:rsidRPr="003B58AB">
              <w:rPr>
                <w:b/>
                <w:bCs/>
              </w:rPr>
              <w:t>Altro (moto, bici, piedi)</w:t>
            </w:r>
          </w:p>
        </w:tc>
        <w:tc>
          <w:tcPr>
            <w:tcW w:w="1559" w:type="dxa"/>
            <w:vAlign w:val="center"/>
          </w:tcPr>
          <w:p w14:paraId="4B071BBB" w14:textId="77777777" w:rsidR="00B764C9" w:rsidRDefault="00B764C9" w:rsidP="00285726">
            <w:pPr>
              <w:jc w:val="center"/>
            </w:pPr>
            <w:r w:rsidRPr="00D33A6F">
              <w:t>2</w:t>
            </w:r>
            <w:r>
              <w:t>6</w:t>
            </w:r>
            <w:r w:rsidRPr="00D33A6F">
              <w:t>,</w:t>
            </w:r>
            <w:r>
              <w:t>6</w:t>
            </w:r>
            <w:r w:rsidRPr="00D33A6F">
              <w:t>%</w:t>
            </w:r>
          </w:p>
        </w:tc>
        <w:tc>
          <w:tcPr>
            <w:tcW w:w="1559" w:type="dxa"/>
            <w:vAlign w:val="center"/>
          </w:tcPr>
          <w:p w14:paraId="6ABFB5E3" w14:textId="77777777" w:rsidR="00B764C9" w:rsidRDefault="00B764C9" w:rsidP="00285726">
            <w:pPr>
              <w:jc w:val="center"/>
            </w:pPr>
            <w:r w:rsidRPr="00D33A6F">
              <w:t>2</w:t>
            </w:r>
            <w:r>
              <w:t>8</w:t>
            </w:r>
            <w:r w:rsidRPr="00D33A6F">
              <w:t>,</w:t>
            </w:r>
            <w:r>
              <w:t>4</w:t>
            </w:r>
            <w:r w:rsidRPr="00D33A6F">
              <w:t>%</w:t>
            </w:r>
          </w:p>
        </w:tc>
        <w:tc>
          <w:tcPr>
            <w:tcW w:w="1560" w:type="dxa"/>
            <w:vAlign w:val="center"/>
          </w:tcPr>
          <w:p w14:paraId="57B1C750" w14:textId="77777777" w:rsidR="00B764C9" w:rsidRDefault="00B764C9" w:rsidP="00285726">
            <w:pPr>
              <w:jc w:val="center"/>
            </w:pPr>
            <w:r w:rsidRPr="00D33A6F">
              <w:t>3</w:t>
            </w:r>
            <w:r>
              <w:t>2</w:t>
            </w:r>
            <w:r w:rsidRPr="00D33A6F">
              <w:t>,</w:t>
            </w:r>
            <w:r>
              <w:t>2</w:t>
            </w:r>
            <w:r w:rsidRPr="00D33A6F">
              <w:t>%</w:t>
            </w:r>
          </w:p>
        </w:tc>
      </w:tr>
    </w:tbl>
    <w:p w14:paraId="3AFA18BB" w14:textId="4F6F12C7" w:rsidR="00B764C9" w:rsidRDefault="00CF4D36" w:rsidP="00CF4D36">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13</w:t>
      </w:r>
      <w:r w:rsidR="0011737B">
        <w:rPr>
          <w:noProof/>
        </w:rPr>
        <w:fldChar w:fldCharType="end"/>
      </w:r>
      <w:r>
        <w:t xml:space="preserve"> </w:t>
      </w:r>
      <w:r w:rsidRPr="004225A1">
        <w:t>– Andamento dello split modale</w:t>
      </w:r>
    </w:p>
    <w:p w14:paraId="29D1ED83" w14:textId="77777777" w:rsidR="00CF4D36" w:rsidRDefault="00CF4D36" w:rsidP="00B764C9">
      <w:pPr>
        <w:spacing w:before="120" w:after="0" w:line="240" w:lineRule="auto"/>
      </w:pPr>
    </w:p>
    <w:p w14:paraId="27939467" w14:textId="2A160531" w:rsidR="00B764C9" w:rsidRDefault="00B764C9" w:rsidP="00B764C9">
      <w:pPr>
        <w:spacing w:before="120" w:after="0" w:line="240" w:lineRule="auto"/>
      </w:pPr>
      <w:r>
        <w:t>Dal momento che le indagini IMQ non vengono svolte a cadenza ravvicinata, AMP si avvale anche dei Rapporti sulla Mobilità degli italiani pubblicati annualmente da ISFORT per monitorare i trend di mobilità. In particolare, per avere una stima della domanda negli anni successivi all’ultima indagine IMQ del 2022, sono state analizzate le quote modali dei mezzi privati e pubblici.</w:t>
      </w:r>
    </w:p>
    <w:p w14:paraId="63B0FE6B" w14:textId="77777777" w:rsidR="00B764C9" w:rsidRDefault="00B764C9" w:rsidP="00B764C9">
      <w:pPr>
        <w:spacing w:before="120" w:after="0" w:line="240" w:lineRule="auto"/>
      </w:pPr>
      <w:r>
        <w:t>Le indagini Audimob di ISFORT non presentano i dati a livello regionale, si è pertanto preso a riferimento il Nord-Ovest d’Italia per il confronto con il dato IMQ del Piemonte.</w:t>
      </w:r>
    </w:p>
    <w:p w14:paraId="181D4842" w14:textId="77777777" w:rsidR="00B764C9" w:rsidRDefault="00B764C9" w:rsidP="00B764C9">
      <w:pPr>
        <w:spacing w:before="120" w:after="0" w:line="240" w:lineRule="auto"/>
      </w:pPr>
      <w:r w:rsidRPr="00D440D5">
        <w:t>Di seguito è riportato il confronto tra Audimob Nord-Ovest e IMQ. Il confronto con le serie storiche evidenzia che il comportamento del Piemonte, rilevato attraverso le indagini IMQ, è in linea con quanto emerso dalle indagini Audimob.</w:t>
      </w:r>
    </w:p>
    <w:p w14:paraId="3669C958" w14:textId="77777777" w:rsidR="00B764C9" w:rsidRDefault="00B764C9" w:rsidP="00B764C9">
      <w:pPr>
        <w:spacing w:before="120" w:after="0" w:line="240" w:lineRule="auto"/>
      </w:pPr>
      <w:r>
        <w:t>Per analizzare l'andamento degli indicatori di mobilità dell'ultimo periodo, sono stati utilizzati i dati Audimob relativi alle rilevazioni del 2021, 2022 e 2023. Gli scostamenti individuati sono probabilmente da interpretare considerando il periodo di indagine IMQ, che si è svolto prevalentemente durante l'Autunno-Inverno 2021, ancora influenzato dall'emergenza Covid. L'indagine Audimob 2022, invece, si è estesa per tutto l'anno 2022 e rivela già gli effetti della ripresa post-Covid.</w:t>
      </w:r>
    </w:p>
    <w:p w14:paraId="135E05BF" w14:textId="77777777" w:rsidR="00B764C9" w:rsidRDefault="00B764C9" w:rsidP="00B764C9">
      <w:pPr>
        <w:spacing w:before="120" w:after="0" w:line="240" w:lineRule="auto"/>
      </w:pPr>
      <w:r>
        <w:t>È importante sottolineare che le indagini IMQ sono allineate a quelle condotte da ISFORT, in particolare attraverso l'Osservatorio Audimob. Entrambe le indagini utilizzano metodologie rigorose e comparabili per monitorare la domanda di mobilità e i comportamenti di spostamento della popolazione e le serie storiche confermano tali analogie.</w:t>
      </w:r>
    </w:p>
    <w:p w14:paraId="190F1C86" w14:textId="77777777" w:rsidR="00B764C9" w:rsidRDefault="00B764C9" w:rsidP="00B764C9">
      <w:pPr>
        <w:spacing w:before="120" w:after="0" w:line="240" w:lineRule="auto"/>
      </w:pPr>
      <w:r>
        <w:t>Considerando che entrambe le fonti di dati riflettono le tendenze generali della mobilità, la coerenza metodologica e la sovrapposizione temporale delle indagini, è ragionevole ritenere che gli indicatori di mobilità per il Piemonte nel 2023 non si discosteranno significativamente da quelli rilevati da ISFORT nello stesso periodo.</w:t>
      </w:r>
    </w:p>
    <w:p w14:paraId="73C5F3A1" w14:textId="77777777" w:rsidR="00B764C9" w:rsidRDefault="00B764C9" w:rsidP="00B764C9">
      <w:pPr>
        <w:spacing w:before="120" w:after="0" w:line="240" w:lineRule="auto"/>
      </w:pPr>
      <w:r>
        <w:t>Nell’indagine Audimob si osserva come la quota modale del mezzo pubblico registri una sensibile ripresa, passando da 9,2% nel 2021 al 12% nel 2023. Parallelamente sale la quota modale dei mezzi privati, passando dal 63% al 65,4% mentre si riducono gli spostamenti a piedi e in bici passando dal 27,8% al 22,6%.</w:t>
      </w:r>
    </w:p>
    <w:p w14:paraId="0C20551D" w14:textId="77777777" w:rsidR="00B764C9" w:rsidRDefault="00B764C9" w:rsidP="00B764C9">
      <w:pPr>
        <w:spacing w:before="120" w:after="0" w:line="240" w:lineRule="auto"/>
      </w:pPr>
      <w:r>
        <w:rPr>
          <w:noProof/>
        </w:rPr>
        <w:lastRenderedPageBreak/>
        <w:drawing>
          <wp:inline distT="0" distB="0" distL="0" distR="0" wp14:anchorId="2B46B115" wp14:editId="0898CC3C">
            <wp:extent cx="5759051" cy="3572151"/>
            <wp:effectExtent l="0" t="0" r="0" b="0"/>
            <wp:docPr id="20505036" name="Immagine 2" descr="Immagine che contiene linea,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036" name="Immagine 2" descr="Immagine che contiene linea, diagramma, schermata&#10;&#10;Descrizione generata automaticamente"/>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5471"/>
                    <a:stretch/>
                  </pic:blipFill>
                  <pic:spPr bwMode="auto">
                    <a:xfrm>
                      <a:off x="0" y="0"/>
                      <a:ext cx="5760000" cy="3572740"/>
                    </a:xfrm>
                    <a:prstGeom prst="rect">
                      <a:avLst/>
                    </a:prstGeom>
                    <a:noFill/>
                    <a:ln>
                      <a:noFill/>
                    </a:ln>
                    <a:extLst>
                      <a:ext uri="{53640926-AAD7-44D8-BBD7-CCE9431645EC}">
                        <a14:shadowObscured xmlns:a14="http://schemas.microsoft.com/office/drawing/2010/main"/>
                      </a:ext>
                    </a:extLst>
                  </pic:spPr>
                </pic:pic>
              </a:graphicData>
            </a:graphic>
          </wp:inline>
        </w:drawing>
      </w:r>
    </w:p>
    <w:p w14:paraId="4F6DE31F" w14:textId="65F4291E" w:rsidR="00B764C9" w:rsidRPr="002501D5" w:rsidRDefault="00B764C9" w:rsidP="00B764C9">
      <w:pPr>
        <w:pStyle w:val="Didascalia"/>
        <w:jc w:val="center"/>
        <w:rPr>
          <w:color w:val="242852"/>
        </w:rPr>
      </w:pPr>
      <w:r w:rsidRPr="002501D5">
        <w:rPr>
          <w:color w:val="242852"/>
        </w:rPr>
        <w:t xml:space="preserve">Figura </w:t>
      </w:r>
      <w:r w:rsidRPr="002501D5">
        <w:rPr>
          <w:color w:val="242852"/>
        </w:rPr>
        <w:fldChar w:fldCharType="begin"/>
      </w:r>
      <w:r w:rsidRPr="002501D5">
        <w:rPr>
          <w:color w:val="242852"/>
        </w:rPr>
        <w:instrText xml:space="preserve"> SEQ Figura \* ARABIC </w:instrText>
      </w:r>
      <w:r w:rsidRPr="002501D5">
        <w:rPr>
          <w:color w:val="242852"/>
        </w:rPr>
        <w:fldChar w:fldCharType="separate"/>
      </w:r>
      <w:r w:rsidR="002C7366">
        <w:rPr>
          <w:noProof/>
          <w:color w:val="242852"/>
        </w:rPr>
        <w:t>8</w:t>
      </w:r>
      <w:r w:rsidRPr="002501D5">
        <w:rPr>
          <w:noProof/>
          <w:color w:val="242852"/>
        </w:rPr>
        <w:fldChar w:fldCharType="end"/>
      </w:r>
      <w:r w:rsidRPr="002501D5">
        <w:rPr>
          <w:color w:val="242852"/>
        </w:rPr>
        <w:t xml:space="preserve"> – Quota spostamenti con uso di mezzi pubblici</w:t>
      </w:r>
    </w:p>
    <w:p w14:paraId="45AEEED5" w14:textId="77777777" w:rsidR="00B764C9" w:rsidRDefault="00B764C9" w:rsidP="00B764C9"/>
    <w:p w14:paraId="630D41A9" w14:textId="77777777" w:rsidR="00B764C9" w:rsidRDefault="00B764C9" w:rsidP="00B764C9">
      <w:pPr>
        <w:spacing w:after="0"/>
      </w:pPr>
      <w:r>
        <w:rPr>
          <w:noProof/>
        </w:rPr>
        <w:drawing>
          <wp:inline distT="0" distB="0" distL="0" distR="0" wp14:anchorId="0686D0D8" wp14:editId="5EE1697D">
            <wp:extent cx="5759051" cy="3564200"/>
            <wp:effectExtent l="0" t="0" r="0" b="0"/>
            <wp:docPr id="1188138481" name="Immagine 1" descr="Immagine che contiene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38481" name="Immagine 1" descr="Immagine che contiene schermata, diagramma, linea&#10;&#10;Descrizione generata automaticamente"/>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5681"/>
                    <a:stretch/>
                  </pic:blipFill>
                  <pic:spPr bwMode="auto">
                    <a:xfrm>
                      <a:off x="0" y="0"/>
                      <a:ext cx="5760000" cy="3564788"/>
                    </a:xfrm>
                    <a:prstGeom prst="rect">
                      <a:avLst/>
                    </a:prstGeom>
                    <a:noFill/>
                    <a:ln>
                      <a:noFill/>
                    </a:ln>
                    <a:extLst>
                      <a:ext uri="{53640926-AAD7-44D8-BBD7-CCE9431645EC}">
                        <a14:shadowObscured xmlns:a14="http://schemas.microsoft.com/office/drawing/2010/main"/>
                      </a:ext>
                    </a:extLst>
                  </pic:spPr>
                </pic:pic>
              </a:graphicData>
            </a:graphic>
          </wp:inline>
        </w:drawing>
      </w:r>
    </w:p>
    <w:p w14:paraId="0E9CD9E6" w14:textId="01B0FE91" w:rsidR="00B764C9" w:rsidRPr="002501D5" w:rsidRDefault="00B764C9" w:rsidP="00B764C9">
      <w:pPr>
        <w:pStyle w:val="Didascalia"/>
        <w:jc w:val="center"/>
        <w:rPr>
          <w:color w:val="242852"/>
        </w:rPr>
      </w:pPr>
      <w:r w:rsidRPr="002501D5">
        <w:rPr>
          <w:color w:val="242852"/>
        </w:rPr>
        <w:t xml:space="preserve">Figura </w:t>
      </w:r>
      <w:r w:rsidRPr="002501D5">
        <w:rPr>
          <w:color w:val="242852"/>
        </w:rPr>
        <w:fldChar w:fldCharType="begin"/>
      </w:r>
      <w:r w:rsidRPr="002501D5">
        <w:rPr>
          <w:color w:val="242852"/>
        </w:rPr>
        <w:instrText xml:space="preserve"> SEQ Figura \* ARABIC </w:instrText>
      </w:r>
      <w:r w:rsidRPr="002501D5">
        <w:rPr>
          <w:color w:val="242852"/>
        </w:rPr>
        <w:fldChar w:fldCharType="separate"/>
      </w:r>
      <w:r w:rsidR="002C7366">
        <w:rPr>
          <w:noProof/>
          <w:color w:val="242852"/>
        </w:rPr>
        <w:t>9</w:t>
      </w:r>
      <w:r w:rsidRPr="002501D5">
        <w:rPr>
          <w:noProof/>
          <w:color w:val="242852"/>
        </w:rPr>
        <w:fldChar w:fldCharType="end"/>
      </w:r>
      <w:r w:rsidRPr="002501D5">
        <w:rPr>
          <w:color w:val="242852"/>
        </w:rPr>
        <w:t xml:space="preserve"> – Quota spostamenti con uso di mezzi privati</w:t>
      </w:r>
    </w:p>
    <w:p w14:paraId="325FF671" w14:textId="77777777" w:rsidR="00B764C9" w:rsidRPr="00872D08" w:rsidRDefault="00B764C9" w:rsidP="00B764C9">
      <w:pPr>
        <w:rPr>
          <w:sz w:val="16"/>
          <w:szCs w:val="16"/>
        </w:rPr>
      </w:pPr>
    </w:p>
    <w:p w14:paraId="267E1522" w14:textId="77777777" w:rsidR="00B764C9" w:rsidRDefault="00B764C9" w:rsidP="00B764C9">
      <w:pPr>
        <w:spacing w:after="0"/>
      </w:pPr>
      <w:r>
        <w:rPr>
          <w:noProof/>
        </w:rPr>
        <w:lastRenderedPageBreak/>
        <w:drawing>
          <wp:inline distT="0" distB="0" distL="0" distR="0" wp14:anchorId="01B09BE7" wp14:editId="6D833DA9">
            <wp:extent cx="5759051" cy="3556249"/>
            <wp:effectExtent l="0" t="0" r="0" b="0"/>
            <wp:docPr id="1201455472" name="Immagine 4"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55472" name="Immagine 4" descr="Immagine che contiene schermata, linea, Diagramma, diagramma&#10;&#10;Descrizione generata automaticamente"/>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5891"/>
                    <a:stretch/>
                  </pic:blipFill>
                  <pic:spPr bwMode="auto">
                    <a:xfrm>
                      <a:off x="0" y="0"/>
                      <a:ext cx="5760000" cy="3556835"/>
                    </a:xfrm>
                    <a:prstGeom prst="rect">
                      <a:avLst/>
                    </a:prstGeom>
                    <a:noFill/>
                    <a:ln>
                      <a:noFill/>
                    </a:ln>
                    <a:extLst>
                      <a:ext uri="{53640926-AAD7-44D8-BBD7-CCE9431645EC}">
                        <a14:shadowObscured xmlns:a14="http://schemas.microsoft.com/office/drawing/2010/main"/>
                      </a:ext>
                    </a:extLst>
                  </pic:spPr>
                </pic:pic>
              </a:graphicData>
            </a:graphic>
          </wp:inline>
        </w:drawing>
      </w:r>
    </w:p>
    <w:p w14:paraId="4DFD8926" w14:textId="46A381E5" w:rsidR="00B764C9" w:rsidRPr="000D19AA" w:rsidRDefault="00B764C9" w:rsidP="00B764C9">
      <w:pPr>
        <w:pStyle w:val="Didascalia"/>
        <w:jc w:val="center"/>
        <w:rPr>
          <w:color w:val="003366"/>
        </w:rPr>
      </w:pPr>
      <w:r w:rsidRPr="002501D5">
        <w:rPr>
          <w:color w:val="242852"/>
        </w:rPr>
        <w:t xml:space="preserve">Figura </w:t>
      </w:r>
      <w:r w:rsidRPr="002501D5">
        <w:rPr>
          <w:color w:val="242852"/>
        </w:rPr>
        <w:fldChar w:fldCharType="begin"/>
      </w:r>
      <w:r w:rsidRPr="002501D5">
        <w:rPr>
          <w:color w:val="242852"/>
        </w:rPr>
        <w:instrText xml:space="preserve"> SEQ Figura \* ARABIC </w:instrText>
      </w:r>
      <w:r w:rsidRPr="002501D5">
        <w:rPr>
          <w:color w:val="242852"/>
        </w:rPr>
        <w:fldChar w:fldCharType="separate"/>
      </w:r>
      <w:r w:rsidR="002C7366">
        <w:rPr>
          <w:noProof/>
          <w:color w:val="242852"/>
        </w:rPr>
        <w:t>10</w:t>
      </w:r>
      <w:r w:rsidRPr="002501D5">
        <w:rPr>
          <w:noProof/>
          <w:color w:val="242852"/>
        </w:rPr>
        <w:fldChar w:fldCharType="end"/>
      </w:r>
      <w:r w:rsidRPr="002501D5">
        <w:rPr>
          <w:color w:val="242852"/>
        </w:rPr>
        <w:t xml:space="preserve"> – Quota spostamenti pedonali + uso bicicletta</w:t>
      </w:r>
    </w:p>
    <w:p w14:paraId="5ED8DFC4" w14:textId="77777777" w:rsidR="00474263" w:rsidRDefault="00474263" w:rsidP="00B764C9">
      <w:pPr>
        <w:spacing w:before="120" w:after="120" w:line="240" w:lineRule="auto"/>
      </w:pPr>
    </w:p>
    <w:p w14:paraId="128361CE" w14:textId="531B715D" w:rsidR="00B764C9" w:rsidRDefault="00B764C9" w:rsidP="00B764C9">
      <w:pPr>
        <w:spacing w:before="120" w:after="120" w:line="240" w:lineRule="auto"/>
      </w:pPr>
      <w:r w:rsidRPr="00D440D5">
        <w:t xml:space="preserve">Come ricordato in precedenza, nel 2025 AMP </w:t>
      </w:r>
      <w:r>
        <w:t>ha</w:t>
      </w:r>
      <w:r w:rsidRPr="00D440D5">
        <w:t xml:space="preserve"> stipula</w:t>
      </w:r>
      <w:r>
        <w:t>to</w:t>
      </w:r>
      <w:r w:rsidRPr="00D440D5">
        <w:t xml:space="preserve"> uno specifico accordo con ISFORT per attivare un focus nell’ambito dell’indagine condotta da ISFORT per la realizzazione del Rapporto sulla mobilità degli italiani, al fine di ottenere dati significativi sulla mobilità a livello della regione Piemonte.</w:t>
      </w:r>
    </w:p>
    <w:p w14:paraId="554BDDFF" w14:textId="77777777" w:rsidR="00B764C9" w:rsidRDefault="00B764C9" w:rsidP="00B764C9">
      <w:pPr>
        <w:spacing w:before="120" w:after="120" w:line="240" w:lineRule="auto"/>
      </w:pPr>
      <w:r w:rsidRPr="00D440D5">
        <w:t xml:space="preserve">Questo approfondimento del </w:t>
      </w:r>
      <w:r>
        <w:t>“focus</w:t>
      </w:r>
      <w:r w:rsidRPr="00D440D5">
        <w:t xml:space="preserve"> Piemonte</w:t>
      </w:r>
      <w:r>
        <w:t>”</w:t>
      </w:r>
      <w:r w:rsidRPr="00D440D5">
        <w:t xml:space="preserve"> nell'ambito delle rilevazioni Audimob permetterà di ottenere risultati più continui e dettagliati nel breve periodo, garantendo una maggiore precisione e tempestività nell'analisi delle tendenze di mobilità regionale.</w:t>
      </w:r>
    </w:p>
    <w:p w14:paraId="5A906863" w14:textId="77777777" w:rsidR="00B764C9" w:rsidRDefault="00B764C9" w:rsidP="00474263">
      <w:pPr>
        <w:pStyle w:val="Titolo2"/>
        <w:ind w:left="567" w:hanging="578"/>
      </w:pPr>
      <w:bookmarkStart w:id="109" w:name="_Toc193195296"/>
      <w:bookmarkStart w:id="110" w:name="_Toc1367870661"/>
      <w:bookmarkStart w:id="111" w:name="_Toc194318680"/>
      <w:bookmarkStart w:id="112" w:name="_Toc208928464"/>
      <w:r>
        <w:t>Aree a domanda debole</w:t>
      </w:r>
      <w:bookmarkEnd w:id="109"/>
      <w:bookmarkEnd w:id="110"/>
      <w:bookmarkEnd w:id="111"/>
      <w:bookmarkEnd w:id="112"/>
    </w:p>
    <w:p w14:paraId="71017541" w14:textId="77777777" w:rsidR="00B764C9" w:rsidRDefault="00B764C9" w:rsidP="00B764C9">
      <w:pPr>
        <w:spacing w:before="120" w:after="120" w:line="240" w:lineRule="auto"/>
      </w:pPr>
      <w:r w:rsidRPr="00B03B2C">
        <w:t>Le aree a domanda debole (ADD) sono zone caratterizzate da una bassa domanda di trasporto pubblico, spesso a causa di una popolazione ridotta, dispersione abitativa o limitate attività economiche. Queste aree includ</w:t>
      </w:r>
      <w:r>
        <w:t>ono</w:t>
      </w:r>
      <w:r w:rsidRPr="00B03B2C">
        <w:t xml:space="preserve"> piccoli comuni</w:t>
      </w:r>
      <w:r>
        <w:t>, spesso</w:t>
      </w:r>
      <w:r w:rsidRPr="00B03B2C">
        <w:t xml:space="preserve"> </w:t>
      </w:r>
      <w:r>
        <w:t>in</w:t>
      </w:r>
      <w:r w:rsidRPr="00B03B2C">
        <w:t xml:space="preserve"> zone rurali</w:t>
      </w:r>
      <w:r>
        <w:t>,</w:t>
      </w:r>
      <w:r w:rsidRPr="00B03B2C">
        <w:t xml:space="preserve"> dove il numero di viaggi generati è relativamente basso e frammentato</w:t>
      </w:r>
      <w:r>
        <w:t xml:space="preserve">. </w:t>
      </w:r>
    </w:p>
    <w:p w14:paraId="5FFC2FE7" w14:textId="77777777" w:rsidR="00B764C9" w:rsidRDefault="00B764C9" w:rsidP="00B764C9">
      <w:pPr>
        <w:spacing w:before="120" w:after="120" w:line="240" w:lineRule="auto"/>
      </w:pPr>
      <w:r>
        <w:t>Per individuare le aree a domanda debole nel Bacino Nord Est si è proceduto con l’applicazione della metodologia prescritta dal DM 157/2018; tale metodologia prevede di classificare i comuni in funzione della quota di pendolarismo inferiore alle 3000 unità, della presenza di una popolazione in età scolare (5-24 anni) e anziana (&gt;70 anni) maggiore del 10%, della escursione altimetrica interna al comune maggiore di 600 m e della presenza di frazioni o contrade con distanza reciproca maggiore di 1.5 km.</w:t>
      </w:r>
    </w:p>
    <w:p w14:paraId="68C6A355" w14:textId="77777777" w:rsidR="00B764C9" w:rsidRDefault="00B764C9" w:rsidP="00B764C9">
      <w:pPr>
        <w:spacing w:before="120" w:after="120" w:line="240" w:lineRule="auto"/>
      </w:pPr>
      <w:r>
        <w:t>La valutazione è riassunta nello schema seguente e rappresentata graficamente nella figura seguente.</w:t>
      </w:r>
    </w:p>
    <w:p w14:paraId="2774DBBB" w14:textId="77777777" w:rsidR="00B764C9" w:rsidRDefault="00B764C9" w:rsidP="00430A75">
      <w:pPr>
        <w:spacing w:before="120" w:after="0" w:line="240" w:lineRule="auto"/>
        <w:jc w:val="center"/>
        <w:rPr>
          <w:rFonts w:ascii="Calibri" w:eastAsia="Calibri" w:hAnsi="Calibri"/>
        </w:rPr>
      </w:pPr>
      <w:r>
        <w:rPr>
          <w:rFonts w:ascii="Calibri" w:eastAsia="Calibri" w:hAnsi="Calibri"/>
          <w:noProof/>
        </w:rPr>
        <w:lastRenderedPageBreak/>
        <w:drawing>
          <wp:inline distT="0" distB="0" distL="0" distR="0" wp14:anchorId="5AD8A678" wp14:editId="370247A4">
            <wp:extent cx="5354556" cy="2764656"/>
            <wp:effectExtent l="0" t="0" r="0" b="0"/>
            <wp:docPr id="1049756888" name="Immagine 1" descr="Immagine che contiene testo, cerchio,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56888" name="Immagine 1" descr="Immagine che contiene testo, cerchio, Carattere, schermata&#10;&#10;Descrizione generata automaticamente"/>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5369121" cy="2772176"/>
                    </a:xfrm>
                    <a:prstGeom prst="rect">
                      <a:avLst/>
                    </a:prstGeom>
                    <a:noFill/>
                  </pic:spPr>
                </pic:pic>
              </a:graphicData>
            </a:graphic>
          </wp:inline>
        </w:drawing>
      </w:r>
    </w:p>
    <w:p w14:paraId="491E6555" w14:textId="65D42079" w:rsidR="00B764C9" w:rsidRPr="002501D5" w:rsidRDefault="00B764C9" w:rsidP="00B764C9">
      <w:pPr>
        <w:pStyle w:val="Didascalia"/>
        <w:jc w:val="center"/>
        <w:rPr>
          <w:color w:val="242852"/>
        </w:rPr>
      </w:pPr>
      <w:r w:rsidRPr="002501D5">
        <w:rPr>
          <w:color w:val="242852"/>
        </w:rPr>
        <w:t xml:space="preserve">Figura </w:t>
      </w:r>
      <w:r w:rsidR="0011737B" w:rsidRPr="002501D5">
        <w:rPr>
          <w:color w:val="242852"/>
        </w:rPr>
        <w:fldChar w:fldCharType="begin"/>
      </w:r>
      <w:r w:rsidR="0011737B" w:rsidRPr="002501D5">
        <w:rPr>
          <w:color w:val="242852"/>
        </w:rPr>
        <w:instrText xml:space="preserve"> SEQ Figura \* ARABIC </w:instrText>
      </w:r>
      <w:r w:rsidR="0011737B" w:rsidRPr="002501D5">
        <w:rPr>
          <w:color w:val="242852"/>
        </w:rPr>
        <w:fldChar w:fldCharType="separate"/>
      </w:r>
      <w:r w:rsidR="002C7366">
        <w:rPr>
          <w:noProof/>
          <w:color w:val="242852"/>
        </w:rPr>
        <w:t>11</w:t>
      </w:r>
      <w:r w:rsidR="0011737B" w:rsidRPr="002501D5">
        <w:rPr>
          <w:noProof/>
          <w:color w:val="242852"/>
        </w:rPr>
        <w:fldChar w:fldCharType="end"/>
      </w:r>
      <w:r w:rsidRPr="002501D5">
        <w:rPr>
          <w:color w:val="242852"/>
        </w:rPr>
        <w:t xml:space="preserve"> – Schema per l’individuazione dei comuni in Area a Domanda Debole </w:t>
      </w:r>
    </w:p>
    <w:p w14:paraId="2E2243E6" w14:textId="77777777" w:rsidR="00B764C9" w:rsidRDefault="00B764C9" w:rsidP="00B764C9">
      <w:pPr>
        <w:spacing w:before="120" w:after="0" w:line="240" w:lineRule="auto"/>
      </w:pPr>
    </w:p>
    <w:p w14:paraId="7393961C" w14:textId="77777777" w:rsidR="00B764C9" w:rsidRDefault="00B764C9" w:rsidP="00430A75">
      <w:pPr>
        <w:spacing w:before="120" w:after="0" w:line="240" w:lineRule="auto"/>
        <w:jc w:val="center"/>
      </w:pPr>
      <w:r>
        <w:rPr>
          <w:noProof/>
        </w:rPr>
        <w:drawing>
          <wp:inline distT="0" distB="0" distL="0" distR="0" wp14:anchorId="2D34C15B" wp14:editId="302C854A">
            <wp:extent cx="5324785" cy="5154875"/>
            <wp:effectExtent l="0" t="0" r="0" b="8255"/>
            <wp:docPr id="442990555" name="Immagine 2" descr="Immagine che contiene mapp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90555" name="Immagine 2" descr="Immagine che contiene mappa, testo, diagramma&#10;&#10;Descrizione generata automaticamente"/>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6291" r="10673"/>
                    <a:stretch/>
                  </pic:blipFill>
                  <pic:spPr bwMode="auto">
                    <a:xfrm>
                      <a:off x="0" y="0"/>
                      <a:ext cx="5331427" cy="5161305"/>
                    </a:xfrm>
                    <a:prstGeom prst="rect">
                      <a:avLst/>
                    </a:prstGeom>
                    <a:noFill/>
                    <a:ln>
                      <a:noFill/>
                    </a:ln>
                    <a:extLst>
                      <a:ext uri="{53640926-AAD7-44D8-BBD7-CCE9431645EC}">
                        <a14:shadowObscured xmlns:a14="http://schemas.microsoft.com/office/drawing/2010/main"/>
                      </a:ext>
                    </a:extLst>
                  </pic:spPr>
                </pic:pic>
              </a:graphicData>
            </a:graphic>
          </wp:inline>
        </w:drawing>
      </w:r>
    </w:p>
    <w:p w14:paraId="7FF29BEA" w14:textId="251AC572" w:rsidR="00B764C9" w:rsidRDefault="00B764C9" w:rsidP="00B764C9">
      <w:pPr>
        <w:pStyle w:val="Didascalia"/>
        <w:jc w:val="center"/>
      </w:pPr>
      <w:r w:rsidRPr="001053CA">
        <w:t xml:space="preserve">Figura </w:t>
      </w:r>
      <w:r w:rsidR="0011737B">
        <w:fldChar w:fldCharType="begin"/>
      </w:r>
      <w:r w:rsidR="0011737B">
        <w:instrText xml:space="preserve"> SEQ Figura \* ARABIC </w:instrText>
      </w:r>
      <w:r w:rsidR="0011737B">
        <w:fldChar w:fldCharType="separate"/>
      </w:r>
      <w:r w:rsidR="002C7366">
        <w:rPr>
          <w:noProof/>
        </w:rPr>
        <w:t>12</w:t>
      </w:r>
      <w:r w:rsidR="0011737B">
        <w:rPr>
          <w:noProof/>
        </w:rPr>
        <w:fldChar w:fldCharType="end"/>
      </w:r>
      <w:r w:rsidRPr="001053CA">
        <w:t xml:space="preserve"> – Localizzazione</w:t>
      </w:r>
      <w:r>
        <w:t xml:space="preserve"> dei comuni in area a domanda debole </w:t>
      </w:r>
    </w:p>
    <w:p w14:paraId="19546801" w14:textId="77777777" w:rsidR="00B764C9" w:rsidRPr="00BE0AA6" w:rsidRDefault="00B764C9" w:rsidP="00B764C9">
      <w:pPr>
        <w:spacing w:before="120" w:after="0" w:line="240" w:lineRule="auto"/>
      </w:pPr>
      <w:r>
        <w:lastRenderedPageBreak/>
        <w:t>Nel Ba</w:t>
      </w:r>
      <w:r w:rsidRPr="00BE0AA6">
        <w:t>cino Nord Est sono presenti 317 comuni, di cui 94 sono classificati come intermedi, periferici e ultraperiferici secondo la classificazione delle aree interne 2021-2027. Di questi 89 comuni hanno una quota di pendolarismo inferiore alle 3000 unità e una popolazione in età scolare (5-24 anni) e anziana (&gt;70 anni) superiore al 10%.</w:t>
      </w:r>
    </w:p>
    <w:p w14:paraId="5626BBEA" w14:textId="77777777" w:rsidR="00B764C9" w:rsidRPr="00BE0AA6" w:rsidRDefault="00B764C9" w:rsidP="00B764C9">
      <w:pPr>
        <w:spacing w:before="120" w:after="0" w:line="240" w:lineRule="auto"/>
      </w:pPr>
      <w:r w:rsidRPr="00BE0AA6">
        <w:t>Tra questi, 54 comuni presentano un'escursione altimetrica interna maggiore di 600 metri e sono quindi definiti a tutti gli effetti come comuni in area a domanda debole. Gli altri 35 comuni, con un'escursione altimetrica interna inferiore a 600 metri, richiedono una verifica della presenza di frazioni o contrade con una distanza reciproca maggiore di 1,5 km.</w:t>
      </w:r>
    </w:p>
    <w:p w14:paraId="2703D9C6" w14:textId="77777777" w:rsidR="00B764C9" w:rsidRDefault="00B764C9" w:rsidP="00B764C9">
      <w:pPr>
        <w:spacing w:before="120" w:after="0" w:line="240" w:lineRule="auto"/>
      </w:pPr>
      <w:r w:rsidRPr="00BE0AA6">
        <w:t>Dall’analisi, considerando la forte frammentazione degli insediamenti urbanizzati e l'estensione</w:t>
      </w:r>
      <w:r>
        <w:t xml:space="preserve"> dei territori comunali, spesso superiore a un raggio di 1,5 km dal capoluogo, risultano esclusi pochi comuni. Pertanto, i comuni con un'escursione altimetrica inferiore a 600 metri che rientrano nella definizione di area a domanda debole sono 72.</w:t>
      </w:r>
    </w:p>
    <w:p w14:paraId="59C64BA2" w14:textId="77777777" w:rsidR="00B764C9" w:rsidRDefault="00B764C9" w:rsidP="00B764C9">
      <w:pPr>
        <w:spacing w:before="120" w:after="0" w:line="240" w:lineRule="auto"/>
      </w:pPr>
    </w:p>
    <w:tbl>
      <w:tblPr>
        <w:tblW w:w="5000" w:type="pct"/>
        <w:tblCellMar>
          <w:left w:w="70" w:type="dxa"/>
          <w:right w:w="70" w:type="dxa"/>
        </w:tblCellMar>
        <w:tblLook w:val="04A0" w:firstRow="1" w:lastRow="0" w:firstColumn="1" w:lastColumn="0" w:noHBand="0" w:noVBand="1"/>
      </w:tblPr>
      <w:tblGrid>
        <w:gridCol w:w="2600"/>
        <w:gridCol w:w="1979"/>
        <w:gridCol w:w="1143"/>
        <w:gridCol w:w="1082"/>
        <w:gridCol w:w="2256"/>
      </w:tblGrid>
      <w:tr w:rsidR="00B764C9" w:rsidRPr="00D33DE6" w14:paraId="1FEB64AC"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shd w:val="clear" w:color="auto" w:fill="4C8BC8"/>
            <w:noWrap/>
            <w:vAlign w:val="center"/>
            <w:hideMark/>
          </w:tcPr>
          <w:p w14:paraId="2750635D" w14:textId="77777777" w:rsidR="00B764C9" w:rsidRPr="00D33DE6" w:rsidRDefault="00B764C9" w:rsidP="00285726">
            <w:pPr>
              <w:spacing w:after="0" w:line="240" w:lineRule="auto"/>
              <w:jc w:val="center"/>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Comune</w:t>
            </w:r>
          </w:p>
        </w:tc>
        <w:tc>
          <w:tcPr>
            <w:tcW w:w="1092" w:type="pct"/>
            <w:tcBorders>
              <w:top w:val="single" w:sz="4" w:space="0" w:color="auto"/>
              <w:left w:val="single" w:sz="4" w:space="0" w:color="auto"/>
              <w:bottom w:val="single" w:sz="4" w:space="0" w:color="auto"/>
              <w:right w:val="single" w:sz="4" w:space="0" w:color="auto"/>
            </w:tcBorders>
            <w:shd w:val="clear" w:color="auto" w:fill="4C8BC8"/>
            <w:noWrap/>
            <w:vAlign w:val="center"/>
            <w:hideMark/>
          </w:tcPr>
          <w:p w14:paraId="5200B4A3" w14:textId="77777777" w:rsidR="00B764C9" w:rsidRPr="00D33DE6" w:rsidRDefault="00B764C9" w:rsidP="00285726">
            <w:pPr>
              <w:spacing w:after="0" w:line="240" w:lineRule="auto"/>
              <w:jc w:val="center"/>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Quota capoluogo</w:t>
            </w:r>
          </w:p>
        </w:tc>
        <w:tc>
          <w:tcPr>
            <w:tcW w:w="631" w:type="pct"/>
            <w:tcBorders>
              <w:top w:val="single" w:sz="4" w:space="0" w:color="auto"/>
              <w:left w:val="single" w:sz="4" w:space="0" w:color="auto"/>
              <w:bottom w:val="single" w:sz="4" w:space="0" w:color="auto"/>
              <w:right w:val="single" w:sz="4" w:space="0" w:color="auto"/>
            </w:tcBorders>
            <w:shd w:val="clear" w:color="auto" w:fill="4C8BC8"/>
            <w:noWrap/>
            <w:vAlign w:val="center"/>
            <w:hideMark/>
          </w:tcPr>
          <w:p w14:paraId="001EA07E" w14:textId="77777777" w:rsidR="00B764C9" w:rsidRPr="00D33DE6" w:rsidRDefault="00B764C9" w:rsidP="00285726">
            <w:pPr>
              <w:spacing w:after="0" w:line="240" w:lineRule="auto"/>
              <w:jc w:val="center"/>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Dislivello</w:t>
            </w:r>
          </w:p>
        </w:tc>
        <w:tc>
          <w:tcPr>
            <w:tcW w:w="597" w:type="pct"/>
            <w:tcBorders>
              <w:top w:val="single" w:sz="4" w:space="0" w:color="auto"/>
              <w:left w:val="single" w:sz="4" w:space="0" w:color="auto"/>
              <w:bottom w:val="single" w:sz="4" w:space="0" w:color="auto"/>
              <w:right w:val="single" w:sz="4" w:space="0" w:color="auto"/>
            </w:tcBorders>
            <w:shd w:val="clear" w:color="auto" w:fill="4C8BC8"/>
            <w:noWrap/>
            <w:vAlign w:val="center"/>
            <w:hideMark/>
          </w:tcPr>
          <w:p w14:paraId="31FFBBFE" w14:textId="77777777" w:rsidR="00B764C9" w:rsidRPr="00D33DE6" w:rsidRDefault="00B764C9" w:rsidP="00285726">
            <w:pPr>
              <w:spacing w:after="0" w:line="240" w:lineRule="auto"/>
              <w:jc w:val="center"/>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Pop 2023</w:t>
            </w:r>
          </w:p>
        </w:tc>
        <w:tc>
          <w:tcPr>
            <w:tcW w:w="1245" w:type="pct"/>
            <w:tcBorders>
              <w:top w:val="single" w:sz="4" w:space="0" w:color="auto"/>
              <w:left w:val="single" w:sz="4" w:space="0" w:color="auto"/>
              <w:bottom w:val="single" w:sz="4" w:space="0" w:color="auto"/>
              <w:right w:val="single" w:sz="4" w:space="0" w:color="auto"/>
            </w:tcBorders>
            <w:shd w:val="clear" w:color="auto" w:fill="4C8BC8"/>
            <w:noWrap/>
            <w:vAlign w:val="center"/>
            <w:hideMark/>
          </w:tcPr>
          <w:p w14:paraId="3ADBDE49" w14:textId="77777777" w:rsidR="00B764C9" w:rsidRPr="00D33DE6" w:rsidRDefault="00B764C9" w:rsidP="00285726">
            <w:pPr>
              <w:spacing w:after="0" w:line="240" w:lineRule="auto"/>
              <w:jc w:val="center"/>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Pop 11-84 anni 2023</w:t>
            </w:r>
          </w:p>
        </w:tc>
      </w:tr>
      <w:tr w:rsidR="00B764C9" w:rsidRPr="00D33DE6" w14:paraId="4442A922"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2481DF45"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Ailoche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55F2A2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551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4EE16DC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1308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93CD03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307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D0DC4C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278</w:t>
            </w:r>
          </w:p>
        </w:tc>
      </w:tr>
      <w:tr w:rsidR="00B764C9" w:rsidRPr="00D33DE6" w14:paraId="1C7A5566"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C5F6906"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Alagna Valsesia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34CE5B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1177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814A15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3406</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A7DC7D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712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1667858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620</w:t>
            </w:r>
          </w:p>
        </w:tc>
      </w:tr>
      <w:tr w:rsidR="00B764C9" w:rsidRPr="00D33DE6" w14:paraId="27237956"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C2AFD3A"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Alto Sermenza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841656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899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FDADC6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2116</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A46550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145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738BFD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131</w:t>
            </w:r>
          </w:p>
        </w:tc>
      </w:tr>
      <w:tr w:rsidR="00B764C9" w:rsidRPr="00D33DE6" w14:paraId="197D60FF"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6F2ABDD"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Antrona Schieranco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6B80C0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913</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DB28B7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3056</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59C1D5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406</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11E10F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359</w:t>
            </w:r>
          </w:p>
        </w:tc>
      </w:tr>
      <w:tr w:rsidR="00B764C9" w:rsidRPr="00D33DE6" w14:paraId="716ECDD9"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79FECFE1"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Armeno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F79E24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537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41E9804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1047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5EBD5A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2078</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33702CA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1842</w:t>
            </w:r>
          </w:p>
        </w:tc>
      </w:tr>
      <w:tr w:rsidR="00B764C9" w:rsidRPr="00D33DE6" w14:paraId="4CF7B9D1"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2DBF857"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Arola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BD2FAD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606</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7EE171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834</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3F9D44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237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250B33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217</w:t>
            </w:r>
          </w:p>
        </w:tc>
      </w:tr>
      <w:tr w:rsidR="00B764C9" w:rsidRPr="00D33DE6" w14:paraId="0AEEDA8C"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6A05E4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Balmuccia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14E352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561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059946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1162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79DE8B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FF6678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85</w:t>
            </w:r>
          </w:p>
        </w:tc>
      </w:tr>
      <w:tr w:rsidR="00B764C9" w:rsidRPr="00D33DE6" w14:paraId="4D864027"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842F64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Bannio Anzino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BEF4F0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668</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6B7605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2150</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3F898B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454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3068E1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398</w:t>
            </w:r>
          </w:p>
        </w:tc>
      </w:tr>
      <w:tr w:rsidR="00B764C9" w:rsidRPr="00D33DE6" w14:paraId="25DAD49A"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25807AA"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Belgirate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62AC30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205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18894D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282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FC3106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473</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95891B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431</w:t>
            </w:r>
          </w:p>
        </w:tc>
      </w:tr>
      <w:tr w:rsidR="00B764C9" w:rsidRPr="00D33DE6" w14:paraId="6645ABED"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71AD77C"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Boca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BC98B1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386</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DE9991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402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5A2055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1141</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3B4484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1020</w:t>
            </w:r>
          </w:p>
        </w:tc>
      </w:tr>
      <w:tr w:rsidR="00B764C9" w:rsidRPr="00D33DE6" w14:paraId="7DD98ED5"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9E17EBD"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Boccioleto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AC7D1C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648</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5EC6C2B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1731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A27B13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FC6EF5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138</w:t>
            </w:r>
          </w:p>
        </w:tc>
      </w:tr>
      <w:tr w:rsidR="00B764C9" w:rsidRPr="00D33DE6" w14:paraId="3ACCE630"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E498F98"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Bogogno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7168AC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281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6D6652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69F3953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1295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0AFFEC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1121</w:t>
            </w:r>
          </w:p>
        </w:tc>
      </w:tr>
      <w:tr w:rsidR="00B764C9" w:rsidRPr="00D33DE6" w14:paraId="587C052C"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61A7A27E"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Calasca-Castiglione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7119A8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634</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963312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2383</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6D623AE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607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C7B7D1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539</w:t>
            </w:r>
          </w:p>
        </w:tc>
      </w:tr>
      <w:tr w:rsidR="00B764C9" w:rsidRPr="00D33DE6" w14:paraId="1DDD519F"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28DF4D04"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Campertogno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199A58B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817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514B0CA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2042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731FD4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218</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3CF2C2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186</w:t>
            </w:r>
          </w:p>
        </w:tc>
      </w:tr>
      <w:tr w:rsidR="00B764C9" w:rsidRPr="00D33DE6" w14:paraId="63F327FE"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E9113D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Cannobio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EB3A34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C8AE7A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1994</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7E4DE5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5003</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233453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4394</w:t>
            </w:r>
          </w:p>
        </w:tc>
      </w:tr>
      <w:tr w:rsidR="00B764C9" w:rsidRPr="00D33DE6" w14:paraId="01635FA4"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2523363"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Caprile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68A16F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559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A9FA57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1645</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99BF61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F3C8FB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167</w:t>
            </w:r>
          </w:p>
        </w:tc>
      </w:tr>
      <w:tr w:rsidR="00B764C9" w:rsidRPr="00D33DE6" w14:paraId="03FDD1E6"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C58D48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Carcoforo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56DEBAA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1307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9AB7C0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1568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2C1C67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71</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EE7F70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62</w:t>
            </w:r>
          </w:p>
        </w:tc>
      </w:tr>
      <w:tr w:rsidR="00B764C9" w:rsidRPr="00D33DE6" w14:paraId="6CDE6491"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B6A07B2"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Cavallirio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DB618C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360</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DE126F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142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1A1A7A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1299</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1A89EB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1138</w:t>
            </w:r>
          </w:p>
        </w:tc>
      </w:tr>
      <w:tr w:rsidR="00B764C9" w:rsidRPr="00D33DE6" w14:paraId="1FD4953F"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2AC4F99A"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Cellio con Breia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1A8443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678</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F4DBF7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753</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4B6BE4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936</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1AF5EC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834</w:t>
            </w:r>
          </w:p>
        </w:tc>
      </w:tr>
      <w:tr w:rsidR="00B764C9" w:rsidRPr="00D33DE6" w14:paraId="1CFABFC6"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96E6342"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Ceppo Morelli</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5AE2BED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761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47C0B64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2548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71D3F5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301</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81306D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265</w:t>
            </w:r>
          </w:p>
        </w:tc>
      </w:tr>
      <w:tr w:rsidR="00B764C9" w:rsidRPr="00D33DE6" w14:paraId="1D3D4E41"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A9BDBF4"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Cervatto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852155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999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00A053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1245</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B781CC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48</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9F4BE8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w:t>
            </w:r>
          </w:p>
        </w:tc>
      </w:tr>
      <w:tr w:rsidR="00B764C9" w:rsidRPr="00D33DE6" w14:paraId="05C7627F"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3EFE2F6"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Cesara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4E2DEE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495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E8EB84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851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43FA27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568</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8490EB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499</w:t>
            </w:r>
          </w:p>
        </w:tc>
      </w:tr>
      <w:tr w:rsidR="00B764C9" w:rsidRPr="00D33DE6" w14:paraId="7A72C870"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D1A62F3"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Civiasco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852E2B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714</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ECF4EA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647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220A53C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226</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13C1EB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201</w:t>
            </w:r>
          </w:p>
        </w:tc>
      </w:tr>
      <w:tr w:rsidR="00B764C9" w:rsidRPr="00D33DE6" w14:paraId="1091A857"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208063D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Coggiola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8838E9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A0316D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1608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39129F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1625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30421C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1398</w:t>
            </w:r>
          </w:p>
        </w:tc>
      </w:tr>
      <w:tr w:rsidR="00B764C9" w:rsidRPr="00D33DE6" w14:paraId="581DBAA5"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EF3D68A"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Cravagliana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B7A4A2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619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D7C2BE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1628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6FAC7C4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256</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727ACD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229</w:t>
            </w:r>
          </w:p>
        </w:tc>
      </w:tr>
      <w:tr w:rsidR="00B764C9" w:rsidRPr="00D33DE6" w14:paraId="604BB12E"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78E3B4A"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Crevacuore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685363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381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F7D958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1592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FDE22B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1376</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7E611F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1199</w:t>
            </w:r>
          </w:p>
        </w:tc>
      </w:tr>
      <w:tr w:rsidR="00B764C9" w:rsidRPr="00D33DE6" w14:paraId="0C43A221"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2D90EFF"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Cureggio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C212BF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291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4F9FBE8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E5E06C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2589</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38360AA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2281</w:t>
            </w:r>
          </w:p>
        </w:tc>
      </w:tr>
      <w:tr w:rsidR="00B764C9" w:rsidRPr="00D33DE6" w14:paraId="5EBFFC0D"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9AF9053"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Fobello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F408CC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871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A668DB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1708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B572EB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AA7499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165</w:t>
            </w:r>
          </w:p>
        </w:tc>
      </w:tr>
      <w:tr w:rsidR="00B764C9" w:rsidRPr="00D33DE6" w14:paraId="14B4A8D8"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6356DC5"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Formazza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4AC0D96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1285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36074F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2459</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6751FC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446</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651A1A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388</w:t>
            </w:r>
          </w:p>
        </w:tc>
      </w:tr>
      <w:tr w:rsidR="00B764C9" w:rsidRPr="00D33DE6" w14:paraId="2596509E"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71BE1A04"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Germagno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4F90A7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592</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112FFD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938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0EDFD6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51F1C8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166</w:t>
            </w:r>
          </w:p>
        </w:tc>
      </w:tr>
      <w:tr w:rsidR="00B764C9" w:rsidRPr="00D33DE6" w14:paraId="30A69EC1"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29F949E"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lastRenderedPageBreak/>
              <w:t>Gignese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F15355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673</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BACDA9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1075</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14AE0B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1061</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09AE09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923</w:t>
            </w:r>
          </w:p>
        </w:tc>
      </w:tr>
      <w:tr w:rsidR="00B764C9" w:rsidRPr="00D33DE6" w14:paraId="11E7443E"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32517CD"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Gozzano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410EC41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355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E85EED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251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232987D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5499</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B4C871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4812</w:t>
            </w:r>
          </w:p>
        </w:tc>
      </w:tr>
      <w:tr w:rsidR="00B764C9" w:rsidRPr="00D33DE6" w14:paraId="63BB4520"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7031AB8D"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Guardabosone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C8F46C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5F9BBC4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1533</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492C42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332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3D7C46F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301</w:t>
            </w:r>
          </w:p>
        </w:tc>
      </w:tr>
      <w:tr w:rsidR="00B764C9" w:rsidRPr="00D33DE6" w14:paraId="58657C38"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2257BCD6"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Gurro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1AF419E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790</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2192D40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1428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8DC652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A21A93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157</w:t>
            </w:r>
          </w:p>
        </w:tc>
      </w:tr>
      <w:tr w:rsidR="00B764C9" w:rsidRPr="00D33DE6" w14:paraId="1B9DB764"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85B56FF"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Lesa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32548A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8603A1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EA0F93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2164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084A43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1915</w:t>
            </w:r>
          </w:p>
        </w:tc>
      </w:tr>
      <w:tr w:rsidR="00B764C9" w:rsidRPr="00D33DE6" w14:paraId="2848D752"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C913B24"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Loreglia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A96965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713</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E116AC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1451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D3A4DD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0C8895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184</w:t>
            </w:r>
          </w:p>
        </w:tc>
      </w:tr>
      <w:tr w:rsidR="00B764C9" w:rsidRPr="00D33DE6" w14:paraId="0EBAEE6B"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D79380A"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Macugnaga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E678F0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1311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5E76C0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3689</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A29293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514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181F959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456</w:t>
            </w:r>
          </w:p>
        </w:tc>
      </w:tr>
      <w:tr w:rsidR="00B764C9" w:rsidRPr="00D33DE6" w14:paraId="3F838726"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4593E90"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Madonna del Sasso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5EC1DCE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683</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4E4535E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825</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032D06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356</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871598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323</w:t>
            </w:r>
          </w:p>
        </w:tc>
      </w:tr>
      <w:tr w:rsidR="00B764C9" w:rsidRPr="00D33DE6" w14:paraId="34EBABEE"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3E49C1D"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Massino Visconti</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445E02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7B5D77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662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616F3A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1130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98D185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1009</w:t>
            </w:r>
          </w:p>
        </w:tc>
      </w:tr>
      <w:tr w:rsidR="00B764C9" w:rsidRPr="00D33DE6" w14:paraId="6D973B43"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02F99B5"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Massiola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4D28A33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774</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2B09AB5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1519</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2CFE7A2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39A0EC5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103</w:t>
            </w:r>
          </w:p>
        </w:tc>
      </w:tr>
      <w:tr w:rsidR="00B764C9" w:rsidRPr="00D33DE6" w14:paraId="76AC631B"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DC976FE"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Meina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14E6DFA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213</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81E699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324</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1C5F65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2367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2872BE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2082</w:t>
            </w:r>
          </w:p>
        </w:tc>
      </w:tr>
      <w:tr w:rsidR="00B764C9" w:rsidRPr="00D33DE6" w14:paraId="72229619"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E62FE5D"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Mollia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46C523D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875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3FD5BE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1660</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9BA9FF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798207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81</w:t>
            </w:r>
          </w:p>
        </w:tc>
      </w:tr>
      <w:tr w:rsidR="00B764C9" w:rsidRPr="00D33DE6" w14:paraId="506B75F3"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3E53C9C"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Nonio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C530C8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474</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91396E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935</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F91782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834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ABA841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731</w:t>
            </w:r>
          </w:p>
        </w:tc>
      </w:tr>
      <w:tr w:rsidR="00B764C9" w:rsidRPr="00D33DE6" w14:paraId="1D6FCB87"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598B934"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Orta San Giulio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F05D62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291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DF4B2D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F7CB4F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1047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E368A9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928</w:t>
            </w:r>
          </w:p>
        </w:tc>
      </w:tr>
      <w:tr w:rsidR="00B764C9" w:rsidRPr="00D33DE6" w14:paraId="6773800D"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64DFB981"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Pella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5DC844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292</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27CC29C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351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E6CA7B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885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96AF63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791</w:t>
            </w:r>
          </w:p>
        </w:tc>
      </w:tr>
      <w:tr w:rsidR="00B764C9" w:rsidRPr="00D33DE6" w14:paraId="7A292F22"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5047326"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Pettenasco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6C25F6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303</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9D1FFA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360</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84892D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1340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336034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1198</w:t>
            </w:r>
          </w:p>
        </w:tc>
      </w:tr>
      <w:tr w:rsidR="00B764C9" w:rsidRPr="00D33DE6" w14:paraId="12E204D6"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90211EE"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Pila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F76A48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696</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593FEA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1237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99C49E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138</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1BCC97A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128</w:t>
            </w:r>
          </w:p>
        </w:tc>
      </w:tr>
      <w:tr w:rsidR="00B764C9" w:rsidRPr="00D33DE6" w14:paraId="173CFF61"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3E03733"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Piode</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4BB24E8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741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27AA6C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1361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65DA43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171D67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170</w:t>
            </w:r>
          </w:p>
        </w:tc>
      </w:tr>
      <w:tr w:rsidR="00B764C9" w:rsidRPr="00D33DE6" w14:paraId="7D206CE0"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A1DDA8C"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Pombia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655EA1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272</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2901C41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163</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3CCF42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2147</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8C087A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1915</w:t>
            </w:r>
          </w:p>
        </w:tc>
      </w:tr>
      <w:tr w:rsidR="00B764C9" w:rsidRPr="00D33DE6" w14:paraId="0EF402C8"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FFDC675"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Portula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5B364B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631</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E2BEE7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1260</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26681C3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1120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030FC48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1003</w:t>
            </w:r>
          </w:p>
        </w:tc>
      </w:tr>
      <w:tr w:rsidR="00B764C9" w:rsidRPr="00D33DE6" w14:paraId="09334BF6"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21B76E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Postua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2ADF20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464</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562BF76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1401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6FBDF41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552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654AFF5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491</w:t>
            </w:r>
          </w:p>
        </w:tc>
      </w:tr>
      <w:tr w:rsidR="00B764C9" w:rsidRPr="00D33DE6" w14:paraId="29E360AE"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FF5C030"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Prato Sesia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1DA9E2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278</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AF2C25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286</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6E15907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1820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C5311E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1615</w:t>
            </w:r>
          </w:p>
        </w:tc>
      </w:tr>
      <w:tr w:rsidR="00B764C9" w:rsidRPr="00D33DE6" w14:paraId="68EA2270"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300B3CD"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Pray</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1CFE88F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427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BD9BFE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387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BA4D08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1999</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1CE06E0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1723</w:t>
            </w:r>
          </w:p>
        </w:tc>
      </w:tr>
      <w:tr w:rsidR="00B764C9" w:rsidRPr="00D33DE6" w14:paraId="7BB3681F"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7938145A"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Quarna Sopra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771AF9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854</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5F6A071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1049</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19F42C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240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5D2311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212</w:t>
            </w:r>
          </w:p>
        </w:tc>
      </w:tr>
      <w:tr w:rsidR="00B764C9" w:rsidRPr="00D33DE6" w14:paraId="4BBF047A"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2CAE6E37"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Quarna Sotto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3AC6FEA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800</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F255D1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1217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770E2D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380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0BB47D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335</w:t>
            </w:r>
          </w:p>
        </w:tc>
      </w:tr>
      <w:tr w:rsidR="00B764C9" w:rsidRPr="00D33DE6" w14:paraId="19A77D65"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7A1B9735"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Quarona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F84B2C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399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0CA828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1120</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23FE953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3785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8B02C7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3349</w:t>
            </w:r>
          </w:p>
        </w:tc>
      </w:tr>
      <w:tr w:rsidR="00B764C9" w:rsidRPr="00D33DE6" w14:paraId="71C5D473"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9825858"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Rassa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883FAD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916</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A3ADFE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1846</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6FAC5391"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63</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10ED9C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54</w:t>
            </w:r>
          </w:p>
        </w:tc>
      </w:tr>
      <w:tr w:rsidR="00B764C9" w:rsidRPr="00D33DE6" w14:paraId="7BA372D7"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D743736"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Rimella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E77012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1167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673727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1571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5FBBFB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5F6799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123</w:t>
            </w:r>
          </w:p>
        </w:tc>
      </w:tr>
      <w:tr w:rsidR="00B764C9" w:rsidRPr="00D33DE6" w14:paraId="76F7EAE5"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8798BE7"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Romagnano Sesia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9F9090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269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1DCA29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305</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685672A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3680</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779CE9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3206</w:t>
            </w:r>
          </w:p>
        </w:tc>
      </w:tr>
      <w:tr w:rsidR="00B764C9" w:rsidRPr="00D33DE6" w14:paraId="74D54780"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FFB4430"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Rossa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573959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835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3E3FA05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1764</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29F82B6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30A63F4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154</w:t>
            </w:r>
          </w:p>
        </w:tc>
      </w:tr>
      <w:tr w:rsidR="00B764C9" w:rsidRPr="00D33DE6" w14:paraId="34918EC9"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3524DDC1"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Scopa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25C107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619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00EFF5B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1293</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0B2B44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371</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32BA6A6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328</w:t>
            </w:r>
          </w:p>
        </w:tc>
      </w:tr>
      <w:tr w:rsidR="00B764C9" w:rsidRPr="00D33DE6" w14:paraId="02143CB9"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4F1F732C"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Scopello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4923F6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664</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9964D0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1290</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61692E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375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B0ECE7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329</w:t>
            </w:r>
          </w:p>
        </w:tc>
      </w:tr>
      <w:tr w:rsidR="00B764C9" w:rsidRPr="00D33DE6" w14:paraId="233015A4"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D6A3862"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Serravalle Sesia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4F01E3C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323</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68BB0B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0807468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4742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1A289D8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4163</w:t>
            </w:r>
          </w:p>
        </w:tc>
      </w:tr>
      <w:tr w:rsidR="00B764C9" w:rsidRPr="00D33DE6" w14:paraId="6F4FE232"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06BB0701"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Sostegno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50085D5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400</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BF1EAB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458</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AC6179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734</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C84D79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656</w:t>
            </w:r>
          </w:p>
        </w:tc>
      </w:tr>
      <w:tr w:rsidR="00B764C9" w:rsidRPr="00D33DE6" w14:paraId="16A34F7B"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66A57B4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Suno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7577D21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249</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0C2F6F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228980C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2689</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101F2A3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2346</w:t>
            </w:r>
          </w:p>
        </w:tc>
      </w:tr>
      <w:tr w:rsidR="00B764C9" w:rsidRPr="00D33DE6" w14:paraId="43AEB84F"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22CF0D0"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Trarego Viggiona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11F07D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768</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7E7CD0B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1514</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560083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391</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20284368"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338</w:t>
            </w:r>
          </w:p>
        </w:tc>
      </w:tr>
      <w:tr w:rsidR="00B764C9" w:rsidRPr="00D33DE6" w14:paraId="59654045"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20E18C23"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Trasquera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7C9E19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1085</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6E07DF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2331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4D4DC00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179</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3ACCAF1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164</w:t>
            </w:r>
          </w:p>
        </w:tc>
      </w:tr>
      <w:tr w:rsidR="00B764C9" w:rsidRPr="00D33DE6" w14:paraId="3A2C6C87"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1C5F8523"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Valduggia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1783630A"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387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267B298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601</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5DF446E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1852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F4FF9B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1637</w:t>
            </w:r>
          </w:p>
        </w:tc>
      </w:tr>
      <w:tr w:rsidR="00B764C9" w:rsidRPr="00D33DE6" w14:paraId="1A98208C"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54C389B"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Valle Cannobina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82469A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408</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57F6E3BE"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1845</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58BDE52"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465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1DCB1A6"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427</w:t>
            </w:r>
          </w:p>
        </w:tc>
      </w:tr>
      <w:tr w:rsidR="00B764C9" w:rsidRPr="00D33DE6" w14:paraId="792D3F37"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9255C45"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Valstrona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0951B2D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527</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1E477C10"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1946</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376F38F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1162</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40EA578B"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1021</w:t>
            </w:r>
          </w:p>
        </w:tc>
      </w:tr>
      <w:tr w:rsidR="00B764C9" w:rsidRPr="00D33DE6" w14:paraId="0D32942A"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57DF2B5F"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Vanzone con San Carlo</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278FC83C"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680</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52016EC7"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2242</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1C039EFD"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388</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51F70974"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348</w:t>
            </w:r>
          </w:p>
        </w:tc>
      </w:tr>
      <w:tr w:rsidR="00B764C9" w:rsidRPr="00D33DE6" w14:paraId="19B7983F" w14:textId="77777777" w:rsidTr="00285726">
        <w:trPr>
          <w:trHeight w:val="300"/>
        </w:trPr>
        <w:tc>
          <w:tcPr>
            <w:tcW w:w="1435" w:type="pct"/>
            <w:tcBorders>
              <w:top w:val="single" w:sz="4" w:space="0" w:color="auto"/>
              <w:left w:val="single" w:sz="4" w:space="0" w:color="auto"/>
              <w:bottom w:val="single" w:sz="4" w:space="0" w:color="auto"/>
              <w:right w:val="single" w:sz="4" w:space="0" w:color="auto"/>
            </w:tcBorders>
            <w:noWrap/>
            <w:vAlign w:val="bottom"/>
            <w:hideMark/>
          </w:tcPr>
          <w:p w14:paraId="686ACDBF" w14:textId="77777777" w:rsidR="00B764C9" w:rsidRPr="00D33DE6" w:rsidRDefault="00B764C9" w:rsidP="00285726">
            <w:pPr>
              <w:spacing w:after="0" w:line="240" w:lineRule="auto"/>
              <w:jc w:val="left"/>
              <w:rPr>
                <w:rFonts w:ascii="Aptos Narrow" w:eastAsia="Times New Roman" w:hAnsi="Aptos Narrow" w:cs="Times New Roman"/>
                <w:color w:val="000000"/>
              </w:rPr>
            </w:pPr>
            <w:r w:rsidRPr="00D33DE6">
              <w:rPr>
                <w:rFonts w:ascii="Aptos Narrow" w:eastAsia="Times New Roman" w:hAnsi="Aptos Narrow" w:cs="Times New Roman"/>
                <w:color w:val="000000"/>
              </w:rPr>
              <w:t>Vocca</w:t>
            </w:r>
          </w:p>
        </w:tc>
        <w:tc>
          <w:tcPr>
            <w:tcW w:w="1092" w:type="pct"/>
            <w:tcBorders>
              <w:top w:val="single" w:sz="4" w:space="0" w:color="auto"/>
              <w:left w:val="single" w:sz="4" w:space="0" w:color="auto"/>
              <w:bottom w:val="single" w:sz="4" w:space="0" w:color="auto"/>
              <w:right w:val="single" w:sz="4" w:space="0" w:color="auto"/>
            </w:tcBorders>
            <w:noWrap/>
            <w:vAlign w:val="bottom"/>
            <w:hideMark/>
          </w:tcPr>
          <w:p w14:paraId="646404F5"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508</w:t>
            </w:r>
          </w:p>
        </w:tc>
        <w:tc>
          <w:tcPr>
            <w:tcW w:w="631" w:type="pct"/>
            <w:tcBorders>
              <w:top w:val="single" w:sz="4" w:space="0" w:color="auto"/>
              <w:left w:val="single" w:sz="4" w:space="0" w:color="auto"/>
              <w:bottom w:val="single" w:sz="4" w:space="0" w:color="auto"/>
              <w:right w:val="single" w:sz="4" w:space="0" w:color="auto"/>
            </w:tcBorders>
            <w:noWrap/>
            <w:vAlign w:val="bottom"/>
            <w:hideMark/>
          </w:tcPr>
          <w:p w14:paraId="6C1F0C69"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1337</w:t>
            </w:r>
          </w:p>
        </w:tc>
        <w:tc>
          <w:tcPr>
            <w:tcW w:w="597" w:type="pct"/>
            <w:tcBorders>
              <w:top w:val="single" w:sz="4" w:space="0" w:color="auto"/>
              <w:left w:val="single" w:sz="4" w:space="0" w:color="auto"/>
              <w:bottom w:val="single" w:sz="4" w:space="0" w:color="auto"/>
              <w:right w:val="single" w:sz="4" w:space="0" w:color="auto"/>
            </w:tcBorders>
            <w:noWrap/>
            <w:vAlign w:val="bottom"/>
            <w:hideMark/>
          </w:tcPr>
          <w:p w14:paraId="7E2BF713"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155</w:t>
            </w:r>
          </w:p>
        </w:tc>
        <w:tc>
          <w:tcPr>
            <w:tcW w:w="1245" w:type="pct"/>
            <w:tcBorders>
              <w:top w:val="single" w:sz="4" w:space="0" w:color="auto"/>
              <w:left w:val="single" w:sz="4" w:space="0" w:color="auto"/>
              <w:bottom w:val="single" w:sz="4" w:space="0" w:color="auto"/>
              <w:right w:val="single" w:sz="4" w:space="0" w:color="auto"/>
            </w:tcBorders>
            <w:noWrap/>
            <w:vAlign w:val="bottom"/>
            <w:hideMark/>
          </w:tcPr>
          <w:p w14:paraId="77B2997F" w14:textId="77777777" w:rsidR="00B764C9" w:rsidRPr="00D33DE6" w:rsidRDefault="00B764C9" w:rsidP="00285726">
            <w:pPr>
              <w:spacing w:after="0" w:line="240" w:lineRule="auto"/>
              <w:jc w:val="right"/>
              <w:rPr>
                <w:rFonts w:ascii="Aptos Narrow" w:eastAsia="Times New Roman" w:hAnsi="Aptos Narrow" w:cs="Times New Roman"/>
                <w:color w:val="000000"/>
              </w:rPr>
            </w:pPr>
            <w:r w:rsidRPr="00D33DE6">
              <w:rPr>
                <w:rFonts w:ascii="Aptos Narrow" w:eastAsia="Times New Roman" w:hAnsi="Aptos Narrow" w:cs="Times New Roman"/>
                <w:color w:val="000000"/>
              </w:rPr>
              <w:t>133</w:t>
            </w:r>
          </w:p>
        </w:tc>
      </w:tr>
      <w:tr w:rsidR="00B764C9" w:rsidRPr="00D33DE6" w14:paraId="3E7CDED6" w14:textId="77777777" w:rsidTr="00285726">
        <w:trPr>
          <w:trHeight w:val="300"/>
        </w:trPr>
        <w:tc>
          <w:tcPr>
            <w:tcW w:w="3158" w:type="pct"/>
            <w:gridSpan w:val="3"/>
            <w:tcBorders>
              <w:top w:val="single" w:sz="4" w:space="0" w:color="auto"/>
              <w:left w:val="single" w:sz="4" w:space="0" w:color="auto"/>
              <w:bottom w:val="single" w:sz="4" w:space="0" w:color="auto"/>
              <w:right w:val="single" w:sz="4" w:space="0" w:color="auto"/>
            </w:tcBorders>
            <w:shd w:val="clear" w:color="auto" w:fill="4C8BC8"/>
            <w:noWrap/>
            <w:vAlign w:val="bottom"/>
            <w:hideMark/>
          </w:tcPr>
          <w:p w14:paraId="33586D26" w14:textId="77777777" w:rsidR="00B764C9" w:rsidRPr="00D33DE6" w:rsidRDefault="00B764C9" w:rsidP="00285726">
            <w:pPr>
              <w:spacing w:after="0" w:line="240" w:lineRule="auto"/>
              <w:jc w:val="left"/>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Totale popolazio</w:t>
            </w:r>
            <w:r>
              <w:rPr>
                <w:rFonts w:ascii="Aptos Narrow" w:eastAsia="Times New Roman" w:hAnsi="Aptos Narrow" w:cs="Times New Roman"/>
                <w:b/>
                <w:bCs/>
                <w:color w:val="000000"/>
              </w:rPr>
              <w:t>ne</w:t>
            </w:r>
            <w:r w:rsidRPr="00D33DE6">
              <w:rPr>
                <w:rFonts w:ascii="Aptos Narrow" w:eastAsia="Times New Roman" w:hAnsi="Aptos Narrow" w:cs="Times New Roman"/>
                <w:b/>
                <w:bCs/>
                <w:color w:val="000000"/>
              </w:rPr>
              <w:t xml:space="preserve"> in aree a domanda debole</w:t>
            </w:r>
          </w:p>
        </w:tc>
        <w:tc>
          <w:tcPr>
            <w:tcW w:w="597" w:type="pct"/>
            <w:tcBorders>
              <w:top w:val="single" w:sz="4" w:space="0" w:color="auto"/>
              <w:left w:val="single" w:sz="4" w:space="0" w:color="auto"/>
              <w:bottom w:val="single" w:sz="4" w:space="0" w:color="auto"/>
              <w:right w:val="single" w:sz="4" w:space="0" w:color="auto"/>
            </w:tcBorders>
            <w:shd w:val="clear" w:color="auto" w:fill="4C8BC8"/>
            <w:noWrap/>
            <w:vAlign w:val="bottom"/>
            <w:hideMark/>
          </w:tcPr>
          <w:p w14:paraId="6260107C" w14:textId="77777777" w:rsidR="00B764C9" w:rsidRPr="00D33DE6" w:rsidRDefault="00B764C9" w:rsidP="00285726">
            <w:pPr>
              <w:spacing w:after="0" w:line="240" w:lineRule="auto"/>
              <w:jc w:val="right"/>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71</w:t>
            </w:r>
            <w:r>
              <w:rPr>
                <w:rFonts w:ascii="Aptos Narrow" w:eastAsia="Times New Roman" w:hAnsi="Aptos Narrow" w:cs="Times New Roman"/>
                <w:b/>
                <w:bCs/>
                <w:color w:val="000000"/>
              </w:rPr>
              <w:t>.</w:t>
            </w:r>
            <w:r w:rsidRPr="00D33DE6">
              <w:rPr>
                <w:rFonts w:ascii="Aptos Narrow" w:eastAsia="Times New Roman" w:hAnsi="Aptos Narrow" w:cs="Times New Roman"/>
                <w:b/>
                <w:bCs/>
                <w:color w:val="000000"/>
              </w:rPr>
              <w:t>704</w:t>
            </w:r>
          </w:p>
        </w:tc>
        <w:tc>
          <w:tcPr>
            <w:tcW w:w="1245" w:type="pct"/>
            <w:tcBorders>
              <w:top w:val="single" w:sz="4" w:space="0" w:color="auto"/>
              <w:left w:val="single" w:sz="4" w:space="0" w:color="auto"/>
              <w:bottom w:val="single" w:sz="4" w:space="0" w:color="auto"/>
              <w:right w:val="single" w:sz="4" w:space="0" w:color="auto"/>
            </w:tcBorders>
            <w:shd w:val="clear" w:color="auto" w:fill="4C8BC8"/>
            <w:noWrap/>
            <w:vAlign w:val="bottom"/>
            <w:hideMark/>
          </w:tcPr>
          <w:p w14:paraId="1A656268" w14:textId="77777777" w:rsidR="00B764C9" w:rsidRPr="00D33DE6" w:rsidRDefault="00B764C9" w:rsidP="00285726">
            <w:pPr>
              <w:spacing w:after="0" w:line="240" w:lineRule="auto"/>
              <w:jc w:val="right"/>
              <w:rPr>
                <w:rFonts w:ascii="Aptos Narrow" w:eastAsia="Times New Roman" w:hAnsi="Aptos Narrow" w:cs="Times New Roman"/>
                <w:b/>
                <w:bCs/>
                <w:color w:val="000000"/>
              </w:rPr>
            </w:pPr>
            <w:r w:rsidRPr="00D33DE6">
              <w:rPr>
                <w:rFonts w:ascii="Aptos Narrow" w:eastAsia="Times New Roman" w:hAnsi="Aptos Narrow" w:cs="Times New Roman"/>
                <w:b/>
                <w:bCs/>
                <w:color w:val="000000"/>
              </w:rPr>
              <w:t>63</w:t>
            </w:r>
            <w:r>
              <w:rPr>
                <w:rFonts w:ascii="Aptos Narrow" w:eastAsia="Times New Roman" w:hAnsi="Aptos Narrow" w:cs="Times New Roman"/>
                <w:b/>
                <w:bCs/>
                <w:color w:val="000000"/>
              </w:rPr>
              <w:t>.</w:t>
            </w:r>
            <w:r w:rsidRPr="00D33DE6">
              <w:rPr>
                <w:rFonts w:ascii="Aptos Narrow" w:eastAsia="Times New Roman" w:hAnsi="Aptos Narrow" w:cs="Times New Roman"/>
                <w:b/>
                <w:bCs/>
                <w:color w:val="000000"/>
              </w:rPr>
              <w:t>159</w:t>
            </w:r>
          </w:p>
        </w:tc>
      </w:tr>
    </w:tbl>
    <w:p w14:paraId="577D9447" w14:textId="3B7A8E87" w:rsidR="00B764C9" w:rsidRPr="002D5CA8" w:rsidRDefault="00B764C9" w:rsidP="00B764C9">
      <w:pPr>
        <w:pStyle w:val="Didascalia"/>
        <w:jc w:val="center"/>
        <w:rPr>
          <w:i w:val="0"/>
        </w:rPr>
      </w:pPr>
      <w:r>
        <w:t xml:space="preserve">Tabella </w:t>
      </w:r>
      <w:r w:rsidR="0011737B">
        <w:fldChar w:fldCharType="begin"/>
      </w:r>
      <w:r w:rsidR="0011737B">
        <w:instrText xml:space="preserve"> SEQ Tabella \* ARABIC </w:instrText>
      </w:r>
      <w:r w:rsidR="0011737B">
        <w:fldChar w:fldCharType="separate"/>
      </w:r>
      <w:r w:rsidR="002C7366">
        <w:rPr>
          <w:noProof/>
        </w:rPr>
        <w:t>14</w:t>
      </w:r>
      <w:r w:rsidR="0011737B">
        <w:rPr>
          <w:noProof/>
        </w:rPr>
        <w:fldChar w:fldCharType="end"/>
      </w:r>
      <w:r>
        <w:rPr>
          <w:i w:val="0"/>
        </w:rPr>
        <w:t xml:space="preserve"> – </w:t>
      </w:r>
      <w:r w:rsidRPr="00677A61">
        <w:rPr>
          <w:iCs w:val="0"/>
        </w:rPr>
        <w:t>Classificazione dei comuni in area a domanda debole</w:t>
      </w:r>
      <w:r>
        <w:rPr>
          <w:i w:val="0"/>
        </w:rPr>
        <w:t xml:space="preserve"> </w:t>
      </w:r>
    </w:p>
    <w:p w14:paraId="07AE4E26" w14:textId="77777777" w:rsidR="00B764C9" w:rsidRDefault="00B764C9" w:rsidP="00B764C9">
      <w:pPr>
        <w:spacing w:before="120" w:after="0" w:line="240" w:lineRule="auto"/>
      </w:pPr>
      <w:r>
        <w:lastRenderedPageBreak/>
        <w:t>I comuni definibili “a domanda debole” hanno una popolazione complessiva di 71.704 abitanti</w:t>
      </w:r>
      <w:r w:rsidRPr="00B644A5">
        <w:rPr>
          <w:vertAlign w:val="superscript"/>
        </w:rPr>
        <w:footnoteReference w:id="10"/>
      </w:r>
      <w:r>
        <w:t>, che costituisce l’8,5% della popolazione del bacino ripartita sul 22,7% dei comuni.</w:t>
      </w:r>
    </w:p>
    <w:p w14:paraId="44F8BFED" w14:textId="77777777" w:rsidR="00B764C9" w:rsidRDefault="00B764C9" w:rsidP="00B764C9">
      <w:pPr>
        <w:spacing w:before="120" w:after="0" w:line="240" w:lineRule="auto"/>
      </w:pPr>
      <w:r>
        <w:t xml:space="preserve">Per i servizi erogati in queste aree non sono ancora disponibili rilevazioni dei passeggeri trasportati, ma saranno previste nella stipula dei prossimi Contratti di Servizio come obbligo in capo all’operatore economico affidatario che dovrà impegnarsi anche in questi contesti a fornire i dati dei passeggeri trasportati, del </w:t>
      </w:r>
      <w:r w:rsidRPr="003472B4">
        <w:t>load factor</w:t>
      </w:r>
      <w:r>
        <w:t xml:space="preserve"> unitamente ai dati sui ricavi e alla coverage</w:t>
      </w:r>
      <w:r w:rsidRPr="003472B4">
        <w:t xml:space="preserve"> ratio</w:t>
      </w:r>
      <w:r>
        <w:t xml:space="preserve">.  </w:t>
      </w:r>
    </w:p>
    <w:p w14:paraId="15E7C2D0" w14:textId="77777777" w:rsidR="00B764C9" w:rsidRDefault="00B764C9" w:rsidP="00B764C9">
      <w:pPr>
        <w:spacing w:before="120" w:after="0" w:line="240" w:lineRule="auto"/>
      </w:pPr>
      <w:r>
        <w:t xml:space="preserve">Allo stato attuale, con le informazioni in nostro possesso, è possibile per tali aree assegnare un tasso di popolazione mobile (84,8%) e di mobilità (2,63 spostamenti/persona) in linea con quanto rilevato dall’indagine e quindi stimare una domanda potenziale costituita da circa 53.500 individui </w:t>
      </w:r>
      <w:r w:rsidRPr="000C6009">
        <w:rPr>
          <w:rFonts w:cstheme="minorHAnsi"/>
        </w:rPr>
        <w:t xml:space="preserve">con una mobilità </w:t>
      </w:r>
      <w:r>
        <w:rPr>
          <w:rFonts w:cstheme="minorHAnsi"/>
        </w:rPr>
        <w:t xml:space="preserve">di </w:t>
      </w:r>
      <w:r>
        <w:t>166.100 spostamenti, indicatore questo che può essere espanso a livello annuale considerando un numero di giorni feriali pari a 250 ottenendo così una stima di circa 41,5 milioni di spostamenti generati dai comuni in area a domanda debole.</w:t>
      </w:r>
    </w:p>
    <w:p w14:paraId="772965A0" w14:textId="77777777" w:rsidR="00B764C9" w:rsidRDefault="00B764C9" w:rsidP="00B764C9">
      <w:pPr>
        <w:spacing w:before="120" w:after="0" w:line="240" w:lineRule="auto"/>
      </w:pPr>
      <w:r>
        <w:t>Di questi, se si mantiene la ripartizione modale individuata con l’ultima indagine sulla mobilità si può ricavare una domanda potenziale per il trasporto pubblico di circa 2,2 milioni di passeggeri/anno.</w:t>
      </w:r>
    </w:p>
    <w:p w14:paraId="0A2C9095" w14:textId="00936242" w:rsidR="00B764C9" w:rsidRDefault="00B764C9" w:rsidP="00B764C9">
      <w:pPr>
        <w:spacing w:before="120" w:after="0" w:line="240" w:lineRule="auto"/>
      </w:pPr>
      <w:r>
        <w:t xml:space="preserve">Tale dato può considerarsi lievemente sottostimato per la ragioni già espresse nel paragrafo </w:t>
      </w:r>
      <w:r>
        <w:fldChar w:fldCharType="begin"/>
      </w:r>
      <w:r>
        <w:instrText xml:space="preserve"> REF _Ref191387915 \r \h  \* MERGEFORMAT </w:instrText>
      </w:r>
      <w:r>
        <w:fldChar w:fldCharType="separate"/>
      </w:r>
      <w:r w:rsidR="002C7366">
        <w:t>3.1</w:t>
      </w:r>
      <w:r>
        <w:fldChar w:fldCharType="end"/>
      </w:r>
      <w:r>
        <w:t xml:space="preserve"> relative al momento storico in cui è stata condotta l’indagine.</w:t>
      </w:r>
    </w:p>
    <w:p w14:paraId="6AB35581" w14:textId="77777777" w:rsidR="00B764C9" w:rsidRPr="006B2AC8" w:rsidRDefault="00B764C9" w:rsidP="00B764C9">
      <w:pPr>
        <w:spacing w:before="120" w:after="0" w:line="240" w:lineRule="auto"/>
      </w:pPr>
      <w:r w:rsidRPr="006B2AC8">
        <w:t xml:space="preserve">I dati a nostra disposizione allo stato attuale non hanno un grado di dettaglio e accuratezza che permetta di fare valutazioni puntuali delle componenti temporale e socio-economica della domanda debole. </w:t>
      </w:r>
    </w:p>
    <w:p w14:paraId="7CE42A99" w14:textId="77777777" w:rsidR="00B764C9" w:rsidRPr="006B2AC8" w:rsidRDefault="00B764C9" w:rsidP="00B764C9">
      <w:pPr>
        <w:spacing w:before="120" w:after="0" w:line="240" w:lineRule="auto"/>
      </w:pPr>
      <w:r w:rsidRPr="006B2AC8">
        <w:t>Possiamo comunque definire in tema di domanda debole temporale una convergenza verso le fasce orarie serali e nei giorni festivi, per quest’ultima tipologia possono fare eccezione alcune località a valenza turistica che proprio nei giorni festivi e in alcuni periodi dell’anno possono avere un incremento di mobilità. Come si può ben comprendere sono situazioni molto puntuali e specifiche per tale ragione nelle offerte si chiederà agli operatori economici di sviluppare più nel dettaglio soluzioni specifiche per tali aree lasciando anche eventuali proposte tariffarie per garantirne la sostenibilità. Le proposte potranno riguardare sia servizi convenzionali diversamente organizzati e gestiti, sia servizi non convenzionali come i servizi a conferma e/o a chiamata.</w:t>
      </w:r>
    </w:p>
    <w:p w14:paraId="58432FA2" w14:textId="77777777" w:rsidR="00B764C9" w:rsidRDefault="00B764C9" w:rsidP="00B764C9">
      <w:pPr>
        <w:pStyle w:val="Titolo2"/>
        <w:ind w:left="567"/>
      </w:pPr>
      <w:bookmarkStart w:id="113" w:name="_Toc194318681"/>
      <w:bookmarkStart w:id="114" w:name="_Toc208928465"/>
      <w:r>
        <w:t>Analisi dell’autocontenimento della domanda</w:t>
      </w:r>
      <w:bookmarkEnd w:id="103"/>
      <w:bookmarkEnd w:id="104"/>
      <w:bookmarkEnd w:id="105"/>
      <w:bookmarkEnd w:id="106"/>
      <w:bookmarkEnd w:id="113"/>
      <w:bookmarkEnd w:id="114"/>
      <w:r>
        <w:t xml:space="preserve"> </w:t>
      </w:r>
    </w:p>
    <w:p w14:paraId="24874407" w14:textId="77777777" w:rsidR="00B764C9" w:rsidRDefault="00B764C9" w:rsidP="00B764C9">
      <w:pPr>
        <w:spacing w:before="120" w:after="0" w:line="240" w:lineRule="auto"/>
      </w:pPr>
      <w:r w:rsidRPr="008B2EB9">
        <w:t>L'autocontenimento della domanda di mobilità è un concetto che si riferisce alla capacità di un'area geografica di soddisfare internamente le esigenze di spostamento dei suoi residenti, riducendo la necessità di viaggi verso altre aree.</w:t>
      </w:r>
    </w:p>
    <w:p w14:paraId="744982C7" w14:textId="77777777" w:rsidR="00B764C9" w:rsidRDefault="00B764C9" w:rsidP="00B764C9">
      <w:pPr>
        <w:spacing w:before="120" w:after="0" w:line="240" w:lineRule="auto"/>
      </w:pPr>
      <w:r>
        <w:t>Per descrivere questa valutazione, verrà utilizzato l’indicatore specifico definito “Tasso di autocontenimento della domanda” che misura la percentuale di spostamenti che avvengono all'interno della stessa zona rispetto al totale degli spostamenti.</w:t>
      </w:r>
    </w:p>
    <w:p w14:paraId="432AFC03" w14:textId="77777777" w:rsidR="00B764C9" w:rsidRPr="0095670A" w:rsidRDefault="00B764C9" w:rsidP="00B764C9">
      <w:pPr>
        <w:spacing w:before="120" w:after="0" w:line="240" w:lineRule="auto"/>
      </w:pPr>
      <w:r w:rsidRPr="0095670A">
        <w:t>L'analisi dell'autocontenimento della domanda in Regione Piemonte riferita ai quattro bacini di mobilità, e basata sui dati IMQ, già trattata nella "Relazione sugli affidamenti di TPL - Anno 2022"</w:t>
      </w:r>
      <w:r w:rsidRPr="0095670A">
        <w:rPr>
          <w:vertAlign w:val="superscript"/>
        </w:rPr>
        <w:footnoteReference w:id="11"/>
      </w:r>
      <w:r w:rsidRPr="0095670A">
        <w:t>, viene qui aggiornata con i dati consolidati dell’indagine IMQ2022.</w:t>
      </w:r>
    </w:p>
    <w:p w14:paraId="6312D255" w14:textId="77777777" w:rsidR="00B764C9" w:rsidRDefault="00B764C9" w:rsidP="00B764C9">
      <w:pPr>
        <w:spacing w:before="120" w:after="0" w:line="240" w:lineRule="auto"/>
      </w:pPr>
      <w:r w:rsidRPr="0095670A">
        <w:lastRenderedPageBreak/>
        <w:t>Per il Bacino Nord Est, il tasso di autocontenimento si attesta all’87,5% per la domanda potenziale</w:t>
      </w:r>
      <w:r w:rsidRPr="0095670A">
        <w:rPr>
          <w:rStyle w:val="Rimandonotaapidipagina"/>
        </w:rPr>
        <w:footnoteReference w:id="12"/>
      </w:r>
      <w:r w:rsidRPr="0095670A">
        <w:t xml:space="preserve"> e </w:t>
      </w:r>
      <w:r w:rsidRPr="008B2EB9">
        <w:t xml:space="preserve">al </w:t>
      </w:r>
      <w:r>
        <w:t>61</w:t>
      </w:r>
      <w:r w:rsidRPr="008B2EB9">
        <w:t>,</w:t>
      </w:r>
      <w:r>
        <w:t>9</w:t>
      </w:r>
      <w:r w:rsidRPr="008B2EB9">
        <w:t>% per la domanda effettiva legata al TPL</w:t>
      </w:r>
      <w:r>
        <w:rPr>
          <w:rStyle w:val="Rimandonotaapidipagina"/>
        </w:rPr>
        <w:footnoteReference w:id="13"/>
      </w:r>
      <w:r w:rsidRPr="008B2EB9">
        <w:t>.</w:t>
      </w:r>
    </w:p>
    <w:p w14:paraId="45CD0A6F" w14:textId="77777777" w:rsidR="00EA14B0" w:rsidRDefault="00EA14B0" w:rsidP="00B764C9">
      <w:pPr>
        <w:spacing w:before="120" w:after="0" w:line="240" w:lineRule="auto"/>
      </w:pPr>
    </w:p>
    <w:tbl>
      <w:tblPr>
        <w:tblW w:w="5000" w:type="pct"/>
        <w:tblCellMar>
          <w:left w:w="70" w:type="dxa"/>
          <w:right w:w="70" w:type="dxa"/>
        </w:tblCellMar>
        <w:tblLook w:val="04A0" w:firstRow="1" w:lastRow="0" w:firstColumn="1" w:lastColumn="0" w:noHBand="0" w:noVBand="1"/>
      </w:tblPr>
      <w:tblGrid>
        <w:gridCol w:w="2628"/>
        <w:gridCol w:w="709"/>
        <w:gridCol w:w="783"/>
        <w:gridCol w:w="989"/>
        <w:gridCol w:w="989"/>
        <w:gridCol w:w="989"/>
        <w:gridCol w:w="989"/>
        <w:gridCol w:w="984"/>
      </w:tblGrid>
      <w:tr w:rsidR="00B764C9" w:rsidRPr="00730256" w14:paraId="356F89E6" w14:textId="77777777" w:rsidTr="00285726">
        <w:trPr>
          <w:trHeight w:val="315"/>
        </w:trPr>
        <w:tc>
          <w:tcPr>
            <w:tcW w:w="1450" w:type="pct"/>
            <w:tcBorders>
              <w:top w:val="nil"/>
              <w:left w:val="nil"/>
              <w:bottom w:val="nil"/>
              <w:right w:val="nil"/>
            </w:tcBorders>
            <w:vAlign w:val="center"/>
            <w:hideMark/>
          </w:tcPr>
          <w:p w14:paraId="21262F5D" w14:textId="31CC10EF" w:rsidR="00B764C9" w:rsidRPr="00730256" w:rsidRDefault="00B764C9" w:rsidP="00285726">
            <w:pPr>
              <w:spacing w:after="0" w:line="240" w:lineRule="auto"/>
              <w:rPr>
                <w:rFonts w:ascii="Calibri" w:eastAsia="Times New Roman" w:hAnsi="Calibri" w:cs="Calibri"/>
                <w:color w:val="000000"/>
                <w:sz w:val="20"/>
                <w:szCs w:val="20"/>
              </w:rPr>
            </w:pPr>
            <w:r w:rsidRPr="00730256">
              <w:rPr>
                <w:rFonts w:ascii="Calibri" w:eastAsia="Times New Roman" w:hAnsi="Calibri" w:cs="Calibri"/>
                <w:color w:val="000000"/>
                <w:sz w:val="20"/>
                <w:szCs w:val="20"/>
              </w:rPr>
              <w:t>Bacino Nord</w:t>
            </w:r>
            <w:r w:rsidR="00424D44">
              <w:rPr>
                <w:rFonts w:ascii="Calibri" w:eastAsia="Times New Roman" w:hAnsi="Calibri" w:cs="Calibri"/>
                <w:color w:val="000000"/>
                <w:sz w:val="20"/>
                <w:szCs w:val="20"/>
              </w:rPr>
              <w:t xml:space="preserve"> </w:t>
            </w:r>
            <w:r w:rsidRPr="00730256">
              <w:rPr>
                <w:rFonts w:ascii="Calibri" w:eastAsia="Times New Roman" w:hAnsi="Calibri" w:cs="Calibri"/>
                <w:color w:val="000000"/>
                <w:sz w:val="20"/>
                <w:szCs w:val="20"/>
              </w:rPr>
              <w:t>Est</w:t>
            </w:r>
          </w:p>
        </w:tc>
        <w:tc>
          <w:tcPr>
            <w:tcW w:w="391" w:type="pct"/>
            <w:tcBorders>
              <w:top w:val="nil"/>
              <w:left w:val="nil"/>
              <w:bottom w:val="single" w:sz="8" w:space="0" w:color="A6A6A6"/>
              <w:right w:val="single" w:sz="8" w:space="0" w:color="A6A6A6"/>
            </w:tcBorders>
            <w:vAlign w:val="center"/>
            <w:hideMark/>
          </w:tcPr>
          <w:p w14:paraId="50F3D668" w14:textId="77777777" w:rsidR="00B764C9" w:rsidRPr="00730256" w:rsidRDefault="00B764C9" w:rsidP="00285726">
            <w:pPr>
              <w:spacing w:after="0" w:line="240" w:lineRule="auto"/>
              <w:rPr>
                <w:rFonts w:ascii="Calibri" w:eastAsia="Times New Roman" w:hAnsi="Calibri" w:cs="Calibri"/>
                <w:color w:val="000000"/>
                <w:sz w:val="20"/>
                <w:szCs w:val="20"/>
              </w:rPr>
            </w:pPr>
            <w:r w:rsidRPr="00730256">
              <w:rPr>
                <w:rFonts w:ascii="Calibri" w:eastAsia="Times New Roman" w:hAnsi="Calibri" w:cs="Calibri"/>
                <w:color w:val="000000"/>
                <w:sz w:val="20"/>
                <w:szCs w:val="20"/>
              </w:rPr>
              <w:t> </w:t>
            </w:r>
          </w:p>
        </w:tc>
        <w:tc>
          <w:tcPr>
            <w:tcW w:w="1524" w:type="pct"/>
            <w:gridSpan w:val="3"/>
            <w:tcBorders>
              <w:top w:val="single" w:sz="8" w:space="0" w:color="A6A6A6"/>
              <w:left w:val="nil"/>
              <w:bottom w:val="single" w:sz="8" w:space="0" w:color="A6A6A6"/>
              <w:right w:val="single" w:sz="8" w:space="0" w:color="A6A6A6"/>
            </w:tcBorders>
            <w:shd w:val="clear" w:color="auto" w:fill="4C8BC8"/>
            <w:vAlign w:val="center"/>
            <w:hideMark/>
          </w:tcPr>
          <w:p w14:paraId="35752288"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 Autocontenimento</w:t>
            </w:r>
          </w:p>
        </w:tc>
        <w:tc>
          <w:tcPr>
            <w:tcW w:w="1635" w:type="pct"/>
            <w:gridSpan w:val="3"/>
            <w:tcBorders>
              <w:top w:val="single" w:sz="8" w:space="0" w:color="A6A6A6"/>
              <w:left w:val="nil"/>
              <w:bottom w:val="single" w:sz="8" w:space="0" w:color="A6A6A6"/>
              <w:right w:val="single" w:sz="8" w:space="0" w:color="A6A6A6"/>
            </w:tcBorders>
            <w:shd w:val="clear" w:color="auto" w:fill="4C8BC8"/>
            <w:vAlign w:val="center"/>
            <w:hideMark/>
          </w:tcPr>
          <w:p w14:paraId="69BA9192"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 uscente</w:t>
            </w:r>
          </w:p>
        </w:tc>
      </w:tr>
      <w:tr w:rsidR="00B764C9" w:rsidRPr="00730256" w14:paraId="7ECE8B83" w14:textId="77777777" w:rsidTr="00285726">
        <w:trPr>
          <w:trHeight w:val="1035"/>
        </w:trPr>
        <w:tc>
          <w:tcPr>
            <w:tcW w:w="1450" w:type="pct"/>
            <w:tcBorders>
              <w:top w:val="nil"/>
              <w:left w:val="nil"/>
              <w:bottom w:val="single" w:sz="8" w:space="0" w:color="A6A6A6"/>
              <w:right w:val="single" w:sz="8" w:space="0" w:color="A6A6A6"/>
            </w:tcBorders>
            <w:vAlign w:val="center"/>
            <w:hideMark/>
          </w:tcPr>
          <w:p w14:paraId="1309F9B3" w14:textId="77777777" w:rsidR="00B764C9" w:rsidRPr="00730256" w:rsidRDefault="00B764C9" w:rsidP="00285726">
            <w:pPr>
              <w:spacing w:after="0" w:line="240" w:lineRule="auto"/>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 xml:space="preserve">IMQ2022 </w:t>
            </w:r>
          </w:p>
        </w:tc>
        <w:tc>
          <w:tcPr>
            <w:tcW w:w="391" w:type="pct"/>
            <w:tcBorders>
              <w:top w:val="nil"/>
              <w:left w:val="nil"/>
              <w:bottom w:val="single" w:sz="8" w:space="0" w:color="A6A6A6"/>
              <w:right w:val="single" w:sz="8" w:space="0" w:color="A6A6A6"/>
            </w:tcBorders>
            <w:shd w:val="clear" w:color="auto" w:fill="4C8BC8"/>
            <w:vAlign w:val="center"/>
            <w:hideMark/>
          </w:tcPr>
          <w:p w14:paraId="00BD03E6"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 xml:space="preserve">N° zone </w:t>
            </w:r>
          </w:p>
        </w:tc>
        <w:tc>
          <w:tcPr>
            <w:tcW w:w="432" w:type="pct"/>
            <w:tcBorders>
              <w:top w:val="nil"/>
              <w:left w:val="nil"/>
              <w:bottom w:val="single" w:sz="8" w:space="0" w:color="A6A6A6"/>
              <w:right w:val="single" w:sz="8" w:space="0" w:color="A6A6A6"/>
            </w:tcBorders>
            <w:shd w:val="clear" w:color="auto" w:fill="4C8BC8"/>
            <w:vAlign w:val="center"/>
            <w:hideMark/>
          </w:tcPr>
          <w:p w14:paraId="6E4B470C"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Interno stessa zona</w:t>
            </w:r>
          </w:p>
        </w:tc>
        <w:tc>
          <w:tcPr>
            <w:tcW w:w="546" w:type="pct"/>
            <w:tcBorders>
              <w:top w:val="nil"/>
              <w:left w:val="nil"/>
              <w:bottom w:val="single" w:sz="8" w:space="0" w:color="A6A6A6"/>
              <w:right w:val="single" w:sz="8" w:space="0" w:color="A6A6A6"/>
            </w:tcBorders>
            <w:shd w:val="clear" w:color="auto" w:fill="4C8BC8"/>
            <w:vAlign w:val="center"/>
            <w:hideMark/>
          </w:tcPr>
          <w:p w14:paraId="58F195EA"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Vs altre zone del Bacino</w:t>
            </w:r>
          </w:p>
        </w:tc>
        <w:tc>
          <w:tcPr>
            <w:tcW w:w="546" w:type="pct"/>
            <w:tcBorders>
              <w:top w:val="nil"/>
              <w:left w:val="nil"/>
              <w:bottom w:val="single" w:sz="8" w:space="0" w:color="A6A6A6"/>
              <w:right w:val="single" w:sz="8" w:space="0" w:color="A6A6A6"/>
            </w:tcBorders>
            <w:shd w:val="clear" w:color="auto" w:fill="4C8BC8"/>
            <w:vAlign w:val="center"/>
            <w:hideMark/>
          </w:tcPr>
          <w:p w14:paraId="47110F71"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Totale</w:t>
            </w:r>
          </w:p>
        </w:tc>
        <w:tc>
          <w:tcPr>
            <w:tcW w:w="546" w:type="pct"/>
            <w:tcBorders>
              <w:top w:val="nil"/>
              <w:left w:val="nil"/>
              <w:bottom w:val="single" w:sz="8" w:space="0" w:color="A6A6A6"/>
              <w:right w:val="single" w:sz="8" w:space="0" w:color="A6A6A6"/>
            </w:tcBorders>
            <w:shd w:val="clear" w:color="auto" w:fill="4C8BC8"/>
            <w:vAlign w:val="center"/>
            <w:hideMark/>
          </w:tcPr>
          <w:p w14:paraId="748A4F4B"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Vs altra zona Piemonte</w:t>
            </w:r>
          </w:p>
        </w:tc>
        <w:tc>
          <w:tcPr>
            <w:tcW w:w="546" w:type="pct"/>
            <w:tcBorders>
              <w:top w:val="nil"/>
              <w:left w:val="nil"/>
              <w:bottom w:val="single" w:sz="8" w:space="0" w:color="A6A6A6"/>
              <w:right w:val="single" w:sz="8" w:space="0" w:color="A6A6A6"/>
            </w:tcBorders>
            <w:shd w:val="clear" w:color="auto" w:fill="4C8BC8"/>
            <w:vAlign w:val="center"/>
            <w:hideMark/>
          </w:tcPr>
          <w:p w14:paraId="7910EA00"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Vs altre regioni</w:t>
            </w:r>
          </w:p>
        </w:tc>
        <w:tc>
          <w:tcPr>
            <w:tcW w:w="543" w:type="pct"/>
            <w:tcBorders>
              <w:top w:val="nil"/>
              <w:left w:val="nil"/>
              <w:bottom w:val="single" w:sz="8" w:space="0" w:color="A6A6A6"/>
              <w:right w:val="single" w:sz="8" w:space="0" w:color="A6A6A6"/>
            </w:tcBorders>
            <w:shd w:val="clear" w:color="auto" w:fill="4C8BC8"/>
            <w:vAlign w:val="center"/>
            <w:hideMark/>
          </w:tcPr>
          <w:p w14:paraId="18EE08A6" w14:textId="77777777" w:rsidR="00B764C9" w:rsidRPr="00730256" w:rsidRDefault="00B764C9" w:rsidP="00285726">
            <w:pPr>
              <w:spacing w:after="0" w:line="240" w:lineRule="auto"/>
              <w:jc w:val="center"/>
              <w:rPr>
                <w:rFonts w:ascii="Calibri" w:eastAsia="Times New Roman" w:hAnsi="Calibri" w:cs="Calibri"/>
                <w:b/>
                <w:bCs/>
                <w:color w:val="000000"/>
                <w:sz w:val="20"/>
                <w:szCs w:val="20"/>
              </w:rPr>
            </w:pPr>
            <w:r w:rsidRPr="00730256">
              <w:rPr>
                <w:rFonts w:ascii="Calibri" w:eastAsia="Times New Roman" w:hAnsi="Calibri" w:cs="Calibri"/>
                <w:b/>
                <w:bCs/>
                <w:color w:val="000000"/>
                <w:sz w:val="20"/>
                <w:szCs w:val="20"/>
              </w:rPr>
              <w:t>Totale</w:t>
            </w:r>
          </w:p>
        </w:tc>
      </w:tr>
      <w:tr w:rsidR="00B764C9" w:rsidRPr="00730256" w14:paraId="4C5B00FC"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54CB1E2B" w14:textId="77777777" w:rsidR="00B764C9" w:rsidRPr="00730256" w:rsidRDefault="00B764C9" w:rsidP="00EA14B0">
            <w:pPr>
              <w:spacing w:after="0" w:line="240" w:lineRule="auto"/>
              <w:jc w:val="left"/>
              <w:rPr>
                <w:rFonts w:ascii="Calibri" w:eastAsia="Times New Roman" w:hAnsi="Calibri" w:cs="Calibri"/>
                <w:b/>
                <w:bCs/>
                <w:i/>
                <w:iCs/>
                <w:color w:val="000000"/>
                <w:sz w:val="20"/>
                <w:szCs w:val="20"/>
              </w:rPr>
            </w:pPr>
            <w:r w:rsidRPr="00730256">
              <w:rPr>
                <w:rFonts w:ascii="Calibri" w:eastAsia="Times New Roman" w:hAnsi="Calibri" w:cs="Calibri"/>
                <w:b/>
                <w:bCs/>
                <w:i/>
                <w:iCs/>
                <w:color w:val="000000"/>
                <w:sz w:val="20"/>
                <w:szCs w:val="20"/>
              </w:rPr>
              <w:t>Domanda potenziale (motorizzata)</w:t>
            </w:r>
          </w:p>
        </w:tc>
        <w:tc>
          <w:tcPr>
            <w:tcW w:w="391" w:type="pct"/>
            <w:tcBorders>
              <w:top w:val="nil"/>
              <w:left w:val="nil"/>
              <w:bottom w:val="single" w:sz="8" w:space="0" w:color="A6A6A6"/>
              <w:right w:val="single" w:sz="8" w:space="0" w:color="A6A6A6"/>
            </w:tcBorders>
            <w:vAlign w:val="center"/>
            <w:hideMark/>
          </w:tcPr>
          <w:p w14:paraId="0F5141F3" w14:textId="77777777" w:rsidR="00B764C9" w:rsidRPr="00730256" w:rsidRDefault="00B764C9" w:rsidP="00285726">
            <w:pPr>
              <w:spacing w:after="0" w:line="240" w:lineRule="auto"/>
              <w:jc w:val="center"/>
              <w:rPr>
                <w:rFonts w:ascii="Calibri" w:eastAsia="Times New Roman" w:hAnsi="Calibri" w:cs="Calibri"/>
                <w:color w:val="000000"/>
                <w:sz w:val="20"/>
                <w:szCs w:val="20"/>
              </w:rPr>
            </w:pPr>
            <w:r w:rsidRPr="00730256">
              <w:rPr>
                <w:rFonts w:ascii="Calibri" w:eastAsia="Times New Roman" w:hAnsi="Calibri" w:cs="Calibri"/>
                <w:color w:val="000000"/>
                <w:sz w:val="20"/>
                <w:szCs w:val="20"/>
              </w:rPr>
              <w:t>48</w:t>
            </w:r>
          </w:p>
        </w:tc>
        <w:tc>
          <w:tcPr>
            <w:tcW w:w="432" w:type="pct"/>
            <w:tcBorders>
              <w:top w:val="nil"/>
              <w:left w:val="nil"/>
              <w:bottom w:val="single" w:sz="8" w:space="0" w:color="A6A6A6"/>
              <w:right w:val="single" w:sz="8" w:space="0" w:color="A6A6A6"/>
            </w:tcBorders>
            <w:vAlign w:val="center"/>
            <w:hideMark/>
          </w:tcPr>
          <w:p w14:paraId="3B5BB117" w14:textId="719DDCC0" w:rsidR="00B764C9" w:rsidRPr="00730256" w:rsidRDefault="00EA14B0" w:rsidP="00285726">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00B764C9" w:rsidRPr="00730256">
              <w:rPr>
                <w:rFonts w:ascii="Calibri" w:eastAsia="Times New Roman" w:hAnsi="Calibri" w:cs="Calibri"/>
                <w:color w:val="000000"/>
                <w:sz w:val="18"/>
                <w:szCs w:val="18"/>
              </w:rPr>
              <w:t xml:space="preserve">383.345 </w:t>
            </w:r>
          </w:p>
        </w:tc>
        <w:tc>
          <w:tcPr>
            <w:tcW w:w="546" w:type="pct"/>
            <w:tcBorders>
              <w:top w:val="nil"/>
              <w:left w:val="nil"/>
              <w:bottom w:val="single" w:sz="8" w:space="0" w:color="A6A6A6"/>
              <w:right w:val="single" w:sz="8" w:space="0" w:color="A6A6A6"/>
            </w:tcBorders>
            <w:vAlign w:val="center"/>
            <w:hideMark/>
          </w:tcPr>
          <w:p w14:paraId="47A58078" w14:textId="3A87D91F"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204.579 </w:t>
            </w:r>
          </w:p>
        </w:tc>
        <w:tc>
          <w:tcPr>
            <w:tcW w:w="546" w:type="pct"/>
            <w:tcBorders>
              <w:top w:val="nil"/>
              <w:left w:val="nil"/>
              <w:bottom w:val="single" w:sz="8" w:space="0" w:color="A6A6A6"/>
              <w:right w:val="single" w:sz="8" w:space="0" w:color="A6A6A6"/>
            </w:tcBorders>
            <w:vAlign w:val="center"/>
            <w:hideMark/>
          </w:tcPr>
          <w:p w14:paraId="333E4F84" w14:textId="308316DA"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587.924 </w:t>
            </w:r>
          </w:p>
        </w:tc>
        <w:tc>
          <w:tcPr>
            <w:tcW w:w="546" w:type="pct"/>
            <w:tcBorders>
              <w:top w:val="nil"/>
              <w:left w:val="nil"/>
              <w:bottom w:val="single" w:sz="8" w:space="0" w:color="A6A6A6"/>
              <w:right w:val="single" w:sz="8" w:space="0" w:color="A6A6A6"/>
            </w:tcBorders>
            <w:vAlign w:val="center"/>
            <w:hideMark/>
          </w:tcPr>
          <w:p w14:paraId="787D3F36" w14:textId="014C86CE"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71.241 </w:t>
            </w:r>
          </w:p>
        </w:tc>
        <w:tc>
          <w:tcPr>
            <w:tcW w:w="546" w:type="pct"/>
            <w:tcBorders>
              <w:top w:val="nil"/>
              <w:left w:val="nil"/>
              <w:bottom w:val="single" w:sz="8" w:space="0" w:color="A6A6A6"/>
              <w:right w:val="single" w:sz="8" w:space="0" w:color="A6A6A6"/>
            </w:tcBorders>
            <w:vAlign w:val="center"/>
            <w:hideMark/>
          </w:tcPr>
          <w:p w14:paraId="77EEE6A9" w14:textId="6D5488FC"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12.933 </w:t>
            </w:r>
          </w:p>
        </w:tc>
        <w:tc>
          <w:tcPr>
            <w:tcW w:w="543" w:type="pct"/>
            <w:tcBorders>
              <w:top w:val="nil"/>
              <w:left w:val="nil"/>
              <w:bottom w:val="single" w:sz="8" w:space="0" w:color="A6A6A6"/>
              <w:right w:val="single" w:sz="8" w:space="0" w:color="A6A6A6"/>
            </w:tcBorders>
            <w:vAlign w:val="center"/>
            <w:hideMark/>
          </w:tcPr>
          <w:p w14:paraId="2313DEE7" w14:textId="3DE2F008"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84.173 </w:t>
            </w:r>
          </w:p>
        </w:tc>
      </w:tr>
      <w:tr w:rsidR="00B764C9" w:rsidRPr="00730256" w14:paraId="1802F641"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5A419ECF" w14:textId="77777777" w:rsidR="00B764C9" w:rsidRPr="00730256" w:rsidRDefault="00B764C9" w:rsidP="00EA14B0">
            <w:pPr>
              <w:spacing w:after="0" w:line="240" w:lineRule="auto"/>
              <w:jc w:val="left"/>
              <w:rPr>
                <w:rFonts w:ascii="Calibri" w:eastAsia="Times New Roman" w:hAnsi="Calibri" w:cs="Calibri"/>
                <w:b/>
                <w:bCs/>
                <w:i/>
                <w:iCs/>
                <w:color w:val="000000"/>
                <w:sz w:val="20"/>
                <w:szCs w:val="20"/>
              </w:rPr>
            </w:pPr>
            <w:r w:rsidRPr="00730256">
              <w:rPr>
                <w:rFonts w:ascii="Calibri" w:eastAsia="Times New Roman" w:hAnsi="Calibri" w:cs="Calibri"/>
                <w:b/>
                <w:bCs/>
                <w:i/>
                <w:iCs/>
                <w:color w:val="000000"/>
                <w:sz w:val="20"/>
                <w:szCs w:val="20"/>
              </w:rPr>
              <w:t xml:space="preserve">QUOTE % </w:t>
            </w:r>
          </w:p>
        </w:tc>
        <w:tc>
          <w:tcPr>
            <w:tcW w:w="391" w:type="pct"/>
            <w:tcBorders>
              <w:top w:val="nil"/>
              <w:left w:val="nil"/>
              <w:bottom w:val="single" w:sz="8" w:space="0" w:color="A6A6A6"/>
              <w:right w:val="single" w:sz="8" w:space="0" w:color="A6A6A6"/>
            </w:tcBorders>
            <w:vAlign w:val="center"/>
            <w:hideMark/>
          </w:tcPr>
          <w:p w14:paraId="22764E2E" w14:textId="77777777" w:rsidR="00B764C9" w:rsidRPr="00730256" w:rsidRDefault="00B764C9" w:rsidP="00285726">
            <w:pPr>
              <w:spacing w:after="0" w:line="240" w:lineRule="auto"/>
              <w:jc w:val="center"/>
              <w:rPr>
                <w:rFonts w:ascii="Calibri" w:eastAsia="Times New Roman" w:hAnsi="Calibri" w:cs="Calibri"/>
                <w:color w:val="000000"/>
                <w:sz w:val="20"/>
                <w:szCs w:val="20"/>
              </w:rPr>
            </w:pPr>
            <w:r w:rsidRPr="00730256">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2FA21287"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57,0%</w:t>
            </w:r>
          </w:p>
        </w:tc>
        <w:tc>
          <w:tcPr>
            <w:tcW w:w="546" w:type="pct"/>
            <w:tcBorders>
              <w:top w:val="nil"/>
              <w:left w:val="nil"/>
              <w:bottom w:val="single" w:sz="8" w:space="0" w:color="A6A6A6"/>
              <w:right w:val="single" w:sz="8" w:space="0" w:color="A6A6A6"/>
            </w:tcBorders>
            <w:vAlign w:val="center"/>
            <w:hideMark/>
          </w:tcPr>
          <w:p w14:paraId="77AD9A62"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30,4%</w:t>
            </w:r>
          </w:p>
        </w:tc>
        <w:tc>
          <w:tcPr>
            <w:tcW w:w="546" w:type="pct"/>
            <w:tcBorders>
              <w:top w:val="nil"/>
              <w:left w:val="nil"/>
              <w:bottom w:val="single" w:sz="8" w:space="0" w:color="A6A6A6"/>
              <w:right w:val="single" w:sz="8" w:space="0" w:color="A6A6A6"/>
            </w:tcBorders>
            <w:vAlign w:val="center"/>
            <w:hideMark/>
          </w:tcPr>
          <w:p w14:paraId="5A089D88"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87,5%</w:t>
            </w:r>
          </w:p>
        </w:tc>
        <w:tc>
          <w:tcPr>
            <w:tcW w:w="546" w:type="pct"/>
            <w:tcBorders>
              <w:top w:val="nil"/>
              <w:left w:val="nil"/>
              <w:bottom w:val="single" w:sz="8" w:space="0" w:color="A6A6A6"/>
              <w:right w:val="single" w:sz="8" w:space="0" w:color="A6A6A6"/>
            </w:tcBorders>
            <w:vAlign w:val="center"/>
            <w:hideMark/>
          </w:tcPr>
          <w:p w14:paraId="17905508"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10,6%</w:t>
            </w:r>
          </w:p>
        </w:tc>
        <w:tc>
          <w:tcPr>
            <w:tcW w:w="546" w:type="pct"/>
            <w:tcBorders>
              <w:top w:val="nil"/>
              <w:left w:val="nil"/>
              <w:bottom w:val="single" w:sz="8" w:space="0" w:color="A6A6A6"/>
              <w:right w:val="single" w:sz="8" w:space="0" w:color="A6A6A6"/>
            </w:tcBorders>
            <w:vAlign w:val="center"/>
            <w:hideMark/>
          </w:tcPr>
          <w:p w14:paraId="171AD998"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1,9%</w:t>
            </w:r>
          </w:p>
        </w:tc>
        <w:tc>
          <w:tcPr>
            <w:tcW w:w="543" w:type="pct"/>
            <w:tcBorders>
              <w:top w:val="nil"/>
              <w:left w:val="nil"/>
              <w:bottom w:val="single" w:sz="8" w:space="0" w:color="A6A6A6"/>
              <w:right w:val="single" w:sz="8" w:space="0" w:color="A6A6A6"/>
            </w:tcBorders>
            <w:vAlign w:val="center"/>
            <w:hideMark/>
          </w:tcPr>
          <w:p w14:paraId="7C1A4CD8"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12,5%</w:t>
            </w:r>
          </w:p>
        </w:tc>
      </w:tr>
      <w:tr w:rsidR="00B764C9" w:rsidRPr="00730256" w14:paraId="7B24BA9C"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44ADD1C9" w14:textId="77777777" w:rsidR="00B764C9" w:rsidRPr="00730256" w:rsidRDefault="00B764C9" w:rsidP="00EA14B0">
            <w:pPr>
              <w:spacing w:after="0" w:line="240" w:lineRule="auto"/>
              <w:jc w:val="left"/>
              <w:rPr>
                <w:rFonts w:ascii="Calibri" w:eastAsia="Times New Roman" w:hAnsi="Calibri" w:cs="Calibri"/>
                <w:b/>
                <w:bCs/>
                <w:i/>
                <w:iCs/>
                <w:color w:val="000000"/>
                <w:sz w:val="20"/>
                <w:szCs w:val="20"/>
              </w:rPr>
            </w:pPr>
            <w:r w:rsidRPr="00730256">
              <w:rPr>
                <w:rFonts w:ascii="Calibri" w:eastAsia="Times New Roman" w:hAnsi="Calibri" w:cs="Calibri"/>
                <w:b/>
                <w:bCs/>
                <w:i/>
                <w:iCs/>
                <w:color w:val="000000"/>
                <w:sz w:val="20"/>
                <w:szCs w:val="20"/>
              </w:rPr>
              <w:t>Domanda effettiva TPL (pubblica)</w:t>
            </w:r>
          </w:p>
        </w:tc>
        <w:tc>
          <w:tcPr>
            <w:tcW w:w="391" w:type="pct"/>
            <w:tcBorders>
              <w:top w:val="nil"/>
              <w:left w:val="nil"/>
              <w:bottom w:val="single" w:sz="8" w:space="0" w:color="A6A6A6"/>
              <w:right w:val="single" w:sz="8" w:space="0" w:color="A6A6A6"/>
            </w:tcBorders>
            <w:vAlign w:val="center"/>
            <w:hideMark/>
          </w:tcPr>
          <w:p w14:paraId="5B55F25F" w14:textId="77777777" w:rsidR="00B764C9" w:rsidRPr="00730256" w:rsidRDefault="00B764C9" w:rsidP="00285726">
            <w:pPr>
              <w:spacing w:after="0" w:line="240" w:lineRule="auto"/>
              <w:jc w:val="center"/>
              <w:rPr>
                <w:rFonts w:ascii="Calibri" w:eastAsia="Times New Roman" w:hAnsi="Calibri" w:cs="Calibri"/>
                <w:color w:val="000000"/>
                <w:sz w:val="20"/>
                <w:szCs w:val="20"/>
              </w:rPr>
            </w:pPr>
            <w:r w:rsidRPr="00730256">
              <w:rPr>
                <w:rFonts w:ascii="Calibri" w:eastAsia="Times New Roman" w:hAnsi="Calibri" w:cs="Calibri"/>
                <w:color w:val="000000"/>
                <w:sz w:val="20"/>
                <w:szCs w:val="20"/>
              </w:rPr>
              <w:t>48</w:t>
            </w:r>
          </w:p>
        </w:tc>
        <w:tc>
          <w:tcPr>
            <w:tcW w:w="432" w:type="pct"/>
            <w:tcBorders>
              <w:top w:val="nil"/>
              <w:left w:val="nil"/>
              <w:bottom w:val="single" w:sz="8" w:space="0" w:color="A6A6A6"/>
              <w:right w:val="single" w:sz="8" w:space="0" w:color="A6A6A6"/>
            </w:tcBorders>
            <w:vAlign w:val="center"/>
            <w:hideMark/>
          </w:tcPr>
          <w:p w14:paraId="0B400500" w14:textId="36422A61" w:rsidR="00B764C9" w:rsidRPr="00730256" w:rsidRDefault="00EA14B0" w:rsidP="00285726">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 xml:space="preserve"> </w:t>
            </w:r>
            <w:r w:rsidR="00B764C9" w:rsidRPr="00730256">
              <w:rPr>
                <w:rFonts w:ascii="Calibri" w:eastAsia="Times New Roman" w:hAnsi="Calibri" w:cs="Calibri"/>
                <w:color w:val="000000"/>
                <w:sz w:val="18"/>
                <w:szCs w:val="18"/>
              </w:rPr>
              <w:t xml:space="preserve">20.769 </w:t>
            </w:r>
          </w:p>
        </w:tc>
        <w:tc>
          <w:tcPr>
            <w:tcW w:w="546" w:type="pct"/>
            <w:tcBorders>
              <w:top w:val="nil"/>
              <w:left w:val="nil"/>
              <w:bottom w:val="single" w:sz="8" w:space="0" w:color="A6A6A6"/>
              <w:right w:val="single" w:sz="8" w:space="0" w:color="A6A6A6"/>
            </w:tcBorders>
            <w:vAlign w:val="center"/>
            <w:hideMark/>
          </w:tcPr>
          <w:p w14:paraId="320C865A" w14:textId="4DF75E72"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12.507 </w:t>
            </w:r>
          </w:p>
        </w:tc>
        <w:tc>
          <w:tcPr>
            <w:tcW w:w="546" w:type="pct"/>
            <w:tcBorders>
              <w:top w:val="nil"/>
              <w:left w:val="nil"/>
              <w:bottom w:val="single" w:sz="8" w:space="0" w:color="A6A6A6"/>
              <w:right w:val="single" w:sz="8" w:space="0" w:color="A6A6A6"/>
            </w:tcBorders>
            <w:vAlign w:val="center"/>
            <w:hideMark/>
          </w:tcPr>
          <w:p w14:paraId="258AEAC3" w14:textId="60908A77"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33.276 </w:t>
            </w:r>
          </w:p>
        </w:tc>
        <w:tc>
          <w:tcPr>
            <w:tcW w:w="546" w:type="pct"/>
            <w:tcBorders>
              <w:top w:val="nil"/>
              <w:left w:val="nil"/>
              <w:bottom w:val="single" w:sz="8" w:space="0" w:color="A6A6A6"/>
              <w:right w:val="single" w:sz="8" w:space="0" w:color="A6A6A6"/>
            </w:tcBorders>
            <w:vAlign w:val="center"/>
            <w:hideMark/>
          </w:tcPr>
          <w:p w14:paraId="5D5CF9EE" w14:textId="01708700"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15.352 </w:t>
            </w:r>
          </w:p>
        </w:tc>
        <w:tc>
          <w:tcPr>
            <w:tcW w:w="546" w:type="pct"/>
            <w:tcBorders>
              <w:top w:val="nil"/>
              <w:left w:val="nil"/>
              <w:bottom w:val="single" w:sz="8" w:space="0" w:color="A6A6A6"/>
              <w:right w:val="single" w:sz="8" w:space="0" w:color="A6A6A6"/>
            </w:tcBorders>
            <w:vAlign w:val="center"/>
            <w:hideMark/>
          </w:tcPr>
          <w:p w14:paraId="52ECF70D" w14:textId="3C7620F9"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5.102 </w:t>
            </w:r>
          </w:p>
        </w:tc>
        <w:tc>
          <w:tcPr>
            <w:tcW w:w="543" w:type="pct"/>
            <w:tcBorders>
              <w:top w:val="nil"/>
              <w:left w:val="nil"/>
              <w:bottom w:val="single" w:sz="8" w:space="0" w:color="A6A6A6"/>
              <w:right w:val="single" w:sz="8" w:space="0" w:color="A6A6A6"/>
            </w:tcBorders>
            <w:vAlign w:val="center"/>
            <w:hideMark/>
          </w:tcPr>
          <w:p w14:paraId="67CE9486" w14:textId="7B152C7D" w:rsidR="00B764C9" w:rsidRPr="00730256" w:rsidRDefault="00EA14B0" w:rsidP="00285726">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B764C9" w:rsidRPr="00730256">
              <w:rPr>
                <w:rFonts w:ascii="Calibri" w:eastAsia="Times New Roman" w:hAnsi="Calibri" w:cs="Calibri"/>
                <w:color w:val="000000"/>
                <w:sz w:val="20"/>
                <w:szCs w:val="20"/>
              </w:rPr>
              <w:t xml:space="preserve">20.454 </w:t>
            </w:r>
          </w:p>
        </w:tc>
      </w:tr>
      <w:tr w:rsidR="00B764C9" w:rsidRPr="00730256" w14:paraId="7B6C0482"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4B17DC05" w14:textId="77777777" w:rsidR="00B764C9" w:rsidRPr="00730256" w:rsidRDefault="00B764C9" w:rsidP="00EA14B0">
            <w:pPr>
              <w:spacing w:after="0" w:line="240" w:lineRule="auto"/>
              <w:jc w:val="left"/>
              <w:rPr>
                <w:rFonts w:ascii="Calibri" w:eastAsia="Times New Roman" w:hAnsi="Calibri" w:cs="Calibri"/>
                <w:b/>
                <w:bCs/>
                <w:i/>
                <w:iCs/>
                <w:color w:val="000000"/>
                <w:sz w:val="20"/>
                <w:szCs w:val="20"/>
              </w:rPr>
            </w:pPr>
            <w:r w:rsidRPr="00730256">
              <w:rPr>
                <w:rFonts w:ascii="Calibri" w:eastAsia="Times New Roman" w:hAnsi="Calibri" w:cs="Calibri"/>
                <w:b/>
                <w:bCs/>
                <w:i/>
                <w:iCs/>
                <w:color w:val="000000"/>
                <w:sz w:val="20"/>
                <w:szCs w:val="20"/>
              </w:rPr>
              <w:t>QUOTE %</w:t>
            </w:r>
          </w:p>
        </w:tc>
        <w:tc>
          <w:tcPr>
            <w:tcW w:w="391" w:type="pct"/>
            <w:tcBorders>
              <w:top w:val="nil"/>
              <w:left w:val="nil"/>
              <w:bottom w:val="single" w:sz="8" w:space="0" w:color="A6A6A6"/>
              <w:right w:val="single" w:sz="8" w:space="0" w:color="A6A6A6"/>
            </w:tcBorders>
            <w:vAlign w:val="center"/>
            <w:hideMark/>
          </w:tcPr>
          <w:p w14:paraId="6D6094A3" w14:textId="77777777" w:rsidR="00B764C9" w:rsidRPr="00730256" w:rsidRDefault="00B764C9" w:rsidP="00285726">
            <w:pPr>
              <w:spacing w:after="0" w:line="240" w:lineRule="auto"/>
              <w:jc w:val="center"/>
              <w:rPr>
                <w:rFonts w:ascii="Calibri" w:eastAsia="Times New Roman" w:hAnsi="Calibri" w:cs="Calibri"/>
                <w:color w:val="000000"/>
                <w:sz w:val="20"/>
                <w:szCs w:val="20"/>
              </w:rPr>
            </w:pPr>
            <w:r w:rsidRPr="00730256">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2D3335D7"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38,7%</w:t>
            </w:r>
          </w:p>
        </w:tc>
        <w:tc>
          <w:tcPr>
            <w:tcW w:w="546" w:type="pct"/>
            <w:tcBorders>
              <w:top w:val="nil"/>
              <w:left w:val="nil"/>
              <w:bottom w:val="single" w:sz="8" w:space="0" w:color="A6A6A6"/>
              <w:right w:val="single" w:sz="8" w:space="0" w:color="A6A6A6"/>
            </w:tcBorders>
            <w:vAlign w:val="center"/>
            <w:hideMark/>
          </w:tcPr>
          <w:p w14:paraId="20A54011"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23,3%</w:t>
            </w:r>
          </w:p>
        </w:tc>
        <w:tc>
          <w:tcPr>
            <w:tcW w:w="546" w:type="pct"/>
            <w:tcBorders>
              <w:top w:val="nil"/>
              <w:left w:val="nil"/>
              <w:bottom w:val="single" w:sz="8" w:space="0" w:color="A6A6A6"/>
              <w:right w:val="single" w:sz="8" w:space="0" w:color="A6A6A6"/>
            </w:tcBorders>
            <w:vAlign w:val="center"/>
            <w:hideMark/>
          </w:tcPr>
          <w:p w14:paraId="7E97802C"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61,9%</w:t>
            </w:r>
          </w:p>
        </w:tc>
        <w:tc>
          <w:tcPr>
            <w:tcW w:w="546" w:type="pct"/>
            <w:tcBorders>
              <w:top w:val="nil"/>
              <w:left w:val="nil"/>
              <w:bottom w:val="single" w:sz="8" w:space="0" w:color="A6A6A6"/>
              <w:right w:val="single" w:sz="8" w:space="0" w:color="A6A6A6"/>
            </w:tcBorders>
            <w:vAlign w:val="center"/>
            <w:hideMark/>
          </w:tcPr>
          <w:p w14:paraId="151D1A70"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28,6%</w:t>
            </w:r>
          </w:p>
        </w:tc>
        <w:tc>
          <w:tcPr>
            <w:tcW w:w="546" w:type="pct"/>
            <w:tcBorders>
              <w:top w:val="nil"/>
              <w:left w:val="nil"/>
              <w:bottom w:val="single" w:sz="8" w:space="0" w:color="A6A6A6"/>
              <w:right w:val="single" w:sz="8" w:space="0" w:color="A6A6A6"/>
            </w:tcBorders>
            <w:vAlign w:val="center"/>
            <w:hideMark/>
          </w:tcPr>
          <w:p w14:paraId="188BF74F"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9,5%</w:t>
            </w:r>
          </w:p>
        </w:tc>
        <w:tc>
          <w:tcPr>
            <w:tcW w:w="543" w:type="pct"/>
            <w:tcBorders>
              <w:top w:val="nil"/>
              <w:left w:val="nil"/>
              <w:bottom w:val="single" w:sz="8" w:space="0" w:color="A6A6A6"/>
              <w:right w:val="single" w:sz="8" w:space="0" w:color="A6A6A6"/>
            </w:tcBorders>
            <w:vAlign w:val="center"/>
            <w:hideMark/>
          </w:tcPr>
          <w:p w14:paraId="4C9B4327" w14:textId="77777777" w:rsidR="00B764C9" w:rsidRPr="00730256" w:rsidRDefault="00B764C9" w:rsidP="00285726">
            <w:pPr>
              <w:spacing w:after="0" w:line="240" w:lineRule="auto"/>
              <w:jc w:val="center"/>
              <w:rPr>
                <w:rFonts w:ascii="Calibri" w:eastAsia="Times New Roman" w:hAnsi="Calibri" w:cs="Calibri"/>
                <w:color w:val="000000"/>
                <w:sz w:val="18"/>
                <w:szCs w:val="18"/>
              </w:rPr>
            </w:pPr>
            <w:r w:rsidRPr="00730256">
              <w:rPr>
                <w:rFonts w:ascii="Calibri" w:eastAsia="Times New Roman" w:hAnsi="Calibri" w:cs="Calibri"/>
                <w:color w:val="000000"/>
                <w:sz w:val="18"/>
                <w:szCs w:val="18"/>
              </w:rPr>
              <w:t>38,1%</w:t>
            </w:r>
          </w:p>
        </w:tc>
      </w:tr>
    </w:tbl>
    <w:p w14:paraId="79F5EB28" w14:textId="0DEECE47" w:rsidR="00B764C9" w:rsidRDefault="00B764C9" w:rsidP="00EA14B0">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15</w:t>
      </w:r>
      <w:r w:rsidR="0011737B">
        <w:rPr>
          <w:noProof/>
        </w:rPr>
        <w:fldChar w:fldCharType="end"/>
      </w:r>
      <w:r>
        <w:t xml:space="preserve"> -</w:t>
      </w:r>
      <w:r w:rsidRPr="00C543C0">
        <w:t xml:space="preserve"> </w:t>
      </w:r>
      <w:r w:rsidRPr="00677A61">
        <w:t xml:space="preserve">Autocontenimento dell’intero Bacino </w:t>
      </w:r>
      <w:r>
        <w:t>Nord Est</w:t>
      </w:r>
    </w:p>
    <w:p w14:paraId="2E5CF32C" w14:textId="77777777" w:rsidR="00474263" w:rsidRDefault="00474263" w:rsidP="00B764C9">
      <w:pPr>
        <w:spacing w:before="120" w:after="0" w:line="240" w:lineRule="auto"/>
      </w:pPr>
    </w:p>
    <w:p w14:paraId="6A4B4827" w14:textId="1D4655F9" w:rsidR="00B764C9" w:rsidRDefault="00B764C9" w:rsidP="00B764C9">
      <w:pPr>
        <w:spacing w:before="120" w:after="0" w:line="240" w:lineRule="auto"/>
      </w:pPr>
      <w:r>
        <w:t xml:space="preserve">Si intende ora procedere a un'analisi dettagliata della distribuzione della domanda di mobilità all'interno del Bacino Nord Est, con l'obiettivo di individuare eventuali sotto aree di autocontenimento. </w:t>
      </w:r>
    </w:p>
    <w:p w14:paraId="651BEC4A" w14:textId="77777777" w:rsidR="00B764C9" w:rsidRDefault="00B764C9" w:rsidP="00B764C9">
      <w:pPr>
        <w:spacing w:before="120" w:after="0" w:line="240" w:lineRule="auto"/>
      </w:pPr>
      <w:r>
        <w:t>Questa analisi prevede la suddivisione del bacino in zone più piccole e la valutazione della capacità di ciascuna zona di soddisfare internamente le esigenze di spostamento dei suoi residenti.</w:t>
      </w:r>
    </w:p>
    <w:p w14:paraId="7B44B0D7" w14:textId="77777777" w:rsidR="00B764C9" w:rsidRDefault="00B764C9" w:rsidP="00B764C9">
      <w:pPr>
        <w:spacing w:before="120" w:after="0" w:line="240" w:lineRule="auto"/>
      </w:pPr>
      <w:r>
        <w:t>Vista la dinamicità delle zone in relazione alla domanda effettiva di trasporto pubblico locale (TPL), è necessario procedere alla definizione delle dinamiche di mobilità nel Bacino Nord Est. La dinamicità si riferisce alla variabilità e ai cambiamenti nella domanda di TPL tra le diverse zone, influenzata da fattori come la densità di popolazione, le attività economiche e le infrastrutture disponibili.</w:t>
      </w:r>
    </w:p>
    <w:p w14:paraId="79706459" w14:textId="77777777" w:rsidR="00EA14B0" w:rsidRDefault="00B764C9" w:rsidP="00B764C9">
      <w:pPr>
        <w:spacing w:before="120" w:after="0" w:line="240" w:lineRule="auto"/>
      </w:pPr>
      <w:r w:rsidRPr="009D0D03">
        <w:t xml:space="preserve">Per analizzare queste dinamiche si è ritenuto opportuno prendere in considerazione i </w:t>
      </w:r>
      <w:r>
        <w:t>quattro</w:t>
      </w:r>
      <w:r w:rsidRPr="009D0D03">
        <w:t xml:space="preserve"> ambiti provinciali presenti nel Bacino.</w:t>
      </w:r>
    </w:p>
    <w:p w14:paraId="15411FC5" w14:textId="67C6B10D" w:rsidR="00B764C9" w:rsidRDefault="00B764C9" w:rsidP="00B764C9">
      <w:pPr>
        <w:spacing w:before="120" w:after="0" w:line="240" w:lineRule="auto"/>
      </w:pPr>
      <w:r w:rsidRPr="007A0335">
        <w:t xml:space="preserve">È stata effettuata una mappatura delle linee di trasporto pubblico, identificando l'appartenenza delle linee alle </w:t>
      </w:r>
      <w:r>
        <w:t>quattro</w:t>
      </w:r>
      <w:r w:rsidRPr="007A0335">
        <w:t xml:space="preserve"> aree provinciali. Inoltre, le zone campionarie dell'indagine IMQ 2022 sono state assegnate alle </w:t>
      </w:r>
      <w:r>
        <w:t>quattro</w:t>
      </w:r>
      <w:r w:rsidRPr="007A0335">
        <w:t xml:space="preserve"> aree, permettendo una valutazione dettagliata della domanda di mobilità</w:t>
      </w:r>
      <w:r>
        <w:t>.</w:t>
      </w:r>
    </w:p>
    <w:p w14:paraId="7E6C7F30" w14:textId="77777777" w:rsidR="00B764C9" w:rsidRDefault="00B764C9" w:rsidP="00B764C9">
      <w:pPr>
        <w:spacing w:before="120" w:after="0" w:line="240" w:lineRule="auto"/>
      </w:pPr>
      <w:r>
        <w:t>Questa suddivisione e mappatura consentiranno di comprendere meglio come la domanda di TPL si distribuisce tra le quattro province, facilitando l'identificazione di eventuali sotto aree di autocontenimento e supportando la pianificazione e l'ottimizzazione del trasporto pubblico nel Bacino Nord Est.</w:t>
      </w:r>
    </w:p>
    <w:p w14:paraId="23583E3D" w14:textId="08B0ADB4" w:rsidR="00B764C9" w:rsidRDefault="00B764C9" w:rsidP="00B764C9">
      <w:pPr>
        <w:spacing w:before="120" w:after="0" w:line="240" w:lineRule="auto"/>
      </w:pPr>
      <w:r w:rsidRPr="00DE4B4B">
        <w:t xml:space="preserve">Per le </w:t>
      </w:r>
      <w:r>
        <w:t>48</w:t>
      </w:r>
      <w:r w:rsidRPr="00DE4B4B">
        <w:t xml:space="preserve"> zone campionarie presenti nel Bacino </w:t>
      </w:r>
      <w:r>
        <w:t>Nor</w:t>
      </w:r>
      <w:r w:rsidRPr="00DE4B4B">
        <w:t xml:space="preserve">d Est, si è osservato un prevalente contenimento dei percorsi delle linee all’interno dei confini delle </w:t>
      </w:r>
      <w:r w:rsidR="00EA14B0" w:rsidRPr="00DE4B4B">
        <w:t>già menzionate</w:t>
      </w:r>
      <w:r w:rsidRPr="00DE4B4B">
        <w:t xml:space="preserve"> zone</w:t>
      </w:r>
      <w:r>
        <w:t>.</w:t>
      </w:r>
    </w:p>
    <w:p w14:paraId="2A6A4B0E" w14:textId="77777777" w:rsidR="00EA14B0" w:rsidRDefault="00EA14B0" w:rsidP="00EA14B0">
      <w:pPr>
        <w:spacing w:before="120" w:after="0" w:line="240" w:lineRule="auto"/>
      </w:pPr>
      <w:r>
        <w:t>Per la Provincia di Novara l’autocontenimento è dell’83,8% per la mobilità potenziale e del 60,2% per quella effettiva.</w:t>
      </w:r>
    </w:p>
    <w:p w14:paraId="01E7A326" w14:textId="77777777" w:rsidR="00E41735" w:rsidRDefault="00E41735" w:rsidP="00EA14B0">
      <w:pPr>
        <w:spacing w:before="120" w:after="0" w:line="240" w:lineRule="auto"/>
      </w:pPr>
    </w:p>
    <w:p w14:paraId="61A6568E" w14:textId="77777777" w:rsidR="00EA14B0" w:rsidRDefault="00EA14B0" w:rsidP="00EA14B0">
      <w:pPr>
        <w:spacing w:before="120" w:after="0" w:line="240" w:lineRule="auto"/>
      </w:pPr>
    </w:p>
    <w:tbl>
      <w:tblPr>
        <w:tblW w:w="5000" w:type="pct"/>
        <w:tblCellMar>
          <w:left w:w="70" w:type="dxa"/>
          <w:right w:w="70" w:type="dxa"/>
        </w:tblCellMar>
        <w:tblLook w:val="04A0" w:firstRow="1" w:lastRow="0" w:firstColumn="1" w:lastColumn="0" w:noHBand="0" w:noVBand="1"/>
      </w:tblPr>
      <w:tblGrid>
        <w:gridCol w:w="2607"/>
        <w:gridCol w:w="688"/>
        <w:gridCol w:w="865"/>
        <w:gridCol w:w="970"/>
        <w:gridCol w:w="970"/>
        <w:gridCol w:w="1025"/>
        <w:gridCol w:w="970"/>
        <w:gridCol w:w="965"/>
      </w:tblGrid>
      <w:tr w:rsidR="00B764C9" w:rsidRPr="00E41735" w14:paraId="4C301E14" w14:textId="77777777" w:rsidTr="00285726">
        <w:trPr>
          <w:trHeight w:val="315"/>
        </w:trPr>
        <w:tc>
          <w:tcPr>
            <w:tcW w:w="1450" w:type="pct"/>
            <w:tcBorders>
              <w:top w:val="nil"/>
              <w:left w:val="nil"/>
              <w:bottom w:val="nil"/>
              <w:right w:val="nil"/>
            </w:tcBorders>
            <w:vAlign w:val="center"/>
            <w:hideMark/>
          </w:tcPr>
          <w:p w14:paraId="5ACA6854" w14:textId="77777777" w:rsidR="00B764C9" w:rsidRPr="00E41735" w:rsidRDefault="00B764C9" w:rsidP="00E41735">
            <w:pPr>
              <w:spacing w:after="0" w:line="240" w:lineRule="auto"/>
              <w:rPr>
                <w:rFonts w:ascii="Calibri" w:eastAsia="Times New Roman" w:hAnsi="Calibri" w:cs="Calibri"/>
                <w:b/>
                <w:bCs/>
                <w:color w:val="000000"/>
              </w:rPr>
            </w:pPr>
            <w:r w:rsidRPr="00E41735">
              <w:rPr>
                <w:rFonts w:ascii="Calibri" w:eastAsia="Times New Roman" w:hAnsi="Calibri" w:cs="Calibri"/>
                <w:b/>
                <w:bCs/>
                <w:color w:val="000000"/>
              </w:rPr>
              <w:lastRenderedPageBreak/>
              <w:t>Novara</w:t>
            </w:r>
          </w:p>
        </w:tc>
        <w:tc>
          <w:tcPr>
            <w:tcW w:w="391" w:type="pct"/>
            <w:tcBorders>
              <w:top w:val="nil"/>
              <w:left w:val="nil"/>
              <w:bottom w:val="single" w:sz="8" w:space="0" w:color="A6A6A6"/>
              <w:right w:val="single" w:sz="8" w:space="0" w:color="A6A6A6"/>
            </w:tcBorders>
            <w:vAlign w:val="center"/>
            <w:hideMark/>
          </w:tcPr>
          <w:p w14:paraId="2211562E" w14:textId="77777777" w:rsidR="00B764C9" w:rsidRPr="00E41735" w:rsidRDefault="00B764C9" w:rsidP="00E41735">
            <w:pPr>
              <w:spacing w:after="0" w:line="240" w:lineRule="auto"/>
              <w:rPr>
                <w:rFonts w:ascii="Calibri" w:eastAsia="Times New Roman" w:hAnsi="Calibri" w:cs="Calibri"/>
                <w:color w:val="000000"/>
              </w:rPr>
            </w:pPr>
            <w:r w:rsidRPr="00E41735">
              <w:rPr>
                <w:rFonts w:ascii="Calibri" w:eastAsia="Times New Roman" w:hAnsi="Calibri" w:cs="Calibri"/>
                <w:color w:val="000000"/>
              </w:rPr>
              <w:t> </w:t>
            </w:r>
          </w:p>
        </w:tc>
        <w:tc>
          <w:tcPr>
            <w:tcW w:w="1524" w:type="pct"/>
            <w:gridSpan w:val="3"/>
            <w:tcBorders>
              <w:top w:val="single" w:sz="8" w:space="0" w:color="A6A6A6"/>
              <w:left w:val="nil"/>
              <w:bottom w:val="single" w:sz="8" w:space="0" w:color="A6A6A6"/>
              <w:right w:val="single" w:sz="8" w:space="0" w:color="A6A6A6"/>
            </w:tcBorders>
            <w:shd w:val="clear" w:color="auto" w:fill="4C8BC8"/>
            <w:vAlign w:val="center"/>
            <w:hideMark/>
          </w:tcPr>
          <w:p w14:paraId="0E23D943"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 Autocontenimento</w:t>
            </w:r>
          </w:p>
        </w:tc>
        <w:tc>
          <w:tcPr>
            <w:tcW w:w="1635" w:type="pct"/>
            <w:gridSpan w:val="3"/>
            <w:tcBorders>
              <w:top w:val="single" w:sz="8" w:space="0" w:color="A6A6A6"/>
              <w:left w:val="nil"/>
              <w:bottom w:val="single" w:sz="8" w:space="0" w:color="A6A6A6"/>
              <w:right w:val="single" w:sz="8" w:space="0" w:color="A6A6A6"/>
            </w:tcBorders>
            <w:shd w:val="clear" w:color="auto" w:fill="4C8BC8"/>
            <w:vAlign w:val="center"/>
            <w:hideMark/>
          </w:tcPr>
          <w:p w14:paraId="10529BCF"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 uscente</w:t>
            </w:r>
          </w:p>
        </w:tc>
      </w:tr>
      <w:tr w:rsidR="00B764C9" w:rsidRPr="00E41735" w14:paraId="63079E4B" w14:textId="77777777" w:rsidTr="00285726">
        <w:trPr>
          <w:trHeight w:val="1035"/>
        </w:trPr>
        <w:tc>
          <w:tcPr>
            <w:tcW w:w="1450" w:type="pct"/>
            <w:tcBorders>
              <w:top w:val="nil"/>
              <w:left w:val="nil"/>
              <w:bottom w:val="single" w:sz="8" w:space="0" w:color="A6A6A6"/>
              <w:right w:val="single" w:sz="8" w:space="0" w:color="A6A6A6"/>
            </w:tcBorders>
            <w:vAlign w:val="center"/>
            <w:hideMark/>
          </w:tcPr>
          <w:p w14:paraId="6CFEC2D9" w14:textId="77777777" w:rsidR="00B764C9" w:rsidRPr="00E41735" w:rsidRDefault="00B764C9" w:rsidP="00E41735">
            <w:pPr>
              <w:spacing w:after="0" w:line="240" w:lineRule="auto"/>
              <w:rPr>
                <w:rFonts w:ascii="Calibri" w:eastAsia="Times New Roman" w:hAnsi="Calibri" w:cs="Calibri"/>
                <w:b/>
                <w:bCs/>
                <w:color w:val="000000"/>
              </w:rPr>
            </w:pPr>
            <w:r w:rsidRPr="00E41735">
              <w:rPr>
                <w:rFonts w:ascii="Calibri" w:eastAsia="Times New Roman" w:hAnsi="Calibri" w:cs="Calibri"/>
                <w:b/>
                <w:bCs/>
                <w:color w:val="000000"/>
              </w:rPr>
              <w:t xml:space="preserve">IMQ2022 </w:t>
            </w:r>
          </w:p>
        </w:tc>
        <w:tc>
          <w:tcPr>
            <w:tcW w:w="391" w:type="pct"/>
            <w:tcBorders>
              <w:top w:val="nil"/>
              <w:left w:val="nil"/>
              <w:bottom w:val="single" w:sz="8" w:space="0" w:color="A6A6A6"/>
              <w:right w:val="single" w:sz="8" w:space="0" w:color="A6A6A6"/>
            </w:tcBorders>
            <w:shd w:val="clear" w:color="auto" w:fill="4C8BC8"/>
            <w:vAlign w:val="center"/>
            <w:hideMark/>
          </w:tcPr>
          <w:p w14:paraId="0485FA05"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 xml:space="preserve">N° zone </w:t>
            </w:r>
          </w:p>
        </w:tc>
        <w:tc>
          <w:tcPr>
            <w:tcW w:w="432" w:type="pct"/>
            <w:tcBorders>
              <w:top w:val="nil"/>
              <w:left w:val="nil"/>
              <w:bottom w:val="single" w:sz="8" w:space="0" w:color="A6A6A6"/>
              <w:right w:val="single" w:sz="8" w:space="0" w:color="A6A6A6"/>
            </w:tcBorders>
            <w:shd w:val="clear" w:color="auto" w:fill="4C8BC8"/>
            <w:vAlign w:val="center"/>
            <w:hideMark/>
          </w:tcPr>
          <w:p w14:paraId="22D5369C"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Interno stessa zona</w:t>
            </w:r>
          </w:p>
        </w:tc>
        <w:tc>
          <w:tcPr>
            <w:tcW w:w="546" w:type="pct"/>
            <w:tcBorders>
              <w:top w:val="nil"/>
              <w:left w:val="nil"/>
              <w:bottom w:val="single" w:sz="8" w:space="0" w:color="A6A6A6"/>
              <w:right w:val="single" w:sz="8" w:space="0" w:color="A6A6A6"/>
            </w:tcBorders>
            <w:shd w:val="clear" w:color="auto" w:fill="4C8BC8"/>
            <w:vAlign w:val="center"/>
            <w:hideMark/>
          </w:tcPr>
          <w:p w14:paraId="689CB943"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Vs altre zone del Bacino</w:t>
            </w:r>
          </w:p>
        </w:tc>
        <w:tc>
          <w:tcPr>
            <w:tcW w:w="546" w:type="pct"/>
            <w:tcBorders>
              <w:top w:val="nil"/>
              <w:left w:val="nil"/>
              <w:bottom w:val="single" w:sz="8" w:space="0" w:color="A6A6A6"/>
              <w:right w:val="single" w:sz="8" w:space="0" w:color="A6A6A6"/>
            </w:tcBorders>
            <w:shd w:val="clear" w:color="auto" w:fill="4C8BC8"/>
            <w:vAlign w:val="center"/>
            <w:hideMark/>
          </w:tcPr>
          <w:p w14:paraId="5F7C4130"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Totale</w:t>
            </w:r>
          </w:p>
        </w:tc>
        <w:tc>
          <w:tcPr>
            <w:tcW w:w="546" w:type="pct"/>
            <w:tcBorders>
              <w:top w:val="nil"/>
              <w:left w:val="nil"/>
              <w:bottom w:val="single" w:sz="8" w:space="0" w:color="A6A6A6"/>
              <w:right w:val="single" w:sz="8" w:space="0" w:color="A6A6A6"/>
            </w:tcBorders>
            <w:shd w:val="clear" w:color="auto" w:fill="4C8BC8"/>
            <w:vAlign w:val="center"/>
            <w:hideMark/>
          </w:tcPr>
          <w:p w14:paraId="3CDDC653"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Vs altra zona Piemonte</w:t>
            </w:r>
          </w:p>
        </w:tc>
        <w:tc>
          <w:tcPr>
            <w:tcW w:w="546" w:type="pct"/>
            <w:tcBorders>
              <w:top w:val="nil"/>
              <w:left w:val="nil"/>
              <w:bottom w:val="single" w:sz="8" w:space="0" w:color="A6A6A6"/>
              <w:right w:val="single" w:sz="8" w:space="0" w:color="A6A6A6"/>
            </w:tcBorders>
            <w:shd w:val="clear" w:color="auto" w:fill="4C8BC8"/>
            <w:vAlign w:val="center"/>
            <w:hideMark/>
          </w:tcPr>
          <w:p w14:paraId="230E299B"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Vs altre regioni</w:t>
            </w:r>
          </w:p>
        </w:tc>
        <w:tc>
          <w:tcPr>
            <w:tcW w:w="543" w:type="pct"/>
            <w:tcBorders>
              <w:top w:val="nil"/>
              <w:left w:val="nil"/>
              <w:bottom w:val="single" w:sz="8" w:space="0" w:color="A6A6A6"/>
              <w:right w:val="single" w:sz="8" w:space="0" w:color="A6A6A6"/>
            </w:tcBorders>
            <w:shd w:val="clear" w:color="auto" w:fill="4C8BC8"/>
            <w:vAlign w:val="center"/>
            <w:hideMark/>
          </w:tcPr>
          <w:p w14:paraId="715EF5C6" w14:textId="77777777" w:rsidR="00B764C9" w:rsidRPr="00E41735" w:rsidRDefault="00B764C9" w:rsidP="00E41735">
            <w:pPr>
              <w:spacing w:after="0" w:line="240" w:lineRule="auto"/>
              <w:jc w:val="center"/>
              <w:rPr>
                <w:rFonts w:ascii="Calibri" w:eastAsia="Times New Roman" w:hAnsi="Calibri" w:cs="Calibri"/>
                <w:b/>
                <w:bCs/>
                <w:color w:val="000000"/>
              </w:rPr>
            </w:pPr>
            <w:r w:rsidRPr="00E41735">
              <w:rPr>
                <w:rFonts w:ascii="Calibri" w:eastAsia="Times New Roman" w:hAnsi="Calibri" w:cs="Calibri"/>
                <w:b/>
                <w:bCs/>
                <w:color w:val="000000"/>
              </w:rPr>
              <w:t>Totale</w:t>
            </w:r>
          </w:p>
        </w:tc>
      </w:tr>
      <w:tr w:rsidR="00B764C9" w:rsidRPr="00E41735" w14:paraId="5D3E7CAE"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36509CB5" w14:textId="77777777" w:rsidR="00B764C9" w:rsidRPr="00E41735" w:rsidRDefault="00B764C9" w:rsidP="00E41735">
            <w:pPr>
              <w:spacing w:after="0" w:line="240" w:lineRule="auto"/>
              <w:jc w:val="left"/>
              <w:rPr>
                <w:rFonts w:ascii="Calibri" w:eastAsia="Times New Roman" w:hAnsi="Calibri" w:cs="Calibri"/>
                <w:b/>
                <w:bCs/>
                <w:i/>
                <w:iCs/>
                <w:color w:val="000000"/>
              </w:rPr>
            </w:pPr>
            <w:r w:rsidRPr="00E41735">
              <w:rPr>
                <w:rFonts w:ascii="Calibri" w:eastAsia="Times New Roman" w:hAnsi="Calibri" w:cs="Calibri"/>
                <w:b/>
                <w:bCs/>
                <w:i/>
                <w:iCs/>
                <w:color w:val="000000"/>
              </w:rPr>
              <w:t>Domanda potenziale (motorizzata)</w:t>
            </w:r>
          </w:p>
        </w:tc>
        <w:tc>
          <w:tcPr>
            <w:tcW w:w="391" w:type="pct"/>
            <w:tcBorders>
              <w:top w:val="nil"/>
              <w:left w:val="nil"/>
              <w:bottom w:val="single" w:sz="8" w:space="0" w:color="A6A6A6"/>
              <w:right w:val="single" w:sz="8" w:space="0" w:color="A6A6A6"/>
            </w:tcBorders>
            <w:vAlign w:val="center"/>
            <w:hideMark/>
          </w:tcPr>
          <w:p w14:paraId="4D989017"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15</w:t>
            </w:r>
          </w:p>
        </w:tc>
        <w:tc>
          <w:tcPr>
            <w:tcW w:w="432" w:type="pct"/>
            <w:tcBorders>
              <w:top w:val="nil"/>
              <w:left w:val="nil"/>
              <w:bottom w:val="single" w:sz="8" w:space="0" w:color="A6A6A6"/>
              <w:right w:val="single" w:sz="8" w:space="0" w:color="A6A6A6"/>
            </w:tcBorders>
            <w:vAlign w:val="center"/>
            <w:hideMark/>
          </w:tcPr>
          <w:p w14:paraId="70DC8F01" w14:textId="26ED1140"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162.304</w:t>
            </w:r>
          </w:p>
        </w:tc>
        <w:tc>
          <w:tcPr>
            <w:tcW w:w="546" w:type="pct"/>
            <w:tcBorders>
              <w:top w:val="nil"/>
              <w:left w:val="nil"/>
              <w:bottom w:val="single" w:sz="8" w:space="0" w:color="A6A6A6"/>
              <w:right w:val="single" w:sz="8" w:space="0" w:color="A6A6A6"/>
            </w:tcBorders>
            <w:vAlign w:val="center"/>
            <w:hideMark/>
          </w:tcPr>
          <w:p w14:paraId="58671299" w14:textId="3D7FA6C4"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69.473</w:t>
            </w:r>
          </w:p>
        </w:tc>
        <w:tc>
          <w:tcPr>
            <w:tcW w:w="546" w:type="pct"/>
            <w:tcBorders>
              <w:top w:val="nil"/>
              <w:left w:val="nil"/>
              <w:bottom w:val="single" w:sz="8" w:space="0" w:color="A6A6A6"/>
              <w:right w:val="single" w:sz="8" w:space="0" w:color="A6A6A6"/>
            </w:tcBorders>
            <w:vAlign w:val="center"/>
            <w:hideMark/>
          </w:tcPr>
          <w:p w14:paraId="05414D87" w14:textId="652D7E20"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231.778</w:t>
            </w:r>
          </w:p>
        </w:tc>
        <w:tc>
          <w:tcPr>
            <w:tcW w:w="546" w:type="pct"/>
            <w:tcBorders>
              <w:top w:val="nil"/>
              <w:left w:val="nil"/>
              <w:bottom w:val="single" w:sz="8" w:space="0" w:color="A6A6A6"/>
              <w:right w:val="single" w:sz="8" w:space="0" w:color="A6A6A6"/>
            </w:tcBorders>
            <w:vAlign w:val="center"/>
            <w:hideMark/>
          </w:tcPr>
          <w:p w14:paraId="3547F4A2" w14:textId="13013DB1" w:rsidR="00B764C9" w:rsidRPr="00E41735" w:rsidRDefault="00E41735"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3</w:t>
            </w:r>
            <w:r w:rsidR="00B764C9" w:rsidRPr="00E41735">
              <w:rPr>
                <w:rFonts w:ascii="Calibri" w:eastAsia="Times New Roman" w:hAnsi="Calibri" w:cs="Calibri"/>
                <w:color w:val="000000"/>
              </w:rPr>
              <w:t xml:space="preserve">8.449 </w:t>
            </w:r>
          </w:p>
        </w:tc>
        <w:tc>
          <w:tcPr>
            <w:tcW w:w="546" w:type="pct"/>
            <w:tcBorders>
              <w:top w:val="nil"/>
              <w:left w:val="nil"/>
              <w:bottom w:val="single" w:sz="8" w:space="0" w:color="A6A6A6"/>
              <w:right w:val="single" w:sz="8" w:space="0" w:color="A6A6A6"/>
            </w:tcBorders>
            <w:vAlign w:val="center"/>
            <w:hideMark/>
          </w:tcPr>
          <w:p w14:paraId="2480B45C" w14:textId="411AF65D"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6.365</w:t>
            </w:r>
          </w:p>
        </w:tc>
        <w:tc>
          <w:tcPr>
            <w:tcW w:w="543" w:type="pct"/>
            <w:tcBorders>
              <w:top w:val="nil"/>
              <w:left w:val="nil"/>
              <w:bottom w:val="single" w:sz="8" w:space="0" w:color="A6A6A6"/>
              <w:right w:val="single" w:sz="8" w:space="0" w:color="A6A6A6"/>
            </w:tcBorders>
            <w:vAlign w:val="center"/>
            <w:hideMark/>
          </w:tcPr>
          <w:p w14:paraId="7893E82A" w14:textId="15600C7B"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 xml:space="preserve">44.815 </w:t>
            </w:r>
          </w:p>
        </w:tc>
      </w:tr>
      <w:tr w:rsidR="00B764C9" w:rsidRPr="00E41735" w14:paraId="15267A92"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41420EEE" w14:textId="77777777" w:rsidR="00B764C9" w:rsidRPr="00E41735" w:rsidRDefault="00B764C9" w:rsidP="00E41735">
            <w:pPr>
              <w:spacing w:after="0" w:line="240" w:lineRule="auto"/>
              <w:jc w:val="left"/>
              <w:rPr>
                <w:rFonts w:ascii="Calibri" w:eastAsia="Times New Roman" w:hAnsi="Calibri" w:cs="Calibri"/>
                <w:b/>
                <w:bCs/>
                <w:i/>
                <w:iCs/>
                <w:color w:val="000000"/>
              </w:rPr>
            </w:pPr>
            <w:r w:rsidRPr="00E41735">
              <w:rPr>
                <w:rFonts w:ascii="Calibri" w:eastAsia="Times New Roman" w:hAnsi="Calibri" w:cs="Calibri"/>
                <w:b/>
                <w:bCs/>
                <w:i/>
                <w:iCs/>
                <w:color w:val="000000"/>
              </w:rPr>
              <w:t xml:space="preserve">QUOTE % </w:t>
            </w:r>
          </w:p>
        </w:tc>
        <w:tc>
          <w:tcPr>
            <w:tcW w:w="391" w:type="pct"/>
            <w:tcBorders>
              <w:top w:val="nil"/>
              <w:left w:val="nil"/>
              <w:bottom w:val="single" w:sz="8" w:space="0" w:color="A6A6A6"/>
              <w:right w:val="single" w:sz="8" w:space="0" w:color="A6A6A6"/>
            </w:tcBorders>
            <w:vAlign w:val="center"/>
            <w:hideMark/>
          </w:tcPr>
          <w:p w14:paraId="1E4393A2"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 </w:t>
            </w:r>
          </w:p>
        </w:tc>
        <w:tc>
          <w:tcPr>
            <w:tcW w:w="432" w:type="pct"/>
            <w:tcBorders>
              <w:top w:val="nil"/>
              <w:left w:val="nil"/>
              <w:bottom w:val="single" w:sz="8" w:space="0" w:color="A6A6A6"/>
              <w:right w:val="single" w:sz="8" w:space="0" w:color="A6A6A6"/>
            </w:tcBorders>
            <w:vAlign w:val="center"/>
            <w:hideMark/>
          </w:tcPr>
          <w:p w14:paraId="21837928"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58,7%</w:t>
            </w:r>
          </w:p>
        </w:tc>
        <w:tc>
          <w:tcPr>
            <w:tcW w:w="546" w:type="pct"/>
            <w:tcBorders>
              <w:top w:val="nil"/>
              <w:left w:val="nil"/>
              <w:bottom w:val="single" w:sz="8" w:space="0" w:color="A6A6A6"/>
              <w:right w:val="single" w:sz="8" w:space="0" w:color="A6A6A6"/>
            </w:tcBorders>
            <w:vAlign w:val="center"/>
            <w:hideMark/>
          </w:tcPr>
          <w:p w14:paraId="4BCBBC10"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25,1%</w:t>
            </w:r>
          </w:p>
        </w:tc>
        <w:tc>
          <w:tcPr>
            <w:tcW w:w="546" w:type="pct"/>
            <w:tcBorders>
              <w:top w:val="nil"/>
              <w:left w:val="nil"/>
              <w:bottom w:val="single" w:sz="8" w:space="0" w:color="A6A6A6"/>
              <w:right w:val="single" w:sz="8" w:space="0" w:color="A6A6A6"/>
            </w:tcBorders>
            <w:vAlign w:val="center"/>
            <w:hideMark/>
          </w:tcPr>
          <w:p w14:paraId="61FA850E"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83,8%</w:t>
            </w:r>
          </w:p>
        </w:tc>
        <w:tc>
          <w:tcPr>
            <w:tcW w:w="546" w:type="pct"/>
            <w:tcBorders>
              <w:top w:val="nil"/>
              <w:left w:val="nil"/>
              <w:bottom w:val="single" w:sz="8" w:space="0" w:color="A6A6A6"/>
              <w:right w:val="single" w:sz="8" w:space="0" w:color="A6A6A6"/>
            </w:tcBorders>
            <w:vAlign w:val="center"/>
            <w:hideMark/>
          </w:tcPr>
          <w:p w14:paraId="62CF62B8"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13,9%</w:t>
            </w:r>
          </w:p>
        </w:tc>
        <w:tc>
          <w:tcPr>
            <w:tcW w:w="546" w:type="pct"/>
            <w:tcBorders>
              <w:top w:val="nil"/>
              <w:left w:val="nil"/>
              <w:bottom w:val="single" w:sz="8" w:space="0" w:color="A6A6A6"/>
              <w:right w:val="single" w:sz="8" w:space="0" w:color="A6A6A6"/>
            </w:tcBorders>
            <w:vAlign w:val="center"/>
            <w:hideMark/>
          </w:tcPr>
          <w:p w14:paraId="490B179E"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2,3%</w:t>
            </w:r>
          </w:p>
        </w:tc>
        <w:tc>
          <w:tcPr>
            <w:tcW w:w="543" w:type="pct"/>
            <w:tcBorders>
              <w:top w:val="nil"/>
              <w:left w:val="nil"/>
              <w:bottom w:val="single" w:sz="8" w:space="0" w:color="A6A6A6"/>
              <w:right w:val="single" w:sz="8" w:space="0" w:color="A6A6A6"/>
            </w:tcBorders>
            <w:vAlign w:val="center"/>
            <w:hideMark/>
          </w:tcPr>
          <w:p w14:paraId="4995DC05"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16,2%</w:t>
            </w:r>
          </w:p>
        </w:tc>
      </w:tr>
      <w:tr w:rsidR="00B764C9" w:rsidRPr="00E41735" w14:paraId="5DC226C0"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0038E2D9" w14:textId="77777777" w:rsidR="00B764C9" w:rsidRPr="00E41735" w:rsidRDefault="00B764C9" w:rsidP="00E41735">
            <w:pPr>
              <w:spacing w:after="0" w:line="240" w:lineRule="auto"/>
              <w:jc w:val="left"/>
              <w:rPr>
                <w:rFonts w:ascii="Calibri" w:eastAsia="Times New Roman" w:hAnsi="Calibri" w:cs="Calibri"/>
                <w:b/>
                <w:bCs/>
                <w:i/>
                <w:iCs/>
                <w:color w:val="000000"/>
              </w:rPr>
            </w:pPr>
            <w:r w:rsidRPr="00E41735">
              <w:rPr>
                <w:rFonts w:ascii="Calibri" w:eastAsia="Times New Roman" w:hAnsi="Calibri" w:cs="Calibri"/>
                <w:b/>
                <w:bCs/>
                <w:i/>
                <w:iCs/>
                <w:color w:val="000000"/>
              </w:rPr>
              <w:t>Domanda effettiva TPL (pubblica)</w:t>
            </w:r>
          </w:p>
        </w:tc>
        <w:tc>
          <w:tcPr>
            <w:tcW w:w="391" w:type="pct"/>
            <w:tcBorders>
              <w:top w:val="nil"/>
              <w:left w:val="nil"/>
              <w:bottom w:val="single" w:sz="8" w:space="0" w:color="A6A6A6"/>
              <w:right w:val="single" w:sz="8" w:space="0" w:color="A6A6A6"/>
            </w:tcBorders>
            <w:vAlign w:val="center"/>
            <w:hideMark/>
          </w:tcPr>
          <w:p w14:paraId="21634DF7"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15</w:t>
            </w:r>
          </w:p>
        </w:tc>
        <w:tc>
          <w:tcPr>
            <w:tcW w:w="432" w:type="pct"/>
            <w:tcBorders>
              <w:top w:val="nil"/>
              <w:left w:val="nil"/>
              <w:bottom w:val="single" w:sz="8" w:space="0" w:color="A6A6A6"/>
              <w:right w:val="single" w:sz="8" w:space="0" w:color="A6A6A6"/>
            </w:tcBorders>
            <w:vAlign w:val="center"/>
            <w:hideMark/>
          </w:tcPr>
          <w:p w14:paraId="79B2B9DF" w14:textId="6751191D"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10.461</w:t>
            </w:r>
          </w:p>
        </w:tc>
        <w:tc>
          <w:tcPr>
            <w:tcW w:w="546" w:type="pct"/>
            <w:tcBorders>
              <w:top w:val="nil"/>
              <w:left w:val="nil"/>
              <w:bottom w:val="single" w:sz="8" w:space="0" w:color="A6A6A6"/>
              <w:right w:val="single" w:sz="8" w:space="0" w:color="A6A6A6"/>
            </w:tcBorders>
            <w:vAlign w:val="center"/>
            <w:hideMark/>
          </w:tcPr>
          <w:p w14:paraId="589190A1" w14:textId="5E7DA9B8"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4.265</w:t>
            </w:r>
          </w:p>
        </w:tc>
        <w:tc>
          <w:tcPr>
            <w:tcW w:w="546" w:type="pct"/>
            <w:tcBorders>
              <w:top w:val="nil"/>
              <w:left w:val="nil"/>
              <w:bottom w:val="single" w:sz="8" w:space="0" w:color="A6A6A6"/>
              <w:right w:val="single" w:sz="8" w:space="0" w:color="A6A6A6"/>
            </w:tcBorders>
            <w:vAlign w:val="center"/>
            <w:hideMark/>
          </w:tcPr>
          <w:p w14:paraId="63664AA0" w14:textId="6E422866"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14.726</w:t>
            </w:r>
          </w:p>
        </w:tc>
        <w:tc>
          <w:tcPr>
            <w:tcW w:w="546" w:type="pct"/>
            <w:tcBorders>
              <w:top w:val="nil"/>
              <w:left w:val="nil"/>
              <w:bottom w:val="single" w:sz="8" w:space="0" w:color="A6A6A6"/>
              <w:right w:val="single" w:sz="8" w:space="0" w:color="A6A6A6"/>
            </w:tcBorders>
            <w:vAlign w:val="center"/>
            <w:hideMark/>
          </w:tcPr>
          <w:p w14:paraId="6649C9AB" w14:textId="27FC6A1C"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 xml:space="preserve">7.367 </w:t>
            </w:r>
          </w:p>
        </w:tc>
        <w:tc>
          <w:tcPr>
            <w:tcW w:w="546" w:type="pct"/>
            <w:tcBorders>
              <w:top w:val="nil"/>
              <w:left w:val="nil"/>
              <w:bottom w:val="single" w:sz="8" w:space="0" w:color="A6A6A6"/>
              <w:right w:val="single" w:sz="8" w:space="0" w:color="A6A6A6"/>
            </w:tcBorders>
            <w:vAlign w:val="center"/>
            <w:hideMark/>
          </w:tcPr>
          <w:p w14:paraId="37CA9464" w14:textId="197F694C"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 xml:space="preserve">2.350 </w:t>
            </w:r>
          </w:p>
        </w:tc>
        <w:tc>
          <w:tcPr>
            <w:tcW w:w="543" w:type="pct"/>
            <w:tcBorders>
              <w:top w:val="nil"/>
              <w:left w:val="nil"/>
              <w:bottom w:val="single" w:sz="8" w:space="0" w:color="A6A6A6"/>
              <w:right w:val="single" w:sz="8" w:space="0" w:color="A6A6A6"/>
            </w:tcBorders>
            <w:vAlign w:val="center"/>
            <w:hideMark/>
          </w:tcPr>
          <w:p w14:paraId="71AB900D" w14:textId="47F75A22"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 xml:space="preserve">9.717 </w:t>
            </w:r>
          </w:p>
        </w:tc>
      </w:tr>
      <w:tr w:rsidR="00B764C9" w:rsidRPr="00E41735" w14:paraId="50BD10A8"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7C558078" w14:textId="77777777" w:rsidR="00B764C9" w:rsidRPr="00E41735" w:rsidRDefault="00B764C9" w:rsidP="00E41735">
            <w:pPr>
              <w:spacing w:after="0" w:line="240" w:lineRule="auto"/>
              <w:jc w:val="left"/>
              <w:rPr>
                <w:rFonts w:ascii="Calibri" w:eastAsia="Times New Roman" w:hAnsi="Calibri" w:cs="Calibri"/>
                <w:b/>
                <w:bCs/>
                <w:i/>
                <w:iCs/>
                <w:color w:val="000000"/>
              </w:rPr>
            </w:pPr>
            <w:r w:rsidRPr="00E41735">
              <w:rPr>
                <w:rFonts w:ascii="Calibri" w:eastAsia="Times New Roman" w:hAnsi="Calibri" w:cs="Calibri"/>
                <w:b/>
                <w:bCs/>
                <w:i/>
                <w:iCs/>
                <w:color w:val="000000"/>
              </w:rPr>
              <w:t xml:space="preserve">QUOTE % </w:t>
            </w:r>
          </w:p>
        </w:tc>
        <w:tc>
          <w:tcPr>
            <w:tcW w:w="391" w:type="pct"/>
            <w:tcBorders>
              <w:top w:val="nil"/>
              <w:left w:val="nil"/>
              <w:bottom w:val="single" w:sz="8" w:space="0" w:color="A6A6A6"/>
              <w:right w:val="single" w:sz="8" w:space="0" w:color="A6A6A6"/>
            </w:tcBorders>
            <w:vAlign w:val="center"/>
            <w:hideMark/>
          </w:tcPr>
          <w:p w14:paraId="772E6AEF"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 </w:t>
            </w:r>
          </w:p>
        </w:tc>
        <w:tc>
          <w:tcPr>
            <w:tcW w:w="432" w:type="pct"/>
            <w:tcBorders>
              <w:top w:val="nil"/>
              <w:left w:val="nil"/>
              <w:bottom w:val="single" w:sz="8" w:space="0" w:color="A6A6A6"/>
              <w:right w:val="single" w:sz="8" w:space="0" w:color="A6A6A6"/>
            </w:tcBorders>
            <w:vAlign w:val="center"/>
            <w:hideMark/>
          </w:tcPr>
          <w:p w14:paraId="4AC95007"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42,8%</w:t>
            </w:r>
          </w:p>
        </w:tc>
        <w:tc>
          <w:tcPr>
            <w:tcW w:w="546" w:type="pct"/>
            <w:tcBorders>
              <w:top w:val="nil"/>
              <w:left w:val="nil"/>
              <w:bottom w:val="single" w:sz="8" w:space="0" w:color="A6A6A6"/>
              <w:right w:val="single" w:sz="8" w:space="0" w:color="A6A6A6"/>
            </w:tcBorders>
            <w:vAlign w:val="center"/>
            <w:hideMark/>
          </w:tcPr>
          <w:p w14:paraId="28100A77"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17,4%</w:t>
            </w:r>
          </w:p>
        </w:tc>
        <w:tc>
          <w:tcPr>
            <w:tcW w:w="546" w:type="pct"/>
            <w:tcBorders>
              <w:top w:val="nil"/>
              <w:left w:val="nil"/>
              <w:bottom w:val="single" w:sz="8" w:space="0" w:color="A6A6A6"/>
              <w:right w:val="single" w:sz="8" w:space="0" w:color="A6A6A6"/>
            </w:tcBorders>
            <w:vAlign w:val="center"/>
            <w:hideMark/>
          </w:tcPr>
          <w:p w14:paraId="0A6E3C9E"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60,2%</w:t>
            </w:r>
          </w:p>
        </w:tc>
        <w:tc>
          <w:tcPr>
            <w:tcW w:w="546" w:type="pct"/>
            <w:tcBorders>
              <w:top w:val="nil"/>
              <w:left w:val="nil"/>
              <w:bottom w:val="single" w:sz="8" w:space="0" w:color="A6A6A6"/>
              <w:right w:val="single" w:sz="8" w:space="0" w:color="A6A6A6"/>
            </w:tcBorders>
            <w:vAlign w:val="center"/>
            <w:hideMark/>
          </w:tcPr>
          <w:p w14:paraId="42183484"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30,1%</w:t>
            </w:r>
          </w:p>
        </w:tc>
        <w:tc>
          <w:tcPr>
            <w:tcW w:w="546" w:type="pct"/>
            <w:tcBorders>
              <w:top w:val="nil"/>
              <w:left w:val="nil"/>
              <w:bottom w:val="single" w:sz="8" w:space="0" w:color="A6A6A6"/>
              <w:right w:val="single" w:sz="8" w:space="0" w:color="A6A6A6"/>
            </w:tcBorders>
            <w:vAlign w:val="center"/>
            <w:hideMark/>
          </w:tcPr>
          <w:p w14:paraId="35A391DB"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9,6%</w:t>
            </w:r>
          </w:p>
        </w:tc>
        <w:tc>
          <w:tcPr>
            <w:tcW w:w="543" w:type="pct"/>
            <w:tcBorders>
              <w:top w:val="nil"/>
              <w:left w:val="nil"/>
              <w:bottom w:val="single" w:sz="8" w:space="0" w:color="A6A6A6"/>
              <w:right w:val="single" w:sz="8" w:space="0" w:color="A6A6A6"/>
            </w:tcBorders>
            <w:vAlign w:val="center"/>
            <w:hideMark/>
          </w:tcPr>
          <w:p w14:paraId="5F1F5998" w14:textId="77777777" w:rsidR="00B764C9" w:rsidRPr="00E41735" w:rsidRDefault="00B764C9" w:rsidP="00E41735">
            <w:pPr>
              <w:spacing w:after="0" w:line="240" w:lineRule="auto"/>
              <w:jc w:val="right"/>
              <w:rPr>
                <w:rFonts w:ascii="Calibri" w:eastAsia="Times New Roman" w:hAnsi="Calibri" w:cs="Calibri"/>
                <w:color w:val="000000"/>
              </w:rPr>
            </w:pPr>
            <w:r w:rsidRPr="00E41735">
              <w:rPr>
                <w:rFonts w:ascii="Calibri" w:eastAsia="Times New Roman" w:hAnsi="Calibri" w:cs="Calibri"/>
                <w:color w:val="000000"/>
              </w:rPr>
              <w:t>39,8%</w:t>
            </w:r>
          </w:p>
        </w:tc>
      </w:tr>
    </w:tbl>
    <w:p w14:paraId="0034E137" w14:textId="73039CB1" w:rsidR="00B764C9" w:rsidRDefault="00B764C9" w:rsidP="00EA14B0">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16</w:t>
      </w:r>
      <w:r w:rsidR="0011737B">
        <w:rPr>
          <w:noProof/>
        </w:rPr>
        <w:fldChar w:fldCharType="end"/>
      </w:r>
      <w:r>
        <w:t xml:space="preserve"> – Autocontenimento nella Provincia di Novara</w:t>
      </w:r>
    </w:p>
    <w:p w14:paraId="430736EE" w14:textId="77777777" w:rsidR="00474263" w:rsidRDefault="00474263" w:rsidP="00EA14B0">
      <w:pPr>
        <w:spacing w:before="120" w:after="0" w:line="240" w:lineRule="auto"/>
      </w:pPr>
    </w:p>
    <w:p w14:paraId="2CF06E35" w14:textId="2878F2CC" w:rsidR="00EA14B0" w:rsidRDefault="00EA14B0" w:rsidP="00EA14B0">
      <w:pPr>
        <w:spacing w:before="120" w:after="0" w:line="240" w:lineRule="auto"/>
      </w:pPr>
      <w:r>
        <w:t>Per la Provincia di Vercelli l’autocontenimento è del 78,2% per la mobilità potenziale e del 50,8% per quella effettiva.</w:t>
      </w:r>
    </w:p>
    <w:p w14:paraId="228C6BC0" w14:textId="77777777" w:rsidR="00EA14B0" w:rsidRDefault="00EA14B0" w:rsidP="00B764C9">
      <w:pPr>
        <w:spacing w:before="120" w:after="0" w:line="240" w:lineRule="auto"/>
      </w:pPr>
    </w:p>
    <w:tbl>
      <w:tblPr>
        <w:tblW w:w="5000" w:type="pct"/>
        <w:tblCellMar>
          <w:left w:w="70" w:type="dxa"/>
          <w:right w:w="70" w:type="dxa"/>
        </w:tblCellMar>
        <w:tblLook w:val="04A0" w:firstRow="1" w:lastRow="0" w:firstColumn="1" w:lastColumn="0" w:noHBand="0" w:noVBand="1"/>
      </w:tblPr>
      <w:tblGrid>
        <w:gridCol w:w="2628"/>
        <w:gridCol w:w="709"/>
        <w:gridCol w:w="783"/>
        <w:gridCol w:w="989"/>
        <w:gridCol w:w="989"/>
        <w:gridCol w:w="989"/>
        <w:gridCol w:w="989"/>
        <w:gridCol w:w="984"/>
      </w:tblGrid>
      <w:tr w:rsidR="00B764C9" w:rsidRPr="00E41735" w14:paraId="68E200FB" w14:textId="77777777" w:rsidTr="00285726">
        <w:trPr>
          <w:trHeight w:val="315"/>
        </w:trPr>
        <w:tc>
          <w:tcPr>
            <w:tcW w:w="1450" w:type="pct"/>
            <w:tcBorders>
              <w:top w:val="nil"/>
              <w:left w:val="nil"/>
              <w:bottom w:val="nil"/>
              <w:right w:val="nil"/>
            </w:tcBorders>
            <w:vAlign w:val="center"/>
            <w:hideMark/>
          </w:tcPr>
          <w:p w14:paraId="7403F050" w14:textId="77777777" w:rsidR="00B764C9" w:rsidRPr="00E41735" w:rsidRDefault="00B764C9" w:rsidP="00285726">
            <w:pPr>
              <w:spacing w:after="0" w:line="240" w:lineRule="auto"/>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Vercelli</w:t>
            </w:r>
          </w:p>
        </w:tc>
        <w:tc>
          <w:tcPr>
            <w:tcW w:w="391" w:type="pct"/>
            <w:tcBorders>
              <w:top w:val="nil"/>
              <w:left w:val="nil"/>
              <w:bottom w:val="single" w:sz="8" w:space="0" w:color="A6A6A6"/>
              <w:right w:val="single" w:sz="8" w:space="0" w:color="A6A6A6"/>
            </w:tcBorders>
            <w:vAlign w:val="center"/>
            <w:hideMark/>
          </w:tcPr>
          <w:p w14:paraId="562717DF" w14:textId="77777777" w:rsidR="00B764C9" w:rsidRPr="00E41735" w:rsidRDefault="00B764C9" w:rsidP="00285726">
            <w:pPr>
              <w:spacing w:after="0" w:line="240" w:lineRule="auto"/>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1524" w:type="pct"/>
            <w:gridSpan w:val="3"/>
            <w:tcBorders>
              <w:top w:val="single" w:sz="8" w:space="0" w:color="A6A6A6"/>
              <w:left w:val="nil"/>
              <w:bottom w:val="single" w:sz="8" w:space="0" w:color="A6A6A6"/>
              <w:right w:val="single" w:sz="8" w:space="0" w:color="A6A6A6"/>
            </w:tcBorders>
            <w:shd w:val="clear" w:color="auto" w:fill="4C8BC8"/>
            <w:vAlign w:val="center"/>
            <w:hideMark/>
          </w:tcPr>
          <w:p w14:paraId="34CBB056"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Autocontenimento</w:t>
            </w:r>
          </w:p>
        </w:tc>
        <w:tc>
          <w:tcPr>
            <w:tcW w:w="1635" w:type="pct"/>
            <w:gridSpan w:val="3"/>
            <w:tcBorders>
              <w:top w:val="single" w:sz="8" w:space="0" w:color="A6A6A6"/>
              <w:left w:val="nil"/>
              <w:bottom w:val="single" w:sz="8" w:space="0" w:color="A6A6A6"/>
              <w:right w:val="single" w:sz="8" w:space="0" w:color="A6A6A6"/>
            </w:tcBorders>
            <w:shd w:val="clear" w:color="auto" w:fill="4C8BC8"/>
            <w:vAlign w:val="center"/>
            <w:hideMark/>
          </w:tcPr>
          <w:p w14:paraId="0538A36B"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uscente</w:t>
            </w:r>
          </w:p>
        </w:tc>
      </w:tr>
      <w:tr w:rsidR="00B764C9" w:rsidRPr="00E41735" w14:paraId="5A663506" w14:textId="77777777" w:rsidTr="00285726">
        <w:trPr>
          <w:trHeight w:val="1035"/>
        </w:trPr>
        <w:tc>
          <w:tcPr>
            <w:tcW w:w="1450" w:type="pct"/>
            <w:tcBorders>
              <w:top w:val="nil"/>
              <w:left w:val="nil"/>
              <w:bottom w:val="single" w:sz="8" w:space="0" w:color="A6A6A6"/>
              <w:right w:val="single" w:sz="8" w:space="0" w:color="A6A6A6"/>
            </w:tcBorders>
            <w:vAlign w:val="center"/>
            <w:hideMark/>
          </w:tcPr>
          <w:p w14:paraId="414C9778" w14:textId="77777777" w:rsidR="00B764C9" w:rsidRPr="00E41735" w:rsidRDefault="00B764C9" w:rsidP="00285726">
            <w:pPr>
              <w:spacing w:after="0" w:line="240" w:lineRule="auto"/>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xml:space="preserve">IMQ2022 </w:t>
            </w:r>
          </w:p>
        </w:tc>
        <w:tc>
          <w:tcPr>
            <w:tcW w:w="391" w:type="pct"/>
            <w:tcBorders>
              <w:top w:val="nil"/>
              <w:left w:val="nil"/>
              <w:bottom w:val="single" w:sz="8" w:space="0" w:color="A6A6A6"/>
              <w:right w:val="single" w:sz="8" w:space="0" w:color="A6A6A6"/>
            </w:tcBorders>
            <w:shd w:val="clear" w:color="auto" w:fill="4C8BC8"/>
            <w:vAlign w:val="center"/>
            <w:hideMark/>
          </w:tcPr>
          <w:p w14:paraId="325B9ADB"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xml:space="preserve">N° zone </w:t>
            </w:r>
          </w:p>
        </w:tc>
        <w:tc>
          <w:tcPr>
            <w:tcW w:w="432" w:type="pct"/>
            <w:tcBorders>
              <w:top w:val="nil"/>
              <w:left w:val="nil"/>
              <w:bottom w:val="single" w:sz="8" w:space="0" w:color="A6A6A6"/>
              <w:right w:val="single" w:sz="8" w:space="0" w:color="A6A6A6"/>
            </w:tcBorders>
            <w:shd w:val="clear" w:color="auto" w:fill="4C8BC8"/>
            <w:vAlign w:val="center"/>
            <w:hideMark/>
          </w:tcPr>
          <w:p w14:paraId="7F50893D"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Interno stessa zona</w:t>
            </w:r>
          </w:p>
        </w:tc>
        <w:tc>
          <w:tcPr>
            <w:tcW w:w="546" w:type="pct"/>
            <w:tcBorders>
              <w:top w:val="nil"/>
              <w:left w:val="nil"/>
              <w:bottom w:val="single" w:sz="8" w:space="0" w:color="A6A6A6"/>
              <w:right w:val="single" w:sz="8" w:space="0" w:color="A6A6A6"/>
            </w:tcBorders>
            <w:shd w:val="clear" w:color="auto" w:fill="4C8BC8"/>
            <w:vAlign w:val="center"/>
            <w:hideMark/>
          </w:tcPr>
          <w:p w14:paraId="4FADE684"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altre zone del Bacino</w:t>
            </w:r>
          </w:p>
        </w:tc>
        <w:tc>
          <w:tcPr>
            <w:tcW w:w="546" w:type="pct"/>
            <w:tcBorders>
              <w:top w:val="nil"/>
              <w:left w:val="nil"/>
              <w:bottom w:val="single" w:sz="8" w:space="0" w:color="A6A6A6"/>
              <w:right w:val="single" w:sz="8" w:space="0" w:color="A6A6A6"/>
            </w:tcBorders>
            <w:shd w:val="clear" w:color="auto" w:fill="4C8BC8"/>
            <w:vAlign w:val="center"/>
            <w:hideMark/>
          </w:tcPr>
          <w:p w14:paraId="5D712B72"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Totale</w:t>
            </w:r>
          </w:p>
        </w:tc>
        <w:tc>
          <w:tcPr>
            <w:tcW w:w="546" w:type="pct"/>
            <w:tcBorders>
              <w:top w:val="nil"/>
              <w:left w:val="nil"/>
              <w:bottom w:val="single" w:sz="8" w:space="0" w:color="A6A6A6"/>
              <w:right w:val="single" w:sz="8" w:space="0" w:color="A6A6A6"/>
            </w:tcBorders>
            <w:shd w:val="clear" w:color="auto" w:fill="4C8BC8"/>
            <w:vAlign w:val="center"/>
            <w:hideMark/>
          </w:tcPr>
          <w:p w14:paraId="599C97EB"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altra zona Piemonte</w:t>
            </w:r>
          </w:p>
        </w:tc>
        <w:tc>
          <w:tcPr>
            <w:tcW w:w="546" w:type="pct"/>
            <w:tcBorders>
              <w:top w:val="nil"/>
              <w:left w:val="nil"/>
              <w:bottom w:val="single" w:sz="8" w:space="0" w:color="A6A6A6"/>
              <w:right w:val="single" w:sz="8" w:space="0" w:color="A6A6A6"/>
            </w:tcBorders>
            <w:shd w:val="clear" w:color="auto" w:fill="4C8BC8"/>
            <w:vAlign w:val="center"/>
            <w:hideMark/>
          </w:tcPr>
          <w:p w14:paraId="677CF49A"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altre regioni</w:t>
            </w:r>
          </w:p>
        </w:tc>
        <w:tc>
          <w:tcPr>
            <w:tcW w:w="543" w:type="pct"/>
            <w:tcBorders>
              <w:top w:val="nil"/>
              <w:left w:val="nil"/>
              <w:bottom w:val="single" w:sz="8" w:space="0" w:color="A6A6A6"/>
              <w:right w:val="single" w:sz="8" w:space="0" w:color="A6A6A6"/>
            </w:tcBorders>
            <w:shd w:val="clear" w:color="auto" w:fill="4C8BC8"/>
            <w:vAlign w:val="center"/>
            <w:hideMark/>
          </w:tcPr>
          <w:p w14:paraId="3FC096CE"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Totale</w:t>
            </w:r>
          </w:p>
        </w:tc>
      </w:tr>
      <w:tr w:rsidR="00B764C9" w:rsidRPr="00E41735" w14:paraId="4CDC1C64"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1E0D1F5E"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Domanda potenziale (motorizzata)</w:t>
            </w:r>
          </w:p>
        </w:tc>
        <w:tc>
          <w:tcPr>
            <w:tcW w:w="391" w:type="pct"/>
            <w:tcBorders>
              <w:top w:val="nil"/>
              <w:left w:val="nil"/>
              <w:bottom w:val="single" w:sz="8" w:space="0" w:color="A6A6A6"/>
              <w:right w:val="single" w:sz="8" w:space="0" w:color="A6A6A6"/>
            </w:tcBorders>
            <w:vAlign w:val="center"/>
            <w:hideMark/>
          </w:tcPr>
          <w:p w14:paraId="78791A1C"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12</w:t>
            </w:r>
          </w:p>
        </w:tc>
        <w:tc>
          <w:tcPr>
            <w:tcW w:w="432" w:type="pct"/>
            <w:tcBorders>
              <w:top w:val="nil"/>
              <w:left w:val="nil"/>
              <w:bottom w:val="single" w:sz="8" w:space="0" w:color="A6A6A6"/>
              <w:right w:val="single" w:sz="8" w:space="0" w:color="A6A6A6"/>
            </w:tcBorders>
            <w:vAlign w:val="center"/>
            <w:hideMark/>
          </w:tcPr>
          <w:p w14:paraId="58EB9084" w14:textId="255164BD"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82.302</w:t>
            </w:r>
          </w:p>
        </w:tc>
        <w:tc>
          <w:tcPr>
            <w:tcW w:w="546" w:type="pct"/>
            <w:tcBorders>
              <w:top w:val="nil"/>
              <w:left w:val="nil"/>
              <w:bottom w:val="single" w:sz="8" w:space="0" w:color="A6A6A6"/>
              <w:right w:val="single" w:sz="8" w:space="0" w:color="A6A6A6"/>
            </w:tcBorders>
            <w:vAlign w:val="center"/>
            <w:hideMark/>
          </w:tcPr>
          <w:p w14:paraId="60140AF7" w14:textId="7970573D"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27.529</w:t>
            </w:r>
          </w:p>
        </w:tc>
        <w:tc>
          <w:tcPr>
            <w:tcW w:w="546" w:type="pct"/>
            <w:tcBorders>
              <w:top w:val="nil"/>
              <w:left w:val="nil"/>
              <w:bottom w:val="single" w:sz="8" w:space="0" w:color="A6A6A6"/>
              <w:right w:val="single" w:sz="8" w:space="0" w:color="A6A6A6"/>
            </w:tcBorders>
            <w:vAlign w:val="center"/>
            <w:hideMark/>
          </w:tcPr>
          <w:p w14:paraId="7BF59EF6" w14:textId="67CE2F52"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109.831</w:t>
            </w:r>
          </w:p>
        </w:tc>
        <w:tc>
          <w:tcPr>
            <w:tcW w:w="546" w:type="pct"/>
            <w:tcBorders>
              <w:top w:val="nil"/>
              <w:left w:val="nil"/>
              <w:bottom w:val="single" w:sz="8" w:space="0" w:color="A6A6A6"/>
              <w:right w:val="single" w:sz="8" w:space="0" w:color="A6A6A6"/>
            </w:tcBorders>
            <w:vAlign w:val="center"/>
            <w:hideMark/>
          </w:tcPr>
          <w:p w14:paraId="18E03F87" w14:textId="390F6D6E"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28.470</w:t>
            </w:r>
          </w:p>
        </w:tc>
        <w:tc>
          <w:tcPr>
            <w:tcW w:w="546" w:type="pct"/>
            <w:tcBorders>
              <w:top w:val="nil"/>
              <w:left w:val="nil"/>
              <w:bottom w:val="single" w:sz="8" w:space="0" w:color="A6A6A6"/>
              <w:right w:val="single" w:sz="8" w:space="0" w:color="A6A6A6"/>
            </w:tcBorders>
            <w:vAlign w:val="center"/>
            <w:hideMark/>
          </w:tcPr>
          <w:p w14:paraId="6DF1D0C4" w14:textId="280DC5C6"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2.115</w:t>
            </w:r>
          </w:p>
        </w:tc>
        <w:tc>
          <w:tcPr>
            <w:tcW w:w="543" w:type="pct"/>
            <w:tcBorders>
              <w:top w:val="nil"/>
              <w:left w:val="nil"/>
              <w:bottom w:val="single" w:sz="8" w:space="0" w:color="A6A6A6"/>
              <w:right w:val="single" w:sz="8" w:space="0" w:color="A6A6A6"/>
            </w:tcBorders>
            <w:vAlign w:val="center"/>
            <w:hideMark/>
          </w:tcPr>
          <w:p w14:paraId="70E2EE47" w14:textId="047F911B"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30.585</w:t>
            </w:r>
          </w:p>
        </w:tc>
      </w:tr>
      <w:tr w:rsidR="00B764C9" w:rsidRPr="00E41735" w14:paraId="605E3366"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333A193F"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 xml:space="preserve">QUOTE % </w:t>
            </w:r>
          </w:p>
        </w:tc>
        <w:tc>
          <w:tcPr>
            <w:tcW w:w="391" w:type="pct"/>
            <w:tcBorders>
              <w:top w:val="nil"/>
              <w:left w:val="nil"/>
              <w:bottom w:val="single" w:sz="8" w:space="0" w:color="A6A6A6"/>
              <w:right w:val="single" w:sz="8" w:space="0" w:color="A6A6A6"/>
            </w:tcBorders>
            <w:vAlign w:val="center"/>
            <w:hideMark/>
          </w:tcPr>
          <w:p w14:paraId="56E75576"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03C665F7"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58,6%</w:t>
            </w:r>
          </w:p>
        </w:tc>
        <w:tc>
          <w:tcPr>
            <w:tcW w:w="546" w:type="pct"/>
            <w:tcBorders>
              <w:top w:val="nil"/>
              <w:left w:val="nil"/>
              <w:bottom w:val="single" w:sz="8" w:space="0" w:color="A6A6A6"/>
              <w:right w:val="single" w:sz="8" w:space="0" w:color="A6A6A6"/>
            </w:tcBorders>
            <w:vAlign w:val="center"/>
            <w:hideMark/>
          </w:tcPr>
          <w:p w14:paraId="6D425CE4"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19,6%</w:t>
            </w:r>
          </w:p>
        </w:tc>
        <w:tc>
          <w:tcPr>
            <w:tcW w:w="546" w:type="pct"/>
            <w:tcBorders>
              <w:top w:val="nil"/>
              <w:left w:val="nil"/>
              <w:bottom w:val="single" w:sz="8" w:space="0" w:color="A6A6A6"/>
              <w:right w:val="single" w:sz="8" w:space="0" w:color="A6A6A6"/>
            </w:tcBorders>
            <w:vAlign w:val="center"/>
            <w:hideMark/>
          </w:tcPr>
          <w:p w14:paraId="25F27E75"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78,2%</w:t>
            </w:r>
          </w:p>
        </w:tc>
        <w:tc>
          <w:tcPr>
            <w:tcW w:w="546" w:type="pct"/>
            <w:tcBorders>
              <w:top w:val="nil"/>
              <w:left w:val="nil"/>
              <w:bottom w:val="single" w:sz="8" w:space="0" w:color="A6A6A6"/>
              <w:right w:val="single" w:sz="8" w:space="0" w:color="A6A6A6"/>
            </w:tcBorders>
            <w:vAlign w:val="center"/>
            <w:hideMark/>
          </w:tcPr>
          <w:p w14:paraId="62EA0A12"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20,3%</w:t>
            </w:r>
          </w:p>
        </w:tc>
        <w:tc>
          <w:tcPr>
            <w:tcW w:w="546" w:type="pct"/>
            <w:tcBorders>
              <w:top w:val="nil"/>
              <w:left w:val="nil"/>
              <w:bottom w:val="single" w:sz="8" w:space="0" w:color="A6A6A6"/>
              <w:right w:val="single" w:sz="8" w:space="0" w:color="A6A6A6"/>
            </w:tcBorders>
            <w:vAlign w:val="center"/>
            <w:hideMark/>
          </w:tcPr>
          <w:p w14:paraId="47913DE3"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1,5%</w:t>
            </w:r>
          </w:p>
        </w:tc>
        <w:tc>
          <w:tcPr>
            <w:tcW w:w="543" w:type="pct"/>
            <w:tcBorders>
              <w:top w:val="nil"/>
              <w:left w:val="nil"/>
              <w:bottom w:val="single" w:sz="8" w:space="0" w:color="A6A6A6"/>
              <w:right w:val="single" w:sz="8" w:space="0" w:color="A6A6A6"/>
            </w:tcBorders>
            <w:vAlign w:val="center"/>
            <w:hideMark/>
          </w:tcPr>
          <w:p w14:paraId="2A001624"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21,8%</w:t>
            </w:r>
          </w:p>
        </w:tc>
      </w:tr>
      <w:tr w:rsidR="00B764C9" w:rsidRPr="00E41735" w14:paraId="64290A53"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18E6C578"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Domanda effettiva TPL (pubblica)</w:t>
            </w:r>
          </w:p>
        </w:tc>
        <w:tc>
          <w:tcPr>
            <w:tcW w:w="391" w:type="pct"/>
            <w:tcBorders>
              <w:top w:val="nil"/>
              <w:left w:val="nil"/>
              <w:bottom w:val="single" w:sz="8" w:space="0" w:color="A6A6A6"/>
              <w:right w:val="single" w:sz="8" w:space="0" w:color="A6A6A6"/>
            </w:tcBorders>
            <w:vAlign w:val="center"/>
            <w:hideMark/>
          </w:tcPr>
          <w:p w14:paraId="68325845"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12</w:t>
            </w:r>
          </w:p>
        </w:tc>
        <w:tc>
          <w:tcPr>
            <w:tcW w:w="432" w:type="pct"/>
            <w:tcBorders>
              <w:top w:val="nil"/>
              <w:left w:val="nil"/>
              <w:bottom w:val="single" w:sz="8" w:space="0" w:color="A6A6A6"/>
              <w:right w:val="single" w:sz="8" w:space="0" w:color="A6A6A6"/>
            </w:tcBorders>
            <w:vAlign w:val="center"/>
            <w:hideMark/>
          </w:tcPr>
          <w:p w14:paraId="6E713A70" w14:textId="437C5709"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3.057</w:t>
            </w:r>
          </w:p>
        </w:tc>
        <w:tc>
          <w:tcPr>
            <w:tcW w:w="546" w:type="pct"/>
            <w:tcBorders>
              <w:top w:val="nil"/>
              <w:left w:val="nil"/>
              <w:bottom w:val="single" w:sz="8" w:space="0" w:color="A6A6A6"/>
              <w:right w:val="single" w:sz="8" w:space="0" w:color="A6A6A6"/>
            </w:tcBorders>
            <w:vAlign w:val="center"/>
            <w:hideMark/>
          </w:tcPr>
          <w:p w14:paraId="08DBBFB2" w14:textId="32DAD40D"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1.675</w:t>
            </w:r>
          </w:p>
        </w:tc>
        <w:tc>
          <w:tcPr>
            <w:tcW w:w="546" w:type="pct"/>
            <w:tcBorders>
              <w:top w:val="nil"/>
              <w:left w:val="nil"/>
              <w:bottom w:val="single" w:sz="8" w:space="0" w:color="A6A6A6"/>
              <w:right w:val="single" w:sz="8" w:space="0" w:color="A6A6A6"/>
            </w:tcBorders>
            <w:vAlign w:val="center"/>
            <w:hideMark/>
          </w:tcPr>
          <w:p w14:paraId="7155BD71" w14:textId="53FE48A9"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4.732</w:t>
            </w:r>
          </w:p>
        </w:tc>
        <w:tc>
          <w:tcPr>
            <w:tcW w:w="546" w:type="pct"/>
            <w:tcBorders>
              <w:top w:val="nil"/>
              <w:left w:val="nil"/>
              <w:bottom w:val="single" w:sz="8" w:space="0" w:color="A6A6A6"/>
              <w:right w:val="single" w:sz="8" w:space="0" w:color="A6A6A6"/>
            </w:tcBorders>
            <w:vAlign w:val="center"/>
            <w:hideMark/>
          </w:tcPr>
          <w:p w14:paraId="01519795" w14:textId="0A083739"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3.761</w:t>
            </w:r>
          </w:p>
        </w:tc>
        <w:tc>
          <w:tcPr>
            <w:tcW w:w="546" w:type="pct"/>
            <w:tcBorders>
              <w:top w:val="nil"/>
              <w:left w:val="nil"/>
              <w:bottom w:val="single" w:sz="8" w:space="0" w:color="A6A6A6"/>
              <w:right w:val="single" w:sz="8" w:space="0" w:color="A6A6A6"/>
            </w:tcBorders>
            <w:vAlign w:val="center"/>
            <w:hideMark/>
          </w:tcPr>
          <w:p w14:paraId="3230E89A" w14:textId="7C54EA99"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816 </w:t>
            </w:r>
          </w:p>
        </w:tc>
        <w:tc>
          <w:tcPr>
            <w:tcW w:w="543" w:type="pct"/>
            <w:tcBorders>
              <w:top w:val="nil"/>
              <w:left w:val="nil"/>
              <w:bottom w:val="single" w:sz="8" w:space="0" w:color="A6A6A6"/>
              <w:right w:val="single" w:sz="8" w:space="0" w:color="A6A6A6"/>
            </w:tcBorders>
            <w:vAlign w:val="center"/>
            <w:hideMark/>
          </w:tcPr>
          <w:p w14:paraId="19581BA3" w14:textId="2CEE7581"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4.577</w:t>
            </w:r>
          </w:p>
        </w:tc>
      </w:tr>
      <w:tr w:rsidR="00B764C9" w:rsidRPr="00E41735" w14:paraId="123BC164"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157E0D00"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 xml:space="preserve">QUOTE % </w:t>
            </w:r>
          </w:p>
        </w:tc>
        <w:tc>
          <w:tcPr>
            <w:tcW w:w="391" w:type="pct"/>
            <w:tcBorders>
              <w:top w:val="nil"/>
              <w:left w:val="nil"/>
              <w:bottom w:val="single" w:sz="8" w:space="0" w:color="A6A6A6"/>
              <w:right w:val="single" w:sz="8" w:space="0" w:color="A6A6A6"/>
            </w:tcBorders>
            <w:vAlign w:val="center"/>
            <w:hideMark/>
          </w:tcPr>
          <w:p w14:paraId="1FC577F1"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75972234"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32,8%</w:t>
            </w:r>
          </w:p>
        </w:tc>
        <w:tc>
          <w:tcPr>
            <w:tcW w:w="546" w:type="pct"/>
            <w:tcBorders>
              <w:top w:val="nil"/>
              <w:left w:val="nil"/>
              <w:bottom w:val="single" w:sz="8" w:space="0" w:color="A6A6A6"/>
              <w:right w:val="single" w:sz="8" w:space="0" w:color="A6A6A6"/>
            </w:tcBorders>
            <w:vAlign w:val="center"/>
            <w:hideMark/>
          </w:tcPr>
          <w:p w14:paraId="420813EF"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18,0%</w:t>
            </w:r>
          </w:p>
        </w:tc>
        <w:tc>
          <w:tcPr>
            <w:tcW w:w="546" w:type="pct"/>
            <w:tcBorders>
              <w:top w:val="nil"/>
              <w:left w:val="nil"/>
              <w:bottom w:val="single" w:sz="8" w:space="0" w:color="A6A6A6"/>
              <w:right w:val="single" w:sz="8" w:space="0" w:color="A6A6A6"/>
            </w:tcBorders>
            <w:vAlign w:val="center"/>
            <w:hideMark/>
          </w:tcPr>
          <w:p w14:paraId="4AF19928"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50,8%</w:t>
            </w:r>
          </w:p>
        </w:tc>
        <w:tc>
          <w:tcPr>
            <w:tcW w:w="546" w:type="pct"/>
            <w:tcBorders>
              <w:top w:val="nil"/>
              <w:left w:val="nil"/>
              <w:bottom w:val="single" w:sz="8" w:space="0" w:color="A6A6A6"/>
              <w:right w:val="single" w:sz="8" w:space="0" w:color="A6A6A6"/>
            </w:tcBorders>
            <w:vAlign w:val="center"/>
            <w:hideMark/>
          </w:tcPr>
          <w:p w14:paraId="318D6B80"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40,4%</w:t>
            </w:r>
          </w:p>
        </w:tc>
        <w:tc>
          <w:tcPr>
            <w:tcW w:w="546" w:type="pct"/>
            <w:tcBorders>
              <w:top w:val="nil"/>
              <w:left w:val="nil"/>
              <w:bottom w:val="single" w:sz="8" w:space="0" w:color="A6A6A6"/>
              <w:right w:val="single" w:sz="8" w:space="0" w:color="A6A6A6"/>
            </w:tcBorders>
            <w:vAlign w:val="center"/>
            <w:hideMark/>
          </w:tcPr>
          <w:p w14:paraId="1961CA6B"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8,8%</w:t>
            </w:r>
          </w:p>
        </w:tc>
        <w:tc>
          <w:tcPr>
            <w:tcW w:w="543" w:type="pct"/>
            <w:tcBorders>
              <w:top w:val="nil"/>
              <w:left w:val="nil"/>
              <w:bottom w:val="single" w:sz="8" w:space="0" w:color="A6A6A6"/>
              <w:right w:val="single" w:sz="8" w:space="0" w:color="A6A6A6"/>
            </w:tcBorders>
            <w:vAlign w:val="center"/>
            <w:hideMark/>
          </w:tcPr>
          <w:p w14:paraId="579F3832"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49,2%</w:t>
            </w:r>
          </w:p>
        </w:tc>
      </w:tr>
    </w:tbl>
    <w:p w14:paraId="1976CA09" w14:textId="6E19DA10" w:rsidR="00B764C9" w:rsidRDefault="00B764C9" w:rsidP="00EA14B0">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17</w:t>
      </w:r>
      <w:r w:rsidR="0011737B">
        <w:rPr>
          <w:noProof/>
        </w:rPr>
        <w:fldChar w:fldCharType="end"/>
      </w:r>
      <w:r>
        <w:t xml:space="preserve"> – Autocontenimento nella Provincia di Vercelli</w:t>
      </w:r>
    </w:p>
    <w:p w14:paraId="235C56C1" w14:textId="77777777" w:rsidR="00474263" w:rsidRDefault="00474263" w:rsidP="00EA14B0">
      <w:pPr>
        <w:spacing w:before="120" w:after="0" w:line="240" w:lineRule="auto"/>
      </w:pPr>
    </w:p>
    <w:p w14:paraId="2D640F9D" w14:textId="3EE99DED" w:rsidR="00EA14B0" w:rsidRDefault="00EA14B0" w:rsidP="00EA14B0">
      <w:pPr>
        <w:spacing w:before="120" w:after="0" w:line="240" w:lineRule="auto"/>
      </w:pPr>
      <w:r>
        <w:t>Per la Provincia di Biella l’autocontenimento è dell’82,5% per la mobilità potenziale e del 54,6% per quella effettiva.</w:t>
      </w:r>
    </w:p>
    <w:p w14:paraId="3F40A0C2" w14:textId="77777777" w:rsidR="00EA14B0" w:rsidRDefault="00EA14B0" w:rsidP="00B764C9">
      <w:pPr>
        <w:spacing w:before="120" w:after="0" w:line="240" w:lineRule="auto"/>
      </w:pPr>
    </w:p>
    <w:tbl>
      <w:tblPr>
        <w:tblW w:w="5000" w:type="pct"/>
        <w:tblCellMar>
          <w:left w:w="70" w:type="dxa"/>
          <w:right w:w="70" w:type="dxa"/>
        </w:tblCellMar>
        <w:tblLook w:val="04A0" w:firstRow="1" w:lastRow="0" w:firstColumn="1" w:lastColumn="0" w:noHBand="0" w:noVBand="1"/>
      </w:tblPr>
      <w:tblGrid>
        <w:gridCol w:w="2628"/>
        <w:gridCol w:w="709"/>
        <w:gridCol w:w="783"/>
        <w:gridCol w:w="989"/>
        <w:gridCol w:w="989"/>
        <w:gridCol w:w="989"/>
        <w:gridCol w:w="989"/>
        <w:gridCol w:w="984"/>
      </w:tblGrid>
      <w:tr w:rsidR="00B764C9" w:rsidRPr="00E41735" w14:paraId="556102D4" w14:textId="77777777" w:rsidTr="00285726">
        <w:trPr>
          <w:trHeight w:val="315"/>
        </w:trPr>
        <w:tc>
          <w:tcPr>
            <w:tcW w:w="1450" w:type="pct"/>
            <w:tcBorders>
              <w:top w:val="nil"/>
              <w:left w:val="nil"/>
              <w:bottom w:val="nil"/>
              <w:right w:val="nil"/>
            </w:tcBorders>
            <w:vAlign w:val="center"/>
            <w:hideMark/>
          </w:tcPr>
          <w:p w14:paraId="1239444D" w14:textId="77777777" w:rsidR="00B764C9" w:rsidRPr="00E41735" w:rsidRDefault="00B764C9" w:rsidP="00285726">
            <w:pPr>
              <w:spacing w:after="0" w:line="240" w:lineRule="auto"/>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Biella</w:t>
            </w:r>
          </w:p>
        </w:tc>
        <w:tc>
          <w:tcPr>
            <w:tcW w:w="391" w:type="pct"/>
            <w:tcBorders>
              <w:top w:val="nil"/>
              <w:left w:val="nil"/>
              <w:bottom w:val="single" w:sz="8" w:space="0" w:color="A6A6A6"/>
              <w:right w:val="single" w:sz="8" w:space="0" w:color="A6A6A6"/>
            </w:tcBorders>
            <w:vAlign w:val="center"/>
            <w:hideMark/>
          </w:tcPr>
          <w:p w14:paraId="39FE0C0C" w14:textId="77777777" w:rsidR="00B764C9" w:rsidRPr="00E41735" w:rsidRDefault="00B764C9" w:rsidP="00285726">
            <w:pPr>
              <w:spacing w:after="0" w:line="240" w:lineRule="auto"/>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1524" w:type="pct"/>
            <w:gridSpan w:val="3"/>
            <w:tcBorders>
              <w:top w:val="single" w:sz="8" w:space="0" w:color="A6A6A6"/>
              <w:left w:val="nil"/>
              <w:bottom w:val="single" w:sz="8" w:space="0" w:color="A6A6A6"/>
              <w:right w:val="single" w:sz="8" w:space="0" w:color="A6A6A6"/>
            </w:tcBorders>
            <w:shd w:val="clear" w:color="auto" w:fill="4C8BC8"/>
            <w:vAlign w:val="center"/>
            <w:hideMark/>
          </w:tcPr>
          <w:p w14:paraId="62210C89"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Autocontenimento</w:t>
            </w:r>
          </w:p>
        </w:tc>
        <w:tc>
          <w:tcPr>
            <w:tcW w:w="1635" w:type="pct"/>
            <w:gridSpan w:val="3"/>
            <w:tcBorders>
              <w:top w:val="single" w:sz="8" w:space="0" w:color="A6A6A6"/>
              <w:left w:val="nil"/>
              <w:bottom w:val="single" w:sz="8" w:space="0" w:color="A6A6A6"/>
              <w:right w:val="single" w:sz="8" w:space="0" w:color="A6A6A6"/>
            </w:tcBorders>
            <w:shd w:val="clear" w:color="auto" w:fill="4C8BC8"/>
            <w:vAlign w:val="center"/>
            <w:hideMark/>
          </w:tcPr>
          <w:p w14:paraId="28EADE5B"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uscente</w:t>
            </w:r>
          </w:p>
        </w:tc>
      </w:tr>
      <w:tr w:rsidR="00B764C9" w:rsidRPr="00E41735" w14:paraId="00CDEAE1" w14:textId="77777777" w:rsidTr="00285726">
        <w:trPr>
          <w:trHeight w:val="1035"/>
        </w:trPr>
        <w:tc>
          <w:tcPr>
            <w:tcW w:w="1450" w:type="pct"/>
            <w:tcBorders>
              <w:top w:val="nil"/>
              <w:left w:val="nil"/>
              <w:bottom w:val="single" w:sz="8" w:space="0" w:color="A6A6A6"/>
              <w:right w:val="single" w:sz="8" w:space="0" w:color="A6A6A6"/>
            </w:tcBorders>
            <w:vAlign w:val="center"/>
            <w:hideMark/>
          </w:tcPr>
          <w:p w14:paraId="05B65A95" w14:textId="77777777" w:rsidR="00B764C9" w:rsidRPr="00E41735" w:rsidRDefault="00B764C9" w:rsidP="00285726">
            <w:pPr>
              <w:spacing w:after="0" w:line="240" w:lineRule="auto"/>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IMQ2022 ESTRAZIONE DA DB</w:t>
            </w:r>
          </w:p>
        </w:tc>
        <w:tc>
          <w:tcPr>
            <w:tcW w:w="391" w:type="pct"/>
            <w:tcBorders>
              <w:top w:val="nil"/>
              <w:left w:val="nil"/>
              <w:bottom w:val="single" w:sz="8" w:space="0" w:color="A6A6A6"/>
              <w:right w:val="single" w:sz="8" w:space="0" w:color="A6A6A6"/>
            </w:tcBorders>
            <w:shd w:val="clear" w:color="auto" w:fill="4C8BC8"/>
            <w:vAlign w:val="center"/>
            <w:hideMark/>
          </w:tcPr>
          <w:p w14:paraId="3FBDB842"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xml:space="preserve">N° zone </w:t>
            </w:r>
          </w:p>
        </w:tc>
        <w:tc>
          <w:tcPr>
            <w:tcW w:w="432" w:type="pct"/>
            <w:tcBorders>
              <w:top w:val="nil"/>
              <w:left w:val="nil"/>
              <w:bottom w:val="single" w:sz="8" w:space="0" w:color="A6A6A6"/>
              <w:right w:val="single" w:sz="8" w:space="0" w:color="A6A6A6"/>
            </w:tcBorders>
            <w:shd w:val="clear" w:color="auto" w:fill="4C8BC8"/>
            <w:vAlign w:val="center"/>
            <w:hideMark/>
          </w:tcPr>
          <w:p w14:paraId="6C52834E"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Interno stessa zona</w:t>
            </w:r>
          </w:p>
        </w:tc>
        <w:tc>
          <w:tcPr>
            <w:tcW w:w="546" w:type="pct"/>
            <w:tcBorders>
              <w:top w:val="nil"/>
              <w:left w:val="nil"/>
              <w:bottom w:val="single" w:sz="8" w:space="0" w:color="A6A6A6"/>
              <w:right w:val="single" w:sz="8" w:space="0" w:color="A6A6A6"/>
            </w:tcBorders>
            <w:shd w:val="clear" w:color="auto" w:fill="4C8BC8"/>
            <w:vAlign w:val="center"/>
            <w:hideMark/>
          </w:tcPr>
          <w:p w14:paraId="3484448B"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altre zone del Bacino</w:t>
            </w:r>
          </w:p>
        </w:tc>
        <w:tc>
          <w:tcPr>
            <w:tcW w:w="546" w:type="pct"/>
            <w:tcBorders>
              <w:top w:val="nil"/>
              <w:left w:val="nil"/>
              <w:bottom w:val="single" w:sz="8" w:space="0" w:color="A6A6A6"/>
              <w:right w:val="single" w:sz="8" w:space="0" w:color="A6A6A6"/>
            </w:tcBorders>
            <w:shd w:val="clear" w:color="auto" w:fill="4C8BC8"/>
            <w:vAlign w:val="center"/>
            <w:hideMark/>
          </w:tcPr>
          <w:p w14:paraId="5146500D"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Totale</w:t>
            </w:r>
          </w:p>
        </w:tc>
        <w:tc>
          <w:tcPr>
            <w:tcW w:w="546" w:type="pct"/>
            <w:tcBorders>
              <w:top w:val="nil"/>
              <w:left w:val="nil"/>
              <w:bottom w:val="single" w:sz="8" w:space="0" w:color="A6A6A6"/>
              <w:right w:val="single" w:sz="8" w:space="0" w:color="A6A6A6"/>
            </w:tcBorders>
            <w:shd w:val="clear" w:color="auto" w:fill="4C8BC8"/>
            <w:vAlign w:val="center"/>
            <w:hideMark/>
          </w:tcPr>
          <w:p w14:paraId="1179EE79"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altra zona Piemonte</w:t>
            </w:r>
          </w:p>
        </w:tc>
        <w:tc>
          <w:tcPr>
            <w:tcW w:w="546" w:type="pct"/>
            <w:tcBorders>
              <w:top w:val="nil"/>
              <w:left w:val="nil"/>
              <w:bottom w:val="single" w:sz="8" w:space="0" w:color="A6A6A6"/>
              <w:right w:val="single" w:sz="8" w:space="0" w:color="A6A6A6"/>
            </w:tcBorders>
            <w:shd w:val="clear" w:color="auto" w:fill="4C8BC8"/>
            <w:vAlign w:val="center"/>
            <w:hideMark/>
          </w:tcPr>
          <w:p w14:paraId="0DBE5314"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altre regioni</w:t>
            </w:r>
          </w:p>
        </w:tc>
        <w:tc>
          <w:tcPr>
            <w:tcW w:w="543" w:type="pct"/>
            <w:tcBorders>
              <w:top w:val="nil"/>
              <w:left w:val="nil"/>
              <w:bottom w:val="single" w:sz="8" w:space="0" w:color="A6A6A6"/>
              <w:right w:val="single" w:sz="8" w:space="0" w:color="A6A6A6"/>
            </w:tcBorders>
            <w:shd w:val="clear" w:color="auto" w:fill="4C8BC8"/>
            <w:vAlign w:val="center"/>
            <w:hideMark/>
          </w:tcPr>
          <w:p w14:paraId="5985E5CE" w14:textId="77777777" w:rsidR="00B764C9" w:rsidRPr="00E41735" w:rsidRDefault="00B764C9" w:rsidP="00285726">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Totale</w:t>
            </w:r>
          </w:p>
        </w:tc>
      </w:tr>
      <w:tr w:rsidR="00B764C9" w:rsidRPr="00E41735" w14:paraId="69E45128"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76B86173" w14:textId="77777777" w:rsidR="00B764C9" w:rsidRPr="00E41735" w:rsidRDefault="00B764C9" w:rsidP="00EA14B0">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Domanda potenziale (motorizzata)</w:t>
            </w:r>
          </w:p>
        </w:tc>
        <w:tc>
          <w:tcPr>
            <w:tcW w:w="391" w:type="pct"/>
            <w:tcBorders>
              <w:top w:val="nil"/>
              <w:left w:val="nil"/>
              <w:bottom w:val="single" w:sz="8" w:space="0" w:color="A6A6A6"/>
              <w:right w:val="single" w:sz="8" w:space="0" w:color="A6A6A6"/>
            </w:tcBorders>
            <w:vAlign w:val="center"/>
            <w:hideMark/>
          </w:tcPr>
          <w:p w14:paraId="1A7F5CF6"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9</w:t>
            </w:r>
          </w:p>
        </w:tc>
        <w:tc>
          <w:tcPr>
            <w:tcW w:w="432" w:type="pct"/>
            <w:tcBorders>
              <w:top w:val="nil"/>
              <w:left w:val="nil"/>
              <w:bottom w:val="single" w:sz="8" w:space="0" w:color="A6A6A6"/>
              <w:right w:val="single" w:sz="8" w:space="0" w:color="A6A6A6"/>
            </w:tcBorders>
            <w:vAlign w:val="center"/>
            <w:hideMark/>
          </w:tcPr>
          <w:p w14:paraId="231E02D7" w14:textId="6C1D0B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74.020 </w:t>
            </w:r>
          </w:p>
        </w:tc>
        <w:tc>
          <w:tcPr>
            <w:tcW w:w="546" w:type="pct"/>
            <w:tcBorders>
              <w:top w:val="nil"/>
              <w:left w:val="nil"/>
              <w:bottom w:val="single" w:sz="8" w:space="0" w:color="A6A6A6"/>
              <w:right w:val="single" w:sz="8" w:space="0" w:color="A6A6A6"/>
            </w:tcBorders>
            <w:vAlign w:val="center"/>
            <w:hideMark/>
          </w:tcPr>
          <w:p w14:paraId="515FB1CB" w14:textId="2C0D8DEC"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43.746 </w:t>
            </w:r>
          </w:p>
        </w:tc>
        <w:tc>
          <w:tcPr>
            <w:tcW w:w="546" w:type="pct"/>
            <w:tcBorders>
              <w:top w:val="nil"/>
              <w:left w:val="nil"/>
              <w:bottom w:val="single" w:sz="8" w:space="0" w:color="A6A6A6"/>
              <w:right w:val="single" w:sz="8" w:space="0" w:color="A6A6A6"/>
            </w:tcBorders>
            <w:vAlign w:val="center"/>
            <w:hideMark/>
          </w:tcPr>
          <w:p w14:paraId="5F34A1B8" w14:textId="001F81A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117.766 </w:t>
            </w:r>
          </w:p>
        </w:tc>
        <w:tc>
          <w:tcPr>
            <w:tcW w:w="546" w:type="pct"/>
            <w:tcBorders>
              <w:top w:val="nil"/>
              <w:left w:val="nil"/>
              <w:bottom w:val="single" w:sz="8" w:space="0" w:color="A6A6A6"/>
              <w:right w:val="single" w:sz="8" w:space="0" w:color="A6A6A6"/>
            </w:tcBorders>
            <w:vAlign w:val="center"/>
            <w:hideMark/>
          </w:tcPr>
          <w:p w14:paraId="012CFC0B" w14:textId="151B2003"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23.410 </w:t>
            </w:r>
          </w:p>
        </w:tc>
        <w:tc>
          <w:tcPr>
            <w:tcW w:w="546" w:type="pct"/>
            <w:tcBorders>
              <w:top w:val="nil"/>
              <w:left w:val="nil"/>
              <w:bottom w:val="single" w:sz="8" w:space="0" w:color="A6A6A6"/>
              <w:right w:val="single" w:sz="8" w:space="0" w:color="A6A6A6"/>
            </w:tcBorders>
            <w:vAlign w:val="center"/>
            <w:hideMark/>
          </w:tcPr>
          <w:p w14:paraId="35CDF090" w14:textId="63253ECB"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E41735">
              <w:rPr>
                <w:rFonts w:ascii="Calibri" w:eastAsia="Times New Roman" w:hAnsi="Calibri" w:cs="Calibri"/>
                <w:color w:val="000000"/>
                <w:sz w:val="20"/>
                <w:szCs w:val="20"/>
              </w:rPr>
              <w:t>1</w:t>
            </w:r>
            <w:r w:rsidR="00B764C9" w:rsidRPr="00E41735">
              <w:rPr>
                <w:rFonts w:ascii="Calibri" w:eastAsia="Times New Roman" w:hAnsi="Calibri" w:cs="Calibri"/>
                <w:color w:val="000000"/>
                <w:sz w:val="20"/>
                <w:szCs w:val="20"/>
              </w:rPr>
              <w:t xml:space="preserve">.605 </w:t>
            </w:r>
          </w:p>
        </w:tc>
        <w:tc>
          <w:tcPr>
            <w:tcW w:w="543" w:type="pct"/>
            <w:tcBorders>
              <w:top w:val="nil"/>
              <w:left w:val="nil"/>
              <w:bottom w:val="single" w:sz="8" w:space="0" w:color="A6A6A6"/>
              <w:right w:val="single" w:sz="8" w:space="0" w:color="A6A6A6"/>
            </w:tcBorders>
            <w:vAlign w:val="center"/>
            <w:hideMark/>
          </w:tcPr>
          <w:p w14:paraId="3892917E" w14:textId="515E26C0"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25.016 </w:t>
            </w:r>
          </w:p>
        </w:tc>
      </w:tr>
      <w:tr w:rsidR="00B764C9" w:rsidRPr="00E41735" w14:paraId="15D0F0BD"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770A692F" w14:textId="77777777" w:rsidR="00B764C9" w:rsidRPr="00E41735" w:rsidRDefault="00B764C9" w:rsidP="00EA14B0">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QUOTE % RICAVATE DA VALORI</w:t>
            </w:r>
          </w:p>
        </w:tc>
        <w:tc>
          <w:tcPr>
            <w:tcW w:w="391" w:type="pct"/>
            <w:tcBorders>
              <w:top w:val="nil"/>
              <w:left w:val="nil"/>
              <w:bottom w:val="single" w:sz="8" w:space="0" w:color="A6A6A6"/>
              <w:right w:val="single" w:sz="8" w:space="0" w:color="A6A6A6"/>
            </w:tcBorders>
            <w:vAlign w:val="center"/>
            <w:hideMark/>
          </w:tcPr>
          <w:p w14:paraId="6572215D"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6676DF33"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51,8%</w:t>
            </w:r>
          </w:p>
        </w:tc>
        <w:tc>
          <w:tcPr>
            <w:tcW w:w="546" w:type="pct"/>
            <w:tcBorders>
              <w:top w:val="nil"/>
              <w:left w:val="nil"/>
              <w:bottom w:val="single" w:sz="8" w:space="0" w:color="A6A6A6"/>
              <w:right w:val="single" w:sz="8" w:space="0" w:color="A6A6A6"/>
            </w:tcBorders>
            <w:vAlign w:val="center"/>
            <w:hideMark/>
          </w:tcPr>
          <w:p w14:paraId="795D8F60"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30,6%</w:t>
            </w:r>
          </w:p>
        </w:tc>
        <w:tc>
          <w:tcPr>
            <w:tcW w:w="546" w:type="pct"/>
            <w:tcBorders>
              <w:top w:val="nil"/>
              <w:left w:val="nil"/>
              <w:bottom w:val="single" w:sz="8" w:space="0" w:color="A6A6A6"/>
              <w:right w:val="single" w:sz="8" w:space="0" w:color="A6A6A6"/>
            </w:tcBorders>
            <w:vAlign w:val="center"/>
            <w:hideMark/>
          </w:tcPr>
          <w:p w14:paraId="15524CA4"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82,5%</w:t>
            </w:r>
          </w:p>
        </w:tc>
        <w:tc>
          <w:tcPr>
            <w:tcW w:w="546" w:type="pct"/>
            <w:tcBorders>
              <w:top w:val="nil"/>
              <w:left w:val="nil"/>
              <w:bottom w:val="single" w:sz="8" w:space="0" w:color="A6A6A6"/>
              <w:right w:val="single" w:sz="8" w:space="0" w:color="A6A6A6"/>
            </w:tcBorders>
            <w:vAlign w:val="center"/>
            <w:hideMark/>
          </w:tcPr>
          <w:p w14:paraId="1152DF50"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16,4%</w:t>
            </w:r>
          </w:p>
        </w:tc>
        <w:tc>
          <w:tcPr>
            <w:tcW w:w="546" w:type="pct"/>
            <w:tcBorders>
              <w:top w:val="nil"/>
              <w:left w:val="nil"/>
              <w:bottom w:val="single" w:sz="8" w:space="0" w:color="A6A6A6"/>
              <w:right w:val="single" w:sz="8" w:space="0" w:color="A6A6A6"/>
            </w:tcBorders>
            <w:vAlign w:val="center"/>
            <w:hideMark/>
          </w:tcPr>
          <w:p w14:paraId="334DA83A"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1,1%</w:t>
            </w:r>
          </w:p>
        </w:tc>
        <w:tc>
          <w:tcPr>
            <w:tcW w:w="543" w:type="pct"/>
            <w:tcBorders>
              <w:top w:val="nil"/>
              <w:left w:val="nil"/>
              <w:bottom w:val="single" w:sz="8" w:space="0" w:color="A6A6A6"/>
              <w:right w:val="single" w:sz="8" w:space="0" w:color="A6A6A6"/>
            </w:tcBorders>
            <w:vAlign w:val="center"/>
            <w:hideMark/>
          </w:tcPr>
          <w:p w14:paraId="453B7A55"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17,5%</w:t>
            </w:r>
          </w:p>
        </w:tc>
      </w:tr>
      <w:tr w:rsidR="00B764C9" w:rsidRPr="00E41735" w14:paraId="615FFD97"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0BB03EAE" w14:textId="77777777" w:rsidR="00B764C9" w:rsidRPr="00E41735" w:rsidRDefault="00B764C9" w:rsidP="00EA14B0">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Domanda effettiva TPL (pubblica)</w:t>
            </w:r>
          </w:p>
        </w:tc>
        <w:tc>
          <w:tcPr>
            <w:tcW w:w="391" w:type="pct"/>
            <w:tcBorders>
              <w:top w:val="nil"/>
              <w:left w:val="nil"/>
              <w:bottom w:val="single" w:sz="8" w:space="0" w:color="A6A6A6"/>
              <w:right w:val="single" w:sz="8" w:space="0" w:color="A6A6A6"/>
            </w:tcBorders>
            <w:vAlign w:val="center"/>
            <w:hideMark/>
          </w:tcPr>
          <w:p w14:paraId="03615FA6"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9</w:t>
            </w:r>
          </w:p>
        </w:tc>
        <w:tc>
          <w:tcPr>
            <w:tcW w:w="432" w:type="pct"/>
            <w:tcBorders>
              <w:top w:val="nil"/>
              <w:left w:val="nil"/>
              <w:bottom w:val="single" w:sz="8" w:space="0" w:color="A6A6A6"/>
              <w:right w:val="single" w:sz="8" w:space="0" w:color="A6A6A6"/>
            </w:tcBorders>
            <w:vAlign w:val="center"/>
            <w:hideMark/>
          </w:tcPr>
          <w:p w14:paraId="499F0CE4" w14:textId="0372EAAE"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4.048 </w:t>
            </w:r>
          </w:p>
        </w:tc>
        <w:tc>
          <w:tcPr>
            <w:tcW w:w="546" w:type="pct"/>
            <w:tcBorders>
              <w:top w:val="nil"/>
              <w:left w:val="nil"/>
              <w:bottom w:val="single" w:sz="8" w:space="0" w:color="A6A6A6"/>
              <w:right w:val="single" w:sz="8" w:space="0" w:color="A6A6A6"/>
            </w:tcBorders>
            <w:vAlign w:val="center"/>
            <w:hideMark/>
          </w:tcPr>
          <w:p w14:paraId="75BE5965" w14:textId="63B17A82"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2.018 </w:t>
            </w:r>
          </w:p>
        </w:tc>
        <w:tc>
          <w:tcPr>
            <w:tcW w:w="546" w:type="pct"/>
            <w:tcBorders>
              <w:top w:val="nil"/>
              <w:left w:val="nil"/>
              <w:bottom w:val="single" w:sz="8" w:space="0" w:color="A6A6A6"/>
              <w:right w:val="single" w:sz="8" w:space="0" w:color="A6A6A6"/>
            </w:tcBorders>
            <w:vAlign w:val="center"/>
            <w:hideMark/>
          </w:tcPr>
          <w:p w14:paraId="22787E57" w14:textId="5573DBDC"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6.066 </w:t>
            </w:r>
          </w:p>
        </w:tc>
        <w:tc>
          <w:tcPr>
            <w:tcW w:w="546" w:type="pct"/>
            <w:tcBorders>
              <w:top w:val="nil"/>
              <w:left w:val="nil"/>
              <w:bottom w:val="single" w:sz="8" w:space="0" w:color="A6A6A6"/>
              <w:right w:val="single" w:sz="8" w:space="0" w:color="A6A6A6"/>
            </w:tcBorders>
            <w:vAlign w:val="center"/>
            <w:hideMark/>
          </w:tcPr>
          <w:p w14:paraId="039392D2" w14:textId="04A06272"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4.037 </w:t>
            </w:r>
          </w:p>
        </w:tc>
        <w:tc>
          <w:tcPr>
            <w:tcW w:w="546" w:type="pct"/>
            <w:tcBorders>
              <w:top w:val="nil"/>
              <w:left w:val="nil"/>
              <w:bottom w:val="single" w:sz="8" w:space="0" w:color="A6A6A6"/>
              <w:right w:val="single" w:sz="8" w:space="0" w:color="A6A6A6"/>
            </w:tcBorders>
            <w:vAlign w:val="center"/>
            <w:hideMark/>
          </w:tcPr>
          <w:p w14:paraId="4F743324" w14:textId="1EF8B6B9"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1.011 </w:t>
            </w:r>
          </w:p>
        </w:tc>
        <w:tc>
          <w:tcPr>
            <w:tcW w:w="543" w:type="pct"/>
            <w:tcBorders>
              <w:top w:val="nil"/>
              <w:left w:val="nil"/>
              <w:bottom w:val="single" w:sz="8" w:space="0" w:color="A6A6A6"/>
              <w:right w:val="single" w:sz="8" w:space="0" w:color="A6A6A6"/>
            </w:tcBorders>
            <w:vAlign w:val="center"/>
            <w:hideMark/>
          </w:tcPr>
          <w:p w14:paraId="37DAD667" w14:textId="16E289BF"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5.048 </w:t>
            </w:r>
          </w:p>
        </w:tc>
      </w:tr>
      <w:tr w:rsidR="00B764C9" w:rsidRPr="00E41735" w14:paraId="1FE50694"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3A907155" w14:textId="77777777" w:rsidR="00B764C9" w:rsidRPr="00E41735" w:rsidRDefault="00B764C9" w:rsidP="00EA14B0">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QUOTE % RICAVATE DA VALORI</w:t>
            </w:r>
          </w:p>
        </w:tc>
        <w:tc>
          <w:tcPr>
            <w:tcW w:w="391" w:type="pct"/>
            <w:tcBorders>
              <w:top w:val="nil"/>
              <w:left w:val="nil"/>
              <w:bottom w:val="single" w:sz="8" w:space="0" w:color="A6A6A6"/>
              <w:right w:val="single" w:sz="8" w:space="0" w:color="A6A6A6"/>
            </w:tcBorders>
            <w:vAlign w:val="center"/>
            <w:hideMark/>
          </w:tcPr>
          <w:p w14:paraId="52589DCC"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2CAA85BC"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36,4%</w:t>
            </w:r>
          </w:p>
        </w:tc>
        <w:tc>
          <w:tcPr>
            <w:tcW w:w="546" w:type="pct"/>
            <w:tcBorders>
              <w:top w:val="nil"/>
              <w:left w:val="nil"/>
              <w:bottom w:val="single" w:sz="8" w:space="0" w:color="A6A6A6"/>
              <w:right w:val="single" w:sz="8" w:space="0" w:color="A6A6A6"/>
            </w:tcBorders>
            <w:vAlign w:val="center"/>
            <w:hideMark/>
          </w:tcPr>
          <w:p w14:paraId="24D942FB"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18,2%</w:t>
            </w:r>
          </w:p>
        </w:tc>
        <w:tc>
          <w:tcPr>
            <w:tcW w:w="546" w:type="pct"/>
            <w:tcBorders>
              <w:top w:val="nil"/>
              <w:left w:val="nil"/>
              <w:bottom w:val="single" w:sz="8" w:space="0" w:color="A6A6A6"/>
              <w:right w:val="single" w:sz="8" w:space="0" w:color="A6A6A6"/>
            </w:tcBorders>
            <w:vAlign w:val="center"/>
            <w:hideMark/>
          </w:tcPr>
          <w:p w14:paraId="3DEB6E2D"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54,6%</w:t>
            </w:r>
          </w:p>
        </w:tc>
        <w:tc>
          <w:tcPr>
            <w:tcW w:w="546" w:type="pct"/>
            <w:tcBorders>
              <w:top w:val="nil"/>
              <w:left w:val="nil"/>
              <w:bottom w:val="single" w:sz="8" w:space="0" w:color="A6A6A6"/>
              <w:right w:val="single" w:sz="8" w:space="0" w:color="A6A6A6"/>
            </w:tcBorders>
            <w:vAlign w:val="center"/>
            <w:hideMark/>
          </w:tcPr>
          <w:p w14:paraId="0BEE89C5"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36,3%</w:t>
            </w:r>
          </w:p>
        </w:tc>
        <w:tc>
          <w:tcPr>
            <w:tcW w:w="546" w:type="pct"/>
            <w:tcBorders>
              <w:top w:val="nil"/>
              <w:left w:val="nil"/>
              <w:bottom w:val="single" w:sz="8" w:space="0" w:color="A6A6A6"/>
              <w:right w:val="single" w:sz="8" w:space="0" w:color="A6A6A6"/>
            </w:tcBorders>
            <w:vAlign w:val="center"/>
            <w:hideMark/>
          </w:tcPr>
          <w:p w14:paraId="592800BD"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9,1%</w:t>
            </w:r>
          </w:p>
        </w:tc>
        <w:tc>
          <w:tcPr>
            <w:tcW w:w="543" w:type="pct"/>
            <w:tcBorders>
              <w:top w:val="nil"/>
              <w:left w:val="nil"/>
              <w:bottom w:val="single" w:sz="8" w:space="0" w:color="A6A6A6"/>
              <w:right w:val="single" w:sz="8" w:space="0" w:color="A6A6A6"/>
            </w:tcBorders>
            <w:vAlign w:val="center"/>
            <w:hideMark/>
          </w:tcPr>
          <w:p w14:paraId="6EB13902"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45,4%</w:t>
            </w:r>
          </w:p>
        </w:tc>
      </w:tr>
    </w:tbl>
    <w:p w14:paraId="303A1131" w14:textId="2012BDCF" w:rsidR="00B764C9" w:rsidRDefault="00B764C9" w:rsidP="00EA14B0">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18</w:t>
      </w:r>
      <w:r w:rsidR="0011737B">
        <w:rPr>
          <w:noProof/>
        </w:rPr>
        <w:fldChar w:fldCharType="end"/>
      </w:r>
      <w:r>
        <w:t xml:space="preserve"> - Autocontenimento nella Provincia di Biella</w:t>
      </w:r>
    </w:p>
    <w:p w14:paraId="0AA9DC17" w14:textId="77777777" w:rsidR="00E41735" w:rsidRDefault="00E41735" w:rsidP="00A142F6">
      <w:pPr>
        <w:spacing w:before="120" w:after="0" w:line="240" w:lineRule="auto"/>
      </w:pPr>
      <w:r>
        <w:lastRenderedPageBreak/>
        <w:t xml:space="preserve">Per </w:t>
      </w:r>
      <w:r w:rsidRPr="003345EC">
        <w:t>la Provincia del Verbano-Cusio-Ossola</w:t>
      </w:r>
      <w:r>
        <w:t xml:space="preserve"> l’autocontenimento è dell’83,5% per la mobilità potenziale e del 53,9% per quella effettiva.</w:t>
      </w:r>
    </w:p>
    <w:p w14:paraId="59140BB6" w14:textId="77777777" w:rsidR="00B764C9" w:rsidRDefault="00B764C9" w:rsidP="00A142F6">
      <w:pPr>
        <w:spacing w:before="120" w:after="0" w:line="240" w:lineRule="auto"/>
      </w:pPr>
    </w:p>
    <w:tbl>
      <w:tblPr>
        <w:tblW w:w="5000" w:type="pct"/>
        <w:tblCellMar>
          <w:left w:w="70" w:type="dxa"/>
          <w:right w:w="70" w:type="dxa"/>
        </w:tblCellMar>
        <w:tblLook w:val="04A0" w:firstRow="1" w:lastRow="0" w:firstColumn="1" w:lastColumn="0" w:noHBand="0" w:noVBand="1"/>
      </w:tblPr>
      <w:tblGrid>
        <w:gridCol w:w="2628"/>
        <w:gridCol w:w="709"/>
        <w:gridCol w:w="783"/>
        <w:gridCol w:w="989"/>
        <w:gridCol w:w="989"/>
        <w:gridCol w:w="989"/>
        <w:gridCol w:w="989"/>
        <w:gridCol w:w="984"/>
      </w:tblGrid>
      <w:tr w:rsidR="00B764C9" w:rsidRPr="00E41735" w14:paraId="54458962" w14:textId="77777777" w:rsidTr="00285726">
        <w:trPr>
          <w:trHeight w:val="315"/>
        </w:trPr>
        <w:tc>
          <w:tcPr>
            <w:tcW w:w="1450" w:type="pct"/>
            <w:tcBorders>
              <w:top w:val="nil"/>
              <w:left w:val="nil"/>
              <w:bottom w:val="nil"/>
              <w:right w:val="nil"/>
            </w:tcBorders>
            <w:vAlign w:val="center"/>
            <w:hideMark/>
          </w:tcPr>
          <w:p w14:paraId="71121D15" w14:textId="77777777" w:rsidR="00B764C9" w:rsidRPr="00E41735" w:rsidRDefault="00B764C9" w:rsidP="00E41735">
            <w:pPr>
              <w:spacing w:after="0" w:line="240" w:lineRule="auto"/>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VCO</w:t>
            </w:r>
          </w:p>
        </w:tc>
        <w:tc>
          <w:tcPr>
            <w:tcW w:w="391" w:type="pct"/>
            <w:tcBorders>
              <w:top w:val="nil"/>
              <w:left w:val="nil"/>
              <w:bottom w:val="single" w:sz="8" w:space="0" w:color="A6A6A6"/>
              <w:right w:val="single" w:sz="8" w:space="0" w:color="A6A6A6"/>
            </w:tcBorders>
            <w:vAlign w:val="center"/>
            <w:hideMark/>
          </w:tcPr>
          <w:p w14:paraId="5EF291E8" w14:textId="77777777" w:rsidR="00B764C9" w:rsidRPr="00E41735" w:rsidRDefault="00B764C9" w:rsidP="00E41735">
            <w:pPr>
              <w:spacing w:after="0" w:line="240" w:lineRule="auto"/>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1524" w:type="pct"/>
            <w:gridSpan w:val="3"/>
            <w:tcBorders>
              <w:top w:val="single" w:sz="8" w:space="0" w:color="A6A6A6"/>
              <w:left w:val="nil"/>
              <w:bottom w:val="single" w:sz="8" w:space="0" w:color="A6A6A6"/>
              <w:right w:val="single" w:sz="8" w:space="0" w:color="A6A6A6"/>
            </w:tcBorders>
            <w:shd w:val="clear" w:color="auto" w:fill="4C8BC8"/>
            <w:vAlign w:val="center"/>
            <w:hideMark/>
          </w:tcPr>
          <w:p w14:paraId="1AD4650C"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Autocontenimento</w:t>
            </w:r>
          </w:p>
        </w:tc>
        <w:tc>
          <w:tcPr>
            <w:tcW w:w="1635" w:type="pct"/>
            <w:gridSpan w:val="3"/>
            <w:tcBorders>
              <w:top w:val="single" w:sz="8" w:space="0" w:color="A6A6A6"/>
              <w:left w:val="nil"/>
              <w:bottom w:val="single" w:sz="8" w:space="0" w:color="A6A6A6"/>
              <w:right w:val="single" w:sz="8" w:space="0" w:color="A6A6A6"/>
            </w:tcBorders>
            <w:shd w:val="clear" w:color="auto" w:fill="4C8BC8"/>
            <w:vAlign w:val="center"/>
            <w:hideMark/>
          </w:tcPr>
          <w:p w14:paraId="6135492F"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uscente</w:t>
            </w:r>
          </w:p>
        </w:tc>
      </w:tr>
      <w:tr w:rsidR="00B764C9" w:rsidRPr="00E41735" w14:paraId="760F739A" w14:textId="77777777" w:rsidTr="00285726">
        <w:trPr>
          <w:trHeight w:val="1035"/>
        </w:trPr>
        <w:tc>
          <w:tcPr>
            <w:tcW w:w="1450" w:type="pct"/>
            <w:tcBorders>
              <w:top w:val="nil"/>
              <w:left w:val="nil"/>
              <w:bottom w:val="single" w:sz="8" w:space="0" w:color="A6A6A6"/>
              <w:right w:val="single" w:sz="8" w:space="0" w:color="A6A6A6"/>
            </w:tcBorders>
            <w:vAlign w:val="center"/>
            <w:hideMark/>
          </w:tcPr>
          <w:p w14:paraId="0AB4515E" w14:textId="77777777" w:rsidR="00B764C9" w:rsidRPr="00E41735" w:rsidRDefault="00B764C9" w:rsidP="00E41735">
            <w:pPr>
              <w:spacing w:after="0" w:line="240" w:lineRule="auto"/>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xml:space="preserve">IMQ2022 </w:t>
            </w:r>
          </w:p>
        </w:tc>
        <w:tc>
          <w:tcPr>
            <w:tcW w:w="391" w:type="pct"/>
            <w:tcBorders>
              <w:top w:val="nil"/>
              <w:left w:val="nil"/>
              <w:bottom w:val="single" w:sz="8" w:space="0" w:color="A6A6A6"/>
              <w:right w:val="single" w:sz="8" w:space="0" w:color="A6A6A6"/>
            </w:tcBorders>
            <w:shd w:val="clear" w:color="auto" w:fill="4C8BC8"/>
            <w:vAlign w:val="center"/>
            <w:hideMark/>
          </w:tcPr>
          <w:p w14:paraId="42A231AE"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 xml:space="preserve">N° zone </w:t>
            </w:r>
          </w:p>
        </w:tc>
        <w:tc>
          <w:tcPr>
            <w:tcW w:w="432" w:type="pct"/>
            <w:tcBorders>
              <w:top w:val="nil"/>
              <w:left w:val="nil"/>
              <w:bottom w:val="single" w:sz="8" w:space="0" w:color="A6A6A6"/>
              <w:right w:val="single" w:sz="8" w:space="0" w:color="A6A6A6"/>
            </w:tcBorders>
            <w:shd w:val="clear" w:color="auto" w:fill="4C8BC8"/>
            <w:vAlign w:val="center"/>
            <w:hideMark/>
          </w:tcPr>
          <w:p w14:paraId="6358B255"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Interno stessa zona</w:t>
            </w:r>
          </w:p>
        </w:tc>
        <w:tc>
          <w:tcPr>
            <w:tcW w:w="546" w:type="pct"/>
            <w:tcBorders>
              <w:top w:val="nil"/>
              <w:left w:val="nil"/>
              <w:bottom w:val="single" w:sz="8" w:space="0" w:color="A6A6A6"/>
              <w:right w:val="single" w:sz="8" w:space="0" w:color="A6A6A6"/>
            </w:tcBorders>
            <w:shd w:val="clear" w:color="auto" w:fill="4C8BC8"/>
            <w:vAlign w:val="center"/>
            <w:hideMark/>
          </w:tcPr>
          <w:p w14:paraId="5CBE43B7"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altre zone del Bacino</w:t>
            </w:r>
          </w:p>
        </w:tc>
        <w:tc>
          <w:tcPr>
            <w:tcW w:w="546" w:type="pct"/>
            <w:tcBorders>
              <w:top w:val="nil"/>
              <w:left w:val="nil"/>
              <w:bottom w:val="single" w:sz="8" w:space="0" w:color="A6A6A6"/>
              <w:right w:val="single" w:sz="8" w:space="0" w:color="A6A6A6"/>
            </w:tcBorders>
            <w:shd w:val="clear" w:color="auto" w:fill="4C8BC8"/>
            <w:vAlign w:val="center"/>
            <w:hideMark/>
          </w:tcPr>
          <w:p w14:paraId="0A389F59"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Totale</w:t>
            </w:r>
          </w:p>
        </w:tc>
        <w:tc>
          <w:tcPr>
            <w:tcW w:w="546" w:type="pct"/>
            <w:tcBorders>
              <w:top w:val="nil"/>
              <w:left w:val="nil"/>
              <w:bottom w:val="single" w:sz="8" w:space="0" w:color="A6A6A6"/>
              <w:right w:val="single" w:sz="8" w:space="0" w:color="A6A6A6"/>
            </w:tcBorders>
            <w:shd w:val="clear" w:color="auto" w:fill="4C8BC8"/>
            <w:vAlign w:val="center"/>
            <w:hideMark/>
          </w:tcPr>
          <w:p w14:paraId="3945C0F8"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altra zona Piemonte</w:t>
            </w:r>
          </w:p>
        </w:tc>
        <w:tc>
          <w:tcPr>
            <w:tcW w:w="546" w:type="pct"/>
            <w:tcBorders>
              <w:top w:val="nil"/>
              <w:left w:val="nil"/>
              <w:bottom w:val="single" w:sz="8" w:space="0" w:color="A6A6A6"/>
              <w:right w:val="single" w:sz="8" w:space="0" w:color="A6A6A6"/>
            </w:tcBorders>
            <w:shd w:val="clear" w:color="auto" w:fill="4C8BC8"/>
            <w:vAlign w:val="center"/>
            <w:hideMark/>
          </w:tcPr>
          <w:p w14:paraId="4408C74E"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Vs altre regioni</w:t>
            </w:r>
          </w:p>
        </w:tc>
        <w:tc>
          <w:tcPr>
            <w:tcW w:w="543" w:type="pct"/>
            <w:tcBorders>
              <w:top w:val="nil"/>
              <w:left w:val="nil"/>
              <w:bottom w:val="single" w:sz="8" w:space="0" w:color="A6A6A6"/>
              <w:right w:val="single" w:sz="8" w:space="0" w:color="A6A6A6"/>
            </w:tcBorders>
            <w:shd w:val="clear" w:color="auto" w:fill="4C8BC8"/>
            <w:vAlign w:val="center"/>
            <w:hideMark/>
          </w:tcPr>
          <w:p w14:paraId="1FD2D3AE" w14:textId="77777777" w:rsidR="00B764C9" w:rsidRPr="00E41735" w:rsidRDefault="00B764C9" w:rsidP="00E41735">
            <w:pPr>
              <w:spacing w:after="0" w:line="240" w:lineRule="auto"/>
              <w:jc w:val="center"/>
              <w:rPr>
                <w:rFonts w:ascii="Calibri" w:eastAsia="Times New Roman" w:hAnsi="Calibri" w:cs="Calibri"/>
                <w:b/>
                <w:bCs/>
                <w:color w:val="000000"/>
                <w:sz w:val="20"/>
                <w:szCs w:val="20"/>
              </w:rPr>
            </w:pPr>
            <w:r w:rsidRPr="00E41735">
              <w:rPr>
                <w:rFonts w:ascii="Calibri" w:eastAsia="Times New Roman" w:hAnsi="Calibri" w:cs="Calibri"/>
                <w:b/>
                <w:bCs/>
                <w:color w:val="000000"/>
                <w:sz w:val="20"/>
                <w:szCs w:val="20"/>
              </w:rPr>
              <w:t>Totale</w:t>
            </w:r>
          </w:p>
        </w:tc>
      </w:tr>
      <w:tr w:rsidR="00B764C9" w:rsidRPr="00E41735" w14:paraId="033B2A19"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49D2E064"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Domanda potenziale (motorizzata)</w:t>
            </w:r>
          </w:p>
        </w:tc>
        <w:tc>
          <w:tcPr>
            <w:tcW w:w="391" w:type="pct"/>
            <w:tcBorders>
              <w:top w:val="nil"/>
              <w:left w:val="nil"/>
              <w:bottom w:val="single" w:sz="8" w:space="0" w:color="A6A6A6"/>
              <w:right w:val="single" w:sz="8" w:space="0" w:color="A6A6A6"/>
            </w:tcBorders>
            <w:vAlign w:val="center"/>
            <w:hideMark/>
          </w:tcPr>
          <w:p w14:paraId="39F74980"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12</w:t>
            </w:r>
          </w:p>
        </w:tc>
        <w:tc>
          <w:tcPr>
            <w:tcW w:w="432" w:type="pct"/>
            <w:tcBorders>
              <w:top w:val="nil"/>
              <w:left w:val="nil"/>
              <w:bottom w:val="single" w:sz="8" w:space="0" w:color="A6A6A6"/>
              <w:right w:val="single" w:sz="8" w:space="0" w:color="A6A6A6"/>
            </w:tcBorders>
            <w:vAlign w:val="center"/>
            <w:hideMark/>
          </w:tcPr>
          <w:p w14:paraId="5ECB7FED" w14:textId="63B54EEC"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64.720 </w:t>
            </w:r>
          </w:p>
        </w:tc>
        <w:tc>
          <w:tcPr>
            <w:tcW w:w="546" w:type="pct"/>
            <w:tcBorders>
              <w:top w:val="nil"/>
              <w:left w:val="nil"/>
              <w:bottom w:val="single" w:sz="8" w:space="0" w:color="A6A6A6"/>
              <w:right w:val="single" w:sz="8" w:space="0" w:color="A6A6A6"/>
            </w:tcBorders>
            <w:vAlign w:val="center"/>
            <w:hideMark/>
          </w:tcPr>
          <w:p w14:paraId="3FF78B6D" w14:textId="03E13F19"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29.025 </w:t>
            </w:r>
          </w:p>
        </w:tc>
        <w:tc>
          <w:tcPr>
            <w:tcW w:w="546" w:type="pct"/>
            <w:tcBorders>
              <w:top w:val="nil"/>
              <w:left w:val="nil"/>
              <w:bottom w:val="single" w:sz="8" w:space="0" w:color="A6A6A6"/>
              <w:right w:val="single" w:sz="8" w:space="0" w:color="A6A6A6"/>
            </w:tcBorders>
            <w:vAlign w:val="center"/>
            <w:hideMark/>
          </w:tcPr>
          <w:p w14:paraId="16ACB6C2" w14:textId="1F02C064"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93.745 </w:t>
            </w:r>
          </w:p>
        </w:tc>
        <w:tc>
          <w:tcPr>
            <w:tcW w:w="546" w:type="pct"/>
            <w:tcBorders>
              <w:top w:val="nil"/>
              <w:left w:val="nil"/>
              <w:bottom w:val="single" w:sz="8" w:space="0" w:color="A6A6A6"/>
              <w:right w:val="single" w:sz="8" w:space="0" w:color="A6A6A6"/>
            </w:tcBorders>
            <w:vAlign w:val="center"/>
            <w:hideMark/>
          </w:tcPr>
          <w:p w14:paraId="7AEBE200" w14:textId="60455B47"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15.716 </w:t>
            </w:r>
          </w:p>
        </w:tc>
        <w:tc>
          <w:tcPr>
            <w:tcW w:w="546" w:type="pct"/>
            <w:tcBorders>
              <w:top w:val="nil"/>
              <w:left w:val="nil"/>
              <w:bottom w:val="single" w:sz="8" w:space="0" w:color="A6A6A6"/>
              <w:right w:val="single" w:sz="8" w:space="0" w:color="A6A6A6"/>
            </w:tcBorders>
            <w:vAlign w:val="center"/>
            <w:hideMark/>
          </w:tcPr>
          <w:p w14:paraId="464A1CAD" w14:textId="01AC0658"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2.847 </w:t>
            </w:r>
          </w:p>
        </w:tc>
        <w:tc>
          <w:tcPr>
            <w:tcW w:w="543" w:type="pct"/>
            <w:tcBorders>
              <w:top w:val="nil"/>
              <w:left w:val="nil"/>
              <w:bottom w:val="single" w:sz="8" w:space="0" w:color="A6A6A6"/>
              <w:right w:val="single" w:sz="8" w:space="0" w:color="A6A6A6"/>
            </w:tcBorders>
            <w:vAlign w:val="center"/>
            <w:hideMark/>
          </w:tcPr>
          <w:p w14:paraId="243AEA4C" w14:textId="21D2F283"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18.563 </w:t>
            </w:r>
          </w:p>
        </w:tc>
      </w:tr>
      <w:tr w:rsidR="00B764C9" w:rsidRPr="00E41735" w14:paraId="19E5E9A5"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0FCAB54F"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 xml:space="preserve">QUOTE % </w:t>
            </w:r>
          </w:p>
        </w:tc>
        <w:tc>
          <w:tcPr>
            <w:tcW w:w="391" w:type="pct"/>
            <w:tcBorders>
              <w:top w:val="nil"/>
              <w:left w:val="nil"/>
              <w:bottom w:val="single" w:sz="8" w:space="0" w:color="A6A6A6"/>
              <w:right w:val="single" w:sz="8" w:space="0" w:color="A6A6A6"/>
            </w:tcBorders>
            <w:vAlign w:val="center"/>
            <w:hideMark/>
          </w:tcPr>
          <w:p w14:paraId="6E9A6254"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33BB1E10"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57,6%</w:t>
            </w:r>
          </w:p>
        </w:tc>
        <w:tc>
          <w:tcPr>
            <w:tcW w:w="546" w:type="pct"/>
            <w:tcBorders>
              <w:top w:val="nil"/>
              <w:left w:val="nil"/>
              <w:bottom w:val="single" w:sz="8" w:space="0" w:color="A6A6A6"/>
              <w:right w:val="single" w:sz="8" w:space="0" w:color="A6A6A6"/>
            </w:tcBorders>
            <w:vAlign w:val="center"/>
            <w:hideMark/>
          </w:tcPr>
          <w:p w14:paraId="2C7D14DE"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25,8%</w:t>
            </w:r>
          </w:p>
        </w:tc>
        <w:tc>
          <w:tcPr>
            <w:tcW w:w="546" w:type="pct"/>
            <w:tcBorders>
              <w:top w:val="nil"/>
              <w:left w:val="nil"/>
              <w:bottom w:val="single" w:sz="8" w:space="0" w:color="A6A6A6"/>
              <w:right w:val="single" w:sz="8" w:space="0" w:color="A6A6A6"/>
            </w:tcBorders>
            <w:vAlign w:val="center"/>
            <w:hideMark/>
          </w:tcPr>
          <w:p w14:paraId="5596664F"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83,5%</w:t>
            </w:r>
          </w:p>
        </w:tc>
        <w:tc>
          <w:tcPr>
            <w:tcW w:w="546" w:type="pct"/>
            <w:tcBorders>
              <w:top w:val="nil"/>
              <w:left w:val="nil"/>
              <w:bottom w:val="single" w:sz="8" w:space="0" w:color="A6A6A6"/>
              <w:right w:val="single" w:sz="8" w:space="0" w:color="A6A6A6"/>
            </w:tcBorders>
            <w:vAlign w:val="center"/>
            <w:hideMark/>
          </w:tcPr>
          <w:p w14:paraId="05DFC07E"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14,0%</w:t>
            </w:r>
          </w:p>
        </w:tc>
        <w:tc>
          <w:tcPr>
            <w:tcW w:w="546" w:type="pct"/>
            <w:tcBorders>
              <w:top w:val="nil"/>
              <w:left w:val="nil"/>
              <w:bottom w:val="single" w:sz="8" w:space="0" w:color="A6A6A6"/>
              <w:right w:val="single" w:sz="8" w:space="0" w:color="A6A6A6"/>
            </w:tcBorders>
            <w:vAlign w:val="center"/>
            <w:hideMark/>
          </w:tcPr>
          <w:p w14:paraId="73E84270"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2,5%</w:t>
            </w:r>
          </w:p>
        </w:tc>
        <w:tc>
          <w:tcPr>
            <w:tcW w:w="543" w:type="pct"/>
            <w:tcBorders>
              <w:top w:val="nil"/>
              <w:left w:val="nil"/>
              <w:bottom w:val="single" w:sz="8" w:space="0" w:color="A6A6A6"/>
              <w:right w:val="single" w:sz="8" w:space="0" w:color="A6A6A6"/>
            </w:tcBorders>
            <w:vAlign w:val="center"/>
            <w:hideMark/>
          </w:tcPr>
          <w:p w14:paraId="3049CA62"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16,5%</w:t>
            </w:r>
          </w:p>
        </w:tc>
      </w:tr>
      <w:tr w:rsidR="00B764C9" w:rsidRPr="00E41735" w14:paraId="4AB165B1"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244122D4"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Domanda effettiva TPL (pubblica)</w:t>
            </w:r>
          </w:p>
        </w:tc>
        <w:tc>
          <w:tcPr>
            <w:tcW w:w="391" w:type="pct"/>
            <w:tcBorders>
              <w:top w:val="nil"/>
              <w:left w:val="nil"/>
              <w:bottom w:val="single" w:sz="8" w:space="0" w:color="A6A6A6"/>
              <w:right w:val="single" w:sz="8" w:space="0" w:color="A6A6A6"/>
            </w:tcBorders>
            <w:vAlign w:val="center"/>
            <w:hideMark/>
          </w:tcPr>
          <w:p w14:paraId="71E1E838"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12</w:t>
            </w:r>
          </w:p>
        </w:tc>
        <w:tc>
          <w:tcPr>
            <w:tcW w:w="432" w:type="pct"/>
            <w:tcBorders>
              <w:top w:val="nil"/>
              <w:left w:val="nil"/>
              <w:bottom w:val="single" w:sz="8" w:space="0" w:color="A6A6A6"/>
              <w:right w:val="single" w:sz="8" w:space="0" w:color="A6A6A6"/>
            </w:tcBorders>
            <w:vAlign w:val="center"/>
            <w:hideMark/>
          </w:tcPr>
          <w:p w14:paraId="029697F2" w14:textId="1FF1F018"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 3.203 </w:t>
            </w:r>
          </w:p>
        </w:tc>
        <w:tc>
          <w:tcPr>
            <w:tcW w:w="546" w:type="pct"/>
            <w:tcBorders>
              <w:top w:val="nil"/>
              <w:left w:val="nil"/>
              <w:bottom w:val="single" w:sz="8" w:space="0" w:color="A6A6A6"/>
              <w:right w:val="single" w:sz="8" w:space="0" w:color="A6A6A6"/>
            </w:tcBorders>
            <w:vAlign w:val="center"/>
            <w:hideMark/>
          </w:tcPr>
          <w:p w14:paraId="664FCC18" w14:textId="4345F0F6"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1.571 </w:t>
            </w:r>
          </w:p>
        </w:tc>
        <w:tc>
          <w:tcPr>
            <w:tcW w:w="546" w:type="pct"/>
            <w:tcBorders>
              <w:top w:val="nil"/>
              <w:left w:val="nil"/>
              <w:bottom w:val="single" w:sz="8" w:space="0" w:color="A6A6A6"/>
              <w:right w:val="single" w:sz="8" w:space="0" w:color="A6A6A6"/>
            </w:tcBorders>
            <w:vAlign w:val="center"/>
            <w:hideMark/>
          </w:tcPr>
          <w:p w14:paraId="1E55A2DE" w14:textId="13257599"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4.774 </w:t>
            </w:r>
          </w:p>
        </w:tc>
        <w:tc>
          <w:tcPr>
            <w:tcW w:w="546" w:type="pct"/>
            <w:tcBorders>
              <w:top w:val="nil"/>
              <w:left w:val="nil"/>
              <w:bottom w:val="single" w:sz="8" w:space="0" w:color="A6A6A6"/>
              <w:right w:val="single" w:sz="8" w:space="0" w:color="A6A6A6"/>
            </w:tcBorders>
            <w:vAlign w:val="center"/>
            <w:hideMark/>
          </w:tcPr>
          <w:p w14:paraId="5655E993" w14:textId="026F4952"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3.165 </w:t>
            </w:r>
          </w:p>
        </w:tc>
        <w:tc>
          <w:tcPr>
            <w:tcW w:w="546" w:type="pct"/>
            <w:tcBorders>
              <w:top w:val="nil"/>
              <w:left w:val="nil"/>
              <w:bottom w:val="single" w:sz="8" w:space="0" w:color="A6A6A6"/>
              <w:right w:val="single" w:sz="8" w:space="0" w:color="A6A6A6"/>
            </w:tcBorders>
            <w:vAlign w:val="center"/>
            <w:hideMark/>
          </w:tcPr>
          <w:p w14:paraId="38EE9ED2" w14:textId="61BD8DBE"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925 </w:t>
            </w:r>
          </w:p>
        </w:tc>
        <w:tc>
          <w:tcPr>
            <w:tcW w:w="543" w:type="pct"/>
            <w:tcBorders>
              <w:top w:val="nil"/>
              <w:left w:val="nil"/>
              <w:bottom w:val="single" w:sz="8" w:space="0" w:color="A6A6A6"/>
              <w:right w:val="single" w:sz="8" w:space="0" w:color="A6A6A6"/>
            </w:tcBorders>
            <w:vAlign w:val="center"/>
            <w:hideMark/>
          </w:tcPr>
          <w:p w14:paraId="354F9FC7" w14:textId="0CB76422" w:rsidR="00B764C9" w:rsidRPr="00E41735" w:rsidRDefault="00EA14B0"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xml:space="preserve">        </w:t>
            </w:r>
            <w:r w:rsidR="00B764C9" w:rsidRPr="00E41735">
              <w:rPr>
                <w:rFonts w:ascii="Calibri" w:eastAsia="Times New Roman" w:hAnsi="Calibri" w:cs="Calibri"/>
                <w:color w:val="000000"/>
                <w:sz w:val="20"/>
                <w:szCs w:val="20"/>
              </w:rPr>
              <w:t xml:space="preserve">4.090 </w:t>
            </w:r>
          </w:p>
        </w:tc>
      </w:tr>
      <w:tr w:rsidR="00B764C9" w:rsidRPr="00E41735" w14:paraId="1325FBBF" w14:textId="77777777" w:rsidTr="00285726">
        <w:trPr>
          <w:trHeight w:val="315"/>
        </w:trPr>
        <w:tc>
          <w:tcPr>
            <w:tcW w:w="1450" w:type="pct"/>
            <w:tcBorders>
              <w:top w:val="nil"/>
              <w:left w:val="single" w:sz="8" w:space="0" w:color="A6A6A6"/>
              <w:bottom w:val="single" w:sz="8" w:space="0" w:color="A6A6A6"/>
              <w:right w:val="single" w:sz="8" w:space="0" w:color="A6A6A6"/>
            </w:tcBorders>
            <w:vAlign w:val="center"/>
            <w:hideMark/>
          </w:tcPr>
          <w:p w14:paraId="12970D52" w14:textId="77777777" w:rsidR="00B764C9" w:rsidRPr="00E41735" w:rsidRDefault="00B764C9" w:rsidP="00E41735">
            <w:pPr>
              <w:spacing w:after="0" w:line="240" w:lineRule="auto"/>
              <w:jc w:val="left"/>
              <w:rPr>
                <w:rFonts w:ascii="Calibri" w:eastAsia="Times New Roman" w:hAnsi="Calibri" w:cs="Calibri"/>
                <w:b/>
                <w:bCs/>
                <w:i/>
                <w:iCs/>
                <w:color w:val="000000"/>
                <w:sz w:val="20"/>
                <w:szCs w:val="20"/>
              </w:rPr>
            </w:pPr>
            <w:r w:rsidRPr="00E41735">
              <w:rPr>
                <w:rFonts w:ascii="Calibri" w:eastAsia="Times New Roman" w:hAnsi="Calibri" w:cs="Calibri"/>
                <w:b/>
                <w:bCs/>
                <w:i/>
                <w:iCs/>
                <w:color w:val="000000"/>
                <w:sz w:val="20"/>
                <w:szCs w:val="20"/>
              </w:rPr>
              <w:t xml:space="preserve">QUOTE % </w:t>
            </w:r>
          </w:p>
        </w:tc>
        <w:tc>
          <w:tcPr>
            <w:tcW w:w="391" w:type="pct"/>
            <w:tcBorders>
              <w:top w:val="nil"/>
              <w:left w:val="nil"/>
              <w:bottom w:val="single" w:sz="8" w:space="0" w:color="A6A6A6"/>
              <w:right w:val="single" w:sz="8" w:space="0" w:color="A6A6A6"/>
            </w:tcBorders>
            <w:vAlign w:val="center"/>
            <w:hideMark/>
          </w:tcPr>
          <w:p w14:paraId="47E6CA58"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 </w:t>
            </w:r>
          </w:p>
        </w:tc>
        <w:tc>
          <w:tcPr>
            <w:tcW w:w="432" w:type="pct"/>
            <w:tcBorders>
              <w:top w:val="nil"/>
              <w:left w:val="nil"/>
              <w:bottom w:val="single" w:sz="8" w:space="0" w:color="A6A6A6"/>
              <w:right w:val="single" w:sz="8" w:space="0" w:color="A6A6A6"/>
            </w:tcBorders>
            <w:vAlign w:val="center"/>
            <w:hideMark/>
          </w:tcPr>
          <w:p w14:paraId="7BED7DB6"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36,1%</w:t>
            </w:r>
          </w:p>
        </w:tc>
        <w:tc>
          <w:tcPr>
            <w:tcW w:w="546" w:type="pct"/>
            <w:tcBorders>
              <w:top w:val="nil"/>
              <w:left w:val="nil"/>
              <w:bottom w:val="single" w:sz="8" w:space="0" w:color="A6A6A6"/>
              <w:right w:val="single" w:sz="8" w:space="0" w:color="A6A6A6"/>
            </w:tcBorders>
            <w:vAlign w:val="center"/>
            <w:hideMark/>
          </w:tcPr>
          <w:p w14:paraId="60FCB6F6"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17,7%</w:t>
            </w:r>
          </w:p>
        </w:tc>
        <w:tc>
          <w:tcPr>
            <w:tcW w:w="546" w:type="pct"/>
            <w:tcBorders>
              <w:top w:val="nil"/>
              <w:left w:val="nil"/>
              <w:bottom w:val="single" w:sz="8" w:space="0" w:color="A6A6A6"/>
              <w:right w:val="single" w:sz="8" w:space="0" w:color="A6A6A6"/>
            </w:tcBorders>
            <w:vAlign w:val="center"/>
            <w:hideMark/>
          </w:tcPr>
          <w:p w14:paraId="5A03E158"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53,9%</w:t>
            </w:r>
          </w:p>
        </w:tc>
        <w:tc>
          <w:tcPr>
            <w:tcW w:w="546" w:type="pct"/>
            <w:tcBorders>
              <w:top w:val="nil"/>
              <w:left w:val="nil"/>
              <w:bottom w:val="single" w:sz="8" w:space="0" w:color="A6A6A6"/>
              <w:right w:val="single" w:sz="8" w:space="0" w:color="A6A6A6"/>
            </w:tcBorders>
            <w:vAlign w:val="center"/>
            <w:hideMark/>
          </w:tcPr>
          <w:p w14:paraId="61E8CEF9"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35,7%</w:t>
            </w:r>
          </w:p>
        </w:tc>
        <w:tc>
          <w:tcPr>
            <w:tcW w:w="546" w:type="pct"/>
            <w:tcBorders>
              <w:top w:val="nil"/>
              <w:left w:val="nil"/>
              <w:bottom w:val="single" w:sz="8" w:space="0" w:color="A6A6A6"/>
              <w:right w:val="single" w:sz="8" w:space="0" w:color="A6A6A6"/>
            </w:tcBorders>
            <w:vAlign w:val="center"/>
            <w:hideMark/>
          </w:tcPr>
          <w:p w14:paraId="3B5916C6"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10,4%</w:t>
            </w:r>
          </w:p>
        </w:tc>
        <w:tc>
          <w:tcPr>
            <w:tcW w:w="543" w:type="pct"/>
            <w:tcBorders>
              <w:top w:val="nil"/>
              <w:left w:val="nil"/>
              <w:bottom w:val="single" w:sz="8" w:space="0" w:color="A6A6A6"/>
              <w:right w:val="single" w:sz="8" w:space="0" w:color="A6A6A6"/>
            </w:tcBorders>
            <w:vAlign w:val="center"/>
            <w:hideMark/>
          </w:tcPr>
          <w:p w14:paraId="63CB8E7B" w14:textId="77777777" w:rsidR="00B764C9" w:rsidRPr="00E41735" w:rsidRDefault="00B764C9" w:rsidP="00E41735">
            <w:pPr>
              <w:spacing w:after="0" w:line="240" w:lineRule="auto"/>
              <w:jc w:val="right"/>
              <w:rPr>
                <w:rFonts w:ascii="Calibri" w:eastAsia="Times New Roman" w:hAnsi="Calibri" w:cs="Calibri"/>
                <w:color w:val="000000"/>
                <w:sz w:val="20"/>
                <w:szCs w:val="20"/>
              </w:rPr>
            </w:pPr>
            <w:r w:rsidRPr="00E41735">
              <w:rPr>
                <w:rFonts w:ascii="Calibri" w:eastAsia="Times New Roman" w:hAnsi="Calibri" w:cs="Calibri"/>
                <w:color w:val="000000"/>
                <w:sz w:val="20"/>
                <w:szCs w:val="20"/>
              </w:rPr>
              <w:t>46,1%</w:t>
            </w:r>
          </w:p>
        </w:tc>
      </w:tr>
    </w:tbl>
    <w:p w14:paraId="333799EA" w14:textId="5D672532" w:rsidR="00B764C9" w:rsidRDefault="00B764C9" w:rsidP="00B764C9">
      <w:pPr>
        <w:pStyle w:val="Didascalia"/>
        <w:keepNext/>
        <w:jc w:val="center"/>
      </w:pPr>
      <w:r>
        <w:t xml:space="preserve">Tabella </w:t>
      </w:r>
      <w:r w:rsidR="0011737B">
        <w:fldChar w:fldCharType="begin"/>
      </w:r>
      <w:r w:rsidR="0011737B">
        <w:instrText xml:space="preserve"> SEQ Tabella \* ARABIC </w:instrText>
      </w:r>
      <w:r w:rsidR="0011737B">
        <w:fldChar w:fldCharType="separate"/>
      </w:r>
      <w:r w:rsidR="002C7366">
        <w:rPr>
          <w:noProof/>
        </w:rPr>
        <w:t>19</w:t>
      </w:r>
      <w:r w:rsidR="0011737B">
        <w:rPr>
          <w:noProof/>
        </w:rPr>
        <w:fldChar w:fldCharType="end"/>
      </w:r>
      <w:r>
        <w:t xml:space="preserve"> - Autocontenimento nella Provincia del Verbano-Cusio-Ossola</w:t>
      </w:r>
    </w:p>
    <w:p w14:paraId="6A7930EE" w14:textId="77777777" w:rsidR="00474263" w:rsidRDefault="00474263" w:rsidP="00B764C9">
      <w:pPr>
        <w:spacing w:before="120" w:after="0" w:line="240" w:lineRule="auto"/>
      </w:pPr>
    </w:p>
    <w:p w14:paraId="0277734D" w14:textId="06D3127E" w:rsidR="00B764C9" w:rsidRDefault="00B764C9" w:rsidP="00B764C9">
      <w:pPr>
        <w:spacing w:before="120" w:after="0" w:line="240" w:lineRule="auto"/>
      </w:pPr>
      <w:r w:rsidRPr="00E41735">
        <w:t xml:space="preserve">La Provincia di Vercelli risulta l’ambito con un minor tasso di autocontenimento, seppur in tutti i casi in linea con quello di Bacino, si tratta di valori elevati che possono giustificare un’eventuale </w:t>
      </w:r>
      <w:r w:rsidR="00E41735">
        <w:t>sud</w:t>
      </w:r>
      <w:r w:rsidRPr="00E41735">
        <w:t>divisione del bacino in quattro zone</w:t>
      </w:r>
      <w:r w:rsidR="00E41735">
        <w:t xml:space="preserve"> di dimensione provinciale</w:t>
      </w:r>
      <w:r w:rsidRPr="00E41735">
        <w:t>, nell’ottica della gara per l’affidamento della concessione del TPL, per diverse ragioni:</w:t>
      </w:r>
    </w:p>
    <w:p w14:paraId="3B8EFE28" w14:textId="77777777" w:rsidR="00B764C9" w:rsidRDefault="00B764C9" w:rsidP="00E41735">
      <w:pPr>
        <w:pStyle w:val="Paragrafoelenco"/>
        <w:numPr>
          <w:ilvl w:val="0"/>
          <w:numId w:val="64"/>
        </w:numPr>
        <w:spacing w:before="120" w:after="0" w:line="240" w:lineRule="auto"/>
        <w:ind w:left="714" w:hanging="357"/>
        <w:contextualSpacing w:val="0"/>
      </w:pPr>
      <w:r>
        <w:t>Analisi dettagliata: La divisione consente di effettuare analisi più dettagliate e precise delle dinamiche di mobilità, facilitando l'identificazione di sotto aree di autocontenimento e migliorando la comprensione dei flussi di spostamento.</w:t>
      </w:r>
    </w:p>
    <w:p w14:paraId="77B90C50" w14:textId="77777777" w:rsidR="00B764C9" w:rsidRPr="00BF6C3B" w:rsidRDefault="00B764C9" w:rsidP="00E41735">
      <w:pPr>
        <w:pStyle w:val="Paragrafoelenco"/>
        <w:numPr>
          <w:ilvl w:val="0"/>
          <w:numId w:val="64"/>
        </w:numPr>
        <w:spacing w:before="120" w:after="0" w:line="240" w:lineRule="auto"/>
        <w:ind w:left="714" w:hanging="357"/>
        <w:contextualSpacing w:val="0"/>
      </w:pPr>
      <w:r w:rsidRPr="00BF6C3B">
        <w:t xml:space="preserve">Efficienza nella pianificazione: La suddivisione in ambiti provinciali permette una gestione più mirata del trasporto pubblico, ottimizzando l'offerta in base alle specifiche esigenze di mobilità di ciascuna </w:t>
      </w:r>
      <w:r>
        <w:t>area</w:t>
      </w:r>
      <w:r w:rsidRPr="00BF6C3B">
        <w:t>.</w:t>
      </w:r>
    </w:p>
    <w:p w14:paraId="111A4A5B" w14:textId="77777777" w:rsidR="00B764C9" w:rsidRDefault="00B764C9" w:rsidP="00E41735">
      <w:pPr>
        <w:pStyle w:val="Paragrafoelenco"/>
        <w:numPr>
          <w:ilvl w:val="0"/>
          <w:numId w:val="64"/>
        </w:numPr>
        <w:spacing w:before="120" w:after="0" w:line="240" w:lineRule="auto"/>
        <w:ind w:left="714" w:hanging="357"/>
        <w:contextualSpacing w:val="0"/>
      </w:pPr>
      <w:r>
        <w:t>Adattamento alle variazioni locali: Le differenze nei tassi di autocontenimento tra le quattro aree indicano che esistono variazioni locali significative nelle esigenze di mobilità. La suddivisione permette di adattare meglio le strategie di trasporto pubblico alle caratteristiche specifiche di ciascuna area.</w:t>
      </w:r>
    </w:p>
    <w:p w14:paraId="38A3511D" w14:textId="77777777" w:rsidR="00B764C9" w:rsidRPr="00113E7A" w:rsidRDefault="00B764C9" w:rsidP="00B764C9">
      <w:pPr>
        <w:spacing w:before="120" w:after="0" w:line="240" w:lineRule="auto"/>
      </w:pPr>
      <w:r w:rsidRPr="00113E7A">
        <w:t>La suddivisione del Bacino Nord Est in quattro aree durante la gara per l'affidamento del trasporto pubblico locale (TPL) rappresenta una strategia che può incentivare le imprese partecipanti a porre maggiore attenzione alle differenze tra gli ambiti locali. Questa suddivisione permette di evidenziare le specificità e le esigenze di mobilità di ciascuna area, spingendo le imprese a sviluppare soluzioni più mirate e dettagliate.</w:t>
      </w:r>
    </w:p>
    <w:p w14:paraId="6C6B8705" w14:textId="77777777" w:rsidR="00B764C9" w:rsidRPr="00113E7A" w:rsidRDefault="00B764C9" w:rsidP="00B764C9">
      <w:pPr>
        <w:spacing w:before="120" w:after="0" w:line="240" w:lineRule="auto"/>
      </w:pPr>
      <w:r w:rsidRPr="00113E7A">
        <w:t>Le imprese del TPL, infatti, saranno motivate a:</w:t>
      </w:r>
    </w:p>
    <w:p w14:paraId="7427C193" w14:textId="77777777" w:rsidR="00B764C9" w:rsidRPr="00113E7A" w:rsidRDefault="00B764C9" w:rsidP="00113E7A">
      <w:pPr>
        <w:pStyle w:val="Paragrafoelenco"/>
        <w:numPr>
          <w:ilvl w:val="0"/>
          <w:numId w:val="66"/>
        </w:numPr>
        <w:spacing w:before="120" w:after="0" w:line="240" w:lineRule="auto"/>
        <w:ind w:left="714" w:hanging="357"/>
        <w:contextualSpacing w:val="0"/>
      </w:pPr>
      <w:r w:rsidRPr="00113E7A">
        <w:t>Analizzare le caratteristiche locali: La suddivisione in quattro aree richiede un'analisi approfondita delle dinamiche di mobilità, delle infrastrutture esistenti e delle esigenze degli utenti in ciascun ambito. Questo porterà le imprese a considerare attentamente le differenze tra le aree delle due province.</w:t>
      </w:r>
    </w:p>
    <w:p w14:paraId="343A20DC" w14:textId="77777777" w:rsidR="00B764C9" w:rsidRPr="00113E7A" w:rsidRDefault="00B764C9" w:rsidP="00113E7A">
      <w:pPr>
        <w:pStyle w:val="Paragrafoelenco"/>
        <w:numPr>
          <w:ilvl w:val="0"/>
          <w:numId w:val="66"/>
        </w:numPr>
        <w:spacing w:before="120" w:after="0" w:line="240" w:lineRule="auto"/>
        <w:ind w:left="714" w:hanging="357"/>
        <w:contextualSpacing w:val="0"/>
      </w:pPr>
      <w:r w:rsidRPr="00113E7A">
        <w:t>Personalizzare l'offerta: Con una comprensione più dettagliata delle specificità locali, le imprese potranno personalizzare l'offerta di servizi di trasporto pubblico, migliorando l'efficienza e la qualità del servizio per gli utenti.</w:t>
      </w:r>
    </w:p>
    <w:p w14:paraId="350B6686" w14:textId="77777777" w:rsidR="00B764C9" w:rsidRPr="00113E7A" w:rsidRDefault="00B764C9" w:rsidP="00113E7A">
      <w:pPr>
        <w:pStyle w:val="Paragrafoelenco"/>
        <w:numPr>
          <w:ilvl w:val="0"/>
          <w:numId w:val="66"/>
        </w:numPr>
        <w:spacing w:before="120" w:after="0" w:line="240" w:lineRule="auto"/>
        <w:ind w:left="714" w:hanging="357"/>
        <w:contextualSpacing w:val="0"/>
      </w:pPr>
      <w:r w:rsidRPr="00113E7A">
        <w:lastRenderedPageBreak/>
        <w:t>Innovare nelle soluzioni: La necessità di adattarsi alle differenze locali stimolerà le imprese a sviluppare soluzioni innovative e a ottimizzare le risorse, garantendo una risposta più efficace alle esigenze di mobilità.</w:t>
      </w:r>
    </w:p>
    <w:p w14:paraId="1168EAEA" w14:textId="1EA9D4DE" w:rsidR="00B764C9" w:rsidRDefault="00B764C9" w:rsidP="00B764C9">
      <w:pPr>
        <w:spacing w:before="120" w:after="0" w:line="240" w:lineRule="auto"/>
      </w:pPr>
      <w:r w:rsidRPr="00113E7A">
        <w:t xml:space="preserve">In sintesi, la suddivisione del Bacino Nord Est in quattro aree, oltre a rappresentare adeguatamente la realtà della mobilità dei cittadini del Bacino, </w:t>
      </w:r>
      <w:r w:rsidR="00113E7A" w:rsidRPr="00113E7A">
        <w:t>potrebbe favorire</w:t>
      </w:r>
      <w:r w:rsidRPr="00113E7A">
        <w:t xml:space="preserve"> un approccio più attento e dettagliato da parte delle imprese del TPL, contribuendo a migliorare la pianificazione e la gestione del trasporto pubblico locale.</w:t>
      </w:r>
    </w:p>
    <w:p w14:paraId="0108CA62" w14:textId="77777777" w:rsidR="00B764C9" w:rsidRPr="00A62B76" w:rsidRDefault="00B764C9" w:rsidP="00B764C9">
      <w:pPr>
        <w:pStyle w:val="Titolo3"/>
      </w:pPr>
      <w:bookmarkStart w:id="115" w:name="_Toc194318684"/>
      <w:bookmarkStart w:id="116" w:name="_Toc208928466"/>
      <w:r w:rsidRPr="00A62B76">
        <w:t>Analisi dell’</w:t>
      </w:r>
      <w:r>
        <w:t>autocontenimento in particolari aree del Bacino</w:t>
      </w:r>
      <w:bookmarkEnd w:id="115"/>
      <w:bookmarkEnd w:id="116"/>
      <w:r w:rsidRPr="00A62B76">
        <w:t xml:space="preserve"> </w:t>
      </w:r>
    </w:p>
    <w:p w14:paraId="4948CDFE" w14:textId="1A379C76" w:rsidR="00B764C9" w:rsidRDefault="00B764C9" w:rsidP="00B764C9">
      <w:pPr>
        <w:spacing w:before="120" w:after="0" w:line="240" w:lineRule="auto"/>
      </w:pPr>
      <w:r>
        <w:t>Dato il tasso di autoconte</w:t>
      </w:r>
      <w:r w:rsidR="002501D5">
        <w:t>n</w:t>
      </w:r>
      <w:r>
        <w:t>imento ridotto della provincia di Vercelli, consapevoli della frammentazione dell’offerta dei servizi di TPL su molteplici gestori e della fitta penetrazione delle reti di servizi extraurbani fra la provincia di Vercelli e la provincia di Novara si è ritenuto opportuno procedere ad ulteriori analisi di dettaglio, in particolare per quanto attiene alla area della Valsesia che per la conformazione del territorio rimane quasi un’enclave, chiusa tra la provincia di Biella e la Provincia del Verbano Cusio Ossola.</w:t>
      </w:r>
    </w:p>
    <w:p w14:paraId="1BF7A758" w14:textId="77777777" w:rsidR="001B075D" w:rsidRDefault="00B764C9" w:rsidP="00B764C9">
      <w:pPr>
        <w:spacing w:before="120" w:after="0" w:line="240" w:lineRule="auto"/>
      </w:pPr>
      <w:r>
        <w:t>Pertanto, a partire dall’indagine IMQ 2022 è stata analizzata la gravitazione degli spostamenti motorizzati originanti nelle zone della Valsesia.</w:t>
      </w:r>
    </w:p>
    <w:p w14:paraId="4561A635" w14:textId="06DB927F" w:rsidR="00B764C9" w:rsidRDefault="00B764C9" w:rsidP="00B764C9">
      <w:pPr>
        <w:spacing w:before="120" w:after="0" w:line="240" w:lineRule="auto"/>
      </w:pPr>
      <w:r>
        <w:t>Il campionamento dell’’indagine in Valsesia prevede che i Comuni siano raggruppati in 4 zone.</w:t>
      </w:r>
    </w:p>
    <w:p w14:paraId="4E322169" w14:textId="77777777" w:rsidR="00B764C9" w:rsidRDefault="00B764C9" w:rsidP="00B764C9">
      <w:pPr>
        <w:spacing w:before="120" w:after="0" w:line="240" w:lineRule="auto"/>
      </w:pPr>
    </w:p>
    <w:p w14:paraId="1449E47B" w14:textId="6B186662" w:rsidR="001B075D" w:rsidRDefault="001B075D" w:rsidP="004D676F">
      <w:pPr>
        <w:jc w:val="center"/>
      </w:pPr>
      <w:r w:rsidRPr="001B075D">
        <w:rPr>
          <w:noProof/>
        </w:rPr>
        <w:drawing>
          <wp:inline distT="0" distB="0" distL="0" distR="0" wp14:anchorId="13DB78B9" wp14:editId="5D575E49">
            <wp:extent cx="4514768" cy="4265783"/>
            <wp:effectExtent l="0" t="0" r="635" b="1905"/>
            <wp:docPr id="381851213"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32370" cy="4282414"/>
                    </a:xfrm>
                    <a:prstGeom prst="rect">
                      <a:avLst/>
                    </a:prstGeom>
                    <a:noFill/>
                    <a:ln>
                      <a:noFill/>
                    </a:ln>
                  </pic:spPr>
                </pic:pic>
              </a:graphicData>
            </a:graphic>
          </wp:inline>
        </w:drawing>
      </w:r>
    </w:p>
    <w:p w14:paraId="7623CF98" w14:textId="5135C9C3" w:rsidR="001B075D" w:rsidRDefault="001B075D" w:rsidP="001B075D">
      <w:pPr>
        <w:pStyle w:val="Didascalia"/>
        <w:keepNext/>
        <w:jc w:val="center"/>
      </w:pPr>
      <w:r>
        <w:t xml:space="preserve">Tabella </w:t>
      </w:r>
      <w:r w:rsidR="0011737B">
        <w:fldChar w:fldCharType="begin"/>
      </w:r>
      <w:r w:rsidR="0011737B">
        <w:instrText xml:space="preserve"> SEQ Tabella \* ARABIC </w:instrText>
      </w:r>
      <w:r w:rsidR="0011737B">
        <w:fldChar w:fldCharType="separate"/>
      </w:r>
      <w:r w:rsidR="002C7366">
        <w:rPr>
          <w:noProof/>
        </w:rPr>
        <w:t>20</w:t>
      </w:r>
      <w:r w:rsidR="0011737B">
        <w:rPr>
          <w:noProof/>
        </w:rPr>
        <w:fldChar w:fldCharType="end"/>
      </w:r>
      <w:r>
        <w:t xml:space="preserve"> – Zone campionarie della Valsesia</w:t>
      </w:r>
    </w:p>
    <w:p w14:paraId="675ACCA4" w14:textId="77777777" w:rsidR="001B075D" w:rsidRPr="001B075D" w:rsidRDefault="001B075D" w:rsidP="001B075D"/>
    <w:p w14:paraId="32722EE7" w14:textId="3BA6C51F" w:rsidR="001B075D" w:rsidRDefault="001B075D" w:rsidP="002501D5">
      <w:pPr>
        <w:spacing w:after="0"/>
        <w:jc w:val="center"/>
      </w:pPr>
      <w:r w:rsidRPr="001B075D">
        <w:rPr>
          <w:noProof/>
        </w:rPr>
        <w:lastRenderedPageBreak/>
        <w:drawing>
          <wp:inline distT="0" distB="0" distL="0" distR="0" wp14:anchorId="2E930F20" wp14:editId="62BDCAF1">
            <wp:extent cx="4485963" cy="3495335"/>
            <wp:effectExtent l="0" t="0" r="0" b="0"/>
            <wp:docPr id="193618445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98386" cy="3505015"/>
                    </a:xfrm>
                    <a:prstGeom prst="rect">
                      <a:avLst/>
                    </a:prstGeom>
                    <a:noFill/>
                    <a:ln>
                      <a:noFill/>
                    </a:ln>
                  </pic:spPr>
                </pic:pic>
              </a:graphicData>
            </a:graphic>
          </wp:inline>
        </w:drawing>
      </w:r>
    </w:p>
    <w:p w14:paraId="6AE3275B" w14:textId="00F1BBF5" w:rsidR="001B075D" w:rsidRPr="002501D5" w:rsidRDefault="001B075D" w:rsidP="001B075D">
      <w:pPr>
        <w:pStyle w:val="Didascalia"/>
        <w:keepNext/>
        <w:jc w:val="center"/>
        <w:rPr>
          <w:color w:val="242852"/>
        </w:rPr>
      </w:pPr>
      <w:r w:rsidRPr="002501D5">
        <w:rPr>
          <w:color w:val="242852"/>
        </w:rPr>
        <w:t xml:space="preserve">Tabella </w:t>
      </w:r>
      <w:r w:rsidR="0011737B" w:rsidRPr="002501D5">
        <w:rPr>
          <w:color w:val="242852"/>
        </w:rPr>
        <w:fldChar w:fldCharType="begin"/>
      </w:r>
      <w:r w:rsidR="0011737B" w:rsidRPr="002501D5">
        <w:rPr>
          <w:color w:val="242852"/>
        </w:rPr>
        <w:instrText xml:space="preserve"> SEQ Tabella \* ARABIC </w:instrText>
      </w:r>
      <w:r w:rsidR="0011737B" w:rsidRPr="002501D5">
        <w:rPr>
          <w:color w:val="242852"/>
        </w:rPr>
        <w:fldChar w:fldCharType="separate"/>
      </w:r>
      <w:r w:rsidR="002C7366">
        <w:rPr>
          <w:noProof/>
          <w:color w:val="242852"/>
        </w:rPr>
        <w:t>21</w:t>
      </w:r>
      <w:r w:rsidR="0011737B" w:rsidRPr="002501D5">
        <w:rPr>
          <w:noProof/>
          <w:color w:val="242852"/>
        </w:rPr>
        <w:fldChar w:fldCharType="end"/>
      </w:r>
      <w:r w:rsidRPr="002501D5">
        <w:rPr>
          <w:color w:val="242852"/>
        </w:rPr>
        <w:t xml:space="preserve"> – Zone campionarie della Valsesia</w:t>
      </w:r>
    </w:p>
    <w:p w14:paraId="5339A95A" w14:textId="77777777" w:rsidR="00B764C9" w:rsidRDefault="00B764C9" w:rsidP="001B075D">
      <w:r>
        <w:t>Con riferimento all’insieme di queste quattro zone campionarie è stata calcolata la gravitazione (le destinazioni) degli spostamenti in origine nelle zone.</w:t>
      </w:r>
    </w:p>
    <w:p w14:paraId="2B4F66EB" w14:textId="77777777" w:rsidR="004D676F" w:rsidRDefault="004D676F" w:rsidP="001B075D"/>
    <w:tbl>
      <w:tblPr>
        <w:tblW w:w="5580" w:type="dxa"/>
        <w:jc w:val="center"/>
        <w:tblCellMar>
          <w:left w:w="70" w:type="dxa"/>
          <w:right w:w="70" w:type="dxa"/>
        </w:tblCellMar>
        <w:tblLook w:val="04A0" w:firstRow="1" w:lastRow="0" w:firstColumn="1" w:lastColumn="0" w:noHBand="0" w:noVBand="1"/>
      </w:tblPr>
      <w:tblGrid>
        <w:gridCol w:w="3320"/>
        <w:gridCol w:w="1300"/>
        <w:gridCol w:w="960"/>
      </w:tblGrid>
      <w:tr w:rsidR="001B075D" w:rsidRPr="00981733" w14:paraId="7CCF330F" w14:textId="77777777" w:rsidTr="004D676F">
        <w:trPr>
          <w:cantSplit/>
          <w:trHeight w:val="340"/>
          <w:jc w:val="center"/>
        </w:trPr>
        <w:tc>
          <w:tcPr>
            <w:tcW w:w="3320" w:type="dxa"/>
            <w:tcBorders>
              <w:top w:val="single" w:sz="8" w:space="0" w:color="156082"/>
              <w:left w:val="nil"/>
              <w:bottom w:val="single" w:sz="8" w:space="0" w:color="156082"/>
              <w:right w:val="nil"/>
            </w:tcBorders>
            <w:noWrap/>
            <w:vAlign w:val="center"/>
            <w:hideMark/>
          </w:tcPr>
          <w:p w14:paraId="2307C7EC" w14:textId="77777777" w:rsidR="001B075D" w:rsidRPr="00981733" w:rsidRDefault="001B075D" w:rsidP="00BC498B">
            <w:pPr>
              <w:spacing w:after="0" w:line="240" w:lineRule="auto"/>
              <w:jc w:val="left"/>
              <w:rPr>
                <w:rFonts w:asciiTheme="majorHAnsi" w:eastAsia="Times New Roman" w:hAnsiTheme="majorHAnsi" w:cstheme="majorHAnsi"/>
                <w:b/>
                <w:bCs/>
                <w:color w:val="104861"/>
              </w:rPr>
            </w:pPr>
            <w:r w:rsidRPr="00981733">
              <w:rPr>
                <w:rFonts w:asciiTheme="majorHAnsi" w:eastAsia="Times New Roman" w:hAnsiTheme="majorHAnsi" w:cstheme="majorHAnsi"/>
                <w:b/>
                <w:bCs/>
                <w:color w:val="104861"/>
              </w:rPr>
              <w:t>Gravitazione verso le Province di:</w:t>
            </w:r>
          </w:p>
        </w:tc>
        <w:tc>
          <w:tcPr>
            <w:tcW w:w="1300" w:type="dxa"/>
            <w:tcBorders>
              <w:top w:val="single" w:sz="8" w:space="0" w:color="156082"/>
              <w:left w:val="nil"/>
              <w:bottom w:val="single" w:sz="8" w:space="0" w:color="156082"/>
              <w:right w:val="nil"/>
            </w:tcBorders>
            <w:noWrap/>
            <w:vAlign w:val="center"/>
            <w:hideMark/>
          </w:tcPr>
          <w:p w14:paraId="7C8D7BFA" w14:textId="77777777" w:rsidR="001B075D" w:rsidRPr="00981733" w:rsidRDefault="001B075D" w:rsidP="00BC498B">
            <w:pPr>
              <w:spacing w:after="0" w:line="240" w:lineRule="auto"/>
              <w:jc w:val="left"/>
              <w:rPr>
                <w:rFonts w:asciiTheme="majorHAnsi" w:eastAsia="Times New Roman" w:hAnsiTheme="majorHAnsi" w:cstheme="majorHAnsi"/>
                <w:b/>
                <w:bCs/>
                <w:color w:val="104861"/>
              </w:rPr>
            </w:pPr>
            <w:r w:rsidRPr="00981733">
              <w:rPr>
                <w:rFonts w:asciiTheme="majorHAnsi" w:eastAsia="Times New Roman" w:hAnsiTheme="majorHAnsi" w:cstheme="majorHAnsi"/>
                <w:b/>
                <w:bCs/>
                <w:color w:val="104861"/>
              </w:rPr>
              <w:t>spostamenti</w:t>
            </w:r>
          </w:p>
        </w:tc>
        <w:tc>
          <w:tcPr>
            <w:tcW w:w="960" w:type="dxa"/>
            <w:tcBorders>
              <w:top w:val="single" w:sz="8" w:space="0" w:color="156082"/>
              <w:left w:val="nil"/>
              <w:bottom w:val="single" w:sz="8" w:space="0" w:color="156082"/>
              <w:right w:val="nil"/>
            </w:tcBorders>
            <w:noWrap/>
            <w:vAlign w:val="center"/>
            <w:hideMark/>
          </w:tcPr>
          <w:p w14:paraId="5ADA1E74" w14:textId="77777777" w:rsidR="001B075D" w:rsidRPr="00981733" w:rsidRDefault="001B075D" w:rsidP="00BC498B">
            <w:pPr>
              <w:spacing w:after="0" w:line="240" w:lineRule="auto"/>
              <w:jc w:val="center"/>
              <w:rPr>
                <w:rFonts w:asciiTheme="majorHAnsi" w:eastAsia="Times New Roman" w:hAnsiTheme="majorHAnsi" w:cstheme="majorHAnsi"/>
                <w:b/>
                <w:bCs/>
                <w:color w:val="104861"/>
              </w:rPr>
            </w:pPr>
            <w:r w:rsidRPr="00981733">
              <w:rPr>
                <w:rFonts w:asciiTheme="majorHAnsi" w:eastAsia="Times New Roman" w:hAnsiTheme="majorHAnsi" w:cstheme="majorHAnsi"/>
                <w:b/>
                <w:bCs/>
                <w:color w:val="104861"/>
              </w:rPr>
              <w:t>%</w:t>
            </w:r>
          </w:p>
        </w:tc>
      </w:tr>
      <w:tr w:rsidR="001B075D" w:rsidRPr="00981733" w14:paraId="64C7AD87" w14:textId="77777777" w:rsidTr="004D676F">
        <w:trPr>
          <w:cantSplit/>
          <w:trHeight w:val="340"/>
          <w:jc w:val="center"/>
        </w:trPr>
        <w:tc>
          <w:tcPr>
            <w:tcW w:w="3320" w:type="dxa"/>
            <w:tcBorders>
              <w:top w:val="nil"/>
              <w:left w:val="nil"/>
              <w:bottom w:val="nil"/>
              <w:right w:val="nil"/>
            </w:tcBorders>
            <w:shd w:val="clear" w:color="000000" w:fill="C0E6F5"/>
            <w:noWrap/>
            <w:vAlign w:val="center"/>
            <w:hideMark/>
          </w:tcPr>
          <w:p w14:paraId="33E6CE5F"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Vercelli (Valsesia)</w:t>
            </w:r>
          </w:p>
        </w:tc>
        <w:tc>
          <w:tcPr>
            <w:tcW w:w="1300" w:type="dxa"/>
            <w:tcBorders>
              <w:top w:val="nil"/>
              <w:left w:val="nil"/>
              <w:bottom w:val="nil"/>
              <w:right w:val="nil"/>
            </w:tcBorders>
            <w:shd w:val="clear" w:color="000000" w:fill="C0E6F5"/>
            <w:noWrap/>
            <w:vAlign w:val="center"/>
            <w:hideMark/>
          </w:tcPr>
          <w:p w14:paraId="3887D92B"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17.762</w:t>
            </w:r>
          </w:p>
        </w:tc>
        <w:tc>
          <w:tcPr>
            <w:tcW w:w="960" w:type="dxa"/>
            <w:tcBorders>
              <w:top w:val="nil"/>
              <w:left w:val="nil"/>
              <w:bottom w:val="nil"/>
              <w:right w:val="nil"/>
            </w:tcBorders>
            <w:shd w:val="clear" w:color="000000" w:fill="C0E6F5"/>
            <w:noWrap/>
            <w:vAlign w:val="center"/>
            <w:hideMark/>
          </w:tcPr>
          <w:p w14:paraId="4EA32B79"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64%</w:t>
            </w:r>
          </w:p>
        </w:tc>
      </w:tr>
      <w:tr w:rsidR="001B075D" w:rsidRPr="00981733" w14:paraId="0F2415A6" w14:textId="77777777" w:rsidTr="004D676F">
        <w:trPr>
          <w:cantSplit/>
          <w:trHeight w:val="340"/>
          <w:jc w:val="center"/>
        </w:trPr>
        <w:tc>
          <w:tcPr>
            <w:tcW w:w="3320" w:type="dxa"/>
            <w:tcBorders>
              <w:top w:val="nil"/>
              <w:left w:val="nil"/>
              <w:bottom w:val="nil"/>
              <w:right w:val="nil"/>
            </w:tcBorders>
            <w:noWrap/>
            <w:vAlign w:val="center"/>
            <w:hideMark/>
          </w:tcPr>
          <w:p w14:paraId="5B58F573"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Vercelli (resto Provincia)</w:t>
            </w:r>
          </w:p>
        </w:tc>
        <w:tc>
          <w:tcPr>
            <w:tcW w:w="1300" w:type="dxa"/>
            <w:tcBorders>
              <w:top w:val="nil"/>
              <w:left w:val="nil"/>
              <w:bottom w:val="nil"/>
              <w:right w:val="nil"/>
            </w:tcBorders>
            <w:noWrap/>
            <w:vAlign w:val="center"/>
            <w:hideMark/>
          </w:tcPr>
          <w:p w14:paraId="7ECD1BB5"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3.318</w:t>
            </w:r>
          </w:p>
        </w:tc>
        <w:tc>
          <w:tcPr>
            <w:tcW w:w="960" w:type="dxa"/>
            <w:tcBorders>
              <w:top w:val="nil"/>
              <w:left w:val="nil"/>
              <w:bottom w:val="nil"/>
              <w:right w:val="nil"/>
            </w:tcBorders>
            <w:noWrap/>
            <w:vAlign w:val="center"/>
            <w:hideMark/>
          </w:tcPr>
          <w:p w14:paraId="1DACF447"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12%</w:t>
            </w:r>
          </w:p>
        </w:tc>
      </w:tr>
      <w:tr w:rsidR="001B075D" w:rsidRPr="00981733" w14:paraId="171836CA" w14:textId="77777777" w:rsidTr="004D676F">
        <w:trPr>
          <w:cantSplit/>
          <w:trHeight w:val="340"/>
          <w:jc w:val="center"/>
        </w:trPr>
        <w:tc>
          <w:tcPr>
            <w:tcW w:w="3320" w:type="dxa"/>
            <w:tcBorders>
              <w:top w:val="nil"/>
              <w:left w:val="nil"/>
              <w:bottom w:val="nil"/>
              <w:right w:val="nil"/>
            </w:tcBorders>
            <w:shd w:val="clear" w:color="000000" w:fill="C0E6F5"/>
            <w:noWrap/>
            <w:vAlign w:val="center"/>
            <w:hideMark/>
          </w:tcPr>
          <w:p w14:paraId="765F2A36"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Novara</w:t>
            </w:r>
          </w:p>
        </w:tc>
        <w:tc>
          <w:tcPr>
            <w:tcW w:w="1300" w:type="dxa"/>
            <w:tcBorders>
              <w:top w:val="nil"/>
              <w:left w:val="nil"/>
              <w:bottom w:val="nil"/>
              <w:right w:val="nil"/>
            </w:tcBorders>
            <w:shd w:val="clear" w:color="000000" w:fill="C0E6F5"/>
            <w:noWrap/>
            <w:vAlign w:val="center"/>
            <w:hideMark/>
          </w:tcPr>
          <w:p w14:paraId="3BE36090"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2.312</w:t>
            </w:r>
          </w:p>
        </w:tc>
        <w:tc>
          <w:tcPr>
            <w:tcW w:w="960" w:type="dxa"/>
            <w:tcBorders>
              <w:top w:val="nil"/>
              <w:left w:val="nil"/>
              <w:bottom w:val="nil"/>
              <w:right w:val="nil"/>
            </w:tcBorders>
            <w:shd w:val="clear" w:color="000000" w:fill="C0E6F5"/>
            <w:noWrap/>
            <w:vAlign w:val="center"/>
            <w:hideMark/>
          </w:tcPr>
          <w:p w14:paraId="1CFC5366"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8%</w:t>
            </w:r>
          </w:p>
        </w:tc>
      </w:tr>
      <w:tr w:rsidR="001B075D" w:rsidRPr="00981733" w14:paraId="4DCD3E8F" w14:textId="77777777" w:rsidTr="004D676F">
        <w:trPr>
          <w:cantSplit/>
          <w:trHeight w:val="340"/>
          <w:jc w:val="center"/>
        </w:trPr>
        <w:tc>
          <w:tcPr>
            <w:tcW w:w="3320" w:type="dxa"/>
            <w:tcBorders>
              <w:top w:val="nil"/>
              <w:left w:val="nil"/>
              <w:bottom w:val="nil"/>
              <w:right w:val="nil"/>
            </w:tcBorders>
            <w:noWrap/>
            <w:vAlign w:val="center"/>
            <w:hideMark/>
          </w:tcPr>
          <w:p w14:paraId="16FAA8D8"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Biella</w:t>
            </w:r>
          </w:p>
        </w:tc>
        <w:tc>
          <w:tcPr>
            <w:tcW w:w="1300" w:type="dxa"/>
            <w:tcBorders>
              <w:top w:val="nil"/>
              <w:left w:val="nil"/>
              <w:bottom w:val="nil"/>
              <w:right w:val="nil"/>
            </w:tcBorders>
            <w:noWrap/>
            <w:vAlign w:val="center"/>
            <w:hideMark/>
          </w:tcPr>
          <w:p w14:paraId="292C288F"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1.140</w:t>
            </w:r>
          </w:p>
        </w:tc>
        <w:tc>
          <w:tcPr>
            <w:tcW w:w="960" w:type="dxa"/>
            <w:tcBorders>
              <w:top w:val="nil"/>
              <w:left w:val="nil"/>
              <w:bottom w:val="nil"/>
              <w:right w:val="nil"/>
            </w:tcBorders>
            <w:noWrap/>
            <w:vAlign w:val="center"/>
            <w:hideMark/>
          </w:tcPr>
          <w:p w14:paraId="1E1CB15F"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4%</w:t>
            </w:r>
          </w:p>
        </w:tc>
      </w:tr>
      <w:tr w:rsidR="001B075D" w:rsidRPr="00981733" w14:paraId="19BE8F13" w14:textId="77777777" w:rsidTr="004D676F">
        <w:trPr>
          <w:cantSplit/>
          <w:trHeight w:val="340"/>
          <w:jc w:val="center"/>
        </w:trPr>
        <w:tc>
          <w:tcPr>
            <w:tcW w:w="3320" w:type="dxa"/>
            <w:tcBorders>
              <w:top w:val="nil"/>
              <w:left w:val="nil"/>
              <w:bottom w:val="nil"/>
              <w:right w:val="nil"/>
            </w:tcBorders>
            <w:shd w:val="clear" w:color="000000" w:fill="C0E6F5"/>
            <w:noWrap/>
            <w:vAlign w:val="center"/>
            <w:hideMark/>
          </w:tcPr>
          <w:p w14:paraId="55E5E4DD"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Cuneo</w:t>
            </w:r>
          </w:p>
        </w:tc>
        <w:tc>
          <w:tcPr>
            <w:tcW w:w="1300" w:type="dxa"/>
            <w:tcBorders>
              <w:top w:val="nil"/>
              <w:left w:val="nil"/>
              <w:bottom w:val="nil"/>
              <w:right w:val="nil"/>
            </w:tcBorders>
            <w:shd w:val="clear" w:color="000000" w:fill="C0E6F5"/>
            <w:noWrap/>
            <w:vAlign w:val="center"/>
            <w:hideMark/>
          </w:tcPr>
          <w:p w14:paraId="6F89E838"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1.101</w:t>
            </w:r>
          </w:p>
        </w:tc>
        <w:tc>
          <w:tcPr>
            <w:tcW w:w="960" w:type="dxa"/>
            <w:tcBorders>
              <w:top w:val="nil"/>
              <w:left w:val="nil"/>
              <w:bottom w:val="nil"/>
              <w:right w:val="nil"/>
            </w:tcBorders>
            <w:shd w:val="clear" w:color="000000" w:fill="C0E6F5"/>
            <w:noWrap/>
            <w:vAlign w:val="center"/>
            <w:hideMark/>
          </w:tcPr>
          <w:p w14:paraId="189EA8CD"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4%</w:t>
            </w:r>
          </w:p>
        </w:tc>
      </w:tr>
      <w:tr w:rsidR="001B075D" w:rsidRPr="00981733" w14:paraId="64C848A9" w14:textId="77777777" w:rsidTr="004D676F">
        <w:trPr>
          <w:cantSplit/>
          <w:trHeight w:val="340"/>
          <w:jc w:val="center"/>
        </w:trPr>
        <w:tc>
          <w:tcPr>
            <w:tcW w:w="3320" w:type="dxa"/>
            <w:tcBorders>
              <w:top w:val="nil"/>
              <w:left w:val="nil"/>
              <w:bottom w:val="nil"/>
              <w:right w:val="nil"/>
            </w:tcBorders>
            <w:noWrap/>
            <w:vAlign w:val="center"/>
            <w:hideMark/>
          </w:tcPr>
          <w:p w14:paraId="3E839422"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Torino</w:t>
            </w:r>
          </w:p>
        </w:tc>
        <w:tc>
          <w:tcPr>
            <w:tcW w:w="1300" w:type="dxa"/>
            <w:tcBorders>
              <w:top w:val="nil"/>
              <w:left w:val="nil"/>
              <w:bottom w:val="nil"/>
              <w:right w:val="nil"/>
            </w:tcBorders>
            <w:noWrap/>
            <w:vAlign w:val="center"/>
            <w:hideMark/>
          </w:tcPr>
          <w:p w14:paraId="58D6BA16"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824</w:t>
            </w:r>
          </w:p>
        </w:tc>
        <w:tc>
          <w:tcPr>
            <w:tcW w:w="960" w:type="dxa"/>
            <w:tcBorders>
              <w:top w:val="nil"/>
              <w:left w:val="nil"/>
              <w:bottom w:val="nil"/>
              <w:right w:val="nil"/>
            </w:tcBorders>
            <w:noWrap/>
            <w:vAlign w:val="center"/>
            <w:hideMark/>
          </w:tcPr>
          <w:p w14:paraId="40ADC0BF"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3%</w:t>
            </w:r>
          </w:p>
        </w:tc>
      </w:tr>
      <w:tr w:rsidR="001B075D" w:rsidRPr="00981733" w14:paraId="00818AF0" w14:textId="77777777" w:rsidTr="004D676F">
        <w:trPr>
          <w:cantSplit/>
          <w:trHeight w:val="340"/>
          <w:jc w:val="center"/>
        </w:trPr>
        <w:tc>
          <w:tcPr>
            <w:tcW w:w="3320" w:type="dxa"/>
            <w:tcBorders>
              <w:top w:val="nil"/>
              <w:left w:val="nil"/>
              <w:bottom w:val="nil"/>
              <w:right w:val="nil"/>
            </w:tcBorders>
            <w:shd w:val="clear" w:color="000000" w:fill="C0E6F5"/>
            <w:noWrap/>
            <w:vAlign w:val="center"/>
            <w:hideMark/>
          </w:tcPr>
          <w:p w14:paraId="72985D19"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Alessandria</w:t>
            </w:r>
          </w:p>
        </w:tc>
        <w:tc>
          <w:tcPr>
            <w:tcW w:w="1300" w:type="dxa"/>
            <w:tcBorders>
              <w:top w:val="nil"/>
              <w:left w:val="nil"/>
              <w:bottom w:val="nil"/>
              <w:right w:val="nil"/>
            </w:tcBorders>
            <w:shd w:val="clear" w:color="000000" w:fill="C0E6F5"/>
            <w:noWrap/>
            <w:vAlign w:val="center"/>
            <w:hideMark/>
          </w:tcPr>
          <w:p w14:paraId="5A3882E3"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780</w:t>
            </w:r>
          </w:p>
        </w:tc>
        <w:tc>
          <w:tcPr>
            <w:tcW w:w="960" w:type="dxa"/>
            <w:tcBorders>
              <w:top w:val="nil"/>
              <w:left w:val="nil"/>
              <w:bottom w:val="nil"/>
              <w:right w:val="nil"/>
            </w:tcBorders>
            <w:shd w:val="clear" w:color="000000" w:fill="C0E6F5"/>
            <w:noWrap/>
            <w:vAlign w:val="center"/>
            <w:hideMark/>
          </w:tcPr>
          <w:p w14:paraId="45023394"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3%</w:t>
            </w:r>
          </w:p>
        </w:tc>
      </w:tr>
      <w:tr w:rsidR="001B075D" w:rsidRPr="00981733" w14:paraId="1049ED4E" w14:textId="77777777" w:rsidTr="004D676F">
        <w:trPr>
          <w:cantSplit/>
          <w:trHeight w:val="340"/>
          <w:jc w:val="center"/>
        </w:trPr>
        <w:tc>
          <w:tcPr>
            <w:tcW w:w="3320" w:type="dxa"/>
            <w:tcBorders>
              <w:top w:val="nil"/>
              <w:left w:val="nil"/>
              <w:bottom w:val="nil"/>
              <w:right w:val="nil"/>
            </w:tcBorders>
            <w:noWrap/>
            <w:vAlign w:val="center"/>
            <w:hideMark/>
          </w:tcPr>
          <w:p w14:paraId="04BBC852"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Asti</w:t>
            </w:r>
          </w:p>
        </w:tc>
        <w:tc>
          <w:tcPr>
            <w:tcW w:w="1300" w:type="dxa"/>
            <w:tcBorders>
              <w:top w:val="nil"/>
              <w:left w:val="nil"/>
              <w:bottom w:val="nil"/>
              <w:right w:val="nil"/>
            </w:tcBorders>
            <w:noWrap/>
            <w:vAlign w:val="center"/>
            <w:hideMark/>
          </w:tcPr>
          <w:p w14:paraId="3300AEEF"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437</w:t>
            </w:r>
          </w:p>
        </w:tc>
        <w:tc>
          <w:tcPr>
            <w:tcW w:w="960" w:type="dxa"/>
            <w:tcBorders>
              <w:top w:val="nil"/>
              <w:left w:val="nil"/>
              <w:bottom w:val="nil"/>
              <w:right w:val="nil"/>
            </w:tcBorders>
            <w:noWrap/>
            <w:vAlign w:val="center"/>
            <w:hideMark/>
          </w:tcPr>
          <w:p w14:paraId="3C43CE30"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2%</w:t>
            </w:r>
          </w:p>
        </w:tc>
      </w:tr>
      <w:tr w:rsidR="001B075D" w:rsidRPr="00981733" w14:paraId="00DC8929" w14:textId="77777777" w:rsidTr="004D676F">
        <w:trPr>
          <w:cantSplit/>
          <w:trHeight w:val="340"/>
          <w:jc w:val="center"/>
        </w:trPr>
        <w:tc>
          <w:tcPr>
            <w:tcW w:w="3320" w:type="dxa"/>
            <w:tcBorders>
              <w:top w:val="nil"/>
              <w:left w:val="nil"/>
              <w:bottom w:val="single" w:sz="8" w:space="0" w:color="156082"/>
              <w:right w:val="nil"/>
            </w:tcBorders>
            <w:shd w:val="clear" w:color="000000" w:fill="C0E6F5"/>
            <w:noWrap/>
            <w:vAlign w:val="center"/>
            <w:hideMark/>
          </w:tcPr>
          <w:p w14:paraId="7F218DAB" w14:textId="77777777" w:rsidR="001B075D" w:rsidRPr="00981733" w:rsidRDefault="001B075D" w:rsidP="00BC498B">
            <w:pPr>
              <w:spacing w:after="0" w:line="240" w:lineRule="auto"/>
              <w:jc w:val="left"/>
              <w:rPr>
                <w:rFonts w:asciiTheme="majorHAnsi" w:eastAsia="Times New Roman" w:hAnsiTheme="majorHAnsi" w:cstheme="majorHAnsi"/>
                <w:color w:val="104861"/>
              </w:rPr>
            </w:pPr>
            <w:r w:rsidRPr="00981733">
              <w:rPr>
                <w:rFonts w:asciiTheme="majorHAnsi" w:eastAsia="Times New Roman" w:hAnsiTheme="majorHAnsi" w:cstheme="majorHAnsi"/>
                <w:color w:val="104861"/>
              </w:rPr>
              <w:t>Verbano-Cusio-Ossola</w:t>
            </w:r>
          </w:p>
        </w:tc>
        <w:tc>
          <w:tcPr>
            <w:tcW w:w="1300" w:type="dxa"/>
            <w:tcBorders>
              <w:top w:val="nil"/>
              <w:left w:val="nil"/>
              <w:bottom w:val="single" w:sz="8" w:space="0" w:color="156082"/>
              <w:right w:val="nil"/>
            </w:tcBorders>
            <w:shd w:val="clear" w:color="000000" w:fill="C0E6F5"/>
            <w:noWrap/>
            <w:vAlign w:val="center"/>
            <w:hideMark/>
          </w:tcPr>
          <w:p w14:paraId="4544CC23" w14:textId="77777777" w:rsidR="001B075D" w:rsidRPr="00981733" w:rsidRDefault="001B075D" w:rsidP="00BC498B">
            <w:pPr>
              <w:spacing w:after="0" w:line="240" w:lineRule="auto"/>
              <w:jc w:val="right"/>
              <w:rPr>
                <w:rFonts w:asciiTheme="majorHAnsi" w:eastAsia="Times New Roman" w:hAnsiTheme="majorHAnsi" w:cstheme="majorHAnsi"/>
                <w:color w:val="104861"/>
              </w:rPr>
            </w:pPr>
            <w:r w:rsidRPr="00981733">
              <w:rPr>
                <w:rFonts w:asciiTheme="majorHAnsi" w:eastAsia="Times New Roman" w:hAnsiTheme="majorHAnsi" w:cstheme="majorHAnsi"/>
                <w:color w:val="104861"/>
              </w:rPr>
              <w:t>95</w:t>
            </w:r>
          </w:p>
        </w:tc>
        <w:tc>
          <w:tcPr>
            <w:tcW w:w="960" w:type="dxa"/>
            <w:tcBorders>
              <w:top w:val="nil"/>
              <w:left w:val="nil"/>
              <w:bottom w:val="nil"/>
              <w:right w:val="nil"/>
            </w:tcBorders>
            <w:shd w:val="clear" w:color="000000" w:fill="C0E6F5"/>
            <w:noWrap/>
            <w:vAlign w:val="center"/>
            <w:hideMark/>
          </w:tcPr>
          <w:p w14:paraId="7B582DA8" w14:textId="77777777" w:rsidR="001B075D" w:rsidRPr="00981733" w:rsidRDefault="001B075D" w:rsidP="00BC498B">
            <w:pPr>
              <w:spacing w:after="0" w:line="240" w:lineRule="auto"/>
              <w:jc w:val="center"/>
              <w:rPr>
                <w:rFonts w:asciiTheme="majorHAnsi" w:eastAsia="Times New Roman" w:hAnsiTheme="majorHAnsi" w:cstheme="majorHAnsi"/>
                <w:color w:val="104861"/>
              </w:rPr>
            </w:pPr>
            <w:r w:rsidRPr="00981733">
              <w:rPr>
                <w:rFonts w:asciiTheme="majorHAnsi" w:eastAsia="Times New Roman" w:hAnsiTheme="majorHAnsi" w:cstheme="majorHAnsi"/>
                <w:color w:val="104861"/>
              </w:rPr>
              <w:t>0,3%</w:t>
            </w:r>
          </w:p>
        </w:tc>
      </w:tr>
      <w:tr w:rsidR="001B075D" w:rsidRPr="00981733" w14:paraId="1EB2B5BE" w14:textId="77777777" w:rsidTr="004D676F">
        <w:trPr>
          <w:cantSplit/>
          <w:trHeight w:val="340"/>
          <w:jc w:val="center"/>
        </w:trPr>
        <w:tc>
          <w:tcPr>
            <w:tcW w:w="3320" w:type="dxa"/>
            <w:tcBorders>
              <w:top w:val="nil"/>
              <w:left w:val="nil"/>
              <w:bottom w:val="single" w:sz="8" w:space="0" w:color="156082"/>
              <w:right w:val="nil"/>
            </w:tcBorders>
            <w:noWrap/>
            <w:vAlign w:val="center"/>
            <w:hideMark/>
          </w:tcPr>
          <w:p w14:paraId="27869894" w14:textId="77777777" w:rsidR="001B075D" w:rsidRPr="00981733" w:rsidRDefault="001B075D" w:rsidP="00BC498B">
            <w:pPr>
              <w:spacing w:after="0" w:line="240" w:lineRule="auto"/>
              <w:jc w:val="left"/>
              <w:rPr>
                <w:rFonts w:asciiTheme="majorHAnsi" w:eastAsia="Times New Roman" w:hAnsiTheme="majorHAnsi" w:cstheme="majorHAnsi"/>
                <w:b/>
                <w:bCs/>
                <w:color w:val="104861"/>
              </w:rPr>
            </w:pPr>
            <w:r w:rsidRPr="00981733">
              <w:rPr>
                <w:rFonts w:asciiTheme="majorHAnsi" w:eastAsia="Times New Roman" w:hAnsiTheme="majorHAnsi" w:cstheme="majorHAnsi"/>
                <w:b/>
                <w:bCs/>
                <w:color w:val="104861"/>
              </w:rPr>
              <w:t xml:space="preserve">Totale spostamenti </w:t>
            </w:r>
          </w:p>
        </w:tc>
        <w:tc>
          <w:tcPr>
            <w:tcW w:w="1300" w:type="dxa"/>
            <w:tcBorders>
              <w:top w:val="nil"/>
              <w:left w:val="nil"/>
              <w:bottom w:val="single" w:sz="8" w:space="0" w:color="156082"/>
              <w:right w:val="nil"/>
            </w:tcBorders>
            <w:noWrap/>
            <w:vAlign w:val="center"/>
            <w:hideMark/>
          </w:tcPr>
          <w:p w14:paraId="71981F75" w14:textId="77777777" w:rsidR="001B075D" w:rsidRPr="00981733" w:rsidRDefault="001B075D" w:rsidP="00BC498B">
            <w:pPr>
              <w:spacing w:after="0" w:line="240" w:lineRule="auto"/>
              <w:jc w:val="right"/>
              <w:rPr>
                <w:rFonts w:asciiTheme="majorHAnsi" w:eastAsia="Times New Roman" w:hAnsiTheme="majorHAnsi" w:cstheme="majorHAnsi"/>
                <w:b/>
                <w:bCs/>
                <w:color w:val="104861"/>
              </w:rPr>
            </w:pPr>
            <w:r w:rsidRPr="00981733">
              <w:rPr>
                <w:rFonts w:asciiTheme="majorHAnsi" w:eastAsia="Times New Roman" w:hAnsiTheme="majorHAnsi" w:cstheme="majorHAnsi"/>
                <w:b/>
                <w:bCs/>
                <w:color w:val="104861"/>
              </w:rPr>
              <w:t>27.769</w:t>
            </w:r>
          </w:p>
        </w:tc>
        <w:tc>
          <w:tcPr>
            <w:tcW w:w="960" w:type="dxa"/>
            <w:tcBorders>
              <w:top w:val="single" w:sz="8" w:space="0" w:color="156082"/>
              <w:left w:val="nil"/>
              <w:bottom w:val="single" w:sz="8" w:space="0" w:color="156082"/>
              <w:right w:val="nil"/>
            </w:tcBorders>
            <w:noWrap/>
            <w:vAlign w:val="center"/>
            <w:hideMark/>
          </w:tcPr>
          <w:p w14:paraId="73FBD1F6" w14:textId="77777777" w:rsidR="001B075D" w:rsidRPr="00981733" w:rsidRDefault="001B075D" w:rsidP="00BC498B">
            <w:pPr>
              <w:spacing w:after="0" w:line="240" w:lineRule="auto"/>
              <w:jc w:val="center"/>
              <w:rPr>
                <w:rFonts w:asciiTheme="majorHAnsi" w:eastAsia="Times New Roman" w:hAnsiTheme="majorHAnsi" w:cstheme="majorHAnsi"/>
                <w:b/>
                <w:bCs/>
                <w:color w:val="104861"/>
              </w:rPr>
            </w:pPr>
            <w:r w:rsidRPr="00981733">
              <w:rPr>
                <w:rFonts w:asciiTheme="majorHAnsi" w:eastAsia="Times New Roman" w:hAnsiTheme="majorHAnsi" w:cstheme="majorHAnsi"/>
                <w:b/>
                <w:bCs/>
                <w:color w:val="104861"/>
              </w:rPr>
              <w:t>100%</w:t>
            </w:r>
          </w:p>
        </w:tc>
      </w:tr>
    </w:tbl>
    <w:p w14:paraId="620747CD" w14:textId="2421130D" w:rsidR="00B764C9" w:rsidRPr="002501D5" w:rsidRDefault="00B764C9" w:rsidP="00B764C9">
      <w:pPr>
        <w:pStyle w:val="Didascalia"/>
        <w:keepNext/>
        <w:jc w:val="center"/>
        <w:rPr>
          <w:color w:val="242852"/>
        </w:rPr>
      </w:pPr>
      <w:r w:rsidRPr="002501D5">
        <w:rPr>
          <w:color w:val="242852"/>
        </w:rPr>
        <w:t xml:space="preserve">Tabella </w:t>
      </w:r>
      <w:r w:rsidR="0011737B" w:rsidRPr="002501D5">
        <w:rPr>
          <w:color w:val="242852"/>
        </w:rPr>
        <w:fldChar w:fldCharType="begin"/>
      </w:r>
      <w:r w:rsidR="0011737B" w:rsidRPr="002501D5">
        <w:rPr>
          <w:color w:val="242852"/>
        </w:rPr>
        <w:instrText xml:space="preserve"> SEQ Tabella \* ARABIC </w:instrText>
      </w:r>
      <w:r w:rsidR="0011737B" w:rsidRPr="002501D5">
        <w:rPr>
          <w:color w:val="242852"/>
        </w:rPr>
        <w:fldChar w:fldCharType="separate"/>
      </w:r>
      <w:r w:rsidR="002C7366">
        <w:rPr>
          <w:noProof/>
          <w:color w:val="242852"/>
        </w:rPr>
        <w:t>22</w:t>
      </w:r>
      <w:r w:rsidR="0011737B" w:rsidRPr="002501D5">
        <w:rPr>
          <w:noProof/>
          <w:color w:val="242852"/>
        </w:rPr>
        <w:fldChar w:fldCharType="end"/>
      </w:r>
      <w:r w:rsidRPr="002501D5">
        <w:rPr>
          <w:color w:val="242852"/>
        </w:rPr>
        <w:t xml:space="preserve"> – Spostamenti originati in Valsesia e loro destinazione</w:t>
      </w:r>
    </w:p>
    <w:p w14:paraId="68D352E8" w14:textId="77777777" w:rsidR="00474263" w:rsidRDefault="00474263" w:rsidP="004D676F">
      <w:pPr>
        <w:spacing w:before="120" w:after="0" w:line="240" w:lineRule="auto"/>
      </w:pPr>
    </w:p>
    <w:p w14:paraId="4C5A63C1" w14:textId="7BC8FE5E" w:rsidR="00B764C9" w:rsidRDefault="00B764C9" w:rsidP="004D676F">
      <w:pPr>
        <w:spacing w:before="120" w:after="0" w:line="240" w:lineRule="auto"/>
      </w:pPr>
      <w:r>
        <w:t>La maggior parte degli spostamenti sono interni (oltre 17 mila) mentre altri 10 mila si suddividono nelle Province piemontese come descritto nella tabella soprastante e nella figura sottostante.</w:t>
      </w:r>
    </w:p>
    <w:p w14:paraId="42B1CC9D" w14:textId="77777777" w:rsidR="00B764C9" w:rsidRDefault="00B764C9" w:rsidP="00B764C9">
      <w:pPr>
        <w:keepNext/>
        <w:spacing w:before="120" w:after="0" w:line="240" w:lineRule="auto"/>
        <w:jc w:val="center"/>
      </w:pPr>
      <w:r>
        <w:rPr>
          <w:noProof/>
        </w:rPr>
        <w:lastRenderedPageBreak/>
        <w:drawing>
          <wp:inline distT="0" distB="0" distL="0" distR="0" wp14:anchorId="75FC078D" wp14:editId="64526BB1">
            <wp:extent cx="4628663" cy="4868849"/>
            <wp:effectExtent l="0" t="0" r="635" b="8255"/>
            <wp:docPr id="413478433" name="Immagine 9"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78433" name="Immagine 9" descr="Immagine che contiene testo, schermata, Carattere, linea&#10;&#10;Descrizione generata automaticament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30980" cy="4871286"/>
                    </a:xfrm>
                    <a:prstGeom prst="rect">
                      <a:avLst/>
                    </a:prstGeom>
                    <a:noFill/>
                  </pic:spPr>
                </pic:pic>
              </a:graphicData>
            </a:graphic>
          </wp:inline>
        </w:drawing>
      </w:r>
    </w:p>
    <w:p w14:paraId="3A037349" w14:textId="0399EECD" w:rsidR="00B764C9" w:rsidRDefault="00B764C9" w:rsidP="00B764C9">
      <w:pPr>
        <w:pStyle w:val="Didascalia"/>
        <w:jc w:val="center"/>
      </w:pPr>
      <w:r>
        <w:t xml:space="preserve">Figura </w:t>
      </w:r>
      <w:r w:rsidR="0011737B">
        <w:fldChar w:fldCharType="begin"/>
      </w:r>
      <w:r w:rsidR="0011737B">
        <w:instrText xml:space="preserve"> SEQ Figura \* ARABIC </w:instrText>
      </w:r>
      <w:r w:rsidR="0011737B">
        <w:fldChar w:fldCharType="separate"/>
      </w:r>
      <w:r w:rsidR="002C7366">
        <w:rPr>
          <w:noProof/>
        </w:rPr>
        <w:t>13</w:t>
      </w:r>
      <w:r w:rsidR="0011737B">
        <w:rPr>
          <w:noProof/>
        </w:rPr>
        <w:fldChar w:fldCharType="end"/>
      </w:r>
      <w:r>
        <w:t xml:space="preserve"> – Province di destinazione degli spostamenti motorizzati in origine nelle quattro zone campionarie valsesiane</w:t>
      </w:r>
    </w:p>
    <w:p w14:paraId="11774330" w14:textId="77777777" w:rsidR="00474263" w:rsidRDefault="00474263" w:rsidP="004D676F">
      <w:pPr>
        <w:spacing w:before="120" w:after="0"/>
      </w:pPr>
    </w:p>
    <w:p w14:paraId="316A7F9A" w14:textId="0E208ABE" w:rsidR="00B764C9" w:rsidRPr="00057D78" w:rsidRDefault="00B764C9" w:rsidP="004D676F">
      <w:pPr>
        <w:spacing w:before="120" w:after="0"/>
      </w:pPr>
      <w:r>
        <w:t>Dall’analisi emerge che gli spostamenti originanti in Valsesia sono prevalentemente diretti nel resto Provincia di Vercelli, e in misura minore nella Provincia di Novara. Si sottolineano tuttavia i limiti della metodica che deriva da interviste svolte tra fine 2021 e la primavera 2022 con ancora presenti delle abitudini di mobilità influenzate dalla recente pandemia da Covid-19.</w:t>
      </w:r>
    </w:p>
    <w:p w14:paraId="7EEB5C8A" w14:textId="6EB21F0C" w:rsidR="00B764C9" w:rsidRPr="00612C28" w:rsidRDefault="00B764C9" w:rsidP="00B764C9">
      <w:pPr>
        <w:pStyle w:val="Titolo2"/>
        <w:ind w:left="567" w:hanging="578"/>
      </w:pPr>
      <w:bookmarkStart w:id="117" w:name="_Toc193195292"/>
      <w:bookmarkStart w:id="118" w:name="_Toc1588871246"/>
      <w:bookmarkStart w:id="119" w:name="_Toc194318685"/>
      <w:bookmarkStart w:id="120" w:name="_Toc208928467"/>
      <w:r>
        <w:t>Analisi di mobilità su dati provenienti da piattaforme Big Data di operatori telefonici</w:t>
      </w:r>
      <w:bookmarkEnd w:id="117"/>
      <w:bookmarkEnd w:id="118"/>
      <w:bookmarkEnd w:id="119"/>
      <w:bookmarkEnd w:id="120"/>
    </w:p>
    <w:p w14:paraId="264A0AE7" w14:textId="77777777" w:rsidR="00B764C9" w:rsidRDefault="00B764C9" w:rsidP="00B764C9">
      <w:pPr>
        <w:spacing w:before="120" w:after="0" w:line="240" w:lineRule="auto"/>
      </w:pPr>
      <w:r>
        <w:t>La Regione Piemonte, nell'ambito dell'acquisizione dell'accesso a una piattaforma di Big Data basata su dati provenienti dalle SIM telefoniche, ha attivato una serie di utenze di accesso, tra le quali una assegnata all'Agenzia, alla piattaforma Analytics di WindTre. Questa piattaforma consente l'utilizzo di vari cruscotti tematici relativi alla mobilità, offrendo strumenti avanzati per l'analisi dei dati.</w:t>
      </w:r>
    </w:p>
    <w:p w14:paraId="019101A2" w14:textId="77777777" w:rsidR="00B764C9" w:rsidRDefault="00B764C9" w:rsidP="00B764C9">
      <w:pPr>
        <w:spacing w:before="120" w:after="0" w:line="240" w:lineRule="auto"/>
      </w:pPr>
      <w:r w:rsidRPr="00621645">
        <w:t>L'interesse dell</w:t>
      </w:r>
      <w:r>
        <w:t>a Regione e dell</w:t>
      </w:r>
      <w:r w:rsidRPr="00621645">
        <w:t>'Agenzia nell'utilizzo di questa piattaforma risiede nella comprensione delle potenzialità dello strumento</w:t>
      </w:r>
      <w:r>
        <w:t xml:space="preserve"> per il monitoraggio delle esigenze di mobilità. Attraverso l'accesso alla piattaforma, è possibile analizzare la consistenza e la variazione nel tempo delle </w:t>
      </w:r>
      <w:r w:rsidRPr="00621645">
        <w:rPr>
          <w:i/>
        </w:rPr>
        <w:t>presenze</w:t>
      </w:r>
      <w:r>
        <w:t xml:space="preserve"> delle SIM in specifiche zone territoriali, nonché i relativi spostamenti tra le zone assegnate.</w:t>
      </w:r>
    </w:p>
    <w:p w14:paraId="32F862CB" w14:textId="5785E51C" w:rsidR="00B764C9" w:rsidRDefault="0000667E" w:rsidP="00B764C9">
      <w:pPr>
        <w:spacing w:before="120" w:after="0" w:line="240" w:lineRule="auto"/>
      </w:pPr>
      <w:r w:rsidRPr="0000667E">
        <w:lastRenderedPageBreak/>
        <w:t>Il valore delle</w:t>
      </w:r>
      <w:r w:rsidR="00B764C9">
        <w:t xml:space="preserve"> “</w:t>
      </w:r>
      <w:r w:rsidR="00B764C9" w:rsidRPr="00855156">
        <w:rPr>
          <w:b/>
          <w:i/>
          <w:iCs/>
        </w:rPr>
        <w:t>presenze</w:t>
      </w:r>
      <w:r w:rsidR="00B764C9">
        <w:rPr>
          <w:b/>
        </w:rPr>
        <w:t>”</w:t>
      </w:r>
      <w:r w:rsidR="00B764C9">
        <w:t xml:space="preserve"> </w:t>
      </w:r>
      <w:r w:rsidRPr="0000667E">
        <w:t>è stimato a partire dal numero di SIM</w:t>
      </w:r>
      <w:r w:rsidR="00B764C9">
        <w:t xml:space="preserve"> WindTre (tipologia Human</w:t>
      </w:r>
      <w:r w:rsidR="00B764C9">
        <w:rPr>
          <w:rStyle w:val="Rimandonotaapidipagina"/>
        </w:rPr>
        <w:footnoteReference w:id="14"/>
      </w:r>
      <w:r w:rsidR="00B764C9">
        <w:t>) attive in un determinato intervallo di tempo in una certa area geografica</w:t>
      </w:r>
      <w:r w:rsidR="00B764C9">
        <w:rPr>
          <w:rStyle w:val="Rimandonotaapidipagina"/>
        </w:rPr>
        <w:footnoteReference w:id="15"/>
      </w:r>
      <w:r w:rsidR="00B764C9">
        <w:t xml:space="preserve">. </w:t>
      </w:r>
      <w:r w:rsidRPr="0000667E">
        <w:t>Questi dati di base sono espansi secondo algoritmi proprietari, non di dominio pubblico, che tengono conto della quota di mercato (market-share) e di altri parametri di riproporzionamento. L'obiettivo di questi algoritmi è di ricondurre il numero delle SIM alla popolazione di riferimento, fornendo una stima accurata e rappresentativa</w:t>
      </w:r>
      <w:r w:rsidR="00B764C9">
        <w:t>.</w:t>
      </w:r>
    </w:p>
    <w:p w14:paraId="7DF2CF66" w14:textId="77777777" w:rsidR="00B764C9" w:rsidRDefault="00B764C9" w:rsidP="00B764C9">
      <w:pPr>
        <w:spacing w:before="120" w:after="0" w:line="240" w:lineRule="auto"/>
      </w:pPr>
      <w:r>
        <w:t>La piattaforma Analytics di WindTre offre quindi uno strumento per monitorare e analizzare i flussi di mobilità, permettendo di ottenere informazioni sulle dinamiche di spostamento della popolazione. Nei cruscotti della piattaforma WindTre</w:t>
      </w:r>
      <w:r w:rsidRPr="00557B2C">
        <w:t xml:space="preserve"> </w:t>
      </w:r>
      <w:r>
        <w:t xml:space="preserve">le informazioni disponibili sono riferite alle </w:t>
      </w:r>
      <w:r w:rsidRPr="002C22A2">
        <w:rPr>
          <w:i/>
        </w:rPr>
        <w:t>presenze</w:t>
      </w:r>
      <w:r>
        <w:t xml:space="preserve"> e alle origini e/o destinazioni degli </w:t>
      </w:r>
      <w:r w:rsidRPr="00621645">
        <w:t>Spostamenti</w:t>
      </w:r>
      <w:r>
        <w:t xml:space="preserve"> localizzate nella Regione Piemonte, in forma completa nei livelli di aggregazione spaziale di Regione, Provincia, Comune.</w:t>
      </w:r>
    </w:p>
    <w:p w14:paraId="670B7699" w14:textId="77777777" w:rsidR="00B764C9" w:rsidRDefault="00B764C9" w:rsidP="00B764C9">
      <w:pPr>
        <w:spacing w:before="120" w:after="0" w:line="240" w:lineRule="auto"/>
      </w:pPr>
      <w:r>
        <w:t>Il dato elementare generato in questo tipo di piattaforme, a differenza delle indagini di mobilità, non è disaggregabile per “scopo” e per “modo”, al momento, anche se per quest’ultimo sono in corso sperimentazioni nel tentativo di inferire stime di tale suddivisione. D’altra parte, è presente una copertura delle origini-destinazioni maggiore rispetto alle indagini dato il maggiore tasso di “campionamento” equivalente.</w:t>
      </w:r>
    </w:p>
    <w:p w14:paraId="3DD1BB73" w14:textId="77777777" w:rsidR="00B764C9" w:rsidRDefault="00B764C9" w:rsidP="00B764C9">
      <w:pPr>
        <w:spacing w:before="120" w:after="0" w:line="240" w:lineRule="auto"/>
      </w:pPr>
      <w:r>
        <w:t>L’insieme degli spostamenti individuato nelle presenti analisi è quindi da considerarsi effettuato con tutti gli scopi e i modi, e dunque può essere indicativo di una “domanda (o mobilità) potenziale”.</w:t>
      </w:r>
    </w:p>
    <w:p w14:paraId="32110BE3" w14:textId="77777777" w:rsidR="00B764C9" w:rsidRDefault="00B764C9" w:rsidP="00B764C9">
      <w:pPr>
        <w:spacing w:before="120" w:after="0" w:line="240" w:lineRule="auto"/>
      </w:pPr>
      <w:r>
        <w:t xml:space="preserve">La mobilità nella giornata è essenzialmente simmetrica: ad un viaggio per svolgere attività segue nella grande maggioranza dei casi (mediamente superiore al 90%, da dati IMQ) un viaggio in senso inverso effettuato in tempi successivi per tornare a casa. Poiché nei dati da telefonia mobile non è possibile distinguere lo scopo dello spostamento, compreso quindi il “ritorno a casa”, non è possibile indagare </w:t>
      </w:r>
      <w:r w:rsidRPr="000B082A">
        <w:t>a</w:t>
      </w:r>
      <w:r>
        <w:t xml:space="preserve">nalogamente alle indagini </w:t>
      </w:r>
      <w:r w:rsidRPr="000B082A">
        <w:t xml:space="preserve">la </w:t>
      </w:r>
      <w:r>
        <w:t xml:space="preserve">direzionalità e </w:t>
      </w:r>
      <w:r w:rsidRPr="000B082A">
        <w:t>gravitazione d</w:t>
      </w:r>
      <w:r>
        <w:t>ella</w:t>
      </w:r>
      <w:r w:rsidRPr="000B082A">
        <w:t xml:space="preserve"> </w:t>
      </w:r>
      <w:r>
        <w:t>mobilità; si osserverà quindi, correttamente, una simmetria nei valori degli spostamenti riportati nelle tabelle origine / destinazione delle seguenti analisi.</w:t>
      </w:r>
    </w:p>
    <w:p w14:paraId="5301C686" w14:textId="132E5498" w:rsidR="00B764C9" w:rsidRDefault="00001900" w:rsidP="00B764C9">
      <w:pPr>
        <w:spacing w:before="120" w:after="0" w:line="240" w:lineRule="auto"/>
      </w:pPr>
      <w:r w:rsidRPr="00001900">
        <w:t>In sintesi, l'utilizzo dei Big Data da operatori di telefonia mobile per le indagini sulla mobilità offre una serie di vantaggi e svantaggi che devono essere considerati attentamente</w:t>
      </w:r>
      <w:r w:rsidR="00B764C9">
        <w:t>:</w:t>
      </w:r>
    </w:p>
    <w:p w14:paraId="0629F254" w14:textId="439E4EDD" w:rsidR="00B764C9" w:rsidRDefault="00B764C9" w:rsidP="00B764C9">
      <w:pPr>
        <w:pStyle w:val="Paragrafoelenco"/>
        <w:numPr>
          <w:ilvl w:val="0"/>
          <w:numId w:val="65"/>
        </w:numPr>
        <w:spacing w:before="120" w:after="0" w:line="240" w:lineRule="auto"/>
        <w:contextualSpacing w:val="0"/>
      </w:pPr>
      <w:r>
        <w:t xml:space="preserve">Vantaggi: </w:t>
      </w:r>
      <w:r w:rsidR="00001900" w:rsidRPr="00001900">
        <w:t>I dati provenienti dai sistemi di telefonia mobile sono aggiornati continuamente, permettendo un monitoraggio pressoché in tempo reale della mobilità. L’alto tasso di campionamento “equivalente” e la granularità dei dati, suddivisi in unità minime come le ACE (Aree di Censimento), consentono un'analisi dettagliata seppur stimata. Inoltre, l'accessibilità dei dati tramite piattaforme di analytics ne facilita l'uso</w:t>
      </w:r>
      <w:r>
        <w:t>.</w:t>
      </w:r>
    </w:p>
    <w:p w14:paraId="1242265C" w14:textId="5AAE0EC0" w:rsidR="00B764C9" w:rsidRDefault="00B764C9" w:rsidP="00B764C9">
      <w:pPr>
        <w:pStyle w:val="Paragrafoelenco"/>
        <w:numPr>
          <w:ilvl w:val="0"/>
          <w:numId w:val="65"/>
        </w:numPr>
        <w:spacing w:before="120" w:after="0" w:line="240" w:lineRule="auto"/>
        <w:contextualSpacing w:val="0"/>
      </w:pPr>
      <w:r>
        <w:t xml:space="preserve">Svantaggi: </w:t>
      </w:r>
      <w:r w:rsidR="00001900" w:rsidRPr="00001900">
        <w:t>La precisione dei dati può variare in base alla densità delle celle e alla configurazione del territorio, con una copertura meno dettagliata in aree rurali rispetto a quelle urbane. Gli algoritmi proprietari utilizzati per espandere i dati delle SIM non sono di dominio pubblico, limitando la trasparenza, e comportano che i valori assoluti esposti siano il risultato di stime successive. Inoltre, i dati delle SIM potrebbero non rappresentare perfettamente tutta la popolazione, specialmente se la quota di mercato dell'operatore telefonico non è uniforme</w:t>
      </w:r>
      <w:r>
        <w:t>.</w:t>
      </w:r>
    </w:p>
    <w:p w14:paraId="0EC6407C" w14:textId="511CAFD1" w:rsidR="00B764C9" w:rsidRPr="00E55C62" w:rsidRDefault="00B764C9" w:rsidP="00B764C9">
      <w:pPr>
        <w:pStyle w:val="Titolo3"/>
      </w:pPr>
      <w:bookmarkStart w:id="121" w:name="_Toc194318686"/>
      <w:bookmarkStart w:id="122" w:name="_Toc208928468"/>
      <w:r w:rsidRPr="00E55C62">
        <w:lastRenderedPageBreak/>
        <w:t>Analisi della domanda tramite i dati della piattaforma Wind</w:t>
      </w:r>
      <w:r w:rsidR="00D671ED">
        <w:t>T</w:t>
      </w:r>
      <w:r w:rsidRPr="00E55C62">
        <w:t>re</w:t>
      </w:r>
      <w:bookmarkEnd w:id="121"/>
      <w:bookmarkEnd w:id="122"/>
    </w:p>
    <w:p w14:paraId="7C000D13" w14:textId="74074A96" w:rsidR="00001900" w:rsidRDefault="00001900" w:rsidP="00001900">
      <w:pPr>
        <w:spacing w:before="120" w:after="0" w:line="240" w:lineRule="auto"/>
      </w:pPr>
      <w:r>
        <w:t xml:space="preserve">Le analisi sono state effettuate a partire dai valori degli spostamenti in un giorno feriale medio, con origine e/o destinazione nel Bacino </w:t>
      </w:r>
      <w:r w:rsidR="00EE1916">
        <w:t xml:space="preserve">Nord Est </w:t>
      </w:r>
      <w:r>
        <w:t xml:space="preserve">composto dalle province di Biella, di Novara, </w:t>
      </w:r>
      <w:r w:rsidRPr="000145D8">
        <w:t>del Verbano-Cusio-Ossola</w:t>
      </w:r>
      <w:r>
        <w:t xml:space="preserve"> e di Vercelli, rilevati dalla piattaforma in una settimana campione di ottobre e in una di novembre 2024 (dieci giorni feriali complessivi). È opportuno specificare che </w:t>
      </w:r>
      <w:r w:rsidRPr="00EB2CFB">
        <w:rPr>
          <w:u w:val="single"/>
        </w:rPr>
        <w:t>la piattaforma non fornisce gli spostamenti interni ai comuni</w:t>
      </w:r>
      <w:r>
        <w:t xml:space="preserve">; dunque, sono presenti </w:t>
      </w:r>
      <w:r w:rsidRPr="00EB2CFB">
        <w:rPr>
          <w:u w:val="single"/>
        </w:rPr>
        <w:t>solo gli spostamenti fra comuni</w:t>
      </w:r>
      <w:r>
        <w:t>.</w:t>
      </w:r>
    </w:p>
    <w:p w14:paraId="290299D3" w14:textId="60667FE2" w:rsidR="00001900" w:rsidRDefault="00001900" w:rsidP="00001900">
      <w:pPr>
        <w:spacing w:before="120" w:after="0" w:line="240" w:lineRule="auto"/>
      </w:pPr>
      <w:r>
        <w:t xml:space="preserve">Nella </w:t>
      </w:r>
      <w:r>
        <w:fldChar w:fldCharType="begin"/>
      </w:r>
      <w:r>
        <w:instrText xml:space="preserve"> REF _Ref193383343 \h  \* MERGEFORMAT </w:instrText>
      </w:r>
      <w:r>
        <w:fldChar w:fldCharType="separate"/>
      </w:r>
      <w:r w:rsidR="002C7366">
        <w:t>Tabella 23</w:t>
      </w:r>
      <w:r>
        <w:fldChar w:fldCharType="end"/>
      </w:r>
      <w:r>
        <w:t xml:space="preserve"> sono riportati gli spostamenti origine/destinazione relativi al</w:t>
      </w:r>
      <w:r w:rsidRPr="00190DC8">
        <w:t xml:space="preserve"> </w:t>
      </w:r>
      <w:r>
        <w:t xml:space="preserve">Bacino </w:t>
      </w:r>
      <w:r w:rsidR="00EE1916">
        <w:t xml:space="preserve">Nord Est </w:t>
      </w:r>
      <w:r>
        <w:t>con le aree esterne aggregate per appartenenza o meno alla Regione Piemonte.</w:t>
      </w:r>
    </w:p>
    <w:p w14:paraId="3CA2905F" w14:textId="77777777" w:rsidR="004D676F" w:rsidRDefault="004D676F" w:rsidP="00001900">
      <w:pPr>
        <w:spacing w:before="120" w:after="0" w:line="240" w:lineRule="auto"/>
      </w:pPr>
    </w:p>
    <w:p w14:paraId="56368D8D" w14:textId="77777777" w:rsidR="00001900" w:rsidRDefault="00001900" w:rsidP="00280765">
      <w:pPr>
        <w:spacing w:before="120" w:after="0" w:line="240" w:lineRule="auto"/>
      </w:pPr>
      <w:r w:rsidRPr="000145D8">
        <w:rPr>
          <w:noProof/>
        </w:rPr>
        <w:drawing>
          <wp:inline distT="0" distB="0" distL="0" distR="0" wp14:anchorId="5FF0DB21" wp14:editId="36136BE9">
            <wp:extent cx="5759450" cy="1003300"/>
            <wp:effectExtent l="0" t="0" r="0" b="6350"/>
            <wp:docPr id="13798552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2E65BB27" w14:textId="70DD58FA" w:rsidR="00001900" w:rsidRDefault="00001900" w:rsidP="00280765">
      <w:pPr>
        <w:pStyle w:val="Didascalia"/>
        <w:jc w:val="center"/>
      </w:pPr>
      <w:bookmarkStart w:id="123" w:name="_Ref193383343"/>
      <w:r>
        <w:t xml:space="preserve">Tabella </w:t>
      </w:r>
      <w:r w:rsidR="0011737B">
        <w:fldChar w:fldCharType="begin"/>
      </w:r>
      <w:r w:rsidR="0011737B">
        <w:instrText xml:space="preserve"> SEQ Tabella \* ARABIC </w:instrText>
      </w:r>
      <w:r w:rsidR="0011737B">
        <w:fldChar w:fldCharType="separate"/>
      </w:r>
      <w:r w:rsidR="002C7366">
        <w:rPr>
          <w:noProof/>
        </w:rPr>
        <w:t>23</w:t>
      </w:r>
      <w:r w:rsidR="0011737B">
        <w:rPr>
          <w:noProof/>
        </w:rPr>
        <w:fldChar w:fldCharType="end"/>
      </w:r>
      <w:bookmarkEnd w:id="123"/>
      <w:r>
        <w:rPr>
          <w:noProof/>
        </w:rPr>
        <w:t xml:space="preserve"> </w:t>
      </w:r>
      <w:r w:rsidRPr="006F235F">
        <w:rPr>
          <w:i w:val="0"/>
          <w:iCs w:val="0"/>
        </w:rPr>
        <w:t xml:space="preserve">– </w:t>
      </w:r>
      <w:r w:rsidRPr="00677A61">
        <w:t>Mobilità complessiva del</w:t>
      </w:r>
      <w:r>
        <w:t xml:space="preserve"> Bacino </w:t>
      </w:r>
      <w:r w:rsidR="002501D5">
        <w:t>N</w:t>
      </w:r>
      <w:r>
        <w:t>ord-</w:t>
      </w:r>
      <w:r w:rsidR="002501D5">
        <w:t>E</w:t>
      </w:r>
      <w:r>
        <w:t>st</w:t>
      </w:r>
      <w:r w:rsidRPr="00677A61">
        <w:t xml:space="preserve"> – valori assoluti degli spostamenti</w:t>
      </w:r>
    </w:p>
    <w:p w14:paraId="45F6129B" w14:textId="576C436A" w:rsidR="00001900" w:rsidRDefault="00001900" w:rsidP="00001900">
      <w:pPr>
        <w:spacing w:before="120" w:after="0" w:line="240" w:lineRule="auto"/>
      </w:pPr>
      <w:r>
        <w:t xml:space="preserve">Nella </w:t>
      </w:r>
      <w:r>
        <w:fldChar w:fldCharType="begin"/>
      </w:r>
      <w:r>
        <w:instrText xml:space="preserve"> REF _Ref193383360 \h  \* MERGEFORMAT </w:instrText>
      </w:r>
      <w:r>
        <w:fldChar w:fldCharType="separate"/>
      </w:r>
      <w:r w:rsidR="002C7366">
        <w:t>Tabella 24</w:t>
      </w:r>
      <w:r>
        <w:fldChar w:fldCharType="end"/>
      </w:r>
      <w:r>
        <w:t xml:space="preserve"> sono presentate le quote percentuali dei gruppi di spostamenti, così da valutare anche l’autocontenimento della domanda nell’area di interesse. Per quanto esposto sulla natura dei dati provenienti da questa tipologia di piattaforme, questo tipo di indicatore potrebbe fornire una fotografia più rispondente rispetto ai semplici valori assoluti prima rappresentati.</w:t>
      </w:r>
    </w:p>
    <w:p w14:paraId="07EC2A99" w14:textId="77777777" w:rsidR="004D676F" w:rsidRDefault="004D676F" w:rsidP="00001900">
      <w:pPr>
        <w:spacing w:before="120" w:after="0" w:line="240" w:lineRule="auto"/>
      </w:pPr>
    </w:p>
    <w:p w14:paraId="0C349203" w14:textId="77777777" w:rsidR="00001900" w:rsidRDefault="00001900" w:rsidP="00001900">
      <w:pPr>
        <w:spacing w:before="120" w:after="0" w:line="240" w:lineRule="auto"/>
      </w:pPr>
      <w:r w:rsidRPr="000145D8">
        <w:rPr>
          <w:noProof/>
        </w:rPr>
        <w:drawing>
          <wp:inline distT="0" distB="0" distL="0" distR="0" wp14:anchorId="221FAB34" wp14:editId="33F7B066">
            <wp:extent cx="5759450" cy="1003300"/>
            <wp:effectExtent l="0" t="0" r="0" b="6350"/>
            <wp:docPr id="9681881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p>
    <w:p w14:paraId="37B1C46C" w14:textId="33E631BB" w:rsidR="00001900" w:rsidRPr="001A7CD4" w:rsidRDefault="00001900" w:rsidP="00280765">
      <w:pPr>
        <w:pStyle w:val="Didascalia"/>
        <w:jc w:val="center"/>
      </w:pPr>
      <w:bookmarkStart w:id="124" w:name="_Ref193383360"/>
      <w:r>
        <w:t xml:space="preserve">Tabella </w:t>
      </w:r>
      <w:r w:rsidR="0011737B">
        <w:fldChar w:fldCharType="begin"/>
      </w:r>
      <w:r w:rsidR="0011737B">
        <w:instrText xml:space="preserve"> SEQ Tabella \* ARABIC </w:instrText>
      </w:r>
      <w:r w:rsidR="0011737B">
        <w:fldChar w:fldCharType="separate"/>
      </w:r>
      <w:r w:rsidR="002C7366">
        <w:rPr>
          <w:noProof/>
        </w:rPr>
        <w:t>24</w:t>
      </w:r>
      <w:r w:rsidR="0011737B">
        <w:rPr>
          <w:noProof/>
        </w:rPr>
        <w:fldChar w:fldCharType="end"/>
      </w:r>
      <w:bookmarkEnd w:id="124"/>
      <w:r>
        <w:rPr>
          <w:noProof/>
        </w:rPr>
        <w:t xml:space="preserve"> </w:t>
      </w:r>
      <w:r w:rsidRPr="006F235F">
        <w:rPr>
          <w:i w:val="0"/>
          <w:iCs w:val="0"/>
        </w:rPr>
        <w:t xml:space="preserve">– </w:t>
      </w:r>
      <w:r w:rsidRPr="00677A61">
        <w:t>Mobilità complessiva del</w:t>
      </w:r>
      <w:r>
        <w:t xml:space="preserve"> Bacino </w:t>
      </w:r>
      <w:r w:rsidR="002501D5">
        <w:t>Nord-Est</w:t>
      </w:r>
      <w:r w:rsidR="002501D5" w:rsidRPr="00677A61">
        <w:t xml:space="preserve"> </w:t>
      </w:r>
      <w:r w:rsidRPr="00677A61">
        <w:t>– valori relativi, quote degli spostamenti</w:t>
      </w:r>
    </w:p>
    <w:p w14:paraId="39C9417F" w14:textId="74EA9525" w:rsidR="00001900" w:rsidRDefault="00001900" w:rsidP="00001900">
      <w:pPr>
        <w:spacing w:before="120" w:after="0" w:line="240" w:lineRule="auto"/>
      </w:pPr>
      <w:r>
        <w:t xml:space="preserve">La maggioranza degli spostamenti si colloca all’interno del Bacino </w:t>
      </w:r>
      <w:r w:rsidR="00EE1916">
        <w:t>Nord Est</w:t>
      </w:r>
      <w:r>
        <w:t>; l’assenza degli spostamenti interni ai comuni comporta inevitabilmente un abbassamento della quota degli spostamenti interni all’area interessata; il valore di autocontenimento sarebbe quindi più elevato. Le quote degli spostamenti con il resto del Piemonte sono inferiori rispetto a quelle con l’esterno della regione.</w:t>
      </w:r>
    </w:p>
    <w:p w14:paraId="2153EF58" w14:textId="48619EC9" w:rsidR="00001900" w:rsidRDefault="00001900" w:rsidP="00001900">
      <w:pPr>
        <w:spacing w:before="120" w:after="0" w:line="240" w:lineRule="auto"/>
      </w:pPr>
      <w:r>
        <w:t xml:space="preserve">Nelle seguenti tabelle sono esposti rispettivamente i valori assoluti e le quote percentuali degli spostamenti </w:t>
      </w:r>
      <w:bookmarkStart w:id="125" w:name="_Hlk207203078"/>
      <w:r>
        <w:t xml:space="preserve">origine / destinazione dei comuni </w:t>
      </w:r>
      <w:bookmarkEnd w:id="125"/>
      <w:r>
        <w:t>delle diverse province che compongono il bacino.</w:t>
      </w:r>
    </w:p>
    <w:p w14:paraId="2936150E" w14:textId="77777777" w:rsidR="004D676F" w:rsidRDefault="004D676F" w:rsidP="00001900">
      <w:pPr>
        <w:spacing w:before="120" w:after="0" w:line="240" w:lineRule="auto"/>
      </w:pPr>
    </w:p>
    <w:p w14:paraId="2C11C0F0" w14:textId="77777777" w:rsidR="00001900" w:rsidRDefault="00001900" w:rsidP="00001900">
      <w:pPr>
        <w:spacing w:before="120" w:after="0" w:line="240" w:lineRule="auto"/>
      </w:pPr>
      <w:r w:rsidRPr="00E362E8">
        <w:rPr>
          <w:noProof/>
        </w:rPr>
        <w:drawing>
          <wp:inline distT="0" distB="0" distL="0" distR="0" wp14:anchorId="40370FF9" wp14:editId="1B6C91E9">
            <wp:extent cx="5759450" cy="1003300"/>
            <wp:effectExtent l="0" t="0" r="0" b="6350"/>
            <wp:docPr id="16304112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Pr="00F95156">
        <w:t xml:space="preserve"> </w:t>
      </w:r>
    </w:p>
    <w:p w14:paraId="402372FB" w14:textId="380594BF" w:rsidR="00001900" w:rsidRDefault="00001900" w:rsidP="00001900">
      <w:pPr>
        <w:pStyle w:val="Didascalia"/>
        <w:jc w:val="center"/>
      </w:pPr>
      <w:bookmarkStart w:id="126" w:name="_Ref193383377"/>
      <w:r w:rsidRPr="00677A61">
        <w:t xml:space="preserve">Tabella </w:t>
      </w:r>
      <w:r w:rsidR="0011737B">
        <w:fldChar w:fldCharType="begin"/>
      </w:r>
      <w:r w:rsidR="0011737B">
        <w:instrText xml:space="preserve"> SEQ Tabella \* ARABIC </w:instrText>
      </w:r>
      <w:r w:rsidR="0011737B">
        <w:fldChar w:fldCharType="separate"/>
      </w:r>
      <w:r w:rsidR="002C7366">
        <w:rPr>
          <w:noProof/>
        </w:rPr>
        <w:t>25</w:t>
      </w:r>
      <w:r w:rsidR="0011737B">
        <w:rPr>
          <w:noProof/>
        </w:rPr>
        <w:fldChar w:fldCharType="end"/>
      </w:r>
      <w:bookmarkEnd w:id="126"/>
      <w:r>
        <w:rPr>
          <w:noProof/>
        </w:rPr>
        <w:t xml:space="preserve"> </w:t>
      </w:r>
      <w:r w:rsidRPr="00677A61">
        <w:t>– Mobilità complessiva con focus sull</w:t>
      </w:r>
      <w:r>
        <w:t>a</w:t>
      </w:r>
      <w:r w:rsidRPr="00677A61">
        <w:t xml:space="preserve"> </w:t>
      </w:r>
      <w:r>
        <w:t>provincia di Biella</w:t>
      </w:r>
      <w:r w:rsidRPr="00677A61">
        <w:t xml:space="preserve"> – valori assoluti degli spostamenti</w:t>
      </w:r>
    </w:p>
    <w:p w14:paraId="5F8C810B" w14:textId="77777777" w:rsidR="004D676F" w:rsidRDefault="004D676F" w:rsidP="00001900">
      <w:pPr>
        <w:spacing w:before="120" w:after="0" w:line="240" w:lineRule="auto"/>
        <w:rPr>
          <w:noProof/>
        </w:rPr>
      </w:pPr>
    </w:p>
    <w:p w14:paraId="2AFEDF13" w14:textId="74619B37" w:rsidR="00001900" w:rsidRDefault="00001900" w:rsidP="00001900">
      <w:pPr>
        <w:spacing w:before="120" w:after="0" w:line="240" w:lineRule="auto"/>
      </w:pPr>
      <w:r w:rsidRPr="00E362E8">
        <w:rPr>
          <w:noProof/>
        </w:rPr>
        <w:lastRenderedPageBreak/>
        <w:drawing>
          <wp:inline distT="0" distB="0" distL="0" distR="0" wp14:anchorId="2F2651F1" wp14:editId="6C224A2A">
            <wp:extent cx="5759450" cy="1003300"/>
            <wp:effectExtent l="0" t="0" r="0" b="6350"/>
            <wp:docPr id="19540968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Pr="00F95156">
        <w:t xml:space="preserve"> </w:t>
      </w:r>
    </w:p>
    <w:p w14:paraId="1267E76E" w14:textId="1F657301" w:rsidR="00001900" w:rsidRDefault="00001900" w:rsidP="00280765">
      <w:pPr>
        <w:pStyle w:val="Didascalia"/>
        <w:jc w:val="center"/>
      </w:pPr>
      <w:bookmarkStart w:id="127" w:name="_Ref193383387"/>
      <w:r w:rsidRPr="00677A61">
        <w:t xml:space="preserve">Tabella </w:t>
      </w:r>
      <w:r w:rsidR="0011737B">
        <w:fldChar w:fldCharType="begin"/>
      </w:r>
      <w:r w:rsidR="0011737B">
        <w:instrText xml:space="preserve"> SEQ Tabella \* ARABIC </w:instrText>
      </w:r>
      <w:r w:rsidR="0011737B">
        <w:fldChar w:fldCharType="separate"/>
      </w:r>
      <w:r w:rsidR="002C7366">
        <w:rPr>
          <w:noProof/>
        </w:rPr>
        <w:t>26</w:t>
      </w:r>
      <w:r w:rsidR="0011737B">
        <w:rPr>
          <w:noProof/>
        </w:rPr>
        <w:fldChar w:fldCharType="end"/>
      </w:r>
      <w:bookmarkEnd w:id="127"/>
      <w:r>
        <w:rPr>
          <w:noProof/>
        </w:rPr>
        <w:t xml:space="preserve"> </w:t>
      </w:r>
      <w:r w:rsidRPr="00677A61">
        <w:t>– Mobilità complessiva con focus sull</w:t>
      </w:r>
      <w:r>
        <w:t>a</w:t>
      </w:r>
      <w:r w:rsidRPr="00677A61">
        <w:t xml:space="preserve"> </w:t>
      </w:r>
      <w:r>
        <w:t>provincia di Biella</w:t>
      </w:r>
      <w:r w:rsidRPr="00677A61">
        <w:t xml:space="preserve"> – valori relativi, quote degli spostamenti</w:t>
      </w:r>
    </w:p>
    <w:p w14:paraId="19F50E9E" w14:textId="77777777" w:rsidR="004D676F" w:rsidRDefault="004D676F" w:rsidP="00001900">
      <w:pPr>
        <w:spacing w:before="120" w:after="0" w:line="240" w:lineRule="auto"/>
        <w:rPr>
          <w:noProof/>
        </w:rPr>
      </w:pPr>
    </w:p>
    <w:p w14:paraId="37262B72" w14:textId="1AD28996" w:rsidR="00001900" w:rsidRDefault="00001900" w:rsidP="00001900">
      <w:pPr>
        <w:spacing w:before="120" w:after="0" w:line="240" w:lineRule="auto"/>
      </w:pPr>
      <w:r w:rsidRPr="00024F92">
        <w:rPr>
          <w:noProof/>
        </w:rPr>
        <w:drawing>
          <wp:inline distT="0" distB="0" distL="0" distR="0" wp14:anchorId="7A840F43" wp14:editId="374A6DA9">
            <wp:extent cx="5759450" cy="1003300"/>
            <wp:effectExtent l="0" t="0" r="0" b="6350"/>
            <wp:docPr id="184807670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Pr="00F95156">
        <w:t xml:space="preserve"> </w:t>
      </w:r>
    </w:p>
    <w:p w14:paraId="4E5D8F00" w14:textId="037F3180" w:rsidR="00001900" w:rsidRDefault="00001900" w:rsidP="00001900">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27</w:t>
      </w:r>
      <w:r w:rsidR="0011737B">
        <w:rPr>
          <w:noProof/>
        </w:rPr>
        <w:fldChar w:fldCharType="end"/>
      </w:r>
      <w:r>
        <w:rPr>
          <w:noProof/>
        </w:rPr>
        <w:t xml:space="preserve"> </w:t>
      </w:r>
      <w:r w:rsidRPr="00677A61">
        <w:t>– Mobilità complessiva con focus sull</w:t>
      </w:r>
      <w:r>
        <w:t>a</w:t>
      </w:r>
      <w:r w:rsidRPr="00677A61">
        <w:t xml:space="preserve"> </w:t>
      </w:r>
      <w:r>
        <w:t>provincia di Novara</w:t>
      </w:r>
      <w:r w:rsidRPr="00677A61">
        <w:t xml:space="preserve"> – valori assoluti degli spostamenti</w:t>
      </w:r>
    </w:p>
    <w:p w14:paraId="210F0B40" w14:textId="77777777" w:rsidR="004D676F" w:rsidRDefault="004D676F" w:rsidP="00001900">
      <w:pPr>
        <w:spacing w:before="120" w:after="0" w:line="240" w:lineRule="auto"/>
        <w:rPr>
          <w:noProof/>
        </w:rPr>
      </w:pPr>
    </w:p>
    <w:p w14:paraId="7643E3FD" w14:textId="693E960B" w:rsidR="00001900" w:rsidRDefault="00001900" w:rsidP="00001900">
      <w:pPr>
        <w:spacing w:before="120" w:after="0" w:line="240" w:lineRule="auto"/>
      </w:pPr>
      <w:r w:rsidRPr="00DC4498">
        <w:rPr>
          <w:noProof/>
        </w:rPr>
        <w:drawing>
          <wp:inline distT="0" distB="0" distL="0" distR="0" wp14:anchorId="3D5DAAA9" wp14:editId="4D68ED0F">
            <wp:extent cx="5759450" cy="1003300"/>
            <wp:effectExtent l="0" t="0" r="0" b="6350"/>
            <wp:docPr id="88401074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258E5DD1" w14:textId="7038AF2E" w:rsidR="00001900" w:rsidRPr="00677A61" w:rsidRDefault="00001900" w:rsidP="00001900">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28</w:t>
      </w:r>
      <w:r w:rsidR="0011737B">
        <w:rPr>
          <w:noProof/>
        </w:rPr>
        <w:fldChar w:fldCharType="end"/>
      </w:r>
      <w:r>
        <w:rPr>
          <w:noProof/>
        </w:rPr>
        <w:t xml:space="preserve"> </w:t>
      </w:r>
      <w:r w:rsidRPr="00677A61">
        <w:t>– Mobilità complessiva con focus sull</w:t>
      </w:r>
      <w:r>
        <w:t>a</w:t>
      </w:r>
      <w:r w:rsidRPr="00677A61">
        <w:t xml:space="preserve"> </w:t>
      </w:r>
      <w:r>
        <w:t>provincia di</w:t>
      </w:r>
      <w:r w:rsidRPr="00677A61">
        <w:t xml:space="preserve"> </w:t>
      </w:r>
      <w:r>
        <w:t>Novara</w:t>
      </w:r>
      <w:r w:rsidRPr="00677A61">
        <w:t xml:space="preserve"> – valori relativi, quote degli spostamenti</w:t>
      </w:r>
    </w:p>
    <w:p w14:paraId="07E6E254" w14:textId="77777777" w:rsidR="004D676F" w:rsidRDefault="004D676F" w:rsidP="00001900">
      <w:pPr>
        <w:spacing w:before="120" w:after="0" w:line="240" w:lineRule="auto"/>
        <w:rPr>
          <w:noProof/>
        </w:rPr>
      </w:pPr>
    </w:p>
    <w:p w14:paraId="01DCE254" w14:textId="592F5543" w:rsidR="00001900" w:rsidRDefault="00001900" w:rsidP="00001900">
      <w:pPr>
        <w:spacing w:before="120" w:after="0" w:line="240" w:lineRule="auto"/>
      </w:pPr>
      <w:r w:rsidRPr="00DC4498">
        <w:rPr>
          <w:noProof/>
        </w:rPr>
        <w:drawing>
          <wp:inline distT="0" distB="0" distL="0" distR="0" wp14:anchorId="4D5B4638" wp14:editId="41A1B027">
            <wp:extent cx="5759450" cy="1003300"/>
            <wp:effectExtent l="0" t="0" r="0" b="6350"/>
            <wp:docPr id="81982394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11E36A23" w14:textId="5EB1C6B9" w:rsidR="00001900" w:rsidRDefault="00001900" w:rsidP="00001900">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29</w:t>
      </w:r>
      <w:r w:rsidR="0011737B">
        <w:rPr>
          <w:noProof/>
        </w:rPr>
        <w:fldChar w:fldCharType="end"/>
      </w:r>
      <w:r>
        <w:rPr>
          <w:noProof/>
        </w:rPr>
        <w:t xml:space="preserve"> </w:t>
      </w:r>
      <w:r w:rsidRPr="00677A61">
        <w:t>– Mobilità complessiva con focus sull</w:t>
      </w:r>
      <w:r>
        <w:t>a</w:t>
      </w:r>
      <w:r w:rsidRPr="00677A61">
        <w:t xml:space="preserve"> </w:t>
      </w:r>
      <w:r>
        <w:t>provincia del VCO</w:t>
      </w:r>
      <w:r w:rsidRPr="00677A61">
        <w:t xml:space="preserve"> – valori assoluti degli spostamenti</w:t>
      </w:r>
    </w:p>
    <w:p w14:paraId="7DE93B75" w14:textId="77777777" w:rsidR="004D676F" w:rsidRDefault="004D676F" w:rsidP="00001900">
      <w:pPr>
        <w:spacing w:before="120" w:after="0" w:line="240" w:lineRule="auto"/>
        <w:rPr>
          <w:noProof/>
        </w:rPr>
      </w:pPr>
    </w:p>
    <w:p w14:paraId="5C6B8E57" w14:textId="3F857513" w:rsidR="00001900" w:rsidRDefault="00001900" w:rsidP="00001900">
      <w:pPr>
        <w:spacing w:before="120" w:after="0" w:line="240" w:lineRule="auto"/>
      </w:pPr>
      <w:r w:rsidRPr="00DC4498">
        <w:rPr>
          <w:noProof/>
        </w:rPr>
        <w:drawing>
          <wp:inline distT="0" distB="0" distL="0" distR="0" wp14:anchorId="72EFB1E4" wp14:editId="70885CFB">
            <wp:extent cx="5759450" cy="1003300"/>
            <wp:effectExtent l="0" t="0" r="0" b="6350"/>
            <wp:docPr id="37916836"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39FAC87C" w14:textId="09E50AF5" w:rsidR="00001900" w:rsidRDefault="00001900" w:rsidP="00280765">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30</w:t>
      </w:r>
      <w:r w:rsidR="0011737B">
        <w:rPr>
          <w:noProof/>
        </w:rPr>
        <w:fldChar w:fldCharType="end"/>
      </w:r>
      <w:r>
        <w:rPr>
          <w:noProof/>
        </w:rPr>
        <w:t xml:space="preserve"> </w:t>
      </w:r>
      <w:r w:rsidRPr="00677A61">
        <w:t>– Mobilità complessiva con focus sull</w:t>
      </w:r>
      <w:r>
        <w:t>a</w:t>
      </w:r>
      <w:r w:rsidRPr="00677A61">
        <w:t xml:space="preserve"> </w:t>
      </w:r>
      <w:r>
        <w:t>provincia del VCO</w:t>
      </w:r>
      <w:r w:rsidRPr="00677A61">
        <w:t xml:space="preserve"> – valori relativi, quote degli spostamenti</w:t>
      </w:r>
    </w:p>
    <w:p w14:paraId="7F48EF94" w14:textId="77777777" w:rsidR="004D676F" w:rsidRDefault="004D676F" w:rsidP="00001900">
      <w:pPr>
        <w:spacing w:before="120" w:after="0" w:line="240" w:lineRule="auto"/>
        <w:rPr>
          <w:noProof/>
        </w:rPr>
      </w:pPr>
    </w:p>
    <w:p w14:paraId="0190960A" w14:textId="77777777" w:rsidR="00474263" w:rsidRDefault="00474263" w:rsidP="00001900">
      <w:pPr>
        <w:spacing w:before="120" w:after="0" w:line="240" w:lineRule="auto"/>
        <w:rPr>
          <w:noProof/>
        </w:rPr>
      </w:pPr>
    </w:p>
    <w:p w14:paraId="64EA1BC1" w14:textId="779AE45F" w:rsidR="00001900" w:rsidRDefault="00001900" w:rsidP="00001900">
      <w:pPr>
        <w:spacing w:before="120" w:after="0" w:line="240" w:lineRule="auto"/>
      </w:pPr>
      <w:r w:rsidRPr="00DC4498">
        <w:rPr>
          <w:noProof/>
        </w:rPr>
        <w:lastRenderedPageBreak/>
        <w:drawing>
          <wp:inline distT="0" distB="0" distL="0" distR="0" wp14:anchorId="3A63EB6A" wp14:editId="264B2072">
            <wp:extent cx="5759450" cy="1003300"/>
            <wp:effectExtent l="0" t="0" r="0" b="6350"/>
            <wp:docPr id="1311321484"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0437ABBC" w14:textId="710830D2" w:rsidR="00001900" w:rsidRDefault="00001900" w:rsidP="00001900">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31</w:t>
      </w:r>
      <w:r w:rsidR="0011737B">
        <w:rPr>
          <w:noProof/>
        </w:rPr>
        <w:fldChar w:fldCharType="end"/>
      </w:r>
      <w:r>
        <w:rPr>
          <w:noProof/>
        </w:rPr>
        <w:t xml:space="preserve"> </w:t>
      </w:r>
      <w:r w:rsidRPr="00677A61">
        <w:t>– Mobilità complessiva con focus sull</w:t>
      </w:r>
      <w:r>
        <w:t>a</w:t>
      </w:r>
      <w:r w:rsidRPr="00677A61">
        <w:t xml:space="preserve"> </w:t>
      </w:r>
      <w:r>
        <w:t>provincia di Vercelli</w:t>
      </w:r>
      <w:r w:rsidRPr="00677A61">
        <w:t xml:space="preserve"> – valori assoluti degli spostamenti</w:t>
      </w:r>
    </w:p>
    <w:p w14:paraId="4A9FED5B" w14:textId="77777777" w:rsidR="004D676F" w:rsidRDefault="004D676F" w:rsidP="00001900">
      <w:pPr>
        <w:spacing w:before="120" w:after="0" w:line="240" w:lineRule="auto"/>
        <w:rPr>
          <w:noProof/>
        </w:rPr>
      </w:pPr>
    </w:p>
    <w:p w14:paraId="66C3FEFF" w14:textId="2C1C095D" w:rsidR="00001900" w:rsidRDefault="00001900" w:rsidP="00001900">
      <w:pPr>
        <w:spacing w:before="120" w:after="0" w:line="240" w:lineRule="auto"/>
      </w:pPr>
      <w:r w:rsidRPr="00DC4498">
        <w:rPr>
          <w:noProof/>
        </w:rPr>
        <w:drawing>
          <wp:inline distT="0" distB="0" distL="0" distR="0" wp14:anchorId="2B286E36" wp14:editId="4918DB51">
            <wp:extent cx="5759450" cy="1003300"/>
            <wp:effectExtent l="0" t="0" r="0" b="6350"/>
            <wp:docPr id="939596696"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775D0201" w14:textId="386A3EB3" w:rsidR="00001900" w:rsidRDefault="00001900" w:rsidP="00280765">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32</w:t>
      </w:r>
      <w:r w:rsidR="0011737B">
        <w:rPr>
          <w:noProof/>
        </w:rPr>
        <w:fldChar w:fldCharType="end"/>
      </w:r>
      <w:r>
        <w:rPr>
          <w:noProof/>
        </w:rPr>
        <w:t xml:space="preserve"> </w:t>
      </w:r>
      <w:r w:rsidRPr="00677A61">
        <w:t>– Mobilità complessiva con focus sull</w:t>
      </w:r>
      <w:r>
        <w:t>a</w:t>
      </w:r>
      <w:r w:rsidRPr="00677A61">
        <w:t xml:space="preserve"> </w:t>
      </w:r>
      <w:r>
        <w:t>provincia di</w:t>
      </w:r>
      <w:r w:rsidRPr="00677A61">
        <w:t xml:space="preserve"> </w:t>
      </w:r>
      <w:r>
        <w:t>Vercelli</w:t>
      </w:r>
      <w:r w:rsidRPr="00677A61">
        <w:t xml:space="preserve"> – valori relativi, quote degli spostamenti</w:t>
      </w:r>
    </w:p>
    <w:p w14:paraId="17EFF75D" w14:textId="77777777" w:rsidR="004D676F" w:rsidRDefault="004D676F" w:rsidP="00001900">
      <w:pPr>
        <w:spacing w:before="120" w:after="0" w:line="240" w:lineRule="auto"/>
      </w:pPr>
    </w:p>
    <w:p w14:paraId="4622D613" w14:textId="2C3F6AC6" w:rsidR="00001900" w:rsidRDefault="00001900" w:rsidP="00001900">
      <w:pPr>
        <w:spacing w:before="120" w:after="0" w:line="240" w:lineRule="auto"/>
      </w:pPr>
      <w:r>
        <w:t>La Provincia di Novara risulta avere la quota di spostamenti maggiore tra le province del bacino, coerentemente alle differenze di popolazione residente. Le Province di Novara e del VCO, confinanti con la Lombardia, “dialogano” maggiormente, rispetto alle Province di Vercelli e soprattutto Biella, con i territori esterni alla Regione; la Provincia di Vercelli, data la sua conformazione all’interno della regione, è la provincia del bacino che dialoga maggiormente con le altre province piemontesi.</w:t>
      </w:r>
    </w:p>
    <w:p w14:paraId="417B7E87" w14:textId="06693C56" w:rsidR="00001900" w:rsidRDefault="00001900" w:rsidP="00001900">
      <w:pPr>
        <w:spacing w:before="120" w:after="0" w:line="240" w:lineRule="auto"/>
      </w:pPr>
      <w:r>
        <w:t xml:space="preserve">Per far emergere ancora più chiaramente queste osservazioni, nella </w:t>
      </w:r>
      <w:r>
        <w:fldChar w:fldCharType="begin"/>
      </w:r>
      <w:r>
        <w:instrText xml:space="preserve"> REF _Ref193383474 \h </w:instrText>
      </w:r>
      <w:r>
        <w:fldChar w:fldCharType="separate"/>
      </w:r>
      <w:r w:rsidR="002C7366" w:rsidRPr="00677A61">
        <w:t xml:space="preserve">Tabella </w:t>
      </w:r>
      <w:r w:rsidR="002C7366">
        <w:rPr>
          <w:noProof/>
        </w:rPr>
        <w:t>33</w:t>
      </w:r>
      <w:r>
        <w:fldChar w:fldCharType="end"/>
      </w:r>
      <w:r>
        <w:t xml:space="preserve"> e nella </w:t>
      </w:r>
      <w:r>
        <w:fldChar w:fldCharType="begin"/>
      </w:r>
      <w:r>
        <w:instrText xml:space="preserve"> REF _Ref193383479 \h </w:instrText>
      </w:r>
      <w:r>
        <w:fldChar w:fldCharType="separate"/>
      </w:r>
      <w:r w:rsidR="002C7366" w:rsidRPr="00677A61">
        <w:t xml:space="preserve">Tabella </w:t>
      </w:r>
      <w:r w:rsidR="002C7366">
        <w:rPr>
          <w:noProof/>
        </w:rPr>
        <w:t>34</w:t>
      </w:r>
      <w:r>
        <w:fldChar w:fldCharType="end"/>
      </w:r>
      <w:r>
        <w:t xml:space="preserve"> sono esposti in forma più sintetica i valori assoluti e le quote percentuali (tasso di autocontenimento) degli spostamenti specifici delle province del bacino, a raffronto con il bacino complessivo.</w:t>
      </w:r>
    </w:p>
    <w:p w14:paraId="39B1E2E6" w14:textId="77777777" w:rsidR="00001900" w:rsidRDefault="00001900" w:rsidP="00001900">
      <w:pPr>
        <w:spacing w:before="120" w:after="0" w:line="240" w:lineRule="auto"/>
      </w:pPr>
    </w:p>
    <w:p w14:paraId="785A73EF" w14:textId="0F8E5872" w:rsidR="00001900" w:rsidRDefault="00001900" w:rsidP="00001900">
      <w:pPr>
        <w:spacing w:before="120" w:after="0" w:line="240" w:lineRule="auto"/>
        <w:jc w:val="center"/>
      </w:pPr>
      <w:r w:rsidRPr="00C16FF2">
        <w:rPr>
          <w:noProof/>
        </w:rPr>
        <w:drawing>
          <wp:inline distT="0" distB="0" distL="0" distR="0" wp14:anchorId="59A29A20" wp14:editId="4DFFA673">
            <wp:extent cx="5443200" cy="1011600"/>
            <wp:effectExtent l="0" t="0" r="5715" b="0"/>
            <wp:docPr id="1143493526"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43200" cy="1011600"/>
                    </a:xfrm>
                    <a:prstGeom prst="rect">
                      <a:avLst/>
                    </a:prstGeom>
                    <a:noFill/>
                    <a:ln>
                      <a:noFill/>
                    </a:ln>
                  </pic:spPr>
                </pic:pic>
              </a:graphicData>
            </a:graphic>
          </wp:inline>
        </w:drawing>
      </w:r>
      <w:r w:rsidR="00EA14B0">
        <w:t xml:space="preserve">  </w:t>
      </w:r>
    </w:p>
    <w:p w14:paraId="4AD297B6" w14:textId="4E751A82" w:rsidR="00001900" w:rsidRPr="0022396E" w:rsidRDefault="00001900" w:rsidP="00280765">
      <w:pPr>
        <w:pStyle w:val="Didascalia"/>
        <w:jc w:val="center"/>
      </w:pPr>
      <w:bookmarkStart w:id="128" w:name="_Ref193383474"/>
      <w:r w:rsidRPr="00677A61">
        <w:t xml:space="preserve">Tabella </w:t>
      </w:r>
      <w:r w:rsidR="0011737B">
        <w:fldChar w:fldCharType="begin"/>
      </w:r>
      <w:r w:rsidR="0011737B">
        <w:instrText xml:space="preserve"> SEQ Tabella \* ARABIC </w:instrText>
      </w:r>
      <w:r w:rsidR="0011737B">
        <w:fldChar w:fldCharType="separate"/>
      </w:r>
      <w:r w:rsidR="002C7366">
        <w:rPr>
          <w:noProof/>
        </w:rPr>
        <w:t>33</w:t>
      </w:r>
      <w:r w:rsidR="0011737B">
        <w:rPr>
          <w:noProof/>
        </w:rPr>
        <w:fldChar w:fldCharType="end"/>
      </w:r>
      <w:bookmarkEnd w:id="128"/>
      <w:r w:rsidRPr="00677A61">
        <w:t xml:space="preserve">– Mobilità specifica delle </w:t>
      </w:r>
      <w:r>
        <w:t>provinc</w:t>
      </w:r>
      <w:r w:rsidRPr="00677A61">
        <w:t>e – valori assoluti degli spostamenti</w:t>
      </w:r>
    </w:p>
    <w:p w14:paraId="25C5817F" w14:textId="77777777" w:rsidR="004D676F" w:rsidRDefault="004D676F" w:rsidP="00001900">
      <w:pPr>
        <w:spacing w:before="120" w:after="0" w:line="240" w:lineRule="auto"/>
        <w:jc w:val="center"/>
        <w:rPr>
          <w:noProof/>
        </w:rPr>
      </w:pPr>
    </w:p>
    <w:p w14:paraId="0C12F3B1" w14:textId="6BF15E8F" w:rsidR="00001900" w:rsidRDefault="00001900" w:rsidP="00001900">
      <w:pPr>
        <w:spacing w:before="120" w:after="0" w:line="240" w:lineRule="auto"/>
        <w:jc w:val="center"/>
      </w:pPr>
      <w:r w:rsidRPr="00C16FF2">
        <w:rPr>
          <w:noProof/>
        </w:rPr>
        <w:drawing>
          <wp:inline distT="0" distB="0" distL="0" distR="0" wp14:anchorId="63A16809" wp14:editId="42210E71">
            <wp:extent cx="5443200" cy="1011600"/>
            <wp:effectExtent l="0" t="0" r="5715" b="0"/>
            <wp:docPr id="238374739"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43200" cy="1011600"/>
                    </a:xfrm>
                    <a:prstGeom prst="rect">
                      <a:avLst/>
                    </a:prstGeom>
                    <a:noFill/>
                    <a:ln>
                      <a:noFill/>
                    </a:ln>
                  </pic:spPr>
                </pic:pic>
              </a:graphicData>
            </a:graphic>
          </wp:inline>
        </w:drawing>
      </w:r>
      <w:r w:rsidR="00EA14B0">
        <w:t xml:space="preserve">  </w:t>
      </w:r>
    </w:p>
    <w:p w14:paraId="111F58D9" w14:textId="046F4893" w:rsidR="00001900" w:rsidRDefault="00001900" w:rsidP="00280765">
      <w:pPr>
        <w:pStyle w:val="Didascalia"/>
        <w:jc w:val="center"/>
      </w:pPr>
      <w:bookmarkStart w:id="129" w:name="_Ref193383479"/>
      <w:r w:rsidRPr="00677A61">
        <w:t xml:space="preserve">Tabella </w:t>
      </w:r>
      <w:r w:rsidR="0011737B">
        <w:fldChar w:fldCharType="begin"/>
      </w:r>
      <w:r w:rsidR="0011737B">
        <w:instrText xml:space="preserve"> SEQ Tabella \* ARABIC </w:instrText>
      </w:r>
      <w:r w:rsidR="0011737B">
        <w:fldChar w:fldCharType="separate"/>
      </w:r>
      <w:r w:rsidR="002C7366">
        <w:rPr>
          <w:noProof/>
        </w:rPr>
        <w:t>34</w:t>
      </w:r>
      <w:r w:rsidR="0011737B">
        <w:rPr>
          <w:noProof/>
        </w:rPr>
        <w:fldChar w:fldCharType="end"/>
      </w:r>
      <w:bookmarkEnd w:id="129"/>
      <w:r w:rsidRPr="00677A61">
        <w:t xml:space="preserve">– Mobilità specifica delle </w:t>
      </w:r>
      <w:r>
        <w:t>province</w:t>
      </w:r>
      <w:r w:rsidRPr="00677A61">
        <w:t xml:space="preserve"> – valori relativi, quote degli spostamenti</w:t>
      </w:r>
    </w:p>
    <w:p w14:paraId="65F86B76" w14:textId="77777777" w:rsidR="004D676F" w:rsidRDefault="004D676F" w:rsidP="00001900">
      <w:pPr>
        <w:spacing w:before="120" w:after="0" w:line="240" w:lineRule="auto"/>
      </w:pPr>
    </w:p>
    <w:p w14:paraId="7AA026B7" w14:textId="495EE8AB" w:rsidR="00001900" w:rsidRDefault="00001900" w:rsidP="00001900">
      <w:pPr>
        <w:spacing w:before="120" w:after="0" w:line="240" w:lineRule="auto"/>
      </w:pPr>
      <w:r>
        <w:t xml:space="preserve">Si può osservare come per le Province di Biella e del VCO la quota di spostamenti interni rappresenti almeno il 50% del totale, mentre per le Province di Novara e Vercelli la maggioranza degli spostamenti può essere raggiunta con la somma degli spostamenti interni con quelli da/verso le restanti province con le quali costituiscono il Bacino </w:t>
      </w:r>
      <w:r w:rsidR="00EE1916">
        <w:t>Nord Est</w:t>
      </w:r>
      <w:r>
        <w:t xml:space="preserve">. Tale quota crescerebbe con l’apporto degli spostamenti </w:t>
      </w:r>
      <w:r>
        <w:lastRenderedPageBreak/>
        <w:t>interni ai comuni, risultando quindi la maggioranza degli spostamenti originati e/o destinati in tali province.</w:t>
      </w:r>
    </w:p>
    <w:p w14:paraId="6CFA28EC" w14:textId="695E48DF" w:rsidR="00001900" w:rsidRDefault="00001900" w:rsidP="00001900">
      <w:pPr>
        <w:spacing w:before="120" w:after="0" w:line="240" w:lineRule="auto"/>
      </w:pPr>
      <w:r w:rsidRPr="00677BE4">
        <w:t xml:space="preserve">In sintesi, le analisi degli spostamenti </w:t>
      </w:r>
      <w:r>
        <w:t xml:space="preserve">nel Bacino </w:t>
      </w:r>
      <w:r w:rsidR="00EE1916">
        <w:t>N</w:t>
      </w:r>
      <w:r>
        <w:t>ord</w:t>
      </w:r>
      <w:r w:rsidR="00EE1916">
        <w:t xml:space="preserve"> E</w:t>
      </w:r>
      <w:r>
        <w:t>st</w:t>
      </w:r>
      <w:r w:rsidRPr="00677BE4">
        <w:t xml:space="preserve">, basate sui dati </w:t>
      </w:r>
      <w:bookmarkStart w:id="130" w:name="_Hlk202886656"/>
      <w:r>
        <w:t>provenienti dai sistemi di telefonia mobile</w:t>
      </w:r>
      <w:bookmarkEnd w:id="130"/>
      <w:r w:rsidRPr="00677BE4">
        <w:t xml:space="preserve">, evidenziano </w:t>
      </w:r>
      <w:r>
        <w:t>come</w:t>
      </w:r>
      <w:r w:rsidRPr="00677BE4">
        <w:t xml:space="preserve"> </w:t>
      </w:r>
      <w:r>
        <w:t>la maggioranza</w:t>
      </w:r>
      <w:r w:rsidRPr="00677BE4">
        <w:t xml:space="preserve"> degli spostamenti</w:t>
      </w:r>
      <w:r>
        <w:t xml:space="preserve"> rilevati</w:t>
      </w:r>
      <w:r w:rsidRPr="00677BE4">
        <w:t xml:space="preserve"> </w:t>
      </w:r>
      <w:r>
        <w:t>sia costituita dagli spostamenti</w:t>
      </w:r>
      <w:r w:rsidRPr="00677BE4">
        <w:t xml:space="preserve"> interni </w:t>
      </w:r>
      <w:r>
        <w:t xml:space="preserve">al </w:t>
      </w:r>
      <w:r w:rsidR="00E55C62">
        <w:t>b</w:t>
      </w:r>
      <w:r>
        <w:t>acino</w:t>
      </w:r>
      <w:r w:rsidRPr="00677BE4">
        <w:t>. Le provinc</w:t>
      </w:r>
      <w:r>
        <w:t>e che compongono il Bacino</w:t>
      </w:r>
      <w:r w:rsidRPr="00677BE4">
        <w:t xml:space="preserve"> </w:t>
      </w:r>
      <w:r w:rsidR="00EE1916">
        <w:t>Nord Est</w:t>
      </w:r>
      <w:r w:rsidR="00EE1916" w:rsidRPr="00677BE4">
        <w:t xml:space="preserve"> </w:t>
      </w:r>
      <w:r w:rsidRPr="00677BE4">
        <w:t xml:space="preserve">mostrano </w:t>
      </w:r>
      <w:r>
        <w:t>differenti proporzioni tra le</w:t>
      </w:r>
      <w:r w:rsidRPr="00677BE4">
        <w:t xml:space="preserve"> </w:t>
      </w:r>
      <w:r>
        <w:t>tipologie</w:t>
      </w:r>
      <w:r w:rsidRPr="00677BE4">
        <w:t xml:space="preserve"> di spostamenti </w:t>
      </w:r>
      <w:r>
        <w:t>individuate:</w:t>
      </w:r>
    </w:p>
    <w:p w14:paraId="5400DC0C" w14:textId="77777777" w:rsidR="00001900" w:rsidRDefault="00001900" w:rsidP="004D676F">
      <w:pPr>
        <w:pStyle w:val="Paragrafoelenco"/>
        <w:numPr>
          <w:ilvl w:val="0"/>
          <w:numId w:val="93"/>
        </w:numPr>
        <w:spacing w:before="120" w:after="0" w:line="240" w:lineRule="auto"/>
        <w:ind w:left="714" w:hanging="357"/>
        <w:contextualSpacing w:val="0"/>
      </w:pPr>
      <w:r>
        <w:t>per la Provincia di Biella prevalgono le quote degli spostamenti interni</w:t>
      </w:r>
      <w:r w:rsidRPr="0024237B">
        <w:t xml:space="preserve"> </w:t>
      </w:r>
      <w:r>
        <w:t>e con le restanti province del bacino;</w:t>
      </w:r>
    </w:p>
    <w:p w14:paraId="40068B01" w14:textId="77777777" w:rsidR="00001900" w:rsidRDefault="00001900" w:rsidP="004D676F">
      <w:pPr>
        <w:pStyle w:val="Paragrafoelenco"/>
        <w:numPr>
          <w:ilvl w:val="0"/>
          <w:numId w:val="93"/>
        </w:numPr>
        <w:spacing w:before="120" w:after="0" w:line="240" w:lineRule="auto"/>
        <w:ind w:left="714" w:hanging="357"/>
        <w:contextualSpacing w:val="0"/>
      </w:pPr>
      <w:r>
        <w:t>per le Province di Novara e del VCO prevalgono le quote degli spostamenti interni e con territori al di fuori della regione;</w:t>
      </w:r>
    </w:p>
    <w:p w14:paraId="560F8C9D" w14:textId="77777777" w:rsidR="00001900" w:rsidRDefault="00001900" w:rsidP="004D676F">
      <w:pPr>
        <w:pStyle w:val="Paragrafoelenco"/>
        <w:numPr>
          <w:ilvl w:val="0"/>
          <w:numId w:val="93"/>
        </w:numPr>
        <w:spacing w:before="120" w:after="0" w:line="240" w:lineRule="auto"/>
        <w:ind w:left="714" w:hanging="357"/>
        <w:contextualSpacing w:val="0"/>
      </w:pPr>
      <w:r>
        <w:t>per la Provincia di Vercelli prevalgono le quote degli spostamenti interni e con le altre province del territorio piemontese.</w:t>
      </w:r>
    </w:p>
    <w:p w14:paraId="6E20DECE" w14:textId="5C0EDB51" w:rsidR="00E55C62" w:rsidRDefault="00001900" w:rsidP="00E55C62">
      <w:pPr>
        <w:spacing w:before="120" w:after="0" w:line="240" w:lineRule="auto"/>
      </w:pPr>
      <w:r>
        <w:t>G</w:t>
      </w:r>
      <w:r w:rsidRPr="00677BE4">
        <w:t xml:space="preserve">li spostamenti interni rappresentano circa il 50% del totale per </w:t>
      </w:r>
      <w:r>
        <w:t>le Province di Biella e del VCO, quota raggiunta dalle Province di Novara e Vercelli tenendo conto sia degli spostamenti interni alla provincia che della restante quota di spostamenti interni al bacino</w:t>
      </w:r>
      <w:r w:rsidRPr="00677BE4">
        <w:t xml:space="preserve">. Tuttavia, l'assenza di dati sugli spostamenti interni ai comuni comporta una sottostima del tasso di autocontenimento, che sarebbe altrimenti più elevato. Questi valori non possono pertanto essere considerati </w:t>
      </w:r>
      <w:r>
        <w:t xml:space="preserve">rappresentativi </w:t>
      </w:r>
      <w:r w:rsidRPr="00677BE4">
        <w:t>in valore assoluto e confronta</w:t>
      </w:r>
      <w:r>
        <w:t>bili</w:t>
      </w:r>
      <w:r w:rsidRPr="00677BE4">
        <w:t xml:space="preserve"> direttamente con l'indagine IMQ, ma </w:t>
      </w:r>
      <w:r>
        <w:t xml:space="preserve">contribuiscono ad </w:t>
      </w:r>
      <w:r w:rsidRPr="00677BE4">
        <w:t xml:space="preserve">una </w:t>
      </w:r>
      <w:r>
        <w:t>più approfondita interpretazione</w:t>
      </w:r>
      <w:r w:rsidRPr="00677BE4">
        <w:t xml:space="preserve"> degli stess</w:t>
      </w:r>
      <w:r>
        <w:t>i.</w:t>
      </w:r>
    </w:p>
    <w:p w14:paraId="7E1068B6" w14:textId="77777777" w:rsidR="00E55C62" w:rsidRDefault="00E55C62" w:rsidP="00E55C62">
      <w:pPr>
        <w:pStyle w:val="Titolo3"/>
      </w:pPr>
      <w:bookmarkStart w:id="131" w:name="_Toc208928469"/>
      <w:r>
        <w:t>Analisi della domanda di alcuni territori specifici: Valsesia e area VCO trasporti</w:t>
      </w:r>
      <w:bookmarkEnd w:id="131"/>
    </w:p>
    <w:p w14:paraId="568E1344" w14:textId="77777777" w:rsidR="00E55C62" w:rsidRDefault="00E55C62" w:rsidP="00E55C62">
      <w:pPr>
        <w:spacing w:before="120" w:after="0" w:line="240" w:lineRule="auto"/>
      </w:pPr>
      <w:r>
        <w:t>Ulteriori analisi di approfondimento sono state condotte per un paio di aree specifiche: l’area formata dai comuni della Valsesia e l’area formata dai comuni soci dell’azienda VCO trasporti.</w:t>
      </w:r>
    </w:p>
    <w:p w14:paraId="2385E901" w14:textId="7A3FED52" w:rsidR="00E55C62" w:rsidRDefault="00E55C62" w:rsidP="00E55C62">
      <w:pPr>
        <w:spacing w:before="120" w:after="0" w:line="240" w:lineRule="auto"/>
      </w:pPr>
      <w:r>
        <w:t xml:space="preserve">Per quanto riguarda l’area composta dai comuni della Valsesia, compresa nel territorio della Provincia di Vercelli, </w:t>
      </w:r>
      <w:r w:rsidR="00786CA3">
        <w:t>viene indagata la provincia di destinazione della mobilità originata in valle, analogamente alla corrispondente sezione con dati IMQ del presente documento e sulla base dei medesimi dati da telefonia mobile utilizzati in precedenza per le province</w:t>
      </w:r>
      <w:r>
        <w:t>.</w:t>
      </w:r>
    </w:p>
    <w:p w14:paraId="6FACAA79" w14:textId="31BD1949" w:rsidR="00E55C62" w:rsidRDefault="00E55C62" w:rsidP="00280765">
      <w:pPr>
        <w:spacing w:before="120" w:after="0" w:line="240" w:lineRule="auto"/>
      </w:pPr>
      <w:r>
        <w:t xml:space="preserve">Nella tabella seguente vengono quindi presentati </w:t>
      </w:r>
      <w:r w:rsidRPr="0071309D">
        <w:t xml:space="preserve">i valori assoluti e le quote percentuali </w:t>
      </w:r>
      <w:r>
        <w:t>delle principali destinazioni</w:t>
      </w:r>
      <w:r w:rsidRPr="001650D5">
        <w:t xml:space="preserve"> </w:t>
      </w:r>
      <w:r w:rsidRPr="0071309D">
        <w:t>degli spostamenti</w:t>
      </w:r>
      <w:r>
        <w:t xml:space="preserve"> originati nei comuni della Valsesia.</w:t>
      </w:r>
    </w:p>
    <w:p w14:paraId="5A733457" w14:textId="77777777" w:rsidR="004D676F" w:rsidRPr="00280765" w:rsidRDefault="004D676F" w:rsidP="00280765">
      <w:pPr>
        <w:spacing w:before="120" w:after="0" w:line="240" w:lineRule="auto"/>
      </w:pPr>
    </w:p>
    <w:p w14:paraId="4E14D433" w14:textId="77777777" w:rsidR="00E55C62" w:rsidRPr="00280765" w:rsidRDefault="00E55C62" w:rsidP="00280765">
      <w:pPr>
        <w:pStyle w:val="NormaleWeb"/>
        <w:spacing w:before="120" w:after="0" w:line="240" w:lineRule="auto"/>
        <w:jc w:val="center"/>
        <w:rPr>
          <w:rFonts w:asciiTheme="minorHAnsi" w:hAnsiTheme="minorHAnsi" w:cstheme="minorHAnsi"/>
          <w:color w:val="242424"/>
          <w:sz w:val="22"/>
          <w:szCs w:val="22"/>
        </w:rPr>
      </w:pPr>
      <w:r w:rsidRPr="00280765">
        <w:rPr>
          <w:noProof/>
        </w:rPr>
        <w:drawing>
          <wp:inline distT="0" distB="0" distL="0" distR="0" wp14:anchorId="12F8E7CE" wp14:editId="26CA6306">
            <wp:extent cx="2764800" cy="1972800"/>
            <wp:effectExtent l="0" t="0" r="0" b="8890"/>
            <wp:docPr id="8006377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64800" cy="1972800"/>
                    </a:xfrm>
                    <a:prstGeom prst="rect">
                      <a:avLst/>
                    </a:prstGeom>
                    <a:noFill/>
                    <a:ln>
                      <a:noFill/>
                    </a:ln>
                  </pic:spPr>
                </pic:pic>
              </a:graphicData>
            </a:graphic>
          </wp:inline>
        </w:drawing>
      </w:r>
    </w:p>
    <w:p w14:paraId="101D8644" w14:textId="61DA057D" w:rsidR="00E55C62" w:rsidRDefault="00E55C62" w:rsidP="00E55C62">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35</w:t>
      </w:r>
      <w:r w:rsidR="0011737B">
        <w:rPr>
          <w:noProof/>
        </w:rPr>
        <w:fldChar w:fldCharType="end"/>
      </w:r>
      <w:r w:rsidRPr="00677A61">
        <w:t xml:space="preserve">– </w:t>
      </w:r>
      <w:r>
        <w:t>Province di destinazione della m</w:t>
      </w:r>
      <w:r w:rsidRPr="00677A61">
        <w:t xml:space="preserve">obilità </w:t>
      </w:r>
      <w:r>
        <w:t>originata ne</w:t>
      </w:r>
      <w:r w:rsidRPr="00677A61">
        <w:t xml:space="preserve">i </w:t>
      </w:r>
      <w:r>
        <w:t>c</w:t>
      </w:r>
      <w:r w:rsidRPr="00677A61">
        <w:t xml:space="preserve">omuni </w:t>
      </w:r>
      <w:r>
        <w:t>della Valsesia</w:t>
      </w:r>
    </w:p>
    <w:p w14:paraId="57B49B18" w14:textId="69BDFC49" w:rsidR="00E55C62" w:rsidRPr="007E0A0D" w:rsidRDefault="00E55C62" w:rsidP="00E55C62">
      <w:pPr>
        <w:spacing w:before="120" w:after="0" w:line="240" w:lineRule="auto"/>
      </w:pPr>
      <w:r>
        <w:t xml:space="preserve">Nella tabella viene anche riportata come destinazione la medesima area di origine denominata </w:t>
      </w:r>
      <w:r w:rsidRPr="00955AE8">
        <w:rPr>
          <w:i/>
          <w:iCs/>
        </w:rPr>
        <w:t>Valsesia</w:t>
      </w:r>
      <w:r w:rsidRPr="00535F70">
        <w:t>, per</w:t>
      </w:r>
      <w:r>
        <w:t xml:space="preserve"> distinguerla dal valore relativo alla restante Provincia di Vercelli; i valori delle province </w:t>
      </w:r>
      <w:r>
        <w:lastRenderedPageBreak/>
        <w:t xml:space="preserve">non elencate sono sommati nella voce </w:t>
      </w:r>
      <w:r w:rsidRPr="00955AE8">
        <w:rPr>
          <w:i/>
          <w:iCs/>
        </w:rPr>
        <w:t>Altro</w:t>
      </w:r>
      <w:r>
        <w:t xml:space="preserve">. Tra le province dello stesso Bacino </w:t>
      </w:r>
      <w:r w:rsidR="00EE1916">
        <w:t>Nord Est</w:t>
      </w:r>
      <w:r>
        <w:t>, la quota di Novara risulta prevalente e dell’ordine della somma delle quote delle altre tre province.</w:t>
      </w:r>
    </w:p>
    <w:p w14:paraId="3B9481FB" w14:textId="10ABCA5F" w:rsidR="00E55C62" w:rsidRDefault="00E55C62" w:rsidP="00E55C62">
      <w:pPr>
        <w:spacing w:before="120" w:after="0" w:line="240" w:lineRule="auto"/>
      </w:pPr>
      <w:r>
        <w:t xml:space="preserve">Per quanto riguarda l’area costituita dai comuni soci dell’azienda VCO trasporti, compresa nel territorio della Provincia del </w:t>
      </w:r>
      <w:r w:rsidRPr="000145D8">
        <w:t>Verbano-Cusio-Ossola</w:t>
      </w:r>
      <w:r>
        <w:t>, viene indagata la mobilità specifica, in rapporto a quella del bacino, analogamente a quanto effettuato per le province del bacino, utilizzando i medesimi dati precedentemente illustrati.</w:t>
      </w:r>
    </w:p>
    <w:p w14:paraId="2314452A" w14:textId="456E894E" w:rsidR="00E55C62" w:rsidRDefault="00E55C62" w:rsidP="00280765">
      <w:pPr>
        <w:spacing w:before="120" w:after="0" w:line="240" w:lineRule="auto"/>
      </w:pPr>
      <w:r>
        <w:t>Nelle seguenti tabelle sono quindi esposti rispettivamente i valori assoluti e le quote percentuali degli spostamenti del bacino con focus sui comuni dell’area individuata (per brevità indicata come “VCOtr.”).</w:t>
      </w:r>
    </w:p>
    <w:p w14:paraId="764E735B" w14:textId="77777777" w:rsidR="004D676F" w:rsidRPr="00280765" w:rsidRDefault="004D676F" w:rsidP="00280765">
      <w:pPr>
        <w:spacing w:before="120" w:after="0" w:line="240" w:lineRule="auto"/>
      </w:pPr>
    </w:p>
    <w:p w14:paraId="5BAE2B75" w14:textId="77777777" w:rsidR="00E55C62" w:rsidRPr="003472B4" w:rsidRDefault="00E55C62" w:rsidP="00280765">
      <w:pPr>
        <w:pStyle w:val="NormaleWeb"/>
        <w:spacing w:before="120" w:after="0" w:line="240" w:lineRule="auto"/>
        <w:rPr>
          <w:rFonts w:asciiTheme="minorHAnsi" w:hAnsiTheme="minorHAnsi" w:cstheme="minorHAnsi"/>
          <w:color w:val="242424"/>
          <w:sz w:val="22"/>
          <w:szCs w:val="22"/>
        </w:rPr>
      </w:pPr>
      <w:r w:rsidRPr="009D328C">
        <w:rPr>
          <w:noProof/>
        </w:rPr>
        <w:drawing>
          <wp:inline distT="0" distB="0" distL="0" distR="0" wp14:anchorId="7335105C" wp14:editId="55C19487">
            <wp:extent cx="5759450" cy="1003300"/>
            <wp:effectExtent l="0" t="0" r="0" b="6350"/>
            <wp:docPr id="115334892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Pr="007E0A0D">
        <w:t xml:space="preserve"> </w:t>
      </w:r>
    </w:p>
    <w:p w14:paraId="1E25BF08" w14:textId="464EE9E4" w:rsidR="00E55C62" w:rsidRPr="007E0A0D" w:rsidRDefault="00E55C62" w:rsidP="00280765">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36</w:t>
      </w:r>
      <w:r w:rsidR="0011737B">
        <w:rPr>
          <w:noProof/>
        </w:rPr>
        <w:fldChar w:fldCharType="end"/>
      </w:r>
      <w:r w:rsidRPr="00677A61">
        <w:t xml:space="preserve">– Mobilità complessiva con focus sui </w:t>
      </w:r>
      <w:r>
        <w:t>c</w:t>
      </w:r>
      <w:r w:rsidRPr="00677A61">
        <w:t xml:space="preserve">omuni </w:t>
      </w:r>
      <w:r>
        <w:t>soci di</w:t>
      </w:r>
      <w:r w:rsidRPr="00677A61">
        <w:t xml:space="preserve"> </w:t>
      </w:r>
      <w:r>
        <w:t>VCO trasporti</w:t>
      </w:r>
      <w:r w:rsidRPr="00677A61">
        <w:t xml:space="preserve"> – valori assoluti degli spostamenti</w:t>
      </w:r>
    </w:p>
    <w:p w14:paraId="13BB711F" w14:textId="77777777" w:rsidR="004D676F" w:rsidRDefault="004D676F" w:rsidP="00E55C62">
      <w:pPr>
        <w:pStyle w:val="NormaleWeb"/>
        <w:shd w:val="clear" w:color="auto" w:fill="FAFAFA"/>
        <w:spacing w:before="120" w:after="0" w:line="240" w:lineRule="auto"/>
        <w:rPr>
          <w:noProof/>
        </w:rPr>
      </w:pPr>
    </w:p>
    <w:p w14:paraId="291E554C" w14:textId="297F4D0B" w:rsidR="00E55C62" w:rsidRPr="003472B4" w:rsidRDefault="00E55C62" w:rsidP="00E55C62">
      <w:pPr>
        <w:pStyle w:val="NormaleWeb"/>
        <w:shd w:val="clear" w:color="auto" w:fill="FAFAFA"/>
        <w:spacing w:before="120" w:after="0" w:line="240" w:lineRule="auto"/>
        <w:rPr>
          <w:rFonts w:asciiTheme="minorHAnsi" w:hAnsiTheme="minorHAnsi" w:cstheme="minorHAnsi"/>
          <w:color w:val="242424"/>
          <w:sz w:val="22"/>
          <w:szCs w:val="22"/>
        </w:rPr>
      </w:pPr>
      <w:r w:rsidRPr="007809E6">
        <w:rPr>
          <w:noProof/>
        </w:rPr>
        <w:drawing>
          <wp:inline distT="0" distB="0" distL="0" distR="0" wp14:anchorId="7E6BE9AA" wp14:editId="0CF00ACF">
            <wp:extent cx="5759450" cy="1003300"/>
            <wp:effectExtent l="0" t="0" r="0" b="6350"/>
            <wp:docPr id="158523849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0BBB11B7" w14:textId="742006D0" w:rsidR="00E55C62" w:rsidRPr="00677A61" w:rsidRDefault="00E55C62" w:rsidP="00E55C62">
      <w:pPr>
        <w:pStyle w:val="Didascalia"/>
        <w:jc w:val="center"/>
      </w:pPr>
      <w:r w:rsidRPr="00677A61">
        <w:t xml:space="preserve">Tabella </w:t>
      </w:r>
      <w:r w:rsidR="0011737B">
        <w:fldChar w:fldCharType="begin"/>
      </w:r>
      <w:r w:rsidR="0011737B">
        <w:instrText xml:space="preserve"> SEQ Tabella \* ARABIC </w:instrText>
      </w:r>
      <w:r w:rsidR="0011737B">
        <w:fldChar w:fldCharType="separate"/>
      </w:r>
      <w:r w:rsidR="002C7366">
        <w:rPr>
          <w:noProof/>
        </w:rPr>
        <w:t>37</w:t>
      </w:r>
      <w:r w:rsidR="0011737B">
        <w:rPr>
          <w:noProof/>
        </w:rPr>
        <w:fldChar w:fldCharType="end"/>
      </w:r>
      <w:r w:rsidRPr="00677A61">
        <w:t xml:space="preserve">– Mobilità complessiva con focus sui Comuni </w:t>
      </w:r>
      <w:r>
        <w:t>soci di</w:t>
      </w:r>
      <w:r w:rsidRPr="00677A61">
        <w:t xml:space="preserve"> </w:t>
      </w:r>
      <w:r>
        <w:t>VCO trasporti</w:t>
      </w:r>
      <w:r w:rsidRPr="00677A61">
        <w:t xml:space="preserve"> – valori relativi, quote degli spostamenti</w:t>
      </w:r>
    </w:p>
    <w:p w14:paraId="3391D029" w14:textId="77777777" w:rsidR="004D676F" w:rsidRDefault="004D676F" w:rsidP="00280765">
      <w:pPr>
        <w:pStyle w:val="NormaleWeb"/>
        <w:spacing w:before="120" w:after="0" w:line="240" w:lineRule="auto"/>
        <w:rPr>
          <w:rFonts w:asciiTheme="minorHAnsi" w:hAnsiTheme="minorHAnsi"/>
          <w:sz w:val="22"/>
          <w:szCs w:val="22"/>
        </w:rPr>
      </w:pPr>
    </w:p>
    <w:p w14:paraId="22A34970" w14:textId="7E95DABE" w:rsidR="00E55C62" w:rsidRPr="00280765" w:rsidRDefault="00E55C62" w:rsidP="00280765">
      <w:pPr>
        <w:pStyle w:val="NormaleWeb"/>
        <w:spacing w:before="120" w:after="0" w:line="240" w:lineRule="auto"/>
        <w:rPr>
          <w:rFonts w:asciiTheme="minorHAnsi" w:hAnsiTheme="minorHAnsi"/>
          <w:sz w:val="22"/>
          <w:szCs w:val="22"/>
        </w:rPr>
      </w:pPr>
      <w:r w:rsidRPr="00280765">
        <w:rPr>
          <w:rFonts w:asciiTheme="minorHAnsi" w:hAnsiTheme="minorHAnsi"/>
          <w:sz w:val="22"/>
          <w:szCs w:val="22"/>
        </w:rPr>
        <w:t xml:space="preserve">Si può osservare come la quota di spostamenti interni all’area individuata è pari a circa il 4,7% degli spostamenti di tutto il Bacino </w:t>
      </w:r>
      <w:r w:rsidR="00F8172B">
        <w:rPr>
          <w:rFonts w:asciiTheme="minorHAnsi" w:hAnsiTheme="minorHAnsi"/>
          <w:sz w:val="22"/>
          <w:szCs w:val="22"/>
        </w:rPr>
        <w:t>Nord Est</w:t>
      </w:r>
      <w:r w:rsidRPr="00280765">
        <w:rPr>
          <w:rFonts w:asciiTheme="minorHAnsi" w:hAnsiTheme="minorHAnsi"/>
          <w:sz w:val="22"/>
          <w:szCs w:val="22"/>
        </w:rPr>
        <w:t>.</w:t>
      </w:r>
    </w:p>
    <w:p w14:paraId="6D450AC0" w14:textId="77777777" w:rsidR="00E55C62" w:rsidRPr="00280765" w:rsidRDefault="00E55C62" w:rsidP="00280765">
      <w:pPr>
        <w:pStyle w:val="NormaleWeb"/>
        <w:spacing w:before="120" w:after="0" w:line="240" w:lineRule="auto"/>
        <w:rPr>
          <w:rFonts w:asciiTheme="minorHAnsi" w:hAnsiTheme="minorHAnsi"/>
          <w:sz w:val="22"/>
          <w:szCs w:val="22"/>
        </w:rPr>
      </w:pPr>
      <w:r w:rsidRPr="00280765">
        <w:rPr>
          <w:rFonts w:asciiTheme="minorHAnsi" w:hAnsiTheme="minorHAnsi"/>
          <w:sz w:val="22"/>
          <w:szCs w:val="22"/>
        </w:rPr>
        <w:t>Per evidenziarne le caratteristiche specifiche, nella seguente tabella sono esposti in forma più sintetica i valori assoluti e le quote percentuali (autocontenimento) degli spostamenti con origine e/o destinazione nei comuni dell’area sopra definita.</w:t>
      </w:r>
    </w:p>
    <w:p w14:paraId="0CBA6961" w14:textId="77777777" w:rsidR="00E55C62" w:rsidRPr="00280765" w:rsidRDefault="00E55C62" w:rsidP="00280765">
      <w:pPr>
        <w:pStyle w:val="NormaleWeb"/>
        <w:spacing w:before="120" w:after="0" w:line="240" w:lineRule="auto"/>
        <w:rPr>
          <w:rFonts w:asciiTheme="minorHAnsi" w:hAnsiTheme="minorHAnsi"/>
          <w:sz w:val="22"/>
          <w:szCs w:val="22"/>
        </w:rPr>
      </w:pPr>
    </w:p>
    <w:p w14:paraId="66696B01" w14:textId="17066732" w:rsidR="00E55C62" w:rsidRPr="00280765" w:rsidRDefault="00E55C62" w:rsidP="00280765">
      <w:pPr>
        <w:pStyle w:val="NormaleWeb"/>
        <w:spacing w:before="120" w:after="0" w:line="240" w:lineRule="auto"/>
        <w:jc w:val="center"/>
        <w:rPr>
          <w:rFonts w:asciiTheme="minorHAnsi" w:hAnsiTheme="minorHAnsi" w:cstheme="minorHAnsi"/>
          <w:color w:val="242424"/>
          <w:sz w:val="22"/>
          <w:szCs w:val="22"/>
        </w:rPr>
      </w:pPr>
      <w:r w:rsidRPr="00280765">
        <w:rPr>
          <w:noProof/>
        </w:rPr>
        <w:drawing>
          <wp:inline distT="0" distB="0" distL="0" distR="0" wp14:anchorId="6FDB57FA" wp14:editId="4CCAF52D">
            <wp:extent cx="5461200" cy="507600"/>
            <wp:effectExtent l="0" t="0" r="6350" b="6985"/>
            <wp:docPr id="156934734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61200" cy="507600"/>
                    </a:xfrm>
                    <a:prstGeom prst="rect">
                      <a:avLst/>
                    </a:prstGeom>
                    <a:noFill/>
                    <a:ln>
                      <a:noFill/>
                    </a:ln>
                  </pic:spPr>
                </pic:pic>
              </a:graphicData>
            </a:graphic>
          </wp:inline>
        </w:drawing>
      </w:r>
      <w:r w:rsidR="00EA14B0">
        <w:t xml:space="preserve"> </w:t>
      </w:r>
    </w:p>
    <w:p w14:paraId="753AEB1D" w14:textId="79C37618" w:rsidR="00E55C62" w:rsidRDefault="00E55C62" w:rsidP="00280765">
      <w:pPr>
        <w:pStyle w:val="Didascalia"/>
        <w:jc w:val="center"/>
      </w:pPr>
      <w:r w:rsidRPr="00280765">
        <w:t xml:space="preserve">Tabella </w:t>
      </w:r>
      <w:r w:rsidR="0011737B">
        <w:fldChar w:fldCharType="begin"/>
      </w:r>
      <w:r w:rsidR="0011737B">
        <w:instrText xml:space="preserve"> SEQ Tabella \* ARABIC </w:instrText>
      </w:r>
      <w:r w:rsidR="0011737B">
        <w:fldChar w:fldCharType="separate"/>
      </w:r>
      <w:r w:rsidR="002C7366">
        <w:rPr>
          <w:noProof/>
        </w:rPr>
        <w:t>38</w:t>
      </w:r>
      <w:r w:rsidR="0011737B">
        <w:rPr>
          <w:noProof/>
        </w:rPr>
        <w:fldChar w:fldCharType="end"/>
      </w:r>
      <w:r w:rsidRPr="00280765">
        <w:t>– Mobilità specifica dell’area individuata – valori assoluti e relativi degli spostamenti</w:t>
      </w:r>
    </w:p>
    <w:p w14:paraId="5BA22CFA" w14:textId="77777777" w:rsidR="004D676F" w:rsidRDefault="004D676F" w:rsidP="00E55C62">
      <w:pPr>
        <w:spacing w:before="120" w:after="0" w:line="240" w:lineRule="auto"/>
      </w:pPr>
    </w:p>
    <w:p w14:paraId="705AAAFF" w14:textId="2AAA2034" w:rsidR="00E55C62" w:rsidRDefault="00E55C62" w:rsidP="00E55C62">
      <w:pPr>
        <w:spacing w:before="120" w:after="0" w:line="240" w:lineRule="auto"/>
      </w:pPr>
      <w:r>
        <w:t>La grande maggioranza degli spostamenti (circa il 70%) è costituita dall’insieme degli spostamenti interni all’area stessa unitamente a quelli scambiati con il resto del bacino; la quota di spostamenti con il resto della provincia del VCO è circa del 12%, che insieme alla quota degli spostamenti interni all’area rappresenta pressoché la maggioranza degli spostamenti.</w:t>
      </w:r>
    </w:p>
    <w:p w14:paraId="177BE070" w14:textId="46E50B0D" w:rsidR="00E55C62" w:rsidRPr="00D671ED" w:rsidRDefault="00E55C62" w:rsidP="00E55C62">
      <w:pPr>
        <w:spacing w:before="120" w:after="0" w:line="240" w:lineRule="auto"/>
        <w:rPr>
          <w:rFonts w:cstheme="minorHAnsi"/>
          <w:color w:val="242424"/>
        </w:rPr>
      </w:pPr>
      <w:r>
        <w:t xml:space="preserve">Si ricorda che </w:t>
      </w:r>
      <w:r w:rsidRPr="00AB116E">
        <w:rPr>
          <w:rFonts w:cstheme="minorHAnsi"/>
          <w:color w:val="242424"/>
        </w:rPr>
        <w:t>i valori presentati sono privi degli spostamenti interni ai comuni</w:t>
      </w:r>
      <w:r>
        <w:rPr>
          <w:rFonts w:cstheme="minorHAnsi"/>
          <w:color w:val="242424"/>
        </w:rPr>
        <w:t>, per cui i valori degli spostamenti interni all’area e il relativo tasso di autocontenimento sarebbero più elevati.</w:t>
      </w:r>
    </w:p>
    <w:p w14:paraId="1DE84CA0" w14:textId="7821E1EC" w:rsidR="00B764C9" w:rsidRPr="00FD72EC" w:rsidRDefault="00B764C9" w:rsidP="00B764C9">
      <w:pPr>
        <w:pStyle w:val="Titolo3"/>
      </w:pPr>
      <w:bookmarkStart w:id="132" w:name="_Toc193195293"/>
      <w:bookmarkStart w:id="133" w:name="_Toc1471349778"/>
      <w:bookmarkStart w:id="134" w:name="_Toc194318687"/>
      <w:bookmarkStart w:id="135" w:name="_Toc208928470"/>
      <w:r w:rsidRPr="00FD72EC">
        <w:lastRenderedPageBreak/>
        <w:t>Analisi della domanda debole</w:t>
      </w:r>
      <w:bookmarkEnd w:id="132"/>
      <w:bookmarkEnd w:id="133"/>
      <w:r w:rsidRPr="00FD72EC">
        <w:t xml:space="preserve"> tramite i dati della piattaforma Wind</w:t>
      </w:r>
      <w:r w:rsidR="00D671ED">
        <w:t>T</w:t>
      </w:r>
      <w:r w:rsidRPr="00FD72EC">
        <w:t>re</w:t>
      </w:r>
      <w:bookmarkEnd w:id="134"/>
      <w:bookmarkEnd w:id="135"/>
    </w:p>
    <w:p w14:paraId="5BE34756" w14:textId="2AB538B1" w:rsidR="00E55C62" w:rsidRPr="0071309D" w:rsidRDefault="00E55C62" w:rsidP="00280765">
      <w:pPr>
        <w:pStyle w:val="NormaleWeb"/>
        <w:spacing w:before="120" w:after="0" w:line="240" w:lineRule="auto"/>
        <w:rPr>
          <w:rFonts w:asciiTheme="minorHAnsi" w:hAnsiTheme="minorHAnsi"/>
          <w:sz w:val="22"/>
          <w:szCs w:val="22"/>
        </w:rPr>
      </w:pPr>
      <w:r>
        <w:rPr>
          <w:rFonts w:asciiTheme="minorHAnsi" w:hAnsiTheme="minorHAnsi"/>
          <w:sz w:val="22"/>
          <w:szCs w:val="22"/>
        </w:rPr>
        <w:t>I</w:t>
      </w:r>
      <w:r w:rsidRPr="0071309D">
        <w:rPr>
          <w:rFonts w:asciiTheme="minorHAnsi" w:hAnsiTheme="minorHAnsi"/>
          <w:sz w:val="22"/>
          <w:szCs w:val="22"/>
        </w:rPr>
        <w:t xml:space="preserve">n riferimento all'assegnazione dei </w:t>
      </w:r>
      <w:r>
        <w:rPr>
          <w:rFonts w:asciiTheme="minorHAnsi" w:hAnsiTheme="minorHAnsi"/>
          <w:sz w:val="22"/>
          <w:szCs w:val="22"/>
        </w:rPr>
        <w:t>c</w:t>
      </w:r>
      <w:r w:rsidRPr="0071309D">
        <w:rPr>
          <w:rFonts w:asciiTheme="minorHAnsi" w:hAnsiTheme="minorHAnsi"/>
          <w:sz w:val="22"/>
          <w:szCs w:val="22"/>
        </w:rPr>
        <w:t xml:space="preserve">omuni delle </w:t>
      </w:r>
      <w:r>
        <w:rPr>
          <w:rFonts w:asciiTheme="minorHAnsi" w:hAnsiTheme="minorHAnsi"/>
          <w:sz w:val="22"/>
          <w:szCs w:val="22"/>
        </w:rPr>
        <w:t>p</w:t>
      </w:r>
      <w:r w:rsidRPr="0071309D">
        <w:rPr>
          <w:rFonts w:asciiTheme="minorHAnsi" w:hAnsiTheme="minorHAnsi"/>
          <w:sz w:val="22"/>
          <w:szCs w:val="22"/>
        </w:rPr>
        <w:t xml:space="preserve">rovince </w:t>
      </w:r>
      <w:r>
        <w:rPr>
          <w:rFonts w:asciiTheme="minorHAnsi" w:hAnsiTheme="minorHAnsi"/>
          <w:sz w:val="22"/>
          <w:szCs w:val="22"/>
        </w:rPr>
        <w:t xml:space="preserve">costituenti il Bacino </w:t>
      </w:r>
      <w:r w:rsidR="00EE1916" w:rsidRPr="00EE1916">
        <w:rPr>
          <w:rFonts w:asciiTheme="minorHAnsi" w:hAnsiTheme="minorHAnsi"/>
          <w:sz w:val="22"/>
          <w:szCs w:val="22"/>
        </w:rPr>
        <w:t xml:space="preserve">Nord Est </w:t>
      </w:r>
      <w:r w:rsidRPr="0071309D">
        <w:rPr>
          <w:rFonts w:asciiTheme="minorHAnsi" w:hAnsiTheme="minorHAnsi"/>
          <w:sz w:val="22"/>
          <w:szCs w:val="22"/>
        </w:rPr>
        <w:t>all'Area a Domanda Debole (ADD), descritta in questa relazione, sono state condotte ulteriori analisi per esaminare l'incidenza della domanda debole rispetto alla domanda potenziale. Queste analisi hanno utilizzato i dati, provenienti dai sistemi di telefonia mobile, già estratti nelle valutazioni precedenti (riferiti ad alcuni giorni feriali campione nei mesi di ottobre e novembre 2024).</w:t>
      </w:r>
    </w:p>
    <w:p w14:paraId="39349E8F" w14:textId="77777777" w:rsidR="00E55C62" w:rsidRPr="0071309D" w:rsidRDefault="00E55C62" w:rsidP="00280765">
      <w:pPr>
        <w:pStyle w:val="NormaleWeb"/>
        <w:spacing w:before="120" w:after="0" w:line="240" w:lineRule="auto"/>
        <w:rPr>
          <w:rFonts w:asciiTheme="minorHAnsi" w:hAnsiTheme="minorHAnsi"/>
          <w:sz w:val="22"/>
          <w:szCs w:val="22"/>
        </w:rPr>
      </w:pPr>
      <w:r w:rsidRPr="0071309D">
        <w:rPr>
          <w:rFonts w:asciiTheme="minorHAnsi" w:hAnsiTheme="minorHAnsi"/>
          <w:sz w:val="22"/>
          <w:szCs w:val="22"/>
        </w:rPr>
        <w:t>Grazie al maggiore tasso di campionamento di questa tipologia di dati rispetto alle indagini telefoniche tradizionali (come IMQ), è possibile sfruttare la rilevazione di un numero elevato di origini-destinazioni, anche con valori bassi di spostamenti, per analizzare il contesto delle ADD.</w:t>
      </w:r>
    </w:p>
    <w:p w14:paraId="32B3B881" w14:textId="77777777" w:rsidR="00E55C62" w:rsidRPr="0071309D" w:rsidRDefault="00E55C62" w:rsidP="00280765">
      <w:pPr>
        <w:pStyle w:val="NormaleWeb"/>
        <w:spacing w:before="120" w:after="0" w:line="240" w:lineRule="auto"/>
        <w:rPr>
          <w:rFonts w:asciiTheme="minorHAnsi" w:hAnsiTheme="minorHAnsi"/>
          <w:sz w:val="22"/>
          <w:szCs w:val="22"/>
        </w:rPr>
      </w:pPr>
      <w:r w:rsidRPr="0071309D">
        <w:rPr>
          <w:rFonts w:asciiTheme="minorHAnsi" w:hAnsiTheme="minorHAnsi"/>
          <w:sz w:val="22"/>
          <w:szCs w:val="22"/>
        </w:rPr>
        <w:t xml:space="preserve">Nelle seguenti analisi, è stata considerata l’area costituita dall’insieme dei </w:t>
      </w:r>
      <w:r>
        <w:rPr>
          <w:rFonts w:asciiTheme="minorHAnsi" w:hAnsiTheme="minorHAnsi"/>
          <w:sz w:val="22"/>
          <w:szCs w:val="22"/>
        </w:rPr>
        <w:t>c</w:t>
      </w:r>
      <w:r w:rsidRPr="0071309D">
        <w:rPr>
          <w:rFonts w:asciiTheme="minorHAnsi" w:hAnsiTheme="minorHAnsi"/>
          <w:sz w:val="22"/>
          <w:szCs w:val="22"/>
        </w:rPr>
        <w:t>omuni assegnati in ADD, così che i valori qui rappresentati costituiscano la quota di spostamenti attribuibili alla domanda debole, secondo questa stima. Questo approccio permette di ottenere una fotografia più dettagliata e precisa della mobilità nelle aree a domanda debole.</w:t>
      </w:r>
    </w:p>
    <w:p w14:paraId="014148D8" w14:textId="6B2B8B79" w:rsidR="00E55C62" w:rsidRDefault="00E55C62" w:rsidP="00280765">
      <w:pPr>
        <w:pStyle w:val="NormaleWeb"/>
        <w:spacing w:before="120" w:after="0" w:line="240" w:lineRule="auto"/>
        <w:rPr>
          <w:rFonts w:asciiTheme="minorHAnsi" w:hAnsiTheme="minorHAnsi"/>
          <w:sz w:val="22"/>
          <w:szCs w:val="22"/>
        </w:rPr>
      </w:pPr>
      <w:r w:rsidRPr="0071309D">
        <w:rPr>
          <w:rFonts w:asciiTheme="minorHAnsi" w:hAnsiTheme="minorHAnsi"/>
          <w:sz w:val="22"/>
          <w:szCs w:val="22"/>
        </w:rPr>
        <w:t xml:space="preserve">Nella </w:t>
      </w:r>
      <w:r w:rsidRPr="0071309D">
        <w:rPr>
          <w:rFonts w:asciiTheme="minorHAnsi" w:hAnsiTheme="minorHAnsi"/>
          <w:sz w:val="22"/>
          <w:szCs w:val="22"/>
        </w:rPr>
        <w:fldChar w:fldCharType="begin"/>
      </w:r>
      <w:r w:rsidRPr="0071309D">
        <w:rPr>
          <w:rFonts w:asciiTheme="minorHAnsi" w:hAnsiTheme="minorHAnsi"/>
          <w:sz w:val="22"/>
          <w:szCs w:val="22"/>
        </w:rPr>
        <w:instrText xml:space="preserve"> REF _Ref193383526 \h  \* MERGEFORMAT </w:instrText>
      </w:r>
      <w:r w:rsidRPr="0071309D">
        <w:rPr>
          <w:rFonts w:asciiTheme="minorHAnsi" w:hAnsiTheme="minorHAnsi"/>
          <w:sz w:val="22"/>
          <w:szCs w:val="22"/>
        </w:rPr>
      </w:r>
      <w:r w:rsidRPr="0071309D">
        <w:rPr>
          <w:rFonts w:asciiTheme="minorHAnsi" w:hAnsiTheme="minorHAnsi"/>
          <w:sz w:val="22"/>
          <w:szCs w:val="22"/>
        </w:rPr>
        <w:fldChar w:fldCharType="separate"/>
      </w:r>
      <w:r w:rsidR="002C7366" w:rsidRPr="002C7366">
        <w:rPr>
          <w:rFonts w:asciiTheme="minorHAnsi" w:hAnsiTheme="minorHAnsi"/>
          <w:sz w:val="22"/>
          <w:szCs w:val="22"/>
        </w:rPr>
        <w:t>Tabella 39</w:t>
      </w:r>
      <w:r w:rsidRPr="0071309D">
        <w:rPr>
          <w:rFonts w:asciiTheme="minorHAnsi" w:hAnsiTheme="minorHAnsi"/>
          <w:sz w:val="22"/>
          <w:szCs w:val="22"/>
        </w:rPr>
        <w:fldChar w:fldCharType="end"/>
      </w:r>
      <w:r w:rsidRPr="0071309D">
        <w:rPr>
          <w:rFonts w:asciiTheme="minorHAnsi" w:hAnsiTheme="minorHAnsi"/>
          <w:sz w:val="22"/>
          <w:szCs w:val="22"/>
        </w:rPr>
        <w:t xml:space="preserve"> e nella </w:t>
      </w:r>
      <w:r w:rsidRPr="0071309D">
        <w:rPr>
          <w:rFonts w:asciiTheme="minorHAnsi" w:hAnsiTheme="minorHAnsi"/>
          <w:sz w:val="22"/>
          <w:szCs w:val="22"/>
        </w:rPr>
        <w:fldChar w:fldCharType="begin"/>
      </w:r>
      <w:r w:rsidRPr="0071309D">
        <w:rPr>
          <w:rFonts w:asciiTheme="minorHAnsi" w:hAnsiTheme="minorHAnsi"/>
          <w:sz w:val="22"/>
          <w:szCs w:val="22"/>
        </w:rPr>
        <w:instrText xml:space="preserve"> REF _Ref193383533 \h  \* MERGEFORMAT </w:instrText>
      </w:r>
      <w:r w:rsidRPr="0071309D">
        <w:rPr>
          <w:rFonts w:asciiTheme="minorHAnsi" w:hAnsiTheme="minorHAnsi"/>
          <w:sz w:val="22"/>
          <w:szCs w:val="22"/>
        </w:rPr>
      </w:r>
      <w:r w:rsidRPr="0071309D">
        <w:rPr>
          <w:rFonts w:asciiTheme="minorHAnsi" w:hAnsiTheme="minorHAnsi"/>
          <w:sz w:val="22"/>
          <w:szCs w:val="22"/>
        </w:rPr>
        <w:fldChar w:fldCharType="separate"/>
      </w:r>
      <w:r w:rsidR="002C7366" w:rsidRPr="002C7366">
        <w:rPr>
          <w:rFonts w:asciiTheme="minorHAnsi" w:hAnsiTheme="minorHAnsi"/>
          <w:sz w:val="22"/>
          <w:szCs w:val="22"/>
        </w:rPr>
        <w:t>Tabella 40</w:t>
      </w:r>
      <w:r w:rsidRPr="0071309D">
        <w:rPr>
          <w:rFonts w:asciiTheme="minorHAnsi" w:hAnsiTheme="minorHAnsi"/>
          <w:sz w:val="22"/>
          <w:szCs w:val="22"/>
        </w:rPr>
        <w:fldChar w:fldCharType="end"/>
      </w:r>
      <w:r w:rsidRPr="0071309D">
        <w:rPr>
          <w:rFonts w:asciiTheme="minorHAnsi" w:hAnsiTheme="minorHAnsi"/>
          <w:sz w:val="22"/>
          <w:szCs w:val="22"/>
        </w:rPr>
        <w:t xml:space="preserve"> sono esposti rispettivamente i valori assoluti e le quote percentuali degli spostamenti origine / destinazione, con i comuni del Bacino </w:t>
      </w:r>
      <w:r w:rsidR="00EE1916" w:rsidRPr="00EE1916">
        <w:rPr>
          <w:rFonts w:asciiTheme="minorHAnsi" w:hAnsiTheme="minorHAnsi"/>
          <w:sz w:val="22"/>
          <w:szCs w:val="22"/>
        </w:rPr>
        <w:t>Nord Est</w:t>
      </w:r>
      <w:r w:rsidR="00EE1916" w:rsidRPr="00EE1916">
        <w:t xml:space="preserve"> </w:t>
      </w:r>
      <w:r w:rsidRPr="0071309D">
        <w:rPr>
          <w:rFonts w:asciiTheme="minorHAnsi" w:hAnsiTheme="minorHAnsi"/>
          <w:sz w:val="22"/>
          <w:szCs w:val="22"/>
        </w:rPr>
        <w:t>riaggregati in due aree secondo la distinzione tra Comuni in ADD e restanti Comuni del Bacino.</w:t>
      </w:r>
    </w:p>
    <w:p w14:paraId="3524653C" w14:textId="77777777" w:rsidR="004D676F" w:rsidRPr="003472B4" w:rsidRDefault="004D676F" w:rsidP="00280765">
      <w:pPr>
        <w:pStyle w:val="NormaleWeb"/>
        <w:spacing w:before="120" w:after="0" w:line="240" w:lineRule="auto"/>
        <w:rPr>
          <w:rFonts w:asciiTheme="minorHAnsi" w:hAnsiTheme="minorHAnsi" w:cstheme="minorHAnsi"/>
          <w:color w:val="242424"/>
          <w:sz w:val="22"/>
          <w:szCs w:val="22"/>
        </w:rPr>
      </w:pPr>
    </w:p>
    <w:p w14:paraId="40943D8B" w14:textId="1737D83D" w:rsidR="00E55C62" w:rsidRPr="003472B4" w:rsidRDefault="00E55C62" w:rsidP="00E55C62">
      <w:pPr>
        <w:pStyle w:val="NormaleWeb"/>
        <w:shd w:val="clear" w:color="auto" w:fill="FAFAFA"/>
        <w:spacing w:before="120" w:after="0" w:line="240" w:lineRule="auto"/>
        <w:rPr>
          <w:rFonts w:asciiTheme="minorHAnsi" w:hAnsiTheme="minorHAnsi" w:cstheme="minorHAnsi"/>
          <w:color w:val="242424"/>
          <w:sz w:val="22"/>
          <w:szCs w:val="22"/>
        </w:rPr>
      </w:pPr>
      <w:r w:rsidRPr="001B4787">
        <w:rPr>
          <w:noProof/>
        </w:rPr>
        <w:drawing>
          <wp:inline distT="0" distB="0" distL="0" distR="0" wp14:anchorId="1E7EE3C9" wp14:editId="04F55CAE">
            <wp:extent cx="5759450" cy="1003300"/>
            <wp:effectExtent l="0" t="0" r="0" b="6350"/>
            <wp:docPr id="935516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1BBF9C1A" w14:textId="2573BCCB" w:rsidR="00E55C62" w:rsidRPr="007E0A0D" w:rsidRDefault="00E55C62" w:rsidP="00280765">
      <w:pPr>
        <w:pStyle w:val="Didascalia"/>
        <w:jc w:val="center"/>
      </w:pPr>
      <w:bookmarkStart w:id="136" w:name="_Ref193383526"/>
      <w:r w:rsidRPr="00677A61">
        <w:t xml:space="preserve">Tabella </w:t>
      </w:r>
      <w:r w:rsidR="0011737B">
        <w:fldChar w:fldCharType="begin"/>
      </w:r>
      <w:r w:rsidR="0011737B">
        <w:instrText xml:space="preserve"> SEQ Tabella \* ARABIC </w:instrText>
      </w:r>
      <w:r w:rsidR="0011737B">
        <w:fldChar w:fldCharType="separate"/>
      </w:r>
      <w:r w:rsidR="002C7366">
        <w:rPr>
          <w:noProof/>
        </w:rPr>
        <w:t>39</w:t>
      </w:r>
      <w:r w:rsidR="0011737B">
        <w:rPr>
          <w:noProof/>
        </w:rPr>
        <w:fldChar w:fldCharType="end"/>
      </w:r>
      <w:bookmarkEnd w:id="136"/>
      <w:r w:rsidRPr="00677A61">
        <w:t>– Mobilità complessiva con focus sui Comuni in ADD – valori assoluti degli spostamenti</w:t>
      </w:r>
    </w:p>
    <w:p w14:paraId="15096868" w14:textId="77777777" w:rsidR="004D676F" w:rsidRDefault="004D676F" w:rsidP="00E55C62">
      <w:pPr>
        <w:pStyle w:val="NormaleWeb"/>
        <w:shd w:val="clear" w:color="auto" w:fill="FAFAFA"/>
        <w:spacing w:before="120" w:after="0" w:line="240" w:lineRule="auto"/>
        <w:rPr>
          <w:noProof/>
        </w:rPr>
      </w:pPr>
    </w:p>
    <w:p w14:paraId="20D44346" w14:textId="7BEB82E4" w:rsidR="00E55C62" w:rsidRPr="003472B4" w:rsidRDefault="00E55C62" w:rsidP="00E55C62">
      <w:pPr>
        <w:pStyle w:val="NormaleWeb"/>
        <w:shd w:val="clear" w:color="auto" w:fill="FAFAFA"/>
        <w:spacing w:before="120" w:after="0" w:line="240" w:lineRule="auto"/>
        <w:rPr>
          <w:rFonts w:asciiTheme="minorHAnsi" w:hAnsiTheme="minorHAnsi" w:cstheme="minorHAnsi"/>
          <w:color w:val="242424"/>
          <w:sz w:val="22"/>
          <w:szCs w:val="22"/>
        </w:rPr>
      </w:pPr>
      <w:r w:rsidRPr="001B4787">
        <w:rPr>
          <w:noProof/>
        </w:rPr>
        <w:drawing>
          <wp:inline distT="0" distB="0" distL="0" distR="0" wp14:anchorId="53F13DB3" wp14:editId="68D8E899">
            <wp:extent cx="5759450" cy="1003300"/>
            <wp:effectExtent l="0" t="0" r="0" b="6350"/>
            <wp:docPr id="165374015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59450" cy="1003300"/>
                    </a:xfrm>
                    <a:prstGeom prst="rect">
                      <a:avLst/>
                    </a:prstGeom>
                    <a:noFill/>
                    <a:ln>
                      <a:noFill/>
                    </a:ln>
                  </pic:spPr>
                </pic:pic>
              </a:graphicData>
            </a:graphic>
          </wp:inline>
        </w:drawing>
      </w:r>
      <w:r w:rsidR="00EA14B0">
        <w:t xml:space="preserve"> </w:t>
      </w:r>
    </w:p>
    <w:p w14:paraId="0A25A641" w14:textId="7BAA81D1" w:rsidR="00E55C62" w:rsidRPr="00677A61" w:rsidRDefault="00E55C62" w:rsidP="00E55C62">
      <w:pPr>
        <w:pStyle w:val="Didascalia"/>
        <w:jc w:val="center"/>
      </w:pPr>
      <w:bookmarkStart w:id="137" w:name="_Ref193383533"/>
      <w:r w:rsidRPr="00677A61">
        <w:t xml:space="preserve">Tabella </w:t>
      </w:r>
      <w:r w:rsidR="0011737B">
        <w:fldChar w:fldCharType="begin"/>
      </w:r>
      <w:r w:rsidR="0011737B">
        <w:instrText xml:space="preserve"> SEQ Tabella \* ARABIC </w:instrText>
      </w:r>
      <w:r w:rsidR="0011737B">
        <w:fldChar w:fldCharType="separate"/>
      </w:r>
      <w:r w:rsidR="002C7366">
        <w:rPr>
          <w:noProof/>
        </w:rPr>
        <w:t>40</w:t>
      </w:r>
      <w:r w:rsidR="0011737B">
        <w:rPr>
          <w:noProof/>
        </w:rPr>
        <w:fldChar w:fldCharType="end"/>
      </w:r>
      <w:bookmarkEnd w:id="137"/>
      <w:r w:rsidRPr="00677A61">
        <w:t>– Mobilità complessiva con focus sui Comuni in ADD – valori relativi, quote degli spostamenti</w:t>
      </w:r>
    </w:p>
    <w:p w14:paraId="6167CC93" w14:textId="77777777" w:rsidR="00E55C62" w:rsidRDefault="00E55C62" w:rsidP="00280765">
      <w:pPr>
        <w:pStyle w:val="NormaleWeb"/>
        <w:spacing w:before="120" w:after="0" w:line="240" w:lineRule="auto"/>
        <w:rPr>
          <w:rFonts w:asciiTheme="minorHAnsi" w:hAnsiTheme="minorHAnsi" w:cstheme="minorHAnsi"/>
          <w:color w:val="242424"/>
          <w:sz w:val="22"/>
          <w:szCs w:val="22"/>
        </w:rPr>
      </w:pPr>
    </w:p>
    <w:p w14:paraId="66200FBF" w14:textId="7F49D4DA" w:rsidR="00E55C62" w:rsidRPr="003472B4" w:rsidRDefault="00E55C62" w:rsidP="00280765">
      <w:pPr>
        <w:pStyle w:val="NormaleWeb"/>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t>Da questi risultati si può osservare che la quota di spostamenti con origine e/o destinazione nei Comuni in ADD qui definiti è pari a circa l</w:t>
      </w:r>
      <w:r>
        <w:rPr>
          <w:rFonts w:asciiTheme="minorHAnsi" w:hAnsiTheme="minorHAnsi" w:cstheme="minorHAnsi"/>
          <w:color w:val="242424"/>
          <w:sz w:val="22"/>
          <w:szCs w:val="22"/>
        </w:rPr>
        <w:t>’11,3</w:t>
      </w:r>
      <w:r w:rsidRPr="003472B4">
        <w:rPr>
          <w:rFonts w:asciiTheme="minorHAnsi" w:hAnsiTheme="minorHAnsi" w:cstheme="minorHAnsi"/>
          <w:color w:val="242424"/>
          <w:sz w:val="22"/>
          <w:szCs w:val="22"/>
        </w:rPr>
        <w:t xml:space="preserve">% degli spostamenti di </w:t>
      </w:r>
      <w:r>
        <w:rPr>
          <w:rFonts w:asciiTheme="minorHAnsi" w:hAnsiTheme="minorHAnsi" w:cstheme="minorHAnsi"/>
          <w:color w:val="242424"/>
          <w:sz w:val="22"/>
          <w:szCs w:val="22"/>
        </w:rPr>
        <w:t xml:space="preserve">tutto il Bacino </w:t>
      </w:r>
      <w:r w:rsidR="00EE1916" w:rsidRPr="00EE1916">
        <w:rPr>
          <w:rFonts w:asciiTheme="minorHAnsi" w:hAnsiTheme="minorHAnsi" w:cstheme="minorHAnsi"/>
          <w:color w:val="242424"/>
          <w:sz w:val="22"/>
          <w:szCs w:val="22"/>
        </w:rPr>
        <w:t>Nord Est</w:t>
      </w:r>
      <w:r w:rsidRPr="003472B4">
        <w:rPr>
          <w:rFonts w:asciiTheme="minorHAnsi" w:hAnsiTheme="minorHAnsi" w:cstheme="minorHAnsi"/>
          <w:color w:val="242424"/>
          <w:sz w:val="22"/>
          <w:szCs w:val="22"/>
        </w:rPr>
        <w:t>.</w:t>
      </w:r>
    </w:p>
    <w:p w14:paraId="77090540" w14:textId="79D5EBE4" w:rsidR="00E55C62" w:rsidRDefault="00E55C62" w:rsidP="00280765">
      <w:pPr>
        <w:pStyle w:val="NormaleWeb"/>
        <w:spacing w:before="120" w:after="0" w:line="240" w:lineRule="auto"/>
        <w:rPr>
          <w:rFonts w:asciiTheme="minorHAnsi" w:hAnsiTheme="minorHAnsi" w:cstheme="minorHAnsi"/>
          <w:color w:val="242424"/>
          <w:sz w:val="22"/>
          <w:szCs w:val="22"/>
        </w:rPr>
      </w:pPr>
      <w:r w:rsidRPr="003472B4">
        <w:rPr>
          <w:rFonts w:asciiTheme="minorHAnsi" w:hAnsiTheme="minorHAnsi" w:cstheme="minorHAnsi"/>
          <w:color w:val="242424"/>
          <w:sz w:val="22"/>
          <w:szCs w:val="22"/>
        </w:rPr>
        <w:t xml:space="preserve">Per ulteriori osservazioni, nella </w:t>
      </w:r>
      <w:r w:rsidRPr="003472B4">
        <w:rPr>
          <w:rFonts w:asciiTheme="minorHAnsi" w:hAnsiTheme="minorHAnsi" w:cstheme="minorHAnsi"/>
          <w:color w:val="242424"/>
          <w:sz w:val="22"/>
          <w:szCs w:val="22"/>
        </w:rPr>
        <w:fldChar w:fldCharType="begin"/>
      </w:r>
      <w:r w:rsidRPr="003472B4">
        <w:rPr>
          <w:rFonts w:asciiTheme="minorHAnsi" w:hAnsiTheme="minorHAnsi" w:cstheme="minorHAnsi"/>
          <w:color w:val="242424"/>
          <w:sz w:val="22"/>
          <w:szCs w:val="22"/>
        </w:rPr>
        <w:instrText xml:space="preserve"> REF _Ref193383545 \h  \* MERGEFORMAT </w:instrText>
      </w:r>
      <w:r w:rsidRPr="003472B4">
        <w:rPr>
          <w:rFonts w:asciiTheme="minorHAnsi" w:hAnsiTheme="minorHAnsi" w:cstheme="minorHAnsi"/>
          <w:color w:val="242424"/>
          <w:sz w:val="22"/>
          <w:szCs w:val="22"/>
        </w:rPr>
      </w:r>
      <w:r w:rsidRPr="003472B4">
        <w:rPr>
          <w:rFonts w:asciiTheme="minorHAnsi" w:hAnsiTheme="minorHAnsi" w:cstheme="minorHAnsi"/>
          <w:color w:val="242424"/>
          <w:sz w:val="22"/>
          <w:szCs w:val="22"/>
        </w:rPr>
        <w:fldChar w:fldCharType="separate"/>
      </w:r>
      <w:r w:rsidR="002C7366" w:rsidRPr="002C7366">
        <w:rPr>
          <w:rFonts w:asciiTheme="minorHAnsi" w:hAnsiTheme="minorHAnsi" w:cstheme="minorHAnsi"/>
          <w:color w:val="242424"/>
          <w:sz w:val="22"/>
          <w:szCs w:val="22"/>
        </w:rPr>
        <w:t>Tabella 41</w:t>
      </w:r>
      <w:r w:rsidRPr="003472B4">
        <w:rPr>
          <w:rFonts w:asciiTheme="minorHAnsi" w:hAnsiTheme="minorHAnsi" w:cstheme="minorHAnsi"/>
          <w:color w:val="242424"/>
          <w:sz w:val="22"/>
          <w:szCs w:val="22"/>
        </w:rPr>
        <w:fldChar w:fldCharType="end"/>
      </w:r>
      <w:r w:rsidRPr="003472B4">
        <w:rPr>
          <w:rFonts w:asciiTheme="minorHAnsi" w:hAnsiTheme="minorHAnsi" w:cstheme="minorHAnsi"/>
          <w:color w:val="242424"/>
          <w:sz w:val="22"/>
          <w:szCs w:val="22"/>
        </w:rPr>
        <w:t xml:space="preserve"> e nella </w:t>
      </w:r>
      <w:r w:rsidRPr="003472B4">
        <w:rPr>
          <w:rFonts w:asciiTheme="minorHAnsi" w:hAnsiTheme="minorHAnsi" w:cstheme="minorHAnsi"/>
          <w:color w:val="242424"/>
          <w:sz w:val="22"/>
          <w:szCs w:val="22"/>
        </w:rPr>
        <w:fldChar w:fldCharType="begin"/>
      </w:r>
      <w:r w:rsidRPr="003472B4">
        <w:rPr>
          <w:rFonts w:asciiTheme="minorHAnsi" w:hAnsiTheme="minorHAnsi" w:cstheme="minorHAnsi"/>
          <w:color w:val="242424"/>
          <w:sz w:val="22"/>
          <w:szCs w:val="22"/>
        </w:rPr>
        <w:instrText xml:space="preserve"> REF _Ref193383552 \h  \* MERGEFORMAT </w:instrText>
      </w:r>
      <w:r w:rsidRPr="003472B4">
        <w:rPr>
          <w:rFonts w:asciiTheme="minorHAnsi" w:hAnsiTheme="minorHAnsi" w:cstheme="minorHAnsi"/>
          <w:color w:val="242424"/>
          <w:sz w:val="22"/>
          <w:szCs w:val="22"/>
        </w:rPr>
      </w:r>
      <w:r w:rsidRPr="003472B4">
        <w:rPr>
          <w:rFonts w:asciiTheme="minorHAnsi" w:hAnsiTheme="minorHAnsi" w:cstheme="minorHAnsi"/>
          <w:color w:val="242424"/>
          <w:sz w:val="22"/>
          <w:szCs w:val="22"/>
        </w:rPr>
        <w:fldChar w:fldCharType="separate"/>
      </w:r>
      <w:r w:rsidR="002C7366" w:rsidRPr="002C7366">
        <w:rPr>
          <w:rFonts w:asciiTheme="minorHAnsi" w:hAnsiTheme="minorHAnsi" w:cstheme="minorHAnsi"/>
          <w:color w:val="242424"/>
          <w:sz w:val="22"/>
          <w:szCs w:val="22"/>
        </w:rPr>
        <w:t>Tabella 42</w:t>
      </w:r>
      <w:r w:rsidRPr="003472B4">
        <w:rPr>
          <w:rFonts w:asciiTheme="minorHAnsi" w:hAnsiTheme="minorHAnsi" w:cstheme="minorHAnsi"/>
          <w:color w:val="242424"/>
          <w:sz w:val="22"/>
          <w:szCs w:val="22"/>
        </w:rPr>
        <w:fldChar w:fldCharType="end"/>
      </w:r>
      <w:r w:rsidRPr="003472B4">
        <w:rPr>
          <w:rFonts w:asciiTheme="minorHAnsi" w:hAnsiTheme="minorHAnsi" w:cstheme="minorHAnsi"/>
          <w:color w:val="242424"/>
          <w:sz w:val="22"/>
          <w:szCs w:val="22"/>
        </w:rPr>
        <w:t xml:space="preserve"> sono esposti in forma più sintetica i valori assoluti e le quote percentuali (autocontenimento) degli spostamenti specifici delle due </w:t>
      </w:r>
      <w:r>
        <w:rPr>
          <w:rFonts w:asciiTheme="minorHAnsi" w:hAnsiTheme="minorHAnsi" w:cstheme="minorHAnsi"/>
          <w:color w:val="242424"/>
          <w:sz w:val="22"/>
          <w:szCs w:val="22"/>
        </w:rPr>
        <w:t>zone</w:t>
      </w:r>
      <w:r w:rsidRPr="003472B4">
        <w:rPr>
          <w:rFonts w:asciiTheme="minorHAnsi" w:hAnsiTheme="minorHAnsi" w:cstheme="minorHAnsi"/>
          <w:color w:val="242424"/>
          <w:sz w:val="22"/>
          <w:szCs w:val="22"/>
        </w:rPr>
        <w:t xml:space="preserve"> individuate dall’assegnazione dei Comuni in ADD, a raffronto con il Bacino complessivo.</w:t>
      </w:r>
    </w:p>
    <w:p w14:paraId="301B538C" w14:textId="77777777" w:rsidR="00E55C62" w:rsidRPr="003472B4" w:rsidRDefault="00E55C62" w:rsidP="00280765">
      <w:pPr>
        <w:pStyle w:val="NormaleWeb"/>
        <w:spacing w:before="120" w:after="0" w:line="240" w:lineRule="auto"/>
        <w:rPr>
          <w:rFonts w:asciiTheme="minorHAnsi" w:hAnsiTheme="minorHAnsi" w:cstheme="minorHAnsi"/>
          <w:color w:val="242424"/>
          <w:sz w:val="22"/>
          <w:szCs w:val="22"/>
        </w:rPr>
      </w:pPr>
    </w:p>
    <w:p w14:paraId="2360FFE5" w14:textId="55B84BE2" w:rsidR="00E55C62" w:rsidRPr="003472B4" w:rsidRDefault="00E55C62" w:rsidP="00280765">
      <w:pPr>
        <w:pStyle w:val="NormaleWeb"/>
        <w:spacing w:before="120" w:after="0" w:line="240" w:lineRule="auto"/>
        <w:jc w:val="center"/>
        <w:rPr>
          <w:rFonts w:asciiTheme="minorHAnsi" w:hAnsiTheme="minorHAnsi" w:cstheme="minorHAnsi"/>
          <w:color w:val="242424"/>
          <w:sz w:val="22"/>
          <w:szCs w:val="22"/>
        </w:rPr>
      </w:pPr>
      <w:r w:rsidRPr="00F72C31">
        <w:rPr>
          <w:noProof/>
        </w:rPr>
        <w:drawing>
          <wp:inline distT="0" distB="0" distL="0" distR="0" wp14:anchorId="646016FD" wp14:editId="555EC6D8">
            <wp:extent cx="5450400" cy="673200"/>
            <wp:effectExtent l="0" t="0" r="0" b="0"/>
            <wp:docPr id="85072728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r w:rsidR="00EA14B0">
        <w:t xml:space="preserve"> </w:t>
      </w:r>
      <w:r w:rsidRPr="007E0A0D">
        <w:t xml:space="preserve"> </w:t>
      </w:r>
    </w:p>
    <w:p w14:paraId="5B45CC75" w14:textId="4D73EEE8" w:rsidR="00E55C62" w:rsidRDefault="00E55C62" w:rsidP="00280765">
      <w:pPr>
        <w:pStyle w:val="Didascalia"/>
        <w:jc w:val="center"/>
      </w:pPr>
      <w:bookmarkStart w:id="138" w:name="_Ref193383545"/>
      <w:r w:rsidRPr="00677A61">
        <w:t xml:space="preserve">Tabella </w:t>
      </w:r>
      <w:r w:rsidR="0011737B">
        <w:fldChar w:fldCharType="begin"/>
      </w:r>
      <w:r w:rsidR="0011737B">
        <w:instrText xml:space="preserve"> SEQ Tabella \* ARABIC </w:instrText>
      </w:r>
      <w:r w:rsidR="0011737B">
        <w:fldChar w:fldCharType="separate"/>
      </w:r>
      <w:r w:rsidR="002C7366">
        <w:rPr>
          <w:noProof/>
        </w:rPr>
        <w:t>41</w:t>
      </w:r>
      <w:r w:rsidR="0011737B">
        <w:rPr>
          <w:noProof/>
        </w:rPr>
        <w:fldChar w:fldCharType="end"/>
      </w:r>
      <w:bookmarkEnd w:id="138"/>
      <w:r w:rsidRPr="00677A61">
        <w:t xml:space="preserve">– Mobilità specifica delle </w:t>
      </w:r>
      <w:r>
        <w:t>zone</w:t>
      </w:r>
      <w:r w:rsidRPr="00677A61">
        <w:t xml:space="preserve"> individuate – valori assoluti degli spostamenti</w:t>
      </w:r>
    </w:p>
    <w:p w14:paraId="1FC17D4C" w14:textId="77777777" w:rsidR="00E55C62" w:rsidRPr="007E0A0D" w:rsidRDefault="00E55C62" w:rsidP="00280765"/>
    <w:p w14:paraId="5CF08973" w14:textId="3F8A2903" w:rsidR="00E55C62" w:rsidRDefault="00E55C62" w:rsidP="00280765">
      <w:pPr>
        <w:spacing w:before="120" w:after="0" w:line="240" w:lineRule="auto"/>
        <w:jc w:val="center"/>
        <w:rPr>
          <w:noProof/>
        </w:rPr>
      </w:pPr>
      <w:r w:rsidRPr="00F72C31">
        <w:rPr>
          <w:noProof/>
        </w:rPr>
        <w:drawing>
          <wp:inline distT="0" distB="0" distL="0" distR="0" wp14:anchorId="2FFF2BA1" wp14:editId="6B398D30">
            <wp:extent cx="5450400" cy="673200"/>
            <wp:effectExtent l="0" t="0" r="0" b="0"/>
            <wp:docPr id="45582448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50400" cy="673200"/>
                    </a:xfrm>
                    <a:prstGeom prst="rect">
                      <a:avLst/>
                    </a:prstGeom>
                    <a:noFill/>
                    <a:ln>
                      <a:noFill/>
                    </a:ln>
                  </pic:spPr>
                </pic:pic>
              </a:graphicData>
            </a:graphic>
          </wp:inline>
        </w:drawing>
      </w:r>
      <w:r w:rsidR="00EA14B0">
        <w:t xml:space="preserve"> </w:t>
      </w:r>
      <w:r w:rsidRPr="007E0A0D">
        <w:t xml:space="preserve"> </w:t>
      </w:r>
    </w:p>
    <w:p w14:paraId="3405107B" w14:textId="7FD4E411" w:rsidR="00E55C62" w:rsidRPr="00280765" w:rsidRDefault="00E55C62" w:rsidP="00280765">
      <w:pPr>
        <w:pStyle w:val="Didascalia"/>
        <w:jc w:val="center"/>
      </w:pPr>
      <w:bookmarkStart w:id="139" w:name="_Ref193383552"/>
      <w:r w:rsidRPr="00677A61">
        <w:t xml:space="preserve">Tabella </w:t>
      </w:r>
      <w:r w:rsidR="0011737B">
        <w:fldChar w:fldCharType="begin"/>
      </w:r>
      <w:r w:rsidR="0011737B">
        <w:instrText xml:space="preserve"> SEQ Tabella \* ARABIC </w:instrText>
      </w:r>
      <w:r w:rsidR="0011737B">
        <w:fldChar w:fldCharType="separate"/>
      </w:r>
      <w:r w:rsidR="002C7366">
        <w:rPr>
          <w:noProof/>
        </w:rPr>
        <w:t>42</w:t>
      </w:r>
      <w:r w:rsidR="0011737B">
        <w:rPr>
          <w:noProof/>
        </w:rPr>
        <w:fldChar w:fldCharType="end"/>
      </w:r>
      <w:bookmarkEnd w:id="139"/>
      <w:r w:rsidRPr="00677A61">
        <w:t xml:space="preserve">– Mobilità specifica delle </w:t>
      </w:r>
      <w:r>
        <w:t>zone</w:t>
      </w:r>
      <w:r w:rsidRPr="00343873">
        <w:rPr>
          <w:i w:val="0"/>
          <w:iCs w:val="0"/>
        </w:rPr>
        <w:t xml:space="preserve"> </w:t>
      </w:r>
      <w:r w:rsidRPr="00677A61">
        <w:t>individuate – valori relativi, quote degli spostamenti</w:t>
      </w:r>
    </w:p>
    <w:p w14:paraId="23EBDDD6" w14:textId="77777777" w:rsidR="004D676F" w:rsidRDefault="004D676F" w:rsidP="00280765">
      <w:pPr>
        <w:pStyle w:val="NormaleWeb"/>
        <w:spacing w:before="120" w:after="0" w:line="240" w:lineRule="auto"/>
        <w:rPr>
          <w:rFonts w:asciiTheme="minorHAnsi" w:hAnsiTheme="minorHAnsi" w:cstheme="minorHAnsi"/>
          <w:color w:val="242424"/>
          <w:sz w:val="22"/>
          <w:szCs w:val="22"/>
        </w:rPr>
      </w:pPr>
    </w:p>
    <w:p w14:paraId="35BFE53C" w14:textId="6493152B" w:rsidR="00FD72EC" w:rsidRDefault="00E55C62"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Si può osservare che </w:t>
      </w:r>
      <w:r>
        <w:rPr>
          <w:rFonts w:asciiTheme="minorHAnsi" w:hAnsiTheme="minorHAnsi" w:cstheme="minorHAnsi"/>
          <w:color w:val="242424"/>
          <w:sz w:val="22"/>
          <w:szCs w:val="22"/>
        </w:rPr>
        <w:t xml:space="preserve">circa l’80% </w:t>
      </w:r>
      <w:r w:rsidRPr="00AB116E">
        <w:rPr>
          <w:rFonts w:asciiTheme="minorHAnsi" w:hAnsiTheme="minorHAnsi" w:cstheme="minorHAnsi"/>
          <w:color w:val="242424"/>
          <w:sz w:val="22"/>
          <w:szCs w:val="22"/>
        </w:rPr>
        <w:t xml:space="preserve">degli spostamenti originati e/o destinati nei Comuni in ADD sono localizzati all’interno </w:t>
      </w:r>
      <w:r>
        <w:rPr>
          <w:rFonts w:asciiTheme="minorHAnsi" w:hAnsiTheme="minorHAnsi" w:cstheme="minorHAnsi"/>
          <w:color w:val="242424"/>
          <w:sz w:val="22"/>
          <w:szCs w:val="22"/>
        </w:rPr>
        <w:t xml:space="preserve">del Bacino </w:t>
      </w:r>
      <w:r w:rsidR="00EE1916" w:rsidRPr="00EE1916">
        <w:rPr>
          <w:rFonts w:asciiTheme="minorHAnsi" w:hAnsiTheme="minorHAnsi" w:cstheme="minorHAnsi"/>
          <w:color w:val="242424"/>
          <w:sz w:val="22"/>
          <w:szCs w:val="22"/>
        </w:rPr>
        <w:t>Nord Est</w:t>
      </w:r>
      <w:r w:rsidRPr="00AB116E">
        <w:rPr>
          <w:rFonts w:asciiTheme="minorHAnsi" w:hAnsiTheme="minorHAnsi" w:cstheme="minorHAnsi"/>
          <w:color w:val="242424"/>
          <w:sz w:val="22"/>
          <w:szCs w:val="22"/>
        </w:rPr>
        <w:t>, e la quota di spostamenti verso</w:t>
      </w:r>
      <w:r>
        <w:rPr>
          <w:rFonts w:asciiTheme="minorHAnsi" w:hAnsiTheme="minorHAnsi" w:cstheme="minorHAnsi"/>
          <w:color w:val="242424"/>
          <w:sz w:val="22"/>
          <w:szCs w:val="22"/>
        </w:rPr>
        <w:t xml:space="preserve"> il resto delle province piemontesi e</w:t>
      </w:r>
      <w:r w:rsidRPr="00AB116E">
        <w:rPr>
          <w:rFonts w:asciiTheme="minorHAnsi" w:hAnsiTheme="minorHAnsi" w:cstheme="minorHAnsi"/>
          <w:color w:val="242424"/>
          <w:sz w:val="22"/>
          <w:szCs w:val="22"/>
        </w:rPr>
        <w:t xml:space="preserve"> l’esterno del Piemonte è </w:t>
      </w:r>
      <w:r>
        <w:rPr>
          <w:rFonts w:asciiTheme="minorHAnsi" w:hAnsiTheme="minorHAnsi" w:cstheme="minorHAnsi"/>
          <w:color w:val="242424"/>
          <w:sz w:val="22"/>
          <w:szCs w:val="22"/>
        </w:rPr>
        <w:t>inferiore</w:t>
      </w:r>
      <w:r w:rsidRPr="00AB116E">
        <w:rPr>
          <w:rFonts w:asciiTheme="minorHAnsi" w:hAnsiTheme="minorHAnsi" w:cstheme="minorHAnsi"/>
          <w:color w:val="242424"/>
          <w:sz w:val="22"/>
          <w:szCs w:val="22"/>
        </w:rPr>
        <w:t xml:space="preserve"> rispetto al complementare raggruppamento di comuni </w:t>
      </w:r>
      <w:r>
        <w:rPr>
          <w:rFonts w:asciiTheme="minorHAnsi" w:hAnsiTheme="minorHAnsi" w:cstheme="minorHAnsi"/>
          <w:color w:val="242424"/>
          <w:sz w:val="22"/>
          <w:szCs w:val="22"/>
        </w:rPr>
        <w:t>del bacino</w:t>
      </w:r>
      <w:r w:rsidRPr="00AB116E">
        <w:rPr>
          <w:rFonts w:asciiTheme="minorHAnsi" w:hAnsiTheme="minorHAnsi" w:cstheme="minorHAnsi"/>
          <w:color w:val="242424"/>
          <w:sz w:val="22"/>
          <w:szCs w:val="22"/>
        </w:rPr>
        <w:t xml:space="preserve">, </w:t>
      </w:r>
      <w:r>
        <w:rPr>
          <w:rFonts w:asciiTheme="minorHAnsi" w:hAnsiTheme="minorHAnsi" w:cstheme="minorHAnsi"/>
          <w:color w:val="242424"/>
          <w:sz w:val="22"/>
          <w:szCs w:val="22"/>
        </w:rPr>
        <w:t>denotando quindi una mobilità con maggiore prossimità</w:t>
      </w:r>
      <w:r w:rsidRPr="00AB116E">
        <w:rPr>
          <w:rFonts w:asciiTheme="minorHAnsi" w:hAnsiTheme="minorHAnsi" w:cstheme="minorHAnsi"/>
          <w:color w:val="242424"/>
          <w:sz w:val="22"/>
          <w:szCs w:val="22"/>
        </w:rPr>
        <w:t>. È ancora opportuno rammentare che i valori presentati sono privi degli spostamenti interni ai comuni.</w:t>
      </w:r>
    </w:p>
    <w:p w14:paraId="137F2730" w14:textId="77777777" w:rsidR="00B764C9" w:rsidRDefault="00B764C9" w:rsidP="00B764C9">
      <w:pPr>
        <w:pStyle w:val="Titolo3"/>
      </w:pPr>
      <w:bookmarkStart w:id="140" w:name="_Toc193195294"/>
      <w:bookmarkStart w:id="141" w:name="_Toc361608289"/>
      <w:bookmarkStart w:id="142" w:name="_Toc194318688"/>
      <w:bookmarkStart w:id="143" w:name="_Toc208928471"/>
      <w:r>
        <w:t>Osservazioni generali sull’interpretazione dei dati da piattaforme Big Data</w:t>
      </w:r>
      <w:bookmarkEnd w:id="140"/>
      <w:bookmarkEnd w:id="141"/>
      <w:bookmarkEnd w:id="142"/>
      <w:bookmarkEnd w:id="143"/>
    </w:p>
    <w:p w14:paraId="13965914" w14:textId="77777777" w:rsidR="005E08DC"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A ulteriore commento di quanto già osservato e per una maggiore comprensione dei dati sopra esposti, vale la pena riportare un passo relativo alle </w:t>
      </w:r>
      <w:r w:rsidRPr="00D2392C">
        <w:rPr>
          <w:rFonts w:asciiTheme="minorHAnsi" w:hAnsiTheme="minorHAnsi" w:cstheme="minorHAnsi"/>
          <w:i/>
          <w:iCs/>
          <w:color w:val="242424"/>
          <w:sz w:val="22"/>
          <w:szCs w:val="22"/>
        </w:rPr>
        <w:t>Fonti informative</w:t>
      </w:r>
      <w:r w:rsidRPr="00AB116E">
        <w:rPr>
          <w:rFonts w:asciiTheme="minorHAnsi" w:hAnsiTheme="minorHAnsi" w:cstheme="minorHAnsi"/>
          <w:color w:val="242424"/>
          <w:sz w:val="22"/>
          <w:szCs w:val="22"/>
        </w:rPr>
        <w:t xml:space="preserve"> del saggio </w:t>
      </w:r>
      <w:r w:rsidRPr="00D2392C">
        <w:rPr>
          <w:rFonts w:asciiTheme="minorHAnsi" w:hAnsiTheme="minorHAnsi" w:cstheme="minorHAnsi"/>
          <w:i/>
          <w:iCs/>
          <w:color w:val="242424"/>
          <w:sz w:val="22"/>
          <w:szCs w:val="22"/>
        </w:rPr>
        <w:t>La domanda di mobilità passeggeri</w:t>
      </w:r>
      <w:r w:rsidRPr="00AB116E">
        <w:rPr>
          <w:rFonts w:asciiTheme="minorHAnsi" w:hAnsiTheme="minorHAnsi" w:cstheme="minorHAnsi"/>
          <w:color w:val="242424"/>
          <w:sz w:val="22"/>
          <w:szCs w:val="22"/>
        </w:rPr>
        <w:t xml:space="preserve"> di Andrea Debernardi, contenuto </w:t>
      </w:r>
      <w:r w:rsidRPr="0004559F">
        <w:rPr>
          <w:rFonts w:asciiTheme="minorHAnsi" w:hAnsiTheme="minorHAnsi" w:cstheme="minorHAnsi"/>
          <w:color w:val="242424"/>
          <w:sz w:val="22"/>
          <w:szCs w:val="22"/>
        </w:rPr>
        <w:t>nell’</w:t>
      </w:r>
      <w:r w:rsidRPr="00D2392C">
        <w:rPr>
          <w:rFonts w:asciiTheme="minorHAnsi" w:hAnsiTheme="minorHAnsi" w:cstheme="minorHAnsi"/>
          <w:i/>
          <w:iCs/>
          <w:color w:val="242424"/>
          <w:sz w:val="22"/>
          <w:szCs w:val="22"/>
        </w:rPr>
        <w:t xml:space="preserve">Atlante dei trasporti italiani Infrastrutture </w:t>
      </w:r>
      <w:r>
        <w:rPr>
          <w:rFonts w:asciiTheme="minorHAnsi" w:hAnsiTheme="minorHAnsi" w:cstheme="minorHAnsi"/>
          <w:i/>
          <w:iCs/>
          <w:color w:val="242424"/>
          <w:sz w:val="22"/>
          <w:szCs w:val="22"/>
        </w:rPr>
        <w:t>-</w:t>
      </w:r>
      <w:r w:rsidRPr="00D2392C">
        <w:rPr>
          <w:rFonts w:asciiTheme="minorHAnsi" w:hAnsiTheme="minorHAnsi" w:cstheme="minorHAnsi"/>
          <w:i/>
          <w:iCs/>
          <w:color w:val="242424"/>
          <w:sz w:val="22"/>
          <w:szCs w:val="22"/>
        </w:rPr>
        <w:t xml:space="preserve"> Offerta </w:t>
      </w:r>
      <w:r>
        <w:rPr>
          <w:rFonts w:asciiTheme="minorHAnsi" w:hAnsiTheme="minorHAnsi" w:cstheme="minorHAnsi"/>
          <w:i/>
          <w:iCs/>
          <w:color w:val="242424"/>
          <w:sz w:val="22"/>
          <w:szCs w:val="22"/>
        </w:rPr>
        <w:t>-</w:t>
      </w:r>
      <w:r w:rsidRPr="00D2392C">
        <w:rPr>
          <w:rFonts w:asciiTheme="minorHAnsi" w:hAnsiTheme="minorHAnsi" w:cstheme="minorHAnsi"/>
          <w:i/>
          <w:iCs/>
          <w:color w:val="242424"/>
          <w:sz w:val="22"/>
          <w:szCs w:val="22"/>
        </w:rPr>
        <w:t xml:space="preserve"> Domanda</w:t>
      </w:r>
      <w:r w:rsidRPr="00AB116E">
        <w:rPr>
          <w:rFonts w:asciiTheme="minorHAnsi" w:hAnsiTheme="minorHAnsi" w:cstheme="minorHAnsi"/>
          <w:color w:val="242424"/>
          <w:sz w:val="22"/>
          <w:szCs w:val="22"/>
        </w:rPr>
        <w:t xml:space="preserve"> (pagg. 152, 153) edito a cura di Paolo Beria e del Laboratorio di Politica dei Trasporti del Politecnico di Milano:</w:t>
      </w:r>
    </w:p>
    <w:p w14:paraId="09E4221F" w14:textId="77777777" w:rsidR="005E08DC" w:rsidRDefault="005E08DC" w:rsidP="005E08DC">
      <w:pPr>
        <w:spacing w:before="120" w:after="0" w:line="240" w:lineRule="auto"/>
        <w:ind w:right="2691" w:firstLine="284"/>
        <w:rPr>
          <w:rFonts w:cs="Times New Roman"/>
          <w:color w:val="4A66AC" w:themeColor="accent1"/>
        </w:rPr>
      </w:pPr>
      <w:r>
        <w:rPr>
          <w:rFonts w:cs="Times New Roman"/>
          <w:color w:val="4A66AC" w:themeColor="accent1"/>
        </w:rPr>
        <w:t>ATLANTE TRASPORTI – pag. 152-153</w:t>
      </w:r>
    </w:p>
    <w:p w14:paraId="0FFDA82D" w14:textId="77777777" w:rsidR="005E08DC" w:rsidRPr="00394FF3" w:rsidRDefault="005E08DC" w:rsidP="005E08DC">
      <w:pPr>
        <w:pStyle w:val="Stile5"/>
        <w:ind w:right="-2"/>
        <w:rPr>
          <w:rFonts w:cstheme="minorBidi"/>
          <w:i/>
          <w:color w:val="4A66AC" w:themeColor="accent1"/>
        </w:rPr>
      </w:pPr>
      <w:r w:rsidRPr="00394FF3">
        <w:rPr>
          <w:i/>
        </w:rPr>
        <w:t>«Nel corso degli ultimi anni la disponibilità di Big Data (come le tracce dei sistemi GSM o GPS presenti nei telefonini e su molti veicoli) hanno incrementato di molto la possibilità di analizzare i fenomeni di mobilità a livello sia micro che macroscopico.</w:t>
      </w:r>
    </w:p>
    <w:p w14:paraId="11298092" w14:textId="77777777" w:rsidR="005E08DC" w:rsidRPr="00394FF3" w:rsidRDefault="005E08DC" w:rsidP="005E08DC">
      <w:pPr>
        <w:pStyle w:val="Stile5"/>
        <w:ind w:right="-2"/>
        <w:rPr>
          <w:i/>
        </w:rPr>
      </w:pPr>
      <w:r w:rsidRPr="00394FF3">
        <w:rPr>
          <w:i/>
        </w:rPr>
        <w:t>Permangono tuttavia numerosi problemi relativi</w:t>
      </w:r>
    </w:p>
    <w:p w14:paraId="003619B0" w14:textId="77777777" w:rsidR="005E08DC" w:rsidRPr="00394FF3" w:rsidRDefault="005E08DC" w:rsidP="005E08DC">
      <w:pPr>
        <w:pStyle w:val="Stile5"/>
        <w:ind w:right="-2"/>
        <w:rPr>
          <w:i/>
        </w:rPr>
      </w:pPr>
      <w:r>
        <w:rPr>
          <w:i/>
        </w:rPr>
        <w:t>•</w:t>
      </w:r>
      <w:r>
        <w:rPr>
          <w:i/>
        </w:rPr>
        <w:tab/>
      </w:r>
      <w:r w:rsidRPr="00394FF3">
        <w:rPr>
          <w:i/>
        </w:rPr>
        <w:t>da un lato alle modalità di campionamento, potenzialmente distorte dato il diverso livello di dotazione di questi dispositivi;</w:t>
      </w:r>
    </w:p>
    <w:p w14:paraId="368434B4" w14:textId="77777777" w:rsidR="005E08DC" w:rsidRPr="00394FF3" w:rsidRDefault="005E08DC" w:rsidP="005E08DC">
      <w:pPr>
        <w:pStyle w:val="Stile5"/>
        <w:ind w:right="-2"/>
        <w:rPr>
          <w:i/>
        </w:rPr>
      </w:pPr>
      <w:r>
        <w:rPr>
          <w:i/>
        </w:rPr>
        <w:t>•</w:t>
      </w:r>
      <w:r>
        <w:rPr>
          <w:i/>
        </w:rPr>
        <w:tab/>
      </w:r>
      <w:r w:rsidRPr="00394FF3">
        <w:rPr>
          <w:i/>
        </w:rPr>
        <w:t>dall’altro all’interpretazione dei dati, soggetti tra l’altro a limiti importanti di privacy (ad esempio non è fortunatamente possibile conoscere i motivi dei singoli spostamenti).</w:t>
      </w:r>
    </w:p>
    <w:p w14:paraId="08E6A6FA" w14:textId="77777777" w:rsidR="005E08DC" w:rsidRPr="00394FF3" w:rsidRDefault="005E08DC" w:rsidP="005E08DC">
      <w:pPr>
        <w:pStyle w:val="Stile5"/>
        <w:ind w:right="-2"/>
        <w:rPr>
          <w:i/>
        </w:rPr>
      </w:pPr>
      <w:r w:rsidRPr="00394FF3">
        <w:rPr>
          <w:i/>
        </w:rPr>
        <w:t>Tali tecniche rappresentano pertanto, al momento, un’utile integrazione dei tradizionali metodi di rilevazioni statistiche, senza riuscire ancora a delineare un quadro analitico in sé e per sé risolutivo.»</w:t>
      </w:r>
    </w:p>
    <w:p w14:paraId="13A06E8F"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L’Atlante è stato edito nel 2018, tuttavia le considerazioni citate continuano ad essere valide al momento in cui vengono scritte queste note.</w:t>
      </w:r>
    </w:p>
    <w:p w14:paraId="0CBE1E19"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In particolare, l’interpretazione dei dati costituisce un problema ineludibile: la stessa definizione di spostamento che, nelle rilevazioni con i tradizionali metodi statistici, viene inteso come movimento da un unico e univoco punto nello spazio (origine) ad un altro unico e univoco punto nello spazio (destinazione) esplicato per una unica ed univoca motivazione (scopo) non può essere applicata nel nuovo contesto dei Big Data.</w:t>
      </w:r>
    </w:p>
    <w:p w14:paraId="749556C2"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Ciò, ad esempio, mette in crisi la possibilità di confrontare tout court, senza analisi critica, informazioni di mobilità in valore assoluto provenienti dal tracciamento di SIM della telefonia mobile con informazioni in valore assoluto provenienti dalle altre fonti tradizionali (indagini, conteggi, vendita di titoli di viaggio e loro validazioni).</w:t>
      </w:r>
    </w:p>
    <w:p w14:paraId="202E3ABA"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In sostanza:</w:t>
      </w:r>
    </w:p>
    <w:p w14:paraId="288FBAED" w14:textId="77777777" w:rsidR="005E08DC" w:rsidRPr="00AB116E" w:rsidRDefault="005E08DC" w:rsidP="00280765">
      <w:pPr>
        <w:pStyle w:val="NormaleWeb"/>
        <w:numPr>
          <w:ilvl w:val="0"/>
          <w:numId w:val="67"/>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lastRenderedPageBreak/>
        <w:t>non sono di dominio pubblico descrizioni sufficientemente precise delle metodologie con le quali vengono individuate dall’operatore telefonico le “origini” e le “destinazioni” delle SIM presenti in un dato intervallo di tempo in una data “cella” di territorio;</w:t>
      </w:r>
    </w:p>
    <w:p w14:paraId="2D02E945" w14:textId="77777777" w:rsidR="005E08DC" w:rsidRPr="00AB116E" w:rsidRDefault="005E08DC" w:rsidP="00280765">
      <w:pPr>
        <w:pStyle w:val="NormaleWeb"/>
        <w:numPr>
          <w:ilvl w:val="0"/>
          <w:numId w:val="67"/>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è quindi possibile assimilare a priori ad uno “spostamento origine-destinazione” - come comunemente inteso nelle indagini e nelle valutazioni di mobilità - l’analogo spostamento con origine e destinazione associata alla “zona di presenza” di una SIM in un dato intervallo di tempo;</w:t>
      </w:r>
    </w:p>
    <w:p w14:paraId="63BBC75E" w14:textId="77777777" w:rsidR="005E08DC" w:rsidRPr="00AB116E" w:rsidRDefault="005E08DC" w:rsidP="00280765">
      <w:pPr>
        <w:pStyle w:val="NormaleWeb"/>
        <w:numPr>
          <w:ilvl w:val="0"/>
          <w:numId w:val="67"/>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non sono inoltre di dominio pubblico descrizioni sufficientemente precise dei metodi utilizzati per l’espansione all’universo (di tutte le persone che si spostano in una data area) delle informazioni provenienti dalle sole SIM attive (in quell’area) appartenenti all’operatore telefonico che fornisce i dati;</w:t>
      </w:r>
    </w:p>
    <w:p w14:paraId="35DC500B" w14:textId="77777777" w:rsidR="005E08DC" w:rsidRPr="00AB116E" w:rsidRDefault="005E08DC" w:rsidP="00280765">
      <w:pPr>
        <w:pStyle w:val="NormaleWeb"/>
        <w:numPr>
          <w:ilvl w:val="0"/>
          <w:numId w:val="67"/>
        </w:numPr>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quindi, allo stato attuale delle conoscenze, risulta che le informazioni di mobilità ottenibili dal tracciamento delle SIM della telefonia mobile non sono misurate con la stessa metrica adottata con i tradizionali metodi di rilevazione statistica adottati nelle altre comuni fonti di informazione (indagini, conteggi, vendita di titoli di viaggio e loro validazioni).</w:t>
      </w:r>
    </w:p>
    <w:p w14:paraId="5FF7893D"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I dati ricavati da questa fonte risultano dunque di difficile raffronto, se anche sensato, con quelli provenienti dalle fonti tradizionali, perlomeno in valore assoluto; possono risultare invece uno strumento più appropriato per rilevare variazioni (relative) tra “aggregazioni” all’interno di una “fotografia” di mobilità (come nel caso qui trattato), o nel tempo rispetto ad una situazione di riferimento, sempre che la metrica di misurazione rimanga uniforme.</w:t>
      </w:r>
    </w:p>
    <w:p w14:paraId="3658E1CC"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Una questione fondamentale nelle indagini sulla mobilità, come l’IMQ, riguarda le motivazioni degli spostamenti, poiché comprendere perché le persone si spostano aiuta a identificare i modelli di mobilità e a prevedere le tendenze future, il che è utile per sviluppare politiche di mobilità sostenibile e ridurre il traffico e l'inquinamento, oltre a influenzare la percezione della qualità del servizio di trasporto, dato che chi viaggia per lavoro potrebbe avere aspettative diverse rispetto a chi viaggia per svago.</w:t>
      </w:r>
    </w:p>
    <w:p w14:paraId="0ADB1386"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Nel contesto della citazione dell’”Atlante Trasporti”, la parola "</w:t>
      </w:r>
      <w:r w:rsidRPr="00D03A68">
        <w:rPr>
          <w:rFonts w:asciiTheme="minorHAnsi" w:hAnsiTheme="minorHAnsi"/>
          <w:i/>
          <w:sz w:val="22"/>
          <w:szCs w:val="22"/>
        </w:rPr>
        <w:t>fortunatamente</w:t>
      </w:r>
      <w:r w:rsidRPr="00AB116E">
        <w:rPr>
          <w:rFonts w:asciiTheme="minorHAnsi" w:hAnsiTheme="minorHAnsi" w:cstheme="minorHAnsi"/>
          <w:color w:val="242424"/>
          <w:sz w:val="22"/>
          <w:szCs w:val="22"/>
        </w:rPr>
        <w:t>" è utilizzata per sottolineare un aspetto positivo legato alla privacy dei dati. L'autore sta evidenziando che, nonostante l'ampia disponibilità di dati di mobilità grazie ai sistemi GSM e GPS, esistono ancora importanti limiti di privacy che impediscono di conoscere i motivi specifici degli spostamenti individuali.</w:t>
      </w:r>
    </w:p>
    <w:p w14:paraId="1188A8F1"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L'uso di "</w:t>
      </w:r>
      <w:r w:rsidRPr="00D03A68">
        <w:rPr>
          <w:rFonts w:asciiTheme="minorHAnsi" w:hAnsiTheme="minorHAnsi"/>
          <w:i/>
          <w:sz w:val="22"/>
          <w:szCs w:val="22"/>
        </w:rPr>
        <w:t>fortunatamente</w:t>
      </w:r>
      <w:r w:rsidRPr="00AB116E">
        <w:rPr>
          <w:rFonts w:asciiTheme="minorHAnsi" w:hAnsiTheme="minorHAnsi" w:cstheme="minorHAnsi"/>
          <w:color w:val="242424"/>
          <w:sz w:val="22"/>
          <w:szCs w:val="22"/>
        </w:rPr>
        <w:t>" implica che l'autore consider</w:t>
      </w:r>
      <w:r>
        <w:rPr>
          <w:rFonts w:asciiTheme="minorHAnsi" w:hAnsiTheme="minorHAnsi" w:cstheme="minorHAnsi"/>
          <w:color w:val="242424"/>
          <w:sz w:val="22"/>
          <w:szCs w:val="22"/>
        </w:rPr>
        <w:t>i</w:t>
      </w:r>
      <w:r w:rsidRPr="00AB116E">
        <w:rPr>
          <w:rFonts w:asciiTheme="minorHAnsi" w:hAnsiTheme="minorHAnsi" w:cstheme="minorHAnsi"/>
          <w:color w:val="242424"/>
          <w:sz w:val="22"/>
          <w:szCs w:val="22"/>
        </w:rPr>
        <w:t xml:space="preserve"> positivo il fatto che questi dati non rivelino informazioni troppo dettagliate o personali, proteggendo così la privacy degli individui. Questo è visto come un vantaggio, poiché evita potenziali abusi o invasioni della privacy.</w:t>
      </w:r>
    </w:p>
    <w:p w14:paraId="42C5CDF0" w14:textId="77777777" w:rsidR="005E08DC"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 xml:space="preserve">È pertanto importante riconoscere che i dati </w:t>
      </w:r>
      <w:r>
        <w:rPr>
          <w:rFonts w:asciiTheme="minorHAnsi" w:hAnsiTheme="minorHAnsi" w:cstheme="minorHAnsi"/>
          <w:color w:val="242424"/>
          <w:sz w:val="22"/>
          <w:szCs w:val="22"/>
        </w:rPr>
        <w:t>ottenuti dai sistemi di telefonia mobile</w:t>
      </w:r>
      <w:r w:rsidRPr="00AB116E">
        <w:rPr>
          <w:rFonts w:asciiTheme="minorHAnsi" w:hAnsiTheme="minorHAnsi" w:cstheme="minorHAnsi"/>
          <w:color w:val="242424"/>
          <w:sz w:val="22"/>
          <w:szCs w:val="22"/>
        </w:rPr>
        <w:t xml:space="preserve"> offrono solo una visione parziale della domanda di mobilità. Questi dati, pur essendo utili, non possono fornire informazioni complete sui motivi degli spostamenti. Pertanto, è necessario integrarli con altre fonti e metodi di rilevazione per ottenere un quadro più completo e accurato della mobilità.</w:t>
      </w:r>
    </w:p>
    <w:p w14:paraId="2FF2F429" w14:textId="397A465B" w:rsidR="00B764C9" w:rsidRPr="00AB116E" w:rsidRDefault="005E08DC" w:rsidP="00280765">
      <w:pPr>
        <w:pStyle w:val="NormaleWeb"/>
        <w:spacing w:before="120" w:after="0" w:line="240" w:lineRule="auto"/>
        <w:rPr>
          <w:rFonts w:asciiTheme="minorHAnsi" w:hAnsiTheme="minorHAnsi" w:cstheme="minorHAnsi"/>
          <w:color w:val="242424"/>
          <w:sz w:val="22"/>
          <w:szCs w:val="22"/>
        </w:rPr>
      </w:pPr>
      <w:r w:rsidRPr="00AB116E">
        <w:rPr>
          <w:rFonts w:asciiTheme="minorHAnsi" w:hAnsiTheme="minorHAnsi" w:cstheme="minorHAnsi"/>
          <w:color w:val="242424"/>
          <w:sz w:val="22"/>
          <w:szCs w:val="22"/>
        </w:rPr>
        <w:t>Si sottolinea come i comportamenti di mobilità stiano subendo una trasformazione significativa, influenzata dalle generazioni più recenti che adottano approcci diversi rispetto alle generazioni precedenti. Le nuove generazioni tendono a privilegiare modalità di trasporto più sostenibili, come l'uso di servizi di sharing e il trasporto pubblico, rispetto all'uso dell'auto privata. Essendo “</w:t>
      </w:r>
      <w:r w:rsidRPr="00AB116E">
        <w:rPr>
          <w:rFonts w:asciiTheme="minorHAnsi" w:hAnsiTheme="minorHAnsi" w:cstheme="minorHAnsi"/>
          <w:i/>
          <w:color w:val="242424"/>
          <w:sz w:val="22"/>
          <w:szCs w:val="22"/>
        </w:rPr>
        <w:t>sempre connessi</w:t>
      </w:r>
      <w:r w:rsidRPr="00AB116E">
        <w:rPr>
          <w:rFonts w:asciiTheme="minorHAnsi" w:hAnsiTheme="minorHAnsi" w:cstheme="minorHAnsi"/>
          <w:color w:val="242424"/>
          <w:sz w:val="22"/>
          <w:szCs w:val="22"/>
        </w:rPr>
        <w:t>”, è necessario indagare i loro comportamenti attraverso una revisione delle metodologie di indagine sulla mobilità, utilizzando tecniche più diversificate e innovative che includano l'analisi dei dati provenienti dalle piattaforme digitali, oltre ai metodi di rilevazione più tradizionali.</w:t>
      </w:r>
    </w:p>
    <w:p w14:paraId="168DA715" w14:textId="77777777" w:rsidR="00B764C9" w:rsidRPr="00612C28" w:rsidRDefault="00B764C9" w:rsidP="00474263">
      <w:pPr>
        <w:pStyle w:val="Titolo2"/>
        <w:ind w:left="567" w:hanging="578"/>
      </w:pPr>
      <w:bookmarkStart w:id="144" w:name="_Toc193195295"/>
      <w:bookmarkStart w:id="145" w:name="_Toc279080213"/>
      <w:bookmarkStart w:id="146" w:name="_Toc194318689"/>
      <w:bookmarkStart w:id="147" w:name="_Toc208928472"/>
      <w:r w:rsidRPr="00612C28">
        <w:lastRenderedPageBreak/>
        <w:t>Frequentazioni del sistema di TPL del</w:t>
      </w:r>
      <w:r>
        <w:t xml:space="preserve"> Bacino Nord</w:t>
      </w:r>
      <w:bookmarkEnd w:id="144"/>
      <w:bookmarkEnd w:id="145"/>
      <w:bookmarkEnd w:id="146"/>
      <w:r>
        <w:t xml:space="preserve"> Est</w:t>
      </w:r>
      <w:bookmarkEnd w:id="147"/>
    </w:p>
    <w:p w14:paraId="534F9078" w14:textId="0816D2D8" w:rsidR="00B764C9" w:rsidRDefault="00B764C9" w:rsidP="003F3ED7">
      <w:pPr>
        <w:spacing w:before="120" w:after="0" w:line="240" w:lineRule="auto"/>
      </w:pPr>
      <w:r>
        <w:t xml:space="preserve">L’Agenzia </w:t>
      </w:r>
      <w:r w:rsidR="00474263">
        <w:t>ha</w:t>
      </w:r>
      <w:r>
        <w:t xml:space="preserve"> iniziato a monitorare l’andamento delle frequentazioni nella piattaforma saliti/discesi per i contratti ad essa trasferiti nel Bacino Nord</w:t>
      </w:r>
      <w:r w:rsidR="00EE1916">
        <w:t xml:space="preserve"> </w:t>
      </w:r>
      <w:r>
        <w:t>Est e per le aree a domanda debole (ADD) laddove presenti nel sistema di gestione dei programmi di esercizio Omnibus all’epoca utilizzato e rilevate nella relativa piattaforma saliti/discesi</w:t>
      </w:r>
      <w:r>
        <w:rPr>
          <w:rStyle w:val="Rimandonotaapidipagina"/>
        </w:rPr>
        <w:footnoteReference w:id="16"/>
      </w:r>
      <w:r>
        <w:t>. A partire da questa fonte risultano elaborati il triennio 2017-2019 per le province di Biella e Vercelli e l’annualità 2018 per le province di Novara e VCO. La Regione, con nota del</w:t>
      </w:r>
      <w:r w:rsidRPr="003A654C">
        <w:t xml:space="preserve"> 08/11/2019</w:t>
      </w:r>
      <w:r>
        <w:t>, ha esentato a partire dalla rilevazione autunnale 2019 dalla rilevazione cartacea dei saliti e discesi le Aziende afferenti al CCA composto da Autoservizi Comazzi srl, Baranzelli Natur srl, Società Trasporti Novaresi srl, S.a.f srl, Pirazzi Autoservizi srl (Integrazione per l’Impresa srl) e sono in corso le procedure di estrazione dati dal CSR Regionale per acquisire i dati delle validazioni. Per quanto concerne Baranzelli Natur s.r.l. tale esenzione impatta anche sulle frequentazioni delle 5 linee da essa esercite in provincia di Vercelli che, a partire da tale esenzione, non risultavano pertanto più effettuate sulla piattaforma saliti/discesi.</w:t>
      </w:r>
    </w:p>
    <w:p w14:paraId="2E661C25" w14:textId="130EF5C3" w:rsidR="00B764C9" w:rsidRDefault="00B764C9" w:rsidP="003F3ED7">
      <w:pPr>
        <w:spacing w:before="120" w:after="0" w:line="240" w:lineRule="auto"/>
      </w:pPr>
      <w:r>
        <w:t>A seguito dell’emergenza Covid e nelle more di una digitalizzazione completa delle rilevazioni tramite validazione a bordo dei titoli di viaggio, tali rilevazioni sono state sospese. Nel 2025 non essendo stata ancora completato il processo di trasferimento al Centro Servizi Regionale delle validazioni registrate a bordo mezzo durante il servizio, la Regione Piemonte ha disposto una nuova campagna di rilievo a bordo, i cui dati sono ancora in fase di caricamento e validazione. Non appena disponibili tali dati saranno resi pubblici e messi a disposizione nel data set dei bandi di gara.</w:t>
      </w:r>
    </w:p>
    <w:p w14:paraId="217799A3" w14:textId="77777777" w:rsidR="003F3ED7" w:rsidRDefault="003F3ED7" w:rsidP="003F3ED7">
      <w:pPr>
        <w:spacing w:before="120" w:after="0" w:line="240" w:lineRule="auto"/>
      </w:pPr>
    </w:p>
    <w:p w14:paraId="1E527509" w14:textId="77777777" w:rsidR="00B764C9" w:rsidRPr="00FF24BB" w:rsidRDefault="00B764C9" w:rsidP="00B764C9">
      <w:pPr>
        <w:spacing w:before="120" w:after="0" w:line="240" w:lineRule="auto"/>
        <w:rPr>
          <w:sz w:val="20"/>
          <w:szCs w:val="20"/>
        </w:rPr>
      </w:pPr>
      <w:r w:rsidRPr="00FF24BB">
        <w:rPr>
          <w:rFonts w:asciiTheme="majorHAnsi" w:eastAsia="Times New Roman" w:hAnsiTheme="majorHAnsi" w:cstheme="majorHAnsi"/>
          <w:b/>
          <w:bCs/>
          <w:sz w:val="20"/>
          <w:szCs w:val="20"/>
        </w:rPr>
        <w:t>Passeggeri saliti (da rilevazioni di luglio e novembre)</w:t>
      </w:r>
    </w:p>
    <w:tbl>
      <w:tblPr>
        <w:tblW w:w="5120" w:type="pct"/>
        <w:tblLayout w:type="fixed"/>
        <w:tblCellMar>
          <w:left w:w="70" w:type="dxa"/>
          <w:right w:w="70" w:type="dxa"/>
        </w:tblCellMar>
        <w:tblLook w:val="04A0" w:firstRow="1" w:lastRow="0" w:firstColumn="1" w:lastColumn="0" w:noHBand="0" w:noVBand="1"/>
      </w:tblPr>
      <w:tblGrid>
        <w:gridCol w:w="1560"/>
        <w:gridCol w:w="910"/>
        <w:gridCol w:w="853"/>
        <w:gridCol w:w="854"/>
        <w:gridCol w:w="853"/>
        <w:gridCol w:w="851"/>
        <w:gridCol w:w="854"/>
        <w:gridCol w:w="853"/>
        <w:gridCol w:w="853"/>
        <w:gridCol w:w="847"/>
      </w:tblGrid>
      <w:tr w:rsidR="00575DB2" w:rsidRPr="003F3ED7" w14:paraId="3C09E32E" w14:textId="77777777" w:rsidTr="00575DB2">
        <w:trPr>
          <w:trHeight w:val="300"/>
        </w:trPr>
        <w:tc>
          <w:tcPr>
            <w:tcW w:w="840" w:type="pct"/>
            <w:tcBorders>
              <w:top w:val="nil"/>
              <w:left w:val="nil"/>
              <w:bottom w:val="nil"/>
              <w:right w:val="nil"/>
            </w:tcBorders>
            <w:shd w:val="clear" w:color="auto" w:fill="4C8BC8"/>
            <w:noWrap/>
            <w:vAlign w:val="bottom"/>
            <w:hideMark/>
          </w:tcPr>
          <w:p w14:paraId="5C609995" w14:textId="77777777" w:rsidR="00575DB2" w:rsidRPr="003F3ED7" w:rsidRDefault="00575DB2" w:rsidP="00285726">
            <w:pPr>
              <w:spacing w:after="0" w:line="240" w:lineRule="auto"/>
              <w:jc w:val="left"/>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 </w:t>
            </w:r>
          </w:p>
        </w:tc>
        <w:tc>
          <w:tcPr>
            <w:tcW w:w="1409" w:type="pct"/>
            <w:gridSpan w:val="3"/>
            <w:tcBorders>
              <w:top w:val="nil"/>
              <w:left w:val="nil"/>
              <w:bottom w:val="nil"/>
              <w:right w:val="nil"/>
            </w:tcBorders>
            <w:shd w:val="clear" w:color="auto" w:fill="4C8BC8"/>
            <w:noWrap/>
            <w:vAlign w:val="bottom"/>
            <w:hideMark/>
          </w:tcPr>
          <w:p w14:paraId="6453B85E" w14:textId="7C6280EA" w:rsidR="00575DB2" w:rsidRPr="003F3ED7" w:rsidRDefault="00575DB2" w:rsidP="003F3ED7">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2017</w:t>
            </w:r>
          </w:p>
        </w:tc>
        <w:tc>
          <w:tcPr>
            <w:tcW w:w="1377" w:type="pct"/>
            <w:gridSpan w:val="3"/>
            <w:tcBorders>
              <w:top w:val="nil"/>
              <w:left w:val="nil"/>
              <w:bottom w:val="nil"/>
              <w:right w:val="nil"/>
            </w:tcBorders>
            <w:shd w:val="clear" w:color="auto" w:fill="4C8BC8"/>
            <w:noWrap/>
            <w:vAlign w:val="bottom"/>
            <w:hideMark/>
          </w:tcPr>
          <w:p w14:paraId="12AF9675" w14:textId="3C3E70F6" w:rsidR="00575DB2" w:rsidRPr="003F3ED7" w:rsidRDefault="00575DB2"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2018</w:t>
            </w:r>
          </w:p>
        </w:tc>
        <w:tc>
          <w:tcPr>
            <w:tcW w:w="1374" w:type="pct"/>
            <w:gridSpan w:val="3"/>
            <w:tcBorders>
              <w:top w:val="nil"/>
              <w:left w:val="nil"/>
              <w:bottom w:val="nil"/>
              <w:right w:val="nil"/>
            </w:tcBorders>
            <w:shd w:val="clear" w:color="auto" w:fill="4C8BC8"/>
            <w:noWrap/>
            <w:vAlign w:val="bottom"/>
            <w:hideMark/>
          </w:tcPr>
          <w:p w14:paraId="192BAFF4" w14:textId="246A581E" w:rsidR="00575DB2" w:rsidRPr="003F3ED7" w:rsidRDefault="00575DB2"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2019</w:t>
            </w:r>
          </w:p>
        </w:tc>
      </w:tr>
      <w:tr w:rsidR="00B764C9" w:rsidRPr="003F3ED7" w14:paraId="38A0A8C5" w14:textId="77777777" w:rsidTr="00575DB2">
        <w:trPr>
          <w:trHeight w:val="600"/>
        </w:trPr>
        <w:tc>
          <w:tcPr>
            <w:tcW w:w="840" w:type="pct"/>
            <w:tcBorders>
              <w:top w:val="nil"/>
              <w:left w:val="nil"/>
              <w:bottom w:val="nil"/>
              <w:right w:val="nil"/>
            </w:tcBorders>
            <w:shd w:val="clear" w:color="auto" w:fill="4C8BC8"/>
            <w:noWrap/>
            <w:vAlign w:val="bottom"/>
            <w:hideMark/>
          </w:tcPr>
          <w:p w14:paraId="625D36BF" w14:textId="77777777" w:rsidR="00B764C9" w:rsidRPr="003F3ED7" w:rsidRDefault="00B764C9" w:rsidP="00285726">
            <w:pPr>
              <w:spacing w:after="0" w:line="240" w:lineRule="auto"/>
              <w:jc w:val="left"/>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 </w:t>
            </w:r>
          </w:p>
        </w:tc>
        <w:tc>
          <w:tcPr>
            <w:tcW w:w="490" w:type="pct"/>
            <w:tcBorders>
              <w:top w:val="nil"/>
              <w:left w:val="nil"/>
              <w:bottom w:val="nil"/>
              <w:right w:val="nil"/>
            </w:tcBorders>
            <w:shd w:val="clear" w:color="auto" w:fill="4C8BC8"/>
            <w:vAlign w:val="center"/>
            <w:hideMark/>
          </w:tcPr>
          <w:p w14:paraId="2D0A31D4"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Periodo estivo</w:t>
            </w:r>
          </w:p>
        </w:tc>
        <w:tc>
          <w:tcPr>
            <w:tcW w:w="459" w:type="pct"/>
            <w:tcBorders>
              <w:top w:val="nil"/>
              <w:left w:val="nil"/>
              <w:bottom w:val="nil"/>
              <w:right w:val="nil"/>
            </w:tcBorders>
            <w:shd w:val="clear" w:color="auto" w:fill="4C8BC8"/>
            <w:vAlign w:val="center"/>
            <w:hideMark/>
          </w:tcPr>
          <w:p w14:paraId="7B264FD4"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Periodo invernale</w:t>
            </w:r>
          </w:p>
        </w:tc>
        <w:tc>
          <w:tcPr>
            <w:tcW w:w="459" w:type="pct"/>
            <w:tcBorders>
              <w:top w:val="nil"/>
              <w:left w:val="nil"/>
              <w:bottom w:val="nil"/>
              <w:right w:val="nil"/>
            </w:tcBorders>
            <w:shd w:val="clear" w:color="auto" w:fill="4C8BC8"/>
            <w:vAlign w:val="center"/>
            <w:hideMark/>
          </w:tcPr>
          <w:p w14:paraId="07D1729A"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TOTALE ANNO</w:t>
            </w:r>
          </w:p>
        </w:tc>
        <w:tc>
          <w:tcPr>
            <w:tcW w:w="459" w:type="pct"/>
            <w:tcBorders>
              <w:top w:val="nil"/>
              <w:left w:val="nil"/>
              <w:bottom w:val="nil"/>
              <w:right w:val="nil"/>
            </w:tcBorders>
            <w:shd w:val="clear" w:color="auto" w:fill="4C8BC8"/>
            <w:vAlign w:val="center"/>
            <w:hideMark/>
          </w:tcPr>
          <w:p w14:paraId="092637B8"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Periodo estivo</w:t>
            </w:r>
          </w:p>
        </w:tc>
        <w:tc>
          <w:tcPr>
            <w:tcW w:w="458" w:type="pct"/>
            <w:tcBorders>
              <w:top w:val="nil"/>
              <w:left w:val="nil"/>
              <w:bottom w:val="nil"/>
              <w:right w:val="nil"/>
            </w:tcBorders>
            <w:shd w:val="clear" w:color="auto" w:fill="4C8BC8"/>
            <w:vAlign w:val="center"/>
            <w:hideMark/>
          </w:tcPr>
          <w:p w14:paraId="1A34430C"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Periodo invernale</w:t>
            </w:r>
          </w:p>
        </w:tc>
        <w:tc>
          <w:tcPr>
            <w:tcW w:w="460" w:type="pct"/>
            <w:tcBorders>
              <w:top w:val="nil"/>
              <w:left w:val="nil"/>
              <w:bottom w:val="nil"/>
              <w:right w:val="nil"/>
            </w:tcBorders>
            <w:shd w:val="clear" w:color="auto" w:fill="4C8BC8"/>
            <w:vAlign w:val="center"/>
            <w:hideMark/>
          </w:tcPr>
          <w:p w14:paraId="61FCD57C"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TOTALE ANNO</w:t>
            </w:r>
          </w:p>
        </w:tc>
        <w:tc>
          <w:tcPr>
            <w:tcW w:w="459" w:type="pct"/>
            <w:tcBorders>
              <w:top w:val="nil"/>
              <w:left w:val="nil"/>
              <w:bottom w:val="nil"/>
              <w:right w:val="nil"/>
            </w:tcBorders>
            <w:shd w:val="clear" w:color="auto" w:fill="4C8BC8"/>
            <w:vAlign w:val="center"/>
            <w:hideMark/>
          </w:tcPr>
          <w:p w14:paraId="3B96E3BE"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Periodo estivo</w:t>
            </w:r>
          </w:p>
        </w:tc>
        <w:tc>
          <w:tcPr>
            <w:tcW w:w="459" w:type="pct"/>
            <w:tcBorders>
              <w:top w:val="nil"/>
              <w:left w:val="nil"/>
              <w:bottom w:val="nil"/>
              <w:right w:val="nil"/>
            </w:tcBorders>
            <w:shd w:val="clear" w:color="auto" w:fill="4C8BC8"/>
            <w:vAlign w:val="center"/>
            <w:hideMark/>
          </w:tcPr>
          <w:p w14:paraId="26ABC6DE"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Periodo invernale</w:t>
            </w:r>
          </w:p>
        </w:tc>
        <w:tc>
          <w:tcPr>
            <w:tcW w:w="456" w:type="pct"/>
            <w:tcBorders>
              <w:top w:val="nil"/>
              <w:left w:val="nil"/>
              <w:bottom w:val="nil"/>
              <w:right w:val="nil"/>
            </w:tcBorders>
            <w:shd w:val="clear" w:color="auto" w:fill="4C8BC8"/>
            <w:vAlign w:val="center"/>
            <w:hideMark/>
          </w:tcPr>
          <w:p w14:paraId="26F8FA22" w14:textId="77777777" w:rsidR="00B764C9" w:rsidRPr="003F3ED7" w:rsidRDefault="00B764C9" w:rsidP="00575DB2">
            <w:pPr>
              <w:spacing w:after="0" w:line="240" w:lineRule="auto"/>
              <w:jc w:val="center"/>
              <w:rPr>
                <w:rFonts w:asciiTheme="majorHAnsi" w:eastAsia="Times New Roman" w:hAnsiTheme="majorHAnsi" w:cstheme="majorHAnsi"/>
                <w:b/>
                <w:bCs/>
                <w:sz w:val="16"/>
                <w:szCs w:val="16"/>
              </w:rPr>
            </w:pPr>
            <w:r w:rsidRPr="003F3ED7">
              <w:rPr>
                <w:rFonts w:asciiTheme="majorHAnsi" w:eastAsia="Times New Roman" w:hAnsiTheme="majorHAnsi" w:cstheme="majorHAnsi"/>
                <w:b/>
                <w:bCs/>
                <w:sz w:val="16"/>
                <w:szCs w:val="16"/>
              </w:rPr>
              <w:t>TOTALE ANNO</w:t>
            </w:r>
          </w:p>
        </w:tc>
      </w:tr>
      <w:tr w:rsidR="00B764C9" w:rsidRPr="003F3ED7" w14:paraId="3C4FFF50" w14:textId="77777777" w:rsidTr="00575DB2">
        <w:trPr>
          <w:trHeight w:val="300"/>
        </w:trPr>
        <w:tc>
          <w:tcPr>
            <w:tcW w:w="840" w:type="pct"/>
            <w:tcBorders>
              <w:top w:val="single" w:sz="4" w:space="0" w:color="BFBFBF"/>
              <w:left w:val="nil"/>
              <w:bottom w:val="single" w:sz="4" w:space="0" w:color="BFBFBF"/>
              <w:right w:val="nil"/>
            </w:tcBorders>
            <w:shd w:val="clear" w:color="auto" w:fill="ACC3E5"/>
            <w:noWrap/>
            <w:vAlign w:val="bottom"/>
            <w:hideMark/>
          </w:tcPr>
          <w:p w14:paraId="06774CCF" w14:textId="77777777" w:rsidR="00B764C9" w:rsidRPr="003F3ED7" w:rsidRDefault="00B764C9" w:rsidP="00285726">
            <w:pPr>
              <w:spacing w:after="0" w:line="240" w:lineRule="auto"/>
              <w:jc w:val="lef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PROVINCIA DI BIELLA</w:t>
            </w:r>
          </w:p>
        </w:tc>
        <w:tc>
          <w:tcPr>
            <w:tcW w:w="490" w:type="pct"/>
            <w:tcBorders>
              <w:top w:val="single" w:sz="4" w:space="0" w:color="BFBFBF"/>
              <w:left w:val="single" w:sz="8" w:space="0" w:color="D9D9D9"/>
              <w:bottom w:val="single" w:sz="4" w:space="0" w:color="BFBFBF"/>
              <w:right w:val="single" w:sz="8" w:space="0" w:color="D9D9D9"/>
            </w:tcBorders>
            <w:shd w:val="clear" w:color="auto" w:fill="ACC3E5"/>
            <w:noWrap/>
            <w:vAlign w:val="bottom"/>
            <w:hideMark/>
          </w:tcPr>
          <w:p w14:paraId="29CA605E"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212.381 </w:t>
            </w:r>
          </w:p>
        </w:tc>
        <w:tc>
          <w:tcPr>
            <w:tcW w:w="459" w:type="pct"/>
            <w:tcBorders>
              <w:top w:val="single" w:sz="4" w:space="0" w:color="BFBFBF"/>
              <w:left w:val="nil"/>
              <w:bottom w:val="single" w:sz="4" w:space="0" w:color="BFBFBF"/>
              <w:right w:val="single" w:sz="8" w:space="0" w:color="D9D9D9"/>
            </w:tcBorders>
            <w:shd w:val="clear" w:color="auto" w:fill="ACC3E5"/>
            <w:noWrap/>
            <w:vAlign w:val="bottom"/>
            <w:hideMark/>
          </w:tcPr>
          <w:p w14:paraId="53DFAE58"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2.147.124 </w:t>
            </w:r>
          </w:p>
        </w:tc>
        <w:tc>
          <w:tcPr>
            <w:tcW w:w="459" w:type="pct"/>
            <w:tcBorders>
              <w:top w:val="single" w:sz="4" w:space="0" w:color="BFBFBF"/>
              <w:left w:val="nil"/>
              <w:bottom w:val="single" w:sz="4" w:space="0" w:color="BFBFBF"/>
              <w:right w:val="single" w:sz="8" w:space="0" w:color="D9D9D9"/>
            </w:tcBorders>
            <w:shd w:val="clear" w:color="auto" w:fill="ACC3E5"/>
            <w:noWrap/>
            <w:vAlign w:val="bottom"/>
            <w:hideMark/>
          </w:tcPr>
          <w:p w14:paraId="473048A6"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2.359.505 </w:t>
            </w:r>
          </w:p>
        </w:tc>
        <w:tc>
          <w:tcPr>
            <w:tcW w:w="459" w:type="pct"/>
            <w:tcBorders>
              <w:top w:val="single" w:sz="4" w:space="0" w:color="BFBFBF"/>
              <w:left w:val="nil"/>
              <w:bottom w:val="single" w:sz="4" w:space="0" w:color="BFBFBF"/>
              <w:right w:val="single" w:sz="8" w:space="0" w:color="D9D9D9"/>
            </w:tcBorders>
            <w:shd w:val="clear" w:color="auto" w:fill="ACC3E5"/>
            <w:noWrap/>
            <w:vAlign w:val="bottom"/>
            <w:hideMark/>
          </w:tcPr>
          <w:p w14:paraId="225FEA9D"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160.820 </w:t>
            </w:r>
          </w:p>
        </w:tc>
        <w:tc>
          <w:tcPr>
            <w:tcW w:w="458" w:type="pct"/>
            <w:tcBorders>
              <w:top w:val="single" w:sz="4" w:space="0" w:color="BFBFBF"/>
              <w:left w:val="nil"/>
              <w:bottom w:val="single" w:sz="4" w:space="0" w:color="BFBFBF"/>
              <w:right w:val="single" w:sz="8" w:space="0" w:color="D9D9D9"/>
            </w:tcBorders>
            <w:shd w:val="clear" w:color="auto" w:fill="ACC3E5"/>
            <w:noWrap/>
            <w:vAlign w:val="bottom"/>
            <w:hideMark/>
          </w:tcPr>
          <w:p w14:paraId="54B84880"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2.050.396 </w:t>
            </w:r>
          </w:p>
        </w:tc>
        <w:tc>
          <w:tcPr>
            <w:tcW w:w="460" w:type="pct"/>
            <w:tcBorders>
              <w:top w:val="single" w:sz="4" w:space="0" w:color="BFBFBF"/>
              <w:left w:val="nil"/>
              <w:bottom w:val="single" w:sz="4" w:space="0" w:color="BFBFBF"/>
              <w:right w:val="single" w:sz="8" w:space="0" w:color="D9D9D9"/>
            </w:tcBorders>
            <w:shd w:val="clear" w:color="auto" w:fill="ACC3E5"/>
            <w:noWrap/>
            <w:vAlign w:val="bottom"/>
            <w:hideMark/>
          </w:tcPr>
          <w:p w14:paraId="3CC22A92"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2.211.216 </w:t>
            </w:r>
          </w:p>
        </w:tc>
        <w:tc>
          <w:tcPr>
            <w:tcW w:w="459" w:type="pct"/>
            <w:tcBorders>
              <w:top w:val="single" w:sz="4" w:space="0" w:color="BFBFBF"/>
              <w:left w:val="nil"/>
              <w:bottom w:val="single" w:sz="4" w:space="0" w:color="BFBFBF"/>
              <w:right w:val="single" w:sz="8" w:space="0" w:color="D9D9D9"/>
            </w:tcBorders>
            <w:shd w:val="clear" w:color="auto" w:fill="ACC3E5"/>
            <w:noWrap/>
            <w:vAlign w:val="bottom"/>
            <w:hideMark/>
          </w:tcPr>
          <w:p w14:paraId="7FE7F53B"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173.221 </w:t>
            </w:r>
          </w:p>
        </w:tc>
        <w:tc>
          <w:tcPr>
            <w:tcW w:w="459" w:type="pct"/>
            <w:tcBorders>
              <w:top w:val="single" w:sz="4" w:space="0" w:color="BFBFBF"/>
              <w:left w:val="nil"/>
              <w:bottom w:val="single" w:sz="4" w:space="0" w:color="BFBFBF"/>
              <w:right w:val="single" w:sz="8" w:space="0" w:color="D9D9D9"/>
            </w:tcBorders>
            <w:shd w:val="clear" w:color="auto" w:fill="ACC3E5"/>
            <w:noWrap/>
            <w:vAlign w:val="bottom"/>
            <w:hideMark/>
          </w:tcPr>
          <w:p w14:paraId="00B7E29B"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2.104.869 </w:t>
            </w:r>
          </w:p>
        </w:tc>
        <w:tc>
          <w:tcPr>
            <w:tcW w:w="456" w:type="pct"/>
            <w:tcBorders>
              <w:top w:val="single" w:sz="4" w:space="0" w:color="BFBFBF"/>
              <w:left w:val="nil"/>
              <w:bottom w:val="single" w:sz="4" w:space="0" w:color="BFBFBF"/>
              <w:right w:val="single" w:sz="8" w:space="0" w:color="D9D9D9"/>
            </w:tcBorders>
            <w:shd w:val="clear" w:color="auto" w:fill="ACC3E5"/>
            <w:noWrap/>
            <w:vAlign w:val="bottom"/>
            <w:hideMark/>
          </w:tcPr>
          <w:p w14:paraId="297D05B0"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2.278.090 </w:t>
            </w:r>
          </w:p>
        </w:tc>
      </w:tr>
      <w:tr w:rsidR="00B764C9" w:rsidRPr="003F3ED7" w14:paraId="0ABCE529" w14:textId="77777777" w:rsidTr="00575DB2">
        <w:trPr>
          <w:trHeight w:val="300"/>
        </w:trPr>
        <w:tc>
          <w:tcPr>
            <w:tcW w:w="840" w:type="pct"/>
            <w:tcBorders>
              <w:top w:val="single" w:sz="4" w:space="0" w:color="BFBFBF"/>
              <w:left w:val="single" w:sz="4" w:space="0" w:color="BFBFBF"/>
              <w:bottom w:val="single" w:sz="4" w:space="0" w:color="BFBFBF"/>
              <w:right w:val="single" w:sz="4" w:space="0" w:color="BFBFBF"/>
            </w:tcBorders>
            <w:noWrap/>
            <w:vAlign w:val="bottom"/>
            <w:hideMark/>
          </w:tcPr>
          <w:p w14:paraId="64028540" w14:textId="77777777" w:rsidR="00B764C9" w:rsidRPr="003F3ED7" w:rsidRDefault="00B764C9" w:rsidP="00575DB2">
            <w:pPr>
              <w:spacing w:after="0" w:line="240" w:lineRule="auto"/>
              <w:jc w:val="lef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ATAP extraurbano</w:t>
            </w:r>
          </w:p>
        </w:tc>
        <w:tc>
          <w:tcPr>
            <w:tcW w:w="490" w:type="pct"/>
            <w:tcBorders>
              <w:top w:val="single" w:sz="4" w:space="0" w:color="BFBFBF"/>
              <w:left w:val="single" w:sz="4" w:space="0" w:color="BFBFBF"/>
              <w:bottom w:val="single" w:sz="4" w:space="0" w:color="BFBFBF"/>
              <w:right w:val="single" w:sz="4" w:space="0" w:color="BFBFBF"/>
            </w:tcBorders>
            <w:noWrap/>
            <w:vAlign w:val="bottom"/>
            <w:hideMark/>
          </w:tcPr>
          <w:p w14:paraId="4FBEE109"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191.477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68CBE89D"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2.096.903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71A7C0C6"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2.288.379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4B9B61CB"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144.924 </w:t>
            </w:r>
          </w:p>
        </w:tc>
        <w:tc>
          <w:tcPr>
            <w:tcW w:w="458" w:type="pct"/>
            <w:tcBorders>
              <w:top w:val="single" w:sz="4" w:space="0" w:color="BFBFBF"/>
              <w:left w:val="single" w:sz="4" w:space="0" w:color="BFBFBF"/>
              <w:bottom w:val="single" w:sz="4" w:space="0" w:color="BFBFBF"/>
              <w:right w:val="single" w:sz="4" w:space="0" w:color="BFBFBF"/>
            </w:tcBorders>
            <w:noWrap/>
            <w:vAlign w:val="bottom"/>
            <w:hideMark/>
          </w:tcPr>
          <w:p w14:paraId="230377F3"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1.989.694 </w:t>
            </w:r>
          </w:p>
        </w:tc>
        <w:tc>
          <w:tcPr>
            <w:tcW w:w="460" w:type="pct"/>
            <w:tcBorders>
              <w:top w:val="single" w:sz="4" w:space="0" w:color="BFBFBF"/>
              <w:left w:val="single" w:sz="4" w:space="0" w:color="BFBFBF"/>
              <w:bottom w:val="single" w:sz="4" w:space="0" w:color="BFBFBF"/>
              <w:right w:val="single" w:sz="4" w:space="0" w:color="BFBFBF"/>
            </w:tcBorders>
            <w:noWrap/>
            <w:vAlign w:val="bottom"/>
            <w:hideMark/>
          </w:tcPr>
          <w:p w14:paraId="571D5887"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2.134.617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1BDA162D"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154.797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18917BBD"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2.034.039 </w:t>
            </w:r>
          </w:p>
        </w:tc>
        <w:tc>
          <w:tcPr>
            <w:tcW w:w="456" w:type="pct"/>
            <w:tcBorders>
              <w:top w:val="single" w:sz="4" w:space="0" w:color="BFBFBF"/>
              <w:left w:val="single" w:sz="4" w:space="0" w:color="BFBFBF"/>
              <w:bottom w:val="single" w:sz="4" w:space="0" w:color="BFBFBF"/>
              <w:right w:val="single" w:sz="4" w:space="0" w:color="BFBFBF"/>
            </w:tcBorders>
            <w:noWrap/>
            <w:vAlign w:val="bottom"/>
            <w:hideMark/>
          </w:tcPr>
          <w:p w14:paraId="2044CEC3"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2.188.836 </w:t>
            </w:r>
          </w:p>
        </w:tc>
      </w:tr>
      <w:tr w:rsidR="00B764C9" w:rsidRPr="003F3ED7" w14:paraId="625B8092" w14:textId="77777777" w:rsidTr="00575DB2">
        <w:trPr>
          <w:trHeight w:val="300"/>
        </w:trPr>
        <w:tc>
          <w:tcPr>
            <w:tcW w:w="840" w:type="pct"/>
            <w:tcBorders>
              <w:top w:val="single" w:sz="4" w:space="0" w:color="BFBFBF"/>
              <w:left w:val="single" w:sz="4" w:space="0" w:color="BFBFBF"/>
              <w:bottom w:val="single" w:sz="4" w:space="0" w:color="BFBFBF"/>
              <w:right w:val="single" w:sz="4" w:space="0" w:color="BFBFBF"/>
            </w:tcBorders>
            <w:noWrap/>
            <w:vAlign w:val="bottom"/>
            <w:hideMark/>
          </w:tcPr>
          <w:p w14:paraId="0BB012F7" w14:textId="77777777" w:rsidR="00B764C9" w:rsidRPr="003F3ED7" w:rsidRDefault="00B764C9" w:rsidP="00575DB2">
            <w:pPr>
              <w:spacing w:after="0" w:line="240" w:lineRule="auto"/>
              <w:jc w:val="lef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ATAP anello urbano</w:t>
            </w:r>
          </w:p>
        </w:tc>
        <w:tc>
          <w:tcPr>
            <w:tcW w:w="490" w:type="pct"/>
            <w:tcBorders>
              <w:top w:val="single" w:sz="4" w:space="0" w:color="BFBFBF"/>
              <w:left w:val="single" w:sz="4" w:space="0" w:color="BFBFBF"/>
              <w:bottom w:val="single" w:sz="4" w:space="0" w:color="BFBFBF"/>
              <w:right w:val="single" w:sz="4" w:space="0" w:color="BFBFBF"/>
            </w:tcBorders>
            <w:noWrap/>
            <w:vAlign w:val="bottom"/>
            <w:hideMark/>
          </w:tcPr>
          <w:p w14:paraId="7CD442A0"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20.904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760CFD77"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50.221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6B64BC7B"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71.125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129FBD70"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15.897 </w:t>
            </w:r>
          </w:p>
        </w:tc>
        <w:tc>
          <w:tcPr>
            <w:tcW w:w="458" w:type="pct"/>
            <w:tcBorders>
              <w:top w:val="single" w:sz="4" w:space="0" w:color="BFBFBF"/>
              <w:left w:val="single" w:sz="4" w:space="0" w:color="BFBFBF"/>
              <w:bottom w:val="single" w:sz="4" w:space="0" w:color="BFBFBF"/>
              <w:right w:val="single" w:sz="4" w:space="0" w:color="BFBFBF"/>
            </w:tcBorders>
            <w:noWrap/>
            <w:vAlign w:val="bottom"/>
            <w:hideMark/>
          </w:tcPr>
          <w:p w14:paraId="153323D1"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60.702 </w:t>
            </w:r>
          </w:p>
        </w:tc>
        <w:tc>
          <w:tcPr>
            <w:tcW w:w="460" w:type="pct"/>
            <w:tcBorders>
              <w:top w:val="single" w:sz="4" w:space="0" w:color="BFBFBF"/>
              <w:left w:val="single" w:sz="4" w:space="0" w:color="BFBFBF"/>
              <w:bottom w:val="single" w:sz="4" w:space="0" w:color="BFBFBF"/>
              <w:right w:val="single" w:sz="4" w:space="0" w:color="BFBFBF"/>
            </w:tcBorders>
            <w:noWrap/>
            <w:vAlign w:val="bottom"/>
            <w:hideMark/>
          </w:tcPr>
          <w:p w14:paraId="65F1D041"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76.599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08CF4AD2"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18.424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137621C6"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70.830 </w:t>
            </w:r>
          </w:p>
        </w:tc>
        <w:tc>
          <w:tcPr>
            <w:tcW w:w="456" w:type="pct"/>
            <w:tcBorders>
              <w:top w:val="single" w:sz="4" w:space="0" w:color="BFBFBF"/>
              <w:left w:val="single" w:sz="4" w:space="0" w:color="BFBFBF"/>
              <w:bottom w:val="single" w:sz="4" w:space="0" w:color="BFBFBF"/>
              <w:right w:val="single" w:sz="4" w:space="0" w:color="BFBFBF"/>
            </w:tcBorders>
            <w:noWrap/>
            <w:vAlign w:val="bottom"/>
            <w:hideMark/>
          </w:tcPr>
          <w:p w14:paraId="35FA6759"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89.254 </w:t>
            </w:r>
          </w:p>
        </w:tc>
      </w:tr>
      <w:tr w:rsidR="00B764C9" w:rsidRPr="003F3ED7" w14:paraId="1F9B0CAE" w14:textId="77777777" w:rsidTr="00575DB2">
        <w:trPr>
          <w:trHeight w:val="300"/>
        </w:trPr>
        <w:tc>
          <w:tcPr>
            <w:tcW w:w="840"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6B604691" w14:textId="77777777" w:rsidR="00B764C9" w:rsidRPr="003F3ED7" w:rsidRDefault="00B764C9" w:rsidP="00575DB2">
            <w:pPr>
              <w:spacing w:after="0" w:line="240" w:lineRule="auto"/>
              <w:jc w:val="lef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PROVINCIA DI VERCELLI</w:t>
            </w:r>
          </w:p>
        </w:tc>
        <w:tc>
          <w:tcPr>
            <w:tcW w:w="490"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6780073C"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67.724 </w:t>
            </w:r>
          </w:p>
        </w:tc>
        <w:tc>
          <w:tcPr>
            <w:tcW w:w="459"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35A26BA1"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1.530.408 </w:t>
            </w:r>
          </w:p>
        </w:tc>
        <w:tc>
          <w:tcPr>
            <w:tcW w:w="459"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3307C95E"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1.598.131 </w:t>
            </w:r>
          </w:p>
        </w:tc>
        <w:tc>
          <w:tcPr>
            <w:tcW w:w="459"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4CC4F8BC"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84.635 </w:t>
            </w:r>
          </w:p>
        </w:tc>
        <w:tc>
          <w:tcPr>
            <w:tcW w:w="458"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3B87191E"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1.502.867 </w:t>
            </w:r>
          </w:p>
        </w:tc>
        <w:tc>
          <w:tcPr>
            <w:tcW w:w="460"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48DB5F0D"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1.587.503 </w:t>
            </w:r>
          </w:p>
        </w:tc>
        <w:tc>
          <w:tcPr>
            <w:tcW w:w="459"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22DA56AF"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91.412 </w:t>
            </w:r>
          </w:p>
        </w:tc>
        <w:tc>
          <w:tcPr>
            <w:tcW w:w="459"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2D3C2CB3"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1.296.367 </w:t>
            </w:r>
          </w:p>
        </w:tc>
        <w:tc>
          <w:tcPr>
            <w:tcW w:w="456" w:type="pct"/>
            <w:tcBorders>
              <w:top w:val="single" w:sz="4" w:space="0" w:color="BFBFBF"/>
              <w:left w:val="single" w:sz="4" w:space="0" w:color="BFBFBF"/>
              <w:bottom w:val="single" w:sz="4" w:space="0" w:color="BFBFBF"/>
              <w:right w:val="single" w:sz="4" w:space="0" w:color="BFBFBF"/>
            </w:tcBorders>
            <w:shd w:val="clear" w:color="auto" w:fill="ACC3E5"/>
            <w:noWrap/>
            <w:vAlign w:val="bottom"/>
            <w:hideMark/>
          </w:tcPr>
          <w:p w14:paraId="788BA08C"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1.370.589 </w:t>
            </w:r>
          </w:p>
        </w:tc>
      </w:tr>
      <w:tr w:rsidR="00B764C9" w:rsidRPr="003F3ED7" w14:paraId="66059615" w14:textId="77777777" w:rsidTr="00575DB2">
        <w:trPr>
          <w:trHeight w:val="300"/>
        </w:trPr>
        <w:tc>
          <w:tcPr>
            <w:tcW w:w="840" w:type="pct"/>
            <w:tcBorders>
              <w:top w:val="single" w:sz="4" w:space="0" w:color="BFBFBF"/>
              <w:left w:val="single" w:sz="4" w:space="0" w:color="BFBFBF"/>
              <w:bottom w:val="single" w:sz="4" w:space="0" w:color="BFBFBF"/>
              <w:right w:val="single" w:sz="4" w:space="0" w:color="BFBFBF"/>
            </w:tcBorders>
            <w:noWrap/>
            <w:vAlign w:val="bottom"/>
            <w:hideMark/>
          </w:tcPr>
          <w:p w14:paraId="1A421F64" w14:textId="77777777" w:rsidR="00B764C9" w:rsidRPr="003F3ED7" w:rsidRDefault="00B764C9" w:rsidP="00575DB2">
            <w:pPr>
              <w:spacing w:after="0" w:line="240" w:lineRule="auto"/>
              <w:jc w:val="lef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ATAP</w:t>
            </w:r>
          </w:p>
        </w:tc>
        <w:tc>
          <w:tcPr>
            <w:tcW w:w="490" w:type="pct"/>
            <w:tcBorders>
              <w:top w:val="single" w:sz="4" w:space="0" w:color="BFBFBF"/>
              <w:left w:val="single" w:sz="4" w:space="0" w:color="BFBFBF"/>
              <w:bottom w:val="single" w:sz="4" w:space="0" w:color="BFBFBF"/>
              <w:right w:val="single" w:sz="4" w:space="0" w:color="BFBFBF"/>
            </w:tcBorders>
            <w:noWrap/>
            <w:vAlign w:val="bottom"/>
            <w:hideMark/>
          </w:tcPr>
          <w:p w14:paraId="75BB114C"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50.559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249385E0"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1.061.680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4A83A031"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1.112.239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36A54C05"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45.241 </w:t>
            </w:r>
          </w:p>
        </w:tc>
        <w:tc>
          <w:tcPr>
            <w:tcW w:w="458" w:type="pct"/>
            <w:tcBorders>
              <w:top w:val="single" w:sz="4" w:space="0" w:color="BFBFBF"/>
              <w:left w:val="single" w:sz="4" w:space="0" w:color="BFBFBF"/>
              <w:bottom w:val="single" w:sz="4" w:space="0" w:color="BFBFBF"/>
              <w:right w:val="single" w:sz="4" w:space="0" w:color="BFBFBF"/>
            </w:tcBorders>
            <w:noWrap/>
            <w:vAlign w:val="bottom"/>
            <w:hideMark/>
          </w:tcPr>
          <w:p w14:paraId="7E623BF2"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1.062.807 </w:t>
            </w:r>
          </w:p>
        </w:tc>
        <w:tc>
          <w:tcPr>
            <w:tcW w:w="460" w:type="pct"/>
            <w:tcBorders>
              <w:top w:val="single" w:sz="4" w:space="0" w:color="BFBFBF"/>
              <w:left w:val="single" w:sz="4" w:space="0" w:color="BFBFBF"/>
              <w:bottom w:val="single" w:sz="4" w:space="0" w:color="BFBFBF"/>
              <w:right w:val="single" w:sz="4" w:space="0" w:color="BFBFBF"/>
            </w:tcBorders>
            <w:noWrap/>
            <w:vAlign w:val="bottom"/>
            <w:hideMark/>
          </w:tcPr>
          <w:p w14:paraId="19A2B4D8"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1.108.048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120074C0"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51.486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368B98A8"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1.051.741 </w:t>
            </w:r>
          </w:p>
        </w:tc>
        <w:tc>
          <w:tcPr>
            <w:tcW w:w="456" w:type="pct"/>
            <w:tcBorders>
              <w:top w:val="single" w:sz="4" w:space="0" w:color="BFBFBF"/>
              <w:left w:val="single" w:sz="4" w:space="0" w:color="BFBFBF"/>
              <w:bottom w:val="single" w:sz="4" w:space="0" w:color="BFBFBF"/>
              <w:right w:val="single" w:sz="4" w:space="0" w:color="BFBFBF"/>
            </w:tcBorders>
            <w:noWrap/>
            <w:vAlign w:val="bottom"/>
            <w:hideMark/>
          </w:tcPr>
          <w:p w14:paraId="246C33A2"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1.103.227 </w:t>
            </w:r>
          </w:p>
        </w:tc>
      </w:tr>
      <w:tr w:rsidR="00B764C9" w:rsidRPr="003F3ED7" w14:paraId="1D9C7C2D" w14:textId="77777777" w:rsidTr="00575DB2">
        <w:trPr>
          <w:trHeight w:val="300"/>
        </w:trPr>
        <w:tc>
          <w:tcPr>
            <w:tcW w:w="840" w:type="pct"/>
            <w:tcBorders>
              <w:top w:val="single" w:sz="4" w:space="0" w:color="BFBFBF"/>
              <w:left w:val="single" w:sz="4" w:space="0" w:color="BFBFBF"/>
              <w:bottom w:val="single" w:sz="4" w:space="0" w:color="BFBFBF"/>
              <w:right w:val="single" w:sz="4" w:space="0" w:color="BFBFBF"/>
            </w:tcBorders>
            <w:noWrap/>
            <w:vAlign w:val="bottom"/>
            <w:hideMark/>
          </w:tcPr>
          <w:p w14:paraId="7F5B815C" w14:textId="77777777" w:rsidR="00B764C9" w:rsidRPr="003F3ED7" w:rsidRDefault="00B764C9" w:rsidP="00575DB2">
            <w:pPr>
              <w:spacing w:after="0" w:line="240" w:lineRule="auto"/>
              <w:jc w:val="lef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BARANZELLI</w:t>
            </w:r>
          </w:p>
        </w:tc>
        <w:tc>
          <w:tcPr>
            <w:tcW w:w="490" w:type="pct"/>
            <w:tcBorders>
              <w:top w:val="single" w:sz="4" w:space="0" w:color="BFBFBF"/>
              <w:left w:val="single" w:sz="4" w:space="0" w:color="BFBFBF"/>
              <w:bottom w:val="single" w:sz="4" w:space="0" w:color="BFBFBF"/>
              <w:right w:val="single" w:sz="4" w:space="0" w:color="BFBFBF"/>
            </w:tcBorders>
            <w:noWrap/>
            <w:vAlign w:val="bottom"/>
            <w:hideMark/>
          </w:tcPr>
          <w:p w14:paraId="747EAF8A"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17.165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3B212A8F"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207.651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026A794F"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224.815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49BC7882"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17.264 </w:t>
            </w:r>
          </w:p>
        </w:tc>
        <w:tc>
          <w:tcPr>
            <w:tcW w:w="458" w:type="pct"/>
            <w:tcBorders>
              <w:top w:val="single" w:sz="4" w:space="0" w:color="BFBFBF"/>
              <w:left w:val="single" w:sz="4" w:space="0" w:color="BFBFBF"/>
              <w:bottom w:val="single" w:sz="4" w:space="0" w:color="BFBFBF"/>
              <w:right w:val="single" w:sz="4" w:space="0" w:color="BFBFBF"/>
            </w:tcBorders>
            <w:noWrap/>
            <w:vAlign w:val="bottom"/>
            <w:hideMark/>
          </w:tcPr>
          <w:p w14:paraId="5E67DE88"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183.931 </w:t>
            </w:r>
          </w:p>
        </w:tc>
        <w:tc>
          <w:tcPr>
            <w:tcW w:w="460" w:type="pct"/>
            <w:tcBorders>
              <w:top w:val="single" w:sz="4" w:space="0" w:color="BFBFBF"/>
              <w:left w:val="single" w:sz="4" w:space="0" w:color="BFBFBF"/>
              <w:bottom w:val="single" w:sz="4" w:space="0" w:color="BFBFBF"/>
              <w:right w:val="single" w:sz="4" w:space="0" w:color="BFBFBF"/>
            </w:tcBorders>
            <w:noWrap/>
            <w:vAlign w:val="bottom"/>
            <w:hideMark/>
          </w:tcPr>
          <w:p w14:paraId="51D0E6F0"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201.195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563875BB"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17.190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4F095A07"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NON RILEVATA </w:t>
            </w:r>
          </w:p>
        </w:tc>
        <w:tc>
          <w:tcPr>
            <w:tcW w:w="456" w:type="pct"/>
            <w:tcBorders>
              <w:top w:val="single" w:sz="4" w:space="0" w:color="BFBFBF"/>
              <w:left w:val="single" w:sz="4" w:space="0" w:color="BFBFBF"/>
              <w:bottom w:val="single" w:sz="4" w:space="0" w:color="BFBFBF"/>
              <w:right w:val="single" w:sz="4" w:space="0" w:color="BFBFBF"/>
            </w:tcBorders>
            <w:noWrap/>
            <w:vAlign w:val="bottom"/>
            <w:hideMark/>
          </w:tcPr>
          <w:p w14:paraId="34CFA93E"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w:t>
            </w:r>
          </w:p>
        </w:tc>
      </w:tr>
      <w:tr w:rsidR="00B764C9" w:rsidRPr="003F3ED7" w14:paraId="5BADB478" w14:textId="77777777" w:rsidTr="00575DB2">
        <w:trPr>
          <w:trHeight w:val="300"/>
        </w:trPr>
        <w:tc>
          <w:tcPr>
            <w:tcW w:w="840" w:type="pct"/>
            <w:tcBorders>
              <w:top w:val="single" w:sz="4" w:space="0" w:color="BFBFBF"/>
              <w:left w:val="single" w:sz="4" w:space="0" w:color="BFBFBF"/>
              <w:bottom w:val="single" w:sz="4" w:space="0" w:color="BFBFBF"/>
              <w:right w:val="single" w:sz="4" w:space="0" w:color="BFBFBF"/>
            </w:tcBorders>
            <w:noWrap/>
            <w:vAlign w:val="bottom"/>
            <w:hideMark/>
          </w:tcPr>
          <w:p w14:paraId="17549D39" w14:textId="77777777" w:rsidR="00B764C9" w:rsidRPr="003F3ED7" w:rsidRDefault="00B764C9" w:rsidP="00575DB2">
            <w:pPr>
              <w:spacing w:after="0" w:line="240" w:lineRule="auto"/>
              <w:jc w:val="lef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STAC</w:t>
            </w:r>
          </w:p>
        </w:tc>
        <w:tc>
          <w:tcPr>
            <w:tcW w:w="490" w:type="pct"/>
            <w:tcBorders>
              <w:top w:val="single" w:sz="4" w:space="0" w:color="BFBFBF"/>
              <w:left w:val="single" w:sz="4" w:space="0" w:color="BFBFBF"/>
              <w:bottom w:val="single" w:sz="4" w:space="0" w:color="BFBFBF"/>
              <w:right w:val="single" w:sz="4" w:space="0" w:color="BFBFBF"/>
            </w:tcBorders>
            <w:noWrap/>
            <w:vAlign w:val="bottom"/>
            <w:hideMark/>
          </w:tcPr>
          <w:p w14:paraId="24204323"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NON RILEVATA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04BC6EBC"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261.077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4BF0CDAE"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261.077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700F6C91"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22.130 </w:t>
            </w:r>
          </w:p>
        </w:tc>
        <w:tc>
          <w:tcPr>
            <w:tcW w:w="458" w:type="pct"/>
            <w:tcBorders>
              <w:top w:val="single" w:sz="4" w:space="0" w:color="BFBFBF"/>
              <w:left w:val="single" w:sz="4" w:space="0" w:color="BFBFBF"/>
              <w:bottom w:val="single" w:sz="4" w:space="0" w:color="BFBFBF"/>
              <w:right w:val="single" w:sz="4" w:space="0" w:color="BFBFBF"/>
            </w:tcBorders>
            <w:noWrap/>
            <w:vAlign w:val="bottom"/>
            <w:hideMark/>
          </w:tcPr>
          <w:p w14:paraId="1AC4E725"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256.129 </w:t>
            </w:r>
          </w:p>
        </w:tc>
        <w:tc>
          <w:tcPr>
            <w:tcW w:w="460" w:type="pct"/>
            <w:tcBorders>
              <w:top w:val="single" w:sz="4" w:space="0" w:color="BFBFBF"/>
              <w:left w:val="single" w:sz="4" w:space="0" w:color="BFBFBF"/>
              <w:bottom w:val="single" w:sz="4" w:space="0" w:color="BFBFBF"/>
              <w:right w:val="single" w:sz="4" w:space="0" w:color="BFBFBF"/>
            </w:tcBorders>
            <w:noWrap/>
            <w:vAlign w:val="bottom"/>
            <w:hideMark/>
          </w:tcPr>
          <w:p w14:paraId="0EE442A6"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278.260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65DD835D"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 22.736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7E05754D"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244.626 </w:t>
            </w:r>
          </w:p>
        </w:tc>
        <w:tc>
          <w:tcPr>
            <w:tcW w:w="456" w:type="pct"/>
            <w:tcBorders>
              <w:top w:val="single" w:sz="4" w:space="0" w:color="BFBFBF"/>
              <w:left w:val="single" w:sz="4" w:space="0" w:color="BFBFBF"/>
              <w:bottom w:val="single" w:sz="4" w:space="0" w:color="BFBFBF"/>
              <w:right w:val="single" w:sz="4" w:space="0" w:color="BFBFBF"/>
            </w:tcBorders>
            <w:noWrap/>
            <w:vAlign w:val="bottom"/>
            <w:hideMark/>
          </w:tcPr>
          <w:p w14:paraId="3272081B" w14:textId="77777777" w:rsidR="00B764C9" w:rsidRPr="003F3ED7" w:rsidRDefault="00B764C9" w:rsidP="00285726">
            <w:pPr>
              <w:spacing w:after="0" w:line="240" w:lineRule="auto"/>
              <w:jc w:val="right"/>
              <w:rPr>
                <w:rFonts w:asciiTheme="majorHAnsi" w:eastAsia="Times New Roman" w:hAnsiTheme="majorHAnsi" w:cstheme="majorHAnsi"/>
                <w:color w:val="000000"/>
                <w:sz w:val="16"/>
                <w:szCs w:val="16"/>
              </w:rPr>
            </w:pPr>
            <w:r w:rsidRPr="003F3ED7">
              <w:rPr>
                <w:rFonts w:asciiTheme="majorHAnsi" w:eastAsia="Times New Roman" w:hAnsiTheme="majorHAnsi" w:cstheme="majorHAnsi"/>
                <w:color w:val="000000"/>
                <w:sz w:val="16"/>
                <w:szCs w:val="16"/>
              </w:rPr>
              <w:t xml:space="preserve">267.361 </w:t>
            </w:r>
          </w:p>
        </w:tc>
      </w:tr>
      <w:tr w:rsidR="00B764C9" w:rsidRPr="003F3ED7" w14:paraId="079FC3BF" w14:textId="77777777" w:rsidTr="00575DB2">
        <w:trPr>
          <w:trHeight w:val="315"/>
        </w:trPr>
        <w:tc>
          <w:tcPr>
            <w:tcW w:w="840" w:type="pct"/>
            <w:tcBorders>
              <w:top w:val="single" w:sz="4" w:space="0" w:color="BFBFBF"/>
              <w:left w:val="single" w:sz="4" w:space="0" w:color="BFBFBF"/>
              <w:bottom w:val="single" w:sz="4" w:space="0" w:color="BFBFBF"/>
              <w:right w:val="single" w:sz="4" w:space="0" w:color="BFBFBF"/>
            </w:tcBorders>
            <w:noWrap/>
            <w:vAlign w:val="bottom"/>
            <w:hideMark/>
          </w:tcPr>
          <w:p w14:paraId="31F1566E" w14:textId="77777777" w:rsidR="00B764C9" w:rsidRPr="003F3ED7" w:rsidRDefault="00B764C9" w:rsidP="00285726">
            <w:pPr>
              <w:spacing w:after="0" w:line="240" w:lineRule="auto"/>
              <w:jc w:val="lef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Totale complessivo</w:t>
            </w:r>
          </w:p>
        </w:tc>
        <w:tc>
          <w:tcPr>
            <w:tcW w:w="490" w:type="pct"/>
            <w:tcBorders>
              <w:top w:val="single" w:sz="4" w:space="0" w:color="BFBFBF"/>
              <w:left w:val="single" w:sz="4" w:space="0" w:color="BFBFBF"/>
              <w:bottom w:val="single" w:sz="4" w:space="0" w:color="BFBFBF"/>
              <w:right w:val="single" w:sz="4" w:space="0" w:color="BFBFBF"/>
            </w:tcBorders>
            <w:noWrap/>
            <w:vAlign w:val="bottom"/>
            <w:hideMark/>
          </w:tcPr>
          <w:p w14:paraId="128D96F3"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280.105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5CE4ABB6"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3.677.531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4B9C513D"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3.957.636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46E56F1F"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245.456 </w:t>
            </w:r>
          </w:p>
        </w:tc>
        <w:tc>
          <w:tcPr>
            <w:tcW w:w="458" w:type="pct"/>
            <w:tcBorders>
              <w:top w:val="single" w:sz="4" w:space="0" w:color="BFBFBF"/>
              <w:left w:val="single" w:sz="4" w:space="0" w:color="BFBFBF"/>
              <w:bottom w:val="single" w:sz="4" w:space="0" w:color="BFBFBF"/>
              <w:right w:val="single" w:sz="4" w:space="0" w:color="BFBFBF"/>
            </w:tcBorders>
            <w:noWrap/>
            <w:vAlign w:val="bottom"/>
            <w:hideMark/>
          </w:tcPr>
          <w:p w14:paraId="6AE4C98E"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3.553.263 </w:t>
            </w:r>
          </w:p>
        </w:tc>
        <w:tc>
          <w:tcPr>
            <w:tcW w:w="460" w:type="pct"/>
            <w:tcBorders>
              <w:top w:val="single" w:sz="4" w:space="0" w:color="BFBFBF"/>
              <w:left w:val="single" w:sz="4" w:space="0" w:color="BFBFBF"/>
              <w:bottom w:val="single" w:sz="4" w:space="0" w:color="BFBFBF"/>
              <w:right w:val="single" w:sz="4" w:space="0" w:color="BFBFBF"/>
            </w:tcBorders>
            <w:noWrap/>
            <w:vAlign w:val="bottom"/>
            <w:hideMark/>
          </w:tcPr>
          <w:p w14:paraId="66154FDC"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3.798.719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5AA58DC0"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264.633 </w:t>
            </w:r>
          </w:p>
        </w:tc>
        <w:tc>
          <w:tcPr>
            <w:tcW w:w="459" w:type="pct"/>
            <w:tcBorders>
              <w:top w:val="single" w:sz="4" w:space="0" w:color="BFBFBF"/>
              <w:left w:val="single" w:sz="4" w:space="0" w:color="BFBFBF"/>
              <w:bottom w:val="single" w:sz="4" w:space="0" w:color="BFBFBF"/>
              <w:right w:val="single" w:sz="4" w:space="0" w:color="BFBFBF"/>
            </w:tcBorders>
            <w:noWrap/>
            <w:vAlign w:val="bottom"/>
            <w:hideMark/>
          </w:tcPr>
          <w:p w14:paraId="1C3BEEFF"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3.401.236 </w:t>
            </w:r>
          </w:p>
        </w:tc>
        <w:tc>
          <w:tcPr>
            <w:tcW w:w="456" w:type="pct"/>
            <w:tcBorders>
              <w:top w:val="single" w:sz="4" w:space="0" w:color="BFBFBF"/>
              <w:left w:val="single" w:sz="4" w:space="0" w:color="BFBFBF"/>
              <w:bottom w:val="single" w:sz="4" w:space="0" w:color="BFBFBF"/>
              <w:right w:val="single" w:sz="4" w:space="0" w:color="BFBFBF"/>
            </w:tcBorders>
            <w:noWrap/>
            <w:vAlign w:val="bottom"/>
            <w:hideMark/>
          </w:tcPr>
          <w:p w14:paraId="424C63DC" w14:textId="77777777" w:rsidR="00B764C9" w:rsidRPr="003F3ED7" w:rsidRDefault="00B764C9" w:rsidP="00285726">
            <w:pPr>
              <w:spacing w:after="0" w:line="240" w:lineRule="auto"/>
              <w:jc w:val="right"/>
              <w:rPr>
                <w:rFonts w:asciiTheme="majorHAnsi" w:eastAsia="Times New Roman" w:hAnsiTheme="majorHAnsi" w:cstheme="majorHAnsi"/>
                <w:b/>
                <w:bCs/>
                <w:color w:val="000000"/>
                <w:sz w:val="16"/>
                <w:szCs w:val="16"/>
              </w:rPr>
            </w:pPr>
            <w:r w:rsidRPr="003F3ED7">
              <w:rPr>
                <w:rFonts w:asciiTheme="majorHAnsi" w:eastAsia="Times New Roman" w:hAnsiTheme="majorHAnsi" w:cstheme="majorHAnsi"/>
                <w:b/>
                <w:bCs/>
                <w:color w:val="000000"/>
                <w:sz w:val="16"/>
                <w:szCs w:val="16"/>
              </w:rPr>
              <w:t xml:space="preserve"> 3.648.679 </w:t>
            </w:r>
          </w:p>
        </w:tc>
      </w:tr>
    </w:tbl>
    <w:p w14:paraId="05906E4F" w14:textId="07BCE0EE" w:rsidR="00B764C9" w:rsidRPr="002501D5" w:rsidRDefault="00B764C9" w:rsidP="00575DB2">
      <w:pPr>
        <w:pStyle w:val="Didascalia"/>
        <w:jc w:val="center"/>
        <w:rPr>
          <w:iCs w:val="0"/>
          <w:color w:val="242852"/>
        </w:rPr>
      </w:pPr>
      <w:bookmarkStart w:id="148" w:name="_Hlk191308987"/>
      <w:r w:rsidRPr="002501D5">
        <w:rPr>
          <w:color w:val="242852"/>
        </w:rPr>
        <w:t xml:space="preserve">Tabella </w:t>
      </w:r>
      <w:r w:rsidR="0011737B" w:rsidRPr="002501D5">
        <w:rPr>
          <w:color w:val="242852"/>
        </w:rPr>
        <w:fldChar w:fldCharType="begin"/>
      </w:r>
      <w:r w:rsidR="0011737B" w:rsidRPr="002501D5">
        <w:rPr>
          <w:color w:val="242852"/>
        </w:rPr>
        <w:instrText xml:space="preserve"> SEQ Tabella \* ARABIC </w:instrText>
      </w:r>
      <w:r w:rsidR="0011737B" w:rsidRPr="002501D5">
        <w:rPr>
          <w:color w:val="242852"/>
        </w:rPr>
        <w:fldChar w:fldCharType="separate"/>
      </w:r>
      <w:r w:rsidR="002C7366">
        <w:rPr>
          <w:noProof/>
          <w:color w:val="242852"/>
        </w:rPr>
        <w:t>43</w:t>
      </w:r>
      <w:r w:rsidR="0011737B" w:rsidRPr="002501D5">
        <w:rPr>
          <w:noProof/>
          <w:color w:val="242852"/>
        </w:rPr>
        <w:fldChar w:fldCharType="end"/>
      </w:r>
      <w:r w:rsidRPr="002501D5">
        <w:rPr>
          <w:i w:val="0"/>
          <w:color w:val="242852"/>
        </w:rPr>
        <w:t xml:space="preserve"> – </w:t>
      </w:r>
      <w:r w:rsidRPr="002501D5">
        <w:rPr>
          <w:iCs w:val="0"/>
          <w:color w:val="242852"/>
        </w:rPr>
        <w:t>Passeggeri trasportati nelle province di Biella e Vercelli 2017-2019</w:t>
      </w:r>
    </w:p>
    <w:p w14:paraId="75C5B257" w14:textId="77777777" w:rsidR="003F3ED7" w:rsidRPr="003F3ED7" w:rsidRDefault="003F3ED7" w:rsidP="003F3ED7"/>
    <w:tbl>
      <w:tblPr>
        <w:tblW w:w="9356" w:type="dxa"/>
        <w:tblLayout w:type="fixed"/>
        <w:tblCellMar>
          <w:left w:w="70" w:type="dxa"/>
          <w:right w:w="70" w:type="dxa"/>
        </w:tblCellMar>
        <w:tblLook w:val="04A0" w:firstRow="1" w:lastRow="0" w:firstColumn="1" w:lastColumn="0" w:noHBand="0" w:noVBand="1"/>
      </w:tblPr>
      <w:tblGrid>
        <w:gridCol w:w="2061"/>
        <w:gridCol w:w="810"/>
        <w:gridCol w:w="811"/>
        <w:gridCol w:w="810"/>
        <w:gridCol w:w="811"/>
        <w:gridCol w:w="810"/>
        <w:gridCol w:w="811"/>
        <w:gridCol w:w="810"/>
        <w:gridCol w:w="811"/>
        <w:gridCol w:w="811"/>
      </w:tblGrid>
      <w:tr w:rsidR="00575DB2" w:rsidRPr="00D63EC5" w14:paraId="55E5C675" w14:textId="77777777" w:rsidTr="00E45F49">
        <w:trPr>
          <w:trHeight w:val="300"/>
        </w:trPr>
        <w:tc>
          <w:tcPr>
            <w:tcW w:w="2061" w:type="dxa"/>
            <w:tcBorders>
              <w:top w:val="nil"/>
              <w:left w:val="nil"/>
              <w:bottom w:val="nil"/>
              <w:right w:val="nil"/>
            </w:tcBorders>
            <w:shd w:val="clear" w:color="auto" w:fill="4C8BC8"/>
            <w:noWrap/>
            <w:vAlign w:val="bottom"/>
            <w:hideMark/>
          </w:tcPr>
          <w:p w14:paraId="10E481D4" w14:textId="77777777" w:rsidR="00575DB2" w:rsidRPr="004F0B43" w:rsidRDefault="00575DB2"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lastRenderedPageBreak/>
              <w:t> </w:t>
            </w:r>
          </w:p>
        </w:tc>
        <w:tc>
          <w:tcPr>
            <w:tcW w:w="2431" w:type="dxa"/>
            <w:gridSpan w:val="3"/>
            <w:tcBorders>
              <w:top w:val="nil"/>
              <w:left w:val="nil"/>
              <w:bottom w:val="nil"/>
              <w:right w:val="nil"/>
            </w:tcBorders>
            <w:shd w:val="clear" w:color="auto" w:fill="4C8BC8"/>
            <w:noWrap/>
            <w:vAlign w:val="bottom"/>
            <w:hideMark/>
          </w:tcPr>
          <w:p w14:paraId="386CC8F1" w14:textId="3C57BBE7" w:rsidR="00575DB2" w:rsidRPr="004F0B43" w:rsidRDefault="00575DB2" w:rsidP="003F3ED7">
            <w:pPr>
              <w:spacing w:after="0" w:line="240" w:lineRule="auto"/>
              <w:jc w:val="center"/>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2017</w:t>
            </w:r>
          </w:p>
        </w:tc>
        <w:tc>
          <w:tcPr>
            <w:tcW w:w="2432" w:type="dxa"/>
            <w:gridSpan w:val="3"/>
            <w:tcBorders>
              <w:top w:val="nil"/>
              <w:left w:val="nil"/>
              <w:bottom w:val="nil"/>
              <w:right w:val="nil"/>
            </w:tcBorders>
            <w:shd w:val="clear" w:color="auto" w:fill="4C8BC8"/>
            <w:noWrap/>
            <w:vAlign w:val="bottom"/>
            <w:hideMark/>
          </w:tcPr>
          <w:p w14:paraId="0171A00B" w14:textId="0CD04FFB" w:rsidR="00575DB2" w:rsidRPr="004F0B43" w:rsidRDefault="00575DB2" w:rsidP="003F3ED7">
            <w:pPr>
              <w:spacing w:after="0" w:line="240" w:lineRule="auto"/>
              <w:jc w:val="center"/>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2018</w:t>
            </w:r>
          </w:p>
        </w:tc>
        <w:tc>
          <w:tcPr>
            <w:tcW w:w="2432" w:type="dxa"/>
            <w:gridSpan w:val="3"/>
            <w:tcBorders>
              <w:top w:val="nil"/>
              <w:left w:val="nil"/>
              <w:bottom w:val="nil"/>
              <w:right w:val="nil"/>
            </w:tcBorders>
            <w:shd w:val="clear" w:color="auto" w:fill="4C8BC8"/>
            <w:noWrap/>
            <w:vAlign w:val="bottom"/>
            <w:hideMark/>
          </w:tcPr>
          <w:p w14:paraId="575E40B8" w14:textId="2E991977" w:rsidR="00575DB2" w:rsidRPr="004F0B43" w:rsidRDefault="00575DB2" w:rsidP="003F3ED7">
            <w:pPr>
              <w:spacing w:after="0" w:line="240" w:lineRule="auto"/>
              <w:jc w:val="center"/>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2019</w:t>
            </w:r>
          </w:p>
        </w:tc>
      </w:tr>
      <w:tr w:rsidR="00B764C9" w:rsidRPr="00D63EC5" w14:paraId="487BE074" w14:textId="77777777" w:rsidTr="00575DB2">
        <w:trPr>
          <w:trHeight w:val="600"/>
        </w:trPr>
        <w:tc>
          <w:tcPr>
            <w:tcW w:w="2061" w:type="dxa"/>
            <w:tcBorders>
              <w:top w:val="nil"/>
              <w:left w:val="nil"/>
              <w:bottom w:val="nil"/>
              <w:right w:val="nil"/>
            </w:tcBorders>
            <w:shd w:val="clear" w:color="auto" w:fill="4C8BC8"/>
            <w:noWrap/>
            <w:vAlign w:val="bottom"/>
            <w:hideMark/>
          </w:tcPr>
          <w:p w14:paraId="6AFB5AC1" w14:textId="77777777" w:rsidR="00B764C9" w:rsidRPr="004F0B43" w:rsidRDefault="00B764C9"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 </w:t>
            </w:r>
          </w:p>
        </w:tc>
        <w:tc>
          <w:tcPr>
            <w:tcW w:w="810" w:type="dxa"/>
            <w:tcBorders>
              <w:top w:val="nil"/>
              <w:left w:val="nil"/>
              <w:bottom w:val="nil"/>
              <w:right w:val="nil"/>
            </w:tcBorders>
            <w:shd w:val="clear" w:color="auto" w:fill="4C8BC8"/>
            <w:vAlign w:val="center"/>
            <w:hideMark/>
          </w:tcPr>
          <w:p w14:paraId="47D59FAA" w14:textId="77777777" w:rsidR="00B764C9" w:rsidRPr="004F0B43" w:rsidRDefault="00B764C9"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Periodo estivo</w:t>
            </w:r>
          </w:p>
        </w:tc>
        <w:tc>
          <w:tcPr>
            <w:tcW w:w="811" w:type="dxa"/>
            <w:tcBorders>
              <w:top w:val="nil"/>
              <w:left w:val="nil"/>
              <w:bottom w:val="nil"/>
              <w:right w:val="nil"/>
            </w:tcBorders>
            <w:shd w:val="clear" w:color="auto" w:fill="4C8BC8"/>
            <w:vAlign w:val="center"/>
            <w:hideMark/>
          </w:tcPr>
          <w:p w14:paraId="695B18D8" w14:textId="77777777" w:rsidR="00B764C9" w:rsidRPr="004F0B43" w:rsidRDefault="00B764C9"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Periodo invernale</w:t>
            </w:r>
          </w:p>
        </w:tc>
        <w:tc>
          <w:tcPr>
            <w:tcW w:w="810" w:type="dxa"/>
            <w:tcBorders>
              <w:top w:val="nil"/>
              <w:left w:val="nil"/>
              <w:bottom w:val="nil"/>
              <w:right w:val="nil"/>
            </w:tcBorders>
            <w:shd w:val="clear" w:color="auto" w:fill="4C8BC8"/>
            <w:vAlign w:val="center"/>
            <w:hideMark/>
          </w:tcPr>
          <w:p w14:paraId="66D4F95F" w14:textId="77777777" w:rsidR="00B764C9" w:rsidRPr="004F0B43" w:rsidRDefault="00B764C9" w:rsidP="00575DB2">
            <w:pPr>
              <w:spacing w:after="0" w:line="240" w:lineRule="auto"/>
              <w:jc w:val="center"/>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TOTALE ANNO</w:t>
            </w:r>
          </w:p>
        </w:tc>
        <w:tc>
          <w:tcPr>
            <w:tcW w:w="811" w:type="dxa"/>
            <w:tcBorders>
              <w:top w:val="nil"/>
              <w:left w:val="nil"/>
              <w:bottom w:val="nil"/>
              <w:right w:val="nil"/>
            </w:tcBorders>
            <w:shd w:val="clear" w:color="auto" w:fill="4C8BC8"/>
            <w:vAlign w:val="center"/>
            <w:hideMark/>
          </w:tcPr>
          <w:p w14:paraId="136FA8BA" w14:textId="77777777" w:rsidR="00B764C9" w:rsidRPr="004F0B43" w:rsidRDefault="00B764C9"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Periodo estivo</w:t>
            </w:r>
          </w:p>
        </w:tc>
        <w:tc>
          <w:tcPr>
            <w:tcW w:w="810" w:type="dxa"/>
            <w:tcBorders>
              <w:top w:val="nil"/>
              <w:left w:val="nil"/>
              <w:bottom w:val="nil"/>
              <w:right w:val="nil"/>
            </w:tcBorders>
            <w:shd w:val="clear" w:color="auto" w:fill="4C8BC8"/>
            <w:vAlign w:val="center"/>
            <w:hideMark/>
          </w:tcPr>
          <w:p w14:paraId="3DA89AAC" w14:textId="77777777" w:rsidR="00B764C9" w:rsidRPr="004F0B43" w:rsidRDefault="00B764C9"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Periodo invernale</w:t>
            </w:r>
          </w:p>
        </w:tc>
        <w:tc>
          <w:tcPr>
            <w:tcW w:w="811" w:type="dxa"/>
            <w:tcBorders>
              <w:top w:val="nil"/>
              <w:left w:val="nil"/>
              <w:bottom w:val="nil"/>
              <w:right w:val="nil"/>
            </w:tcBorders>
            <w:shd w:val="clear" w:color="auto" w:fill="4C8BC8"/>
            <w:vAlign w:val="center"/>
            <w:hideMark/>
          </w:tcPr>
          <w:p w14:paraId="08428DAE" w14:textId="77777777" w:rsidR="00B764C9" w:rsidRPr="004F0B43" w:rsidRDefault="00B764C9" w:rsidP="00575DB2">
            <w:pPr>
              <w:spacing w:after="0" w:line="240" w:lineRule="auto"/>
              <w:jc w:val="center"/>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TOTALE ANNO</w:t>
            </w:r>
          </w:p>
        </w:tc>
        <w:tc>
          <w:tcPr>
            <w:tcW w:w="810" w:type="dxa"/>
            <w:tcBorders>
              <w:top w:val="nil"/>
              <w:left w:val="nil"/>
              <w:bottom w:val="nil"/>
              <w:right w:val="nil"/>
            </w:tcBorders>
            <w:shd w:val="clear" w:color="auto" w:fill="4C8BC8"/>
            <w:vAlign w:val="center"/>
            <w:hideMark/>
          </w:tcPr>
          <w:p w14:paraId="7C4213D7" w14:textId="77777777" w:rsidR="00B764C9" w:rsidRPr="004F0B43" w:rsidRDefault="00B764C9"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Periodo estivo</w:t>
            </w:r>
          </w:p>
        </w:tc>
        <w:tc>
          <w:tcPr>
            <w:tcW w:w="811" w:type="dxa"/>
            <w:tcBorders>
              <w:top w:val="nil"/>
              <w:left w:val="nil"/>
              <w:bottom w:val="nil"/>
              <w:right w:val="nil"/>
            </w:tcBorders>
            <w:shd w:val="clear" w:color="auto" w:fill="4C8BC8"/>
            <w:vAlign w:val="center"/>
            <w:hideMark/>
          </w:tcPr>
          <w:p w14:paraId="0E0011D3" w14:textId="77777777" w:rsidR="00B764C9" w:rsidRPr="004F0B43" w:rsidRDefault="00B764C9" w:rsidP="00285726">
            <w:pPr>
              <w:spacing w:after="0" w:line="240" w:lineRule="auto"/>
              <w:jc w:val="left"/>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Periodo invernale</w:t>
            </w:r>
          </w:p>
        </w:tc>
        <w:tc>
          <w:tcPr>
            <w:tcW w:w="811" w:type="dxa"/>
            <w:tcBorders>
              <w:top w:val="nil"/>
              <w:left w:val="nil"/>
              <w:bottom w:val="nil"/>
              <w:right w:val="nil"/>
            </w:tcBorders>
            <w:shd w:val="clear" w:color="auto" w:fill="4C8BC8"/>
            <w:vAlign w:val="center"/>
            <w:hideMark/>
          </w:tcPr>
          <w:p w14:paraId="33B882BA" w14:textId="77777777" w:rsidR="00B764C9" w:rsidRPr="004F0B43" w:rsidRDefault="00B764C9" w:rsidP="00575DB2">
            <w:pPr>
              <w:spacing w:after="0" w:line="240" w:lineRule="auto"/>
              <w:jc w:val="center"/>
              <w:rPr>
                <w:rFonts w:asciiTheme="majorHAnsi" w:eastAsia="Times New Roman" w:hAnsiTheme="majorHAnsi" w:cstheme="majorHAnsi"/>
                <w:b/>
                <w:bCs/>
                <w:sz w:val="16"/>
                <w:szCs w:val="16"/>
              </w:rPr>
            </w:pPr>
            <w:r w:rsidRPr="004F0B43">
              <w:rPr>
                <w:rFonts w:asciiTheme="majorHAnsi" w:eastAsia="Times New Roman" w:hAnsiTheme="majorHAnsi" w:cstheme="majorHAnsi"/>
                <w:b/>
                <w:bCs/>
                <w:sz w:val="16"/>
                <w:szCs w:val="16"/>
              </w:rPr>
              <w:t>TOTALE ANNO</w:t>
            </w:r>
          </w:p>
        </w:tc>
      </w:tr>
      <w:tr w:rsidR="00B764C9" w:rsidRPr="00D63EC5" w14:paraId="06584C2F" w14:textId="77777777" w:rsidTr="00575DB2">
        <w:trPr>
          <w:trHeight w:val="300"/>
        </w:trPr>
        <w:tc>
          <w:tcPr>
            <w:tcW w:w="2061" w:type="dxa"/>
            <w:tcBorders>
              <w:top w:val="single" w:sz="4" w:space="0" w:color="BFBFBF"/>
              <w:left w:val="nil"/>
              <w:bottom w:val="single" w:sz="4" w:space="0" w:color="BFBFBF"/>
              <w:right w:val="nil"/>
            </w:tcBorders>
            <w:shd w:val="clear" w:color="auto" w:fill="ACC3E5"/>
            <w:noWrap/>
            <w:vAlign w:val="bottom"/>
            <w:hideMark/>
          </w:tcPr>
          <w:p w14:paraId="535E9589" w14:textId="77777777" w:rsidR="00B764C9" w:rsidRPr="00D63EC5" w:rsidRDefault="00B764C9" w:rsidP="00285726">
            <w:pPr>
              <w:spacing w:after="0" w:line="240" w:lineRule="auto"/>
              <w:jc w:val="lef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PROVINCIA DI NOVARA</w:t>
            </w:r>
          </w:p>
        </w:tc>
        <w:tc>
          <w:tcPr>
            <w:tcW w:w="810" w:type="dxa"/>
            <w:tcBorders>
              <w:top w:val="single" w:sz="4" w:space="0" w:color="BFBFBF"/>
              <w:left w:val="single" w:sz="8" w:space="0" w:color="D9D9D9"/>
              <w:bottom w:val="single" w:sz="4" w:space="0" w:color="BFBFBF"/>
              <w:right w:val="single" w:sz="8" w:space="0" w:color="D9D9D9"/>
            </w:tcBorders>
            <w:shd w:val="clear" w:color="auto" w:fill="ACC3E5"/>
            <w:noWrap/>
            <w:vAlign w:val="bottom"/>
            <w:hideMark/>
          </w:tcPr>
          <w:p w14:paraId="6E9B88FA"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5FE2C159"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19206E24"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0C2E29C2"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227.185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6204A050"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2.527.043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6686F6AD"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2.754.228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62B22DFA"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689AB592"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12349582"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r>
      <w:tr w:rsidR="00B764C9" w:rsidRPr="00D63EC5" w14:paraId="09AAA654"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046F6425" w14:textId="045FA7E7"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AUTOSERVIZI COMAZZI</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4061945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7A84B095"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4F77424F"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2D37A60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24.556 </w:t>
            </w:r>
          </w:p>
        </w:tc>
        <w:tc>
          <w:tcPr>
            <w:tcW w:w="810" w:type="dxa"/>
            <w:tcBorders>
              <w:top w:val="single" w:sz="4" w:space="0" w:color="BFBFBF"/>
              <w:left w:val="nil"/>
              <w:bottom w:val="single" w:sz="4" w:space="0" w:color="BFBFBF"/>
              <w:right w:val="single" w:sz="8" w:space="0" w:color="D9D9D9"/>
            </w:tcBorders>
            <w:noWrap/>
            <w:vAlign w:val="bottom"/>
            <w:hideMark/>
          </w:tcPr>
          <w:p w14:paraId="4AE9C990"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449.524 </w:t>
            </w:r>
          </w:p>
        </w:tc>
        <w:tc>
          <w:tcPr>
            <w:tcW w:w="811" w:type="dxa"/>
            <w:tcBorders>
              <w:top w:val="single" w:sz="4" w:space="0" w:color="BFBFBF"/>
              <w:left w:val="nil"/>
              <w:bottom w:val="single" w:sz="4" w:space="0" w:color="BFBFBF"/>
              <w:right w:val="single" w:sz="8" w:space="0" w:color="D9D9D9"/>
            </w:tcBorders>
            <w:noWrap/>
            <w:vAlign w:val="bottom"/>
            <w:hideMark/>
          </w:tcPr>
          <w:p w14:paraId="05E683C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474.080 </w:t>
            </w:r>
          </w:p>
        </w:tc>
        <w:tc>
          <w:tcPr>
            <w:tcW w:w="810" w:type="dxa"/>
            <w:tcBorders>
              <w:top w:val="single" w:sz="4" w:space="0" w:color="BFBFBF"/>
              <w:left w:val="nil"/>
              <w:bottom w:val="single" w:sz="4" w:space="0" w:color="BFBFBF"/>
              <w:right w:val="single" w:sz="8" w:space="0" w:color="D9D9D9"/>
            </w:tcBorders>
            <w:noWrap/>
            <w:vAlign w:val="bottom"/>
            <w:hideMark/>
          </w:tcPr>
          <w:p w14:paraId="775A9420"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8F1953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16F68074"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45C0E2F0"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72BBA33A" w14:textId="20BD1725"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BARANZELLI N.A.TUR</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2371E98C"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41974E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3FA6A1F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76A0C86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58.759 </w:t>
            </w:r>
          </w:p>
        </w:tc>
        <w:tc>
          <w:tcPr>
            <w:tcW w:w="810" w:type="dxa"/>
            <w:tcBorders>
              <w:top w:val="single" w:sz="4" w:space="0" w:color="BFBFBF"/>
              <w:left w:val="nil"/>
              <w:bottom w:val="single" w:sz="4" w:space="0" w:color="BFBFBF"/>
              <w:right w:val="single" w:sz="8" w:space="0" w:color="D9D9D9"/>
            </w:tcBorders>
            <w:noWrap/>
            <w:vAlign w:val="bottom"/>
            <w:hideMark/>
          </w:tcPr>
          <w:p w14:paraId="1135671F"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695.003 </w:t>
            </w:r>
          </w:p>
        </w:tc>
        <w:tc>
          <w:tcPr>
            <w:tcW w:w="811" w:type="dxa"/>
            <w:tcBorders>
              <w:top w:val="single" w:sz="4" w:space="0" w:color="BFBFBF"/>
              <w:left w:val="nil"/>
              <w:bottom w:val="single" w:sz="4" w:space="0" w:color="BFBFBF"/>
              <w:right w:val="single" w:sz="8" w:space="0" w:color="D9D9D9"/>
            </w:tcBorders>
            <w:noWrap/>
            <w:vAlign w:val="bottom"/>
            <w:hideMark/>
          </w:tcPr>
          <w:p w14:paraId="48C1D73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753.762 </w:t>
            </w:r>
          </w:p>
        </w:tc>
        <w:tc>
          <w:tcPr>
            <w:tcW w:w="810" w:type="dxa"/>
            <w:tcBorders>
              <w:top w:val="single" w:sz="4" w:space="0" w:color="BFBFBF"/>
              <w:left w:val="nil"/>
              <w:bottom w:val="single" w:sz="4" w:space="0" w:color="BFBFBF"/>
              <w:right w:val="single" w:sz="8" w:space="0" w:color="D9D9D9"/>
            </w:tcBorders>
            <w:noWrap/>
            <w:vAlign w:val="bottom"/>
            <w:hideMark/>
          </w:tcPr>
          <w:p w14:paraId="4F6A59B5"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3E0050D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2D2A2B03"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13A3F26E"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13CEEAA8" w14:textId="6BDAD5F9"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PIRAZZI AUTOSERVIZI</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040CDDD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7CA82EE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5B1CB9B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780DCBA4"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8.198 </w:t>
            </w:r>
          </w:p>
        </w:tc>
        <w:tc>
          <w:tcPr>
            <w:tcW w:w="810" w:type="dxa"/>
            <w:tcBorders>
              <w:top w:val="single" w:sz="4" w:space="0" w:color="BFBFBF"/>
              <w:left w:val="nil"/>
              <w:bottom w:val="single" w:sz="4" w:space="0" w:color="BFBFBF"/>
              <w:right w:val="single" w:sz="8" w:space="0" w:color="D9D9D9"/>
            </w:tcBorders>
            <w:noWrap/>
            <w:vAlign w:val="bottom"/>
            <w:hideMark/>
          </w:tcPr>
          <w:p w14:paraId="444A3FD3"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47.218 </w:t>
            </w:r>
          </w:p>
        </w:tc>
        <w:tc>
          <w:tcPr>
            <w:tcW w:w="811" w:type="dxa"/>
            <w:tcBorders>
              <w:top w:val="single" w:sz="4" w:space="0" w:color="BFBFBF"/>
              <w:left w:val="nil"/>
              <w:bottom w:val="single" w:sz="4" w:space="0" w:color="BFBFBF"/>
              <w:right w:val="single" w:sz="8" w:space="0" w:color="D9D9D9"/>
            </w:tcBorders>
            <w:noWrap/>
            <w:vAlign w:val="bottom"/>
            <w:hideMark/>
          </w:tcPr>
          <w:p w14:paraId="6F7F5532"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55.416 </w:t>
            </w:r>
          </w:p>
        </w:tc>
        <w:tc>
          <w:tcPr>
            <w:tcW w:w="810" w:type="dxa"/>
            <w:tcBorders>
              <w:top w:val="single" w:sz="4" w:space="0" w:color="BFBFBF"/>
              <w:left w:val="nil"/>
              <w:bottom w:val="single" w:sz="4" w:space="0" w:color="BFBFBF"/>
              <w:right w:val="single" w:sz="8" w:space="0" w:color="D9D9D9"/>
            </w:tcBorders>
            <w:noWrap/>
            <w:vAlign w:val="bottom"/>
            <w:hideMark/>
          </w:tcPr>
          <w:p w14:paraId="02F44D50"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7146AA23"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3EF9E3C6"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71AE550A"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13983517" w14:textId="5CA73101"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S.A.F. - SOCIETA' AUTOSERVIZI FONTANETO</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51395FA3"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2116D77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0454D59D"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4593924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41.231 </w:t>
            </w:r>
          </w:p>
        </w:tc>
        <w:tc>
          <w:tcPr>
            <w:tcW w:w="810" w:type="dxa"/>
            <w:tcBorders>
              <w:top w:val="single" w:sz="4" w:space="0" w:color="BFBFBF"/>
              <w:left w:val="nil"/>
              <w:bottom w:val="single" w:sz="4" w:space="0" w:color="BFBFBF"/>
              <w:right w:val="single" w:sz="8" w:space="0" w:color="D9D9D9"/>
            </w:tcBorders>
            <w:noWrap/>
            <w:vAlign w:val="bottom"/>
            <w:hideMark/>
          </w:tcPr>
          <w:p w14:paraId="4960322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395.262 </w:t>
            </w:r>
          </w:p>
        </w:tc>
        <w:tc>
          <w:tcPr>
            <w:tcW w:w="811" w:type="dxa"/>
            <w:tcBorders>
              <w:top w:val="single" w:sz="4" w:space="0" w:color="BFBFBF"/>
              <w:left w:val="nil"/>
              <w:bottom w:val="single" w:sz="4" w:space="0" w:color="BFBFBF"/>
              <w:right w:val="single" w:sz="8" w:space="0" w:color="D9D9D9"/>
            </w:tcBorders>
            <w:noWrap/>
            <w:vAlign w:val="bottom"/>
            <w:hideMark/>
          </w:tcPr>
          <w:p w14:paraId="0A717D2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436.493 </w:t>
            </w:r>
          </w:p>
        </w:tc>
        <w:tc>
          <w:tcPr>
            <w:tcW w:w="810" w:type="dxa"/>
            <w:tcBorders>
              <w:top w:val="single" w:sz="4" w:space="0" w:color="BFBFBF"/>
              <w:left w:val="nil"/>
              <w:bottom w:val="single" w:sz="4" w:space="0" w:color="BFBFBF"/>
              <w:right w:val="single" w:sz="8" w:space="0" w:color="D9D9D9"/>
            </w:tcBorders>
            <w:noWrap/>
            <w:vAlign w:val="bottom"/>
            <w:hideMark/>
          </w:tcPr>
          <w:p w14:paraId="3EDC143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1C007F43"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5A1EFBC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3173301C"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4801469C" w14:textId="3FBDF582"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S.T.N.</w:t>
            </w:r>
            <w:r w:rsidR="00575DB2">
              <w:rPr>
                <w:rFonts w:asciiTheme="majorHAnsi" w:eastAsia="Times New Roman" w:hAnsiTheme="majorHAnsi" w:cstheme="majorHAnsi"/>
                <w:color w:val="000000"/>
                <w:sz w:val="16"/>
                <w:szCs w:val="16"/>
              </w:rPr>
              <w:t xml:space="preserve"> </w:t>
            </w:r>
            <w:r w:rsidR="00FF24BB">
              <w:rPr>
                <w:rFonts w:asciiTheme="majorHAnsi" w:eastAsia="Times New Roman" w:hAnsiTheme="majorHAnsi" w:cstheme="majorHAnsi"/>
                <w:color w:val="000000"/>
                <w:sz w:val="16"/>
                <w:szCs w:val="16"/>
              </w:rPr>
              <w:t xml:space="preserve">- </w:t>
            </w:r>
            <w:r w:rsidRPr="00D63EC5">
              <w:rPr>
                <w:rFonts w:asciiTheme="majorHAnsi" w:eastAsia="Times New Roman" w:hAnsiTheme="majorHAnsi" w:cstheme="majorHAnsi"/>
                <w:color w:val="000000"/>
                <w:sz w:val="16"/>
                <w:szCs w:val="16"/>
              </w:rPr>
              <w:t>SOCIETA'TRASPORTI</w:t>
            </w:r>
            <w:r w:rsidR="00575DB2">
              <w:rPr>
                <w:rFonts w:asciiTheme="majorHAnsi" w:eastAsia="Times New Roman" w:hAnsiTheme="majorHAnsi" w:cstheme="majorHAnsi"/>
                <w:color w:val="000000"/>
                <w:sz w:val="16"/>
                <w:szCs w:val="16"/>
              </w:rPr>
              <w:t xml:space="preserve"> </w:t>
            </w:r>
            <w:r w:rsidRPr="00D63EC5">
              <w:rPr>
                <w:rFonts w:asciiTheme="majorHAnsi" w:eastAsia="Times New Roman" w:hAnsiTheme="majorHAnsi" w:cstheme="majorHAnsi"/>
                <w:color w:val="000000"/>
                <w:sz w:val="16"/>
                <w:szCs w:val="16"/>
              </w:rPr>
              <w:t xml:space="preserve">NOVARESI </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73FEB0C0"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0CCFAD0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162E12B5"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0090547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94.441 </w:t>
            </w:r>
          </w:p>
        </w:tc>
        <w:tc>
          <w:tcPr>
            <w:tcW w:w="810" w:type="dxa"/>
            <w:tcBorders>
              <w:top w:val="single" w:sz="4" w:space="0" w:color="BFBFBF"/>
              <w:left w:val="nil"/>
              <w:bottom w:val="single" w:sz="4" w:space="0" w:color="BFBFBF"/>
              <w:right w:val="single" w:sz="8" w:space="0" w:color="D9D9D9"/>
            </w:tcBorders>
            <w:noWrap/>
            <w:vAlign w:val="bottom"/>
            <w:hideMark/>
          </w:tcPr>
          <w:p w14:paraId="3C05213D"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940.037 </w:t>
            </w:r>
          </w:p>
        </w:tc>
        <w:tc>
          <w:tcPr>
            <w:tcW w:w="811" w:type="dxa"/>
            <w:tcBorders>
              <w:top w:val="single" w:sz="4" w:space="0" w:color="BFBFBF"/>
              <w:left w:val="nil"/>
              <w:bottom w:val="single" w:sz="4" w:space="0" w:color="BFBFBF"/>
              <w:right w:val="single" w:sz="8" w:space="0" w:color="D9D9D9"/>
            </w:tcBorders>
            <w:noWrap/>
            <w:vAlign w:val="bottom"/>
            <w:hideMark/>
          </w:tcPr>
          <w:p w14:paraId="2BD8E9F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1.034.477 </w:t>
            </w:r>
          </w:p>
        </w:tc>
        <w:tc>
          <w:tcPr>
            <w:tcW w:w="810" w:type="dxa"/>
            <w:tcBorders>
              <w:top w:val="single" w:sz="4" w:space="0" w:color="BFBFBF"/>
              <w:left w:val="nil"/>
              <w:bottom w:val="single" w:sz="4" w:space="0" w:color="BFBFBF"/>
              <w:right w:val="single" w:sz="8" w:space="0" w:color="D9D9D9"/>
            </w:tcBorders>
            <w:noWrap/>
            <w:vAlign w:val="bottom"/>
            <w:hideMark/>
          </w:tcPr>
          <w:p w14:paraId="3B95897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72C886E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11EC4DD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7452C337" w14:textId="77777777" w:rsidTr="00575DB2">
        <w:trPr>
          <w:trHeight w:val="300"/>
        </w:trPr>
        <w:tc>
          <w:tcPr>
            <w:tcW w:w="2061" w:type="dxa"/>
            <w:tcBorders>
              <w:top w:val="single" w:sz="4" w:space="0" w:color="BFBFBF"/>
              <w:left w:val="single" w:sz="4" w:space="0" w:color="BFBFBF"/>
              <w:bottom w:val="single" w:sz="4" w:space="0" w:color="BFBFBF"/>
              <w:right w:val="nil"/>
            </w:tcBorders>
            <w:shd w:val="clear" w:color="auto" w:fill="ACC3E5"/>
            <w:noWrap/>
            <w:vAlign w:val="bottom"/>
            <w:hideMark/>
          </w:tcPr>
          <w:p w14:paraId="2B097771" w14:textId="77777777" w:rsidR="00B764C9" w:rsidRPr="00D63EC5" w:rsidRDefault="00B764C9" w:rsidP="00285726">
            <w:pPr>
              <w:spacing w:after="0" w:line="240" w:lineRule="auto"/>
              <w:jc w:val="lef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PROVINCIA DEL VCO - EXTRAURBANI</w:t>
            </w:r>
          </w:p>
        </w:tc>
        <w:tc>
          <w:tcPr>
            <w:tcW w:w="810" w:type="dxa"/>
            <w:tcBorders>
              <w:top w:val="single" w:sz="4" w:space="0" w:color="BFBFBF"/>
              <w:left w:val="single" w:sz="8" w:space="0" w:color="D9D9D9"/>
              <w:bottom w:val="single" w:sz="4" w:space="0" w:color="BFBFBF"/>
              <w:right w:val="single" w:sz="8" w:space="0" w:color="D9D9D9"/>
            </w:tcBorders>
            <w:shd w:val="clear" w:color="auto" w:fill="ACC3E5"/>
            <w:noWrap/>
            <w:vAlign w:val="bottom"/>
            <w:hideMark/>
          </w:tcPr>
          <w:p w14:paraId="2537F8A7"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6F4AE6E5"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2788E34B"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498470B7"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339.276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78E4E65B"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1.673.998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00663503"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2.013.274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6C0C629E"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32303FE3"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4" w:space="0" w:color="BFBFBF"/>
            </w:tcBorders>
            <w:shd w:val="clear" w:color="auto" w:fill="ACC3E5"/>
            <w:noWrap/>
            <w:vAlign w:val="bottom"/>
            <w:hideMark/>
          </w:tcPr>
          <w:p w14:paraId="000FAC54"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r>
      <w:tr w:rsidR="00B764C9" w:rsidRPr="00D63EC5" w14:paraId="74CD92E1"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261817BC" w14:textId="7553C4A1"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AUTOSERVIZI COMAZZI</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05534711"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6D9FA64"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5367B66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4CCD72B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97.590 </w:t>
            </w:r>
          </w:p>
        </w:tc>
        <w:tc>
          <w:tcPr>
            <w:tcW w:w="810" w:type="dxa"/>
            <w:tcBorders>
              <w:top w:val="single" w:sz="4" w:space="0" w:color="BFBFBF"/>
              <w:left w:val="nil"/>
              <w:bottom w:val="single" w:sz="4" w:space="0" w:color="BFBFBF"/>
              <w:right w:val="single" w:sz="8" w:space="0" w:color="D9D9D9"/>
            </w:tcBorders>
            <w:noWrap/>
            <w:vAlign w:val="bottom"/>
            <w:hideMark/>
          </w:tcPr>
          <w:p w14:paraId="00B6ECD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489.400 </w:t>
            </w:r>
          </w:p>
        </w:tc>
        <w:tc>
          <w:tcPr>
            <w:tcW w:w="811" w:type="dxa"/>
            <w:tcBorders>
              <w:top w:val="single" w:sz="4" w:space="0" w:color="BFBFBF"/>
              <w:left w:val="nil"/>
              <w:bottom w:val="single" w:sz="4" w:space="0" w:color="BFBFBF"/>
              <w:right w:val="single" w:sz="8" w:space="0" w:color="D9D9D9"/>
            </w:tcBorders>
            <w:noWrap/>
            <w:vAlign w:val="bottom"/>
            <w:hideMark/>
          </w:tcPr>
          <w:p w14:paraId="04A9A2F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586.990 </w:t>
            </w:r>
          </w:p>
        </w:tc>
        <w:tc>
          <w:tcPr>
            <w:tcW w:w="810" w:type="dxa"/>
            <w:tcBorders>
              <w:top w:val="single" w:sz="4" w:space="0" w:color="BFBFBF"/>
              <w:left w:val="nil"/>
              <w:bottom w:val="single" w:sz="4" w:space="0" w:color="BFBFBF"/>
              <w:right w:val="single" w:sz="8" w:space="0" w:color="D9D9D9"/>
            </w:tcBorders>
            <w:noWrap/>
            <w:vAlign w:val="bottom"/>
            <w:hideMark/>
          </w:tcPr>
          <w:p w14:paraId="7ADDBEE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27F1EC8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070C0FF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287058B6"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0D88B043" w14:textId="30CDC627"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S.A.F. - SOCIETA' AUTOSERVIZI FONTANETO</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4FDEAAD1"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2C4C01C6"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7AECC75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8A86092"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15.220 </w:t>
            </w:r>
          </w:p>
        </w:tc>
        <w:tc>
          <w:tcPr>
            <w:tcW w:w="810" w:type="dxa"/>
            <w:tcBorders>
              <w:top w:val="single" w:sz="4" w:space="0" w:color="BFBFBF"/>
              <w:left w:val="nil"/>
              <w:bottom w:val="single" w:sz="4" w:space="0" w:color="BFBFBF"/>
              <w:right w:val="single" w:sz="8" w:space="0" w:color="D9D9D9"/>
            </w:tcBorders>
            <w:noWrap/>
            <w:vAlign w:val="bottom"/>
            <w:hideMark/>
          </w:tcPr>
          <w:p w14:paraId="1E8DA692"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144.675 </w:t>
            </w:r>
          </w:p>
        </w:tc>
        <w:tc>
          <w:tcPr>
            <w:tcW w:w="811" w:type="dxa"/>
            <w:tcBorders>
              <w:top w:val="single" w:sz="4" w:space="0" w:color="BFBFBF"/>
              <w:left w:val="nil"/>
              <w:bottom w:val="single" w:sz="4" w:space="0" w:color="BFBFBF"/>
              <w:right w:val="single" w:sz="8" w:space="0" w:color="D9D9D9"/>
            </w:tcBorders>
            <w:noWrap/>
            <w:vAlign w:val="bottom"/>
            <w:hideMark/>
          </w:tcPr>
          <w:p w14:paraId="3B3BE73C"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159.895 </w:t>
            </w:r>
          </w:p>
        </w:tc>
        <w:tc>
          <w:tcPr>
            <w:tcW w:w="810" w:type="dxa"/>
            <w:tcBorders>
              <w:top w:val="single" w:sz="4" w:space="0" w:color="BFBFBF"/>
              <w:left w:val="nil"/>
              <w:bottom w:val="single" w:sz="4" w:space="0" w:color="BFBFBF"/>
              <w:right w:val="single" w:sz="8" w:space="0" w:color="D9D9D9"/>
            </w:tcBorders>
            <w:noWrap/>
            <w:vAlign w:val="bottom"/>
            <w:hideMark/>
          </w:tcPr>
          <w:p w14:paraId="0422CB7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45E4E9A0"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79E384F3"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2B657786"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79081076" w14:textId="77777777" w:rsidR="00B764C9" w:rsidRPr="00D63EC5" w:rsidRDefault="00B764C9" w:rsidP="00575DB2">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V.C.O. TRASPORTI</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456C709C"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C28E051"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773286D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86C23BF"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226.466 </w:t>
            </w:r>
          </w:p>
        </w:tc>
        <w:tc>
          <w:tcPr>
            <w:tcW w:w="810" w:type="dxa"/>
            <w:tcBorders>
              <w:top w:val="single" w:sz="4" w:space="0" w:color="BFBFBF"/>
              <w:left w:val="nil"/>
              <w:bottom w:val="single" w:sz="4" w:space="0" w:color="BFBFBF"/>
              <w:right w:val="single" w:sz="8" w:space="0" w:color="D9D9D9"/>
            </w:tcBorders>
            <w:noWrap/>
            <w:vAlign w:val="bottom"/>
            <w:hideMark/>
          </w:tcPr>
          <w:p w14:paraId="17A44C6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1.039.923 </w:t>
            </w:r>
          </w:p>
        </w:tc>
        <w:tc>
          <w:tcPr>
            <w:tcW w:w="811" w:type="dxa"/>
            <w:tcBorders>
              <w:top w:val="single" w:sz="4" w:space="0" w:color="BFBFBF"/>
              <w:left w:val="nil"/>
              <w:bottom w:val="single" w:sz="4" w:space="0" w:color="BFBFBF"/>
              <w:right w:val="single" w:sz="8" w:space="0" w:color="D9D9D9"/>
            </w:tcBorders>
            <w:noWrap/>
            <w:vAlign w:val="bottom"/>
            <w:hideMark/>
          </w:tcPr>
          <w:p w14:paraId="1513C21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1.266.389 </w:t>
            </w:r>
          </w:p>
        </w:tc>
        <w:tc>
          <w:tcPr>
            <w:tcW w:w="810" w:type="dxa"/>
            <w:tcBorders>
              <w:top w:val="single" w:sz="4" w:space="0" w:color="BFBFBF"/>
              <w:left w:val="nil"/>
              <w:bottom w:val="single" w:sz="4" w:space="0" w:color="BFBFBF"/>
              <w:right w:val="single" w:sz="8" w:space="0" w:color="D9D9D9"/>
            </w:tcBorders>
            <w:noWrap/>
            <w:vAlign w:val="bottom"/>
            <w:hideMark/>
          </w:tcPr>
          <w:p w14:paraId="320AC34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1F348F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4D4356C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50A815D2" w14:textId="77777777" w:rsidTr="00575DB2">
        <w:trPr>
          <w:trHeight w:val="300"/>
        </w:trPr>
        <w:tc>
          <w:tcPr>
            <w:tcW w:w="2061" w:type="dxa"/>
            <w:tcBorders>
              <w:top w:val="single" w:sz="4" w:space="0" w:color="BFBFBF"/>
              <w:left w:val="single" w:sz="4" w:space="0" w:color="BFBFBF"/>
              <w:bottom w:val="single" w:sz="4" w:space="0" w:color="BFBFBF"/>
              <w:right w:val="nil"/>
            </w:tcBorders>
            <w:shd w:val="clear" w:color="auto" w:fill="ACC3E5"/>
            <w:noWrap/>
            <w:vAlign w:val="bottom"/>
            <w:hideMark/>
          </w:tcPr>
          <w:p w14:paraId="6EA717FC" w14:textId="77777777" w:rsidR="00B764C9" w:rsidRPr="00D63EC5" w:rsidRDefault="00B764C9" w:rsidP="00285726">
            <w:pPr>
              <w:spacing w:after="0" w:line="240" w:lineRule="auto"/>
              <w:jc w:val="lef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PROVINCIA DEL VCO - ADD</w:t>
            </w:r>
          </w:p>
        </w:tc>
        <w:tc>
          <w:tcPr>
            <w:tcW w:w="810" w:type="dxa"/>
            <w:tcBorders>
              <w:top w:val="single" w:sz="4" w:space="0" w:color="BFBFBF"/>
              <w:left w:val="single" w:sz="8" w:space="0" w:color="D9D9D9"/>
              <w:bottom w:val="single" w:sz="4" w:space="0" w:color="BFBFBF"/>
              <w:right w:val="single" w:sz="8" w:space="0" w:color="D9D9D9"/>
            </w:tcBorders>
            <w:shd w:val="clear" w:color="auto" w:fill="ACC3E5"/>
            <w:noWrap/>
            <w:vAlign w:val="bottom"/>
            <w:hideMark/>
          </w:tcPr>
          <w:p w14:paraId="1B500341"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67998CE2"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08BEA3C1"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149CDAF0"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11.099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6087E906"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59.355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59038217"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70.453 </w:t>
            </w:r>
          </w:p>
        </w:tc>
        <w:tc>
          <w:tcPr>
            <w:tcW w:w="810" w:type="dxa"/>
            <w:tcBorders>
              <w:top w:val="single" w:sz="4" w:space="0" w:color="BFBFBF"/>
              <w:left w:val="nil"/>
              <w:bottom w:val="single" w:sz="4" w:space="0" w:color="BFBFBF"/>
              <w:right w:val="single" w:sz="8" w:space="0" w:color="D9D9D9"/>
            </w:tcBorders>
            <w:shd w:val="clear" w:color="auto" w:fill="ACC3E5"/>
            <w:noWrap/>
            <w:vAlign w:val="bottom"/>
            <w:hideMark/>
          </w:tcPr>
          <w:p w14:paraId="76A2904F"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shd w:val="clear" w:color="auto" w:fill="ACC3E5"/>
            <w:noWrap/>
            <w:vAlign w:val="bottom"/>
            <w:hideMark/>
          </w:tcPr>
          <w:p w14:paraId="55870C60"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4" w:space="0" w:color="BFBFBF"/>
            </w:tcBorders>
            <w:shd w:val="clear" w:color="auto" w:fill="ACC3E5"/>
            <w:noWrap/>
            <w:vAlign w:val="bottom"/>
            <w:hideMark/>
          </w:tcPr>
          <w:p w14:paraId="38F2AB72"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r>
      <w:tr w:rsidR="00B764C9" w:rsidRPr="00D63EC5" w14:paraId="128BFACB"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5B59F839" w14:textId="77777777" w:rsidR="00B764C9" w:rsidRPr="00D63EC5" w:rsidRDefault="00B764C9" w:rsidP="005C5270">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COMUNE DI CRODO</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259481D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4D46EF5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3559110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34EF48B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w:t>
            </w:r>
          </w:p>
        </w:tc>
        <w:tc>
          <w:tcPr>
            <w:tcW w:w="810" w:type="dxa"/>
            <w:tcBorders>
              <w:top w:val="single" w:sz="4" w:space="0" w:color="BFBFBF"/>
              <w:left w:val="nil"/>
              <w:bottom w:val="single" w:sz="4" w:space="0" w:color="BFBFBF"/>
              <w:right w:val="single" w:sz="8" w:space="0" w:color="D9D9D9"/>
            </w:tcBorders>
            <w:noWrap/>
            <w:vAlign w:val="bottom"/>
            <w:hideMark/>
          </w:tcPr>
          <w:p w14:paraId="5AC60C31"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12.450 </w:t>
            </w:r>
          </w:p>
        </w:tc>
        <w:tc>
          <w:tcPr>
            <w:tcW w:w="811" w:type="dxa"/>
            <w:tcBorders>
              <w:top w:val="single" w:sz="4" w:space="0" w:color="BFBFBF"/>
              <w:left w:val="nil"/>
              <w:bottom w:val="single" w:sz="4" w:space="0" w:color="BFBFBF"/>
              <w:right w:val="single" w:sz="8" w:space="0" w:color="D9D9D9"/>
            </w:tcBorders>
            <w:noWrap/>
            <w:vAlign w:val="bottom"/>
            <w:hideMark/>
          </w:tcPr>
          <w:p w14:paraId="7ACEA0F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12.450 </w:t>
            </w:r>
          </w:p>
        </w:tc>
        <w:tc>
          <w:tcPr>
            <w:tcW w:w="810" w:type="dxa"/>
            <w:tcBorders>
              <w:top w:val="single" w:sz="4" w:space="0" w:color="BFBFBF"/>
              <w:left w:val="nil"/>
              <w:bottom w:val="single" w:sz="4" w:space="0" w:color="BFBFBF"/>
              <w:right w:val="single" w:sz="8" w:space="0" w:color="D9D9D9"/>
            </w:tcBorders>
            <w:noWrap/>
            <w:vAlign w:val="bottom"/>
            <w:hideMark/>
          </w:tcPr>
          <w:p w14:paraId="64023CE2"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44E68E6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5BF2F41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6C95CF6A"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1F20F3B2" w14:textId="77777777" w:rsidR="00B764C9" w:rsidRPr="00D63EC5" w:rsidRDefault="00B764C9" w:rsidP="005C5270">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COMUNE DI DRUOGNO</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4E31C51C"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663AE05"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1917D06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41A2F06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3.345 </w:t>
            </w:r>
          </w:p>
        </w:tc>
        <w:tc>
          <w:tcPr>
            <w:tcW w:w="810" w:type="dxa"/>
            <w:tcBorders>
              <w:top w:val="single" w:sz="4" w:space="0" w:color="BFBFBF"/>
              <w:left w:val="nil"/>
              <w:bottom w:val="single" w:sz="4" w:space="0" w:color="BFBFBF"/>
              <w:right w:val="single" w:sz="8" w:space="0" w:color="D9D9D9"/>
            </w:tcBorders>
            <w:noWrap/>
            <w:vAlign w:val="bottom"/>
            <w:hideMark/>
          </w:tcPr>
          <w:p w14:paraId="22EDC2B0"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36.110 </w:t>
            </w:r>
          </w:p>
        </w:tc>
        <w:tc>
          <w:tcPr>
            <w:tcW w:w="811" w:type="dxa"/>
            <w:tcBorders>
              <w:top w:val="single" w:sz="4" w:space="0" w:color="BFBFBF"/>
              <w:left w:val="nil"/>
              <w:bottom w:val="single" w:sz="4" w:space="0" w:color="BFBFBF"/>
              <w:right w:val="single" w:sz="8" w:space="0" w:color="D9D9D9"/>
            </w:tcBorders>
            <w:noWrap/>
            <w:vAlign w:val="bottom"/>
            <w:hideMark/>
          </w:tcPr>
          <w:p w14:paraId="1652ABE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39.454 </w:t>
            </w:r>
          </w:p>
        </w:tc>
        <w:tc>
          <w:tcPr>
            <w:tcW w:w="810" w:type="dxa"/>
            <w:tcBorders>
              <w:top w:val="single" w:sz="4" w:space="0" w:color="BFBFBF"/>
              <w:left w:val="nil"/>
              <w:bottom w:val="single" w:sz="4" w:space="0" w:color="BFBFBF"/>
              <w:right w:val="single" w:sz="8" w:space="0" w:color="D9D9D9"/>
            </w:tcBorders>
            <w:noWrap/>
            <w:vAlign w:val="bottom"/>
            <w:hideMark/>
          </w:tcPr>
          <w:p w14:paraId="7C99D88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3515309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08F65133"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634B0312"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4A43170F" w14:textId="77777777" w:rsidR="00B764C9" w:rsidRPr="00D63EC5" w:rsidRDefault="00B764C9" w:rsidP="005C5270">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COMUNE DI MONTESCHENO</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0AD8768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2D4848AD"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4918E5B2"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5B30B721"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912 </w:t>
            </w:r>
          </w:p>
        </w:tc>
        <w:tc>
          <w:tcPr>
            <w:tcW w:w="810" w:type="dxa"/>
            <w:tcBorders>
              <w:top w:val="single" w:sz="4" w:space="0" w:color="BFBFBF"/>
              <w:left w:val="nil"/>
              <w:bottom w:val="single" w:sz="4" w:space="0" w:color="BFBFBF"/>
              <w:right w:val="single" w:sz="8" w:space="0" w:color="D9D9D9"/>
            </w:tcBorders>
            <w:noWrap/>
            <w:vAlign w:val="bottom"/>
            <w:hideMark/>
          </w:tcPr>
          <w:p w14:paraId="76EE422E"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3.366 </w:t>
            </w:r>
          </w:p>
        </w:tc>
        <w:tc>
          <w:tcPr>
            <w:tcW w:w="811" w:type="dxa"/>
            <w:tcBorders>
              <w:top w:val="single" w:sz="4" w:space="0" w:color="BFBFBF"/>
              <w:left w:val="nil"/>
              <w:bottom w:val="single" w:sz="4" w:space="0" w:color="BFBFBF"/>
              <w:right w:val="single" w:sz="8" w:space="0" w:color="D9D9D9"/>
            </w:tcBorders>
            <w:noWrap/>
            <w:vAlign w:val="bottom"/>
            <w:hideMark/>
          </w:tcPr>
          <w:p w14:paraId="2D6DCCB5"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4.278 </w:t>
            </w:r>
          </w:p>
        </w:tc>
        <w:tc>
          <w:tcPr>
            <w:tcW w:w="810" w:type="dxa"/>
            <w:tcBorders>
              <w:top w:val="single" w:sz="4" w:space="0" w:color="BFBFBF"/>
              <w:left w:val="nil"/>
              <w:bottom w:val="single" w:sz="4" w:space="0" w:color="BFBFBF"/>
              <w:right w:val="single" w:sz="8" w:space="0" w:color="D9D9D9"/>
            </w:tcBorders>
            <w:noWrap/>
            <w:vAlign w:val="bottom"/>
            <w:hideMark/>
          </w:tcPr>
          <w:p w14:paraId="6853081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546AD12B"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20E744E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6396B3C8" w14:textId="77777777" w:rsidTr="00575DB2">
        <w:trPr>
          <w:trHeight w:val="300"/>
        </w:trPr>
        <w:tc>
          <w:tcPr>
            <w:tcW w:w="2061" w:type="dxa"/>
            <w:tcBorders>
              <w:top w:val="single" w:sz="4" w:space="0" w:color="BFBFBF"/>
              <w:left w:val="single" w:sz="4" w:space="0" w:color="BFBFBF"/>
              <w:bottom w:val="single" w:sz="4" w:space="0" w:color="BFBFBF"/>
              <w:right w:val="nil"/>
            </w:tcBorders>
            <w:noWrap/>
            <w:vAlign w:val="bottom"/>
            <w:hideMark/>
          </w:tcPr>
          <w:p w14:paraId="4FC1A95F" w14:textId="77777777" w:rsidR="00B764C9" w:rsidRPr="00D63EC5" w:rsidRDefault="00B764C9" w:rsidP="005C5270">
            <w:pPr>
              <w:spacing w:after="0" w:line="240" w:lineRule="auto"/>
              <w:jc w:val="lef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UNIONE MONTANA ALTA OSSOLA</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538B8790"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2ADC884A"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0" w:type="dxa"/>
            <w:tcBorders>
              <w:top w:val="single" w:sz="4" w:space="0" w:color="BFBFBF"/>
              <w:left w:val="nil"/>
              <w:bottom w:val="single" w:sz="4" w:space="0" w:color="BFBFBF"/>
              <w:right w:val="single" w:sz="8" w:space="0" w:color="D9D9D9"/>
            </w:tcBorders>
            <w:noWrap/>
            <w:vAlign w:val="bottom"/>
            <w:hideMark/>
          </w:tcPr>
          <w:p w14:paraId="696544B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6D0A0568"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6.842 </w:t>
            </w:r>
          </w:p>
        </w:tc>
        <w:tc>
          <w:tcPr>
            <w:tcW w:w="810" w:type="dxa"/>
            <w:tcBorders>
              <w:top w:val="single" w:sz="4" w:space="0" w:color="BFBFBF"/>
              <w:left w:val="nil"/>
              <w:bottom w:val="single" w:sz="4" w:space="0" w:color="BFBFBF"/>
              <w:right w:val="single" w:sz="8" w:space="0" w:color="D9D9D9"/>
            </w:tcBorders>
            <w:noWrap/>
            <w:vAlign w:val="bottom"/>
            <w:hideMark/>
          </w:tcPr>
          <w:p w14:paraId="347E5A52"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7.429 </w:t>
            </w:r>
          </w:p>
        </w:tc>
        <w:tc>
          <w:tcPr>
            <w:tcW w:w="811" w:type="dxa"/>
            <w:tcBorders>
              <w:top w:val="single" w:sz="4" w:space="0" w:color="BFBFBF"/>
              <w:left w:val="nil"/>
              <w:bottom w:val="single" w:sz="4" w:space="0" w:color="BFBFBF"/>
              <w:right w:val="single" w:sz="8" w:space="0" w:color="D9D9D9"/>
            </w:tcBorders>
            <w:noWrap/>
            <w:vAlign w:val="bottom"/>
            <w:hideMark/>
          </w:tcPr>
          <w:p w14:paraId="6E5BD939"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xml:space="preserve"> 14.272 </w:t>
            </w:r>
          </w:p>
        </w:tc>
        <w:tc>
          <w:tcPr>
            <w:tcW w:w="810" w:type="dxa"/>
            <w:tcBorders>
              <w:top w:val="single" w:sz="4" w:space="0" w:color="BFBFBF"/>
              <w:left w:val="nil"/>
              <w:bottom w:val="single" w:sz="4" w:space="0" w:color="BFBFBF"/>
              <w:right w:val="single" w:sz="8" w:space="0" w:color="D9D9D9"/>
            </w:tcBorders>
            <w:noWrap/>
            <w:vAlign w:val="bottom"/>
            <w:hideMark/>
          </w:tcPr>
          <w:p w14:paraId="54A94CF4"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8" w:space="0" w:color="D9D9D9"/>
            </w:tcBorders>
            <w:noWrap/>
            <w:vAlign w:val="bottom"/>
            <w:hideMark/>
          </w:tcPr>
          <w:p w14:paraId="7DFA002F"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c>
          <w:tcPr>
            <w:tcW w:w="811" w:type="dxa"/>
            <w:tcBorders>
              <w:top w:val="single" w:sz="4" w:space="0" w:color="BFBFBF"/>
              <w:left w:val="nil"/>
              <w:bottom w:val="single" w:sz="4" w:space="0" w:color="BFBFBF"/>
              <w:right w:val="single" w:sz="4" w:space="0" w:color="BFBFBF"/>
            </w:tcBorders>
            <w:noWrap/>
            <w:vAlign w:val="bottom"/>
            <w:hideMark/>
          </w:tcPr>
          <w:p w14:paraId="7AE5F937" w14:textId="77777777" w:rsidR="00B764C9" w:rsidRPr="00D63EC5" w:rsidRDefault="00B764C9" w:rsidP="00285726">
            <w:pPr>
              <w:spacing w:after="0" w:line="240" w:lineRule="auto"/>
              <w:jc w:val="right"/>
              <w:rPr>
                <w:rFonts w:asciiTheme="majorHAnsi" w:eastAsia="Times New Roman" w:hAnsiTheme="majorHAnsi" w:cstheme="majorHAnsi"/>
                <w:color w:val="000000"/>
                <w:sz w:val="16"/>
                <w:szCs w:val="16"/>
              </w:rPr>
            </w:pPr>
            <w:r w:rsidRPr="00D63EC5">
              <w:rPr>
                <w:rFonts w:asciiTheme="majorHAnsi" w:eastAsia="Times New Roman" w:hAnsiTheme="majorHAnsi" w:cstheme="majorHAnsi"/>
                <w:color w:val="000000"/>
                <w:sz w:val="16"/>
                <w:szCs w:val="16"/>
              </w:rPr>
              <w:t> </w:t>
            </w:r>
          </w:p>
        </w:tc>
      </w:tr>
      <w:tr w:rsidR="00B764C9" w:rsidRPr="00D63EC5" w14:paraId="072A29B1" w14:textId="77777777" w:rsidTr="00575DB2">
        <w:trPr>
          <w:trHeight w:val="315"/>
        </w:trPr>
        <w:tc>
          <w:tcPr>
            <w:tcW w:w="2061" w:type="dxa"/>
            <w:tcBorders>
              <w:top w:val="single" w:sz="4" w:space="0" w:color="BFBFBF"/>
              <w:left w:val="single" w:sz="4" w:space="0" w:color="BFBFBF"/>
              <w:bottom w:val="single" w:sz="4" w:space="0" w:color="BFBFBF"/>
              <w:right w:val="nil"/>
            </w:tcBorders>
            <w:noWrap/>
            <w:vAlign w:val="bottom"/>
            <w:hideMark/>
          </w:tcPr>
          <w:p w14:paraId="277BE2CA" w14:textId="77777777" w:rsidR="00B764C9" w:rsidRPr="00D63EC5" w:rsidRDefault="00B764C9" w:rsidP="00285726">
            <w:pPr>
              <w:spacing w:after="0" w:line="240" w:lineRule="auto"/>
              <w:jc w:val="lef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Totale complessivo</w:t>
            </w:r>
          </w:p>
        </w:tc>
        <w:tc>
          <w:tcPr>
            <w:tcW w:w="810" w:type="dxa"/>
            <w:tcBorders>
              <w:top w:val="single" w:sz="4" w:space="0" w:color="BFBFBF"/>
              <w:left w:val="single" w:sz="8" w:space="0" w:color="D9D9D9"/>
              <w:bottom w:val="single" w:sz="4" w:space="0" w:color="BFBFBF"/>
              <w:right w:val="single" w:sz="8" w:space="0" w:color="D9D9D9"/>
            </w:tcBorders>
            <w:noWrap/>
            <w:vAlign w:val="bottom"/>
            <w:hideMark/>
          </w:tcPr>
          <w:p w14:paraId="56B81EC5"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noWrap/>
            <w:vAlign w:val="bottom"/>
            <w:hideMark/>
          </w:tcPr>
          <w:p w14:paraId="70815F07"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0" w:type="dxa"/>
            <w:tcBorders>
              <w:top w:val="single" w:sz="4" w:space="0" w:color="BFBFBF"/>
              <w:left w:val="nil"/>
              <w:bottom w:val="single" w:sz="4" w:space="0" w:color="BFBFBF"/>
              <w:right w:val="single" w:sz="8" w:space="0" w:color="D9D9D9"/>
            </w:tcBorders>
            <w:noWrap/>
            <w:vAlign w:val="bottom"/>
            <w:hideMark/>
          </w:tcPr>
          <w:p w14:paraId="2E278C3A"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noWrap/>
            <w:vAlign w:val="bottom"/>
            <w:hideMark/>
          </w:tcPr>
          <w:p w14:paraId="3E3B4A23"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636.312 </w:t>
            </w:r>
          </w:p>
        </w:tc>
        <w:tc>
          <w:tcPr>
            <w:tcW w:w="810" w:type="dxa"/>
            <w:tcBorders>
              <w:top w:val="single" w:sz="4" w:space="0" w:color="BFBFBF"/>
              <w:left w:val="nil"/>
              <w:bottom w:val="single" w:sz="4" w:space="0" w:color="BFBFBF"/>
              <w:right w:val="single" w:sz="8" w:space="0" w:color="D9D9D9"/>
            </w:tcBorders>
            <w:noWrap/>
            <w:vAlign w:val="bottom"/>
            <w:hideMark/>
          </w:tcPr>
          <w:p w14:paraId="0397FBFB"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4.260.396 </w:t>
            </w:r>
          </w:p>
        </w:tc>
        <w:tc>
          <w:tcPr>
            <w:tcW w:w="811" w:type="dxa"/>
            <w:tcBorders>
              <w:top w:val="single" w:sz="4" w:space="0" w:color="BFBFBF"/>
              <w:left w:val="nil"/>
              <w:bottom w:val="single" w:sz="4" w:space="0" w:color="BFBFBF"/>
              <w:right w:val="single" w:sz="8" w:space="0" w:color="D9D9D9"/>
            </w:tcBorders>
            <w:noWrap/>
            <w:vAlign w:val="bottom"/>
            <w:hideMark/>
          </w:tcPr>
          <w:p w14:paraId="78AA88CC"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4.896.708 </w:t>
            </w:r>
          </w:p>
        </w:tc>
        <w:tc>
          <w:tcPr>
            <w:tcW w:w="810" w:type="dxa"/>
            <w:tcBorders>
              <w:top w:val="single" w:sz="4" w:space="0" w:color="BFBFBF"/>
              <w:left w:val="nil"/>
              <w:bottom w:val="single" w:sz="4" w:space="0" w:color="BFBFBF"/>
              <w:right w:val="single" w:sz="8" w:space="0" w:color="D9D9D9"/>
            </w:tcBorders>
            <w:noWrap/>
            <w:vAlign w:val="bottom"/>
            <w:hideMark/>
          </w:tcPr>
          <w:p w14:paraId="414EF84A"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8" w:space="0" w:color="D9D9D9"/>
            </w:tcBorders>
            <w:noWrap/>
            <w:vAlign w:val="bottom"/>
            <w:hideMark/>
          </w:tcPr>
          <w:p w14:paraId="0D98043B"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c>
          <w:tcPr>
            <w:tcW w:w="811" w:type="dxa"/>
            <w:tcBorders>
              <w:top w:val="single" w:sz="4" w:space="0" w:color="BFBFBF"/>
              <w:left w:val="nil"/>
              <w:bottom w:val="single" w:sz="4" w:space="0" w:color="BFBFBF"/>
              <w:right w:val="single" w:sz="4" w:space="0" w:color="BFBFBF"/>
            </w:tcBorders>
            <w:noWrap/>
            <w:vAlign w:val="bottom"/>
            <w:hideMark/>
          </w:tcPr>
          <w:p w14:paraId="1BE6FAA4" w14:textId="77777777" w:rsidR="00B764C9" w:rsidRPr="00D63EC5" w:rsidRDefault="00B764C9" w:rsidP="00285726">
            <w:pPr>
              <w:spacing w:after="0" w:line="240" w:lineRule="auto"/>
              <w:jc w:val="right"/>
              <w:rPr>
                <w:rFonts w:asciiTheme="majorHAnsi" w:eastAsia="Times New Roman" w:hAnsiTheme="majorHAnsi" w:cstheme="majorHAnsi"/>
                <w:b/>
                <w:bCs/>
                <w:color w:val="000000"/>
                <w:sz w:val="16"/>
                <w:szCs w:val="16"/>
              </w:rPr>
            </w:pPr>
            <w:r w:rsidRPr="00D63EC5">
              <w:rPr>
                <w:rFonts w:asciiTheme="majorHAnsi" w:eastAsia="Times New Roman" w:hAnsiTheme="majorHAnsi" w:cstheme="majorHAnsi"/>
                <w:b/>
                <w:bCs/>
                <w:color w:val="000000"/>
                <w:sz w:val="16"/>
                <w:szCs w:val="16"/>
              </w:rPr>
              <w:t xml:space="preserve">- </w:t>
            </w:r>
          </w:p>
        </w:tc>
      </w:tr>
    </w:tbl>
    <w:bookmarkEnd w:id="148"/>
    <w:p w14:paraId="778E230B" w14:textId="013BB109" w:rsidR="00B764C9" w:rsidRPr="002D5CA8" w:rsidRDefault="00B764C9" w:rsidP="00B764C9">
      <w:pPr>
        <w:pStyle w:val="Didascalia"/>
        <w:jc w:val="center"/>
        <w:rPr>
          <w:i w:val="0"/>
        </w:rPr>
      </w:pPr>
      <w:r>
        <w:t xml:space="preserve">Tabella </w:t>
      </w:r>
      <w:r w:rsidR="0011737B">
        <w:fldChar w:fldCharType="begin"/>
      </w:r>
      <w:r w:rsidR="0011737B">
        <w:instrText xml:space="preserve"> SEQ Tabella \* ARABIC </w:instrText>
      </w:r>
      <w:r w:rsidR="0011737B">
        <w:fldChar w:fldCharType="separate"/>
      </w:r>
      <w:r w:rsidR="002C7366">
        <w:rPr>
          <w:noProof/>
        </w:rPr>
        <w:t>44</w:t>
      </w:r>
      <w:r w:rsidR="0011737B">
        <w:rPr>
          <w:noProof/>
        </w:rPr>
        <w:fldChar w:fldCharType="end"/>
      </w:r>
      <w:r>
        <w:rPr>
          <w:i w:val="0"/>
        </w:rPr>
        <w:t xml:space="preserve"> – </w:t>
      </w:r>
      <w:r w:rsidRPr="00677A61">
        <w:rPr>
          <w:iCs w:val="0"/>
        </w:rPr>
        <w:t xml:space="preserve">Passeggeri trasportati </w:t>
      </w:r>
      <w:r>
        <w:rPr>
          <w:iCs w:val="0"/>
        </w:rPr>
        <w:t>nelle province di Novara e VCO</w:t>
      </w:r>
      <w:r w:rsidRPr="00677A61">
        <w:rPr>
          <w:iCs w:val="0"/>
        </w:rPr>
        <w:t xml:space="preserve"> 20</w:t>
      </w:r>
      <w:r>
        <w:rPr>
          <w:iCs w:val="0"/>
        </w:rPr>
        <w:t>18</w:t>
      </w:r>
    </w:p>
    <w:p w14:paraId="45CD8FC0" w14:textId="77777777" w:rsidR="003F3ED7" w:rsidRDefault="003F3ED7" w:rsidP="003F3ED7">
      <w:pPr>
        <w:spacing w:before="120" w:after="0" w:line="240" w:lineRule="auto"/>
      </w:pPr>
    </w:p>
    <w:p w14:paraId="22E36298" w14:textId="0DF59406" w:rsidR="00B764C9" w:rsidRDefault="00B764C9" w:rsidP="003F3ED7">
      <w:pPr>
        <w:spacing w:before="120" w:after="0" w:line="240" w:lineRule="auto"/>
      </w:pPr>
      <w:r w:rsidRPr="00911CAA">
        <w:t xml:space="preserve">Di seguito si riporta il dettaglio delle validazioni per linea, attualmente gestite nell’ambito dei contratti del Bacino per l’anno 2024 scaricabili dal Centro Servizi Regionale, il sistema non è ancora </w:t>
      </w:r>
      <w:r>
        <w:t xml:space="preserve">perfettamente </w:t>
      </w:r>
      <w:r w:rsidRPr="00911CAA">
        <w:t>allinea</w:t>
      </w:r>
      <w:r>
        <w:t>to</w:t>
      </w:r>
      <w:r w:rsidRPr="00911CAA">
        <w:t xml:space="preserve"> al reale servizio, in quanto alcune aziende non hanno ancora fatto tutti i passi necessari per trasferire le informazioni. Pertanto, i dati sulle validazioni a “zero” non necessariamente sono corrispondenti ad un’assenza di passeggeri</w:t>
      </w:r>
      <w:r w:rsidR="003F3ED7">
        <w:t>.</w:t>
      </w:r>
    </w:p>
    <w:p w14:paraId="265D0B20" w14:textId="77777777" w:rsidR="003F3ED7" w:rsidRDefault="003F3ED7" w:rsidP="003F3ED7">
      <w:pPr>
        <w:spacing w:before="120" w:after="0" w:line="240" w:lineRule="auto"/>
      </w:pPr>
    </w:p>
    <w:tbl>
      <w:tblPr>
        <w:tblStyle w:val="Grigliatabella"/>
        <w:tblW w:w="0" w:type="auto"/>
        <w:tblLook w:val="04A0" w:firstRow="1" w:lastRow="0" w:firstColumn="1" w:lastColumn="0" w:noHBand="0" w:noVBand="1"/>
      </w:tblPr>
      <w:tblGrid>
        <w:gridCol w:w="845"/>
        <w:gridCol w:w="3970"/>
        <w:gridCol w:w="3115"/>
        <w:gridCol w:w="1130"/>
      </w:tblGrid>
      <w:tr w:rsidR="00B764C9" w:rsidRPr="00AF0385" w14:paraId="220508EB" w14:textId="77777777" w:rsidTr="00285726">
        <w:trPr>
          <w:trHeight w:val="300"/>
        </w:trPr>
        <w:tc>
          <w:tcPr>
            <w:tcW w:w="9060" w:type="dxa"/>
            <w:gridSpan w:val="4"/>
            <w:shd w:val="clear" w:color="auto" w:fill="4C8BC8"/>
            <w:noWrap/>
            <w:hideMark/>
          </w:tcPr>
          <w:p w14:paraId="084A35F7" w14:textId="62880F14"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b/>
                <w:bCs/>
                <w:sz w:val="20"/>
                <w:szCs w:val="20"/>
              </w:rPr>
              <w:t>SERVIZIO EXTRAURBANO PROVINCIA DI NOVARA</w:t>
            </w:r>
            <w:r w:rsidR="00EA14B0">
              <w:rPr>
                <w:rFonts w:asciiTheme="majorHAnsi" w:hAnsiTheme="majorHAnsi" w:cstheme="majorHAnsi"/>
                <w:b/>
                <w:bCs/>
                <w:sz w:val="20"/>
                <w:szCs w:val="20"/>
              </w:rPr>
              <w:t xml:space="preserve"> </w:t>
            </w:r>
          </w:p>
        </w:tc>
      </w:tr>
      <w:tr w:rsidR="00B764C9" w:rsidRPr="00AF0385" w14:paraId="3C59D214" w14:textId="77777777" w:rsidTr="003F3ED7">
        <w:trPr>
          <w:trHeight w:val="300"/>
        </w:trPr>
        <w:tc>
          <w:tcPr>
            <w:tcW w:w="845" w:type="dxa"/>
            <w:noWrap/>
            <w:hideMark/>
          </w:tcPr>
          <w:p w14:paraId="3633DE16" w14:textId="77777777" w:rsidR="00B764C9" w:rsidRPr="00AF0385" w:rsidRDefault="00B764C9" w:rsidP="00285726">
            <w:pPr>
              <w:spacing w:before="120" w:after="0" w:line="240" w:lineRule="auto"/>
              <w:rPr>
                <w:rFonts w:asciiTheme="majorHAnsi" w:hAnsiTheme="majorHAnsi" w:cstheme="majorHAnsi"/>
                <w:b/>
                <w:bCs/>
                <w:sz w:val="20"/>
                <w:szCs w:val="20"/>
              </w:rPr>
            </w:pPr>
            <w:r w:rsidRPr="00AF0385">
              <w:rPr>
                <w:rFonts w:asciiTheme="majorHAnsi" w:hAnsiTheme="majorHAnsi" w:cstheme="majorHAnsi"/>
                <w:b/>
                <w:bCs/>
                <w:sz w:val="20"/>
                <w:szCs w:val="20"/>
              </w:rPr>
              <w:t>codice linea</w:t>
            </w:r>
          </w:p>
        </w:tc>
        <w:tc>
          <w:tcPr>
            <w:tcW w:w="3970" w:type="dxa"/>
            <w:noWrap/>
            <w:hideMark/>
          </w:tcPr>
          <w:p w14:paraId="7EDBCD1A" w14:textId="77777777" w:rsidR="00B764C9" w:rsidRPr="00AF0385" w:rsidRDefault="00B764C9" w:rsidP="00285726">
            <w:pPr>
              <w:spacing w:before="120" w:after="0" w:line="240" w:lineRule="auto"/>
              <w:rPr>
                <w:rFonts w:asciiTheme="majorHAnsi" w:hAnsiTheme="majorHAnsi" w:cstheme="majorHAnsi"/>
                <w:b/>
                <w:bCs/>
                <w:sz w:val="20"/>
                <w:szCs w:val="20"/>
              </w:rPr>
            </w:pPr>
            <w:r w:rsidRPr="00AF0385">
              <w:rPr>
                <w:rFonts w:asciiTheme="majorHAnsi" w:hAnsiTheme="majorHAnsi" w:cstheme="majorHAnsi"/>
                <w:b/>
                <w:bCs/>
                <w:sz w:val="20"/>
                <w:szCs w:val="20"/>
              </w:rPr>
              <w:t>Azienda</w:t>
            </w:r>
          </w:p>
        </w:tc>
        <w:tc>
          <w:tcPr>
            <w:tcW w:w="3115" w:type="dxa"/>
            <w:noWrap/>
            <w:hideMark/>
          </w:tcPr>
          <w:p w14:paraId="515859DA" w14:textId="77777777" w:rsidR="00B764C9" w:rsidRPr="00AF0385" w:rsidRDefault="00B764C9" w:rsidP="00285726">
            <w:pPr>
              <w:spacing w:before="120" w:after="0" w:line="240" w:lineRule="auto"/>
              <w:rPr>
                <w:rFonts w:asciiTheme="majorHAnsi" w:hAnsiTheme="majorHAnsi" w:cstheme="majorHAnsi"/>
                <w:b/>
                <w:bCs/>
                <w:sz w:val="20"/>
                <w:szCs w:val="20"/>
              </w:rPr>
            </w:pPr>
            <w:r w:rsidRPr="00AF0385">
              <w:rPr>
                <w:rFonts w:asciiTheme="majorHAnsi" w:hAnsiTheme="majorHAnsi" w:cstheme="majorHAnsi"/>
                <w:b/>
                <w:bCs/>
                <w:sz w:val="20"/>
                <w:szCs w:val="20"/>
              </w:rPr>
              <w:t>Linea</w:t>
            </w:r>
          </w:p>
        </w:tc>
        <w:tc>
          <w:tcPr>
            <w:tcW w:w="1130" w:type="dxa"/>
            <w:noWrap/>
            <w:hideMark/>
          </w:tcPr>
          <w:p w14:paraId="457BE054" w14:textId="77777777" w:rsidR="00B764C9" w:rsidRPr="00AF0385" w:rsidRDefault="00B764C9" w:rsidP="00285726">
            <w:pPr>
              <w:spacing w:before="120" w:after="0" w:line="240" w:lineRule="auto"/>
              <w:rPr>
                <w:rFonts w:asciiTheme="majorHAnsi" w:hAnsiTheme="majorHAnsi" w:cstheme="majorHAnsi"/>
                <w:b/>
                <w:bCs/>
                <w:sz w:val="20"/>
                <w:szCs w:val="20"/>
              </w:rPr>
            </w:pPr>
            <w:r w:rsidRPr="00AF0385">
              <w:rPr>
                <w:rFonts w:asciiTheme="majorHAnsi" w:hAnsiTheme="majorHAnsi" w:cstheme="majorHAnsi"/>
                <w:b/>
                <w:bCs/>
                <w:sz w:val="20"/>
                <w:szCs w:val="20"/>
              </w:rPr>
              <w:t>Saliti Validazioni</w:t>
            </w:r>
          </w:p>
        </w:tc>
      </w:tr>
      <w:tr w:rsidR="00B764C9" w:rsidRPr="00AF0385" w14:paraId="6B8EB03F" w14:textId="77777777" w:rsidTr="003F3ED7">
        <w:trPr>
          <w:trHeight w:val="300"/>
        </w:trPr>
        <w:tc>
          <w:tcPr>
            <w:tcW w:w="845" w:type="dxa"/>
            <w:noWrap/>
            <w:hideMark/>
          </w:tcPr>
          <w:p w14:paraId="5CDD21C1"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3039</w:t>
            </w:r>
          </w:p>
        </w:tc>
        <w:tc>
          <w:tcPr>
            <w:tcW w:w="3970" w:type="dxa"/>
            <w:noWrap/>
            <w:hideMark/>
          </w:tcPr>
          <w:p w14:paraId="2A64D6CF"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Societa Trasporti Novaresi S.r.l. a socio unico</w:t>
            </w:r>
          </w:p>
        </w:tc>
        <w:tc>
          <w:tcPr>
            <w:tcW w:w="3115" w:type="dxa"/>
            <w:noWrap/>
            <w:hideMark/>
          </w:tcPr>
          <w:p w14:paraId="79919A0A"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Novara-Malpensa</w:t>
            </w:r>
          </w:p>
        </w:tc>
        <w:tc>
          <w:tcPr>
            <w:tcW w:w="1130" w:type="dxa"/>
            <w:noWrap/>
            <w:hideMark/>
          </w:tcPr>
          <w:p w14:paraId="61CF5F7A"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28.857</w:t>
            </w:r>
          </w:p>
        </w:tc>
      </w:tr>
      <w:tr w:rsidR="00B764C9" w:rsidRPr="00AF0385" w14:paraId="3E4A4685" w14:textId="77777777" w:rsidTr="003F3ED7">
        <w:trPr>
          <w:trHeight w:val="300"/>
        </w:trPr>
        <w:tc>
          <w:tcPr>
            <w:tcW w:w="845" w:type="dxa"/>
            <w:noWrap/>
            <w:hideMark/>
          </w:tcPr>
          <w:p w14:paraId="5C0C546D"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2026</w:t>
            </w:r>
          </w:p>
        </w:tc>
        <w:tc>
          <w:tcPr>
            <w:tcW w:w="3970" w:type="dxa"/>
            <w:noWrap/>
            <w:hideMark/>
          </w:tcPr>
          <w:p w14:paraId="600FB708"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Baranzelli Natur S.r.l.</w:t>
            </w:r>
          </w:p>
        </w:tc>
        <w:tc>
          <w:tcPr>
            <w:tcW w:w="3115" w:type="dxa"/>
            <w:noWrap/>
            <w:hideMark/>
          </w:tcPr>
          <w:p w14:paraId="55ED9B27"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Novara-Borgomanero</w:t>
            </w:r>
          </w:p>
        </w:tc>
        <w:tc>
          <w:tcPr>
            <w:tcW w:w="1130" w:type="dxa"/>
            <w:noWrap/>
            <w:hideMark/>
          </w:tcPr>
          <w:p w14:paraId="1765FA91"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283.787</w:t>
            </w:r>
          </w:p>
        </w:tc>
      </w:tr>
      <w:tr w:rsidR="00B764C9" w:rsidRPr="00AF0385" w14:paraId="1AAC3429" w14:textId="77777777" w:rsidTr="003F3ED7">
        <w:trPr>
          <w:trHeight w:val="300"/>
        </w:trPr>
        <w:tc>
          <w:tcPr>
            <w:tcW w:w="845" w:type="dxa"/>
            <w:noWrap/>
            <w:hideMark/>
          </w:tcPr>
          <w:p w14:paraId="42803ED9"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2030</w:t>
            </w:r>
          </w:p>
        </w:tc>
        <w:tc>
          <w:tcPr>
            <w:tcW w:w="3970" w:type="dxa"/>
            <w:noWrap/>
            <w:hideMark/>
          </w:tcPr>
          <w:p w14:paraId="4CF7DF33"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Baranzelli Natur S.r.l.</w:t>
            </w:r>
          </w:p>
        </w:tc>
        <w:tc>
          <w:tcPr>
            <w:tcW w:w="3115" w:type="dxa"/>
            <w:noWrap/>
            <w:hideMark/>
          </w:tcPr>
          <w:p w14:paraId="5C3A9598"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Santhia-Arona</w:t>
            </w:r>
          </w:p>
        </w:tc>
        <w:tc>
          <w:tcPr>
            <w:tcW w:w="1130" w:type="dxa"/>
            <w:noWrap/>
            <w:hideMark/>
          </w:tcPr>
          <w:p w14:paraId="4E89E1E7"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32.809</w:t>
            </w:r>
          </w:p>
        </w:tc>
      </w:tr>
      <w:tr w:rsidR="00B764C9" w:rsidRPr="00AF0385" w14:paraId="60312D5A" w14:textId="77777777" w:rsidTr="003F3ED7">
        <w:trPr>
          <w:trHeight w:val="300"/>
        </w:trPr>
        <w:tc>
          <w:tcPr>
            <w:tcW w:w="845" w:type="dxa"/>
            <w:noWrap/>
            <w:hideMark/>
          </w:tcPr>
          <w:p w14:paraId="5B59C92F"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2001</w:t>
            </w:r>
          </w:p>
        </w:tc>
        <w:tc>
          <w:tcPr>
            <w:tcW w:w="3970" w:type="dxa"/>
            <w:noWrap/>
            <w:hideMark/>
          </w:tcPr>
          <w:p w14:paraId="1E87E412"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Baranzelli Natur S.r.l.</w:t>
            </w:r>
          </w:p>
        </w:tc>
        <w:tc>
          <w:tcPr>
            <w:tcW w:w="3115" w:type="dxa"/>
            <w:noWrap/>
            <w:hideMark/>
          </w:tcPr>
          <w:p w14:paraId="5E4551C4"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Novara-Varallo</w:t>
            </w:r>
          </w:p>
        </w:tc>
        <w:tc>
          <w:tcPr>
            <w:tcW w:w="1130" w:type="dxa"/>
            <w:noWrap/>
            <w:hideMark/>
          </w:tcPr>
          <w:p w14:paraId="245EB421"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229.314</w:t>
            </w:r>
          </w:p>
        </w:tc>
      </w:tr>
      <w:tr w:rsidR="00B764C9" w:rsidRPr="00AF0385" w14:paraId="0AEE4C5C" w14:textId="77777777" w:rsidTr="003F3ED7">
        <w:trPr>
          <w:trHeight w:val="300"/>
        </w:trPr>
        <w:tc>
          <w:tcPr>
            <w:tcW w:w="845" w:type="dxa"/>
            <w:noWrap/>
            <w:hideMark/>
          </w:tcPr>
          <w:p w14:paraId="59A5CDF4"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20</w:t>
            </w:r>
          </w:p>
        </w:tc>
        <w:tc>
          <w:tcPr>
            <w:tcW w:w="3970" w:type="dxa"/>
            <w:noWrap/>
            <w:hideMark/>
          </w:tcPr>
          <w:p w14:paraId="48DAF7EF"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1366740D"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Borgomanero-Alzo-Omegna</w:t>
            </w:r>
          </w:p>
        </w:tc>
        <w:tc>
          <w:tcPr>
            <w:tcW w:w="1130" w:type="dxa"/>
            <w:noWrap/>
            <w:hideMark/>
          </w:tcPr>
          <w:p w14:paraId="5C7EE399"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66.625</w:t>
            </w:r>
          </w:p>
        </w:tc>
      </w:tr>
      <w:tr w:rsidR="00B764C9" w:rsidRPr="00AF0385" w14:paraId="53BE157A" w14:textId="77777777" w:rsidTr="003F3ED7">
        <w:trPr>
          <w:trHeight w:val="300"/>
        </w:trPr>
        <w:tc>
          <w:tcPr>
            <w:tcW w:w="845" w:type="dxa"/>
            <w:noWrap/>
            <w:hideMark/>
          </w:tcPr>
          <w:p w14:paraId="72F42ED9"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21</w:t>
            </w:r>
          </w:p>
        </w:tc>
        <w:tc>
          <w:tcPr>
            <w:tcW w:w="3970" w:type="dxa"/>
            <w:noWrap/>
            <w:hideMark/>
          </w:tcPr>
          <w:p w14:paraId="1CB63B56"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160F1980"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Borgomanero-Armeno-Omegna</w:t>
            </w:r>
          </w:p>
        </w:tc>
        <w:tc>
          <w:tcPr>
            <w:tcW w:w="1130" w:type="dxa"/>
            <w:noWrap/>
            <w:hideMark/>
          </w:tcPr>
          <w:p w14:paraId="5C52135F"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40.976</w:t>
            </w:r>
          </w:p>
        </w:tc>
      </w:tr>
      <w:tr w:rsidR="00B764C9" w:rsidRPr="00AF0385" w14:paraId="0819C134" w14:textId="77777777" w:rsidTr="003F3ED7">
        <w:trPr>
          <w:trHeight w:val="300"/>
        </w:trPr>
        <w:tc>
          <w:tcPr>
            <w:tcW w:w="845" w:type="dxa"/>
            <w:noWrap/>
            <w:hideMark/>
          </w:tcPr>
          <w:p w14:paraId="3E4ACDBA"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22</w:t>
            </w:r>
          </w:p>
        </w:tc>
        <w:tc>
          <w:tcPr>
            <w:tcW w:w="3970" w:type="dxa"/>
            <w:noWrap/>
            <w:hideMark/>
          </w:tcPr>
          <w:p w14:paraId="56C31B55"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15FC5FA7"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Orta-Armeno</w:t>
            </w:r>
          </w:p>
        </w:tc>
        <w:tc>
          <w:tcPr>
            <w:tcW w:w="1130" w:type="dxa"/>
            <w:noWrap/>
            <w:hideMark/>
          </w:tcPr>
          <w:p w14:paraId="0DEE3FFF"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6.062</w:t>
            </w:r>
          </w:p>
        </w:tc>
      </w:tr>
      <w:tr w:rsidR="00B764C9" w:rsidRPr="00AF0385" w14:paraId="1F1296BB" w14:textId="77777777" w:rsidTr="003F3ED7">
        <w:trPr>
          <w:trHeight w:val="300"/>
        </w:trPr>
        <w:tc>
          <w:tcPr>
            <w:tcW w:w="845" w:type="dxa"/>
            <w:noWrap/>
            <w:hideMark/>
          </w:tcPr>
          <w:p w14:paraId="5F1597C5"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23</w:t>
            </w:r>
          </w:p>
        </w:tc>
        <w:tc>
          <w:tcPr>
            <w:tcW w:w="3970" w:type="dxa"/>
            <w:noWrap/>
            <w:hideMark/>
          </w:tcPr>
          <w:p w14:paraId="5A6C3D07"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056E14EE"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Borgomanero-Stresa</w:t>
            </w:r>
          </w:p>
        </w:tc>
        <w:tc>
          <w:tcPr>
            <w:tcW w:w="1130" w:type="dxa"/>
            <w:noWrap/>
            <w:hideMark/>
          </w:tcPr>
          <w:p w14:paraId="6B25AAB3"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59.489</w:t>
            </w:r>
          </w:p>
        </w:tc>
      </w:tr>
      <w:tr w:rsidR="00B764C9" w:rsidRPr="00AF0385" w14:paraId="5EDF821F" w14:textId="77777777" w:rsidTr="003F3ED7">
        <w:trPr>
          <w:trHeight w:val="300"/>
        </w:trPr>
        <w:tc>
          <w:tcPr>
            <w:tcW w:w="845" w:type="dxa"/>
            <w:noWrap/>
            <w:hideMark/>
          </w:tcPr>
          <w:p w14:paraId="272D4798"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24</w:t>
            </w:r>
          </w:p>
        </w:tc>
        <w:tc>
          <w:tcPr>
            <w:tcW w:w="3970" w:type="dxa"/>
            <w:noWrap/>
            <w:hideMark/>
          </w:tcPr>
          <w:p w14:paraId="0F206CE3"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69FDEBB2"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Borgomanero-Arona</w:t>
            </w:r>
          </w:p>
        </w:tc>
        <w:tc>
          <w:tcPr>
            <w:tcW w:w="1130" w:type="dxa"/>
            <w:noWrap/>
            <w:hideMark/>
          </w:tcPr>
          <w:p w14:paraId="4D480473"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84.817</w:t>
            </w:r>
          </w:p>
        </w:tc>
      </w:tr>
      <w:tr w:rsidR="00B764C9" w:rsidRPr="00AF0385" w14:paraId="3AD041A2" w14:textId="77777777" w:rsidTr="003F3ED7">
        <w:trPr>
          <w:trHeight w:val="300"/>
        </w:trPr>
        <w:tc>
          <w:tcPr>
            <w:tcW w:w="845" w:type="dxa"/>
            <w:noWrap/>
            <w:hideMark/>
          </w:tcPr>
          <w:p w14:paraId="3F8FD101"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lastRenderedPageBreak/>
              <w:t>25</w:t>
            </w:r>
          </w:p>
        </w:tc>
        <w:tc>
          <w:tcPr>
            <w:tcW w:w="3970" w:type="dxa"/>
            <w:noWrap/>
            <w:hideMark/>
          </w:tcPr>
          <w:p w14:paraId="0B51E2DE"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5F790768"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Arona-Dormelletto</w:t>
            </w:r>
          </w:p>
        </w:tc>
        <w:tc>
          <w:tcPr>
            <w:tcW w:w="1130" w:type="dxa"/>
            <w:noWrap/>
            <w:hideMark/>
          </w:tcPr>
          <w:p w14:paraId="411E19CA"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11</w:t>
            </w:r>
          </w:p>
        </w:tc>
      </w:tr>
      <w:tr w:rsidR="00B764C9" w:rsidRPr="00AF0385" w14:paraId="4DB4F207" w14:textId="77777777" w:rsidTr="003F3ED7">
        <w:trPr>
          <w:trHeight w:val="300"/>
        </w:trPr>
        <w:tc>
          <w:tcPr>
            <w:tcW w:w="845" w:type="dxa"/>
            <w:noWrap/>
            <w:hideMark/>
          </w:tcPr>
          <w:p w14:paraId="6272C93A"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27</w:t>
            </w:r>
          </w:p>
        </w:tc>
        <w:tc>
          <w:tcPr>
            <w:tcW w:w="3970" w:type="dxa"/>
            <w:noWrap/>
            <w:hideMark/>
          </w:tcPr>
          <w:p w14:paraId="689EAD0E"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2A61DD03"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Romagnano Sesia-Arona</w:t>
            </w:r>
          </w:p>
        </w:tc>
        <w:tc>
          <w:tcPr>
            <w:tcW w:w="1130" w:type="dxa"/>
            <w:noWrap/>
            <w:hideMark/>
          </w:tcPr>
          <w:p w14:paraId="07687749"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17.175</w:t>
            </w:r>
          </w:p>
        </w:tc>
      </w:tr>
      <w:tr w:rsidR="00B764C9" w:rsidRPr="00AF0385" w14:paraId="475A0D51" w14:textId="77777777" w:rsidTr="003F3ED7">
        <w:trPr>
          <w:trHeight w:val="300"/>
        </w:trPr>
        <w:tc>
          <w:tcPr>
            <w:tcW w:w="845" w:type="dxa"/>
            <w:noWrap/>
            <w:hideMark/>
          </w:tcPr>
          <w:p w14:paraId="31B5CD76"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28</w:t>
            </w:r>
          </w:p>
        </w:tc>
        <w:tc>
          <w:tcPr>
            <w:tcW w:w="3970" w:type="dxa"/>
            <w:noWrap/>
            <w:hideMark/>
          </w:tcPr>
          <w:p w14:paraId="2697F652"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2ED16216"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Novara-Domodossola</w:t>
            </w:r>
          </w:p>
        </w:tc>
        <w:tc>
          <w:tcPr>
            <w:tcW w:w="1130" w:type="dxa"/>
            <w:noWrap/>
            <w:hideMark/>
          </w:tcPr>
          <w:p w14:paraId="31ACA59C"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65.503</w:t>
            </w:r>
          </w:p>
        </w:tc>
      </w:tr>
      <w:tr w:rsidR="00B764C9" w:rsidRPr="00AF0385" w14:paraId="00D91DFE" w14:textId="77777777" w:rsidTr="003F3ED7">
        <w:trPr>
          <w:trHeight w:val="300"/>
        </w:trPr>
        <w:tc>
          <w:tcPr>
            <w:tcW w:w="845" w:type="dxa"/>
            <w:noWrap/>
            <w:hideMark/>
          </w:tcPr>
          <w:p w14:paraId="64BDA661"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3016</w:t>
            </w:r>
          </w:p>
        </w:tc>
        <w:tc>
          <w:tcPr>
            <w:tcW w:w="3970" w:type="dxa"/>
            <w:noWrap/>
            <w:hideMark/>
          </w:tcPr>
          <w:p w14:paraId="5AA4BBCA"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Societa Trasporti Novaresi S.r.l. a socio unico</w:t>
            </w:r>
          </w:p>
        </w:tc>
        <w:tc>
          <w:tcPr>
            <w:tcW w:w="3115" w:type="dxa"/>
            <w:noWrap/>
            <w:hideMark/>
          </w:tcPr>
          <w:p w14:paraId="7CC52B71"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Novara-Cilavegna</w:t>
            </w:r>
          </w:p>
        </w:tc>
        <w:tc>
          <w:tcPr>
            <w:tcW w:w="1130" w:type="dxa"/>
            <w:noWrap/>
            <w:hideMark/>
          </w:tcPr>
          <w:p w14:paraId="33207FF1"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12.932</w:t>
            </w:r>
          </w:p>
        </w:tc>
      </w:tr>
      <w:tr w:rsidR="00B764C9" w:rsidRPr="00AF0385" w14:paraId="1C17DD50" w14:textId="77777777" w:rsidTr="003F3ED7">
        <w:trPr>
          <w:trHeight w:val="300"/>
        </w:trPr>
        <w:tc>
          <w:tcPr>
            <w:tcW w:w="845" w:type="dxa"/>
            <w:noWrap/>
            <w:hideMark/>
          </w:tcPr>
          <w:p w14:paraId="246039CB"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3040</w:t>
            </w:r>
          </w:p>
        </w:tc>
        <w:tc>
          <w:tcPr>
            <w:tcW w:w="3970" w:type="dxa"/>
            <w:noWrap/>
            <w:hideMark/>
          </w:tcPr>
          <w:p w14:paraId="1A95F425"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Societa Trasporti Novaresi S.r.l. a socio unico</w:t>
            </w:r>
          </w:p>
        </w:tc>
        <w:tc>
          <w:tcPr>
            <w:tcW w:w="3115" w:type="dxa"/>
            <w:noWrap/>
            <w:hideMark/>
          </w:tcPr>
          <w:p w14:paraId="05C3F4CB"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Novara-Mortara</w:t>
            </w:r>
          </w:p>
        </w:tc>
        <w:tc>
          <w:tcPr>
            <w:tcW w:w="1130" w:type="dxa"/>
            <w:noWrap/>
            <w:hideMark/>
          </w:tcPr>
          <w:p w14:paraId="4992B433"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21.700</w:t>
            </w:r>
          </w:p>
        </w:tc>
      </w:tr>
      <w:tr w:rsidR="00B764C9" w:rsidRPr="00AF0385" w14:paraId="09527E2A" w14:textId="77777777" w:rsidTr="003F3ED7">
        <w:trPr>
          <w:trHeight w:val="300"/>
        </w:trPr>
        <w:tc>
          <w:tcPr>
            <w:tcW w:w="845" w:type="dxa"/>
            <w:noWrap/>
            <w:hideMark/>
          </w:tcPr>
          <w:p w14:paraId="5A91FA83"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3045</w:t>
            </w:r>
          </w:p>
        </w:tc>
        <w:tc>
          <w:tcPr>
            <w:tcW w:w="3970" w:type="dxa"/>
            <w:noWrap/>
            <w:hideMark/>
          </w:tcPr>
          <w:p w14:paraId="2D445320"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Societa Trasporti Novaresi S.r.l. a socio unico</w:t>
            </w:r>
          </w:p>
        </w:tc>
        <w:tc>
          <w:tcPr>
            <w:tcW w:w="3115" w:type="dxa"/>
            <w:noWrap/>
            <w:hideMark/>
          </w:tcPr>
          <w:p w14:paraId="3135BCCE"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Novara-Vercelli</w:t>
            </w:r>
          </w:p>
        </w:tc>
        <w:tc>
          <w:tcPr>
            <w:tcW w:w="1130" w:type="dxa"/>
            <w:noWrap/>
            <w:hideMark/>
          </w:tcPr>
          <w:p w14:paraId="7598FDEE"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89.650</w:t>
            </w:r>
          </w:p>
        </w:tc>
      </w:tr>
      <w:tr w:rsidR="00B764C9" w:rsidRPr="00AF0385" w14:paraId="00295F1E" w14:textId="77777777" w:rsidTr="003F3ED7">
        <w:trPr>
          <w:trHeight w:val="300"/>
        </w:trPr>
        <w:tc>
          <w:tcPr>
            <w:tcW w:w="845" w:type="dxa"/>
            <w:noWrap/>
            <w:hideMark/>
          </w:tcPr>
          <w:p w14:paraId="3CBEB78C"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3047</w:t>
            </w:r>
          </w:p>
        </w:tc>
        <w:tc>
          <w:tcPr>
            <w:tcW w:w="3970" w:type="dxa"/>
            <w:noWrap/>
            <w:hideMark/>
          </w:tcPr>
          <w:p w14:paraId="7B9448BA"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Societa Trasporti Novaresi S.r.l. a socio unico</w:t>
            </w:r>
          </w:p>
        </w:tc>
        <w:tc>
          <w:tcPr>
            <w:tcW w:w="3115" w:type="dxa"/>
            <w:noWrap/>
            <w:hideMark/>
          </w:tcPr>
          <w:p w14:paraId="02B703BB"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Novara-Arona</w:t>
            </w:r>
          </w:p>
        </w:tc>
        <w:tc>
          <w:tcPr>
            <w:tcW w:w="1130" w:type="dxa"/>
            <w:noWrap/>
            <w:hideMark/>
          </w:tcPr>
          <w:p w14:paraId="4216CFA9"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248.505</w:t>
            </w:r>
          </w:p>
        </w:tc>
      </w:tr>
      <w:tr w:rsidR="00B764C9" w:rsidRPr="00AF0385" w14:paraId="74D1E23E" w14:textId="77777777" w:rsidTr="003F3ED7">
        <w:trPr>
          <w:trHeight w:val="300"/>
        </w:trPr>
        <w:tc>
          <w:tcPr>
            <w:tcW w:w="845" w:type="dxa"/>
            <w:noWrap/>
            <w:hideMark/>
          </w:tcPr>
          <w:p w14:paraId="4E32A869"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5001</w:t>
            </w:r>
          </w:p>
        </w:tc>
        <w:tc>
          <w:tcPr>
            <w:tcW w:w="3970" w:type="dxa"/>
            <w:noWrap/>
            <w:hideMark/>
          </w:tcPr>
          <w:p w14:paraId="0873ABED"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Pirazzi Autoservizi S.r.l.</w:t>
            </w:r>
          </w:p>
        </w:tc>
        <w:tc>
          <w:tcPr>
            <w:tcW w:w="3115" w:type="dxa"/>
            <w:noWrap/>
            <w:hideMark/>
          </w:tcPr>
          <w:p w14:paraId="5897548D"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Arona-Gignese</w:t>
            </w:r>
          </w:p>
        </w:tc>
        <w:tc>
          <w:tcPr>
            <w:tcW w:w="1130" w:type="dxa"/>
            <w:noWrap/>
            <w:hideMark/>
          </w:tcPr>
          <w:p w14:paraId="40937A91"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13.207</w:t>
            </w:r>
          </w:p>
        </w:tc>
      </w:tr>
      <w:tr w:rsidR="00B764C9" w:rsidRPr="00AF0385" w14:paraId="3F36B7BE" w14:textId="77777777" w:rsidTr="003F3ED7">
        <w:trPr>
          <w:trHeight w:val="300"/>
        </w:trPr>
        <w:tc>
          <w:tcPr>
            <w:tcW w:w="845" w:type="dxa"/>
            <w:noWrap/>
            <w:hideMark/>
          </w:tcPr>
          <w:p w14:paraId="32E14EFF"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18</w:t>
            </w:r>
          </w:p>
        </w:tc>
        <w:tc>
          <w:tcPr>
            <w:tcW w:w="3970" w:type="dxa"/>
            <w:noWrap/>
            <w:hideMark/>
          </w:tcPr>
          <w:p w14:paraId="08A06AD3"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0D2EE07F"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Borgomanero-Sesto Calende</w:t>
            </w:r>
          </w:p>
        </w:tc>
        <w:tc>
          <w:tcPr>
            <w:tcW w:w="1130" w:type="dxa"/>
            <w:noWrap/>
            <w:hideMark/>
          </w:tcPr>
          <w:p w14:paraId="5A671252"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43.334</w:t>
            </w:r>
          </w:p>
        </w:tc>
      </w:tr>
      <w:tr w:rsidR="00B764C9" w:rsidRPr="00AF0385" w14:paraId="1CD8376D" w14:textId="77777777" w:rsidTr="003F3ED7">
        <w:trPr>
          <w:trHeight w:val="300"/>
        </w:trPr>
        <w:tc>
          <w:tcPr>
            <w:tcW w:w="845" w:type="dxa"/>
            <w:noWrap/>
            <w:hideMark/>
          </w:tcPr>
          <w:p w14:paraId="3133D9B4"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19</w:t>
            </w:r>
          </w:p>
        </w:tc>
        <w:tc>
          <w:tcPr>
            <w:tcW w:w="3970" w:type="dxa"/>
            <w:noWrap/>
            <w:hideMark/>
          </w:tcPr>
          <w:p w14:paraId="2D339486"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2ED5B31F"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Borgomanero-Orta-Omegna</w:t>
            </w:r>
          </w:p>
        </w:tc>
        <w:tc>
          <w:tcPr>
            <w:tcW w:w="1130" w:type="dxa"/>
            <w:noWrap/>
            <w:hideMark/>
          </w:tcPr>
          <w:p w14:paraId="574568F4"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10.650</w:t>
            </w:r>
          </w:p>
        </w:tc>
      </w:tr>
      <w:tr w:rsidR="00B764C9" w:rsidRPr="00AF0385" w14:paraId="0B8C44B4" w14:textId="77777777" w:rsidTr="003F3ED7">
        <w:trPr>
          <w:trHeight w:val="300"/>
        </w:trPr>
        <w:tc>
          <w:tcPr>
            <w:tcW w:w="845" w:type="dxa"/>
            <w:noWrap/>
            <w:hideMark/>
          </w:tcPr>
          <w:p w14:paraId="2DD321D2"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26</w:t>
            </w:r>
          </w:p>
        </w:tc>
        <w:tc>
          <w:tcPr>
            <w:tcW w:w="3970" w:type="dxa"/>
            <w:noWrap/>
            <w:hideMark/>
          </w:tcPr>
          <w:p w14:paraId="17C54B3C"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Autoservizi Comazzi S.r.l.</w:t>
            </w:r>
          </w:p>
        </w:tc>
        <w:tc>
          <w:tcPr>
            <w:tcW w:w="3115" w:type="dxa"/>
            <w:noWrap/>
            <w:hideMark/>
          </w:tcPr>
          <w:p w14:paraId="06E3FD64"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Borgomanero-Gargallo</w:t>
            </w:r>
          </w:p>
        </w:tc>
        <w:tc>
          <w:tcPr>
            <w:tcW w:w="1130" w:type="dxa"/>
            <w:noWrap/>
            <w:hideMark/>
          </w:tcPr>
          <w:p w14:paraId="737C8877"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13.686</w:t>
            </w:r>
          </w:p>
        </w:tc>
      </w:tr>
      <w:tr w:rsidR="00B764C9" w:rsidRPr="00AF0385" w14:paraId="6A7FB2B0" w14:textId="77777777" w:rsidTr="003F3ED7">
        <w:trPr>
          <w:trHeight w:val="300"/>
        </w:trPr>
        <w:tc>
          <w:tcPr>
            <w:tcW w:w="845" w:type="dxa"/>
            <w:noWrap/>
            <w:hideMark/>
          </w:tcPr>
          <w:p w14:paraId="1F347074"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3014</w:t>
            </w:r>
          </w:p>
        </w:tc>
        <w:tc>
          <w:tcPr>
            <w:tcW w:w="3970" w:type="dxa"/>
            <w:noWrap/>
            <w:hideMark/>
          </w:tcPr>
          <w:p w14:paraId="39CADB6C"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Societa Trasporti Novaresi S.r.l. a socio unico</w:t>
            </w:r>
          </w:p>
        </w:tc>
        <w:tc>
          <w:tcPr>
            <w:tcW w:w="3115" w:type="dxa"/>
            <w:noWrap/>
            <w:hideMark/>
          </w:tcPr>
          <w:p w14:paraId="36508A70"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Novara-Vergiate</w:t>
            </w:r>
          </w:p>
        </w:tc>
        <w:tc>
          <w:tcPr>
            <w:tcW w:w="1130" w:type="dxa"/>
            <w:noWrap/>
            <w:hideMark/>
          </w:tcPr>
          <w:p w14:paraId="4ADBBA1C"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29.802</w:t>
            </w:r>
          </w:p>
        </w:tc>
      </w:tr>
      <w:tr w:rsidR="00B764C9" w:rsidRPr="00AF0385" w14:paraId="64D5AAF4" w14:textId="77777777" w:rsidTr="003F3ED7">
        <w:trPr>
          <w:trHeight w:val="300"/>
        </w:trPr>
        <w:tc>
          <w:tcPr>
            <w:tcW w:w="845" w:type="dxa"/>
            <w:noWrap/>
            <w:hideMark/>
          </w:tcPr>
          <w:p w14:paraId="3FF70711"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4006</w:t>
            </w:r>
          </w:p>
        </w:tc>
        <w:tc>
          <w:tcPr>
            <w:tcW w:w="3970" w:type="dxa"/>
            <w:noWrap/>
            <w:hideMark/>
          </w:tcPr>
          <w:p w14:paraId="02D6FE0E"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S.A.F. S.r.l.</w:t>
            </w:r>
          </w:p>
        </w:tc>
        <w:tc>
          <w:tcPr>
            <w:tcW w:w="3115" w:type="dxa"/>
            <w:noWrap/>
            <w:hideMark/>
          </w:tcPr>
          <w:p w14:paraId="0CDD21A0" w14:textId="77777777" w:rsidR="00B764C9" w:rsidRPr="00AF0385" w:rsidRDefault="00B764C9" w:rsidP="00285726">
            <w:pPr>
              <w:spacing w:before="120" w:after="0" w:line="240" w:lineRule="auto"/>
              <w:rPr>
                <w:rFonts w:asciiTheme="majorHAnsi" w:hAnsiTheme="majorHAnsi" w:cstheme="majorHAnsi"/>
                <w:sz w:val="20"/>
                <w:szCs w:val="20"/>
              </w:rPr>
            </w:pPr>
            <w:r w:rsidRPr="00AF0385">
              <w:rPr>
                <w:rFonts w:asciiTheme="majorHAnsi" w:hAnsiTheme="majorHAnsi" w:cstheme="majorHAnsi"/>
                <w:sz w:val="20"/>
                <w:szCs w:val="20"/>
              </w:rPr>
              <w:t>Omegna-Lesa</w:t>
            </w:r>
          </w:p>
        </w:tc>
        <w:tc>
          <w:tcPr>
            <w:tcW w:w="1130" w:type="dxa"/>
            <w:noWrap/>
            <w:hideMark/>
          </w:tcPr>
          <w:p w14:paraId="1A5FB5FF" w14:textId="77777777" w:rsidR="00B764C9" w:rsidRPr="00AF0385" w:rsidRDefault="00B764C9" w:rsidP="00285726">
            <w:pPr>
              <w:spacing w:before="120" w:after="0" w:line="240" w:lineRule="auto"/>
              <w:jc w:val="right"/>
              <w:rPr>
                <w:rFonts w:asciiTheme="majorHAnsi" w:hAnsiTheme="majorHAnsi" w:cstheme="majorHAnsi"/>
                <w:sz w:val="20"/>
                <w:szCs w:val="20"/>
              </w:rPr>
            </w:pPr>
            <w:r w:rsidRPr="00AF0385">
              <w:rPr>
                <w:rFonts w:asciiTheme="majorHAnsi" w:hAnsiTheme="majorHAnsi" w:cstheme="majorHAnsi"/>
                <w:sz w:val="20"/>
                <w:szCs w:val="20"/>
              </w:rPr>
              <w:t>18.391</w:t>
            </w:r>
          </w:p>
        </w:tc>
      </w:tr>
      <w:tr w:rsidR="00B764C9" w:rsidRPr="003E1B67" w14:paraId="10B8737C" w14:textId="77777777" w:rsidTr="003F3ED7">
        <w:trPr>
          <w:trHeight w:val="300"/>
        </w:trPr>
        <w:tc>
          <w:tcPr>
            <w:tcW w:w="845" w:type="dxa"/>
            <w:noWrap/>
          </w:tcPr>
          <w:p w14:paraId="740C2D7D" w14:textId="77777777" w:rsidR="00B764C9" w:rsidRPr="003E1B67" w:rsidRDefault="00B764C9" w:rsidP="00285726">
            <w:pPr>
              <w:spacing w:before="120" w:after="0" w:line="240" w:lineRule="auto"/>
              <w:rPr>
                <w:rFonts w:asciiTheme="majorHAnsi" w:hAnsiTheme="majorHAnsi" w:cstheme="majorHAnsi"/>
                <w:b/>
                <w:bCs/>
                <w:sz w:val="20"/>
                <w:szCs w:val="20"/>
              </w:rPr>
            </w:pPr>
          </w:p>
        </w:tc>
        <w:tc>
          <w:tcPr>
            <w:tcW w:w="3970" w:type="dxa"/>
            <w:noWrap/>
          </w:tcPr>
          <w:p w14:paraId="123A0AA6" w14:textId="77777777" w:rsidR="00B764C9" w:rsidRPr="003E1B67" w:rsidRDefault="00B764C9" w:rsidP="00285726">
            <w:pPr>
              <w:spacing w:before="120" w:after="0" w:line="240" w:lineRule="auto"/>
              <w:rPr>
                <w:rFonts w:asciiTheme="majorHAnsi" w:hAnsiTheme="majorHAnsi" w:cstheme="majorHAnsi"/>
                <w:b/>
                <w:bCs/>
                <w:sz w:val="20"/>
                <w:szCs w:val="20"/>
              </w:rPr>
            </w:pPr>
          </w:p>
        </w:tc>
        <w:tc>
          <w:tcPr>
            <w:tcW w:w="3115" w:type="dxa"/>
            <w:noWrap/>
          </w:tcPr>
          <w:p w14:paraId="57B74E0E" w14:textId="77777777" w:rsidR="00B764C9" w:rsidRPr="003E1B67" w:rsidRDefault="00B764C9" w:rsidP="00285726">
            <w:pPr>
              <w:spacing w:before="120" w:after="0" w:line="240" w:lineRule="auto"/>
              <w:rPr>
                <w:rFonts w:asciiTheme="majorHAnsi" w:hAnsiTheme="majorHAnsi" w:cstheme="majorHAnsi"/>
                <w:b/>
                <w:bCs/>
                <w:sz w:val="20"/>
                <w:szCs w:val="20"/>
              </w:rPr>
            </w:pPr>
            <w:r w:rsidRPr="003E1B67">
              <w:rPr>
                <w:rFonts w:asciiTheme="majorHAnsi" w:hAnsiTheme="majorHAnsi" w:cstheme="majorHAnsi"/>
                <w:b/>
                <w:bCs/>
                <w:sz w:val="20"/>
                <w:szCs w:val="20"/>
              </w:rPr>
              <w:t>TOTALE</w:t>
            </w:r>
          </w:p>
        </w:tc>
        <w:tc>
          <w:tcPr>
            <w:tcW w:w="1130" w:type="dxa"/>
            <w:noWrap/>
          </w:tcPr>
          <w:p w14:paraId="2E3A616E" w14:textId="77777777" w:rsidR="00B764C9" w:rsidRPr="003E1B67" w:rsidRDefault="00B764C9" w:rsidP="00285726">
            <w:pPr>
              <w:spacing w:before="120" w:after="0" w:line="240" w:lineRule="auto"/>
              <w:jc w:val="right"/>
              <w:rPr>
                <w:rFonts w:asciiTheme="majorHAnsi" w:hAnsiTheme="majorHAnsi" w:cstheme="majorHAnsi"/>
                <w:b/>
                <w:bCs/>
                <w:sz w:val="20"/>
                <w:szCs w:val="20"/>
              </w:rPr>
            </w:pPr>
            <w:r w:rsidRPr="003E1B67">
              <w:rPr>
                <w:rFonts w:asciiTheme="majorHAnsi" w:hAnsiTheme="majorHAnsi" w:cstheme="majorHAnsi"/>
                <w:b/>
                <w:bCs/>
                <w:sz w:val="20"/>
                <w:szCs w:val="20"/>
              </w:rPr>
              <w:t>1.417.282</w:t>
            </w:r>
          </w:p>
        </w:tc>
      </w:tr>
      <w:tr w:rsidR="00B764C9" w:rsidRPr="00AF0385" w14:paraId="341B4289" w14:textId="77777777" w:rsidTr="00285726">
        <w:trPr>
          <w:trHeight w:val="300"/>
        </w:trPr>
        <w:tc>
          <w:tcPr>
            <w:tcW w:w="9060" w:type="dxa"/>
            <w:gridSpan w:val="4"/>
            <w:shd w:val="clear" w:color="auto" w:fill="4C8BC8"/>
            <w:noWrap/>
            <w:hideMark/>
          </w:tcPr>
          <w:p w14:paraId="0F330A35" w14:textId="77777777" w:rsidR="00B764C9" w:rsidRPr="00AF0385" w:rsidRDefault="00B764C9" w:rsidP="00285726">
            <w:pPr>
              <w:spacing w:before="120" w:after="0" w:line="240" w:lineRule="auto"/>
              <w:rPr>
                <w:rFonts w:cstheme="minorHAnsi"/>
                <w:sz w:val="20"/>
                <w:szCs w:val="20"/>
              </w:rPr>
            </w:pPr>
            <w:r w:rsidRPr="00AF0385">
              <w:rPr>
                <w:rFonts w:cstheme="minorHAnsi"/>
                <w:b/>
                <w:bCs/>
                <w:sz w:val="20"/>
                <w:szCs w:val="20"/>
              </w:rPr>
              <w:t>SERVIZIO EXTRAURBANO PROVINCIA VERBANO CUSIO OSSOLA</w:t>
            </w:r>
          </w:p>
        </w:tc>
      </w:tr>
      <w:tr w:rsidR="00B764C9" w:rsidRPr="003E1B67" w14:paraId="5A49215D" w14:textId="77777777" w:rsidTr="003F3ED7">
        <w:trPr>
          <w:trHeight w:val="300"/>
        </w:trPr>
        <w:tc>
          <w:tcPr>
            <w:tcW w:w="845" w:type="dxa"/>
            <w:noWrap/>
            <w:hideMark/>
          </w:tcPr>
          <w:p w14:paraId="14D44CDA" w14:textId="77777777" w:rsidR="00B764C9" w:rsidRPr="003E1B67" w:rsidRDefault="00B764C9" w:rsidP="00285726">
            <w:pPr>
              <w:spacing w:before="120" w:after="0" w:line="240" w:lineRule="auto"/>
              <w:rPr>
                <w:rFonts w:cstheme="minorHAnsi"/>
                <w:b/>
                <w:bCs/>
                <w:sz w:val="20"/>
                <w:szCs w:val="20"/>
              </w:rPr>
            </w:pPr>
            <w:r w:rsidRPr="003E1B67">
              <w:rPr>
                <w:rFonts w:cstheme="minorHAnsi"/>
                <w:b/>
                <w:bCs/>
                <w:sz w:val="20"/>
                <w:szCs w:val="20"/>
              </w:rPr>
              <w:t>codice linea</w:t>
            </w:r>
          </w:p>
        </w:tc>
        <w:tc>
          <w:tcPr>
            <w:tcW w:w="3970" w:type="dxa"/>
            <w:noWrap/>
            <w:hideMark/>
          </w:tcPr>
          <w:p w14:paraId="2F94FAD2" w14:textId="77777777" w:rsidR="00B764C9" w:rsidRPr="003E1B67" w:rsidRDefault="00B764C9" w:rsidP="00285726">
            <w:pPr>
              <w:spacing w:before="120" w:after="0" w:line="240" w:lineRule="auto"/>
              <w:rPr>
                <w:rFonts w:cstheme="minorHAnsi"/>
                <w:b/>
                <w:bCs/>
                <w:sz w:val="20"/>
                <w:szCs w:val="20"/>
              </w:rPr>
            </w:pPr>
            <w:r w:rsidRPr="003E1B67">
              <w:rPr>
                <w:rFonts w:cstheme="minorHAnsi"/>
                <w:b/>
                <w:bCs/>
                <w:sz w:val="20"/>
                <w:szCs w:val="20"/>
              </w:rPr>
              <w:t>Azienda</w:t>
            </w:r>
          </w:p>
        </w:tc>
        <w:tc>
          <w:tcPr>
            <w:tcW w:w="3115" w:type="dxa"/>
            <w:noWrap/>
            <w:hideMark/>
          </w:tcPr>
          <w:p w14:paraId="016729E7" w14:textId="77777777" w:rsidR="00B764C9" w:rsidRPr="003E1B67" w:rsidRDefault="00B764C9" w:rsidP="00285726">
            <w:pPr>
              <w:spacing w:before="120" w:after="0" w:line="240" w:lineRule="auto"/>
              <w:rPr>
                <w:rFonts w:cstheme="minorHAnsi"/>
                <w:b/>
                <w:bCs/>
                <w:sz w:val="20"/>
                <w:szCs w:val="20"/>
              </w:rPr>
            </w:pPr>
            <w:r w:rsidRPr="003E1B67">
              <w:rPr>
                <w:rFonts w:cstheme="minorHAnsi"/>
                <w:b/>
                <w:bCs/>
                <w:sz w:val="20"/>
                <w:szCs w:val="20"/>
              </w:rPr>
              <w:t>Linea</w:t>
            </w:r>
          </w:p>
        </w:tc>
        <w:tc>
          <w:tcPr>
            <w:tcW w:w="1130" w:type="dxa"/>
            <w:noWrap/>
            <w:hideMark/>
          </w:tcPr>
          <w:p w14:paraId="6DBF2DB3" w14:textId="77777777" w:rsidR="00B764C9" w:rsidRPr="003E1B67" w:rsidRDefault="00B764C9" w:rsidP="00285726">
            <w:pPr>
              <w:spacing w:before="120" w:after="0" w:line="240" w:lineRule="auto"/>
              <w:rPr>
                <w:rFonts w:cstheme="minorHAnsi"/>
                <w:b/>
                <w:bCs/>
                <w:sz w:val="20"/>
                <w:szCs w:val="20"/>
              </w:rPr>
            </w:pPr>
            <w:r w:rsidRPr="003E1B67">
              <w:rPr>
                <w:rFonts w:cstheme="minorHAnsi"/>
                <w:b/>
                <w:bCs/>
                <w:sz w:val="20"/>
                <w:szCs w:val="20"/>
              </w:rPr>
              <w:t>Saliti Validazioni</w:t>
            </w:r>
          </w:p>
        </w:tc>
      </w:tr>
      <w:tr w:rsidR="00B764C9" w:rsidRPr="00AF0385" w14:paraId="3587C4F7" w14:textId="77777777" w:rsidTr="003F3ED7">
        <w:trPr>
          <w:trHeight w:val="300"/>
        </w:trPr>
        <w:tc>
          <w:tcPr>
            <w:tcW w:w="845" w:type="dxa"/>
            <w:noWrap/>
            <w:hideMark/>
          </w:tcPr>
          <w:p w14:paraId="4291E366"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4001</w:t>
            </w:r>
          </w:p>
        </w:tc>
        <w:tc>
          <w:tcPr>
            <w:tcW w:w="3970" w:type="dxa"/>
            <w:noWrap/>
            <w:hideMark/>
          </w:tcPr>
          <w:p w14:paraId="71CD8822"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S.A.F. S.r.l.</w:t>
            </w:r>
          </w:p>
        </w:tc>
        <w:tc>
          <w:tcPr>
            <w:tcW w:w="3115" w:type="dxa"/>
            <w:noWrap/>
            <w:hideMark/>
          </w:tcPr>
          <w:p w14:paraId="74EC7683"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Verbania-Malpensa</w:t>
            </w:r>
          </w:p>
        </w:tc>
        <w:tc>
          <w:tcPr>
            <w:tcW w:w="1130" w:type="dxa"/>
            <w:noWrap/>
            <w:hideMark/>
          </w:tcPr>
          <w:p w14:paraId="2E8B6AAA"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0</w:t>
            </w:r>
          </w:p>
        </w:tc>
      </w:tr>
      <w:tr w:rsidR="00B764C9" w:rsidRPr="00AF0385" w14:paraId="6B490A6B" w14:textId="77777777" w:rsidTr="003F3ED7">
        <w:trPr>
          <w:trHeight w:val="300"/>
        </w:trPr>
        <w:tc>
          <w:tcPr>
            <w:tcW w:w="845" w:type="dxa"/>
            <w:noWrap/>
            <w:hideMark/>
          </w:tcPr>
          <w:p w14:paraId="349BFCF7"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4002</w:t>
            </w:r>
          </w:p>
        </w:tc>
        <w:tc>
          <w:tcPr>
            <w:tcW w:w="3970" w:type="dxa"/>
            <w:noWrap/>
            <w:hideMark/>
          </w:tcPr>
          <w:p w14:paraId="5F446346"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S.A.F. S.r.l.</w:t>
            </w:r>
          </w:p>
        </w:tc>
        <w:tc>
          <w:tcPr>
            <w:tcW w:w="3115" w:type="dxa"/>
            <w:noWrap/>
            <w:hideMark/>
          </w:tcPr>
          <w:p w14:paraId="5DA16293"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Verbania-Milano</w:t>
            </w:r>
          </w:p>
        </w:tc>
        <w:tc>
          <w:tcPr>
            <w:tcW w:w="1130" w:type="dxa"/>
            <w:noWrap/>
            <w:hideMark/>
          </w:tcPr>
          <w:p w14:paraId="134F7BB2"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12</w:t>
            </w:r>
            <w:r>
              <w:rPr>
                <w:rFonts w:cstheme="minorHAnsi"/>
                <w:sz w:val="20"/>
                <w:szCs w:val="20"/>
              </w:rPr>
              <w:t>.</w:t>
            </w:r>
            <w:r w:rsidRPr="00AF0385">
              <w:rPr>
                <w:rFonts w:cstheme="minorHAnsi"/>
                <w:sz w:val="20"/>
                <w:szCs w:val="20"/>
              </w:rPr>
              <w:t>745</w:t>
            </w:r>
          </w:p>
        </w:tc>
      </w:tr>
      <w:tr w:rsidR="00B764C9" w:rsidRPr="00AF0385" w14:paraId="65FDAC52" w14:textId="77777777" w:rsidTr="003F3ED7">
        <w:trPr>
          <w:trHeight w:val="300"/>
        </w:trPr>
        <w:tc>
          <w:tcPr>
            <w:tcW w:w="845" w:type="dxa"/>
            <w:noWrap/>
            <w:hideMark/>
          </w:tcPr>
          <w:p w14:paraId="6C2191E5"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4007</w:t>
            </w:r>
          </w:p>
        </w:tc>
        <w:tc>
          <w:tcPr>
            <w:tcW w:w="3970" w:type="dxa"/>
            <w:noWrap/>
            <w:hideMark/>
          </w:tcPr>
          <w:p w14:paraId="5EE6F51A"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S.A.F. S.r.l.</w:t>
            </w:r>
          </w:p>
        </w:tc>
        <w:tc>
          <w:tcPr>
            <w:tcW w:w="3115" w:type="dxa"/>
            <w:noWrap/>
            <w:hideMark/>
          </w:tcPr>
          <w:p w14:paraId="5D55CA79"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Verbania-Miazzina</w:t>
            </w:r>
          </w:p>
        </w:tc>
        <w:tc>
          <w:tcPr>
            <w:tcW w:w="1130" w:type="dxa"/>
            <w:noWrap/>
            <w:hideMark/>
          </w:tcPr>
          <w:p w14:paraId="3F45709A"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19</w:t>
            </w:r>
            <w:r>
              <w:rPr>
                <w:rFonts w:cstheme="minorHAnsi"/>
                <w:sz w:val="20"/>
                <w:szCs w:val="20"/>
              </w:rPr>
              <w:t>.</w:t>
            </w:r>
            <w:r w:rsidRPr="00AF0385">
              <w:rPr>
                <w:rFonts w:cstheme="minorHAnsi"/>
                <w:sz w:val="20"/>
                <w:szCs w:val="20"/>
              </w:rPr>
              <w:t>931</w:t>
            </w:r>
          </w:p>
        </w:tc>
      </w:tr>
      <w:tr w:rsidR="00B764C9" w:rsidRPr="00AF0385" w14:paraId="2E235803" w14:textId="77777777" w:rsidTr="003F3ED7">
        <w:trPr>
          <w:trHeight w:val="300"/>
        </w:trPr>
        <w:tc>
          <w:tcPr>
            <w:tcW w:w="845" w:type="dxa"/>
            <w:noWrap/>
            <w:hideMark/>
          </w:tcPr>
          <w:p w14:paraId="4FC8A09A"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4004</w:t>
            </w:r>
          </w:p>
        </w:tc>
        <w:tc>
          <w:tcPr>
            <w:tcW w:w="3970" w:type="dxa"/>
            <w:noWrap/>
            <w:hideMark/>
          </w:tcPr>
          <w:p w14:paraId="5EC6137A"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S.A.F. S.r.l.</w:t>
            </w:r>
          </w:p>
        </w:tc>
        <w:tc>
          <w:tcPr>
            <w:tcW w:w="3115" w:type="dxa"/>
            <w:noWrap/>
            <w:hideMark/>
          </w:tcPr>
          <w:p w14:paraId="6FE61FDC"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Verbania-Gignese</w:t>
            </w:r>
          </w:p>
        </w:tc>
        <w:tc>
          <w:tcPr>
            <w:tcW w:w="1130" w:type="dxa"/>
            <w:noWrap/>
            <w:hideMark/>
          </w:tcPr>
          <w:p w14:paraId="6A613461"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11</w:t>
            </w:r>
            <w:r>
              <w:rPr>
                <w:rFonts w:cstheme="minorHAnsi"/>
                <w:sz w:val="20"/>
                <w:szCs w:val="20"/>
              </w:rPr>
              <w:t>.</w:t>
            </w:r>
            <w:r w:rsidRPr="00AF0385">
              <w:rPr>
                <w:rFonts w:cstheme="minorHAnsi"/>
                <w:sz w:val="20"/>
                <w:szCs w:val="20"/>
              </w:rPr>
              <w:t>369</w:t>
            </w:r>
          </w:p>
        </w:tc>
      </w:tr>
      <w:tr w:rsidR="00B764C9" w:rsidRPr="00AF0385" w14:paraId="4A168360" w14:textId="77777777" w:rsidTr="003F3ED7">
        <w:trPr>
          <w:trHeight w:val="300"/>
        </w:trPr>
        <w:tc>
          <w:tcPr>
            <w:tcW w:w="845" w:type="dxa"/>
            <w:noWrap/>
            <w:hideMark/>
          </w:tcPr>
          <w:p w14:paraId="1CF43EB6"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4005</w:t>
            </w:r>
          </w:p>
        </w:tc>
        <w:tc>
          <w:tcPr>
            <w:tcW w:w="3970" w:type="dxa"/>
            <w:noWrap/>
            <w:hideMark/>
          </w:tcPr>
          <w:p w14:paraId="61169ADD"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S.A.F. S.r.l.</w:t>
            </w:r>
          </w:p>
        </w:tc>
        <w:tc>
          <w:tcPr>
            <w:tcW w:w="3115" w:type="dxa"/>
            <w:noWrap/>
            <w:hideMark/>
          </w:tcPr>
          <w:p w14:paraId="3B400CD1"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Verbania-Orta</w:t>
            </w:r>
          </w:p>
        </w:tc>
        <w:tc>
          <w:tcPr>
            <w:tcW w:w="1130" w:type="dxa"/>
            <w:noWrap/>
            <w:hideMark/>
          </w:tcPr>
          <w:p w14:paraId="2338836C"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2</w:t>
            </w:r>
            <w:r>
              <w:rPr>
                <w:rFonts w:cstheme="minorHAnsi"/>
                <w:sz w:val="20"/>
                <w:szCs w:val="20"/>
              </w:rPr>
              <w:t>.</w:t>
            </w:r>
            <w:r w:rsidRPr="00AF0385">
              <w:rPr>
                <w:rFonts w:cstheme="minorHAnsi"/>
                <w:sz w:val="20"/>
                <w:szCs w:val="20"/>
              </w:rPr>
              <w:t>189</w:t>
            </w:r>
          </w:p>
        </w:tc>
      </w:tr>
      <w:tr w:rsidR="00B764C9" w:rsidRPr="00AF0385" w14:paraId="60C8016D" w14:textId="77777777" w:rsidTr="003F3ED7">
        <w:trPr>
          <w:trHeight w:val="300"/>
        </w:trPr>
        <w:tc>
          <w:tcPr>
            <w:tcW w:w="845" w:type="dxa"/>
            <w:noWrap/>
            <w:hideMark/>
          </w:tcPr>
          <w:p w14:paraId="5CBADC1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4002</w:t>
            </w:r>
          </w:p>
        </w:tc>
        <w:tc>
          <w:tcPr>
            <w:tcW w:w="3970" w:type="dxa"/>
            <w:noWrap/>
            <w:hideMark/>
          </w:tcPr>
          <w:p w14:paraId="079AD6AC"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S.A.F. S.r.l.</w:t>
            </w:r>
          </w:p>
        </w:tc>
        <w:tc>
          <w:tcPr>
            <w:tcW w:w="3115" w:type="dxa"/>
            <w:noWrap/>
            <w:hideMark/>
          </w:tcPr>
          <w:p w14:paraId="5A2A364F"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Verbania-Arona</w:t>
            </w:r>
          </w:p>
        </w:tc>
        <w:tc>
          <w:tcPr>
            <w:tcW w:w="1130" w:type="dxa"/>
            <w:noWrap/>
            <w:hideMark/>
          </w:tcPr>
          <w:p w14:paraId="20726CE3"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82</w:t>
            </w:r>
            <w:r>
              <w:rPr>
                <w:rFonts w:cstheme="minorHAnsi"/>
                <w:sz w:val="20"/>
                <w:szCs w:val="20"/>
              </w:rPr>
              <w:t>.</w:t>
            </w:r>
            <w:r w:rsidRPr="00AF0385">
              <w:rPr>
                <w:rFonts w:cstheme="minorHAnsi"/>
                <w:sz w:val="20"/>
                <w:szCs w:val="20"/>
              </w:rPr>
              <w:t>765</w:t>
            </w:r>
          </w:p>
        </w:tc>
      </w:tr>
      <w:tr w:rsidR="00B764C9" w:rsidRPr="00AF0385" w14:paraId="22993C2C" w14:textId="77777777" w:rsidTr="003F3ED7">
        <w:trPr>
          <w:trHeight w:val="300"/>
        </w:trPr>
        <w:tc>
          <w:tcPr>
            <w:tcW w:w="845" w:type="dxa"/>
            <w:noWrap/>
            <w:hideMark/>
          </w:tcPr>
          <w:p w14:paraId="73EB9EF1"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3</w:t>
            </w:r>
          </w:p>
        </w:tc>
        <w:tc>
          <w:tcPr>
            <w:tcW w:w="3970" w:type="dxa"/>
            <w:noWrap/>
            <w:hideMark/>
          </w:tcPr>
          <w:p w14:paraId="313D766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1DF4ABE2"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Domodossola - Cascata del Toce</w:t>
            </w:r>
          </w:p>
        </w:tc>
        <w:tc>
          <w:tcPr>
            <w:tcW w:w="1130" w:type="dxa"/>
            <w:noWrap/>
            <w:hideMark/>
          </w:tcPr>
          <w:p w14:paraId="4E72BBBE"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33</w:t>
            </w:r>
            <w:r>
              <w:rPr>
                <w:rFonts w:cstheme="minorHAnsi"/>
                <w:sz w:val="20"/>
                <w:szCs w:val="20"/>
              </w:rPr>
              <w:t>.</w:t>
            </w:r>
            <w:r w:rsidRPr="00AF0385">
              <w:rPr>
                <w:rFonts w:cstheme="minorHAnsi"/>
                <w:sz w:val="20"/>
                <w:szCs w:val="20"/>
              </w:rPr>
              <w:t>208</w:t>
            </w:r>
          </w:p>
        </w:tc>
      </w:tr>
      <w:tr w:rsidR="00B764C9" w:rsidRPr="00AF0385" w14:paraId="42BCC79B" w14:textId="77777777" w:rsidTr="003F3ED7">
        <w:trPr>
          <w:trHeight w:val="300"/>
        </w:trPr>
        <w:tc>
          <w:tcPr>
            <w:tcW w:w="845" w:type="dxa"/>
            <w:noWrap/>
            <w:hideMark/>
          </w:tcPr>
          <w:p w14:paraId="6BA616C9"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30</w:t>
            </w:r>
          </w:p>
        </w:tc>
        <w:tc>
          <w:tcPr>
            <w:tcW w:w="3970" w:type="dxa"/>
            <w:noWrap/>
            <w:hideMark/>
          </w:tcPr>
          <w:p w14:paraId="5DC4FCB4"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691F5D94"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Circolare Domodossola</w:t>
            </w:r>
          </w:p>
        </w:tc>
        <w:tc>
          <w:tcPr>
            <w:tcW w:w="1130" w:type="dxa"/>
            <w:noWrap/>
            <w:hideMark/>
          </w:tcPr>
          <w:p w14:paraId="7355EEF3"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8</w:t>
            </w:r>
            <w:r>
              <w:rPr>
                <w:rFonts w:cstheme="minorHAnsi"/>
                <w:sz w:val="20"/>
                <w:szCs w:val="20"/>
              </w:rPr>
              <w:t>.</w:t>
            </w:r>
            <w:r w:rsidRPr="00AF0385">
              <w:rPr>
                <w:rFonts w:cstheme="minorHAnsi"/>
                <w:sz w:val="20"/>
                <w:szCs w:val="20"/>
              </w:rPr>
              <w:t>719</w:t>
            </w:r>
          </w:p>
        </w:tc>
      </w:tr>
      <w:tr w:rsidR="00B764C9" w:rsidRPr="00AF0385" w14:paraId="4BAE2D4E" w14:textId="77777777" w:rsidTr="003F3ED7">
        <w:trPr>
          <w:trHeight w:val="300"/>
        </w:trPr>
        <w:tc>
          <w:tcPr>
            <w:tcW w:w="845" w:type="dxa"/>
            <w:noWrap/>
            <w:hideMark/>
          </w:tcPr>
          <w:p w14:paraId="5F424B5D"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5</w:t>
            </w:r>
          </w:p>
        </w:tc>
        <w:tc>
          <w:tcPr>
            <w:tcW w:w="3970" w:type="dxa"/>
            <w:noWrap/>
            <w:hideMark/>
          </w:tcPr>
          <w:p w14:paraId="0D52289F"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23ED1C94"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Domodossola - Macugnaga</w:t>
            </w:r>
          </w:p>
        </w:tc>
        <w:tc>
          <w:tcPr>
            <w:tcW w:w="1130" w:type="dxa"/>
            <w:noWrap/>
            <w:hideMark/>
          </w:tcPr>
          <w:p w14:paraId="5A6E11D0"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48</w:t>
            </w:r>
            <w:r>
              <w:rPr>
                <w:rFonts w:cstheme="minorHAnsi"/>
                <w:sz w:val="20"/>
                <w:szCs w:val="20"/>
              </w:rPr>
              <w:t>.</w:t>
            </w:r>
            <w:r w:rsidRPr="00AF0385">
              <w:rPr>
                <w:rFonts w:cstheme="minorHAnsi"/>
                <w:sz w:val="20"/>
                <w:szCs w:val="20"/>
              </w:rPr>
              <w:t>594</w:t>
            </w:r>
          </w:p>
        </w:tc>
      </w:tr>
      <w:tr w:rsidR="00B764C9" w:rsidRPr="00AF0385" w14:paraId="76C2E69C" w14:textId="77777777" w:rsidTr="003F3ED7">
        <w:trPr>
          <w:trHeight w:val="300"/>
        </w:trPr>
        <w:tc>
          <w:tcPr>
            <w:tcW w:w="845" w:type="dxa"/>
            <w:noWrap/>
            <w:hideMark/>
          </w:tcPr>
          <w:p w14:paraId="740CF3E2"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6</w:t>
            </w:r>
          </w:p>
        </w:tc>
        <w:tc>
          <w:tcPr>
            <w:tcW w:w="3970" w:type="dxa"/>
            <w:noWrap/>
            <w:hideMark/>
          </w:tcPr>
          <w:p w14:paraId="2FF50A2E"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669461E6"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 xml:space="preserve">Domodossola - Verbania </w:t>
            </w:r>
          </w:p>
        </w:tc>
        <w:tc>
          <w:tcPr>
            <w:tcW w:w="1130" w:type="dxa"/>
            <w:noWrap/>
            <w:hideMark/>
          </w:tcPr>
          <w:p w14:paraId="657C9091"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20</w:t>
            </w:r>
            <w:r>
              <w:rPr>
                <w:rFonts w:cstheme="minorHAnsi"/>
                <w:sz w:val="20"/>
                <w:szCs w:val="20"/>
              </w:rPr>
              <w:t>.</w:t>
            </w:r>
            <w:r w:rsidRPr="00AF0385">
              <w:rPr>
                <w:rFonts w:cstheme="minorHAnsi"/>
                <w:sz w:val="20"/>
                <w:szCs w:val="20"/>
              </w:rPr>
              <w:t>120</w:t>
            </w:r>
          </w:p>
        </w:tc>
      </w:tr>
      <w:tr w:rsidR="00B764C9" w:rsidRPr="00AF0385" w14:paraId="371A64FF" w14:textId="77777777" w:rsidTr="003F3ED7">
        <w:trPr>
          <w:trHeight w:val="300"/>
        </w:trPr>
        <w:tc>
          <w:tcPr>
            <w:tcW w:w="845" w:type="dxa"/>
            <w:noWrap/>
            <w:hideMark/>
          </w:tcPr>
          <w:p w14:paraId="2E15EA01"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1</w:t>
            </w:r>
          </w:p>
        </w:tc>
        <w:tc>
          <w:tcPr>
            <w:tcW w:w="3970" w:type="dxa"/>
            <w:noWrap/>
            <w:hideMark/>
          </w:tcPr>
          <w:p w14:paraId="19BF019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4FAD5799"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Domodossola - Bognanco</w:t>
            </w:r>
          </w:p>
        </w:tc>
        <w:tc>
          <w:tcPr>
            <w:tcW w:w="1130" w:type="dxa"/>
            <w:noWrap/>
            <w:hideMark/>
          </w:tcPr>
          <w:p w14:paraId="48065C94"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661</w:t>
            </w:r>
          </w:p>
        </w:tc>
      </w:tr>
      <w:tr w:rsidR="00B764C9" w:rsidRPr="00AF0385" w14:paraId="1633D8BF" w14:textId="77777777" w:rsidTr="003F3ED7">
        <w:trPr>
          <w:trHeight w:val="300"/>
        </w:trPr>
        <w:tc>
          <w:tcPr>
            <w:tcW w:w="845" w:type="dxa"/>
            <w:noWrap/>
            <w:hideMark/>
          </w:tcPr>
          <w:p w14:paraId="0AA14C34"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10</w:t>
            </w:r>
          </w:p>
        </w:tc>
        <w:tc>
          <w:tcPr>
            <w:tcW w:w="3970" w:type="dxa"/>
            <w:noWrap/>
            <w:hideMark/>
          </w:tcPr>
          <w:p w14:paraId="68F517E4"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1DA27E17"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Domodossola - Novara</w:t>
            </w:r>
          </w:p>
        </w:tc>
        <w:tc>
          <w:tcPr>
            <w:tcW w:w="1130" w:type="dxa"/>
            <w:noWrap/>
            <w:hideMark/>
          </w:tcPr>
          <w:p w14:paraId="7DCC0048"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1</w:t>
            </w:r>
            <w:r>
              <w:rPr>
                <w:rFonts w:cstheme="minorHAnsi"/>
                <w:sz w:val="20"/>
                <w:szCs w:val="20"/>
              </w:rPr>
              <w:t>.</w:t>
            </w:r>
            <w:r w:rsidRPr="00AF0385">
              <w:rPr>
                <w:rFonts w:cstheme="minorHAnsi"/>
                <w:sz w:val="20"/>
                <w:szCs w:val="20"/>
              </w:rPr>
              <w:t>870</w:t>
            </w:r>
          </w:p>
        </w:tc>
      </w:tr>
      <w:tr w:rsidR="00B764C9" w:rsidRPr="00AF0385" w14:paraId="2DC7C174" w14:textId="77777777" w:rsidTr="003F3ED7">
        <w:trPr>
          <w:trHeight w:val="300"/>
        </w:trPr>
        <w:tc>
          <w:tcPr>
            <w:tcW w:w="845" w:type="dxa"/>
            <w:noWrap/>
            <w:hideMark/>
          </w:tcPr>
          <w:p w14:paraId="5E0EE456"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20</w:t>
            </w:r>
          </w:p>
        </w:tc>
        <w:tc>
          <w:tcPr>
            <w:tcW w:w="3970" w:type="dxa"/>
            <w:noWrap/>
            <w:hideMark/>
          </w:tcPr>
          <w:p w14:paraId="7C5AA5FC"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3C9EA038"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Domodossola - Antrona</w:t>
            </w:r>
          </w:p>
        </w:tc>
        <w:tc>
          <w:tcPr>
            <w:tcW w:w="1130" w:type="dxa"/>
            <w:noWrap/>
            <w:hideMark/>
          </w:tcPr>
          <w:p w14:paraId="2C755EEF"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24</w:t>
            </w:r>
            <w:r>
              <w:rPr>
                <w:rFonts w:cstheme="minorHAnsi"/>
                <w:sz w:val="20"/>
                <w:szCs w:val="20"/>
              </w:rPr>
              <w:t>.</w:t>
            </w:r>
            <w:r w:rsidRPr="00AF0385">
              <w:rPr>
                <w:rFonts w:cstheme="minorHAnsi"/>
                <w:sz w:val="20"/>
                <w:szCs w:val="20"/>
              </w:rPr>
              <w:t>382</w:t>
            </w:r>
          </w:p>
        </w:tc>
      </w:tr>
      <w:tr w:rsidR="00B764C9" w:rsidRPr="00AF0385" w14:paraId="1109EC62" w14:textId="77777777" w:rsidTr="003F3ED7">
        <w:trPr>
          <w:trHeight w:val="300"/>
        </w:trPr>
        <w:tc>
          <w:tcPr>
            <w:tcW w:w="845" w:type="dxa"/>
            <w:noWrap/>
            <w:hideMark/>
          </w:tcPr>
          <w:p w14:paraId="635555AE"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31</w:t>
            </w:r>
          </w:p>
        </w:tc>
        <w:tc>
          <w:tcPr>
            <w:tcW w:w="3970" w:type="dxa"/>
            <w:noWrap/>
            <w:hideMark/>
          </w:tcPr>
          <w:p w14:paraId="5BC4EC8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2CB385C3"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Circolare Iselle</w:t>
            </w:r>
          </w:p>
        </w:tc>
        <w:tc>
          <w:tcPr>
            <w:tcW w:w="1130" w:type="dxa"/>
            <w:noWrap/>
            <w:hideMark/>
          </w:tcPr>
          <w:p w14:paraId="7E1F4794"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16</w:t>
            </w:r>
            <w:r>
              <w:rPr>
                <w:rFonts w:cstheme="minorHAnsi"/>
                <w:sz w:val="20"/>
                <w:szCs w:val="20"/>
              </w:rPr>
              <w:t>.</w:t>
            </w:r>
            <w:r w:rsidRPr="00AF0385">
              <w:rPr>
                <w:rFonts w:cstheme="minorHAnsi"/>
                <w:sz w:val="20"/>
                <w:szCs w:val="20"/>
              </w:rPr>
              <w:t>611</w:t>
            </w:r>
          </w:p>
        </w:tc>
      </w:tr>
      <w:tr w:rsidR="00B764C9" w:rsidRPr="00AF0385" w14:paraId="2A8281B0" w14:textId="77777777" w:rsidTr="003F3ED7">
        <w:trPr>
          <w:trHeight w:val="300"/>
        </w:trPr>
        <w:tc>
          <w:tcPr>
            <w:tcW w:w="845" w:type="dxa"/>
            <w:noWrap/>
            <w:hideMark/>
          </w:tcPr>
          <w:p w14:paraId="44BE2991"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4</w:t>
            </w:r>
          </w:p>
        </w:tc>
        <w:tc>
          <w:tcPr>
            <w:tcW w:w="3970" w:type="dxa"/>
            <w:noWrap/>
            <w:hideMark/>
          </w:tcPr>
          <w:p w14:paraId="4E4D81D5"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0E7AA046" w14:textId="77777777" w:rsidR="00B764C9" w:rsidRPr="00AF0385" w:rsidRDefault="00B764C9" w:rsidP="003F3ED7">
            <w:pPr>
              <w:spacing w:before="120" w:after="0" w:line="240" w:lineRule="auto"/>
              <w:jc w:val="left"/>
              <w:rPr>
                <w:rFonts w:cstheme="minorHAnsi"/>
                <w:sz w:val="20"/>
                <w:szCs w:val="20"/>
              </w:rPr>
            </w:pPr>
            <w:r w:rsidRPr="00AF0385">
              <w:rPr>
                <w:rFonts w:cstheme="minorHAnsi"/>
                <w:sz w:val="20"/>
                <w:szCs w:val="20"/>
              </w:rPr>
              <w:t>Domodossola - Montecrestese - Altoggio - Masera</w:t>
            </w:r>
          </w:p>
        </w:tc>
        <w:tc>
          <w:tcPr>
            <w:tcW w:w="1130" w:type="dxa"/>
            <w:noWrap/>
            <w:hideMark/>
          </w:tcPr>
          <w:p w14:paraId="11635362"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7</w:t>
            </w:r>
            <w:r>
              <w:rPr>
                <w:rFonts w:cstheme="minorHAnsi"/>
                <w:sz w:val="20"/>
                <w:szCs w:val="20"/>
              </w:rPr>
              <w:t>.</w:t>
            </w:r>
            <w:r w:rsidRPr="00AF0385">
              <w:rPr>
                <w:rFonts w:cstheme="minorHAnsi"/>
                <w:sz w:val="20"/>
                <w:szCs w:val="20"/>
              </w:rPr>
              <w:t>105</w:t>
            </w:r>
          </w:p>
        </w:tc>
      </w:tr>
      <w:tr w:rsidR="00B764C9" w:rsidRPr="00AF0385" w14:paraId="44BD9DE4" w14:textId="77777777" w:rsidTr="003F3ED7">
        <w:trPr>
          <w:trHeight w:val="300"/>
        </w:trPr>
        <w:tc>
          <w:tcPr>
            <w:tcW w:w="845" w:type="dxa"/>
            <w:noWrap/>
            <w:hideMark/>
          </w:tcPr>
          <w:p w14:paraId="6BB6016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7</w:t>
            </w:r>
          </w:p>
        </w:tc>
        <w:tc>
          <w:tcPr>
            <w:tcW w:w="3970" w:type="dxa"/>
            <w:noWrap/>
            <w:hideMark/>
          </w:tcPr>
          <w:p w14:paraId="406166D3"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73B2775A"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Domodossola - Omegna</w:t>
            </w:r>
          </w:p>
        </w:tc>
        <w:tc>
          <w:tcPr>
            <w:tcW w:w="1130" w:type="dxa"/>
            <w:noWrap/>
            <w:hideMark/>
          </w:tcPr>
          <w:p w14:paraId="2099BB92"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81</w:t>
            </w:r>
            <w:r>
              <w:rPr>
                <w:rFonts w:cstheme="minorHAnsi"/>
                <w:sz w:val="20"/>
                <w:szCs w:val="20"/>
              </w:rPr>
              <w:t>.</w:t>
            </w:r>
            <w:r w:rsidRPr="00AF0385">
              <w:rPr>
                <w:rFonts w:cstheme="minorHAnsi"/>
                <w:sz w:val="20"/>
                <w:szCs w:val="20"/>
              </w:rPr>
              <w:t>034</w:t>
            </w:r>
          </w:p>
        </w:tc>
      </w:tr>
      <w:tr w:rsidR="00B764C9" w:rsidRPr="00AF0385" w14:paraId="21B7A547" w14:textId="77777777" w:rsidTr="003F3ED7">
        <w:trPr>
          <w:trHeight w:val="300"/>
        </w:trPr>
        <w:tc>
          <w:tcPr>
            <w:tcW w:w="845" w:type="dxa"/>
            <w:noWrap/>
            <w:hideMark/>
          </w:tcPr>
          <w:p w14:paraId="395F031A"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9</w:t>
            </w:r>
          </w:p>
        </w:tc>
        <w:tc>
          <w:tcPr>
            <w:tcW w:w="3970" w:type="dxa"/>
            <w:noWrap/>
            <w:hideMark/>
          </w:tcPr>
          <w:p w14:paraId="0D06DD08"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5B5A348D" w14:textId="77777777" w:rsidR="00B764C9" w:rsidRPr="00AF0385" w:rsidRDefault="00B764C9" w:rsidP="003F3ED7">
            <w:pPr>
              <w:spacing w:before="120" w:after="0" w:line="240" w:lineRule="auto"/>
              <w:jc w:val="left"/>
              <w:rPr>
                <w:rFonts w:cstheme="minorHAnsi"/>
                <w:sz w:val="20"/>
                <w:szCs w:val="20"/>
              </w:rPr>
            </w:pPr>
            <w:r w:rsidRPr="00AF0385">
              <w:rPr>
                <w:rFonts w:cstheme="minorHAnsi"/>
                <w:sz w:val="20"/>
                <w:szCs w:val="20"/>
              </w:rPr>
              <w:t>Domodossola - Omegna (suppletivo FS)</w:t>
            </w:r>
          </w:p>
        </w:tc>
        <w:tc>
          <w:tcPr>
            <w:tcW w:w="1130" w:type="dxa"/>
            <w:noWrap/>
            <w:hideMark/>
          </w:tcPr>
          <w:p w14:paraId="2E9EEB5A"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371</w:t>
            </w:r>
          </w:p>
        </w:tc>
      </w:tr>
      <w:tr w:rsidR="00B764C9" w:rsidRPr="00AF0385" w14:paraId="4B2EEA23" w14:textId="77777777" w:rsidTr="003F3ED7">
        <w:trPr>
          <w:trHeight w:val="300"/>
        </w:trPr>
        <w:tc>
          <w:tcPr>
            <w:tcW w:w="845" w:type="dxa"/>
            <w:noWrap/>
            <w:hideMark/>
          </w:tcPr>
          <w:p w14:paraId="1D4C5682"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17</w:t>
            </w:r>
          </w:p>
        </w:tc>
        <w:tc>
          <w:tcPr>
            <w:tcW w:w="3970" w:type="dxa"/>
            <w:noWrap/>
            <w:hideMark/>
          </w:tcPr>
          <w:p w14:paraId="149F782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44D1D347" w14:textId="77777777" w:rsidR="00B764C9" w:rsidRPr="00AF0385" w:rsidRDefault="00B764C9" w:rsidP="003F3ED7">
            <w:pPr>
              <w:spacing w:before="120" w:after="0" w:line="240" w:lineRule="auto"/>
              <w:jc w:val="left"/>
              <w:rPr>
                <w:rFonts w:cstheme="minorHAnsi"/>
                <w:sz w:val="20"/>
                <w:szCs w:val="20"/>
              </w:rPr>
            </w:pPr>
            <w:r w:rsidRPr="00AF0385">
              <w:rPr>
                <w:rFonts w:cstheme="minorHAnsi"/>
                <w:sz w:val="20"/>
                <w:szCs w:val="20"/>
              </w:rPr>
              <w:t>Domodossola - Malpensa</w:t>
            </w:r>
          </w:p>
        </w:tc>
        <w:tc>
          <w:tcPr>
            <w:tcW w:w="1130" w:type="dxa"/>
            <w:noWrap/>
            <w:hideMark/>
          </w:tcPr>
          <w:p w14:paraId="40A31379"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0</w:t>
            </w:r>
          </w:p>
        </w:tc>
      </w:tr>
      <w:tr w:rsidR="00B764C9" w:rsidRPr="00AF0385" w14:paraId="101F58B3" w14:textId="77777777" w:rsidTr="003F3ED7">
        <w:trPr>
          <w:trHeight w:val="300"/>
        </w:trPr>
        <w:tc>
          <w:tcPr>
            <w:tcW w:w="845" w:type="dxa"/>
            <w:noWrap/>
            <w:hideMark/>
          </w:tcPr>
          <w:p w14:paraId="61D9311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lastRenderedPageBreak/>
              <w:t>91</w:t>
            </w:r>
          </w:p>
        </w:tc>
        <w:tc>
          <w:tcPr>
            <w:tcW w:w="3970" w:type="dxa"/>
            <w:noWrap/>
            <w:hideMark/>
          </w:tcPr>
          <w:p w14:paraId="643DC454"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30A1BD75" w14:textId="77777777" w:rsidR="00B764C9" w:rsidRPr="00AF0385" w:rsidRDefault="00B764C9" w:rsidP="003F3ED7">
            <w:pPr>
              <w:spacing w:before="120" w:after="0" w:line="240" w:lineRule="auto"/>
              <w:jc w:val="left"/>
              <w:rPr>
                <w:rFonts w:cstheme="minorHAnsi"/>
                <w:sz w:val="20"/>
                <w:szCs w:val="20"/>
              </w:rPr>
            </w:pPr>
            <w:r w:rsidRPr="00AF0385">
              <w:rPr>
                <w:rFonts w:cstheme="minorHAnsi"/>
                <w:sz w:val="20"/>
                <w:szCs w:val="20"/>
              </w:rPr>
              <w:t>Circolare Masera</w:t>
            </w:r>
          </w:p>
        </w:tc>
        <w:tc>
          <w:tcPr>
            <w:tcW w:w="1130" w:type="dxa"/>
            <w:noWrap/>
            <w:hideMark/>
          </w:tcPr>
          <w:p w14:paraId="47EDFD68"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10</w:t>
            </w:r>
            <w:r>
              <w:rPr>
                <w:rFonts w:cstheme="minorHAnsi"/>
                <w:sz w:val="20"/>
                <w:szCs w:val="20"/>
              </w:rPr>
              <w:t>.</w:t>
            </w:r>
            <w:r w:rsidRPr="00AF0385">
              <w:rPr>
                <w:rFonts w:cstheme="minorHAnsi"/>
                <w:sz w:val="20"/>
                <w:szCs w:val="20"/>
              </w:rPr>
              <w:t>489</w:t>
            </w:r>
          </w:p>
        </w:tc>
      </w:tr>
      <w:tr w:rsidR="00B764C9" w:rsidRPr="00AF0385" w14:paraId="32EE071D" w14:textId="77777777" w:rsidTr="003F3ED7">
        <w:trPr>
          <w:trHeight w:val="300"/>
        </w:trPr>
        <w:tc>
          <w:tcPr>
            <w:tcW w:w="845" w:type="dxa"/>
            <w:noWrap/>
            <w:hideMark/>
          </w:tcPr>
          <w:p w14:paraId="1D9A7D4F"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8</w:t>
            </w:r>
          </w:p>
        </w:tc>
        <w:tc>
          <w:tcPr>
            <w:tcW w:w="3970" w:type="dxa"/>
            <w:noWrap/>
            <w:hideMark/>
          </w:tcPr>
          <w:p w14:paraId="4AC5EE9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265F7EE9" w14:textId="77777777" w:rsidR="00B764C9" w:rsidRPr="00AF0385" w:rsidRDefault="00B764C9" w:rsidP="003F3ED7">
            <w:pPr>
              <w:spacing w:before="120" w:after="0" w:line="240" w:lineRule="auto"/>
              <w:jc w:val="left"/>
              <w:rPr>
                <w:rFonts w:cstheme="minorHAnsi"/>
                <w:sz w:val="20"/>
                <w:szCs w:val="20"/>
              </w:rPr>
            </w:pPr>
            <w:r w:rsidRPr="00AF0385">
              <w:rPr>
                <w:rFonts w:cstheme="minorHAnsi"/>
                <w:sz w:val="20"/>
                <w:szCs w:val="20"/>
              </w:rPr>
              <w:t>Domodossola - Verbania (scolastica)</w:t>
            </w:r>
          </w:p>
        </w:tc>
        <w:tc>
          <w:tcPr>
            <w:tcW w:w="1130" w:type="dxa"/>
            <w:noWrap/>
            <w:hideMark/>
          </w:tcPr>
          <w:p w14:paraId="389478E0"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6</w:t>
            </w:r>
            <w:r>
              <w:rPr>
                <w:rFonts w:cstheme="minorHAnsi"/>
                <w:sz w:val="20"/>
                <w:szCs w:val="20"/>
              </w:rPr>
              <w:t>.</w:t>
            </w:r>
            <w:r w:rsidRPr="00AF0385">
              <w:rPr>
                <w:rFonts w:cstheme="minorHAnsi"/>
                <w:sz w:val="20"/>
                <w:szCs w:val="20"/>
              </w:rPr>
              <w:t>022</w:t>
            </w:r>
          </w:p>
        </w:tc>
      </w:tr>
      <w:tr w:rsidR="00B764C9" w:rsidRPr="00AF0385" w14:paraId="177F53F3" w14:textId="77777777" w:rsidTr="003F3ED7">
        <w:trPr>
          <w:trHeight w:val="300"/>
        </w:trPr>
        <w:tc>
          <w:tcPr>
            <w:tcW w:w="845" w:type="dxa"/>
            <w:noWrap/>
            <w:hideMark/>
          </w:tcPr>
          <w:p w14:paraId="70939FED"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93</w:t>
            </w:r>
          </w:p>
        </w:tc>
        <w:tc>
          <w:tcPr>
            <w:tcW w:w="3970" w:type="dxa"/>
            <w:noWrap/>
            <w:hideMark/>
          </w:tcPr>
          <w:p w14:paraId="6A6B305F"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2D2B8E4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Circolare Domo Masera</w:t>
            </w:r>
          </w:p>
        </w:tc>
        <w:tc>
          <w:tcPr>
            <w:tcW w:w="1130" w:type="dxa"/>
            <w:noWrap/>
            <w:hideMark/>
          </w:tcPr>
          <w:p w14:paraId="7AFEAEA8"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195</w:t>
            </w:r>
          </w:p>
        </w:tc>
      </w:tr>
      <w:tr w:rsidR="00B764C9" w:rsidRPr="00AF0385" w14:paraId="2F166A02" w14:textId="77777777" w:rsidTr="003F3ED7">
        <w:trPr>
          <w:trHeight w:val="300"/>
        </w:trPr>
        <w:tc>
          <w:tcPr>
            <w:tcW w:w="845" w:type="dxa"/>
            <w:noWrap/>
            <w:hideMark/>
          </w:tcPr>
          <w:p w14:paraId="0AC460EE"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95</w:t>
            </w:r>
          </w:p>
        </w:tc>
        <w:tc>
          <w:tcPr>
            <w:tcW w:w="3970" w:type="dxa"/>
            <w:noWrap/>
            <w:hideMark/>
          </w:tcPr>
          <w:p w14:paraId="2AC74129"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391B8C4D"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Circolare Prata</w:t>
            </w:r>
          </w:p>
        </w:tc>
        <w:tc>
          <w:tcPr>
            <w:tcW w:w="1130" w:type="dxa"/>
            <w:noWrap/>
            <w:hideMark/>
          </w:tcPr>
          <w:p w14:paraId="70E2279B"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7</w:t>
            </w:r>
            <w:r>
              <w:rPr>
                <w:rFonts w:cstheme="minorHAnsi"/>
                <w:sz w:val="20"/>
                <w:szCs w:val="20"/>
              </w:rPr>
              <w:t>.</w:t>
            </w:r>
            <w:r w:rsidRPr="00AF0385">
              <w:rPr>
                <w:rFonts w:cstheme="minorHAnsi"/>
                <w:sz w:val="20"/>
                <w:szCs w:val="20"/>
              </w:rPr>
              <w:t>733</w:t>
            </w:r>
          </w:p>
        </w:tc>
      </w:tr>
      <w:tr w:rsidR="00B764C9" w:rsidRPr="00AF0385" w14:paraId="284988E9" w14:textId="77777777" w:rsidTr="003F3ED7">
        <w:trPr>
          <w:trHeight w:val="300"/>
        </w:trPr>
        <w:tc>
          <w:tcPr>
            <w:tcW w:w="845" w:type="dxa"/>
            <w:noWrap/>
            <w:hideMark/>
          </w:tcPr>
          <w:p w14:paraId="09ED9C95"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92</w:t>
            </w:r>
          </w:p>
        </w:tc>
        <w:tc>
          <w:tcPr>
            <w:tcW w:w="3970" w:type="dxa"/>
            <w:noWrap/>
            <w:hideMark/>
          </w:tcPr>
          <w:p w14:paraId="7B9CA909"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440DC537"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Circolare Preglia Montecrestese</w:t>
            </w:r>
          </w:p>
        </w:tc>
        <w:tc>
          <w:tcPr>
            <w:tcW w:w="1130" w:type="dxa"/>
            <w:noWrap/>
            <w:hideMark/>
          </w:tcPr>
          <w:p w14:paraId="5F53AE10"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0</w:t>
            </w:r>
          </w:p>
        </w:tc>
      </w:tr>
      <w:tr w:rsidR="00B764C9" w:rsidRPr="00AF0385" w14:paraId="28F28F70" w14:textId="77777777" w:rsidTr="003F3ED7">
        <w:trPr>
          <w:trHeight w:val="300"/>
        </w:trPr>
        <w:tc>
          <w:tcPr>
            <w:tcW w:w="845" w:type="dxa"/>
            <w:noWrap/>
            <w:hideMark/>
          </w:tcPr>
          <w:p w14:paraId="2816181B"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94</w:t>
            </w:r>
          </w:p>
        </w:tc>
        <w:tc>
          <w:tcPr>
            <w:tcW w:w="3970" w:type="dxa"/>
            <w:noWrap/>
            <w:hideMark/>
          </w:tcPr>
          <w:p w14:paraId="72A785E5"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Autoservizi Comazzi S.r.l.</w:t>
            </w:r>
          </w:p>
        </w:tc>
        <w:tc>
          <w:tcPr>
            <w:tcW w:w="3115" w:type="dxa"/>
            <w:noWrap/>
            <w:hideMark/>
          </w:tcPr>
          <w:p w14:paraId="1FC883FA" w14:textId="77777777" w:rsidR="00B764C9" w:rsidRPr="00AF0385" w:rsidRDefault="00B764C9" w:rsidP="00285726">
            <w:pPr>
              <w:spacing w:before="120" w:after="0" w:line="240" w:lineRule="auto"/>
              <w:rPr>
                <w:rFonts w:cstheme="minorHAnsi"/>
                <w:sz w:val="20"/>
                <w:szCs w:val="20"/>
              </w:rPr>
            </w:pPr>
            <w:r w:rsidRPr="00AF0385">
              <w:rPr>
                <w:rFonts w:cstheme="minorHAnsi"/>
                <w:sz w:val="20"/>
                <w:szCs w:val="20"/>
              </w:rPr>
              <w:t>Circolare Domo Croppo Masera</w:t>
            </w:r>
          </w:p>
        </w:tc>
        <w:tc>
          <w:tcPr>
            <w:tcW w:w="1130" w:type="dxa"/>
            <w:noWrap/>
            <w:hideMark/>
          </w:tcPr>
          <w:p w14:paraId="6A7BC2F1" w14:textId="77777777" w:rsidR="00B764C9" w:rsidRPr="00AF0385" w:rsidRDefault="00B764C9" w:rsidP="00285726">
            <w:pPr>
              <w:spacing w:before="120" w:after="0" w:line="240" w:lineRule="auto"/>
              <w:jc w:val="right"/>
              <w:rPr>
                <w:rFonts w:cstheme="minorHAnsi"/>
                <w:sz w:val="20"/>
                <w:szCs w:val="20"/>
              </w:rPr>
            </w:pPr>
            <w:r w:rsidRPr="00AF0385">
              <w:rPr>
                <w:rFonts w:cstheme="minorHAnsi"/>
                <w:sz w:val="20"/>
                <w:szCs w:val="20"/>
              </w:rPr>
              <w:t>0</w:t>
            </w:r>
          </w:p>
        </w:tc>
      </w:tr>
      <w:tr w:rsidR="00B764C9" w:rsidRPr="003E1B67" w14:paraId="0BC7FFDA" w14:textId="77777777" w:rsidTr="003F3ED7">
        <w:trPr>
          <w:trHeight w:val="300"/>
        </w:trPr>
        <w:tc>
          <w:tcPr>
            <w:tcW w:w="845" w:type="dxa"/>
            <w:noWrap/>
            <w:hideMark/>
          </w:tcPr>
          <w:p w14:paraId="7C758723" w14:textId="77777777" w:rsidR="00B764C9" w:rsidRPr="003E1B67" w:rsidRDefault="00B764C9" w:rsidP="00285726">
            <w:pPr>
              <w:spacing w:before="120" w:after="0" w:line="240" w:lineRule="auto"/>
              <w:rPr>
                <w:rFonts w:cstheme="minorHAnsi"/>
                <w:b/>
                <w:bCs/>
                <w:sz w:val="20"/>
                <w:szCs w:val="20"/>
              </w:rPr>
            </w:pPr>
          </w:p>
        </w:tc>
        <w:tc>
          <w:tcPr>
            <w:tcW w:w="3970" w:type="dxa"/>
            <w:noWrap/>
            <w:hideMark/>
          </w:tcPr>
          <w:p w14:paraId="43CE468C" w14:textId="77777777" w:rsidR="00B764C9" w:rsidRPr="003E1B67" w:rsidRDefault="00B764C9" w:rsidP="00285726">
            <w:pPr>
              <w:spacing w:before="120" w:after="0" w:line="240" w:lineRule="auto"/>
              <w:rPr>
                <w:rFonts w:cstheme="minorHAnsi"/>
                <w:b/>
                <w:bCs/>
                <w:sz w:val="20"/>
                <w:szCs w:val="20"/>
              </w:rPr>
            </w:pPr>
          </w:p>
        </w:tc>
        <w:tc>
          <w:tcPr>
            <w:tcW w:w="3115" w:type="dxa"/>
            <w:noWrap/>
            <w:hideMark/>
          </w:tcPr>
          <w:p w14:paraId="5B753403" w14:textId="77777777" w:rsidR="00B764C9" w:rsidRPr="003E1B67" w:rsidRDefault="00B764C9" w:rsidP="00285726">
            <w:pPr>
              <w:spacing w:before="120" w:after="0" w:line="240" w:lineRule="auto"/>
              <w:rPr>
                <w:rFonts w:cstheme="minorHAnsi"/>
                <w:b/>
                <w:bCs/>
                <w:sz w:val="20"/>
                <w:szCs w:val="20"/>
              </w:rPr>
            </w:pPr>
            <w:r w:rsidRPr="003E1B67">
              <w:rPr>
                <w:rFonts w:cstheme="minorHAnsi"/>
                <w:b/>
                <w:bCs/>
                <w:sz w:val="20"/>
                <w:szCs w:val="20"/>
              </w:rPr>
              <w:t>TOTALE</w:t>
            </w:r>
          </w:p>
        </w:tc>
        <w:tc>
          <w:tcPr>
            <w:tcW w:w="1130" w:type="dxa"/>
            <w:noWrap/>
            <w:hideMark/>
          </w:tcPr>
          <w:p w14:paraId="3A59380C" w14:textId="77777777" w:rsidR="00B764C9" w:rsidRPr="003E1B67" w:rsidRDefault="00B764C9" w:rsidP="00285726">
            <w:pPr>
              <w:spacing w:before="120" w:after="0" w:line="240" w:lineRule="auto"/>
              <w:jc w:val="right"/>
              <w:rPr>
                <w:rFonts w:cstheme="minorHAnsi"/>
                <w:b/>
                <w:bCs/>
                <w:sz w:val="20"/>
                <w:szCs w:val="20"/>
              </w:rPr>
            </w:pPr>
            <w:r w:rsidRPr="003E1B67">
              <w:rPr>
                <w:rFonts w:cstheme="minorHAnsi"/>
                <w:b/>
                <w:bCs/>
                <w:sz w:val="20"/>
                <w:szCs w:val="20"/>
              </w:rPr>
              <w:t>396</w:t>
            </w:r>
            <w:r>
              <w:rPr>
                <w:rFonts w:cstheme="minorHAnsi"/>
                <w:b/>
                <w:bCs/>
                <w:sz w:val="20"/>
                <w:szCs w:val="20"/>
              </w:rPr>
              <w:t>.</w:t>
            </w:r>
            <w:r w:rsidRPr="003E1B67">
              <w:rPr>
                <w:rFonts w:cstheme="minorHAnsi"/>
                <w:b/>
                <w:bCs/>
                <w:sz w:val="20"/>
                <w:szCs w:val="20"/>
              </w:rPr>
              <w:t>113</w:t>
            </w:r>
          </w:p>
        </w:tc>
      </w:tr>
      <w:tr w:rsidR="00B764C9" w:rsidRPr="00897C06" w14:paraId="5DA0E383" w14:textId="77777777" w:rsidTr="00285726">
        <w:trPr>
          <w:trHeight w:val="300"/>
        </w:trPr>
        <w:tc>
          <w:tcPr>
            <w:tcW w:w="9060" w:type="dxa"/>
            <w:gridSpan w:val="4"/>
            <w:shd w:val="clear" w:color="auto" w:fill="4C8BC8"/>
            <w:noWrap/>
            <w:hideMark/>
          </w:tcPr>
          <w:p w14:paraId="12AEF95B" w14:textId="5047BBEC" w:rsidR="00B764C9" w:rsidRPr="00897C06" w:rsidRDefault="00B764C9" w:rsidP="00285726">
            <w:pPr>
              <w:spacing w:before="120" w:after="0" w:line="240" w:lineRule="auto"/>
              <w:rPr>
                <w:sz w:val="20"/>
                <w:szCs w:val="20"/>
              </w:rPr>
            </w:pPr>
            <w:r w:rsidRPr="00897C06">
              <w:rPr>
                <w:b/>
                <w:bCs/>
                <w:sz w:val="20"/>
                <w:szCs w:val="20"/>
              </w:rPr>
              <w:t>SERVIZIO EXTRAURBANO PROV DI VERCELLI</w:t>
            </w:r>
            <w:r w:rsidR="00EA14B0">
              <w:rPr>
                <w:b/>
                <w:bCs/>
                <w:sz w:val="20"/>
                <w:szCs w:val="20"/>
              </w:rPr>
              <w:t xml:space="preserve"> </w:t>
            </w:r>
          </w:p>
        </w:tc>
      </w:tr>
      <w:tr w:rsidR="00B764C9" w:rsidRPr="00897C06" w14:paraId="42CA8811" w14:textId="77777777" w:rsidTr="003F3ED7">
        <w:trPr>
          <w:trHeight w:val="300"/>
        </w:trPr>
        <w:tc>
          <w:tcPr>
            <w:tcW w:w="845" w:type="dxa"/>
            <w:noWrap/>
            <w:hideMark/>
          </w:tcPr>
          <w:p w14:paraId="0044EF10" w14:textId="77777777" w:rsidR="00B764C9" w:rsidRPr="00897C06" w:rsidRDefault="00B764C9" w:rsidP="00285726">
            <w:pPr>
              <w:spacing w:before="120" w:after="0" w:line="240" w:lineRule="auto"/>
              <w:rPr>
                <w:b/>
                <w:bCs/>
                <w:sz w:val="20"/>
                <w:szCs w:val="20"/>
              </w:rPr>
            </w:pPr>
            <w:r w:rsidRPr="00897C06">
              <w:rPr>
                <w:b/>
                <w:bCs/>
                <w:sz w:val="20"/>
                <w:szCs w:val="20"/>
              </w:rPr>
              <w:t>codice linea</w:t>
            </w:r>
          </w:p>
        </w:tc>
        <w:tc>
          <w:tcPr>
            <w:tcW w:w="3970" w:type="dxa"/>
            <w:noWrap/>
            <w:hideMark/>
          </w:tcPr>
          <w:p w14:paraId="6F93DD73" w14:textId="77777777" w:rsidR="00B764C9" w:rsidRPr="00897C06" w:rsidRDefault="00B764C9" w:rsidP="00285726">
            <w:pPr>
              <w:spacing w:before="120" w:after="0" w:line="240" w:lineRule="auto"/>
              <w:rPr>
                <w:b/>
                <w:bCs/>
                <w:sz w:val="20"/>
                <w:szCs w:val="20"/>
              </w:rPr>
            </w:pPr>
            <w:r w:rsidRPr="00897C06">
              <w:rPr>
                <w:b/>
                <w:bCs/>
                <w:sz w:val="20"/>
                <w:szCs w:val="20"/>
              </w:rPr>
              <w:t>Azienda</w:t>
            </w:r>
          </w:p>
        </w:tc>
        <w:tc>
          <w:tcPr>
            <w:tcW w:w="3115" w:type="dxa"/>
            <w:noWrap/>
            <w:hideMark/>
          </w:tcPr>
          <w:p w14:paraId="16A37E2A" w14:textId="77777777" w:rsidR="00B764C9" w:rsidRPr="00897C06" w:rsidRDefault="00B764C9" w:rsidP="00285726">
            <w:pPr>
              <w:spacing w:before="120" w:after="0" w:line="240" w:lineRule="auto"/>
              <w:rPr>
                <w:b/>
                <w:bCs/>
                <w:sz w:val="20"/>
                <w:szCs w:val="20"/>
              </w:rPr>
            </w:pPr>
            <w:r w:rsidRPr="00897C06">
              <w:rPr>
                <w:b/>
                <w:bCs/>
                <w:sz w:val="20"/>
                <w:szCs w:val="20"/>
              </w:rPr>
              <w:t>Linea</w:t>
            </w:r>
          </w:p>
        </w:tc>
        <w:tc>
          <w:tcPr>
            <w:tcW w:w="1130" w:type="dxa"/>
            <w:noWrap/>
            <w:hideMark/>
          </w:tcPr>
          <w:p w14:paraId="192BDD03" w14:textId="77777777" w:rsidR="00B764C9" w:rsidRPr="00897C06" w:rsidRDefault="00B764C9" w:rsidP="00285726">
            <w:pPr>
              <w:spacing w:before="120" w:after="0" w:line="240" w:lineRule="auto"/>
              <w:rPr>
                <w:b/>
                <w:bCs/>
                <w:sz w:val="20"/>
                <w:szCs w:val="20"/>
              </w:rPr>
            </w:pPr>
            <w:r w:rsidRPr="00897C06">
              <w:rPr>
                <w:b/>
                <w:bCs/>
                <w:sz w:val="20"/>
                <w:szCs w:val="20"/>
              </w:rPr>
              <w:t>Saliti Validazioni</w:t>
            </w:r>
          </w:p>
        </w:tc>
      </w:tr>
      <w:tr w:rsidR="00B764C9" w:rsidRPr="00897C06" w14:paraId="7CE130A5" w14:textId="77777777" w:rsidTr="003F3ED7">
        <w:trPr>
          <w:trHeight w:val="300"/>
        </w:trPr>
        <w:tc>
          <w:tcPr>
            <w:tcW w:w="845" w:type="dxa"/>
            <w:noWrap/>
            <w:hideMark/>
          </w:tcPr>
          <w:p w14:paraId="6ED2D50E" w14:textId="77777777" w:rsidR="00B764C9" w:rsidRPr="00897C06" w:rsidRDefault="00B764C9" w:rsidP="00285726">
            <w:pPr>
              <w:spacing w:before="120" w:after="0" w:line="240" w:lineRule="auto"/>
              <w:rPr>
                <w:sz w:val="20"/>
                <w:szCs w:val="20"/>
              </w:rPr>
            </w:pPr>
            <w:r w:rsidRPr="00897C06">
              <w:rPr>
                <w:sz w:val="20"/>
                <w:szCs w:val="20"/>
              </w:rPr>
              <w:t>2320</w:t>
            </w:r>
          </w:p>
        </w:tc>
        <w:tc>
          <w:tcPr>
            <w:tcW w:w="3970" w:type="dxa"/>
            <w:noWrap/>
            <w:hideMark/>
          </w:tcPr>
          <w:p w14:paraId="294474F8" w14:textId="77777777" w:rsidR="00B764C9" w:rsidRPr="00897C06" w:rsidRDefault="00B764C9" w:rsidP="00285726">
            <w:pPr>
              <w:spacing w:before="120" w:after="0" w:line="240" w:lineRule="auto"/>
              <w:rPr>
                <w:sz w:val="20"/>
                <w:szCs w:val="20"/>
              </w:rPr>
            </w:pPr>
            <w:r w:rsidRPr="0003330E">
              <w:rPr>
                <w:sz w:val="20"/>
                <w:szCs w:val="20"/>
              </w:rPr>
              <w:t>Baranzelli Natur S.r.l.</w:t>
            </w:r>
          </w:p>
        </w:tc>
        <w:tc>
          <w:tcPr>
            <w:tcW w:w="3115" w:type="dxa"/>
            <w:noWrap/>
            <w:hideMark/>
          </w:tcPr>
          <w:p w14:paraId="424823BD" w14:textId="77777777" w:rsidR="00B764C9" w:rsidRPr="00897C06" w:rsidRDefault="00B764C9" w:rsidP="00285726">
            <w:pPr>
              <w:spacing w:before="120" w:after="0" w:line="240" w:lineRule="auto"/>
              <w:rPr>
                <w:sz w:val="20"/>
                <w:szCs w:val="20"/>
              </w:rPr>
            </w:pPr>
            <w:r w:rsidRPr="00897C06">
              <w:rPr>
                <w:sz w:val="20"/>
                <w:szCs w:val="20"/>
              </w:rPr>
              <w:t>Varallo Sesia-Torino</w:t>
            </w:r>
          </w:p>
        </w:tc>
        <w:tc>
          <w:tcPr>
            <w:tcW w:w="1130" w:type="dxa"/>
            <w:noWrap/>
            <w:hideMark/>
          </w:tcPr>
          <w:p w14:paraId="648FD4BD" w14:textId="77777777" w:rsidR="00B764C9" w:rsidRPr="00897C06" w:rsidRDefault="00B764C9" w:rsidP="00285726">
            <w:pPr>
              <w:spacing w:before="120" w:after="0" w:line="240" w:lineRule="auto"/>
              <w:jc w:val="right"/>
              <w:rPr>
                <w:sz w:val="20"/>
                <w:szCs w:val="20"/>
              </w:rPr>
            </w:pPr>
            <w:r w:rsidRPr="00897C06">
              <w:rPr>
                <w:sz w:val="20"/>
                <w:szCs w:val="20"/>
              </w:rPr>
              <w:t>5.373</w:t>
            </w:r>
          </w:p>
        </w:tc>
      </w:tr>
      <w:tr w:rsidR="00B764C9" w:rsidRPr="00897C06" w14:paraId="61406151" w14:textId="77777777" w:rsidTr="003F3ED7">
        <w:trPr>
          <w:trHeight w:val="300"/>
        </w:trPr>
        <w:tc>
          <w:tcPr>
            <w:tcW w:w="845" w:type="dxa"/>
            <w:noWrap/>
            <w:hideMark/>
          </w:tcPr>
          <w:p w14:paraId="66142FE9" w14:textId="77777777" w:rsidR="00B764C9" w:rsidRPr="00897C06" w:rsidRDefault="00B764C9" w:rsidP="00285726">
            <w:pPr>
              <w:spacing w:before="120" w:after="0" w:line="240" w:lineRule="auto"/>
              <w:rPr>
                <w:sz w:val="20"/>
                <w:szCs w:val="20"/>
              </w:rPr>
            </w:pPr>
            <w:r w:rsidRPr="00897C06">
              <w:rPr>
                <w:sz w:val="20"/>
                <w:szCs w:val="20"/>
              </w:rPr>
              <w:t>2002</w:t>
            </w:r>
          </w:p>
        </w:tc>
        <w:tc>
          <w:tcPr>
            <w:tcW w:w="3970" w:type="dxa"/>
            <w:noWrap/>
            <w:hideMark/>
          </w:tcPr>
          <w:p w14:paraId="2F7EF528" w14:textId="77777777" w:rsidR="00B764C9" w:rsidRPr="00897C06" w:rsidRDefault="00B764C9" w:rsidP="00285726">
            <w:pPr>
              <w:spacing w:before="120" w:after="0" w:line="240" w:lineRule="auto"/>
              <w:rPr>
                <w:sz w:val="20"/>
                <w:szCs w:val="20"/>
              </w:rPr>
            </w:pPr>
            <w:r w:rsidRPr="0003330E">
              <w:rPr>
                <w:sz w:val="20"/>
                <w:szCs w:val="20"/>
              </w:rPr>
              <w:t>Baranzelli Natur S.r.l.</w:t>
            </w:r>
          </w:p>
        </w:tc>
        <w:tc>
          <w:tcPr>
            <w:tcW w:w="3115" w:type="dxa"/>
            <w:noWrap/>
            <w:hideMark/>
          </w:tcPr>
          <w:p w14:paraId="348FCE82" w14:textId="77777777" w:rsidR="00B764C9" w:rsidRPr="00897C06" w:rsidRDefault="00B764C9" w:rsidP="00285726">
            <w:pPr>
              <w:spacing w:before="120" w:after="0" w:line="240" w:lineRule="auto"/>
              <w:rPr>
                <w:sz w:val="20"/>
                <w:szCs w:val="20"/>
              </w:rPr>
            </w:pPr>
            <w:r w:rsidRPr="00897C06">
              <w:rPr>
                <w:sz w:val="20"/>
                <w:szCs w:val="20"/>
              </w:rPr>
              <w:t>Milano-Alagna</w:t>
            </w:r>
          </w:p>
        </w:tc>
        <w:tc>
          <w:tcPr>
            <w:tcW w:w="1130" w:type="dxa"/>
            <w:noWrap/>
            <w:hideMark/>
          </w:tcPr>
          <w:p w14:paraId="0BF215F0" w14:textId="77777777" w:rsidR="00B764C9" w:rsidRPr="00897C06" w:rsidRDefault="00B764C9" w:rsidP="00285726">
            <w:pPr>
              <w:spacing w:before="120" w:after="0" w:line="240" w:lineRule="auto"/>
              <w:jc w:val="right"/>
              <w:rPr>
                <w:sz w:val="20"/>
                <w:szCs w:val="20"/>
              </w:rPr>
            </w:pPr>
            <w:r w:rsidRPr="00897C06">
              <w:rPr>
                <w:sz w:val="20"/>
                <w:szCs w:val="20"/>
              </w:rPr>
              <w:t>19.651</w:t>
            </w:r>
          </w:p>
        </w:tc>
      </w:tr>
      <w:tr w:rsidR="00B764C9" w:rsidRPr="00897C06" w14:paraId="4D001500" w14:textId="77777777" w:rsidTr="003F3ED7">
        <w:trPr>
          <w:trHeight w:val="300"/>
        </w:trPr>
        <w:tc>
          <w:tcPr>
            <w:tcW w:w="845" w:type="dxa"/>
            <w:noWrap/>
            <w:hideMark/>
          </w:tcPr>
          <w:p w14:paraId="7DE2450D" w14:textId="77777777" w:rsidR="00B764C9" w:rsidRPr="00897C06" w:rsidRDefault="00B764C9" w:rsidP="00285726">
            <w:pPr>
              <w:spacing w:before="120" w:after="0" w:line="240" w:lineRule="auto"/>
              <w:rPr>
                <w:sz w:val="20"/>
                <w:szCs w:val="20"/>
              </w:rPr>
            </w:pPr>
            <w:r w:rsidRPr="00897C06">
              <w:rPr>
                <w:sz w:val="20"/>
                <w:szCs w:val="20"/>
              </w:rPr>
              <w:t>2004</w:t>
            </w:r>
          </w:p>
        </w:tc>
        <w:tc>
          <w:tcPr>
            <w:tcW w:w="3970" w:type="dxa"/>
            <w:noWrap/>
            <w:hideMark/>
          </w:tcPr>
          <w:p w14:paraId="6C8001C0" w14:textId="77777777" w:rsidR="00B764C9" w:rsidRPr="00897C06" w:rsidRDefault="00B764C9" w:rsidP="00285726">
            <w:pPr>
              <w:spacing w:before="120" w:after="0" w:line="240" w:lineRule="auto"/>
              <w:rPr>
                <w:sz w:val="20"/>
                <w:szCs w:val="20"/>
              </w:rPr>
            </w:pPr>
            <w:r w:rsidRPr="00897C06">
              <w:rPr>
                <w:sz w:val="20"/>
                <w:szCs w:val="20"/>
              </w:rPr>
              <w:t>Baranzelli Natur S.r.l.</w:t>
            </w:r>
          </w:p>
        </w:tc>
        <w:tc>
          <w:tcPr>
            <w:tcW w:w="3115" w:type="dxa"/>
            <w:noWrap/>
            <w:hideMark/>
          </w:tcPr>
          <w:p w14:paraId="05D010AC" w14:textId="77777777" w:rsidR="00B764C9" w:rsidRPr="00897C06" w:rsidRDefault="00B764C9" w:rsidP="00285726">
            <w:pPr>
              <w:spacing w:before="120" w:after="0" w:line="240" w:lineRule="auto"/>
              <w:rPr>
                <w:sz w:val="20"/>
                <w:szCs w:val="20"/>
              </w:rPr>
            </w:pPr>
            <w:r w:rsidRPr="00897C06">
              <w:rPr>
                <w:sz w:val="20"/>
                <w:szCs w:val="20"/>
              </w:rPr>
              <w:t>Borgosesia-Borgomanero</w:t>
            </w:r>
          </w:p>
        </w:tc>
        <w:tc>
          <w:tcPr>
            <w:tcW w:w="1130" w:type="dxa"/>
            <w:noWrap/>
            <w:hideMark/>
          </w:tcPr>
          <w:p w14:paraId="1A1C5BF2" w14:textId="77777777" w:rsidR="00B764C9" w:rsidRPr="00897C06" w:rsidRDefault="00B764C9" w:rsidP="00285726">
            <w:pPr>
              <w:spacing w:before="120" w:after="0" w:line="240" w:lineRule="auto"/>
              <w:jc w:val="right"/>
              <w:rPr>
                <w:sz w:val="20"/>
                <w:szCs w:val="20"/>
              </w:rPr>
            </w:pPr>
            <w:r w:rsidRPr="00897C06">
              <w:rPr>
                <w:sz w:val="20"/>
                <w:szCs w:val="20"/>
              </w:rPr>
              <w:t>48.035</w:t>
            </w:r>
          </w:p>
        </w:tc>
      </w:tr>
      <w:tr w:rsidR="00B764C9" w:rsidRPr="00897C06" w14:paraId="0CF04658" w14:textId="77777777" w:rsidTr="003F3ED7">
        <w:trPr>
          <w:trHeight w:val="300"/>
        </w:trPr>
        <w:tc>
          <w:tcPr>
            <w:tcW w:w="845" w:type="dxa"/>
            <w:noWrap/>
            <w:hideMark/>
          </w:tcPr>
          <w:p w14:paraId="173282C9" w14:textId="77777777" w:rsidR="00B764C9" w:rsidRPr="00897C06" w:rsidRDefault="00B764C9" w:rsidP="00285726">
            <w:pPr>
              <w:spacing w:before="120" w:after="0" w:line="240" w:lineRule="auto"/>
              <w:rPr>
                <w:sz w:val="20"/>
                <w:szCs w:val="20"/>
              </w:rPr>
            </w:pPr>
            <w:r w:rsidRPr="00897C06">
              <w:rPr>
                <w:sz w:val="20"/>
                <w:szCs w:val="20"/>
              </w:rPr>
              <w:t>2005</w:t>
            </w:r>
          </w:p>
        </w:tc>
        <w:tc>
          <w:tcPr>
            <w:tcW w:w="3970" w:type="dxa"/>
            <w:noWrap/>
            <w:hideMark/>
          </w:tcPr>
          <w:p w14:paraId="07D00E13" w14:textId="77777777" w:rsidR="00B764C9" w:rsidRPr="00897C06" w:rsidRDefault="00B764C9" w:rsidP="00285726">
            <w:pPr>
              <w:spacing w:before="120" w:after="0" w:line="240" w:lineRule="auto"/>
              <w:rPr>
                <w:sz w:val="20"/>
                <w:szCs w:val="20"/>
              </w:rPr>
            </w:pPr>
            <w:r w:rsidRPr="00897C06">
              <w:rPr>
                <w:sz w:val="20"/>
                <w:szCs w:val="20"/>
              </w:rPr>
              <w:t>Baranzelli Natur S.r.l.</w:t>
            </w:r>
          </w:p>
        </w:tc>
        <w:tc>
          <w:tcPr>
            <w:tcW w:w="3115" w:type="dxa"/>
            <w:noWrap/>
            <w:hideMark/>
          </w:tcPr>
          <w:p w14:paraId="53B89318" w14:textId="77777777" w:rsidR="00B764C9" w:rsidRPr="00897C06" w:rsidRDefault="00B764C9" w:rsidP="00285726">
            <w:pPr>
              <w:spacing w:before="120" w:after="0" w:line="240" w:lineRule="auto"/>
              <w:rPr>
                <w:sz w:val="20"/>
                <w:szCs w:val="20"/>
              </w:rPr>
            </w:pPr>
            <w:r w:rsidRPr="00897C06">
              <w:rPr>
                <w:sz w:val="20"/>
                <w:szCs w:val="20"/>
              </w:rPr>
              <w:t>Vercelli-Confienza</w:t>
            </w:r>
          </w:p>
        </w:tc>
        <w:tc>
          <w:tcPr>
            <w:tcW w:w="1130" w:type="dxa"/>
            <w:noWrap/>
            <w:hideMark/>
          </w:tcPr>
          <w:p w14:paraId="6AEFCF4A" w14:textId="77777777" w:rsidR="00B764C9" w:rsidRPr="00897C06" w:rsidRDefault="00B764C9" w:rsidP="00285726">
            <w:pPr>
              <w:spacing w:before="120" w:after="0" w:line="240" w:lineRule="auto"/>
              <w:jc w:val="right"/>
              <w:rPr>
                <w:sz w:val="20"/>
                <w:szCs w:val="20"/>
              </w:rPr>
            </w:pPr>
            <w:r w:rsidRPr="00897C06">
              <w:rPr>
                <w:sz w:val="20"/>
                <w:szCs w:val="20"/>
              </w:rPr>
              <w:t>7.287</w:t>
            </w:r>
          </w:p>
        </w:tc>
      </w:tr>
      <w:tr w:rsidR="00B764C9" w:rsidRPr="00897C06" w14:paraId="21D4796C" w14:textId="77777777" w:rsidTr="003F3ED7">
        <w:trPr>
          <w:trHeight w:val="300"/>
        </w:trPr>
        <w:tc>
          <w:tcPr>
            <w:tcW w:w="845" w:type="dxa"/>
            <w:noWrap/>
          </w:tcPr>
          <w:p w14:paraId="78C74634" w14:textId="77777777" w:rsidR="00B764C9" w:rsidRPr="00897C06" w:rsidRDefault="00B764C9" w:rsidP="00285726">
            <w:pPr>
              <w:spacing w:before="120" w:after="0" w:line="240" w:lineRule="auto"/>
              <w:rPr>
                <w:sz w:val="20"/>
                <w:szCs w:val="20"/>
              </w:rPr>
            </w:pPr>
          </w:p>
        </w:tc>
        <w:tc>
          <w:tcPr>
            <w:tcW w:w="3970" w:type="dxa"/>
            <w:noWrap/>
          </w:tcPr>
          <w:p w14:paraId="0FDD277D" w14:textId="77777777" w:rsidR="00B764C9" w:rsidRPr="00897C06" w:rsidRDefault="00B764C9" w:rsidP="00285726">
            <w:pPr>
              <w:spacing w:before="120" w:after="0" w:line="240" w:lineRule="auto"/>
              <w:rPr>
                <w:sz w:val="20"/>
                <w:szCs w:val="20"/>
              </w:rPr>
            </w:pPr>
          </w:p>
        </w:tc>
        <w:tc>
          <w:tcPr>
            <w:tcW w:w="3115" w:type="dxa"/>
            <w:noWrap/>
          </w:tcPr>
          <w:p w14:paraId="32409DC9" w14:textId="77777777" w:rsidR="00B764C9" w:rsidRPr="00897C06" w:rsidRDefault="00B764C9" w:rsidP="00285726">
            <w:pPr>
              <w:spacing w:before="120" w:after="0" w:line="240" w:lineRule="auto"/>
              <w:rPr>
                <w:sz w:val="20"/>
                <w:szCs w:val="20"/>
              </w:rPr>
            </w:pPr>
            <w:r>
              <w:rPr>
                <w:sz w:val="20"/>
                <w:szCs w:val="20"/>
              </w:rPr>
              <w:t>TOTALE</w:t>
            </w:r>
          </w:p>
        </w:tc>
        <w:tc>
          <w:tcPr>
            <w:tcW w:w="1130" w:type="dxa"/>
            <w:noWrap/>
          </w:tcPr>
          <w:p w14:paraId="73F1E469" w14:textId="77777777" w:rsidR="00B764C9" w:rsidRPr="00897C06" w:rsidRDefault="00B764C9" w:rsidP="00285726">
            <w:pPr>
              <w:spacing w:before="120" w:after="0" w:line="240" w:lineRule="auto"/>
              <w:jc w:val="right"/>
              <w:rPr>
                <w:sz w:val="20"/>
                <w:szCs w:val="20"/>
              </w:rPr>
            </w:pPr>
            <w:r w:rsidRPr="00897C06">
              <w:rPr>
                <w:sz w:val="20"/>
                <w:szCs w:val="20"/>
              </w:rPr>
              <w:t>80.346</w:t>
            </w:r>
          </w:p>
        </w:tc>
      </w:tr>
    </w:tbl>
    <w:p w14:paraId="6F42DFA6" w14:textId="7C84496D" w:rsidR="00B764C9" w:rsidRDefault="00B764C9" w:rsidP="00B764C9">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45</w:t>
      </w:r>
      <w:r w:rsidR="0011737B">
        <w:rPr>
          <w:noProof/>
        </w:rPr>
        <w:fldChar w:fldCharType="end"/>
      </w:r>
      <w:r>
        <w:rPr>
          <w:i w:val="0"/>
        </w:rPr>
        <w:t xml:space="preserve"> – </w:t>
      </w:r>
      <w:r>
        <w:rPr>
          <w:iCs w:val="0"/>
        </w:rPr>
        <w:t>Validazioni 2024 CSR.</w:t>
      </w:r>
    </w:p>
    <w:p w14:paraId="738AE514" w14:textId="77777777" w:rsidR="00B764C9" w:rsidRPr="002F6D3A" w:rsidRDefault="00B764C9" w:rsidP="00B764C9">
      <w:pPr>
        <w:spacing w:before="120" w:after="0" w:line="240" w:lineRule="auto"/>
      </w:pPr>
      <w:r w:rsidRPr="001B5207">
        <w:t>La rilevazione diretta, svolta in maniera tecnologicamente avanzata e integrata con i sistemi di conteggio automatico, costituirà uno degli elementi essenziali nei futuri Contratti di Servizio. Ogni operatore economico partecipante alla procedura sarà obbligato a sviluppare una propria organizzazione interna per fornire i dati relativi ai passeggeri trasportati, al load factor, ai ricavi e al coverage ratio di tutti i servizi erogati, per singola corsa. Questo sarà possibile attraverso l’utilizzo di valutazioni incrociate tra i vari metodi attualmente utilizzati (rilevazione diretta, contapasseggeri, validazioni) ed eventualmente proponendone di nuovi, il tutto corredato da verifiche periodiche con analisi sul campo.</w:t>
      </w:r>
    </w:p>
    <w:p w14:paraId="3283212F" w14:textId="77777777" w:rsidR="00B764C9" w:rsidRDefault="00B764C9" w:rsidP="00474263">
      <w:pPr>
        <w:pStyle w:val="Titolo2"/>
        <w:ind w:left="567" w:hanging="578"/>
      </w:pPr>
      <w:bookmarkStart w:id="149" w:name="_Toc175218223"/>
      <w:bookmarkStart w:id="150" w:name="_Toc194318690"/>
      <w:bookmarkStart w:id="151" w:name="_Toc208928473"/>
      <w:r>
        <w:t>Distribuzione della popolazione scolastica</w:t>
      </w:r>
      <w:bookmarkEnd w:id="149"/>
      <w:bookmarkEnd w:id="150"/>
      <w:bookmarkEnd w:id="151"/>
    </w:p>
    <w:p w14:paraId="6B9CD7B8" w14:textId="77777777" w:rsidR="00B764C9" w:rsidRDefault="00B764C9" w:rsidP="00B764C9">
      <w:pPr>
        <w:spacing w:before="120" w:after="0" w:line="240" w:lineRule="auto"/>
      </w:pPr>
      <w:r>
        <w:t>Pare opportuno fare un approfondimento anche sulla popolazione scolastica e sulla sua distribuzione sul territorio in quanto è uno dei target più rilevante tra gli utenti del TPL.</w:t>
      </w:r>
    </w:p>
    <w:p w14:paraId="7B0CB144" w14:textId="77777777" w:rsidR="00B764C9" w:rsidRPr="00E764FD" w:rsidRDefault="00B764C9" w:rsidP="00B764C9">
      <w:pPr>
        <w:spacing w:before="120" w:after="0" w:line="240" w:lineRule="auto"/>
        <w:rPr>
          <w:b/>
        </w:rPr>
      </w:pPr>
      <w:r w:rsidRPr="00E764FD">
        <w:rPr>
          <w:b/>
        </w:rPr>
        <w:t>Scuole secondarie di secondo grado</w:t>
      </w:r>
    </w:p>
    <w:p w14:paraId="30F96E9F" w14:textId="77777777" w:rsidR="00B764C9" w:rsidRDefault="00B764C9" w:rsidP="00B764C9">
      <w:pPr>
        <w:spacing w:before="120" w:after="0" w:line="240" w:lineRule="auto"/>
      </w:pPr>
      <w:r>
        <w:t>La popolazione studentesca iscritta per l’anno scolastico 2024-2025</w:t>
      </w:r>
      <w:r>
        <w:rPr>
          <w:rStyle w:val="Rimandonotaapidipagina"/>
        </w:rPr>
        <w:footnoteReference w:id="17"/>
      </w:r>
      <w:r>
        <w:t xml:space="preserve"> alle scuole secondarie di secondo grado del Bacino Nord Est è costituita </w:t>
      </w:r>
      <w:r w:rsidRPr="00397C1C">
        <w:t>da 36 mila soggetti distribuiti su 70 plessi scolastici, per lo più concentrati nei comuni di</w:t>
      </w:r>
      <w:r>
        <w:t xml:space="preserve"> Biella, Borgosesia, Domodossola, Novara, Verbania e Vercelli.</w:t>
      </w:r>
    </w:p>
    <w:p w14:paraId="6C159968" w14:textId="77777777" w:rsidR="00B764C9" w:rsidRPr="00A1110C" w:rsidRDefault="00B764C9" w:rsidP="00B764C9">
      <w:pPr>
        <w:spacing w:before="120" w:after="0" w:line="240" w:lineRule="auto"/>
      </w:pPr>
    </w:p>
    <w:p w14:paraId="13AB2E35" w14:textId="77777777" w:rsidR="00B764C9" w:rsidRDefault="00B764C9" w:rsidP="00B764C9">
      <w:pPr>
        <w:spacing w:before="120" w:after="0" w:line="240" w:lineRule="auto"/>
        <w:jc w:val="center"/>
      </w:pPr>
      <w:r>
        <w:rPr>
          <w:noProof/>
        </w:rPr>
        <w:lastRenderedPageBreak/>
        <w:drawing>
          <wp:inline distT="0" distB="0" distL="0" distR="0" wp14:anchorId="0E83EBBB" wp14:editId="75F71569">
            <wp:extent cx="5755005" cy="4072255"/>
            <wp:effectExtent l="0" t="0" r="0" b="4445"/>
            <wp:docPr id="403801764" name="Immagine 5" descr="Immagine che contiene mappa, testo, diagramma,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01764" name="Immagine 5" descr="Immagine che contiene mappa, testo, diagramma, atlante&#10;&#10;Descrizione generata automaticament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55005" cy="4072255"/>
                    </a:xfrm>
                    <a:prstGeom prst="rect">
                      <a:avLst/>
                    </a:prstGeom>
                    <a:noFill/>
                  </pic:spPr>
                </pic:pic>
              </a:graphicData>
            </a:graphic>
          </wp:inline>
        </w:drawing>
      </w:r>
    </w:p>
    <w:p w14:paraId="291871CF" w14:textId="401B2A2E" w:rsidR="00B764C9" w:rsidRPr="002501D5" w:rsidRDefault="00B764C9" w:rsidP="00B764C9">
      <w:pPr>
        <w:pStyle w:val="Didascalia"/>
        <w:jc w:val="center"/>
        <w:rPr>
          <w:color w:val="242852"/>
        </w:rPr>
      </w:pPr>
      <w:r w:rsidRPr="002501D5">
        <w:rPr>
          <w:color w:val="242852"/>
        </w:rPr>
        <w:t xml:space="preserve">Figura </w:t>
      </w:r>
      <w:r w:rsidR="0011737B" w:rsidRPr="002501D5">
        <w:rPr>
          <w:color w:val="242852"/>
        </w:rPr>
        <w:fldChar w:fldCharType="begin"/>
      </w:r>
      <w:r w:rsidR="0011737B" w:rsidRPr="002501D5">
        <w:rPr>
          <w:color w:val="242852"/>
        </w:rPr>
        <w:instrText xml:space="preserve"> SEQ Figura \* ARABIC </w:instrText>
      </w:r>
      <w:r w:rsidR="0011737B" w:rsidRPr="002501D5">
        <w:rPr>
          <w:color w:val="242852"/>
        </w:rPr>
        <w:fldChar w:fldCharType="separate"/>
      </w:r>
      <w:r w:rsidR="002C7366">
        <w:rPr>
          <w:noProof/>
          <w:color w:val="242852"/>
        </w:rPr>
        <w:t>14</w:t>
      </w:r>
      <w:r w:rsidR="0011737B" w:rsidRPr="002501D5">
        <w:rPr>
          <w:noProof/>
          <w:color w:val="242852"/>
        </w:rPr>
        <w:fldChar w:fldCharType="end"/>
      </w:r>
      <w:r w:rsidRPr="002501D5">
        <w:rPr>
          <w:color w:val="242852"/>
        </w:rPr>
        <w:t xml:space="preserve"> – Localizzazione delle scuole secondarie di secondo grado</w:t>
      </w:r>
    </w:p>
    <w:p w14:paraId="29D2E1C6" w14:textId="77777777" w:rsidR="00B764C9" w:rsidRDefault="00B764C9" w:rsidP="00B764C9">
      <w:pPr>
        <w:spacing w:before="120" w:after="0" w:line="240" w:lineRule="auto"/>
      </w:pPr>
      <w:r w:rsidRPr="003F3ED7">
        <w:t xml:space="preserve">L’elaborazione dei dati demografici ISTAT 2024 può darci la fotografia dell’andamento della futura popolazione in età scolare all’interno del Bacino Nord Est, per quanto attiene tale fascia si assisterà ad una diminuzione progressiva legata al tasso negativo di natalità in corso già da anni con una riduzione progressiva tra dall’ 1,8% al 2,6%. In particolare, per quanto attiene gli studenti delle scuole secondarie di secondo grado, se si raffronta il dato fornito dal MIUR sugli iscritti all’anno scolastico 2024-2025 e il dato ISTAT dei nati tra il 2006 e il 2010 si ha un </w:t>
      </w:r>
      <w:r w:rsidRPr="00424D44">
        <w:t>rapporto del 94%</w:t>
      </w:r>
      <w:r w:rsidRPr="003F3ED7">
        <w:t xml:space="preserve"> di giovani inseriti nel sistema scolastico pubblico.</w:t>
      </w:r>
    </w:p>
    <w:p w14:paraId="1A2C3F06" w14:textId="77777777" w:rsidR="00B764C9" w:rsidRDefault="00B764C9" w:rsidP="00B764C9">
      <w:pPr>
        <w:spacing w:before="120" w:after="0" w:line="240" w:lineRule="auto"/>
      </w:pPr>
      <w:r>
        <w:t xml:space="preserve">Nel grafico sottostante sono riportati i dati relativi alla popolazione in età scolare prevista negli anni di riferimento dei futuri affidamenti (2027-2032). </w:t>
      </w:r>
    </w:p>
    <w:p w14:paraId="3FF4902B" w14:textId="77777777" w:rsidR="00AF5047" w:rsidRDefault="00AF5047" w:rsidP="00B764C9">
      <w:pPr>
        <w:spacing w:before="120" w:after="0" w:line="240" w:lineRule="auto"/>
      </w:pPr>
    </w:p>
    <w:p w14:paraId="2E7A97B5" w14:textId="6A9A8E2F" w:rsidR="00B764C9" w:rsidRDefault="002310C7" w:rsidP="00B764C9">
      <w:pPr>
        <w:spacing w:before="120" w:after="0" w:line="240" w:lineRule="auto"/>
      </w:pPr>
      <w:r w:rsidRPr="002310C7">
        <w:rPr>
          <w:noProof/>
        </w:rPr>
        <w:drawing>
          <wp:inline distT="0" distB="0" distL="0" distR="0" wp14:anchorId="6750A5CB" wp14:editId="4CCDE54E">
            <wp:extent cx="5759450" cy="2235835"/>
            <wp:effectExtent l="0" t="0" r="0" b="0"/>
            <wp:docPr id="412541013"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59450" cy="2235835"/>
                    </a:xfrm>
                    <a:prstGeom prst="rect">
                      <a:avLst/>
                    </a:prstGeom>
                    <a:noFill/>
                    <a:ln>
                      <a:noFill/>
                    </a:ln>
                  </pic:spPr>
                </pic:pic>
              </a:graphicData>
            </a:graphic>
          </wp:inline>
        </w:drawing>
      </w:r>
    </w:p>
    <w:p w14:paraId="301ABC05" w14:textId="2F144ABE" w:rsidR="00B764C9" w:rsidRDefault="00B764C9" w:rsidP="00B764C9">
      <w:pPr>
        <w:pStyle w:val="Didascalia"/>
        <w:jc w:val="center"/>
      </w:pPr>
      <w:r w:rsidRPr="008E73B3">
        <w:t xml:space="preserve">Figura </w:t>
      </w:r>
      <w:r w:rsidR="0011737B">
        <w:fldChar w:fldCharType="begin"/>
      </w:r>
      <w:r w:rsidR="0011737B">
        <w:instrText xml:space="preserve"> SEQ Figura \* ARABIC </w:instrText>
      </w:r>
      <w:r w:rsidR="0011737B">
        <w:fldChar w:fldCharType="separate"/>
      </w:r>
      <w:r w:rsidR="002C7366">
        <w:rPr>
          <w:noProof/>
        </w:rPr>
        <w:t>15</w:t>
      </w:r>
      <w:r w:rsidR="0011737B">
        <w:rPr>
          <w:noProof/>
        </w:rPr>
        <w:fldChar w:fldCharType="end"/>
      </w:r>
      <w:r w:rsidRPr="008E73B3">
        <w:t xml:space="preserve"> – </w:t>
      </w:r>
      <w:r>
        <w:t>Andamento potenziale della popolazione in età scolare</w:t>
      </w:r>
    </w:p>
    <w:p w14:paraId="0CABC750" w14:textId="77777777" w:rsidR="00B764C9" w:rsidRDefault="00B764C9" w:rsidP="00B764C9">
      <w:pPr>
        <w:spacing w:before="120" w:after="0" w:line="240" w:lineRule="auto"/>
      </w:pPr>
      <w:r w:rsidRPr="00E764FD">
        <w:lastRenderedPageBreak/>
        <w:t xml:space="preserve">Sui dati sopra riportati si può stimare la popolazione scolastica se si presuppone un mantenimento del tasso d’iscrizione pari a quello registrato nel 2024. Per tanto si può prevedere che la popolazione scolastica passi da circa </w:t>
      </w:r>
      <w:r>
        <w:t>34.974</w:t>
      </w:r>
      <w:r w:rsidRPr="00E764FD">
        <w:t xml:space="preserve"> unità per l’anno scolastico 2026-2027 a circa </w:t>
      </w:r>
      <w:r w:rsidRPr="00100D03">
        <w:t>30</w:t>
      </w:r>
      <w:r>
        <w:t>.</w:t>
      </w:r>
      <w:r w:rsidRPr="00100D03">
        <w:t>594</w:t>
      </w:r>
      <w:r w:rsidRPr="00E764FD">
        <w:t xml:space="preserve"> unità nell’anno scolastico 2031-2032.</w:t>
      </w:r>
    </w:p>
    <w:p w14:paraId="350A0415" w14:textId="77777777" w:rsidR="00B764C9" w:rsidRPr="00E764FD" w:rsidRDefault="00B764C9" w:rsidP="00B764C9">
      <w:pPr>
        <w:spacing w:before="120" w:after="0" w:line="240" w:lineRule="auto"/>
      </w:pPr>
    </w:p>
    <w:tbl>
      <w:tblPr>
        <w:tblW w:w="58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960"/>
        <w:gridCol w:w="1960"/>
        <w:gridCol w:w="1960"/>
      </w:tblGrid>
      <w:tr w:rsidR="00B764C9" w:rsidRPr="006A089D" w14:paraId="0B8F186E" w14:textId="77777777" w:rsidTr="00285726">
        <w:trPr>
          <w:trHeight w:val="20"/>
          <w:jc w:val="center"/>
        </w:trPr>
        <w:tc>
          <w:tcPr>
            <w:tcW w:w="1960" w:type="dxa"/>
            <w:tcBorders>
              <w:bottom w:val="nil"/>
            </w:tcBorders>
            <w:shd w:val="clear" w:color="auto" w:fill="4C8BC8"/>
            <w:noWrap/>
            <w:vAlign w:val="center"/>
            <w:hideMark/>
          </w:tcPr>
          <w:p w14:paraId="5C4B600F" w14:textId="77777777" w:rsidR="00B764C9" w:rsidRPr="006A089D" w:rsidRDefault="00B764C9" w:rsidP="00285726">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Anno</w:t>
            </w:r>
          </w:p>
        </w:tc>
        <w:tc>
          <w:tcPr>
            <w:tcW w:w="1960" w:type="dxa"/>
            <w:vMerge w:val="restart"/>
            <w:shd w:val="clear" w:color="auto" w:fill="4C8BC8"/>
            <w:noWrap/>
            <w:vAlign w:val="center"/>
            <w:hideMark/>
          </w:tcPr>
          <w:p w14:paraId="52B115C3" w14:textId="77777777" w:rsidR="00B764C9" w:rsidRPr="006A089D" w:rsidRDefault="00B764C9" w:rsidP="00285726">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popolazione 13-18</w:t>
            </w:r>
          </w:p>
        </w:tc>
        <w:tc>
          <w:tcPr>
            <w:tcW w:w="1960" w:type="dxa"/>
            <w:vMerge w:val="restart"/>
            <w:shd w:val="clear" w:color="auto" w:fill="4C8BC8"/>
            <w:noWrap/>
            <w:vAlign w:val="center"/>
            <w:hideMark/>
          </w:tcPr>
          <w:p w14:paraId="6E9CAC69" w14:textId="77777777" w:rsidR="00B764C9" w:rsidRPr="006A089D" w:rsidRDefault="00B764C9" w:rsidP="00285726">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popolazione studentesca</w:t>
            </w:r>
          </w:p>
        </w:tc>
      </w:tr>
      <w:tr w:rsidR="00B764C9" w:rsidRPr="006A089D" w14:paraId="3B330B72" w14:textId="77777777" w:rsidTr="00285726">
        <w:trPr>
          <w:trHeight w:val="20"/>
          <w:jc w:val="center"/>
        </w:trPr>
        <w:tc>
          <w:tcPr>
            <w:tcW w:w="1960" w:type="dxa"/>
            <w:tcBorders>
              <w:top w:val="nil"/>
            </w:tcBorders>
            <w:shd w:val="clear" w:color="auto" w:fill="0070C0"/>
            <w:noWrap/>
            <w:vAlign w:val="center"/>
            <w:hideMark/>
          </w:tcPr>
          <w:p w14:paraId="0BA8F72D" w14:textId="77777777" w:rsidR="00B764C9" w:rsidRPr="006A089D" w:rsidRDefault="00B764C9" w:rsidP="00285726">
            <w:pPr>
              <w:spacing w:after="0" w:line="240" w:lineRule="auto"/>
              <w:jc w:val="center"/>
              <w:rPr>
                <w:rFonts w:ascii="Calibri" w:eastAsia="Times New Roman" w:hAnsi="Calibri" w:cs="Calibri"/>
                <w:b/>
                <w:bCs/>
                <w:color w:val="000000"/>
                <w:sz w:val="20"/>
                <w:szCs w:val="20"/>
              </w:rPr>
            </w:pPr>
            <w:r w:rsidRPr="006A089D">
              <w:rPr>
                <w:rFonts w:ascii="Calibri" w:eastAsia="Times New Roman" w:hAnsi="Calibri" w:cs="Calibri"/>
                <w:b/>
                <w:bCs/>
                <w:color w:val="000000"/>
                <w:sz w:val="20"/>
                <w:szCs w:val="20"/>
              </w:rPr>
              <w:t>Scolastico</w:t>
            </w:r>
          </w:p>
        </w:tc>
        <w:tc>
          <w:tcPr>
            <w:tcW w:w="1960" w:type="dxa"/>
            <w:vMerge/>
            <w:shd w:val="clear" w:color="auto" w:fill="0070C0"/>
            <w:vAlign w:val="center"/>
            <w:hideMark/>
          </w:tcPr>
          <w:p w14:paraId="6C1F2A33" w14:textId="77777777" w:rsidR="00B764C9" w:rsidRPr="006A089D" w:rsidRDefault="00B764C9" w:rsidP="00285726">
            <w:pPr>
              <w:spacing w:after="0" w:line="240" w:lineRule="auto"/>
              <w:jc w:val="center"/>
              <w:rPr>
                <w:rFonts w:ascii="Calibri" w:eastAsia="Times New Roman" w:hAnsi="Calibri" w:cs="Calibri"/>
                <w:b/>
                <w:bCs/>
                <w:color w:val="000000"/>
                <w:sz w:val="20"/>
                <w:szCs w:val="20"/>
              </w:rPr>
            </w:pPr>
          </w:p>
        </w:tc>
        <w:tc>
          <w:tcPr>
            <w:tcW w:w="1960" w:type="dxa"/>
            <w:vMerge/>
            <w:shd w:val="clear" w:color="auto" w:fill="0070C0"/>
            <w:vAlign w:val="center"/>
            <w:hideMark/>
          </w:tcPr>
          <w:p w14:paraId="02A2D0DB" w14:textId="77777777" w:rsidR="00B764C9" w:rsidRPr="006A089D" w:rsidRDefault="00B764C9" w:rsidP="00285726">
            <w:pPr>
              <w:spacing w:after="0" w:line="240" w:lineRule="auto"/>
              <w:jc w:val="center"/>
              <w:rPr>
                <w:rFonts w:ascii="Calibri" w:eastAsia="Times New Roman" w:hAnsi="Calibri" w:cs="Calibri"/>
                <w:b/>
                <w:bCs/>
                <w:color w:val="000000"/>
                <w:sz w:val="20"/>
                <w:szCs w:val="20"/>
              </w:rPr>
            </w:pPr>
          </w:p>
        </w:tc>
      </w:tr>
      <w:tr w:rsidR="00B764C9" w:rsidRPr="006A089D" w14:paraId="6E24673F" w14:textId="77777777" w:rsidTr="00285726">
        <w:trPr>
          <w:trHeight w:val="20"/>
          <w:jc w:val="center"/>
        </w:trPr>
        <w:tc>
          <w:tcPr>
            <w:tcW w:w="1960" w:type="dxa"/>
            <w:noWrap/>
            <w:vAlign w:val="center"/>
            <w:hideMark/>
          </w:tcPr>
          <w:p w14:paraId="304ADC80" w14:textId="77777777" w:rsidR="00B764C9" w:rsidRPr="006A089D" w:rsidRDefault="00B764C9" w:rsidP="00285726">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26-27</w:t>
            </w:r>
          </w:p>
        </w:tc>
        <w:tc>
          <w:tcPr>
            <w:tcW w:w="1960" w:type="dxa"/>
            <w:noWrap/>
          </w:tcPr>
          <w:p w14:paraId="42F9DAF0"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37.206</w:t>
            </w:r>
          </w:p>
        </w:tc>
        <w:tc>
          <w:tcPr>
            <w:tcW w:w="1960" w:type="dxa"/>
            <w:noWrap/>
          </w:tcPr>
          <w:p w14:paraId="06510B1F"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34.974</w:t>
            </w:r>
          </w:p>
        </w:tc>
      </w:tr>
      <w:tr w:rsidR="00B764C9" w:rsidRPr="006A089D" w14:paraId="03C18A46" w14:textId="77777777" w:rsidTr="00285726">
        <w:trPr>
          <w:trHeight w:val="20"/>
          <w:jc w:val="center"/>
        </w:trPr>
        <w:tc>
          <w:tcPr>
            <w:tcW w:w="1960" w:type="dxa"/>
            <w:noWrap/>
            <w:vAlign w:val="center"/>
            <w:hideMark/>
          </w:tcPr>
          <w:p w14:paraId="0599C491" w14:textId="77777777" w:rsidR="00B764C9" w:rsidRPr="006A089D" w:rsidRDefault="00B764C9" w:rsidP="00285726">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27-28</w:t>
            </w:r>
          </w:p>
        </w:tc>
        <w:tc>
          <w:tcPr>
            <w:tcW w:w="1960" w:type="dxa"/>
            <w:noWrap/>
          </w:tcPr>
          <w:p w14:paraId="771698B5"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36.465</w:t>
            </w:r>
          </w:p>
        </w:tc>
        <w:tc>
          <w:tcPr>
            <w:tcW w:w="1960" w:type="dxa"/>
            <w:noWrap/>
          </w:tcPr>
          <w:p w14:paraId="38ED5423"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34.277</w:t>
            </w:r>
          </w:p>
        </w:tc>
      </w:tr>
      <w:tr w:rsidR="00B764C9" w:rsidRPr="006A089D" w14:paraId="6ED4FA97" w14:textId="77777777" w:rsidTr="00285726">
        <w:trPr>
          <w:trHeight w:val="20"/>
          <w:jc w:val="center"/>
        </w:trPr>
        <w:tc>
          <w:tcPr>
            <w:tcW w:w="1960" w:type="dxa"/>
            <w:noWrap/>
            <w:vAlign w:val="center"/>
            <w:hideMark/>
          </w:tcPr>
          <w:p w14:paraId="32E264D0" w14:textId="77777777" w:rsidR="00B764C9" w:rsidRPr="006A089D" w:rsidRDefault="00B764C9" w:rsidP="00285726">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28-29</w:t>
            </w:r>
          </w:p>
        </w:tc>
        <w:tc>
          <w:tcPr>
            <w:tcW w:w="1960" w:type="dxa"/>
            <w:noWrap/>
          </w:tcPr>
          <w:p w14:paraId="3242610C"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35.548</w:t>
            </w:r>
          </w:p>
        </w:tc>
        <w:tc>
          <w:tcPr>
            <w:tcW w:w="1960" w:type="dxa"/>
            <w:noWrap/>
          </w:tcPr>
          <w:p w14:paraId="3791C8E6"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33.415</w:t>
            </w:r>
          </w:p>
        </w:tc>
      </w:tr>
      <w:tr w:rsidR="00B764C9" w:rsidRPr="006A089D" w14:paraId="6A48B6B5" w14:textId="77777777" w:rsidTr="00285726">
        <w:trPr>
          <w:trHeight w:val="20"/>
          <w:jc w:val="center"/>
        </w:trPr>
        <w:tc>
          <w:tcPr>
            <w:tcW w:w="1960" w:type="dxa"/>
            <w:noWrap/>
            <w:vAlign w:val="center"/>
            <w:hideMark/>
          </w:tcPr>
          <w:p w14:paraId="7B9E674A" w14:textId="77777777" w:rsidR="00B764C9" w:rsidRPr="006A089D" w:rsidRDefault="00B764C9" w:rsidP="00285726">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29-30</w:t>
            </w:r>
          </w:p>
        </w:tc>
        <w:tc>
          <w:tcPr>
            <w:tcW w:w="1960" w:type="dxa"/>
            <w:noWrap/>
          </w:tcPr>
          <w:p w14:paraId="06ED8C94"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34.657</w:t>
            </w:r>
          </w:p>
        </w:tc>
        <w:tc>
          <w:tcPr>
            <w:tcW w:w="1960" w:type="dxa"/>
            <w:noWrap/>
          </w:tcPr>
          <w:p w14:paraId="6236C5A2"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32.578</w:t>
            </w:r>
          </w:p>
        </w:tc>
      </w:tr>
      <w:tr w:rsidR="00B764C9" w:rsidRPr="006A089D" w14:paraId="07E40BEE" w14:textId="77777777" w:rsidTr="00285726">
        <w:trPr>
          <w:trHeight w:val="20"/>
          <w:jc w:val="center"/>
        </w:trPr>
        <w:tc>
          <w:tcPr>
            <w:tcW w:w="1960" w:type="dxa"/>
            <w:noWrap/>
            <w:vAlign w:val="center"/>
            <w:hideMark/>
          </w:tcPr>
          <w:p w14:paraId="02963C50" w14:textId="77777777" w:rsidR="00B764C9" w:rsidRPr="006A089D" w:rsidRDefault="00B764C9" w:rsidP="00285726">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30-31</w:t>
            </w:r>
          </w:p>
        </w:tc>
        <w:tc>
          <w:tcPr>
            <w:tcW w:w="1960" w:type="dxa"/>
            <w:noWrap/>
          </w:tcPr>
          <w:p w14:paraId="58947485"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33.833</w:t>
            </w:r>
          </w:p>
        </w:tc>
        <w:tc>
          <w:tcPr>
            <w:tcW w:w="1960" w:type="dxa"/>
            <w:noWrap/>
          </w:tcPr>
          <w:p w14:paraId="5246F9A5"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31.803</w:t>
            </w:r>
          </w:p>
        </w:tc>
      </w:tr>
      <w:tr w:rsidR="00B764C9" w:rsidRPr="006A089D" w14:paraId="246B47A1" w14:textId="77777777" w:rsidTr="00285726">
        <w:trPr>
          <w:trHeight w:val="20"/>
          <w:jc w:val="center"/>
        </w:trPr>
        <w:tc>
          <w:tcPr>
            <w:tcW w:w="1960" w:type="dxa"/>
            <w:noWrap/>
            <w:vAlign w:val="center"/>
            <w:hideMark/>
          </w:tcPr>
          <w:p w14:paraId="52AA6CE5" w14:textId="77777777" w:rsidR="00B764C9" w:rsidRPr="006A089D" w:rsidRDefault="00B764C9" w:rsidP="00285726">
            <w:pPr>
              <w:spacing w:after="0" w:line="240" w:lineRule="auto"/>
              <w:jc w:val="center"/>
              <w:rPr>
                <w:rFonts w:ascii="Calibri" w:eastAsia="Times New Roman" w:hAnsi="Calibri" w:cs="Calibri"/>
                <w:color w:val="000000"/>
                <w:sz w:val="20"/>
                <w:szCs w:val="20"/>
              </w:rPr>
            </w:pPr>
            <w:r w:rsidRPr="006A089D">
              <w:rPr>
                <w:rFonts w:ascii="Calibri" w:eastAsia="Times New Roman" w:hAnsi="Calibri" w:cs="Calibri"/>
                <w:color w:val="000000"/>
                <w:sz w:val="20"/>
                <w:szCs w:val="20"/>
              </w:rPr>
              <w:t>31-32</w:t>
            </w:r>
          </w:p>
        </w:tc>
        <w:tc>
          <w:tcPr>
            <w:tcW w:w="1960" w:type="dxa"/>
            <w:noWrap/>
          </w:tcPr>
          <w:p w14:paraId="6F20794F"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32.547</w:t>
            </w:r>
          </w:p>
        </w:tc>
        <w:tc>
          <w:tcPr>
            <w:tcW w:w="1960" w:type="dxa"/>
            <w:noWrap/>
          </w:tcPr>
          <w:p w14:paraId="4BDAD006" w14:textId="77777777" w:rsidR="00B764C9" w:rsidRPr="00C10724" w:rsidRDefault="00B764C9" w:rsidP="00285726">
            <w:pPr>
              <w:spacing w:after="0" w:line="240" w:lineRule="auto"/>
              <w:jc w:val="center"/>
              <w:rPr>
                <w:rFonts w:ascii="Calibri" w:eastAsia="Times New Roman" w:hAnsi="Calibri" w:cs="Calibri"/>
                <w:color w:val="000000"/>
                <w:sz w:val="20"/>
                <w:szCs w:val="20"/>
              </w:rPr>
            </w:pPr>
            <w:r w:rsidRPr="00C10724">
              <w:rPr>
                <w:rFonts w:ascii="Calibri" w:hAnsi="Calibri" w:cs="Calibri"/>
                <w:sz w:val="20"/>
                <w:szCs w:val="20"/>
              </w:rPr>
              <w:t>30.594</w:t>
            </w:r>
          </w:p>
        </w:tc>
      </w:tr>
    </w:tbl>
    <w:p w14:paraId="42A7AFF9" w14:textId="28612495" w:rsidR="00B764C9" w:rsidRDefault="00B764C9" w:rsidP="00B764C9">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46</w:t>
      </w:r>
      <w:r w:rsidR="0011737B">
        <w:rPr>
          <w:noProof/>
        </w:rPr>
        <w:fldChar w:fldCharType="end"/>
      </w:r>
      <w:r>
        <w:t xml:space="preserve"> – Stima della popolazione studentesca del TPL</w:t>
      </w:r>
    </w:p>
    <w:p w14:paraId="3616BE0C" w14:textId="77777777" w:rsidR="00B764C9" w:rsidRDefault="00B764C9" w:rsidP="00B764C9">
      <w:pPr>
        <w:spacing w:before="120" w:after="0" w:line="240" w:lineRule="auto"/>
      </w:pPr>
      <w:r>
        <w:t>Infine, è possibile dare un inquadramento dell’andamento della popolazione in età scolare suddividendola in base alle provincie.</w:t>
      </w:r>
    </w:p>
    <w:p w14:paraId="21859CFD" w14:textId="77777777" w:rsidR="00B764C9" w:rsidRDefault="00B764C9" w:rsidP="00B764C9">
      <w:pPr>
        <w:spacing w:before="120" w:after="0" w:line="240" w:lineRule="auto"/>
      </w:pPr>
      <w:r>
        <w:t>In tutte le provincie si denota una netta tendenza di decrescita della popolazione scolastica che varia tra il 21,5% e il 17,9% tra il 2024 e il 2031.</w:t>
      </w:r>
    </w:p>
    <w:p w14:paraId="1DE46C74" w14:textId="77777777" w:rsidR="00B764C9" w:rsidRDefault="00B764C9" w:rsidP="00B764C9">
      <w:pPr>
        <w:spacing w:before="120" w:after="0" w:line="240" w:lineRule="auto"/>
      </w:pPr>
    </w:p>
    <w:p w14:paraId="5F21701C" w14:textId="77777777" w:rsidR="00B764C9" w:rsidRDefault="00B764C9" w:rsidP="00B764C9">
      <w:pPr>
        <w:spacing w:before="120" w:after="0" w:line="240" w:lineRule="auto"/>
        <w:jc w:val="center"/>
      </w:pPr>
      <w:r>
        <w:rPr>
          <w:noProof/>
        </w:rPr>
        <w:drawing>
          <wp:inline distT="0" distB="0" distL="0" distR="0" wp14:anchorId="35B6F548" wp14:editId="5A314B8F">
            <wp:extent cx="5760000" cy="3365429"/>
            <wp:effectExtent l="0" t="0" r="0" b="6985"/>
            <wp:docPr id="1191015152" name="Immagine 2"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5152" name="Immagine 2" descr="Immagine che contiene testo, schermata, linea, Diagramma&#10;&#10;Descrizione generata automaticament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0000" cy="3365429"/>
                    </a:xfrm>
                    <a:prstGeom prst="rect">
                      <a:avLst/>
                    </a:prstGeom>
                    <a:noFill/>
                  </pic:spPr>
                </pic:pic>
              </a:graphicData>
            </a:graphic>
          </wp:inline>
        </w:drawing>
      </w:r>
    </w:p>
    <w:p w14:paraId="20D6D770" w14:textId="59F029C8" w:rsidR="00B764C9" w:rsidRDefault="00B764C9" w:rsidP="00B764C9">
      <w:pPr>
        <w:pStyle w:val="Didascalia"/>
        <w:jc w:val="center"/>
      </w:pPr>
      <w:r w:rsidRPr="00002207">
        <w:t xml:space="preserve">Figura </w:t>
      </w:r>
      <w:r w:rsidR="0011737B">
        <w:fldChar w:fldCharType="begin"/>
      </w:r>
      <w:r w:rsidR="0011737B">
        <w:instrText xml:space="preserve"> SEQ Figura \* ARABIC </w:instrText>
      </w:r>
      <w:r w:rsidR="0011737B">
        <w:fldChar w:fldCharType="separate"/>
      </w:r>
      <w:r w:rsidR="002C7366">
        <w:rPr>
          <w:noProof/>
        </w:rPr>
        <w:t>16</w:t>
      </w:r>
      <w:r w:rsidR="0011737B">
        <w:rPr>
          <w:noProof/>
        </w:rPr>
        <w:fldChar w:fldCharType="end"/>
      </w:r>
      <w:r w:rsidRPr="00002207">
        <w:t xml:space="preserve"> – Andamento</w:t>
      </w:r>
      <w:r>
        <w:t xml:space="preserve"> popolazione 6-19 anni</w:t>
      </w:r>
    </w:p>
    <w:p w14:paraId="6D13A16D" w14:textId="77777777" w:rsidR="00B764C9" w:rsidRPr="00740789" w:rsidRDefault="00B764C9" w:rsidP="00B764C9">
      <w:pPr>
        <w:spacing w:before="120" w:after="0" w:line="240" w:lineRule="auto"/>
        <w:rPr>
          <w:b/>
        </w:rPr>
      </w:pPr>
      <w:r w:rsidRPr="00740789">
        <w:rPr>
          <w:b/>
        </w:rPr>
        <w:t>Università</w:t>
      </w:r>
    </w:p>
    <w:p w14:paraId="2524C637" w14:textId="60581A41" w:rsidR="00B764C9" w:rsidRDefault="00B764C9" w:rsidP="00B764C9">
      <w:pPr>
        <w:spacing w:before="120" w:after="0" w:line="240" w:lineRule="auto"/>
      </w:pPr>
      <w:r w:rsidRPr="00740789">
        <w:t xml:space="preserve">Per quanto riguarda la popolazione universitaria, </w:t>
      </w:r>
      <w:r>
        <w:t>nel Bacino Nord</w:t>
      </w:r>
      <w:r w:rsidR="00645922">
        <w:t xml:space="preserve"> </w:t>
      </w:r>
      <w:r>
        <w:t xml:space="preserve">Est si ubicano i distaccamenti universitari dell’Università di Torino, dell’Università del Piemonte Orientale e del Politecnico di Torino. </w:t>
      </w:r>
    </w:p>
    <w:p w14:paraId="0ED4E9F3" w14:textId="180BE63A" w:rsidR="00B764C9" w:rsidRDefault="00B764C9" w:rsidP="00B764C9">
      <w:pPr>
        <w:spacing w:before="120" w:after="0" w:line="240" w:lineRule="auto"/>
      </w:pPr>
      <w:r>
        <w:lastRenderedPageBreak/>
        <w:t>L</w:t>
      </w:r>
      <w:r w:rsidRPr="00740789">
        <w:t>’Universit</w:t>
      </w:r>
      <w:r>
        <w:t>à degli studi di Torino ha nella</w:t>
      </w:r>
      <w:r w:rsidRPr="00740789">
        <w:t xml:space="preserve"> città di </w:t>
      </w:r>
      <w:r w:rsidRPr="00305FB2">
        <w:t>Biella</w:t>
      </w:r>
      <w:r>
        <w:t xml:space="preserve"> la</w:t>
      </w:r>
      <w:r w:rsidRPr="00483E9C">
        <w:t xml:space="preserve"> </w:t>
      </w:r>
      <w:r>
        <w:t>sede del Bacino Nord</w:t>
      </w:r>
      <w:r w:rsidR="00645922">
        <w:t xml:space="preserve"> </w:t>
      </w:r>
      <w:r>
        <w:t>Est</w:t>
      </w:r>
      <w:r w:rsidRPr="00740789">
        <w:t xml:space="preserve">, </w:t>
      </w:r>
      <w:r>
        <w:t xml:space="preserve">la quale conta poco meno di 400 </w:t>
      </w:r>
      <w:r w:rsidRPr="00BC5CE9">
        <w:t>studenti</w:t>
      </w:r>
      <w:r>
        <w:t>, suddivisi per provenienza nella seguente tabella</w:t>
      </w:r>
      <w:r w:rsidRPr="00740789">
        <w:rPr>
          <w:rStyle w:val="Rimandonotaapidipagina"/>
        </w:rPr>
        <w:footnoteReference w:id="18"/>
      </w:r>
      <w:r w:rsidRPr="00740789">
        <w:t>:</w:t>
      </w:r>
    </w:p>
    <w:p w14:paraId="191FCB13" w14:textId="77777777" w:rsidR="00B764C9" w:rsidRDefault="00B764C9" w:rsidP="00B764C9">
      <w:pPr>
        <w:spacing w:before="120" w:after="0" w:line="240" w:lineRule="auto"/>
      </w:pPr>
    </w:p>
    <w:tbl>
      <w:tblPr>
        <w:tblW w:w="8300" w:type="dxa"/>
        <w:tblInd w:w="261" w:type="dxa"/>
        <w:tblCellMar>
          <w:left w:w="0" w:type="dxa"/>
          <w:right w:w="0" w:type="dxa"/>
        </w:tblCellMar>
        <w:tblLook w:val="04A0" w:firstRow="1" w:lastRow="0" w:firstColumn="1" w:lastColumn="0" w:noHBand="0" w:noVBand="1"/>
      </w:tblPr>
      <w:tblGrid>
        <w:gridCol w:w="6434"/>
        <w:gridCol w:w="950"/>
        <w:gridCol w:w="916"/>
      </w:tblGrid>
      <w:tr w:rsidR="00B764C9" w:rsidRPr="006A089D" w14:paraId="1AFB573A" w14:textId="77777777" w:rsidTr="00285726">
        <w:trPr>
          <w:trHeight w:val="20"/>
        </w:trPr>
        <w:tc>
          <w:tcPr>
            <w:tcW w:w="643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73BE496D" w14:textId="77777777" w:rsidR="00B764C9" w:rsidRPr="008F29A8" w:rsidRDefault="00B764C9" w:rsidP="00285726">
            <w:pPr>
              <w:spacing w:after="0" w:line="240" w:lineRule="auto"/>
              <w:jc w:val="left"/>
              <w:rPr>
                <w:rFonts w:eastAsia="Times New Roman" w:cstheme="minorHAnsi"/>
                <w:b/>
                <w:bCs/>
                <w:sz w:val="20"/>
                <w:szCs w:val="20"/>
                <w:lang w:eastAsia="en-GB"/>
              </w:rPr>
            </w:pPr>
            <w:r w:rsidRPr="008F29A8">
              <w:rPr>
                <w:rFonts w:ascii="Calibri" w:eastAsia="Times New Roman" w:hAnsi="Calibri" w:cs="Calibri"/>
                <w:b/>
                <w:bCs/>
                <w:color w:val="000000"/>
                <w:sz w:val="20"/>
                <w:szCs w:val="20"/>
              </w:rPr>
              <w:t>Sede di Biella - provenienza studenti (fino 3° anno fuori corso)</w:t>
            </w:r>
          </w:p>
        </w:tc>
        <w:tc>
          <w:tcPr>
            <w:tcW w:w="95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6613DD45" w14:textId="77777777" w:rsidR="00B764C9" w:rsidRPr="006A089D" w:rsidRDefault="00B764C9" w:rsidP="00285726">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n</w:t>
            </w:r>
          </w:p>
        </w:tc>
        <w:tc>
          <w:tcPr>
            <w:tcW w:w="91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231C97E1" w14:textId="77777777" w:rsidR="00B764C9" w:rsidRPr="006A089D" w:rsidRDefault="00B764C9" w:rsidP="00285726">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w:t>
            </w:r>
          </w:p>
        </w:tc>
      </w:tr>
      <w:tr w:rsidR="00B764C9" w:rsidRPr="006A089D" w14:paraId="2BB7BB5D"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74E004C" w14:textId="77777777" w:rsidR="00B764C9" w:rsidRPr="006A089D" w:rsidRDefault="00B764C9" w:rsidP="00285726">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 xml:space="preserve">Città di </w:t>
            </w:r>
            <w:r w:rsidRPr="008F29A8">
              <w:rPr>
                <w:rFonts w:eastAsia="Times New Roman" w:cstheme="minorHAnsi"/>
                <w:sz w:val="20"/>
                <w:szCs w:val="20"/>
                <w:bdr w:val="none" w:sz="0" w:space="0" w:color="auto" w:frame="1"/>
                <w:lang w:val="en-GB" w:eastAsia="en-GB"/>
              </w:rPr>
              <w:t>Biella</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66E2E3D"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63</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BF0B0B5"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16,0</w:t>
            </w:r>
          </w:p>
        </w:tc>
      </w:tr>
      <w:tr w:rsidR="00B764C9" w:rsidRPr="006A089D" w14:paraId="15CF1920"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29BADAF" w14:textId="77777777" w:rsidR="00B764C9" w:rsidRPr="006A089D" w:rsidRDefault="00B764C9" w:rsidP="00285726">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 xml:space="preserve">Provincia di </w:t>
            </w:r>
            <w:r w:rsidRPr="008F29A8">
              <w:rPr>
                <w:rFonts w:eastAsia="Times New Roman" w:cstheme="minorHAnsi"/>
                <w:sz w:val="20"/>
                <w:szCs w:val="20"/>
                <w:bdr w:val="none" w:sz="0" w:space="0" w:color="auto" w:frame="1"/>
                <w:lang w:eastAsia="en-GB"/>
              </w:rPr>
              <w:t>Biella</w:t>
            </w:r>
            <w:r w:rsidRPr="006A089D">
              <w:rPr>
                <w:rFonts w:eastAsia="Times New Roman" w:cstheme="minorHAnsi"/>
                <w:sz w:val="20"/>
                <w:szCs w:val="20"/>
                <w:bdr w:val="none" w:sz="0" w:space="0" w:color="auto" w:frame="1"/>
                <w:lang w:eastAsia="en-GB"/>
              </w:rPr>
              <w:t xml:space="preserve"> (esclusa Città di </w:t>
            </w:r>
            <w:r w:rsidRPr="008F29A8">
              <w:rPr>
                <w:rFonts w:eastAsia="Times New Roman" w:cstheme="minorHAnsi"/>
                <w:sz w:val="20"/>
                <w:szCs w:val="20"/>
                <w:bdr w:val="none" w:sz="0" w:space="0" w:color="auto" w:frame="1"/>
                <w:lang w:eastAsia="en-GB"/>
              </w:rPr>
              <w:t>Biella</w:t>
            </w:r>
            <w:r w:rsidRPr="006A089D">
              <w:rPr>
                <w:rFonts w:eastAsia="Times New Roman" w:cstheme="minorHAnsi"/>
                <w:sz w:val="20"/>
                <w:szCs w:val="20"/>
                <w:bdr w:val="none" w:sz="0" w:space="0" w:color="auto" w:frame="1"/>
                <w:lang w:eastAsia="en-GB"/>
              </w:rPr>
              <w: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962F6AD"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100</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49E3E77"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25,4</w:t>
            </w:r>
          </w:p>
        </w:tc>
      </w:tr>
      <w:tr w:rsidR="00B764C9" w:rsidRPr="006A089D" w14:paraId="7FBF13C1"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5039573" w14:textId="77777777" w:rsidR="00B764C9" w:rsidRPr="006A089D" w:rsidRDefault="00B764C9" w:rsidP="00285726">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Regione Piemonte (esclusa prov</w:t>
            </w:r>
            <w:r>
              <w:rPr>
                <w:rFonts w:eastAsia="Times New Roman" w:cstheme="minorHAnsi"/>
                <w:sz w:val="20"/>
                <w:szCs w:val="20"/>
                <w:bdr w:val="none" w:sz="0" w:space="0" w:color="auto" w:frame="1"/>
                <w:lang w:eastAsia="en-GB"/>
              </w:rPr>
              <w:t>.</w:t>
            </w:r>
            <w:r w:rsidRPr="006A089D">
              <w:rPr>
                <w:rFonts w:eastAsia="Times New Roman" w:cstheme="minorHAnsi"/>
                <w:sz w:val="20"/>
                <w:szCs w:val="20"/>
                <w:bdr w:val="none" w:sz="0" w:space="0" w:color="auto" w:frame="1"/>
                <w:lang w:eastAsia="en-GB"/>
              </w:rPr>
              <w:t xml:space="preserve"> </w:t>
            </w:r>
            <w:r>
              <w:rPr>
                <w:rFonts w:eastAsia="Times New Roman" w:cstheme="minorHAnsi"/>
                <w:sz w:val="20"/>
                <w:szCs w:val="20"/>
                <w:bdr w:val="none" w:sz="0" w:space="0" w:color="auto" w:frame="1"/>
                <w:lang w:eastAsia="en-GB"/>
              </w:rPr>
              <w:t>BI</w:t>
            </w:r>
            <w:r w:rsidRPr="006A089D">
              <w:rPr>
                <w:rFonts w:eastAsia="Times New Roman" w:cstheme="minorHAnsi"/>
                <w:sz w:val="20"/>
                <w:szCs w:val="20"/>
                <w:bdr w:val="none" w:sz="0" w:space="0" w:color="auto" w:frame="1"/>
                <w:lang w:eastAsia="en-GB"/>
              </w:rPr>
              <w: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58938CA"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161</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C547951"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40,9</w:t>
            </w:r>
          </w:p>
        </w:tc>
      </w:tr>
      <w:tr w:rsidR="00B764C9" w:rsidRPr="006A089D" w14:paraId="10E88C74"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065D2B7" w14:textId="77777777" w:rsidR="00B764C9" w:rsidRPr="006A089D" w:rsidRDefault="00B764C9" w:rsidP="00285726">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D519D35"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7</w:t>
            </w:r>
            <w:r w:rsidRPr="006A089D">
              <w:rPr>
                <w:rFonts w:eastAsia="Times New Roman" w:cstheme="minorHAnsi"/>
                <w:sz w:val="20"/>
                <w:szCs w:val="20"/>
                <w:bdr w:val="none" w:sz="0" w:space="0" w:color="auto" w:frame="1"/>
                <w:lang w:val="en-GB" w:eastAsia="en-GB"/>
              </w:rPr>
              <w:t>0</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F08D537"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17,8</w:t>
            </w:r>
          </w:p>
        </w:tc>
      </w:tr>
      <w:tr w:rsidR="00B764C9" w:rsidRPr="006A089D" w14:paraId="75E42B05" w14:textId="77777777" w:rsidTr="00285726">
        <w:trPr>
          <w:trHeight w:val="20"/>
        </w:trPr>
        <w:tc>
          <w:tcPr>
            <w:tcW w:w="6434" w:type="dxa"/>
            <w:tcBorders>
              <w:top w:val="single" w:sz="8" w:space="0" w:color="A6A6A6" w:themeColor="background1" w:themeShade="A6"/>
              <w:right w:val="single" w:sz="8" w:space="0" w:color="A6A6A6" w:themeColor="background1" w:themeShade="A6"/>
            </w:tcBorders>
            <w:tcMar>
              <w:top w:w="15" w:type="dxa"/>
              <w:left w:w="90" w:type="dxa"/>
              <w:bottom w:w="0" w:type="dxa"/>
              <w:right w:w="15" w:type="dxa"/>
            </w:tcMar>
            <w:vAlign w:val="center"/>
            <w:hideMark/>
          </w:tcPr>
          <w:p w14:paraId="44610027" w14:textId="77777777" w:rsidR="00B764C9" w:rsidRPr="006A089D" w:rsidRDefault="00B764C9" w:rsidP="00285726">
            <w:pPr>
              <w:spacing w:after="0" w:line="240" w:lineRule="auto"/>
              <w:jc w:val="right"/>
              <w:rPr>
                <w:rFonts w:eastAsia="Times New Roman" w:cstheme="minorHAnsi"/>
                <w:sz w:val="20"/>
                <w:szCs w:val="20"/>
                <w:lang w:val="en-GB"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584FB2FB" w14:textId="77777777" w:rsidR="00B764C9" w:rsidRPr="006A089D" w:rsidRDefault="00B764C9" w:rsidP="00285726">
            <w:pPr>
              <w:spacing w:after="0" w:line="240" w:lineRule="auto"/>
              <w:jc w:val="right"/>
              <w:rPr>
                <w:rFonts w:eastAsia="Times New Roman" w:cstheme="minorHAnsi"/>
                <w:b/>
                <w:bCs/>
                <w:sz w:val="20"/>
                <w:szCs w:val="20"/>
                <w:lang w:val="en-GB" w:eastAsia="en-GB"/>
              </w:rPr>
            </w:pPr>
            <w:r>
              <w:rPr>
                <w:rFonts w:eastAsia="Times New Roman" w:cstheme="minorHAnsi"/>
                <w:b/>
                <w:bCs/>
                <w:sz w:val="20"/>
                <w:szCs w:val="20"/>
                <w:bdr w:val="none" w:sz="0" w:space="0" w:color="auto" w:frame="1"/>
                <w:lang w:val="en-GB" w:eastAsia="en-GB"/>
              </w:rPr>
              <w:t>394</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049226B9" w14:textId="77777777" w:rsidR="00B764C9" w:rsidRPr="006A089D" w:rsidRDefault="00B764C9" w:rsidP="00285726">
            <w:pPr>
              <w:spacing w:after="0" w:line="240" w:lineRule="auto"/>
              <w:jc w:val="right"/>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100</w:t>
            </w:r>
          </w:p>
        </w:tc>
      </w:tr>
    </w:tbl>
    <w:p w14:paraId="4D535846" w14:textId="7DDC495F" w:rsidR="00B764C9" w:rsidRPr="002501D5" w:rsidRDefault="00B764C9" w:rsidP="00B764C9">
      <w:pPr>
        <w:pStyle w:val="Didascalia"/>
        <w:ind w:right="566"/>
        <w:jc w:val="center"/>
        <w:rPr>
          <w:color w:val="242852"/>
        </w:rPr>
      </w:pPr>
      <w:r w:rsidRPr="002501D5">
        <w:rPr>
          <w:color w:val="242852"/>
        </w:rPr>
        <w:t xml:space="preserve">Tabella </w:t>
      </w:r>
      <w:r w:rsidR="0011737B" w:rsidRPr="002501D5">
        <w:rPr>
          <w:color w:val="242852"/>
        </w:rPr>
        <w:fldChar w:fldCharType="begin"/>
      </w:r>
      <w:r w:rsidR="0011737B" w:rsidRPr="002501D5">
        <w:rPr>
          <w:color w:val="242852"/>
        </w:rPr>
        <w:instrText xml:space="preserve"> SEQ Tabella \* ARABIC </w:instrText>
      </w:r>
      <w:r w:rsidR="0011737B" w:rsidRPr="002501D5">
        <w:rPr>
          <w:color w:val="242852"/>
        </w:rPr>
        <w:fldChar w:fldCharType="separate"/>
      </w:r>
      <w:r w:rsidR="002C7366">
        <w:rPr>
          <w:noProof/>
          <w:color w:val="242852"/>
        </w:rPr>
        <w:t>47</w:t>
      </w:r>
      <w:r w:rsidR="0011737B" w:rsidRPr="002501D5">
        <w:rPr>
          <w:noProof/>
          <w:color w:val="242852"/>
        </w:rPr>
        <w:fldChar w:fldCharType="end"/>
      </w:r>
      <w:r w:rsidRPr="002501D5">
        <w:rPr>
          <w:color w:val="242852"/>
        </w:rPr>
        <w:t xml:space="preserve"> – Popolazione universitaria UNITO 2024-2025</w:t>
      </w:r>
    </w:p>
    <w:p w14:paraId="116E6035" w14:textId="77777777" w:rsidR="00B764C9" w:rsidRDefault="00B764C9" w:rsidP="002310C7">
      <w:pPr>
        <w:spacing w:before="120" w:after="0" w:line="240" w:lineRule="auto"/>
      </w:pPr>
      <w:r>
        <w:t>L</w:t>
      </w:r>
      <w:r w:rsidRPr="00740789">
        <w:t>’</w:t>
      </w:r>
      <w:r>
        <w:t>u</w:t>
      </w:r>
      <w:r w:rsidRPr="00740789">
        <w:t>niversit</w:t>
      </w:r>
      <w:r>
        <w:t xml:space="preserve">à del Piemonte Orientale ha poli universitari situati nelle città di </w:t>
      </w:r>
      <w:r w:rsidRPr="00305FB2">
        <w:t>Biella</w:t>
      </w:r>
      <w:r>
        <w:t>, Vercelli e Verbania</w:t>
      </w:r>
      <w:r w:rsidRPr="00740789">
        <w:t xml:space="preserve">, </w:t>
      </w:r>
      <w:r>
        <w:t>osservabili alle seguenti tabelle</w:t>
      </w:r>
      <w:r>
        <w:rPr>
          <w:rStyle w:val="Rimandonotaapidipagina"/>
        </w:rPr>
        <w:footnoteReference w:id="19"/>
      </w:r>
      <w:r w:rsidRPr="00740789">
        <w:t>:</w:t>
      </w:r>
    </w:p>
    <w:p w14:paraId="526D7E83" w14:textId="77777777" w:rsidR="00B764C9" w:rsidRDefault="00B764C9" w:rsidP="002310C7">
      <w:pPr>
        <w:spacing w:before="120" w:after="0" w:line="240" w:lineRule="auto"/>
        <w:jc w:val="left"/>
      </w:pPr>
    </w:p>
    <w:tbl>
      <w:tblPr>
        <w:tblW w:w="8221" w:type="dxa"/>
        <w:tblInd w:w="274" w:type="dxa"/>
        <w:tblCellMar>
          <w:left w:w="70" w:type="dxa"/>
          <w:right w:w="70" w:type="dxa"/>
        </w:tblCellMar>
        <w:tblLook w:val="04A0" w:firstRow="1" w:lastRow="0" w:firstColumn="1" w:lastColumn="0" w:noHBand="0" w:noVBand="1"/>
      </w:tblPr>
      <w:tblGrid>
        <w:gridCol w:w="6379"/>
        <w:gridCol w:w="992"/>
        <w:gridCol w:w="850"/>
      </w:tblGrid>
      <w:tr w:rsidR="00B764C9" w:rsidRPr="00215AE6" w14:paraId="52DF14BD" w14:textId="77777777" w:rsidTr="00285726">
        <w:trPr>
          <w:trHeight w:val="275"/>
        </w:trPr>
        <w:tc>
          <w:tcPr>
            <w:tcW w:w="6379" w:type="dxa"/>
            <w:tcBorders>
              <w:top w:val="single" w:sz="8" w:space="0" w:color="808080"/>
              <w:left w:val="single" w:sz="8" w:space="0" w:color="808080"/>
              <w:bottom w:val="single" w:sz="8" w:space="0" w:color="808080"/>
              <w:right w:val="single" w:sz="4" w:space="0" w:color="auto"/>
            </w:tcBorders>
            <w:shd w:val="clear" w:color="auto" w:fill="4C8BC8"/>
            <w:hideMark/>
          </w:tcPr>
          <w:p w14:paraId="4D9B3657" w14:textId="77777777" w:rsidR="00B764C9" w:rsidRPr="00215AE6" w:rsidRDefault="00B764C9" w:rsidP="00285726">
            <w:pPr>
              <w:spacing w:after="0" w:line="240" w:lineRule="auto"/>
              <w:jc w:val="left"/>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Polo di VERCELLI - residenza studenti (fino 1 anno fuori corso)</w:t>
            </w:r>
          </w:p>
        </w:tc>
        <w:tc>
          <w:tcPr>
            <w:tcW w:w="992" w:type="dxa"/>
            <w:tcBorders>
              <w:top w:val="single" w:sz="8" w:space="0" w:color="808080"/>
              <w:left w:val="nil"/>
              <w:bottom w:val="single" w:sz="8" w:space="0" w:color="808080"/>
              <w:right w:val="single" w:sz="8" w:space="0" w:color="808080"/>
            </w:tcBorders>
            <w:shd w:val="clear" w:color="auto" w:fill="4C8BC8"/>
            <w:hideMark/>
          </w:tcPr>
          <w:p w14:paraId="56807DC6" w14:textId="77777777" w:rsidR="00B764C9" w:rsidRPr="00215AE6" w:rsidRDefault="00B764C9" w:rsidP="00285726">
            <w:pPr>
              <w:spacing w:after="0" w:line="240" w:lineRule="auto"/>
              <w:jc w:val="left"/>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n</w:t>
            </w:r>
          </w:p>
        </w:tc>
        <w:tc>
          <w:tcPr>
            <w:tcW w:w="850" w:type="dxa"/>
            <w:tcBorders>
              <w:top w:val="single" w:sz="8" w:space="0" w:color="808080"/>
              <w:left w:val="single" w:sz="8" w:space="0" w:color="808080"/>
              <w:bottom w:val="single" w:sz="8" w:space="0" w:color="808080"/>
              <w:right w:val="single" w:sz="8" w:space="0" w:color="808080"/>
            </w:tcBorders>
            <w:shd w:val="clear" w:color="auto" w:fill="4C8BC8"/>
            <w:hideMark/>
          </w:tcPr>
          <w:p w14:paraId="1A65EA6D" w14:textId="77777777" w:rsidR="00B764C9" w:rsidRPr="00215AE6" w:rsidRDefault="00B764C9" w:rsidP="00285726">
            <w:pPr>
              <w:spacing w:after="0" w:line="240" w:lineRule="auto"/>
              <w:jc w:val="left"/>
              <w:rPr>
                <w:rFonts w:ascii="Calibri" w:eastAsia="Times New Roman" w:hAnsi="Calibri" w:cs="Calibri"/>
                <w:b/>
                <w:bCs/>
                <w:color w:val="000000"/>
                <w:sz w:val="20"/>
                <w:szCs w:val="20"/>
              </w:rPr>
            </w:pPr>
            <w:r w:rsidRPr="00215AE6">
              <w:rPr>
                <w:rFonts w:ascii="Calibri" w:eastAsia="Times New Roman" w:hAnsi="Calibri" w:cs="Calibri"/>
                <w:b/>
                <w:bCs/>
                <w:color w:val="000000"/>
                <w:sz w:val="20"/>
                <w:szCs w:val="20"/>
              </w:rPr>
              <w:t>%</w:t>
            </w:r>
          </w:p>
        </w:tc>
      </w:tr>
      <w:tr w:rsidR="00B764C9" w:rsidRPr="00215AE6" w14:paraId="10CD84D0" w14:textId="77777777" w:rsidTr="00285726">
        <w:trPr>
          <w:trHeight w:val="223"/>
        </w:trPr>
        <w:tc>
          <w:tcPr>
            <w:tcW w:w="6379" w:type="dxa"/>
            <w:tcBorders>
              <w:top w:val="single" w:sz="8" w:space="0" w:color="808080"/>
              <w:left w:val="single" w:sz="8" w:space="0" w:color="808080"/>
              <w:bottom w:val="single" w:sz="8" w:space="0" w:color="808080"/>
              <w:right w:val="single" w:sz="4" w:space="0" w:color="auto"/>
            </w:tcBorders>
            <w:hideMark/>
          </w:tcPr>
          <w:p w14:paraId="532B78E4" w14:textId="77777777" w:rsidR="00B764C9" w:rsidRPr="00215AE6" w:rsidRDefault="00B764C9" w:rsidP="00285726">
            <w:pPr>
              <w:spacing w:after="0" w:line="240" w:lineRule="auto"/>
              <w:jc w:val="lef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Città di Vercelli</w:t>
            </w:r>
          </w:p>
        </w:tc>
        <w:tc>
          <w:tcPr>
            <w:tcW w:w="992" w:type="dxa"/>
            <w:tcBorders>
              <w:top w:val="single" w:sz="8" w:space="0" w:color="808080"/>
              <w:left w:val="nil"/>
              <w:bottom w:val="single" w:sz="8" w:space="0" w:color="808080"/>
              <w:right w:val="single" w:sz="8" w:space="0" w:color="808080"/>
            </w:tcBorders>
            <w:noWrap/>
            <w:hideMark/>
          </w:tcPr>
          <w:p w14:paraId="45C9A1B0"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403</w:t>
            </w:r>
          </w:p>
        </w:tc>
        <w:tc>
          <w:tcPr>
            <w:tcW w:w="850" w:type="dxa"/>
            <w:tcBorders>
              <w:top w:val="single" w:sz="8" w:space="0" w:color="808080"/>
              <w:left w:val="single" w:sz="8" w:space="0" w:color="808080"/>
              <w:bottom w:val="single" w:sz="8" w:space="0" w:color="808080"/>
              <w:right w:val="single" w:sz="8" w:space="0" w:color="808080"/>
            </w:tcBorders>
            <w:noWrap/>
            <w:hideMark/>
          </w:tcPr>
          <w:p w14:paraId="634CB520"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10,86</w:t>
            </w:r>
          </w:p>
        </w:tc>
      </w:tr>
      <w:tr w:rsidR="00B764C9" w:rsidRPr="00215AE6" w14:paraId="2B138F4C" w14:textId="77777777" w:rsidTr="00285726">
        <w:trPr>
          <w:trHeight w:val="243"/>
        </w:trPr>
        <w:tc>
          <w:tcPr>
            <w:tcW w:w="6379" w:type="dxa"/>
            <w:tcBorders>
              <w:top w:val="single" w:sz="8" w:space="0" w:color="808080"/>
              <w:left w:val="single" w:sz="8" w:space="0" w:color="808080"/>
              <w:bottom w:val="single" w:sz="8" w:space="0" w:color="808080"/>
              <w:right w:val="single" w:sz="4" w:space="0" w:color="auto"/>
            </w:tcBorders>
            <w:hideMark/>
          </w:tcPr>
          <w:p w14:paraId="376CE087" w14:textId="77777777" w:rsidR="00B764C9" w:rsidRPr="002074D8" w:rsidRDefault="00B764C9" w:rsidP="00285726">
            <w:pPr>
              <w:spacing w:after="0" w:line="240" w:lineRule="auto"/>
              <w:jc w:val="left"/>
              <w:rPr>
                <w:rFonts w:eastAsia="Times New Roman" w:cstheme="minorHAnsi"/>
                <w:sz w:val="20"/>
                <w:szCs w:val="20"/>
                <w:bdr w:val="none" w:sz="0" w:space="0" w:color="auto" w:frame="1"/>
                <w:lang w:eastAsia="en-GB"/>
              </w:rPr>
            </w:pPr>
            <w:r w:rsidRPr="002074D8">
              <w:rPr>
                <w:rFonts w:eastAsia="Times New Roman" w:cstheme="minorHAnsi"/>
                <w:sz w:val="20"/>
                <w:szCs w:val="20"/>
                <w:bdr w:val="none" w:sz="0" w:space="0" w:color="auto" w:frame="1"/>
                <w:lang w:eastAsia="en-GB"/>
              </w:rPr>
              <w:t>Provincia di Vercelli (esclusa Città di Vercelli)</w:t>
            </w:r>
          </w:p>
        </w:tc>
        <w:tc>
          <w:tcPr>
            <w:tcW w:w="992" w:type="dxa"/>
            <w:tcBorders>
              <w:top w:val="single" w:sz="8" w:space="0" w:color="808080"/>
              <w:left w:val="nil"/>
              <w:bottom w:val="single" w:sz="8" w:space="0" w:color="808080"/>
              <w:right w:val="single" w:sz="8" w:space="0" w:color="808080"/>
            </w:tcBorders>
            <w:noWrap/>
            <w:hideMark/>
          </w:tcPr>
          <w:p w14:paraId="66EE6106"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387</w:t>
            </w:r>
          </w:p>
        </w:tc>
        <w:tc>
          <w:tcPr>
            <w:tcW w:w="850" w:type="dxa"/>
            <w:tcBorders>
              <w:top w:val="single" w:sz="8" w:space="0" w:color="808080"/>
              <w:left w:val="single" w:sz="8" w:space="0" w:color="808080"/>
              <w:bottom w:val="single" w:sz="8" w:space="0" w:color="808080"/>
              <w:right w:val="single" w:sz="8" w:space="0" w:color="808080"/>
            </w:tcBorders>
            <w:noWrap/>
            <w:hideMark/>
          </w:tcPr>
          <w:p w14:paraId="620D160B"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10,43</w:t>
            </w:r>
          </w:p>
        </w:tc>
      </w:tr>
      <w:tr w:rsidR="00B764C9" w:rsidRPr="00215AE6" w14:paraId="61032975" w14:textId="77777777" w:rsidTr="00285726">
        <w:trPr>
          <w:trHeight w:val="275"/>
        </w:trPr>
        <w:tc>
          <w:tcPr>
            <w:tcW w:w="6379" w:type="dxa"/>
            <w:tcBorders>
              <w:top w:val="single" w:sz="8" w:space="0" w:color="808080"/>
              <w:left w:val="single" w:sz="8" w:space="0" w:color="808080"/>
              <w:bottom w:val="single" w:sz="8" w:space="0" w:color="808080"/>
              <w:right w:val="single" w:sz="4" w:space="0" w:color="auto"/>
            </w:tcBorders>
            <w:hideMark/>
          </w:tcPr>
          <w:p w14:paraId="286D0E48" w14:textId="77777777" w:rsidR="00B764C9" w:rsidRPr="002074D8" w:rsidRDefault="00B764C9" w:rsidP="00285726">
            <w:pPr>
              <w:spacing w:after="0" w:line="240" w:lineRule="auto"/>
              <w:jc w:val="left"/>
              <w:rPr>
                <w:rFonts w:eastAsia="Times New Roman" w:cstheme="minorHAnsi"/>
                <w:sz w:val="20"/>
                <w:szCs w:val="20"/>
                <w:bdr w:val="none" w:sz="0" w:space="0" w:color="auto" w:frame="1"/>
                <w:lang w:eastAsia="en-GB"/>
              </w:rPr>
            </w:pPr>
            <w:r w:rsidRPr="002074D8">
              <w:rPr>
                <w:rFonts w:eastAsia="Times New Roman" w:cstheme="minorHAnsi"/>
                <w:sz w:val="20"/>
                <w:szCs w:val="20"/>
                <w:bdr w:val="none" w:sz="0" w:space="0" w:color="auto" w:frame="1"/>
                <w:lang w:eastAsia="en-GB"/>
              </w:rPr>
              <w:t>Regione Piemonte (esclusa prov. VC)</w:t>
            </w:r>
          </w:p>
        </w:tc>
        <w:tc>
          <w:tcPr>
            <w:tcW w:w="992" w:type="dxa"/>
            <w:tcBorders>
              <w:top w:val="single" w:sz="8" w:space="0" w:color="808080"/>
              <w:left w:val="nil"/>
              <w:bottom w:val="single" w:sz="8" w:space="0" w:color="808080"/>
              <w:right w:val="single" w:sz="8" w:space="0" w:color="808080"/>
            </w:tcBorders>
            <w:noWrap/>
            <w:hideMark/>
          </w:tcPr>
          <w:p w14:paraId="7AC9B86B"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2</w:t>
            </w:r>
            <w:r>
              <w:rPr>
                <w:rFonts w:eastAsia="Times New Roman" w:cstheme="minorHAnsi"/>
                <w:sz w:val="20"/>
                <w:szCs w:val="20"/>
                <w:bdr w:val="none" w:sz="0" w:space="0" w:color="auto" w:frame="1"/>
                <w:lang w:val="en-GB" w:eastAsia="en-GB"/>
              </w:rPr>
              <w:t>.</w:t>
            </w:r>
            <w:r w:rsidRPr="00215AE6">
              <w:rPr>
                <w:rFonts w:eastAsia="Times New Roman" w:cstheme="minorHAnsi"/>
                <w:sz w:val="20"/>
                <w:szCs w:val="20"/>
                <w:bdr w:val="none" w:sz="0" w:space="0" w:color="auto" w:frame="1"/>
                <w:lang w:val="en-GB" w:eastAsia="en-GB"/>
              </w:rPr>
              <w:t>101</w:t>
            </w:r>
          </w:p>
        </w:tc>
        <w:tc>
          <w:tcPr>
            <w:tcW w:w="850" w:type="dxa"/>
            <w:tcBorders>
              <w:top w:val="single" w:sz="8" w:space="0" w:color="808080"/>
              <w:left w:val="single" w:sz="8" w:space="0" w:color="808080"/>
              <w:bottom w:val="single" w:sz="8" w:space="0" w:color="808080"/>
              <w:right w:val="single" w:sz="8" w:space="0" w:color="808080"/>
            </w:tcBorders>
            <w:noWrap/>
            <w:hideMark/>
          </w:tcPr>
          <w:p w14:paraId="27B4E007"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56,62</w:t>
            </w:r>
          </w:p>
        </w:tc>
      </w:tr>
      <w:tr w:rsidR="00B764C9" w:rsidRPr="00215AE6" w14:paraId="540D7646" w14:textId="77777777" w:rsidTr="00285726">
        <w:trPr>
          <w:trHeight w:val="249"/>
        </w:trPr>
        <w:tc>
          <w:tcPr>
            <w:tcW w:w="6379" w:type="dxa"/>
            <w:tcBorders>
              <w:top w:val="single" w:sz="8" w:space="0" w:color="808080"/>
              <w:left w:val="single" w:sz="8" w:space="0" w:color="808080"/>
              <w:bottom w:val="single" w:sz="8" w:space="0" w:color="808080"/>
              <w:right w:val="single" w:sz="4" w:space="0" w:color="auto"/>
            </w:tcBorders>
            <w:hideMark/>
          </w:tcPr>
          <w:p w14:paraId="515A6131" w14:textId="77777777" w:rsidR="00B764C9" w:rsidRPr="00215AE6" w:rsidRDefault="00B764C9" w:rsidP="00285726">
            <w:pPr>
              <w:spacing w:after="0" w:line="240" w:lineRule="auto"/>
              <w:jc w:val="lef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Fuori regione</w:t>
            </w:r>
          </w:p>
        </w:tc>
        <w:tc>
          <w:tcPr>
            <w:tcW w:w="992" w:type="dxa"/>
            <w:tcBorders>
              <w:top w:val="single" w:sz="8" w:space="0" w:color="808080"/>
              <w:left w:val="nil"/>
              <w:bottom w:val="single" w:sz="8" w:space="0" w:color="808080"/>
              <w:right w:val="single" w:sz="8" w:space="0" w:color="808080"/>
            </w:tcBorders>
            <w:noWrap/>
            <w:hideMark/>
          </w:tcPr>
          <w:p w14:paraId="134F8007"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820</w:t>
            </w:r>
          </w:p>
        </w:tc>
        <w:tc>
          <w:tcPr>
            <w:tcW w:w="850" w:type="dxa"/>
            <w:tcBorders>
              <w:top w:val="single" w:sz="8" w:space="0" w:color="808080"/>
              <w:left w:val="single" w:sz="8" w:space="0" w:color="808080"/>
              <w:bottom w:val="single" w:sz="8" w:space="0" w:color="808080"/>
              <w:right w:val="single" w:sz="8" w:space="0" w:color="808080"/>
            </w:tcBorders>
            <w:noWrap/>
            <w:hideMark/>
          </w:tcPr>
          <w:p w14:paraId="6BEF3D3E" w14:textId="77777777" w:rsidR="00B764C9" w:rsidRPr="00215AE6" w:rsidRDefault="00B764C9" w:rsidP="00285726">
            <w:pPr>
              <w:spacing w:after="0" w:line="240" w:lineRule="auto"/>
              <w:jc w:val="right"/>
              <w:rPr>
                <w:rFonts w:eastAsia="Times New Roman" w:cstheme="minorHAnsi"/>
                <w:sz w:val="20"/>
                <w:szCs w:val="20"/>
                <w:bdr w:val="none" w:sz="0" w:space="0" w:color="auto" w:frame="1"/>
                <w:lang w:val="en-GB" w:eastAsia="en-GB"/>
              </w:rPr>
            </w:pPr>
            <w:r w:rsidRPr="00215AE6">
              <w:rPr>
                <w:rFonts w:eastAsia="Times New Roman" w:cstheme="minorHAnsi"/>
                <w:sz w:val="20"/>
                <w:szCs w:val="20"/>
                <w:bdr w:val="none" w:sz="0" w:space="0" w:color="auto" w:frame="1"/>
                <w:lang w:val="en-GB" w:eastAsia="en-GB"/>
              </w:rPr>
              <w:t>22,10</w:t>
            </w:r>
          </w:p>
        </w:tc>
      </w:tr>
      <w:tr w:rsidR="00B764C9" w:rsidRPr="00215AE6" w14:paraId="51C88A4C" w14:textId="77777777" w:rsidTr="00285726">
        <w:trPr>
          <w:trHeight w:val="225"/>
        </w:trPr>
        <w:tc>
          <w:tcPr>
            <w:tcW w:w="6379" w:type="dxa"/>
            <w:tcBorders>
              <w:top w:val="single" w:sz="8" w:space="0" w:color="808080"/>
              <w:right w:val="single" w:sz="8" w:space="0" w:color="808080"/>
            </w:tcBorders>
          </w:tcPr>
          <w:p w14:paraId="237F33EC" w14:textId="77777777" w:rsidR="00B764C9" w:rsidRPr="00215AE6" w:rsidRDefault="00B764C9" w:rsidP="00285726">
            <w:pPr>
              <w:spacing w:after="0" w:line="240" w:lineRule="auto"/>
              <w:jc w:val="left"/>
              <w:rPr>
                <w:rFonts w:eastAsia="Times New Roman" w:cstheme="minorHAnsi"/>
                <w:sz w:val="20"/>
                <w:szCs w:val="20"/>
                <w:bdr w:val="none" w:sz="0" w:space="0" w:color="auto" w:frame="1"/>
                <w:lang w:val="en-GB" w:eastAsia="en-GB"/>
              </w:rPr>
            </w:pPr>
          </w:p>
        </w:tc>
        <w:tc>
          <w:tcPr>
            <w:tcW w:w="992" w:type="dxa"/>
            <w:tcBorders>
              <w:top w:val="single" w:sz="8" w:space="0" w:color="808080"/>
              <w:left w:val="single" w:sz="8" w:space="0" w:color="808080"/>
              <w:bottom w:val="single" w:sz="8" w:space="0" w:color="808080"/>
              <w:right w:val="single" w:sz="8" w:space="0" w:color="808080"/>
            </w:tcBorders>
            <w:shd w:val="clear" w:color="auto" w:fill="4C8BC8"/>
            <w:hideMark/>
          </w:tcPr>
          <w:p w14:paraId="61F7AC10" w14:textId="77777777" w:rsidR="00B764C9" w:rsidRPr="00215AE6" w:rsidRDefault="00B764C9" w:rsidP="00285726">
            <w:pPr>
              <w:spacing w:after="0" w:line="240" w:lineRule="auto"/>
              <w:jc w:val="right"/>
              <w:rPr>
                <w:rFonts w:eastAsia="Times New Roman" w:cstheme="minorHAnsi"/>
                <w:b/>
                <w:bCs/>
                <w:sz w:val="20"/>
                <w:szCs w:val="20"/>
                <w:bdr w:val="none" w:sz="0" w:space="0" w:color="auto" w:frame="1"/>
                <w:lang w:val="en-GB" w:eastAsia="en-GB"/>
              </w:rPr>
            </w:pPr>
            <w:r w:rsidRPr="00215AE6">
              <w:rPr>
                <w:rFonts w:eastAsia="Times New Roman" w:cstheme="minorHAnsi"/>
                <w:b/>
                <w:bCs/>
                <w:sz w:val="20"/>
                <w:szCs w:val="20"/>
                <w:bdr w:val="none" w:sz="0" w:space="0" w:color="auto" w:frame="1"/>
                <w:lang w:val="en-GB" w:eastAsia="en-GB"/>
              </w:rPr>
              <w:t>3</w:t>
            </w:r>
            <w:r>
              <w:rPr>
                <w:rFonts w:eastAsia="Times New Roman" w:cstheme="minorHAnsi"/>
                <w:b/>
                <w:bCs/>
                <w:sz w:val="20"/>
                <w:szCs w:val="20"/>
                <w:bdr w:val="none" w:sz="0" w:space="0" w:color="auto" w:frame="1"/>
                <w:lang w:val="en-GB" w:eastAsia="en-GB"/>
              </w:rPr>
              <w:t>.</w:t>
            </w:r>
            <w:r w:rsidRPr="00215AE6">
              <w:rPr>
                <w:rFonts w:eastAsia="Times New Roman" w:cstheme="minorHAnsi"/>
                <w:b/>
                <w:bCs/>
                <w:sz w:val="20"/>
                <w:szCs w:val="20"/>
                <w:bdr w:val="none" w:sz="0" w:space="0" w:color="auto" w:frame="1"/>
                <w:lang w:val="en-GB" w:eastAsia="en-GB"/>
              </w:rPr>
              <w:t>711</w:t>
            </w:r>
          </w:p>
        </w:tc>
        <w:tc>
          <w:tcPr>
            <w:tcW w:w="850" w:type="dxa"/>
            <w:tcBorders>
              <w:top w:val="single" w:sz="8" w:space="0" w:color="808080"/>
              <w:left w:val="single" w:sz="8" w:space="0" w:color="808080"/>
              <w:bottom w:val="single" w:sz="8" w:space="0" w:color="808080"/>
              <w:right w:val="single" w:sz="8" w:space="0" w:color="808080"/>
            </w:tcBorders>
            <w:shd w:val="clear" w:color="auto" w:fill="4C8BC8"/>
            <w:noWrap/>
            <w:hideMark/>
          </w:tcPr>
          <w:p w14:paraId="7590DF04" w14:textId="77777777" w:rsidR="00B764C9" w:rsidRPr="00215AE6" w:rsidRDefault="00B764C9" w:rsidP="00285726">
            <w:pPr>
              <w:spacing w:after="0" w:line="240" w:lineRule="auto"/>
              <w:jc w:val="right"/>
              <w:rPr>
                <w:rFonts w:eastAsia="Times New Roman" w:cstheme="minorHAnsi"/>
                <w:b/>
                <w:bCs/>
                <w:sz w:val="20"/>
                <w:szCs w:val="20"/>
                <w:bdr w:val="none" w:sz="0" w:space="0" w:color="auto" w:frame="1"/>
                <w:lang w:val="en-GB" w:eastAsia="en-GB"/>
              </w:rPr>
            </w:pPr>
            <w:r w:rsidRPr="00215AE6">
              <w:rPr>
                <w:rFonts w:eastAsia="Times New Roman" w:cstheme="minorHAnsi"/>
                <w:b/>
                <w:bCs/>
                <w:sz w:val="20"/>
                <w:szCs w:val="20"/>
                <w:bdr w:val="none" w:sz="0" w:space="0" w:color="auto" w:frame="1"/>
                <w:lang w:val="en-GB" w:eastAsia="en-GB"/>
              </w:rPr>
              <w:t>100</w:t>
            </w:r>
          </w:p>
        </w:tc>
      </w:tr>
    </w:tbl>
    <w:p w14:paraId="156E6A8A" w14:textId="4C2CCF64" w:rsidR="00B764C9" w:rsidRPr="002501D5" w:rsidRDefault="00B764C9" w:rsidP="00B764C9">
      <w:pPr>
        <w:pStyle w:val="Didascalia"/>
        <w:ind w:right="566"/>
        <w:jc w:val="center"/>
        <w:rPr>
          <w:color w:val="242852"/>
        </w:rPr>
      </w:pPr>
      <w:r w:rsidRPr="002501D5">
        <w:rPr>
          <w:color w:val="242852"/>
        </w:rPr>
        <w:t xml:space="preserve">Tabella </w:t>
      </w:r>
      <w:r w:rsidR="0011737B" w:rsidRPr="002501D5">
        <w:rPr>
          <w:color w:val="242852"/>
        </w:rPr>
        <w:fldChar w:fldCharType="begin"/>
      </w:r>
      <w:r w:rsidR="0011737B" w:rsidRPr="002501D5">
        <w:rPr>
          <w:color w:val="242852"/>
        </w:rPr>
        <w:instrText xml:space="preserve"> SEQ Tabella \* ARABIC </w:instrText>
      </w:r>
      <w:r w:rsidR="0011737B" w:rsidRPr="002501D5">
        <w:rPr>
          <w:color w:val="242852"/>
        </w:rPr>
        <w:fldChar w:fldCharType="separate"/>
      </w:r>
      <w:r w:rsidR="002C7366">
        <w:rPr>
          <w:noProof/>
          <w:color w:val="242852"/>
        </w:rPr>
        <w:t>48</w:t>
      </w:r>
      <w:r w:rsidR="0011737B" w:rsidRPr="002501D5">
        <w:rPr>
          <w:noProof/>
          <w:color w:val="242852"/>
        </w:rPr>
        <w:fldChar w:fldCharType="end"/>
      </w:r>
      <w:r w:rsidRPr="002501D5">
        <w:rPr>
          <w:color w:val="242852"/>
        </w:rPr>
        <w:t xml:space="preserve"> – Popolazione universitaria UPO 2024-2025 in Provincia di Vercelli</w:t>
      </w:r>
    </w:p>
    <w:tbl>
      <w:tblPr>
        <w:tblW w:w="8300" w:type="dxa"/>
        <w:tblInd w:w="261" w:type="dxa"/>
        <w:tblCellMar>
          <w:left w:w="0" w:type="dxa"/>
          <w:right w:w="0" w:type="dxa"/>
        </w:tblCellMar>
        <w:tblLook w:val="04A0" w:firstRow="1" w:lastRow="0" w:firstColumn="1" w:lastColumn="0" w:noHBand="0" w:noVBand="1"/>
      </w:tblPr>
      <w:tblGrid>
        <w:gridCol w:w="6434"/>
        <w:gridCol w:w="950"/>
        <w:gridCol w:w="916"/>
      </w:tblGrid>
      <w:tr w:rsidR="00B764C9" w:rsidRPr="006A089D" w14:paraId="4CB40332" w14:textId="77777777" w:rsidTr="00285726">
        <w:trPr>
          <w:trHeight w:val="20"/>
        </w:trPr>
        <w:tc>
          <w:tcPr>
            <w:tcW w:w="643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47F9FD4F" w14:textId="77777777" w:rsidR="00B764C9" w:rsidRPr="00A84E90" w:rsidRDefault="00B764C9" w:rsidP="00285726">
            <w:pPr>
              <w:spacing w:after="0" w:line="240" w:lineRule="auto"/>
              <w:jc w:val="left"/>
              <w:rPr>
                <w:rFonts w:ascii="Calibri" w:eastAsia="Times New Roman" w:hAnsi="Calibri" w:cs="Calibri"/>
                <w:b/>
                <w:bCs/>
                <w:color w:val="000000"/>
                <w:sz w:val="20"/>
                <w:szCs w:val="20"/>
              </w:rPr>
            </w:pPr>
            <w:r w:rsidRPr="00A84E90">
              <w:rPr>
                <w:rFonts w:ascii="Calibri" w:eastAsia="Times New Roman" w:hAnsi="Calibri" w:cs="Calibri"/>
                <w:b/>
                <w:bCs/>
                <w:color w:val="000000"/>
                <w:sz w:val="20"/>
                <w:szCs w:val="20"/>
              </w:rPr>
              <w:t>Polo di Biella</w:t>
            </w:r>
            <w:r>
              <w:rPr>
                <w:rFonts w:ascii="Calibri" w:eastAsia="Times New Roman" w:hAnsi="Calibri" w:cs="Calibri"/>
                <w:b/>
                <w:bCs/>
                <w:color w:val="000000"/>
                <w:sz w:val="20"/>
                <w:szCs w:val="20"/>
              </w:rPr>
              <w:t xml:space="preserve"> </w:t>
            </w:r>
            <w:r w:rsidRPr="00A84E90">
              <w:rPr>
                <w:rFonts w:ascii="Calibri" w:eastAsia="Times New Roman" w:hAnsi="Calibri" w:cs="Calibri"/>
                <w:b/>
                <w:bCs/>
                <w:color w:val="000000"/>
                <w:sz w:val="20"/>
                <w:szCs w:val="20"/>
              </w:rPr>
              <w:t>- residenza studenti</w:t>
            </w:r>
            <w:r>
              <w:rPr>
                <w:rFonts w:ascii="Calibri" w:eastAsia="Times New Roman" w:hAnsi="Calibri" w:cs="Calibri"/>
                <w:b/>
                <w:bCs/>
                <w:color w:val="000000"/>
                <w:sz w:val="20"/>
                <w:szCs w:val="20"/>
              </w:rPr>
              <w:t xml:space="preserve"> </w:t>
            </w:r>
            <w:r w:rsidRPr="00A84E90">
              <w:rPr>
                <w:rFonts w:ascii="Calibri" w:eastAsia="Times New Roman" w:hAnsi="Calibri" w:cs="Calibri"/>
                <w:b/>
                <w:bCs/>
                <w:color w:val="000000"/>
                <w:sz w:val="20"/>
                <w:szCs w:val="20"/>
              </w:rPr>
              <w:t>(fino 1 anno fuori corso)</w:t>
            </w:r>
          </w:p>
        </w:tc>
        <w:tc>
          <w:tcPr>
            <w:tcW w:w="95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5C779CFC" w14:textId="77777777" w:rsidR="00B764C9" w:rsidRPr="006A089D" w:rsidRDefault="00B764C9" w:rsidP="00285726">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n</w:t>
            </w:r>
          </w:p>
        </w:tc>
        <w:tc>
          <w:tcPr>
            <w:tcW w:w="91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73CE4EDA" w14:textId="77777777" w:rsidR="00B764C9" w:rsidRPr="006A089D" w:rsidRDefault="00B764C9" w:rsidP="00285726">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w:t>
            </w:r>
          </w:p>
        </w:tc>
      </w:tr>
      <w:tr w:rsidR="00B764C9" w:rsidRPr="006A089D" w14:paraId="3DF9FE08"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0EB74B3" w14:textId="77777777" w:rsidR="00B764C9" w:rsidRPr="006A089D" w:rsidRDefault="00B764C9" w:rsidP="00285726">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 xml:space="preserve">Città di </w:t>
            </w:r>
            <w:r w:rsidRPr="008F29A8">
              <w:rPr>
                <w:rFonts w:eastAsia="Times New Roman" w:cstheme="minorHAnsi"/>
                <w:sz w:val="20"/>
                <w:szCs w:val="20"/>
                <w:bdr w:val="none" w:sz="0" w:space="0" w:color="auto" w:frame="1"/>
                <w:lang w:val="en-GB" w:eastAsia="en-GB"/>
              </w:rPr>
              <w:t>Biella</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53E8C135"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22</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348E15A"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18,97</w:t>
            </w:r>
          </w:p>
        </w:tc>
      </w:tr>
      <w:tr w:rsidR="00B764C9" w:rsidRPr="006A089D" w14:paraId="76A8EDA4"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A93458F" w14:textId="77777777" w:rsidR="00B764C9" w:rsidRPr="006A089D" w:rsidRDefault="00B764C9" w:rsidP="00285726">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 xml:space="preserve">Provincia di </w:t>
            </w:r>
            <w:r w:rsidRPr="008F29A8">
              <w:rPr>
                <w:rFonts w:eastAsia="Times New Roman" w:cstheme="minorHAnsi"/>
                <w:sz w:val="20"/>
                <w:szCs w:val="20"/>
                <w:bdr w:val="none" w:sz="0" w:space="0" w:color="auto" w:frame="1"/>
                <w:lang w:eastAsia="en-GB"/>
              </w:rPr>
              <w:t>Biella</w:t>
            </w:r>
            <w:r w:rsidRPr="006A089D">
              <w:rPr>
                <w:rFonts w:eastAsia="Times New Roman" w:cstheme="minorHAnsi"/>
                <w:sz w:val="20"/>
                <w:szCs w:val="20"/>
                <w:bdr w:val="none" w:sz="0" w:space="0" w:color="auto" w:frame="1"/>
                <w:lang w:eastAsia="en-GB"/>
              </w:rPr>
              <w:t xml:space="preserve"> (esclusa Città di </w:t>
            </w:r>
            <w:r w:rsidRPr="008F29A8">
              <w:rPr>
                <w:rFonts w:eastAsia="Times New Roman" w:cstheme="minorHAnsi"/>
                <w:sz w:val="20"/>
                <w:szCs w:val="20"/>
                <w:bdr w:val="none" w:sz="0" w:space="0" w:color="auto" w:frame="1"/>
                <w:lang w:eastAsia="en-GB"/>
              </w:rPr>
              <w:t>Biella</w:t>
            </w:r>
            <w:r w:rsidRPr="006A089D">
              <w:rPr>
                <w:rFonts w:eastAsia="Times New Roman" w:cstheme="minorHAnsi"/>
                <w:sz w:val="20"/>
                <w:szCs w:val="20"/>
                <w:bdr w:val="none" w:sz="0" w:space="0" w:color="auto" w:frame="1"/>
                <w:lang w:eastAsia="en-GB"/>
              </w:rPr>
              <w: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EE051D2"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74</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EAFBB15"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63,79</w:t>
            </w:r>
          </w:p>
        </w:tc>
      </w:tr>
      <w:tr w:rsidR="00B764C9" w:rsidRPr="006A089D" w14:paraId="688E6F7F"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9B1A4B0" w14:textId="77777777" w:rsidR="00B764C9" w:rsidRPr="006A089D" w:rsidRDefault="00B764C9" w:rsidP="00285726">
            <w:pPr>
              <w:spacing w:after="0" w:line="240" w:lineRule="auto"/>
              <w:jc w:val="left"/>
              <w:rPr>
                <w:rFonts w:eastAsia="Times New Roman" w:cstheme="minorHAnsi"/>
                <w:sz w:val="20"/>
                <w:szCs w:val="20"/>
                <w:lang w:eastAsia="en-GB"/>
              </w:rPr>
            </w:pPr>
            <w:r w:rsidRPr="006A089D">
              <w:rPr>
                <w:rFonts w:eastAsia="Times New Roman" w:cstheme="minorHAnsi"/>
                <w:sz w:val="20"/>
                <w:szCs w:val="20"/>
                <w:bdr w:val="none" w:sz="0" w:space="0" w:color="auto" w:frame="1"/>
                <w:lang w:eastAsia="en-GB"/>
              </w:rPr>
              <w:t>Regione Piemonte (esclusa prov</w:t>
            </w:r>
            <w:r>
              <w:rPr>
                <w:rFonts w:eastAsia="Times New Roman" w:cstheme="minorHAnsi"/>
                <w:sz w:val="20"/>
                <w:szCs w:val="20"/>
                <w:bdr w:val="none" w:sz="0" w:space="0" w:color="auto" w:frame="1"/>
                <w:lang w:eastAsia="en-GB"/>
              </w:rPr>
              <w:t>.</w:t>
            </w:r>
            <w:r w:rsidRPr="006A089D">
              <w:rPr>
                <w:rFonts w:eastAsia="Times New Roman" w:cstheme="minorHAnsi"/>
                <w:sz w:val="20"/>
                <w:szCs w:val="20"/>
                <w:bdr w:val="none" w:sz="0" w:space="0" w:color="auto" w:frame="1"/>
                <w:lang w:eastAsia="en-GB"/>
              </w:rPr>
              <w:t xml:space="preserve"> </w:t>
            </w:r>
            <w:r>
              <w:rPr>
                <w:rFonts w:eastAsia="Times New Roman" w:cstheme="minorHAnsi"/>
                <w:sz w:val="20"/>
                <w:szCs w:val="20"/>
                <w:bdr w:val="none" w:sz="0" w:space="0" w:color="auto" w:frame="1"/>
                <w:lang w:eastAsia="en-GB"/>
              </w:rPr>
              <w:t>BI</w:t>
            </w:r>
            <w:r w:rsidRPr="006A089D">
              <w:rPr>
                <w:rFonts w:eastAsia="Times New Roman" w:cstheme="minorHAnsi"/>
                <w:sz w:val="20"/>
                <w:szCs w:val="20"/>
                <w:bdr w:val="none" w:sz="0" w:space="0" w:color="auto" w:frame="1"/>
                <w:lang w:eastAsia="en-GB"/>
              </w:rPr>
              <w: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F07D45F"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5</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A6B1196"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4,31</w:t>
            </w:r>
          </w:p>
        </w:tc>
      </w:tr>
      <w:tr w:rsidR="00B764C9" w:rsidRPr="006A089D" w14:paraId="764CDE45"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B584A55" w14:textId="77777777" w:rsidR="00B764C9" w:rsidRPr="006A089D" w:rsidRDefault="00B764C9" w:rsidP="00285726">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452867A2"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15</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A1C9A01"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12,93</w:t>
            </w:r>
          </w:p>
        </w:tc>
      </w:tr>
      <w:tr w:rsidR="00B764C9" w:rsidRPr="006A089D" w14:paraId="07FC0EDF" w14:textId="77777777" w:rsidTr="00285726">
        <w:trPr>
          <w:trHeight w:val="20"/>
        </w:trPr>
        <w:tc>
          <w:tcPr>
            <w:tcW w:w="6434" w:type="dxa"/>
            <w:tcBorders>
              <w:top w:val="single" w:sz="8" w:space="0" w:color="A6A6A6" w:themeColor="background1" w:themeShade="A6"/>
              <w:right w:val="single" w:sz="8" w:space="0" w:color="A6A6A6" w:themeColor="background1" w:themeShade="A6"/>
            </w:tcBorders>
            <w:tcMar>
              <w:top w:w="15" w:type="dxa"/>
              <w:left w:w="90" w:type="dxa"/>
              <w:bottom w:w="0" w:type="dxa"/>
              <w:right w:w="15" w:type="dxa"/>
            </w:tcMar>
            <w:vAlign w:val="center"/>
            <w:hideMark/>
          </w:tcPr>
          <w:p w14:paraId="7DF7E8F6" w14:textId="77777777" w:rsidR="00B764C9" w:rsidRPr="006A089D" w:rsidRDefault="00B764C9" w:rsidP="00285726">
            <w:pPr>
              <w:spacing w:after="0" w:line="240" w:lineRule="auto"/>
              <w:jc w:val="right"/>
              <w:rPr>
                <w:rFonts w:eastAsia="Times New Roman" w:cstheme="minorHAnsi"/>
                <w:sz w:val="20"/>
                <w:szCs w:val="20"/>
                <w:lang w:val="en-GB"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2AB114CA" w14:textId="77777777" w:rsidR="00B764C9" w:rsidRPr="006A089D" w:rsidRDefault="00B764C9" w:rsidP="00285726">
            <w:pPr>
              <w:spacing w:after="0" w:line="240" w:lineRule="auto"/>
              <w:jc w:val="right"/>
              <w:rPr>
                <w:rFonts w:eastAsia="Times New Roman" w:cstheme="minorHAnsi"/>
                <w:b/>
                <w:bCs/>
                <w:sz w:val="20"/>
                <w:szCs w:val="20"/>
                <w:lang w:val="en-GB" w:eastAsia="en-GB"/>
              </w:rPr>
            </w:pPr>
            <w:r>
              <w:rPr>
                <w:rFonts w:eastAsia="Times New Roman" w:cstheme="minorHAnsi"/>
                <w:b/>
                <w:bCs/>
                <w:sz w:val="20"/>
                <w:szCs w:val="20"/>
                <w:bdr w:val="none" w:sz="0" w:space="0" w:color="auto" w:frame="1"/>
                <w:lang w:val="en-GB" w:eastAsia="en-GB"/>
              </w:rPr>
              <w:t>116</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667740C1" w14:textId="77777777" w:rsidR="00B764C9" w:rsidRPr="006A089D" w:rsidRDefault="00B764C9" w:rsidP="00285726">
            <w:pPr>
              <w:spacing w:after="0" w:line="240" w:lineRule="auto"/>
              <w:jc w:val="right"/>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100</w:t>
            </w:r>
          </w:p>
        </w:tc>
      </w:tr>
    </w:tbl>
    <w:p w14:paraId="6BD343EC" w14:textId="03733CFC" w:rsidR="00B764C9" w:rsidRPr="002501D5" w:rsidRDefault="00B764C9" w:rsidP="00B764C9">
      <w:pPr>
        <w:pStyle w:val="Didascalia"/>
        <w:ind w:right="566"/>
        <w:jc w:val="center"/>
        <w:rPr>
          <w:color w:val="242852"/>
        </w:rPr>
      </w:pPr>
      <w:r w:rsidRPr="002501D5">
        <w:rPr>
          <w:color w:val="242852"/>
        </w:rPr>
        <w:t xml:space="preserve">Tabella </w:t>
      </w:r>
      <w:r w:rsidR="0011737B" w:rsidRPr="002501D5">
        <w:rPr>
          <w:color w:val="242852"/>
        </w:rPr>
        <w:fldChar w:fldCharType="begin"/>
      </w:r>
      <w:r w:rsidR="0011737B" w:rsidRPr="002501D5">
        <w:rPr>
          <w:color w:val="242852"/>
        </w:rPr>
        <w:instrText xml:space="preserve"> SEQ Tabella \* ARABIC </w:instrText>
      </w:r>
      <w:r w:rsidR="0011737B" w:rsidRPr="002501D5">
        <w:rPr>
          <w:color w:val="242852"/>
        </w:rPr>
        <w:fldChar w:fldCharType="separate"/>
      </w:r>
      <w:r w:rsidR="002C7366">
        <w:rPr>
          <w:noProof/>
          <w:color w:val="242852"/>
        </w:rPr>
        <w:t>49</w:t>
      </w:r>
      <w:r w:rsidR="0011737B" w:rsidRPr="002501D5">
        <w:rPr>
          <w:noProof/>
          <w:color w:val="242852"/>
        </w:rPr>
        <w:fldChar w:fldCharType="end"/>
      </w:r>
      <w:r w:rsidRPr="002501D5">
        <w:rPr>
          <w:color w:val="242852"/>
        </w:rPr>
        <w:t xml:space="preserve"> – Popolazione universitaria UPO 2024-2025 in Provincia di Biella</w:t>
      </w:r>
    </w:p>
    <w:tbl>
      <w:tblPr>
        <w:tblW w:w="8300" w:type="dxa"/>
        <w:tblInd w:w="261" w:type="dxa"/>
        <w:tblCellMar>
          <w:left w:w="0" w:type="dxa"/>
          <w:right w:w="0" w:type="dxa"/>
        </w:tblCellMar>
        <w:tblLook w:val="04A0" w:firstRow="1" w:lastRow="0" w:firstColumn="1" w:lastColumn="0" w:noHBand="0" w:noVBand="1"/>
      </w:tblPr>
      <w:tblGrid>
        <w:gridCol w:w="6434"/>
        <w:gridCol w:w="950"/>
        <w:gridCol w:w="916"/>
      </w:tblGrid>
      <w:tr w:rsidR="00B764C9" w:rsidRPr="006A089D" w14:paraId="76AF2F73" w14:textId="77777777" w:rsidTr="00285726">
        <w:trPr>
          <w:trHeight w:val="20"/>
        </w:trPr>
        <w:tc>
          <w:tcPr>
            <w:tcW w:w="6434"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4355417F" w14:textId="77777777" w:rsidR="00B764C9" w:rsidRPr="00A84E90" w:rsidRDefault="00B764C9" w:rsidP="00285726">
            <w:pPr>
              <w:spacing w:after="0" w:line="240" w:lineRule="auto"/>
              <w:jc w:val="left"/>
              <w:rPr>
                <w:rFonts w:ascii="Calibri" w:eastAsia="Times New Roman" w:hAnsi="Calibri" w:cs="Calibri"/>
                <w:b/>
                <w:bCs/>
                <w:color w:val="000000"/>
                <w:sz w:val="20"/>
                <w:szCs w:val="20"/>
              </w:rPr>
            </w:pPr>
            <w:r w:rsidRPr="00586035">
              <w:rPr>
                <w:rFonts w:ascii="Calibri" w:eastAsia="Times New Roman" w:hAnsi="Calibri" w:cs="Calibri"/>
                <w:b/>
                <w:bCs/>
                <w:color w:val="000000"/>
                <w:sz w:val="20"/>
                <w:szCs w:val="20"/>
              </w:rPr>
              <w:t>Polo di Verbania - residenza studenti</w:t>
            </w:r>
            <w:r>
              <w:rPr>
                <w:rFonts w:ascii="Calibri" w:eastAsia="Times New Roman" w:hAnsi="Calibri" w:cs="Calibri"/>
                <w:b/>
                <w:bCs/>
                <w:color w:val="000000"/>
                <w:sz w:val="20"/>
                <w:szCs w:val="20"/>
              </w:rPr>
              <w:t xml:space="preserve"> </w:t>
            </w:r>
            <w:r w:rsidRPr="00586035">
              <w:rPr>
                <w:rFonts w:ascii="Calibri" w:eastAsia="Times New Roman" w:hAnsi="Calibri" w:cs="Calibri"/>
                <w:b/>
                <w:bCs/>
                <w:color w:val="000000"/>
                <w:sz w:val="20"/>
                <w:szCs w:val="20"/>
              </w:rPr>
              <w:t>(fino 1 anno fuori corso)</w:t>
            </w:r>
          </w:p>
        </w:tc>
        <w:tc>
          <w:tcPr>
            <w:tcW w:w="95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38BE73D0" w14:textId="77777777" w:rsidR="00B764C9" w:rsidRPr="006A089D" w:rsidRDefault="00B764C9" w:rsidP="00285726">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n</w:t>
            </w:r>
          </w:p>
        </w:tc>
        <w:tc>
          <w:tcPr>
            <w:tcW w:w="916"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7D6DC1C2" w14:textId="77777777" w:rsidR="00B764C9" w:rsidRPr="006A089D" w:rsidRDefault="00B764C9" w:rsidP="00285726">
            <w:pPr>
              <w:spacing w:after="0" w:line="240" w:lineRule="auto"/>
              <w:jc w:val="center"/>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w:t>
            </w:r>
          </w:p>
        </w:tc>
      </w:tr>
      <w:tr w:rsidR="00B764C9" w:rsidRPr="006A089D" w14:paraId="78AD2188"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9BC5845" w14:textId="77777777" w:rsidR="00B764C9" w:rsidRPr="006A089D" w:rsidRDefault="00B764C9" w:rsidP="00285726">
            <w:pPr>
              <w:spacing w:after="0" w:line="240" w:lineRule="auto"/>
              <w:jc w:val="left"/>
              <w:rPr>
                <w:rFonts w:eastAsia="Times New Roman" w:cstheme="minorHAnsi"/>
                <w:sz w:val="20"/>
                <w:szCs w:val="20"/>
                <w:lang w:val="en-GB" w:eastAsia="en-GB"/>
              </w:rPr>
            </w:pPr>
            <w:r w:rsidRPr="00586035">
              <w:rPr>
                <w:rFonts w:eastAsia="Times New Roman" w:cstheme="minorHAnsi"/>
                <w:sz w:val="20"/>
                <w:szCs w:val="20"/>
                <w:bdr w:val="none" w:sz="0" w:space="0" w:color="auto" w:frame="1"/>
                <w:lang w:val="en-GB" w:eastAsia="en-GB"/>
              </w:rPr>
              <w:t>Città di Verbania</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99334E6"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26</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F610942"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27,08</w:t>
            </w:r>
          </w:p>
        </w:tc>
      </w:tr>
      <w:tr w:rsidR="00B764C9" w:rsidRPr="006A089D" w14:paraId="2B8159B6"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4EC68A7" w14:textId="77777777" w:rsidR="00B764C9" w:rsidRPr="006A089D" w:rsidRDefault="00B764C9" w:rsidP="00285726">
            <w:pPr>
              <w:spacing w:after="0" w:line="240" w:lineRule="auto"/>
              <w:jc w:val="left"/>
              <w:rPr>
                <w:rFonts w:eastAsia="Times New Roman" w:cstheme="minorHAnsi"/>
                <w:sz w:val="20"/>
                <w:szCs w:val="20"/>
                <w:lang w:eastAsia="en-GB"/>
              </w:rPr>
            </w:pPr>
            <w:r w:rsidRPr="00586035">
              <w:rPr>
                <w:rFonts w:eastAsia="Times New Roman" w:cstheme="minorHAnsi"/>
                <w:sz w:val="20"/>
                <w:szCs w:val="20"/>
                <w:bdr w:val="none" w:sz="0" w:space="0" w:color="auto" w:frame="1"/>
                <w:lang w:eastAsia="en-GB"/>
              </w:rPr>
              <w:t>Provincia di VCO (esclusa Città di Verbania)</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C778717"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62</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0864E94"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64,58</w:t>
            </w:r>
          </w:p>
        </w:tc>
      </w:tr>
      <w:tr w:rsidR="00B764C9" w:rsidRPr="006A089D" w14:paraId="61CF580D"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1C5B5BB5" w14:textId="77777777" w:rsidR="00B764C9" w:rsidRPr="006A089D" w:rsidRDefault="00B764C9" w:rsidP="00285726">
            <w:pPr>
              <w:spacing w:after="0" w:line="240" w:lineRule="auto"/>
              <w:jc w:val="left"/>
              <w:rPr>
                <w:rFonts w:eastAsia="Times New Roman" w:cstheme="minorHAnsi"/>
                <w:sz w:val="20"/>
                <w:szCs w:val="20"/>
                <w:lang w:eastAsia="en-GB"/>
              </w:rPr>
            </w:pPr>
            <w:r w:rsidRPr="00586035">
              <w:rPr>
                <w:rFonts w:eastAsia="Times New Roman" w:cstheme="minorHAnsi"/>
                <w:sz w:val="20"/>
                <w:szCs w:val="20"/>
                <w:bdr w:val="none" w:sz="0" w:space="0" w:color="auto" w:frame="1"/>
                <w:lang w:eastAsia="en-GB"/>
              </w:rPr>
              <w:t>Regione Piemonte (esclusa prov</w:t>
            </w:r>
            <w:r>
              <w:rPr>
                <w:rFonts w:eastAsia="Times New Roman" w:cstheme="minorHAnsi"/>
                <w:sz w:val="20"/>
                <w:szCs w:val="20"/>
                <w:bdr w:val="none" w:sz="0" w:space="0" w:color="auto" w:frame="1"/>
                <w:lang w:eastAsia="en-GB"/>
              </w:rPr>
              <w:t>.</w:t>
            </w:r>
            <w:r w:rsidRPr="00586035">
              <w:rPr>
                <w:rFonts w:eastAsia="Times New Roman" w:cstheme="minorHAnsi"/>
                <w:sz w:val="20"/>
                <w:szCs w:val="20"/>
                <w:bdr w:val="none" w:sz="0" w:space="0" w:color="auto" w:frame="1"/>
                <w:lang w:eastAsia="en-GB"/>
              </w:rPr>
              <w:t xml:space="preserve"> VCO)</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77D9F841"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4</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0015DD16"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4,17</w:t>
            </w:r>
          </w:p>
        </w:tc>
      </w:tr>
      <w:tr w:rsidR="00B764C9" w:rsidRPr="006A089D" w14:paraId="34750585" w14:textId="77777777" w:rsidTr="00285726">
        <w:trPr>
          <w:trHeight w:val="20"/>
        </w:trPr>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6A71DA5D" w14:textId="77777777" w:rsidR="00B764C9" w:rsidRPr="006A089D" w:rsidRDefault="00B764C9" w:rsidP="00285726">
            <w:pPr>
              <w:spacing w:after="0" w:line="240" w:lineRule="auto"/>
              <w:jc w:val="left"/>
              <w:rPr>
                <w:rFonts w:eastAsia="Times New Roman" w:cstheme="minorHAnsi"/>
                <w:sz w:val="20"/>
                <w:szCs w:val="20"/>
                <w:lang w:val="en-GB" w:eastAsia="en-GB"/>
              </w:rPr>
            </w:pPr>
            <w:r w:rsidRPr="006A089D">
              <w:rPr>
                <w:rFonts w:eastAsia="Times New Roman" w:cstheme="minorHAnsi"/>
                <w:sz w:val="20"/>
                <w:szCs w:val="20"/>
                <w:bdr w:val="none" w:sz="0" w:space="0" w:color="auto" w:frame="1"/>
                <w:lang w:val="en-GB" w:eastAsia="en-GB"/>
              </w:rPr>
              <w:t>Fuori Regione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2CD321FD"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4</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15" w:type="dxa"/>
              <w:left w:w="15" w:type="dxa"/>
              <w:bottom w:w="0" w:type="dxa"/>
              <w:right w:w="15" w:type="dxa"/>
            </w:tcMar>
            <w:vAlign w:val="bottom"/>
            <w:hideMark/>
          </w:tcPr>
          <w:p w14:paraId="3ACBB895" w14:textId="77777777" w:rsidR="00B764C9" w:rsidRPr="006A089D" w:rsidRDefault="00B764C9" w:rsidP="00285726">
            <w:pPr>
              <w:spacing w:after="0" w:line="240" w:lineRule="auto"/>
              <w:jc w:val="right"/>
              <w:rPr>
                <w:rFonts w:eastAsia="Times New Roman" w:cstheme="minorHAnsi"/>
                <w:sz w:val="20"/>
                <w:szCs w:val="20"/>
                <w:lang w:val="en-GB" w:eastAsia="en-GB"/>
              </w:rPr>
            </w:pPr>
            <w:r>
              <w:rPr>
                <w:rFonts w:eastAsia="Times New Roman" w:cstheme="minorHAnsi"/>
                <w:sz w:val="20"/>
                <w:szCs w:val="20"/>
                <w:bdr w:val="none" w:sz="0" w:space="0" w:color="auto" w:frame="1"/>
                <w:lang w:val="en-GB" w:eastAsia="en-GB"/>
              </w:rPr>
              <w:t>4,17</w:t>
            </w:r>
          </w:p>
        </w:tc>
      </w:tr>
      <w:tr w:rsidR="00B764C9" w:rsidRPr="006A089D" w14:paraId="5C7FE9F4" w14:textId="77777777" w:rsidTr="00285726">
        <w:trPr>
          <w:trHeight w:val="20"/>
        </w:trPr>
        <w:tc>
          <w:tcPr>
            <w:tcW w:w="6434" w:type="dxa"/>
            <w:tcBorders>
              <w:top w:val="single" w:sz="8" w:space="0" w:color="A6A6A6" w:themeColor="background1" w:themeShade="A6"/>
              <w:right w:val="single" w:sz="8" w:space="0" w:color="A6A6A6" w:themeColor="background1" w:themeShade="A6"/>
            </w:tcBorders>
            <w:tcMar>
              <w:top w:w="15" w:type="dxa"/>
              <w:left w:w="90" w:type="dxa"/>
              <w:bottom w:w="0" w:type="dxa"/>
              <w:right w:w="15" w:type="dxa"/>
            </w:tcMar>
            <w:vAlign w:val="center"/>
            <w:hideMark/>
          </w:tcPr>
          <w:p w14:paraId="08618D8C" w14:textId="77777777" w:rsidR="00B764C9" w:rsidRPr="006A089D" w:rsidRDefault="00B764C9" w:rsidP="00285726">
            <w:pPr>
              <w:spacing w:after="0" w:line="240" w:lineRule="auto"/>
              <w:jc w:val="right"/>
              <w:rPr>
                <w:rFonts w:eastAsia="Times New Roman" w:cstheme="minorHAnsi"/>
                <w:sz w:val="20"/>
                <w:szCs w:val="20"/>
                <w:lang w:val="en-GB" w:eastAsia="en-GB"/>
              </w:rPr>
            </w:pP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217FD940" w14:textId="77777777" w:rsidR="00B764C9" w:rsidRPr="006A089D" w:rsidRDefault="00B764C9" w:rsidP="00285726">
            <w:pPr>
              <w:spacing w:after="0" w:line="240" w:lineRule="auto"/>
              <w:jc w:val="right"/>
              <w:rPr>
                <w:rFonts w:eastAsia="Times New Roman" w:cstheme="minorHAnsi"/>
                <w:b/>
                <w:bCs/>
                <w:sz w:val="20"/>
                <w:szCs w:val="20"/>
                <w:lang w:val="en-GB" w:eastAsia="en-GB"/>
              </w:rPr>
            </w:pPr>
            <w:r>
              <w:rPr>
                <w:rFonts w:eastAsia="Times New Roman" w:cstheme="minorHAnsi"/>
                <w:b/>
                <w:bCs/>
                <w:sz w:val="20"/>
                <w:szCs w:val="20"/>
                <w:bdr w:val="none" w:sz="0" w:space="0" w:color="auto" w:frame="1"/>
                <w:lang w:val="en-GB" w:eastAsia="en-GB"/>
              </w:rPr>
              <w:t>96</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4C8BC8"/>
            <w:tcMar>
              <w:top w:w="15" w:type="dxa"/>
              <w:left w:w="15" w:type="dxa"/>
              <w:bottom w:w="0" w:type="dxa"/>
              <w:right w:w="15" w:type="dxa"/>
            </w:tcMar>
            <w:vAlign w:val="bottom"/>
            <w:hideMark/>
          </w:tcPr>
          <w:p w14:paraId="40BE383A" w14:textId="77777777" w:rsidR="00B764C9" w:rsidRPr="006A089D" w:rsidRDefault="00B764C9" w:rsidP="00285726">
            <w:pPr>
              <w:spacing w:after="0" w:line="240" w:lineRule="auto"/>
              <w:jc w:val="right"/>
              <w:rPr>
                <w:rFonts w:eastAsia="Times New Roman" w:cstheme="minorHAnsi"/>
                <w:b/>
                <w:bCs/>
                <w:sz w:val="20"/>
                <w:szCs w:val="20"/>
                <w:lang w:val="en-GB" w:eastAsia="en-GB"/>
              </w:rPr>
            </w:pPr>
            <w:r w:rsidRPr="006A089D">
              <w:rPr>
                <w:rFonts w:eastAsia="Times New Roman" w:cstheme="minorHAnsi"/>
                <w:b/>
                <w:bCs/>
                <w:sz w:val="20"/>
                <w:szCs w:val="20"/>
                <w:bdr w:val="none" w:sz="0" w:space="0" w:color="auto" w:frame="1"/>
                <w:lang w:val="en-GB" w:eastAsia="en-GB"/>
              </w:rPr>
              <w:t>100</w:t>
            </w:r>
          </w:p>
        </w:tc>
      </w:tr>
    </w:tbl>
    <w:p w14:paraId="323F0A29" w14:textId="29DA678C" w:rsidR="00B764C9" w:rsidRPr="002501D5" w:rsidRDefault="00B764C9" w:rsidP="00B764C9">
      <w:pPr>
        <w:pStyle w:val="Didascalia"/>
        <w:ind w:right="566"/>
        <w:jc w:val="center"/>
        <w:rPr>
          <w:color w:val="242852"/>
        </w:rPr>
      </w:pPr>
      <w:r w:rsidRPr="002501D5">
        <w:rPr>
          <w:color w:val="242852"/>
        </w:rPr>
        <w:t xml:space="preserve">Tabella </w:t>
      </w:r>
      <w:r w:rsidR="0011737B" w:rsidRPr="002501D5">
        <w:rPr>
          <w:color w:val="242852"/>
        </w:rPr>
        <w:fldChar w:fldCharType="begin"/>
      </w:r>
      <w:r w:rsidR="0011737B" w:rsidRPr="002501D5">
        <w:rPr>
          <w:color w:val="242852"/>
        </w:rPr>
        <w:instrText xml:space="preserve"> SEQ Tabella \* ARABIC </w:instrText>
      </w:r>
      <w:r w:rsidR="0011737B" w:rsidRPr="002501D5">
        <w:rPr>
          <w:color w:val="242852"/>
        </w:rPr>
        <w:fldChar w:fldCharType="separate"/>
      </w:r>
      <w:r w:rsidR="002C7366">
        <w:rPr>
          <w:noProof/>
          <w:color w:val="242852"/>
        </w:rPr>
        <w:t>50</w:t>
      </w:r>
      <w:r w:rsidR="0011737B" w:rsidRPr="002501D5">
        <w:rPr>
          <w:noProof/>
          <w:color w:val="242852"/>
        </w:rPr>
        <w:fldChar w:fldCharType="end"/>
      </w:r>
      <w:r w:rsidRPr="002501D5">
        <w:rPr>
          <w:color w:val="242852"/>
        </w:rPr>
        <w:t xml:space="preserve"> – Popolazione universitaria UPO 2024-2025 in Provincia del VCO</w:t>
      </w:r>
    </w:p>
    <w:p w14:paraId="53C91609" w14:textId="77777777" w:rsidR="002310C7" w:rsidRDefault="002310C7" w:rsidP="00B764C9">
      <w:pPr>
        <w:spacing w:before="120" w:after="0"/>
      </w:pPr>
    </w:p>
    <w:p w14:paraId="37759C8A" w14:textId="4F3588AC" w:rsidR="00B764C9" w:rsidRPr="00E04A98" w:rsidRDefault="00B764C9" w:rsidP="00B764C9">
      <w:pPr>
        <w:spacing w:before="120" w:after="0"/>
      </w:pPr>
      <w:r w:rsidRPr="00E04A98">
        <w:t>Gli studenti universitari provenienti dai comuni dell</w:t>
      </w:r>
      <w:r>
        <w:t>e</w:t>
      </w:r>
      <w:r w:rsidRPr="00E04A98">
        <w:t xml:space="preserve"> provinc</w:t>
      </w:r>
      <w:r>
        <w:t>e</w:t>
      </w:r>
      <w:r w:rsidRPr="00E04A98">
        <w:t xml:space="preserve"> rappresentano un’ulteriore domanda potenziale de</w:t>
      </w:r>
      <w:r>
        <w:t>i</w:t>
      </w:r>
      <w:r w:rsidRPr="00E04A98">
        <w:t xml:space="preserve"> servizi di TPL</w:t>
      </w:r>
      <w:r>
        <w:t xml:space="preserve"> del Bacino.</w:t>
      </w:r>
    </w:p>
    <w:p w14:paraId="36032536" w14:textId="77777777" w:rsidR="00B764C9" w:rsidRPr="00260AA5" w:rsidRDefault="00B764C9" w:rsidP="008F4E6E">
      <w:pPr>
        <w:pStyle w:val="Titolo2"/>
        <w:ind w:left="567" w:hanging="578"/>
      </w:pPr>
      <w:bookmarkStart w:id="152" w:name="_Toc1543929158"/>
      <w:bookmarkStart w:id="153" w:name="_Toc194318691"/>
      <w:bookmarkStart w:id="154" w:name="_Toc208928474"/>
      <w:r w:rsidRPr="00260AA5">
        <w:lastRenderedPageBreak/>
        <w:t>Ulteriori elementi della domanda sistematica</w:t>
      </w:r>
      <w:bookmarkEnd w:id="152"/>
      <w:bookmarkEnd w:id="153"/>
      <w:bookmarkEnd w:id="154"/>
    </w:p>
    <w:p w14:paraId="31B7629B" w14:textId="77777777" w:rsidR="00B764C9" w:rsidRDefault="00B764C9" w:rsidP="0026289A">
      <w:pPr>
        <w:spacing w:before="120" w:after="0" w:line="240" w:lineRule="auto"/>
      </w:pPr>
      <w:r>
        <w:t xml:space="preserve">Al fine di migliorare la conoscenza della domanda </w:t>
      </w:r>
      <w:r w:rsidRPr="00CD1C94">
        <w:t>sistematica, è essenziale interagire e relazionarsi</w:t>
      </w:r>
      <w:r>
        <w:t xml:space="preserve"> con il mondo del lavoro, che seppur in evoluzione, continua a rappresentare uno degli scopi principali di mobilità. Per tale ragione nel processo di </w:t>
      </w:r>
      <w:r w:rsidRPr="0034384C">
        <w:t>consultazione (Allegato 1)</w:t>
      </w:r>
      <w:r>
        <w:t xml:space="preserve"> sono stati coinvolti i mobility manager aziendali e di area, sia nelle assemblee pubbliche rivolte agli Stakeholder territoriali sia tramite incontri specifici. </w:t>
      </w:r>
    </w:p>
    <w:p w14:paraId="634EB3EA" w14:textId="77777777" w:rsidR="00B764C9" w:rsidRPr="006A089D" w:rsidRDefault="00B764C9" w:rsidP="0026289A">
      <w:pPr>
        <w:spacing w:before="120" w:after="0" w:line="240" w:lineRule="auto"/>
      </w:pPr>
      <w:r w:rsidRPr="4BBD446C">
        <w:t>In particolare</w:t>
      </w:r>
      <w:r>
        <w:t>,</w:t>
      </w:r>
      <w:r w:rsidRPr="4BBD446C">
        <w:t xml:space="preserve"> i mobility manager sono stati chiamati a confrontarsi, unitamente agli operatori di TPL, sui </w:t>
      </w:r>
      <w:r w:rsidRPr="006A089D">
        <w:t>seguenti temi:</w:t>
      </w:r>
    </w:p>
    <w:p w14:paraId="5D590F84" w14:textId="77777777" w:rsidR="00B764C9" w:rsidRPr="006A089D" w:rsidRDefault="00B764C9" w:rsidP="0026289A">
      <w:pPr>
        <w:pStyle w:val="Paragrafoelenco"/>
        <w:numPr>
          <w:ilvl w:val="0"/>
          <w:numId w:val="68"/>
        </w:numPr>
        <w:spacing w:before="120" w:after="0" w:line="240" w:lineRule="auto"/>
        <w:contextualSpacing w:val="0"/>
      </w:pPr>
      <w:r w:rsidRPr="006A089D">
        <w:t>conoscenza delle esigenze dei mobility manager rispetto al TPL e viceversa;</w:t>
      </w:r>
    </w:p>
    <w:p w14:paraId="3CB5304B" w14:textId="77777777" w:rsidR="00B764C9" w:rsidRPr="006A089D" w:rsidRDefault="00B764C9" w:rsidP="0026289A">
      <w:pPr>
        <w:pStyle w:val="Paragrafoelenco"/>
        <w:numPr>
          <w:ilvl w:val="0"/>
          <w:numId w:val="68"/>
        </w:numPr>
        <w:spacing w:before="120" w:after="0" w:line="240" w:lineRule="auto"/>
        <w:contextualSpacing w:val="0"/>
      </w:pPr>
      <w:r w:rsidRPr="006A089D">
        <w:t>promuovere e facilitare confronto e coprogettazione tra MM e TPL;</w:t>
      </w:r>
    </w:p>
    <w:p w14:paraId="0E0A71F5" w14:textId="77777777" w:rsidR="00B764C9" w:rsidRPr="006A089D" w:rsidRDefault="00B764C9" w:rsidP="0026289A">
      <w:pPr>
        <w:pStyle w:val="Paragrafoelenco"/>
        <w:numPr>
          <w:ilvl w:val="0"/>
          <w:numId w:val="68"/>
        </w:numPr>
        <w:spacing w:before="120" w:after="0" w:line="240" w:lineRule="auto"/>
        <w:contextualSpacing w:val="0"/>
      </w:pPr>
      <w:r w:rsidRPr="006A089D">
        <w:t>azioni degli operatori TPL per promuovere e favorire la mobilità sostenibile;</w:t>
      </w:r>
    </w:p>
    <w:p w14:paraId="41C28D22" w14:textId="77777777" w:rsidR="00B764C9" w:rsidRPr="006A089D" w:rsidRDefault="00B764C9" w:rsidP="0026289A">
      <w:pPr>
        <w:pStyle w:val="Paragrafoelenco"/>
        <w:numPr>
          <w:ilvl w:val="0"/>
          <w:numId w:val="68"/>
        </w:numPr>
        <w:spacing w:before="120" w:after="0" w:line="240" w:lineRule="auto"/>
        <w:contextualSpacing w:val="0"/>
      </w:pPr>
      <w:r w:rsidRPr="006A089D">
        <w:t>coinvolgimento di altri attori chiave.</w:t>
      </w:r>
    </w:p>
    <w:p w14:paraId="5FAD35FB" w14:textId="471433D0" w:rsidR="00B764C9" w:rsidRPr="00E3190C" w:rsidRDefault="00B764C9" w:rsidP="0026289A">
      <w:pPr>
        <w:spacing w:before="120" w:after="0" w:line="240" w:lineRule="auto"/>
        <w:rPr>
          <w:i/>
        </w:rPr>
      </w:pPr>
      <w:r>
        <w:t xml:space="preserve">I risultati di tale confronto sono consultabili sulla piattaforma AMPartecipa al seguente link: </w:t>
      </w:r>
      <w:hyperlink r:id="rId73" w:history="1">
        <w:r w:rsidRPr="00E10B0F">
          <w:rPr>
            <w:rStyle w:val="Collegamentoipertestuale"/>
          </w:rPr>
          <w:t>https://ampartecipa.mtm.torino.it/processes/bacino-nordest/f/19/meetings/16</w:t>
        </w:r>
      </w:hyperlink>
      <w:r>
        <w:t xml:space="preserve"> .</w:t>
      </w:r>
    </w:p>
    <w:p w14:paraId="12FCB5DA" w14:textId="77777777" w:rsidR="00B764C9" w:rsidRPr="00EB59BC" w:rsidRDefault="00B764C9" w:rsidP="0026289A">
      <w:pPr>
        <w:spacing w:before="120" w:after="0" w:line="240" w:lineRule="auto"/>
        <w:rPr>
          <w:rFonts w:cstheme="minorHAnsi"/>
        </w:rPr>
      </w:pPr>
      <w:r>
        <w:t xml:space="preserve">Occorre inoltre evidenziare che a livello regionale è presente una piattaforma digitale </w:t>
      </w:r>
      <w:r w:rsidRPr="00EB59BC">
        <w:rPr>
          <w:i/>
        </w:rPr>
        <w:t>web-based</w:t>
      </w:r>
      <w:r>
        <w:t xml:space="preserve"> denominata EMMA</w:t>
      </w:r>
      <w:r>
        <w:rPr>
          <w:rStyle w:val="Rimandonotaapidipagina"/>
        </w:rPr>
        <w:footnoteReference w:id="20"/>
      </w:r>
      <w:r>
        <w:t xml:space="preserve"> dedicata ai mobility manager per la </w:t>
      </w:r>
      <w:r w:rsidRPr="00EB59BC">
        <w:rPr>
          <w:rFonts w:cstheme="minorHAnsi"/>
          <w:color w:val="000000"/>
        </w:rPr>
        <w:t>digitalizzazione e sistematizzazione delle attività di raccolta dati sulla domanda di mobilità dei propri dipendenti o studenti e redigere il PSCL o PSCS.</w:t>
      </w:r>
      <w:r w:rsidRPr="00EB59BC">
        <w:rPr>
          <w:rFonts w:cstheme="minorHAnsi"/>
        </w:rPr>
        <w:t xml:space="preserve"> </w:t>
      </w:r>
    </w:p>
    <w:p w14:paraId="03D9339B" w14:textId="77777777" w:rsidR="00B764C9" w:rsidRDefault="00B764C9" w:rsidP="0026289A">
      <w:pPr>
        <w:spacing w:before="120" w:after="0" w:line="240" w:lineRule="auto"/>
      </w:pPr>
      <w:r>
        <w:t>È in corso la realizzazione di un cruscotto per la consultazione e il monitoraggio dei dati inseriti nella piattaforma. Questo strumento, destinato ai mobility manager di area, alla Regione e all’Agenzia, diventerà a regime una fonte costante di informazioni e dati in continuo aggiornamento.</w:t>
      </w:r>
    </w:p>
    <w:p w14:paraId="3E9D78C2" w14:textId="77777777" w:rsidR="00B764C9" w:rsidRDefault="00B764C9" w:rsidP="008F4E6E">
      <w:pPr>
        <w:pStyle w:val="Titolo2"/>
        <w:ind w:left="567" w:hanging="578"/>
      </w:pPr>
      <w:bookmarkStart w:id="155" w:name="_Toc208928475"/>
      <w:r>
        <w:t>Domanda turistica</w:t>
      </w:r>
      <w:bookmarkEnd w:id="155"/>
    </w:p>
    <w:p w14:paraId="3A2E6DD6" w14:textId="77777777" w:rsidR="00B764C9" w:rsidRPr="0019307D" w:rsidRDefault="00B764C9" w:rsidP="00B764C9">
      <w:pPr>
        <w:spacing w:before="120" w:after="0" w:line="240" w:lineRule="auto"/>
      </w:pPr>
      <w:r w:rsidRPr="0019307D">
        <w:t>Nel periodo 2016-2024, la domanda turistica nel Bacino Nord Est del Piemonte ha evidenziato un andamento influenzato da fattori economici, sociali e sanitari di rilievo, tra cui l’impatto della pandemia da COVID-19.</w:t>
      </w:r>
    </w:p>
    <w:p w14:paraId="22388FE6" w14:textId="77777777" w:rsidR="00B764C9" w:rsidRDefault="00B764C9" w:rsidP="00B764C9">
      <w:pPr>
        <w:spacing w:before="120" w:after="0" w:line="240" w:lineRule="auto"/>
      </w:pPr>
      <w:r w:rsidRPr="0019307D">
        <w:t>Tra il 2016 e il 2019 si osserva una sostanziale stabilità nelle presenze complessive, con un</w:t>
      </w:r>
      <w:r>
        <w:t>a</w:t>
      </w:r>
      <w:r w:rsidRPr="0019307D">
        <w:t xml:space="preserve"> </w:t>
      </w:r>
      <w:r>
        <w:t xml:space="preserve">moderata crescita progressiva del turismo fino al 2018 ed un lieve </w:t>
      </w:r>
      <w:r w:rsidRPr="0019307D">
        <w:t>calo nel 2019</w:t>
      </w:r>
      <w:r w:rsidRPr="00280426">
        <w:t xml:space="preserve">(da circa 4,87 milioni di presenze nel 2018 a 4,75 milioni nel 2019). </w:t>
      </w:r>
    </w:p>
    <w:p w14:paraId="6EF52645" w14:textId="77777777" w:rsidR="00B764C9" w:rsidRDefault="00B764C9" w:rsidP="00B764C9">
      <w:pPr>
        <w:spacing w:before="120" w:after="0" w:line="240" w:lineRule="auto"/>
      </w:pPr>
      <w:r w:rsidRPr="00280426">
        <w:t>Nel 2020, a seguito delle restrizioni sanitarie, le presenze turistiche sono drasticamente diminuite a circa 2,22 milioni (-53,3% rispetto al 2019), colpendo sia il turismo nazionale (1,15 milioni di presenze) sia, in modo ancora più marcato, quello internazionale (1,06 milioni contro i 3,19 milioni del 2019).</w:t>
      </w:r>
    </w:p>
    <w:p w14:paraId="4DCA1C5A" w14:textId="77777777" w:rsidR="00B764C9" w:rsidRDefault="00B764C9" w:rsidP="00B764C9">
      <w:pPr>
        <w:spacing w:before="120" w:after="0" w:line="240" w:lineRule="auto"/>
      </w:pPr>
      <w:r w:rsidRPr="00280426">
        <w:t>A partire dal 2021 il settore ha avviato un processo di solida ripresa, con una crescita progressiva che ha portato nel 2022 a superare i livelli pre-pandemici, raggiungendo oltre 5,36 milioni di presenze. Tale tendenza è proseguit</w:t>
      </w:r>
      <w:r>
        <w:t>a</w:t>
      </w:r>
      <w:r w:rsidRPr="00280426">
        <w:t xml:space="preserve"> negli anni successivi, culminando nel 2024 con un record di 5,87 milioni di presenze totali, di cui 1,75 milioni italiane e oltre 4,12 milioni estere. Questo valore rappresenta il </w:t>
      </w:r>
      <w:r w:rsidRPr="00280426">
        <w:lastRenderedPageBreak/>
        <w:t>massimo osservato nell’intero periodo e testimonia una piena ritrovata operatività del comparto turistico, con un incremento particolarmente significativo delle presenze straniere, cresciute del 95% tra il 2021 e il 2024.</w:t>
      </w:r>
    </w:p>
    <w:p w14:paraId="5DAE8920" w14:textId="77777777" w:rsidR="00B764C9" w:rsidRDefault="00B764C9" w:rsidP="00B764C9">
      <w:pPr>
        <w:spacing w:before="120" w:after="0" w:line="240" w:lineRule="auto"/>
      </w:pPr>
      <w:r w:rsidRPr="00280426">
        <w:t>Nel contesto regionale, il Bacino Nord Est ha consolidato la propria importanza, rappresentando nel 2024 circa il 34,8% dell’attrattività turistica complessiva del Piemonte. L’area si caratterizza per una notevole eterogeneità dei flussi turistici, dell’offerta ricettiva e delle tipologie di attrattive, che spaziano dalle montagne e aree lacustri fino ai centri urbani di rilevante interesse culturale.</w:t>
      </w:r>
    </w:p>
    <w:p w14:paraId="639974D8" w14:textId="77777777" w:rsidR="008F4E6E" w:rsidRPr="0019307D" w:rsidRDefault="008F4E6E" w:rsidP="00B764C9">
      <w:pPr>
        <w:spacing w:before="120" w:after="0" w:line="240" w:lineRule="auto"/>
      </w:pPr>
    </w:p>
    <w:p w14:paraId="0BCF8810" w14:textId="77777777" w:rsidR="00B764C9" w:rsidRDefault="00B764C9" w:rsidP="00B764C9">
      <w:pPr>
        <w:keepNext/>
        <w:spacing w:before="120" w:after="0" w:line="240" w:lineRule="auto"/>
      </w:pPr>
      <w:r>
        <w:rPr>
          <w:noProof/>
        </w:rPr>
        <w:drawing>
          <wp:inline distT="0" distB="0" distL="0" distR="0" wp14:anchorId="0006D65D" wp14:editId="4121CC3E">
            <wp:extent cx="5759450" cy="2381885"/>
            <wp:effectExtent l="0" t="0" r="12700" b="18415"/>
            <wp:docPr id="2031407715" name="Grafico 1">
              <a:extLst xmlns:a="http://schemas.openxmlformats.org/drawingml/2006/main">
                <a:ext uri="{FF2B5EF4-FFF2-40B4-BE49-F238E27FC236}">
                  <a16:creationId xmlns:a16="http://schemas.microsoft.com/office/drawing/2014/main" id="{34965509-D772-0B04-3C35-E18D3514C6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3A395D2" w14:textId="4BFB4870" w:rsidR="00B764C9" w:rsidRDefault="00B764C9" w:rsidP="00B764C9">
      <w:pPr>
        <w:pStyle w:val="Didascalia"/>
        <w:jc w:val="center"/>
      </w:pPr>
      <w:r>
        <w:t xml:space="preserve">Figura </w:t>
      </w:r>
      <w:r w:rsidR="0011737B">
        <w:fldChar w:fldCharType="begin"/>
      </w:r>
      <w:r w:rsidR="0011737B">
        <w:instrText xml:space="preserve"> SEQ Figura \* ARABIC </w:instrText>
      </w:r>
      <w:r w:rsidR="0011737B">
        <w:fldChar w:fldCharType="separate"/>
      </w:r>
      <w:r w:rsidR="002C7366">
        <w:rPr>
          <w:noProof/>
        </w:rPr>
        <w:t>17</w:t>
      </w:r>
      <w:r w:rsidR="0011737B">
        <w:rPr>
          <w:noProof/>
        </w:rPr>
        <w:fldChar w:fldCharType="end"/>
      </w:r>
      <w:r>
        <w:t xml:space="preserve"> Presenze turistiche nel bacino Nord-Est, andamento storico | Fonte: Ires Piemonte - dati Istat</w:t>
      </w:r>
    </w:p>
    <w:p w14:paraId="25B7621F" w14:textId="77777777" w:rsidR="00B764C9" w:rsidRPr="00A20155" w:rsidRDefault="00B764C9" w:rsidP="0026289A">
      <w:pPr>
        <w:spacing w:before="120" w:after="0" w:line="240" w:lineRule="auto"/>
      </w:pPr>
      <w:r w:rsidRPr="00A20155">
        <w:t>La provincia di Verbano-Cusio-Ossola emerge come il principale polo turistico del bacino</w:t>
      </w:r>
      <w:r>
        <w:t>, c</w:t>
      </w:r>
      <w:r w:rsidRPr="00A20155">
        <w:t xml:space="preserve">onta 822 esercizi ricettivi e 3.669 locazioni turistiche, totalizzando oltre 57.000 posti letto. Il </w:t>
      </w:r>
      <w:r>
        <w:t xml:space="preserve">suo </w:t>
      </w:r>
      <w:r w:rsidRPr="00A20155">
        <w:t xml:space="preserve">capoluogo spicca con 62 esercizi e 549 locazioni, registrando 207.681 arrivi e quasi un milione di presenze (978.242), con un tempo medio di permanenza di </w:t>
      </w:r>
      <w:r>
        <w:t>quasi cinque</w:t>
      </w:r>
      <w:r w:rsidRPr="00A20155">
        <w:t xml:space="preserve"> notti, uno dei più alti non solo nel bacino ma in tutto il Piemonte. La forte attrattività d</w:t>
      </w:r>
      <w:r>
        <w:t xml:space="preserve">ella </w:t>
      </w:r>
      <w:r w:rsidRPr="00A20155">
        <w:t>provincia è evidente anche nei comuni di Stresa e Cannobio, che vantano rispettivamente 248.157 e 88.160 arrivi totali, sostenuti dalla vocazione lacustre e da un’ampia attrattiva internazionale.</w:t>
      </w:r>
    </w:p>
    <w:p w14:paraId="073C0805" w14:textId="77777777" w:rsidR="00B764C9" w:rsidRPr="00A20155" w:rsidRDefault="00B764C9" w:rsidP="0026289A">
      <w:pPr>
        <w:spacing w:before="120" w:after="0" w:line="240" w:lineRule="auto"/>
      </w:pPr>
      <w:r>
        <w:t>All’interno dell</w:t>
      </w:r>
      <w:r w:rsidRPr="00A20155">
        <w:t>a provincia di Novara</w:t>
      </w:r>
      <w:r>
        <w:t>, la quale</w:t>
      </w:r>
      <w:r w:rsidRPr="00A20155">
        <w:t xml:space="preserve"> dispone di 395 esercizi e 1.428 locazioni turistiche per circa 25.000 posti letto</w:t>
      </w:r>
      <w:r>
        <w:t>,</w:t>
      </w:r>
      <w:r w:rsidRPr="00A20155">
        <w:t xml:space="preserve"> si distinguono per </w:t>
      </w:r>
      <w:r>
        <w:t xml:space="preserve">la loro </w:t>
      </w:r>
      <w:r w:rsidRPr="00A20155">
        <w:t xml:space="preserve">qualità </w:t>
      </w:r>
      <w:r>
        <w:t xml:space="preserve">turistica, i comuni di </w:t>
      </w:r>
      <w:r w:rsidRPr="00A20155">
        <w:t xml:space="preserve">Dormelletto e Castelletto Sopra Ticino, </w:t>
      </w:r>
      <w:r>
        <w:t>che registrano</w:t>
      </w:r>
      <w:r w:rsidRPr="00A20155">
        <w:t xml:space="preserve"> rispettivamente 56.251 e 44.060 arrivi, con presenze elevate (oltre 22</w:t>
      </w:r>
      <w:r>
        <w:t>3</w:t>
      </w:r>
      <w:r w:rsidRPr="00A20155">
        <w:t>.000 e 154.000). L’internazionalizzazione è elemento chiave, con una forte componente di turisti esteri</w:t>
      </w:r>
      <w:r>
        <w:t>,</w:t>
      </w:r>
      <w:r w:rsidRPr="00A20155">
        <w:t xml:space="preserve"> in particolare nelle località lacustri e culturali. Il tempo medio di permanenza supera spesso le </w:t>
      </w:r>
      <w:r>
        <w:t>tre</w:t>
      </w:r>
      <w:r w:rsidRPr="00A20155">
        <w:t xml:space="preserve"> notti, indicatore di una domanda consolidata e di valore.</w:t>
      </w:r>
    </w:p>
    <w:p w14:paraId="250C699B" w14:textId="77777777" w:rsidR="00B764C9" w:rsidRPr="00A20155" w:rsidRDefault="00B764C9" w:rsidP="0026289A">
      <w:pPr>
        <w:spacing w:before="120" w:after="0" w:line="240" w:lineRule="auto"/>
      </w:pPr>
      <w:r w:rsidRPr="00A20155">
        <w:t>La provincia di Vercelli, con un’offerta più contenuta di 237 esercizi e 422 locazioni e circa 7.900 posti letto, si contraddistingue per turismo naturale e montano, soprattutto a</w:t>
      </w:r>
      <w:r>
        <w:t>d</w:t>
      </w:r>
      <w:r w:rsidRPr="00A20155">
        <w:t xml:space="preserve"> Alagna Valsesia, meta sportiva invernale con 39.024 arrivi, 122.066 presenze e</w:t>
      </w:r>
      <w:r>
        <w:t>d</w:t>
      </w:r>
      <w:r w:rsidRPr="00A20155">
        <w:t xml:space="preserve"> una permanenza media </w:t>
      </w:r>
      <w:r>
        <w:t>anche in questo caso di poco superiore alle tre</w:t>
      </w:r>
      <w:r w:rsidRPr="00A20155">
        <w:t xml:space="preserve"> notti. Il capoluogo</w:t>
      </w:r>
      <w:r>
        <w:t>,</w:t>
      </w:r>
      <w:r w:rsidRPr="00A20155">
        <w:t xml:space="preserve"> Vercelli</w:t>
      </w:r>
      <w:r>
        <w:t>,</w:t>
      </w:r>
      <w:r w:rsidRPr="00A20155">
        <w:t xml:space="preserve"> registra arrivi e presenze stabili con potenzialità di sviluppo nel turismo di prossimità.</w:t>
      </w:r>
    </w:p>
    <w:p w14:paraId="683C2537" w14:textId="77777777" w:rsidR="00B764C9" w:rsidRPr="00A20155" w:rsidRDefault="00B764C9" w:rsidP="0026289A">
      <w:pPr>
        <w:spacing w:before="120" w:after="0" w:line="240" w:lineRule="auto"/>
      </w:pPr>
      <w:r w:rsidRPr="00A20155">
        <w:t xml:space="preserve">Analogamente, la provincia di Biella conta 304 esercizi e 412 locazioni, circa 8.200 posti letto e un turismo prevalentemente nazionale. Il </w:t>
      </w:r>
      <w:r>
        <w:t xml:space="preserve">suo </w:t>
      </w:r>
      <w:r w:rsidRPr="00A20155">
        <w:t>capoluogo registra 62.437 arrivi e 137.053 presenze</w:t>
      </w:r>
      <w:r>
        <w:t>,</w:t>
      </w:r>
      <w:r w:rsidRPr="00A20155">
        <w:t xml:space="preserve"> con una durata media di 2,2 notti. Particolare rilievo ha il comune di Viverone, polo lacustre con 16.945 arrivi e 32.629 presenze, attrattivo per turismo naturalistico e di prossimità.</w:t>
      </w:r>
    </w:p>
    <w:p w14:paraId="666C9AE0" w14:textId="77777777" w:rsidR="00B764C9" w:rsidRPr="00A20155" w:rsidRDefault="00B764C9" w:rsidP="0026289A">
      <w:pPr>
        <w:spacing w:before="120" w:after="0" w:line="240" w:lineRule="auto"/>
      </w:pPr>
      <w:r w:rsidRPr="00A20155">
        <w:lastRenderedPageBreak/>
        <w:t xml:space="preserve">Nel complesso, le province di VCO e Novara rappresentano i poli di attrazione più forti e internazionalizzati, mentre Biella e Vercelli mostrano un turismo più contenuto </w:t>
      </w:r>
      <w:r>
        <w:t>e tuttavia</w:t>
      </w:r>
      <w:r w:rsidRPr="00A20155">
        <w:t xml:space="preserve"> in crescita, con una domanda diversificata.</w:t>
      </w:r>
    </w:p>
    <w:p w14:paraId="6F7E72CA" w14:textId="77777777" w:rsidR="00B764C9" w:rsidRPr="007203EA" w:rsidRDefault="00B764C9" w:rsidP="0026289A">
      <w:pPr>
        <w:spacing w:before="120" w:after="0" w:line="240" w:lineRule="auto"/>
      </w:pPr>
      <w:r w:rsidRPr="00A20155">
        <w:t>Per rispondere efficacemente a</w:t>
      </w:r>
      <w:r>
        <w:t>lle</w:t>
      </w:r>
      <w:r w:rsidRPr="00A20155">
        <w:t xml:space="preserve"> dinamiche</w:t>
      </w:r>
      <w:r>
        <w:t xml:space="preserve"> finora esposte</w:t>
      </w:r>
      <w:r w:rsidRPr="00A20155">
        <w:t>, le future gare per la gestione del Trasporto Pubblico Locale</w:t>
      </w:r>
      <w:r>
        <w:t xml:space="preserve"> mireranno ad </w:t>
      </w:r>
      <w:r w:rsidRPr="00385D08">
        <w:t>una maggiore integrazione dei servizi rivolti alle aree turistiche</w:t>
      </w:r>
      <w:r>
        <w:t xml:space="preserve"> nonché</w:t>
      </w:r>
      <w:r w:rsidRPr="00385D08">
        <w:t xml:space="preserve"> alle connessioni tra i centri urbani e le attrazioni naturalistiche</w:t>
      </w:r>
      <w:r w:rsidRPr="00A20155">
        <w:t>. Sarà fondamentale sviluppare soluzioni di trasporto flessibile, puntuale ed ecocompatibile, che favoriscano spostamenti sostenibili per turisti e residenti, migliorando la fruizione del territorio e sostenendo la crescita del comparto turistico.</w:t>
      </w:r>
      <w:r>
        <w:t xml:space="preserve"> </w:t>
      </w:r>
    </w:p>
    <w:p w14:paraId="6106B368" w14:textId="77777777" w:rsidR="00B764C9" w:rsidRDefault="00B764C9" w:rsidP="0026289A">
      <w:pPr>
        <w:spacing w:before="120" w:after="0" w:line="240" w:lineRule="auto"/>
      </w:pPr>
      <w:r w:rsidRPr="00A20155">
        <w:t>In tale ottica, si chiederà agli operatori economici di adottare strategie comunicative</w:t>
      </w:r>
      <w:r>
        <w:t xml:space="preserve"> efficaci, in grado di raggiungere, </w:t>
      </w:r>
      <w:r w:rsidRPr="00A20155">
        <w:t>sui principali portali di comunicazione</w:t>
      </w:r>
      <w:r>
        <w:t xml:space="preserve">, la giusta tipologia di utenza, per la quale saranno sviluppate specifiche campagne informative. </w:t>
      </w:r>
    </w:p>
    <w:p w14:paraId="3326AF92" w14:textId="77777777" w:rsidR="008F4E6E" w:rsidRDefault="008F4E6E" w:rsidP="0026289A">
      <w:pPr>
        <w:spacing w:before="120" w:after="0" w:line="240" w:lineRule="auto"/>
      </w:pPr>
    </w:p>
    <w:tbl>
      <w:tblPr>
        <w:tblStyle w:val="NormalGrid"/>
        <w:tblW w:w="5000" w:type="pct"/>
        <w:jc w:val="center"/>
        <w:tblCellSpacing w:w="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514"/>
        <w:gridCol w:w="1078"/>
        <w:gridCol w:w="1078"/>
        <w:gridCol w:w="1078"/>
        <w:gridCol w:w="1078"/>
        <w:gridCol w:w="1078"/>
        <w:gridCol w:w="1078"/>
        <w:gridCol w:w="1078"/>
      </w:tblGrid>
      <w:tr w:rsidR="00B764C9" w:rsidRPr="00397C1C" w14:paraId="7FD634B6" w14:textId="77777777" w:rsidTr="00285726">
        <w:trPr>
          <w:cantSplit/>
          <w:trHeight w:val="565"/>
          <w:tblCellSpacing w:w="0" w:type="dxa"/>
          <w:jc w:val="center"/>
        </w:trPr>
        <w:tc>
          <w:tcPr>
            <w:tcW w:w="835" w:type="pct"/>
            <w:shd w:val="clear" w:color="auto" w:fill="4C8BC8"/>
          </w:tcPr>
          <w:p w14:paraId="591D78B8"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Area</w:t>
            </w:r>
          </w:p>
        </w:tc>
        <w:tc>
          <w:tcPr>
            <w:tcW w:w="595" w:type="pct"/>
            <w:shd w:val="clear" w:color="auto" w:fill="4C8BC8"/>
          </w:tcPr>
          <w:p w14:paraId="5AACFFD0"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Esercizi Ricettivi</w:t>
            </w:r>
          </w:p>
        </w:tc>
        <w:tc>
          <w:tcPr>
            <w:tcW w:w="595" w:type="pct"/>
            <w:shd w:val="clear" w:color="auto" w:fill="4C8BC8"/>
          </w:tcPr>
          <w:p w14:paraId="39DEA7A7"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Locazioni Turistiche</w:t>
            </w:r>
          </w:p>
        </w:tc>
        <w:tc>
          <w:tcPr>
            <w:tcW w:w="595" w:type="pct"/>
            <w:shd w:val="clear" w:color="auto" w:fill="4C8BC8"/>
          </w:tcPr>
          <w:p w14:paraId="2DD28A62"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Letti in E. Ricettivi</w:t>
            </w:r>
          </w:p>
        </w:tc>
        <w:tc>
          <w:tcPr>
            <w:tcW w:w="595" w:type="pct"/>
            <w:shd w:val="clear" w:color="auto" w:fill="4C8BC8"/>
          </w:tcPr>
          <w:p w14:paraId="0113ADD8"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Letti in L. Turistiche</w:t>
            </w:r>
          </w:p>
        </w:tc>
        <w:tc>
          <w:tcPr>
            <w:tcW w:w="595" w:type="pct"/>
            <w:shd w:val="clear" w:color="auto" w:fill="4C8BC8"/>
          </w:tcPr>
          <w:p w14:paraId="6B00DB95"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Arrivi Totali</w:t>
            </w:r>
          </w:p>
        </w:tc>
        <w:tc>
          <w:tcPr>
            <w:tcW w:w="595" w:type="pct"/>
            <w:shd w:val="clear" w:color="auto" w:fill="4C8BC8"/>
          </w:tcPr>
          <w:p w14:paraId="1AF4D21A"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Presenze Totali</w:t>
            </w:r>
          </w:p>
        </w:tc>
        <w:tc>
          <w:tcPr>
            <w:tcW w:w="595" w:type="pct"/>
            <w:shd w:val="clear" w:color="auto" w:fill="4C8BC8"/>
          </w:tcPr>
          <w:p w14:paraId="3D2CEEE9" w14:textId="77777777" w:rsidR="00B764C9" w:rsidRPr="00397C1C" w:rsidRDefault="00B764C9" w:rsidP="0026289A">
            <w:pPr>
              <w:jc w:val="center"/>
              <w:rPr>
                <w:rFonts w:asciiTheme="minorHAnsi" w:cstheme="minorHAnsi"/>
                <w:b/>
                <w:bCs/>
                <w:sz w:val="18"/>
                <w:szCs w:val="18"/>
              </w:rPr>
            </w:pPr>
            <w:r w:rsidRPr="00397C1C">
              <w:rPr>
                <w:rFonts w:asciiTheme="minorHAnsi" w:eastAsia="inter" w:cstheme="minorHAnsi"/>
                <w:b/>
                <w:bCs/>
                <w:color w:val="000000"/>
                <w:sz w:val="18"/>
                <w:szCs w:val="18"/>
              </w:rPr>
              <w:t>T.M.P.</w:t>
            </w:r>
          </w:p>
        </w:tc>
      </w:tr>
      <w:tr w:rsidR="00B764C9" w:rsidRPr="00397C1C" w14:paraId="4E2F07B5" w14:textId="77777777" w:rsidTr="00285726">
        <w:trPr>
          <w:cantSplit/>
          <w:trHeight w:val="331"/>
          <w:tblCellSpacing w:w="0" w:type="dxa"/>
          <w:jc w:val="center"/>
        </w:trPr>
        <w:tc>
          <w:tcPr>
            <w:tcW w:w="835" w:type="pct"/>
          </w:tcPr>
          <w:p w14:paraId="57B122AD" w14:textId="77777777" w:rsidR="00B764C9" w:rsidRPr="00397C1C" w:rsidRDefault="00B764C9" w:rsidP="0026289A">
            <w:pPr>
              <w:rPr>
                <w:rFonts w:asciiTheme="minorHAnsi" w:cstheme="minorHAnsi"/>
                <w:b/>
                <w:bCs/>
                <w:i/>
                <w:iCs/>
                <w:sz w:val="18"/>
                <w:szCs w:val="18"/>
              </w:rPr>
            </w:pPr>
            <w:r w:rsidRPr="00397C1C">
              <w:rPr>
                <w:rFonts w:asciiTheme="minorHAnsi" w:eastAsia="inter" w:cstheme="minorHAnsi"/>
                <w:b/>
                <w:bCs/>
                <w:i/>
                <w:iCs/>
                <w:color w:val="000000"/>
                <w:sz w:val="18"/>
                <w:szCs w:val="18"/>
              </w:rPr>
              <w:t>Biella Prov.</w:t>
            </w:r>
          </w:p>
        </w:tc>
        <w:tc>
          <w:tcPr>
            <w:tcW w:w="595" w:type="pct"/>
          </w:tcPr>
          <w:p w14:paraId="418C2ABA"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304</w:t>
            </w:r>
          </w:p>
        </w:tc>
        <w:tc>
          <w:tcPr>
            <w:tcW w:w="595" w:type="pct"/>
          </w:tcPr>
          <w:p w14:paraId="39500048"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412</w:t>
            </w:r>
          </w:p>
        </w:tc>
        <w:tc>
          <w:tcPr>
            <w:tcW w:w="595" w:type="pct"/>
          </w:tcPr>
          <w:p w14:paraId="4D279469"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6.570</w:t>
            </w:r>
          </w:p>
        </w:tc>
        <w:tc>
          <w:tcPr>
            <w:tcW w:w="595" w:type="pct"/>
          </w:tcPr>
          <w:p w14:paraId="02755A36"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1.664</w:t>
            </w:r>
          </w:p>
        </w:tc>
        <w:tc>
          <w:tcPr>
            <w:tcW w:w="595" w:type="pct"/>
          </w:tcPr>
          <w:p w14:paraId="6B1289D4"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141.591</w:t>
            </w:r>
          </w:p>
        </w:tc>
        <w:tc>
          <w:tcPr>
            <w:tcW w:w="595" w:type="pct"/>
          </w:tcPr>
          <w:p w14:paraId="413E7D68"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307.619</w:t>
            </w:r>
          </w:p>
        </w:tc>
        <w:tc>
          <w:tcPr>
            <w:tcW w:w="595" w:type="pct"/>
          </w:tcPr>
          <w:p w14:paraId="155DE536"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2,17</w:t>
            </w:r>
          </w:p>
        </w:tc>
      </w:tr>
      <w:tr w:rsidR="00B764C9" w:rsidRPr="00397C1C" w14:paraId="431C28D2" w14:textId="77777777" w:rsidTr="00285726">
        <w:trPr>
          <w:cantSplit/>
          <w:tblCellSpacing w:w="0" w:type="dxa"/>
          <w:jc w:val="center"/>
        </w:trPr>
        <w:tc>
          <w:tcPr>
            <w:tcW w:w="835" w:type="pct"/>
          </w:tcPr>
          <w:p w14:paraId="7D478257"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 xml:space="preserve">Biella </w:t>
            </w:r>
          </w:p>
        </w:tc>
        <w:tc>
          <w:tcPr>
            <w:tcW w:w="595" w:type="pct"/>
          </w:tcPr>
          <w:p w14:paraId="3B6050C5"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38</w:t>
            </w:r>
          </w:p>
        </w:tc>
        <w:tc>
          <w:tcPr>
            <w:tcW w:w="595" w:type="pct"/>
          </w:tcPr>
          <w:p w14:paraId="7907777F"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167</w:t>
            </w:r>
          </w:p>
        </w:tc>
        <w:tc>
          <w:tcPr>
            <w:tcW w:w="595" w:type="pct"/>
          </w:tcPr>
          <w:p w14:paraId="2E802C7D"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1.364</w:t>
            </w:r>
          </w:p>
        </w:tc>
        <w:tc>
          <w:tcPr>
            <w:tcW w:w="595" w:type="pct"/>
          </w:tcPr>
          <w:p w14:paraId="063779E0"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531</w:t>
            </w:r>
          </w:p>
        </w:tc>
        <w:tc>
          <w:tcPr>
            <w:tcW w:w="595" w:type="pct"/>
          </w:tcPr>
          <w:p w14:paraId="194B3E46"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62.437</w:t>
            </w:r>
          </w:p>
        </w:tc>
        <w:tc>
          <w:tcPr>
            <w:tcW w:w="595" w:type="pct"/>
          </w:tcPr>
          <w:p w14:paraId="76A0CA3C"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137.053</w:t>
            </w:r>
          </w:p>
        </w:tc>
        <w:tc>
          <w:tcPr>
            <w:tcW w:w="595" w:type="pct"/>
          </w:tcPr>
          <w:p w14:paraId="117B5297"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2,20</w:t>
            </w:r>
          </w:p>
        </w:tc>
      </w:tr>
      <w:tr w:rsidR="00B764C9" w:rsidRPr="00397C1C" w14:paraId="29BCD8A1" w14:textId="77777777" w:rsidTr="00285726">
        <w:trPr>
          <w:cantSplit/>
          <w:tblCellSpacing w:w="0" w:type="dxa"/>
          <w:jc w:val="center"/>
        </w:trPr>
        <w:tc>
          <w:tcPr>
            <w:tcW w:w="835" w:type="pct"/>
          </w:tcPr>
          <w:p w14:paraId="2A56E272"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Viverone</w:t>
            </w:r>
          </w:p>
        </w:tc>
        <w:tc>
          <w:tcPr>
            <w:tcW w:w="595" w:type="pct"/>
          </w:tcPr>
          <w:p w14:paraId="623A074E"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31</w:t>
            </w:r>
          </w:p>
        </w:tc>
        <w:tc>
          <w:tcPr>
            <w:tcW w:w="595" w:type="pct"/>
          </w:tcPr>
          <w:p w14:paraId="673717A5"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20</w:t>
            </w:r>
          </w:p>
        </w:tc>
        <w:tc>
          <w:tcPr>
            <w:tcW w:w="595" w:type="pct"/>
          </w:tcPr>
          <w:p w14:paraId="47930CC0"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2.098</w:t>
            </w:r>
          </w:p>
        </w:tc>
        <w:tc>
          <w:tcPr>
            <w:tcW w:w="595" w:type="pct"/>
          </w:tcPr>
          <w:p w14:paraId="6F5D0C98"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93</w:t>
            </w:r>
          </w:p>
        </w:tc>
        <w:tc>
          <w:tcPr>
            <w:tcW w:w="595" w:type="pct"/>
          </w:tcPr>
          <w:p w14:paraId="5FB9242B"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16.945</w:t>
            </w:r>
          </w:p>
        </w:tc>
        <w:tc>
          <w:tcPr>
            <w:tcW w:w="595" w:type="pct"/>
          </w:tcPr>
          <w:p w14:paraId="5CAD76B0"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32.629</w:t>
            </w:r>
          </w:p>
        </w:tc>
        <w:tc>
          <w:tcPr>
            <w:tcW w:w="595" w:type="pct"/>
          </w:tcPr>
          <w:p w14:paraId="05AF1B74"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1,93</w:t>
            </w:r>
          </w:p>
        </w:tc>
      </w:tr>
      <w:tr w:rsidR="00B764C9" w:rsidRPr="00397C1C" w14:paraId="03B7A2ED" w14:textId="77777777" w:rsidTr="00285726">
        <w:trPr>
          <w:cantSplit/>
          <w:trHeight w:val="285"/>
          <w:tblCellSpacing w:w="0" w:type="dxa"/>
          <w:jc w:val="center"/>
        </w:trPr>
        <w:tc>
          <w:tcPr>
            <w:tcW w:w="835" w:type="pct"/>
          </w:tcPr>
          <w:p w14:paraId="4CCF67C3" w14:textId="77777777" w:rsidR="00B764C9" w:rsidRPr="00397C1C" w:rsidRDefault="00B764C9" w:rsidP="0026289A">
            <w:pPr>
              <w:rPr>
                <w:rFonts w:asciiTheme="minorHAnsi" w:cstheme="minorHAnsi"/>
                <w:b/>
                <w:bCs/>
                <w:i/>
                <w:iCs/>
                <w:sz w:val="18"/>
                <w:szCs w:val="18"/>
              </w:rPr>
            </w:pPr>
            <w:r w:rsidRPr="00397C1C">
              <w:rPr>
                <w:rFonts w:asciiTheme="minorHAnsi" w:eastAsia="inter" w:cstheme="minorHAnsi"/>
                <w:b/>
                <w:bCs/>
                <w:i/>
                <w:iCs/>
                <w:color w:val="000000"/>
                <w:sz w:val="18"/>
                <w:szCs w:val="18"/>
              </w:rPr>
              <w:t>Novara Prov.</w:t>
            </w:r>
          </w:p>
        </w:tc>
        <w:tc>
          <w:tcPr>
            <w:tcW w:w="595" w:type="pct"/>
          </w:tcPr>
          <w:p w14:paraId="4BCC846C"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395</w:t>
            </w:r>
          </w:p>
        </w:tc>
        <w:tc>
          <w:tcPr>
            <w:tcW w:w="595" w:type="pct"/>
          </w:tcPr>
          <w:p w14:paraId="0001023F"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1.428</w:t>
            </w:r>
          </w:p>
        </w:tc>
        <w:tc>
          <w:tcPr>
            <w:tcW w:w="595" w:type="pct"/>
          </w:tcPr>
          <w:p w14:paraId="41BFEAA7"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18.384</w:t>
            </w:r>
          </w:p>
        </w:tc>
        <w:tc>
          <w:tcPr>
            <w:tcW w:w="595" w:type="pct"/>
          </w:tcPr>
          <w:p w14:paraId="7A99D23F"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6.417</w:t>
            </w:r>
          </w:p>
        </w:tc>
        <w:tc>
          <w:tcPr>
            <w:tcW w:w="595" w:type="pct"/>
          </w:tcPr>
          <w:p w14:paraId="7A23B0D2"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591.586</w:t>
            </w:r>
          </w:p>
        </w:tc>
        <w:tc>
          <w:tcPr>
            <w:tcW w:w="595" w:type="pct"/>
          </w:tcPr>
          <w:p w14:paraId="464364E5"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1.557.351</w:t>
            </w:r>
          </w:p>
        </w:tc>
        <w:tc>
          <w:tcPr>
            <w:tcW w:w="595" w:type="pct"/>
          </w:tcPr>
          <w:p w14:paraId="228281BB"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2,63</w:t>
            </w:r>
          </w:p>
        </w:tc>
      </w:tr>
      <w:tr w:rsidR="00B764C9" w:rsidRPr="00397C1C" w14:paraId="03580831" w14:textId="77777777" w:rsidTr="00285726">
        <w:trPr>
          <w:cantSplit/>
          <w:tblCellSpacing w:w="0" w:type="dxa"/>
          <w:jc w:val="center"/>
        </w:trPr>
        <w:tc>
          <w:tcPr>
            <w:tcW w:w="835" w:type="pct"/>
          </w:tcPr>
          <w:p w14:paraId="36F21638"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 xml:space="preserve">Novara </w:t>
            </w:r>
          </w:p>
        </w:tc>
        <w:tc>
          <w:tcPr>
            <w:tcW w:w="595" w:type="pct"/>
          </w:tcPr>
          <w:p w14:paraId="004B3E0F"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45</w:t>
            </w:r>
          </w:p>
        </w:tc>
        <w:tc>
          <w:tcPr>
            <w:tcW w:w="595" w:type="pct"/>
          </w:tcPr>
          <w:p w14:paraId="61988583"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142</w:t>
            </w:r>
          </w:p>
        </w:tc>
        <w:tc>
          <w:tcPr>
            <w:tcW w:w="595" w:type="pct"/>
          </w:tcPr>
          <w:p w14:paraId="3346D80C"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1.299</w:t>
            </w:r>
          </w:p>
        </w:tc>
        <w:tc>
          <w:tcPr>
            <w:tcW w:w="595" w:type="pct"/>
          </w:tcPr>
          <w:p w14:paraId="3FDB03F9"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540</w:t>
            </w:r>
          </w:p>
        </w:tc>
        <w:tc>
          <w:tcPr>
            <w:tcW w:w="595" w:type="pct"/>
          </w:tcPr>
          <w:p w14:paraId="50344976"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72.642</w:t>
            </w:r>
          </w:p>
        </w:tc>
        <w:tc>
          <w:tcPr>
            <w:tcW w:w="595" w:type="pct"/>
          </w:tcPr>
          <w:p w14:paraId="00F32430"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184.855</w:t>
            </w:r>
          </w:p>
        </w:tc>
        <w:tc>
          <w:tcPr>
            <w:tcW w:w="595" w:type="pct"/>
          </w:tcPr>
          <w:p w14:paraId="0AC003A2"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2,54</w:t>
            </w:r>
          </w:p>
        </w:tc>
      </w:tr>
      <w:tr w:rsidR="00B764C9" w:rsidRPr="00397C1C" w14:paraId="51E5DFEF" w14:textId="77777777" w:rsidTr="00285726">
        <w:trPr>
          <w:cantSplit/>
          <w:tblCellSpacing w:w="0" w:type="dxa"/>
          <w:jc w:val="center"/>
        </w:trPr>
        <w:tc>
          <w:tcPr>
            <w:tcW w:w="835" w:type="pct"/>
          </w:tcPr>
          <w:p w14:paraId="633EF077"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Dormelletto</w:t>
            </w:r>
          </w:p>
        </w:tc>
        <w:tc>
          <w:tcPr>
            <w:tcW w:w="595" w:type="pct"/>
          </w:tcPr>
          <w:p w14:paraId="009BF152"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15</w:t>
            </w:r>
          </w:p>
        </w:tc>
        <w:tc>
          <w:tcPr>
            <w:tcW w:w="595" w:type="pct"/>
          </w:tcPr>
          <w:p w14:paraId="798577C1"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31</w:t>
            </w:r>
          </w:p>
        </w:tc>
        <w:tc>
          <w:tcPr>
            <w:tcW w:w="595" w:type="pct"/>
          </w:tcPr>
          <w:p w14:paraId="10502453"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3.908</w:t>
            </w:r>
          </w:p>
        </w:tc>
        <w:tc>
          <w:tcPr>
            <w:tcW w:w="595" w:type="pct"/>
          </w:tcPr>
          <w:p w14:paraId="6D8E30E2"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126</w:t>
            </w:r>
          </w:p>
        </w:tc>
        <w:tc>
          <w:tcPr>
            <w:tcW w:w="595" w:type="pct"/>
          </w:tcPr>
          <w:p w14:paraId="02F638CE"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56.251</w:t>
            </w:r>
          </w:p>
        </w:tc>
        <w:tc>
          <w:tcPr>
            <w:tcW w:w="595" w:type="pct"/>
          </w:tcPr>
          <w:p w14:paraId="3AEDDD20"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223.500</w:t>
            </w:r>
          </w:p>
        </w:tc>
        <w:tc>
          <w:tcPr>
            <w:tcW w:w="595" w:type="pct"/>
          </w:tcPr>
          <w:p w14:paraId="5248E77F"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3,97</w:t>
            </w:r>
          </w:p>
        </w:tc>
      </w:tr>
      <w:tr w:rsidR="00B764C9" w:rsidRPr="00397C1C" w14:paraId="37A86F56" w14:textId="77777777" w:rsidTr="00285726">
        <w:trPr>
          <w:cantSplit/>
          <w:tblCellSpacing w:w="0" w:type="dxa"/>
          <w:jc w:val="center"/>
        </w:trPr>
        <w:tc>
          <w:tcPr>
            <w:tcW w:w="835" w:type="pct"/>
          </w:tcPr>
          <w:p w14:paraId="7ACCA3C5" w14:textId="77777777" w:rsidR="00B764C9" w:rsidRPr="00397C1C" w:rsidRDefault="00B764C9" w:rsidP="0026289A">
            <w:pPr>
              <w:rPr>
                <w:rFonts w:asciiTheme="minorHAnsi" w:cstheme="minorHAnsi"/>
                <w:b/>
                <w:bCs/>
                <w:i/>
                <w:iCs/>
                <w:sz w:val="18"/>
                <w:szCs w:val="18"/>
              </w:rPr>
            </w:pPr>
            <w:r w:rsidRPr="00397C1C">
              <w:rPr>
                <w:rFonts w:asciiTheme="minorHAnsi" w:eastAsia="inter" w:cstheme="minorHAnsi"/>
                <w:b/>
                <w:bCs/>
                <w:i/>
                <w:iCs/>
                <w:color w:val="000000"/>
                <w:sz w:val="18"/>
                <w:szCs w:val="18"/>
              </w:rPr>
              <w:t>Vercelli Prov.</w:t>
            </w:r>
          </w:p>
        </w:tc>
        <w:tc>
          <w:tcPr>
            <w:tcW w:w="595" w:type="pct"/>
          </w:tcPr>
          <w:p w14:paraId="17B3B581"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237</w:t>
            </w:r>
          </w:p>
        </w:tc>
        <w:tc>
          <w:tcPr>
            <w:tcW w:w="595" w:type="pct"/>
          </w:tcPr>
          <w:p w14:paraId="6446CFEE"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422</w:t>
            </w:r>
          </w:p>
        </w:tc>
        <w:tc>
          <w:tcPr>
            <w:tcW w:w="595" w:type="pct"/>
          </w:tcPr>
          <w:p w14:paraId="0BA3D4E6"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6.087</w:t>
            </w:r>
          </w:p>
        </w:tc>
        <w:tc>
          <w:tcPr>
            <w:tcW w:w="595" w:type="pct"/>
          </w:tcPr>
          <w:p w14:paraId="272B4390"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1.814</w:t>
            </w:r>
          </w:p>
        </w:tc>
        <w:tc>
          <w:tcPr>
            <w:tcW w:w="595" w:type="pct"/>
          </w:tcPr>
          <w:p w14:paraId="41CBB425"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138.840</w:t>
            </w:r>
          </w:p>
        </w:tc>
        <w:tc>
          <w:tcPr>
            <w:tcW w:w="595" w:type="pct"/>
          </w:tcPr>
          <w:p w14:paraId="3ECAB832"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375.842</w:t>
            </w:r>
          </w:p>
        </w:tc>
        <w:tc>
          <w:tcPr>
            <w:tcW w:w="595" w:type="pct"/>
          </w:tcPr>
          <w:p w14:paraId="02093E52" w14:textId="77777777" w:rsidR="00B764C9" w:rsidRPr="00397C1C" w:rsidRDefault="00B764C9" w:rsidP="0026289A">
            <w:pPr>
              <w:jc w:val="center"/>
              <w:rPr>
                <w:rFonts w:asciiTheme="minorHAnsi" w:cstheme="minorHAnsi"/>
                <w:b/>
                <w:bCs/>
                <w:i/>
                <w:iCs/>
                <w:sz w:val="18"/>
                <w:szCs w:val="18"/>
              </w:rPr>
            </w:pPr>
            <w:r w:rsidRPr="00397C1C">
              <w:rPr>
                <w:rFonts w:asciiTheme="minorHAnsi" w:eastAsia="inter" w:cstheme="minorHAnsi"/>
                <w:b/>
                <w:bCs/>
                <w:i/>
                <w:iCs/>
                <w:color w:val="000000"/>
                <w:sz w:val="18"/>
                <w:szCs w:val="18"/>
              </w:rPr>
              <w:t>2,71</w:t>
            </w:r>
          </w:p>
        </w:tc>
      </w:tr>
      <w:tr w:rsidR="00B764C9" w:rsidRPr="00397C1C" w14:paraId="65AF95AE" w14:textId="77777777" w:rsidTr="00285726">
        <w:trPr>
          <w:cantSplit/>
          <w:tblCellSpacing w:w="0" w:type="dxa"/>
          <w:jc w:val="center"/>
        </w:trPr>
        <w:tc>
          <w:tcPr>
            <w:tcW w:w="835" w:type="pct"/>
          </w:tcPr>
          <w:p w14:paraId="53C3FBC7"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 xml:space="preserve">Vercelli </w:t>
            </w:r>
          </w:p>
        </w:tc>
        <w:tc>
          <w:tcPr>
            <w:tcW w:w="595" w:type="pct"/>
          </w:tcPr>
          <w:p w14:paraId="209EE15A"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32</w:t>
            </w:r>
          </w:p>
        </w:tc>
        <w:tc>
          <w:tcPr>
            <w:tcW w:w="595" w:type="pct"/>
          </w:tcPr>
          <w:p w14:paraId="0A380E4B"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83</w:t>
            </w:r>
          </w:p>
        </w:tc>
        <w:tc>
          <w:tcPr>
            <w:tcW w:w="595" w:type="pct"/>
          </w:tcPr>
          <w:p w14:paraId="2389097F"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783</w:t>
            </w:r>
          </w:p>
        </w:tc>
        <w:tc>
          <w:tcPr>
            <w:tcW w:w="595" w:type="pct"/>
          </w:tcPr>
          <w:p w14:paraId="5B3E1418"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236</w:t>
            </w:r>
          </w:p>
        </w:tc>
        <w:tc>
          <w:tcPr>
            <w:tcW w:w="595" w:type="pct"/>
          </w:tcPr>
          <w:p w14:paraId="7795B714"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41.857</w:t>
            </w:r>
          </w:p>
        </w:tc>
        <w:tc>
          <w:tcPr>
            <w:tcW w:w="595" w:type="pct"/>
          </w:tcPr>
          <w:p w14:paraId="459D7CB7"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102.917</w:t>
            </w:r>
          </w:p>
        </w:tc>
        <w:tc>
          <w:tcPr>
            <w:tcW w:w="595" w:type="pct"/>
          </w:tcPr>
          <w:p w14:paraId="45C65B76"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2,46</w:t>
            </w:r>
          </w:p>
        </w:tc>
      </w:tr>
      <w:tr w:rsidR="00B764C9" w:rsidRPr="00397C1C" w14:paraId="68474F37" w14:textId="77777777" w:rsidTr="00285726">
        <w:trPr>
          <w:cantSplit/>
          <w:tblCellSpacing w:w="0" w:type="dxa"/>
          <w:jc w:val="center"/>
        </w:trPr>
        <w:tc>
          <w:tcPr>
            <w:tcW w:w="835" w:type="pct"/>
          </w:tcPr>
          <w:p w14:paraId="1C0E2FEC"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Alagna Valsesia</w:t>
            </w:r>
          </w:p>
        </w:tc>
        <w:tc>
          <w:tcPr>
            <w:tcW w:w="595" w:type="pct"/>
          </w:tcPr>
          <w:p w14:paraId="67511FF0"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48</w:t>
            </w:r>
          </w:p>
        </w:tc>
        <w:tc>
          <w:tcPr>
            <w:tcW w:w="595" w:type="pct"/>
          </w:tcPr>
          <w:p w14:paraId="2E4324A9"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116</w:t>
            </w:r>
          </w:p>
        </w:tc>
        <w:tc>
          <w:tcPr>
            <w:tcW w:w="595" w:type="pct"/>
          </w:tcPr>
          <w:p w14:paraId="60E24581"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1.627</w:t>
            </w:r>
          </w:p>
        </w:tc>
        <w:tc>
          <w:tcPr>
            <w:tcW w:w="595" w:type="pct"/>
          </w:tcPr>
          <w:p w14:paraId="63914518"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534</w:t>
            </w:r>
          </w:p>
        </w:tc>
        <w:tc>
          <w:tcPr>
            <w:tcW w:w="595" w:type="pct"/>
          </w:tcPr>
          <w:p w14:paraId="5714A4C0"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39.024</w:t>
            </w:r>
          </w:p>
        </w:tc>
        <w:tc>
          <w:tcPr>
            <w:tcW w:w="595" w:type="pct"/>
          </w:tcPr>
          <w:p w14:paraId="4E013D54"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122.066</w:t>
            </w:r>
          </w:p>
        </w:tc>
        <w:tc>
          <w:tcPr>
            <w:tcW w:w="595" w:type="pct"/>
          </w:tcPr>
          <w:p w14:paraId="209AA8B8"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3,13</w:t>
            </w:r>
          </w:p>
        </w:tc>
      </w:tr>
      <w:tr w:rsidR="00B764C9" w:rsidRPr="00397C1C" w14:paraId="7AC3D86B" w14:textId="77777777" w:rsidTr="00285726">
        <w:trPr>
          <w:cantSplit/>
          <w:tblCellSpacing w:w="0" w:type="dxa"/>
          <w:jc w:val="center"/>
        </w:trPr>
        <w:tc>
          <w:tcPr>
            <w:tcW w:w="835" w:type="pct"/>
          </w:tcPr>
          <w:p w14:paraId="12B6EFE9" w14:textId="77777777" w:rsidR="00B764C9" w:rsidRPr="00397C1C" w:rsidRDefault="00B764C9" w:rsidP="0026289A">
            <w:pP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Verbania Prov.</w:t>
            </w:r>
          </w:p>
        </w:tc>
        <w:tc>
          <w:tcPr>
            <w:tcW w:w="595" w:type="pct"/>
          </w:tcPr>
          <w:p w14:paraId="0F1E8BF3" w14:textId="77777777" w:rsidR="00B764C9" w:rsidRPr="00397C1C" w:rsidRDefault="00B764C9" w:rsidP="0026289A">
            <w:pPr>
              <w:jc w:val="cente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822</w:t>
            </w:r>
          </w:p>
        </w:tc>
        <w:tc>
          <w:tcPr>
            <w:tcW w:w="595" w:type="pct"/>
          </w:tcPr>
          <w:p w14:paraId="21EB95A3" w14:textId="77777777" w:rsidR="00B764C9" w:rsidRPr="00397C1C" w:rsidRDefault="00B764C9" w:rsidP="0026289A">
            <w:pPr>
              <w:jc w:val="cente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3.669</w:t>
            </w:r>
          </w:p>
        </w:tc>
        <w:tc>
          <w:tcPr>
            <w:tcW w:w="595" w:type="pct"/>
          </w:tcPr>
          <w:p w14:paraId="65D85612" w14:textId="77777777" w:rsidR="00B764C9" w:rsidRPr="00397C1C" w:rsidRDefault="00B764C9" w:rsidP="0026289A">
            <w:pPr>
              <w:jc w:val="cente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41.402</w:t>
            </w:r>
          </w:p>
        </w:tc>
        <w:tc>
          <w:tcPr>
            <w:tcW w:w="595" w:type="pct"/>
          </w:tcPr>
          <w:p w14:paraId="376AD1CC" w14:textId="77777777" w:rsidR="00B764C9" w:rsidRPr="00397C1C" w:rsidRDefault="00B764C9" w:rsidP="0026289A">
            <w:pPr>
              <w:jc w:val="cente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16.078</w:t>
            </w:r>
          </w:p>
        </w:tc>
        <w:tc>
          <w:tcPr>
            <w:tcW w:w="595" w:type="pct"/>
          </w:tcPr>
          <w:p w14:paraId="17FF501C" w14:textId="77777777" w:rsidR="00B764C9" w:rsidRPr="00397C1C" w:rsidRDefault="00B764C9" w:rsidP="0026289A">
            <w:pPr>
              <w:jc w:val="cente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1.038.726</w:t>
            </w:r>
          </w:p>
        </w:tc>
        <w:tc>
          <w:tcPr>
            <w:tcW w:w="595" w:type="pct"/>
          </w:tcPr>
          <w:p w14:paraId="38B10336" w14:textId="77777777" w:rsidR="00B764C9" w:rsidRPr="00397C1C" w:rsidRDefault="00B764C9" w:rsidP="0026289A">
            <w:pPr>
              <w:jc w:val="cente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3.633.990</w:t>
            </w:r>
          </w:p>
        </w:tc>
        <w:tc>
          <w:tcPr>
            <w:tcW w:w="595" w:type="pct"/>
          </w:tcPr>
          <w:p w14:paraId="79D4FB91" w14:textId="77777777" w:rsidR="00B764C9" w:rsidRPr="00397C1C" w:rsidRDefault="00B764C9" w:rsidP="0026289A">
            <w:pPr>
              <w:jc w:val="center"/>
              <w:rPr>
                <w:rFonts w:asciiTheme="minorHAnsi" w:eastAsia="inter" w:cstheme="minorHAnsi"/>
                <w:b/>
                <w:bCs/>
                <w:i/>
                <w:iCs/>
                <w:color w:val="000000"/>
                <w:sz w:val="18"/>
                <w:szCs w:val="18"/>
              </w:rPr>
            </w:pPr>
            <w:r w:rsidRPr="00397C1C">
              <w:rPr>
                <w:rFonts w:asciiTheme="minorHAnsi" w:eastAsia="inter" w:cstheme="minorHAnsi"/>
                <w:b/>
                <w:bCs/>
                <w:i/>
                <w:iCs/>
                <w:color w:val="000000"/>
                <w:sz w:val="18"/>
                <w:szCs w:val="18"/>
              </w:rPr>
              <w:t>3,50</w:t>
            </w:r>
          </w:p>
        </w:tc>
      </w:tr>
      <w:tr w:rsidR="00B764C9" w:rsidRPr="00397C1C" w14:paraId="606D54A8" w14:textId="77777777" w:rsidTr="00285726">
        <w:trPr>
          <w:cantSplit/>
          <w:trHeight w:val="192"/>
          <w:tblCellSpacing w:w="0" w:type="dxa"/>
          <w:jc w:val="center"/>
        </w:trPr>
        <w:tc>
          <w:tcPr>
            <w:tcW w:w="835" w:type="pct"/>
          </w:tcPr>
          <w:p w14:paraId="46526CB1"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 xml:space="preserve">Verbania </w:t>
            </w:r>
          </w:p>
        </w:tc>
        <w:tc>
          <w:tcPr>
            <w:tcW w:w="595" w:type="pct"/>
          </w:tcPr>
          <w:p w14:paraId="6320AAD3"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62</w:t>
            </w:r>
          </w:p>
        </w:tc>
        <w:tc>
          <w:tcPr>
            <w:tcW w:w="595" w:type="pct"/>
          </w:tcPr>
          <w:p w14:paraId="77464966"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549</w:t>
            </w:r>
          </w:p>
        </w:tc>
        <w:tc>
          <w:tcPr>
            <w:tcW w:w="595" w:type="pct"/>
          </w:tcPr>
          <w:p w14:paraId="5E7ACBB5"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9.052</w:t>
            </w:r>
          </w:p>
        </w:tc>
        <w:tc>
          <w:tcPr>
            <w:tcW w:w="595" w:type="pct"/>
          </w:tcPr>
          <w:p w14:paraId="27E5D01F"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2.282</w:t>
            </w:r>
          </w:p>
        </w:tc>
        <w:tc>
          <w:tcPr>
            <w:tcW w:w="595" w:type="pct"/>
          </w:tcPr>
          <w:p w14:paraId="366E0848"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207.681</w:t>
            </w:r>
          </w:p>
        </w:tc>
        <w:tc>
          <w:tcPr>
            <w:tcW w:w="595" w:type="pct"/>
          </w:tcPr>
          <w:p w14:paraId="364095E3"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978.242</w:t>
            </w:r>
          </w:p>
        </w:tc>
        <w:tc>
          <w:tcPr>
            <w:tcW w:w="595" w:type="pct"/>
          </w:tcPr>
          <w:p w14:paraId="66C2F63C"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4,71</w:t>
            </w:r>
          </w:p>
        </w:tc>
      </w:tr>
      <w:tr w:rsidR="00B764C9" w:rsidRPr="00397C1C" w14:paraId="6BFFFA15" w14:textId="77777777" w:rsidTr="00285726">
        <w:trPr>
          <w:cantSplit/>
          <w:trHeight w:val="329"/>
          <w:tblCellSpacing w:w="0" w:type="dxa"/>
          <w:jc w:val="center"/>
        </w:trPr>
        <w:tc>
          <w:tcPr>
            <w:tcW w:w="835" w:type="pct"/>
          </w:tcPr>
          <w:p w14:paraId="5D558A58" w14:textId="77777777" w:rsidR="00B764C9" w:rsidRPr="00397C1C" w:rsidRDefault="00B764C9" w:rsidP="0026289A">
            <w:pPr>
              <w:rPr>
                <w:rFonts w:asciiTheme="minorHAnsi" w:cstheme="minorHAnsi"/>
                <w:sz w:val="18"/>
                <w:szCs w:val="18"/>
              </w:rPr>
            </w:pPr>
            <w:r w:rsidRPr="00397C1C">
              <w:rPr>
                <w:rFonts w:asciiTheme="minorHAnsi" w:eastAsia="inter" w:cstheme="minorHAnsi"/>
                <w:color w:val="000000"/>
                <w:sz w:val="18"/>
                <w:szCs w:val="18"/>
              </w:rPr>
              <w:t>Stresa</w:t>
            </w:r>
          </w:p>
        </w:tc>
        <w:tc>
          <w:tcPr>
            <w:tcW w:w="595" w:type="pct"/>
          </w:tcPr>
          <w:p w14:paraId="35A93F97"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86</w:t>
            </w:r>
          </w:p>
        </w:tc>
        <w:tc>
          <w:tcPr>
            <w:tcW w:w="595" w:type="pct"/>
          </w:tcPr>
          <w:p w14:paraId="38F953BB"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584</w:t>
            </w:r>
          </w:p>
        </w:tc>
        <w:tc>
          <w:tcPr>
            <w:tcW w:w="595" w:type="pct"/>
          </w:tcPr>
          <w:p w14:paraId="500DF889"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3.881</w:t>
            </w:r>
          </w:p>
        </w:tc>
        <w:tc>
          <w:tcPr>
            <w:tcW w:w="595" w:type="pct"/>
          </w:tcPr>
          <w:p w14:paraId="4304842C"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2.661</w:t>
            </w:r>
          </w:p>
        </w:tc>
        <w:tc>
          <w:tcPr>
            <w:tcW w:w="595" w:type="pct"/>
          </w:tcPr>
          <w:p w14:paraId="1F4F751C"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248.157</w:t>
            </w:r>
          </w:p>
        </w:tc>
        <w:tc>
          <w:tcPr>
            <w:tcW w:w="595" w:type="pct"/>
          </w:tcPr>
          <w:p w14:paraId="464C86F1"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691.372</w:t>
            </w:r>
          </w:p>
        </w:tc>
        <w:tc>
          <w:tcPr>
            <w:tcW w:w="595" w:type="pct"/>
          </w:tcPr>
          <w:p w14:paraId="00E1A83E" w14:textId="77777777" w:rsidR="00B764C9" w:rsidRPr="00397C1C" w:rsidRDefault="00B764C9" w:rsidP="0026289A">
            <w:pPr>
              <w:jc w:val="center"/>
              <w:rPr>
                <w:rFonts w:asciiTheme="minorHAnsi" w:cstheme="minorHAnsi"/>
                <w:sz w:val="18"/>
                <w:szCs w:val="18"/>
              </w:rPr>
            </w:pPr>
            <w:r w:rsidRPr="00397C1C">
              <w:rPr>
                <w:rFonts w:asciiTheme="minorHAnsi" w:eastAsia="inter" w:cstheme="minorHAnsi"/>
                <w:color w:val="000000"/>
                <w:sz w:val="18"/>
                <w:szCs w:val="18"/>
              </w:rPr>
              <w:t>2,79</w:t>
            </w:r>
          </w:p>
        </w:tc>
      </w:tr>
    </w:tbl>
    <w:p w14:paraId="5629F43C" w14:textId="6819765A" w:rsidR="00B764C9" w:rsidRPr="00E52B47" w:rsidRDefault="00B764C9" w:rsidP="00B764C9">
      <w:pPr>
        <w:pStyle w:val="Didascalia"/>
        <w:jc w:val="center"/>
      </w:pPr>
      <w:r w:rsidRPr="00E52B47">
        <w:t>Tabella</w:t>
      </w:r>
      <w:r w:rsidRPr="00EE5AE6">
        <w:t xml:space="preserve"> </w:t>
      </w:r>
      <w:r w:rsidR="0011737B">
        <w:fldChar w:fldCharType="begin"/>
      </w:r>
      <w:r w:rsidR="0011737B">
        <w:instrText xml:space="preserve"> SEQ Tabella \* ARABIC </w:instrText>
      </w:r>
      <w:r w:rsidR="0011737B">
        <w:fldChar w:fldCharType="separate"/>
      </w:r>
      <w:r w:rsidR="002C7366">
        <w:rPr>
          <w:noProof/>
        </w:rPr>
        <w:t>51</w:t>
      </w:r>
      <w:r w:rsidR="0011737B">
        <w:rPr>
          <w:noProof/>
        </w:rPr>
        <w:fldChar w:fldCharType="end"/>
      </w:r>
      <w:r w:rsidRPr="00E52B47">
        <w:t>-Offerta</w:t>
      </w:r>
      <w:r w:rsidRPr="00EE5AE6">
        <w:t xml:space="preserve"> </w:t>
      </w:r>
      <w:r w:rsidRPr="00E52B47">
        <w:t>ricettiva</w:t>
      </w:r>
      <w:r w:rsidRPr="00EE5AE6">
        <w:t xml:space="preserve"> </w:t>
      </w:r>
      <w:r w:rsidRPr="00E52B47">
        <w:t>(Fonte:</w:t>
      </w:r>
      <w:r w:rsidRPr="00EE5AE6">
        <w:t xml:space="preserve"> </w:t>
      </w:r>
      <w:r w:rsidRPr="00E52B47">
        <w:t>DMOPiemonte)</w:t>
      </w:r>
    </w:p>
    <w:p w14:paraId="228B89E0" w14:textId="77777777" w:rsidR="00B764C9" w:rsidRDefault="00B764C9" w:rsidP="008F4E6E">
      <w:pPr>
        <w:pStyle w:val="Titolo2"/>
        <w:ind w:left="567" w:hanging="578"/>
      </w:pPr>
      <w:bookmarkStart w:id="156" w:name="_Toc194318692"/>
      <w:bookmarkStart w:id="157" w:name="_Toc208928476"/>
      <w:r>
        <w:t>Domanda di trasporto - Sviluppi</w:t>
      </w:r>
      <w:bookmarkEnd w:id="156"/>
      <w:bookmarkEnd w:id="157"/>
    </w:p>
    <w:p w14:paraId="5E351550" w14:textId="77777777" w:rsidR="00B764C9" w:rsidRDefault="00B764C9" w:rsidP="00B764C9">
      <w:pPr>
        <w:spacing w:before="120" w:after="0" w:line="240" w:lineRule="auto"/>
      </w:pPr>
      <w:r w:rsidRPr="00A5003C">
        <w:t>Una delle sfide principali per l'</w:t>
      </w:r>
      <w:r>
        <w:t>AMP</w:t>
      </w:r>
      <w:r w:rsidRPr="00A5003C">
        <w:t xml:space="preserve"> e per le aziende partecipanti alle gare del Trasporto Pubblico Locale in Piemonte è quella di individuare i fattori di analisi e le tendenze per stimare la domanda di mobilità futura. Questo capitolo mira a fornire indirizzi e prospettive per anticipare le tendenze in atto nei comportamenti di mobilità, offrendo</w:t>
      </w:r>
      <w:r>
        <w:t xml:space="preserve"> alcune considerazioni che si ritengono rilevanti per il periodo del prossimo contratto di servizio (circa 2026-2032).</w:t>
      </w:r>
    </w:p>
    <w:p w14:paraId="357F8E15" w14:textId="77777777" w:rsidR="00B764C9" w:rsidRDefault="00B764C9" w:rsidP="00B764C9">
      <w:pPr>
        <w:spacing w:before="120" w:after="0" w:line="240" w:lineRule="auto"/>
      </w:pPr>
      <w:r w:rsidRPr="009E7851">
        <w:t xml:space="preserve">In primo luogo, è fondamentale prestare attenzione ai </w:t>
      </w:r>
      <w:r w:rsidRPr="007943E4">
        <w:rPr>
          <w:u w:val="single"/>
        </w:rPr>
        <w:t>cambi generazionali</w:t>
      </w:r>
      <w:r w:rsidRPr="009E7851">
        <w:t xml:space="preserve">, che rispetto al passato, introducono </w:t>
      </w:r>
      <w:r>
        <w:t xml:space="preserve">sempre più </w:t>
      </w:r>
      <w:r w:rsidRPr="009E7851">
        <w:t>significative novità nei comportamenti di mobilità.</w:t>
      </w:r>
      <w:r>
        <w:t xml:space="preserve"> Dall’analisi speditiva della letteratura, emergono alcuni principali elementi che caratterizzano i comportamenti della popolazione </w:t>
      </w:r>
      <w:r>
        <w:lastRenderedPageBreak/>
        <w:t>in funzione della generazione di appartenenza. Senza voler essere esaustivi, e solo al fine di fornire suggestioni sull’approccio al tema, si richiama</w:t>
      </w:r>
      <w:r w:rsidRPr="00ED470A">
        <w:t xml:space="preserve"> </w:t>
      </w:r>
      <w:r>
        <w:t>una panoramica delle principali differenze</w:t>
      </w:r>
      <w:r>
        <w:rPr>
          <w:rStyle w:val="Rimandonotaapidipagina"/>
        </w:rPr>
        <w:t xml:space="preserve"> </w:t>
      </w:r>
      <w:r>
        <w:rPr>
          <w:rStyle w:val="Rimandonotaapidipagina"/>
        </w:rPr>
        <w:footnoteReference w:id="21"/>
      </w:r>
      <w:r w:rsidRPr="00090BAA">
        <w:rPr>
          <w:rStyle w:val="Rimandonotaapidipagina"/>
          <w:vertAlign w:val="baseline"/>
        </w:rPr>
        <w:t>:</w:t>
      </w:r>
    </w:p>
    <w:p w14:paraId="797A844E" w14:textId="77777777" w:rsidR="00B764C9" w:rsidRDefault="00B764C9" w:rsidP="00B764C9">
      <w:pPr>
        <w:pStyle w:val="Paragrafoelenco"/>
        <w:numPr>
          <w:ilvl w:val="0"/>
          <w:numId w:val="62"/>
        </w:numPr>
        <w:spacing w:before="120" w:after="0" w:line="240" w:lineRule="auto"/>
        <w:contextualSpacing w:val="0"/>
      </w:pPr>
      <w:r>
        <w:t xml:space="preserve">Baby Boomers (1946-1964) sono i cittadini che durante i prossimi 6 anni avranno tra 62 e 86 anni: I Baby Boomers tendono ad avere un forte legame con l'auto privata, che rappresenta il principale mezzo di trasporto per questa generazione. Questo comportamento è influenzato da fattori come la maggiore disponibilità economica e la cultura dell'automobile diffusa durante la loro giovinezza. Tuttavia, con l'avanzare dell'età, si nota una crescente attenzione verso la mobilità accessibile, il trasporto pubblico ed </w:t>
      </w:r>
      <w:r w:rsidRPr="00152556">
        <w:t>i servizi di mobilità assistita, c</w:t>
      </w:r>
      <w:r>
        <w:t>ome i taxi soprattutto per le esigenze di salute e benessere. C</w:t>
      </w:r>
      <w:r w:rsidRPr="00152556">
        <w:t xml:space="preserve">'è </w:t>
      </w:r>
      <w:r>
        <w:t xml:space="preserve">pertanto </w:t>
      </w:r>
      <w:r w:rsidRPr="00152556">
        <w:t xml:space="preserve">una crescente necessità di adattare i servizi di mobilità per rispondere alle esigenze </w:t>
      </w:r>
      <w:r>
        <w:t xml:space="preserve">degli anziani, che si può sintetizzare in </w:t>
      </w:r>
      <w:r w:rsidRPr="00152556">
        <w:t>accessibilità migliorata e se</w:t>
      </w:r>
      <w:r>
        <w:t>rvizi di trasporto su richiesta</w:t>
      </w:r>
      <w:r w:rsidRPr="00152556">
        <w:t xml:space="preserve">. </w:t>
      </w:r>
    </w:p>
    <w:p w14:paraId="6C32ABE1" w14:textId="77777777" w:rsidR="00B764C9" w:rsidRDefault="00B764C9" w:rsidP="00B764C9">
      <w:pPr>
        <w:pStyle w:val="Paragrafoelenco"/>
        <w:numPr>
          <w:ilvl w:val="0"/>
          <w:numId w:val="62"/>
        </w:numPr>
        <w:spacing w:before="120" w:after="0" w:line="240" w:lineRule="auto"/>
        <w:contextualSpacing w:val="0"/>
      </w:pPr>
      <w:r>
        <w:t>Generazione X (1965-1980) sono i cittadini che durante i prossimi 6 anni avranno tra 46 e 67 anni: la Generazione X, pur mantenendo un uso significativo dell'auto privata, è anche aperta all'uso del trasporto pubblico e delle soluzioni di mobilità condivisa. La Generazione X è spesso influenzata da fattori come la necessità di bilanciare lavoro e vita familiare, che richiede flessibilità nei mezzi di trasporto.</w:t>
      </w:r>
    </w:p>
    <w:p w14:paraId="6EF8C734" w14:textId="77777777" w:rsidR="00B764C9" w:rsidRDefault="00B764C9" w:rsidP="00B764C9">
      <w:pPr>
        <w:pStyle w:val="Paragrafoelenco"/>
        <w:numPr>
          <w:ilvl w:val="0"/>
          <w:numId w:val="62"/>
        </w:numPr>
        <w:spacing w:before="120" w:after="0" w:line="240" w:lineRule="auto"/>
        <w:contextualSpacing w:val="0"/>
      </w:pPr>
      <w:r>
        <w:t>Generazione Y-Millennials (1981-1996)</w:t>
      </w:r>
      <w:r w:rsidRPr="00685D5D">
        <w:t xml:space="preserve"> </w:t>
      </w:r>
      <w:r>
        <w:t>sono i cittadini che durante i prossimi 6 anni avranno tra 30 e 51 anni: i Millennials sono noti per la loro preferenza verso soluzioni di mobilità sostenibile e condivisa. Questa generazione tende a utilizzare meno l'auto privata rispetto alle generazioni precedenti, preferendo il trasporto pubblico, il car-sharing, la bicicletta e i monopattini elettrici. I Millennials sono anche più propensi a utilizzare tecnologie digitali per pianificare i loro spostamenti e a partecipare a iniziative di mobilità urbana sostenibile.</w:t>
      </w:r>
    </w:p>
    <w:p w14:paraId="58FF0874" w14:textId="77777777" w:rsidR="00B764C9" w:rsidRDefault="00B764C9" w:rsidP="00B764C9">
      <w:pPr>
        <w:pStyle w:val="Paragrafoelenco"/>
        <w:numPr>
          <w:ilvl w:val="0"/>
          <w:numId w:val="62"/>
        </w:numPr>
        <w:spacing w:before="120" w:after="0" w:line="240" w:lineRule="auto"/>
        <w:contextualSpacing w:val="0"/>
      </w:pPr>
      <w:r>
        <w:t>Generazione Z (1997-2012)</w:t>
      </w:r>
      <w:r w:rsidRPr="00152556">
        <w:t xml:space="preserve"> </w:t>
      </w:r>
      <w:r>
        <w:t>sono i cittadini che durante i prossimi 6 anni avranno tra 14 e 35 anni: la Generazione Z, che riguarda studenti e giovani che entrano nel mondo del lavoro e della mobilità indipendente, mostra una forte inclinazione verso la mobilità digitale e sostenibile ed una più scarsa propensione all’utilizzo del mezzo privato. Questa generazione è altamente connessa e utilizza app di viaggio e servizi di mobilità condivisa con grande frequenza. La Generazione Z è anche molto attenta alle questioni ambientali e preferisce soluzioni di trasporto che riducano l'impatto ecologico.</w:t>
      </w:r>
    </w:p>
    <w:p w14:paraId="4AF44001" w14:textId="52310D21" w:rsidR="00B764C9" w:rsidRDefault="00B764C9" w:rsidP="00B764C9">
      <w:pPr>
        <w:spacing w:before="120" w:after="0" w:line="240" w:lineRule="auto"/>
      </w:pPr>
      <w:r>
        <w:t xml:space="preserve">Questi comportamenti di mobilità sono influenzati da una combinazione di fattori psicologici, </w:t>
      </w:r>
      <w:r w:rsidR="0026289A">
        <w:t>socioeconomici</w:t>
      </w:r>
      <w:r>
        <w:t>, demografici e territoriali; la figura seguente schematizza alcune caratteristiche “generazionali” che hanno influenza sulle scelte di mobilità dei cittadini. Il trasporto pubblico deve saper interpretare l’insieme di questi fattori calandoli sulla realtà territoriale specifica per sviluppare soluzioni efficaci e sostenibili.</w:t>
      </w:r>
    </w:p>
    <w:p w14:paraId="1748357E" w14:textId="77777777" w:rsidR="00B764C9" w:rsidRDefault="00B764C9" w:rsidP="00B764C9">
      <w:pPr>
        <w:spacing w:before="120" w:after="0" w:line="240" w:lineRule="auto"/>
      </w:pPr>
    </w:p>
    <w:p w14:paraId="4838CF0E" w14:textId="77777777" w:rsidR="00B764C9" w:rsidRDefault="00B764C9" w:rsidP="00B764C9">
      <w:pPr>
        <w:spacing w:before="120" w:after="0" w:line="240" w:lineRule="auto"/>
      </w:pPr>
      <w:r w:rsidRPr="00E763FF">
        <w:rPr>
          <w:noProof/>
        </w:rPr>
        <w:lastRenderedPageBreak/>
        <w:drawing>
          <wp:inline distT="0" distB="0" distL="0" distR="0" wp14:anchorId="239715E9" wp14:editId="76305C7D">
            <wp:extent cx="5759450" cy="2811780"/>
            <wp:effectExtent l="0" t="0" r="0" b="7620"/>
            <wp:docPr id="1281265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59450" cy="2811780"/>
                    </a:xfrm>
                    <a:prstGeom prst="rect">
                      <a:avLst/>
                    </a:prstGeom>
                    <a:noFill/>
                    <a:ln>
                      <a:noFill/>
                    </a:ln>
                  </pic:spPr>
                </pic:pic>
              </a:graphicData>
            </a:graphic>
          </wp:inline>
        </w:drawing>
      </w:r>
    </w:p>
    <w:p w14:paraId="466C3356" w14:textId="50ABBB25" w:rsidR="00B764C9" w:rsidRDefault="00B764C9" w:rsidP="00B764C9">
      <w:pPr>
        <w:pStyle w:val="Didascalia"/>
        <w:jc w:val="center"/>
      </w:pPr>
      <w:r w:rsidRPr="00002207">
        <w:t xml:space="preserve">Figura </w:t>
      </w:r>
      <w:r w:rsidR="0011737B">
        <w:fldChar w:fldCharType="begin"/>
      </w:r>
      <w:r w:rsidR="0011737B">
        <w:instrText xml:space="preserve"> SEQ Figura \* ARABIC </w:instrText>
      </w:r>
      <w:r w:rsidR="0011737B">
        <w:fldChar w:fldCharType="separate"/>
      </w:r>
      <w:r w:rsidR="002C7366">
        <w:rPr>
          <w:noProof/>
        </w:rPr>
        <w:t>18</w:t>
      </w:r>
      <w:r w:rsidR="0011737B">
        <w:rPr>
          <w:noProof/>
        </w:rPr>
        <w:fldChar w:fldCharType="end"/>
      </w:r>
      <w:r w:rsidRPr="00002207">
        <w:t xml:space="preserve"> – </w:t>
      </w:r>
      <w:r>
        <w:t>Generazioni, influenze e comportamenti</w:t>
      </w:r>
    </w:p>
    <w:p w14:paraId="3FFA4F9F" w14:textId="77777777" w:rsidR="00B764C9" w:rsidRDefault="00B764C9" w:rsidP="0026289A">
      <w:pPr>
        <w:spacing w:before="120" w:after="0" w:line="240" w:lineRule="auto"/>
      </w:pPr>
      <w:r>
        <w:t xml:space="preserve">Un altro aspetto fondamentale per il futuro del Trasporto Pubblico Locale (TPL) in Piemonte riguarda le </w:t>
      </w:r>
      <w:r w:rsidRPr="00090BAA">
        <w:rPr>
          <w:u w:val="single"/>
        </w:rPr>
        <w:t>Sfide e le opportunità offerte dalle nuove tecnologie</w:t>
      </w:r>
      <w:r>
        <w:t>. L'uso dell'intelligenza artificiale (IA) e dei Big Data sta rivoluzionando la pianificazione e la gestione dei trasporti, permettendo di ottimizzare i percorsi, guidare la domanda e migliorare la sicurezza. La digitalizzazione dei sistemi di trasporto e delle imprese rappresenta una svolta strategica che richiede un attento investimento in infrastrutture digitali.</w:t>
      </w:r>
    </w:p>
    <w:p w14:paraId="00CD5764" w14:textId="77777777" w:rsidR="00B764C9" w:rsidRDefault="00B764C9" w:rsidP="0026289A">
      <w:pPr>
        <w:spacing w:before="120" w:after="0" w:line="240" w:lineRule="auto"/>
      </w:pPr>
      <w:r>
        <w:t>L'intelligenza artificiale e i Big Data offrono strumenti potenti per analizzare grandi quantità di dati provenienti da diverse fonti, come i dati di traffico, i dati di utilizzo dei servizi di trasporto pubblico e i dati demografici. Queste tecnologie permettono di ottimizzare i percorsi dei mezzi di trasporto pubblico, favorendo la soddisfazione della domanda, riducendo i tempi di viaggio ed anche migliorando l'efficienza operativa. L'IA può essere utilizzata per monitorare in tempo reale le condizioni del traffico e dei veicoli, identificando potenziali rischi e migliorando la sicurezza dei passeggeri.</w:t>
      </w:r>
    </w:p>
    <w:p w14:paraId="609E3586" w14:textId="77777777" w:rsidR="00B764C9" w:rsidRDefault="00B764C9" w:rsidP="0026289A">
      <w:pPr>
        <w:spacing w:before="120" w:after="0" w:line="240" w:lineRule="auto"/>
      </w:pPr>
      <w:r>
        <w:t>Le tecnologie e l'intelligenza artificiale stanno anche migliorando l'esperienza dei passeggeri, offrendo servizi personalizzati e informazioni in tempo reale; assistenti virtuali e app di viaggio stanno diventando sempre più comuni, fornendo supporto agli utenti durante i loro spostamenti offrendo servizi personalizzati ed aggiornamenti in tempo reale su eventuali ritardi, modifiche ai percorsi e altre informazioni rilevanti.</w:t>
      </w:r>
    </w:p>
    <w:p w14:paraId="3078373D" w14:textId="77777777" w:rsidR="00B764C9" w:rsidRDefault="00B764C9" w:rsidP="0026289A">
      <w:pPr>
        <w:spacing w:before="120" w:after="0" w:line="240" w:lineRule="auto"/>
      </w:pPr>
      <w:r>
        <w:t>La pianificazione dei trasporti tramite l’IA favorirà i concetti di Integrazione Modale e di Mobility as a Service (MaaS), integrando diversi mezzi di trasporto in un'unica piattaforma digitale. Questo approccio facilita l'accesso ai servizi di mobilità e migliora l'efficienza del sistema di trasporto pubblico. Le piattaforme MaaS permettono agli utenti di pianificare, prenotare e pagare i loro spostamenti attraverso un'unica applicazione, offrendo soluzioni di mobilità personalizzate e flessibili.</w:t>
      </w:r>
    </w:p>
    <w:p w14:paraId="0EEBF123" w14:textId="77777777" w:rsidR="00B764C9" w:rsidRDefault="00B764C9" w:rsidP="0026289A">
      <w:pPr>
        <w:spacing w:before="120" w:after="0" w:line="240" w:lineRule="auto"/>
      </w:pPr>
      <w:r>
        <w:t>Per sfruttarli a pieno è necessaria la digitalizzazione dei Sistemi di Trasporto e delle imprese, attraverso uno strategico investimento in infrastrutture digitali, che devono includere diverse componenti chiave, le principali delle quali sono:</w:t>
      </w:r>
    </w:p>
    <w:p w14:paraId="0C8E7441" w14:textId="77777777" w:rsidR="00B764C9" w:rsidRDefault="00B764C9" w:rsidP="0026289A">
      <w:pPr>
        <w:pStyle w:val="Paragrafoelenco"/>
        <w:numPr>
          <w:ilvl w:val="0"/>
          <w:numId w:val="63"/>
        </w:numPr>
        <w:spacing w:before="120" w:after="0" w:line="240" w:lineRule="auto"/>
        <w:contextualSpacing w:val="0"/>
      </w:pPr>
      <w:r>
        <w:t>Bigliettazione Elettronica: L'adozione di sistemi di bigliettazione elettronica facilita l'accesso ai servizi di trasporto pubblico e riduce la necessità di biglietti cartacei, migliorando l'efficienza e la sostenibilità.</w:t>
      </w:r>
    </w:p>
    <w:p w14:paraId="500E9F5B" w14:textId="77777777" w:rsidR="00B764C9" w:rsidRDefault="00B764C9" w:rsidP="0026289A">
      <w:pPr>
        <w:pStyle w:val="Paragrafoelenco"/>
        <w:numPr>
          <w:ilvl w:val="0"/>
          <w:numId w:val="63"/>
        </w:numPr>
        <w:spacing w:before="120" w:after="0" w:line="240" w:lineRule="auto"/>
        <w:contextualSpacing w:val="0"/>
      </w:pPr>
      <w:r>
        <w:lastRenderedPageBreak/>
        <w:t>Gestione Integrata dell'Organizzazione: La digitalizzazione permette una gestione integrata e centralizzata delle operazioni, migliorando la coordinazione e la risposta alle esigenze degli utenti.</w:t>
      </w:r>
    </w:p>
    <w:p w14:paraId="5C04334F" w14:textId="77777777" w:rsidR="00B764C9" w:rsidRDefault="00B764C9" w:rsidP="0026289A">
      <w:pPr>
        <w:pStyle w:val="Paragrafoelenco"/>
        <w:numPr>
          <w:ilvl w:val="0"/>
          <w:numId w:val="63"/>
        </w:numPr>
        <w:spacing w:before="120" w:after="0" w:line="240" w:lineRule="auto"/>
        <w:contextualSpacing w:val="0"/>
      </w:pPr>
      <w:r>
        <w:t>Raccolta dei Dati e delle Informazioni: La raccolta e l'analisi dei dati in tempo reale consentono di monitorare le prestazioni del servizio e di apportare miglioramenti continui.</w:t>
      </w:r>
    </w:p>
    <w:p w14:paraId="283141F4" w14:textId="77777777" w:rsidR="00B764C9" w:rsidRDefault="00B764C9" w:rsidP="0026289A">
      <w:pPr>
        <w:pStyle w:val="Paragrafoelenco"/>
        <w:numPr>
          <w:ilvl w:val="0"/>
          <w:numId w:val="63"/>
        </w:numPr>
        <w:spacing w:before="120" w:after="0" w:line="240" w:lineRule="auto"/>
        <w:contextualSpacing w:val="0"/>
      </w:pPr>
      <w:r>
        <w:t>Customer Care e Rapporto con l'Utente: Le tecnologie digitali migliorano il customer care, offrendo canali di comunicazione diretti e personalizzati con gli utenti, e permettono di raccogliere feedback per migliorare il servizio.</w:t>
      </w:r>
    </w:p>
    <w:p w14:paraId="04BC08D5" w14:textId="77777777" w:rsidR="00B764C9" w:rsidRDefault="00B764C9" w:rsidP="0026289A">
      <w:pPr>
        <w:spacing w:before="120" w:after="0" w:line="240" w:lineRule="auto"/>
      </w:pPr>
      <w:r w:rsidRPr="00D26E93">
        <w:t xml:space="preserve">In sintesi, la sfida per prevedere la domanda da servire si basa su </w:t>
      </w:r>
      <w:r>
        <w:t xml:space="preserve">almeno </w:t>
      </w:r>
      <w:r w:rsidRPr="00D26E93">
        <w:t>due componenti fondamentali: l'analisi dei cambiamenti generazionali e le opportunità offerte dalle sfide tecnologiche.</w:t>
      </w:r>
    </w:p>
    <w:p w14:paraId="3CAB8907" w14:textId="322FE215" w:rsidR="00B764C9" w:rsidRDefault="00B764C9" w:rsidP="0026289A">
      <w:pPr>
        <w:spacing w:before="120" w:after="0" w:line="240" w:lineRule="auto"/>
      </w:pPr>
      <w:r w:rsidRPr="00D26E93">
        <w:t>Nella procedura di gara</w:t>
      </w:r>
      <w:r>
        <w:t xml:space="preserve"> </w:t>
      </w:r>
      <w:r w:rsidRPr="00D26E93">
        <w:t xml:space="preserve">AMP richiederà alle imprese di indicare i metodi e gli strumenti che utilizzano e/o intendono utilizzare per sviluppare azioni strategiche in </w:t>
      </w:r>
      <w:r w:rsidR="00645922" w:rsidRPr="00D26E93">
        <w:t>questi ambiti</w:t>
      </w:r>
      <w:r>
        <w:t xml:space="preserve"> od in altri che riterranno rilevanti</w:t>
      </w:r>
      <w:r w:rsidRPr="00D26E93">
        <w:t>.</w:t>
      </w:r>
    </w:p>
    <w:p w14:paraId="1BB4AD7C" w14:textId="4257ED85" w:rsidR="00B764C9" w:rsidRPr="005352A1" w:rsidRDefault="00B764C9" w:rsidP="0026289A">
      <w:pPr>
        <w:spacing w:before="120" w:after="0" w:line="240" w:lineRule="auto"/>
      </w:pPr>
      <w:r w:rsidRPr="005352A1">
        <w:t>Da un punto di vista demografico l’ISTAT</w:t>
      </w:r>
      <w:r w:rsidRPr="005352A1">
        <w:rPr>
          <w:rStyle w:val="Rimandonotaapidipagina"/>
        </w:rPr>
        <w:footnoteReference w:id="22"/>
      </w:r>
      <w:r w:rsidRPr="005352A1">
        <w:t xml:space="preserve"> fornisce per il Bacino </w:t>
      </w:r>
      <w:r w:rsidR="00645922">
        <w:t>Nord Est</w:t>
      </w:r>
      <w:r w:rsidR="00645922" w:rsidRPr="005352A1">
        <w:t xml:space="preserve"> </w:t>
      </w:r>
      <w:r w:rsidRPr="005352A1">
        <w:t>un andamento previsionale della popolazione per il periodo 2027-2033 nel suo complesso quasi invariata rispetto ad oggi (-0,98 %), con fluttuazioni significative fra le differenti classi di età. In particolare, la generazione Z (+1,54 %) e la generazione Y-Millennials (+0,79 %) sono quelle che hanno una previsione d’incremento maggiore rispetto ad altre fasce.</w:t>
      </w:r>
    </w:p>
    <w:p w14:paraId="7D701CA6" w14:textId="77777777" w:rsidR="00B764C9" w:rsidRPr="005352A1" w:rsidRDefault="00B764C9" w:rsidP="0026289A">
      <w:pPr>
        <w:spacing w:before="120" w:after="0" w:line="240" w:lineRule="auto"/>
      </w:pPr>
      <w:r w:rsidRPr="005352A1">
        <w:t>Si può ipotizzare quindi una maggiore domanda di trasporto pubblico legate a queste fasce generazionali che date le caratteristiche comportamentali in precedenza descritte si può supporsi meno sistematiche e più propense a forme di mobilità condivisa rispetto ad oggi per soggetti di pari età. Tale domanda potrà essere catturata:</w:t>
      </w:r>
    </w:p>
    <w:p w14:paraId="51080BC2" w14:textId="77777777" w:rsidR="00B764C9" w:rsidRPr="005352A1" w:rsidRDefault="00B764C9" w:rsidP="0026289A">
      <w:pPr>
        <w:pStyle w:val="Paragrafoelenco"/>
        <w:numPr>
          <w:ilvl w:val="0"/>
          <w:numId w:val="69"/>
        </w:numPr>
        <w:spacing w:before="120" w:after="0" w:line="240" w:lineRule="auto"/>
        <w:contextualSpacing w:val="0"/>
      </w:pPr>
      <w:r w:rsidRPr="005352A1">
        <w:t>Promuovendo una sempre maggiore digitalizzazione del servizio e una maggiore flessibilità</w:t>
      </w:r>
    </w:p>
    <w:p w14:paraId="3CB7EA44" w14:textId="77777777" w:rsidR="00B764C9" w:rsidRPr="005352A1" w:rsidRDefault="00B764C9" w:rsidP="0026289A">
      <w:pPr>
        <w:pStyle w:val="Paragrafoelenco"/>
        <w:numPr>
          <w:ilvl w:val="0"/>
          <w:numId w:val="69"/>
        </w:numPr>
        <w:spacing w:before="120" w:after="0" w:line="240" w:lineRule="auto"/>
        <w:contextualSpacing w:val="0"/>
      </w:pPr>
      <w:r w:rsidRPr="005352A1">
        <w:t>Un’offerta con standard di qualità sempre più elevati (offerta regolare, cadenzata, accessibile)</w:t>
      </w:r>
    </w:p>
    <w:p w14:paraId="76A315E8" w14:textId="77777777" w:rsidR="00B764C9" w:rsidRPr="005352A1" w:rsidRDefault="00B764C9" w:rsidP="0026289A">
      <w:pPr>
        <w:pStyle w:val="Paragrafoelenco"/>
        <w:numPr>
          <w:ilvl w:val="0"/>
          <w:numId w:val="69"/>
        </w:numPr>
        <w:spacing w:before="120" w:after="0" w:line="240" w:lineRule="auto"/>
        <w:contextualSpacing w:val="0"/>
      </w:pPr>
      <w:r w:rsidRPr="005352A1">
        <w:t>Ampliando l’offerta nelle fasce di morbida o nei giorni feriali.</w:t>
      </w:r>
    </w:p>
    <w:p w14:paraId="698C5200" w14:textId="77777777" w:rsidR="00B764C9" w:rsidRPr="005352A1" w:rsidRDefault="00B764C9" w:rsidP="0026289A">
      <w:pPr>
        <w:spacing w:before="120" w:after="0" w:line="240" w:lineRule="auto"/>
      </w:pPr>
      <w:r w:rsidRPr="005352A1">
        <w:t>L’Agenzia ritiene che lavorando su tali aspetti sia possibile recuperare nel corso dei futuri affidamenti il gap ancora presente di circa il 6% tra la domanda di TPL soddisfatta pre COVID e la domanda soddisfatta attuale, seppur in presenza di una variazione dei comportamenti meno sistematici ma maggiormente resilienti delle future generazioni “adulte” e una popolazione scolastica in riduzione.</w:t>
      </w:r>
    </w:p>
    <w:p w14:paraId="04AAAFC0" w14:textId="77777777" w:rsidR="00B764C9" w:rsidRPr="00B764C9" w:rsidRDefault="00B764C9" w:rsidP="0026289A">
      <w:pPr>
        <w:spacing w:before="120" w:after="0" w:line="240" w:lineRule="auto"/>
        <w:sectPr w:rsidR="00B764C9" w:rsidRPr="00B764C9" w:rsidSect="006E62DF">
          <w:footerReference w:type="default" r:id="rId76"/>
          <w:pgSz w:w="11906" w:h="16838"/>
          <w:pgMar w:top="1418" w:right="1418" w:bottom="1418" w:left="1418" w:header="709" w:footer="709" w:gutter="0"/>
          <w:pgBorders w:offsetFrom="page">
            <w:right w:val="single" w:sz="48" w:space="24" w:color="ACC3E5"/>
          </w:pgBorders>
          <w:cols w:space="708"/>
          <w:docGrid w:linePitch="360"/>
        </w:sectPr>
      </w:pPr>
    </w:p>
    <w:p w14:paraId="7AF0FDFA" w14:textId="77777777" w:rsidR="00DA0C86" w:rsidRDefault="00DA0C86" w:rsidP="008F4E6E">
      <w:pPr>
        <w:pStyle w:val="Titolo1"/>
        <w:spacing w:after="360"/>
      </w:pPr>
      <w:bookmarkStart w:id="158" w:name="_Ref193376349"/>
      <w:bookmarkStart w:id="159" w:name="_Toc1837234"/>
      <w:bookmarkStart w:id="160" w:name="_Toc194318693"/>
      <w:bookmarkStart w:id="161" w:name="_Ref204875039"/>
      <w:bookmarkStart w:id="162" w:name="_Toc208928477"/>
      <w:r>
        <w:lastRenderedPageBreak/>
        <w:t>Analisi offerta di trasporto del Bacino Nord</w:t>
      </w:r>
      <w:bookmarkEnd w:id="158"/>
      <w:bookmarkEnd w:id="159"/>
      <w:bookmarkEnd w:id="160"/>
      <w:r>
        <w:t xml:space="preserve"> Est</w:t>
      </w:r>
      <w:bookmarkEnd w:id="161"/>
      <w:bookmarkEnd w:id="162"/>
    </w:p>
    <w:p w14:paraId="0A4C4AF9" w14:textId="77777777" w:rsidR="00DA0C86" w:rsidRDefault="00DA0C86" w:rsidP="00DA0C86">
      <w:pPr>
        <w:pStyle w:val="Titolo2"/>
        <w:tabs>
          <w:tab w:val="clear" w:pos="1276"/>
          <w:tab w:val="left" w:pos="426"/>
        </w:tabs>
        <w:ind w:left="0" w:firstLine="0"/>
      </w:pPr>
      <w:bookmarkStart w:id="163" w:name="_Toc193195703"/>
      <w:bookmarkStart w:id="164" w:name="_Toc1221289343"/>
      <w:bookmarkStart w:id="165" w:name="_Toc194318694"/>
      <w:bookmarkStart w:id="166" w:name="_Toc208928478"/>
      <w:r>
        <w:t>Offerta di trasporto attuale</w:t>
      </w:r>
      <w:bookmarkEnd w:id="163"/>
      <w:bookmarkEnd w:id="164"/>
      <w:bookmarkEnd w:id="165"/>
      <w:bookmarkEnd w:id="166"/>
    </w:p>
    <w:p w14:paraId="2BE4DC58" w14:textId="77777777" w:rsidR="00DA0C86" w:rsidRDefault="00DA0C86" w:rsidP="00DA0C86">
      <w:pPr>
        <w:pStyle w:val="Titolo3"/>
      </w:pPr>
      <w:bookmarkStart w:id="167" w:name="_Toc193195704"/>
      <w:bookmarkStart w:id="168" w:name="_Toc595939406"/>
      <w:bookmarkStart w:id="169" w:name="_Toc194318695"/>
      <w:bookmarkStart w:id="170" w:name="_Toc208928479"/>
      <w:r>
        <w:t>Servizi ferroviari</w:t>
      </w:r>
      <w:bookmarkEnd w:id="167"/>
      <w:bookmarkEnd w:id="168"/>
      <w:bookmarkEnd w:id="169"/>
      <w:r>
        <w:t xml:space="preserve"> e di navigazione</w:t>
      </w:r>
      <w:bookmarkEnd w:id="170"/>
    </w:p>
    <w:p w14:paraId="05E5E40E" w14:textId="77777777" w:rsidR="00DA0C86" w:rsidRDefault="00DA0C86" w:rsidP="00DA0C86">
      <w:pPr>
        <w:spacing w:before="120" w:after="0" w:line="240" w:lineRule="auto"/>
      </w:pPr>
      <w:r>
        <w:t>Nel seguente paragrafo per completezza di informazioni, anche se non sarà oggetto dei lotti di gara, è riportata una breve descrizione del sistema ferroviario e dei servizi di navigazione presenti nel Bacino Nord Est. Il servizio ferroviario è costituito da differenti tipologie di servizio e differenti operatori di seguito descritti:</w:t>
      </w:r>
    </w:p>
    <w:p w14:paraId="5F6A9685" w14:textId="77777777" w:rsidR="00DA0C86" w:rsidRDefault="00DA0C86" w:rsidP="00890280">
      <w:pPr>
        <w:pStyle w:val="Paragrafoelenco"/>
        <w:numPr>
          <w:ilvl w:val="0"/>
          <w:numId w:val="55"/>
        </w:numPr>
        <w:spacing w:before="120" w:after="0" w:line="240" w:lineRule="auto"/>
        <w:contextualSpacing w:val="0"/>
      </w:pPr>
      <w:r>
        <w:t>“Trenitalia spa” che eroga servizi di carattere Regionale e Regionale Veloce nell’ambito del contratto di servizio SFR Servizio Ferroviario Regionale contrattualizzato dall’Agenzia, oltre ai servizi di carattere nazionale e internazionale non gestiti dall’Agenzia;</w:t>
      </w:r>
    </w:p>
    <w:p w14:paraId="171D5751" w14:textId="77777777" w:rsidR="00DA0C86" w:rsidRDefault="00DA0C86" w:rsidP="00890280">
      <w:pPr>
        <w:pStyle w:val="Paragrafoelenco"/>
        <w:numPr>
          <w:ilvl w:val="0"/>
          <w:numId w:val="55"/>
        </w:numPr>
        <w:spacing w:before="120" w:after="0" w:line="240" w:lineRule="auto"/>
        <w:contextualSpacing w:val="0"/>
      </w:pPr>
      <w:r>
        <w:t>“BLS AG” che eroga un servizio ferroviario Transfrontaliero contrattualizzato dall’Agenzia;</w:t>
      </w:r>
    </w:p>
    <w:p w14:paraId="5BAB8096" w14:textId="77777777" w:rsidR="00DA0C86" w:rsidRDefault="00DA0C86" w:rsidP="00890280">
      <w:pPr>
        <w:pStyle w:val="Paragrafoelenco"/>
        <w:numPr>
          <w:ilvl w:val="0"/>
          <w:numId w:val="55"/>
        </w:numPr>
        <w:spacing w:before="120" w:after="0" w:line="240" w:lineRule="auto"/>
        <w:contextualSpacing w:val="0"/>
      </w:pPr>
      <w:r>
        <w:t>“Trenord Srl” che eroga servizi ferroviari interregionali (Lombardia – Piemonte) non gestiti dall’Agenzia.</w:t>
      </w:r>
    </w:p>
    <w:p w14:paraId="5D70E33E" w14:textId="77777777" w:rsidR="00DA0C86" w:rsidRDefault="00DA0C86" w:rsidP="00890280">
      <w:pPr>
        <w:pStyle w:val="Paragrafoelenco"/>
        <w:numPr>
          <w:ilvl w:val="0"/>
          <w:numId w:val="55"/>
        </w:numPr>
        <w:spacing w:before="120" w:after="0" w:line="240" w:lineRule="auto"/>
        <w:contextualSpacing w:val="0"/>
      </w:pPr>
      <w:r>
        <w:t>“SSIF/FART” che eroga un servizio ferroviario Transfrontaliero di collegamento tra Domodossola e Locarno non contrattualizzato dall’Agenzia.</w:t>
      </w:r>
    </w:p>
    <w:p w14:paraId="4ECA98D0" w14:textId="77777777" w:rsidR="00DA0C86" w:rsidRDefault="00DA0C86" w:rsidP="0011737B">
      <w:pPr>
        <w:spacing w:before="120" w:line="240" w:lineRule="auto"/>
      </w:pPr>
      <w:r>
        <w:t>Sarà richiesto nei futuri affidamenti di garantire l’integrazione con i servizi ferroviari presenti sul territorio. In particolare, i servizi regionali programmati dall’Agenzia sono dettagliati nella tabella seguente.</w:t>
      </w:r>
    </w:p>
    <w:tbl>
      <w:tblPr>
        <w:tblStyle w:val="Grigliatabella"/>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47"/>
        <w:gridCol w:w="1701"/>
        <w:gridCol w:w="1701"/>
        <w:gridCol w:w="1417"/>
        <w:gridCol w:w="1701"/>
      </w:tblGrid>
      <w:tr w:rsidR="00DA0C86" w:rsidRPr="0026289A" w14:paraId="71EBA7A6" w14:textId="77777777" w:rsidTr="0026289A">
        <w:tc>
          <w:tcPr>
            <w:tcW w:w="2547" w:type="dxa"/>
            <w:shd w:val="clear" w:color="auto" w:fill="4C8BC8"/>
            <w:vAlign w:val="center"/>
          </w:tcPr>
          <w:p w14:paraId="5DA5219C" w14:textId="77777777" w:rsidR="00DA0C86" w:rsidRPr="0026289A" w:rsidRDefault="00DA0C86" w:rsidP="0026289A">
            <w:pPr>
              <w:spacing w:after="0" w:line="240" w:lineRule="auto"/>
              <w:jc w:val="center"/>
              <w:rPr>
                <w:rFonts w:asciiTheme="majorHAnsi" w:hAnsiTheme="majorHAnsi" w:cstheme="majorHAnsi"/>
                <w:b/>
                <w:sz w:val="20"/>
                <w:szCs w:val="20"/>
              </w:rPr>
            </w:pPr>
            <w:r w:rsidRPr="0026289A">
              <w:rPr>
                <w:rFonts w:asciiTheme="majorHAnsi" w:hAnsiTheme="majorHAnsi" w:cstheme="majorHAnsi"/>
                <w:b/>
                <w:sz w:val="20"/>
                <w:szCs w:val="20"/>
              </w:rPr>
              <w:t>Linea/Relazione</w:t>
            </w:r>
          </w:p>
        </w:tc>
        <w:tc>
          <w:tcPr>
            <w:tcW w:w="1701" w:type="dxa"/>
            <w:shd w:val="clear" w:color="auto" w:fill="4C8BC8"/>
            <w:vAlign w:val="center"/>
          </w:tcPr>
          <w:p w14:paraId="23074586" w14:textId="77777777" w:rsidR="00DA0C86" w:rsidRPr="0026289A" w:rsidRDefault="00DA0C86" w:rsidP="0026289A">
            <w:pPr>
              <w:spacing w:after="0" w:line="240" w:lineRule="auto"/>
              <w:jc w:val="center"/>
              <w:rPr>
                <w:rFonts w:asciiTheme="majorHAnsi" w:hAnsiTheme="majorHAnsi" w:cstheme="majorHAnsi"/>
                <w:b/>
                <w:sz w:val="20"/>
                <w:szCs w:val="20"/>
              </w:rPr>
            </w:pPr>
            <w:r w:rsidRPr="0026289A">
              <w:rPr>
                <w:rFonts w:asciiTheme="majorHAnsi" w:hAnsiTheme="majorHAnsi" w:cstheme="majorHAnsi"/>
                <w:b/>
                <w:sz w:val="20"/>
                <w:szCs w:val="20"/>
              </w:rPr>
              <w:t>Sistema ferroviario</w:t>
            </w:r>
          </w:p>
        </w:tc>
        <w:tc>
          <w:tcPr>
            <w:tcW w:w="1701" w:type="dxa"/>
            <w:shd w:val="clear" w:color="auto" w:fill="4C8BC8"/>
            <w:vAlign w:val="center"/>
          </w:tcPr>
          <w:p w14:paraId="6902F613" w14:textId="77777777" w:rsidR="00DA0C86" w:rsidRPr="0026289A" w:rsidRDefault="00DA0C86" w:rsidP="0026289A">
            <w:pPr>
              <w:spacing w:after="0" w:line="240" w:lineRule="auto"/>
              <w:jc w:val="center"/>
              <w:rPr>
                <w:rFonts w:asciiTheme="majorHAnsi" w:hAnsiTheme="majorHAnsi" w:cstheme="majorHAnsi"/>
                <w:b/>
                <w:sz w:val="20"/>
                <w:szCs w:val="20"/>
              </w:rPr>
            </w:pPr>
            <w:r w:rsidRPr="0026289A">
              <w:rPr>
                <w:rFonts w:asciiTheme="majorHAnsi" w:hAnsiTheme="majorHAnsi" w:cstheme="majorHAnsi"/>
                <w:b/>
                <w:sz w:val="20"/>
                <w:szCs w:val="20"/>
              </w:rPr>
              <w:t>Operatore</w:t>
            </w:r>
          </w:p>
        </w:tc>
        <w:tc>
          <w:tcPr>
            <w:tcW w:w="1417" w:type="dxa"/>
            <w:shd w:val="clear" w:color="auto" w:fill="4C8BC8"/>
            <w:vAlign w:val="center"/>
          </w:tcPr>
          <w:p w14:paraId="31A73349" w14:textId="77777777" w:rsidR="00DA0C86" w:rsidRPr="0026289A" w:rsidRDefault="00DA0C86" w:rsidP="0026289A">
            <w:pPr>
              <w:spacing w:after="0" w:line="240" w:lineRule="auto"/>
              <w:jc w:val="center"/>
              <w:rPr>
                <w:rFonts w:asciiTheme="majorHAnsi" w:hAnsiTheme="majorHAnsi" w:cstheme="majorHAnsi"/>
                <w:b/>
                <w:sz w:val="20"/>
                <w:szCs w:val="20"/>
              </w:rPr>
            </w:pPr>
            <w:r w:rsidRPr="0026289A">
              <w:rPr>
                <w:rFonts w:asciiTheme="majorHAnsi" w:hAnsiTheme="majorHAnsi" w:cstheme="majorHAnsi"/>
                <w:b/>
                <w:sz w:val="20"/>
                <w:szCs w:val="20"/>
              </w:rPr>
              <w:t>Contratto</w:t>
            </w:r>
          </w:p>
        </w:tc>
        <w:tc>
          <w:tcPr>
            <w:tcW w:w="1701" w:type="dxa"/>
            <w:shd w:val="clear" w:color="auto" w:fill="4C8BC8"/>
            <w:vAlign w:val="center"/>
          </w:tcPr>
          <w:p w14:paraId="76673F13" w14:textId="77777777" w:rsidR="00DA0C86" w:rsidRPr="0026289A" w:rsidRDefault="00DA0C86" w:rsidP="0026289A">
            <w:pPr>
              <w:spacing w:after="0" w:line="240" w:lineRule="auto"/>
              <w:jc w:val="center"/>
              <w:rPr>
                <w:rFonts w:asciiTheme="majorHAnsi" w:hAnsiTheme="majorHAnsi" w:cstheme="majorHAnsi"/>
                <w:b/>
                <w:sz w:val="20"/>
                <w:szCs w:val="20"/>
              </w:rPr>
            </w:pPr>
            <w:r w:rsidRPr="0026289A">
              <w:rPr>
                <w:rFonts w:asciiTheme="majorHAnsi" w:hAnsiTheme="majorHAnsi" w:cstheme="majorHAnsi"/>
                <w:b/>
                <w:sz w:val="20"/>
                <w:szCs w:val="20"/>
              </w:rPr>
              <w:t>Produzione annua treni*km</w:t>
            </w:r>
          </w:p>
        </w:tc>
      </w:tr>
      <w:tr w:rsidR="00DA0C86" w:rsidRPr="0026289A" w14:paraId="6C4E1A2C" w14:textId="77777777" w:rsidTr="0026289A">
        <w:trPr>
          <w:trHeight w:val="554"/>
        </w:trPr>
        <w:tc>
          <w:tcPr>
            <w:tcW w:w="2547" w:type="dxa"/>
            <w:vAlign w:val="center"/>
          </w:tcPr>
          <w:p w14:paraId="788B6CEF"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Arona - Novara</w:t>
            </w:r>
          </w:p>
        </w:tc>
        <w:tc>
          <w:tcPr>
            <w:tcW w:w="1701" w:type="dxa"/>
            <w:vAlign w:val="center"/>
          </w:tcPr>
          <w:p w14:paraId="17DF00BE"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612C2C7F"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76B3FC2B"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71DDFD5F"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179.062</w:t>
            </w:r>
          </w:p>
        </w:tc>
      </w:tr>
      <w:tr w:rsidR="00DA0C86" w:rsidRPr="0026289A" w14:paraId="6EB7E99A" w14:textId="77777777" w:rsidTr="0026289A">
        <w:tc>
          <w:tcPr>
            <w:tcW w:w="2547" w:type="dxa"/>
            <w:vAlign w:val="center"/>
          </w:tcPr>
          <w:p w14:paraId="0B4F0326"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Biella - Novara</w:t>
            </w:r>
          </w:p>
        </w:tc>
        <w:tc>
          <w:tcPr>
            <w:tcW w:w="1701" w:type="dxa"/>
            <w:vAlign w:val="center"/>
          </w:tcPr>
          <w:p w14:paraId="71387157"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1D60FAB6"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2C7EE55F"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1B322B68"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463.697</w:t>
            </w:r>
          </w:p>
        </w:tc>
      </w:tr>
      <w:tr w:rsidR="00DA0C86" w:rsidRPr="0026289A" w14:paraId="5240B957" w14:textId="77777777" w:rsidTr="0026289A">
        <w:tc>
          <w:tcPr>
            <w:tcW w:w="2547" w:type="dxa"/>
            <w:vAlign w:val="center"/>
          </w:tcPr>
          <w:p w14:paraId="2089BB53"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Domodossola – Arona – Milano (1)</w:t>
            </w:r>
          </w:p>
        </w:tc>
        <w:tc>
          <w:tcPr>
            <w:tcW w:w="1701" w:type="dxa"/>
            <w:vAlign w:val="center"/>
          </w:tcPr>
          <w:p w14:paraId="5EE414B9"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6EFBF889"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537A9F39"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223B2680"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419.546</w:t>
            </w:r>
          </w:p>
        </w:tc>
      </w:tr>
      <w:tr w:rsidR="00DA0C86" w:rsidRPr="0026289A" w14:paraId="01232B0C" w14:textId="77777777" w:rsidTr="0026289A">
        <w:tc>
          <w:tcPr>
            <w:tcW w:w="2547" w:type="dxa"/>
            <w:vAlign w:val="center"/>
          </w:tcPr>
          <w:p w14:paraId="18132B54"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Ivrea – Chivasso - Novara</w:t>
            </w:r>
          </w:p>
        </w:tc>
        <w:tc>
          <w:tcPr>
            <w:tcW w:w="1701" w:type="dxa"/>
            <w:vAlign w:val="center"/>
          </w:tcPr>
          <w:p w14:paraId="3271FE7F"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5A3D24D4"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76BAB8EC"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745522C1"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932.196</w:t>
            </w:r>
          </w:p>
        </w:tc>
      </w:tr>
      <w:tr w:rsidR="00DA0C86" w:rsidRPr="0026289A" w14:paraId="44FCAFDD" w14:textId="77777777" w:rsidTr="0026289A">
        <w:tc>
          <w:tcPr>
            <w:tcW w:w="2547" w:type="dxa"/>
            <w:vAlign w:val="center"/>
          </w:tcPr>
          <w:p w14:paraId="3D37123F"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Novara - Domodossola</w:t>
            </w:r>
          </w:p>
        </w:tc>
        <w:tc>
          <w:tcPr>
            <w:tcW w:w="1701" w:type="dxa"/>
            <w:vAlign w:val="center"/>
          </w:tcPr>
          <w:p w14:paraId="04C3DF25"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69544EBA"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625D2FED"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2C0488B1"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430.860</w:t>
            </w:r>
          </w:p>
        </w:tc>
      </w:tr>
      <w:tr w:rsidR="00DA0C86" w:rsidRPr="0026289A" w14:paraId="2F90A1B8" w14:textId="77777777" w:rsidTr="0026289A">
        <w:tc>
          <w:tcPr>
            <w:tcW w:w="2547" w:type="dxa"/>
            <w:vAlign w:val="center"/>
          </w:tcPr>
          <w:p w14:paraId="2CF388A7"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Novara – Mortara - Alessandria</w:t>
            </w:r>
          </w:p>
        </w:tc>
        <w:tc>
          <w:tcPr>
            <w:tcW w:w="1701" w:type="dxa"/>
            <w:vAlign w:val="center"/>
          </w:tcPr>
          <w:p w14:paraId="15CE4091"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248FC29C"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3A299C89"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696700A5"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281.771</w:t>
            </w:r>
          </w:p>
        </w:tc>
      </w:tr>
      <w:tr w:rsidR="00DA0C86" w:rsidRPr="0026289A" w14:paraId="5CFF9381" w14:textId="77777777" w:rsidTr="0026289A">
        <w:tc>
          <w:tcPr>
            <w:tcW w:w="2547" w:type="dxa"/>
            <w:vAlign w:val="center"/>
          </w:tcPr>
          <w:p w14:paraId="5A98D946"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Santhià – Biella (2)</w:t>
            </w:r>
          </w:p>
        </w:tc>
        <w:tc>
          <w:tcPr>
            <w:tcW w:w="1701" w:type="dxa"/>
            <w:vAlign w:val="center"/>
          </w:tcPr>
          <w:p w14:paraId="34D42C92"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4ABEA438"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0EAEE79E"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66F841C2"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246.395</w:t>
            </w:r>
          </w:p>
        </w:tc>
      </w:tr>
      <w:tr w:rsidR="00DA0C86" w:rsidRPr="0026289A" w14:paraId="2674562A" w14:textId="77777777" w:rsidTr="0026289A">
        <w:tc>
          <w:tcPr>
            <w:tcW w:w="2547" w:type="dxa"/>
            <w:vAlign w:val="center"/>
          </w:tcPr>
          <w:p w14:paraId="53CAA882"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Torino - Milano</w:t>
            </w:r>
          </w:p>
        </w:tc>
        <w:tc>
          <w:tcPr>
            <w:tcW w:w="1701" w:type="dxa"/>
            <w:vAlign w:val="center"/>
          </w:tcPr>
          <w:p w14:paraId="20AF6B9B"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04BFCDC3"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4D456B02"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7B271C44"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2.260.354</w:t>
            </w:r>
          </w:p>
        </w:tc>
      </w:tr>
      <w:tr w:rsidR="00DA0C86" w:rsidRPr="0026289A" w14:paraId="204F4FE9" w14:textId="77777777" w:rsidTr="0026289A">
        <w:tc>
          <w:tcPr>
            <w:tcW w:w="2547" w:type="dxa"/>
            <w:vAlign w:val="center"/>
          </w:tcPr>
          <w:p w14:paraId="581A4DAB"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Chivasso-Casale-Alessandria</w:t>
            </w:r>
          </w:p>
        </w:tc>
        <w:tc>
          <w:tcPr>
            <w:tcW w:w="1701" w:type="dxa"/>
            <w:vAlign w:val="center"/>
          </w:tcPr>
          <w:p w14:paraId="04226CBF"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Regionale SFR</w:t>
            </w:r>
          </w:p>
        </w:tc>
        <w:tc>
          <w:tcPr>
            <w:tcW w:w="1701" w:type="dxa"/>
            <w:vAlign w:val="center"/>
          </w:tcPr>
          <w:p w14:paraId="37B283C6"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Trenitalia spa</w:t>
            </w:r>
          </w:p>
        </w:tc>
        <w:tc>
          <w:tcPr>
            <w:tcW w:w="1417" w:type="dxa"/>
            <w:vAlign w:val="center"/>
          </w:tcPr>
          <w:p w14:paraId="56761919"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296 del 08/09/2022</w:t>
            </w:r>
          </w:p>
        </w:tc>
        <w:tc>
          <w:tcPr>
            <w:tcW w:w="1701" w:type="dxa"/>
            <w:vAlign w:val="center"/>
          </w:tcPr>
          <w:p w14:paraId="0BADA994"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583.015</w:t>
            </w:r>
          </w:p>
        </w:tc>
      </w:tr>
      <w:tr w:rsidR="00DA0C86" w:rsidRPr="0026289A" w14:paraId="284E184D" w14:textId="77777777" w:rsidTr="0026289A">
        <w:tc>
          <w:tcPr>
            <w:tcW w:w="2547" w:type="dxa"/>
            <w:vAlign w:val="center"/>
          </w:tcPr>
          <w:p w14:paraId="1DB95984"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Domodossola – Iselle</w:t>
            </w:r>
          </w:p>
        </w:tc>
        <w:tc>
          <w:tcPr>
            <w:tcW w:w="1701" w:type="dxa"/>
            <w:vAlign w:val="center"/>
          </w:tcPr>
          <w:p w14:paraId="6AABD572" w14:textId="77777777" w:rsidR="00DA0C86" w:rsidRPr="0026289A" w:rsidRDefault="00DA0C86" w:rsidP="0026289A">
            <w:pPr>
              <w:spacing w:after="0" w:line="240" w:lineRule="auto"/>
              <w:jc w:val="center"/>
              <w:rPr>
                <w:rFonts w:asciiTheme="majorHAnsi" w:hAnsiTheme="majorHAnsi" w:cstheme="majorHAnsi"/>
                <w:sz w:val="20"/>
                <w:szCs w:val="20"/>
              </w:rPr>
            </w:pPr>
            <w:r w:rsidRPr="0026289A">
              <w:rPr>
                <w:rFonts w:asciiTheme="majorHAnsi" w:hAnsiTheme="majorHAnsi" w:cstheme="majorHAnsi"/>
                <w:sz w:val="20"/>
                <w:szCs w:val="20"/>
              </w:rPr>
              <w:t>Servizio SFT</w:t>
            </w:r>
          </w:p>
        </w:tc>
        <w:tc>
          <w:tcPr>
            <w:tcW w:w="1701" w:type="dxa"/>
            <w:vAlign w:val="center"/>
          </w:tcPr>
          <w:p w14:paraId="5D2874F7" w14:textId="77777777" w:rsidR="00DA0C86" w:rsidRPr="0026289A" w:rsidRDefault="00DA0C86" w:rsidP="0026289A">
            <w:pPr>
              <w:spacing w:after="0" w:line="240" w:lineRule="auto"/>
              <w:rPr>
                <w:rFonts w:asciiTheme="majorHAnsi" w:hAnsiTheme="majorHAnsi" w:cstheme="majorHAnsi"/>
                <w:sz w:val="20"/>
                <w:szCs w:val="20"/>
              </w:rPr>
            </w:pPr>
            <w:r w:rsidRPr="0026289A">
              <w:rPr>
                <w:rFonts w:asciiTheme="majorHAnsi" w:hAnsiTheme="majorHAnsi" w:cstheme="majorHAnsi"/>
                <w:sz w:val="20"/>
                <w:szCs w:val="20"/>
              </w:rPr>
              <w:t>BLS AG</w:t>
            </w:r>
          </w:p>
        </w:tc>
        <w:tc>
          <w:tcPr>
            <w:tcW w:w="1417" w:type="dxa"/>
            <w:vAlign w:val="center"/>
          </w:tcPr>
          <w:p w14:paraId="741C1FEA" w14:textId="77777777" w:rsidR="00DA0C86" w:rsidRPr="0026289A" w:rsidRDefault="00DA0C86" w:rsidP="0026289A">
            <w:pPr>
              <w:spacing w:after="0" w:line="240" w:lineRule="auto"/>
              <w:jc w:val="left"/>
              <w:rPr>
                <w:rFonts w:asciiTheme="majorHAnsi" w:hAnsiTheme="majorHAnsi" w:cstheme="majorHAnsi"/>
                <w:sz w:val="20"/>
                <w:szCs w:val="20"/>
              </w:rPr>
            </w:pPr>
            <w:r w:rsidRPr="0026289A">
              <w:rPr>
                <w:rFonts w:asciiTheme="majorHAnsi" w:hAnsiTheme="majorHAnsi" w:cstheme="majorHAnsi"/>
                <w:sz w:val="20"/>
                <w:szCs w:val="20"/>
              </w:rPr>
              <w:t>n. 368 del 09/07/2024</w:t>
            </w:r>
          </w:p>
        </w:tc>
        <w:tc>
          <w:tcPr>
            <w:tcW w:w="1701" w:type="dxa"/>
            <w:vAlign w:val="center"/>
          </w:tcPr>
          <w:p w14:paraId="76013B55" w14:textId="77777777" w:rsidR="00DA0C86" w:rsidRPr="0026289A" w:rsidRDefault="00DA0C86" w:rsidP="0026289A">
            <w:pPr>
              <w:spacing w:after="0" w:line="240" w:lineRule="auto"/>
              <w:jc w:val="right"/>
              <w:rPr>
                <w:rFonts w:asciiTheme="majorHAnsi" w:hAnsiTheme="majorHAnsi" w:cstheme="majorHAnsi"/>
                <w:sz w:val="20"/>
                <w:szCs w:val="20"/>
              </w:rPr>
            </w:pPr>
            <w:r w:rsidRPr="0026289A">
              <w:rPr>
                <w:rFonts w:asciiTheme="majorHAnsi" w:hAnsiTheme="majorHAnsi" w:cstheme="majorHAnsi"/>
                <w:sz w:val="20"/>
                <w:szCs w:val="20"/>
              </w:rPr>
              <w:t>166.513</w:t>
            </w:r>
          </w:p>
        </w:tc>
      </w:tr>
      <w:tr w:rsidR="00DA0C86" w:rsidRPr="0026289A" w14:paraId="0B073460" w14:textId="77777777" w:rsidTr="00285726">
        <w:tc>
          <w:tcPr>
            <w:tcW w:w="9067" w:type="dxa"/>
            <w:gridSpan w:val="5"/>
            <w:vAlign w:val="center"/>
          </w:tcPr>
          <w:p w14:paraId="57071584" w14:textId="77777777" w:rsidR="00DA0C86" w:rsidRPr="0026289A" w:rsidRDefault="00DA0C86" w:rsidP="0026289A">
            <w:pPr>
              <w:pStyle w:val="Paragrafoelenco"/>
              <w:numPr>
                <w:ilvl w:val="0"/>
                <w:numId w:val="59"/>
              </w:numPr>
              <w:spacing w:after="0" w:line="240" w:lineRule="auto"/>
              <w:ind w:left="449"/>
              <w:contextualSpacing w:val="0"/>
              <w:jc w:val="left"/>
              <w:rPr>
                <w:rFonts w:asciiTheme="majorHAnsi" w:hAnsiTheme="majorHAnsi" w:cstheme="majorHAnsi"/>
                <w:sz w:val="18"/>
                <w:szCs w:val="18"/>
              </w:rPr>
            </w:pPr>
            <w:r w:rsidRPr="0026289A">
              <w:rPr>
                <w:rFonts w:asciiTheme="majorHAnsi" w:hAnsiTheme="majorHAnsi" w:cstheme="majorHAnsi"/>
                <w:sz w:val="18"/>
                <w:szCs w:val="18"/>
              </w:rPr>
              <w:t xml:space="preserve">I treni nella tratta Domodossola-Arona-Milano sono di competenza della Regione Piemonte nella tratta Domodossola-Arona e di competenza della Regione Lombardia nella tratta Arona-Milano. </w:t>
            </w:r>
          </w:p>
          <w:p w14:paraId="45D15719" w14:textId="77777777" w:rsidR="00DA0C86" w:rsidRPr="0026289A" w:rsidRDefault="00DA0C86" w:rsidP="0026289A">
            <w:pPr>
              <w:pStyle w:val="Paragrafoelenco"/>
              <w:numPr>
                <w:ilvl w:val="0"/>
                <w:numId w:val="59"/>
              </w:numPr>
              <w:spacing w:after="0" w:line="240" w:lineRule="auto"/>
              <w:ind w:left="449"/>
              <w:contextualSpacing w:val="0"/>
              <w:jc w:val="left"/>
              <w:rPr>
                <w:rFonts w:asciiTheme="majorHAnsi" w:hAnsiTheme="majorHAnsi" w:cstheme="majorHAnsi"/>
                <w:sz w:val="18"/>
                <w:szCs w:val="18"/>
              </w:rPr>
            </w:pPr>
            <w:r w:rsidRPr="0026289A">
              <w:rPr>
                <w:rFonts w:asciiTheme="majorHAnsi" w:hAnsiTheme="majorHAnsi" w:cstheme="majorHAnsi"/>
                <w:sz w:val="18"/>
                <w:szCs w:val="18"/>
              </w:rPr>
              <w:t>Comprendono 2 coppie di treni diretti Torino-Santhià-Biella</w:t>
            </w:r>
          </w:p>
        </w:tc>
      </w:tr>
    </w:tbl>
    <w:p w14:paraId="2E70F5A2" w14:textId="4FA3F6E8" w:rsidR="00DA0C86" w:rsidRDefault="00F63A23" w:rsidP="00DA0C86">
      <w:pPr>
        <w:pStyle w:val="Didascalia"/>
        <w:jc w:val="center"/>
        <w:rPr>
          <w:iCs w:val="0"/>
        </w:rPr>
      </w:pPr>
      <w:bookmarkStart w:id="171" w:name="_Hlk191306489"/>
      <w:r>
        <w:t>T</w:t>
      </w:r>
      <w:r w:rsidR="00DA0C86">
        <w:t xml:space="preserve">abella </w:t>
      </w:r>
      <w:r w:rsidR="0011737B">
        <w:fldChar w:fldCharType="begin"/>
      </w:r>
      <w:r w:rsidR="0011737B">
        <w:instrText xml:space="preserve"> SEQ Tabella \* ARABIC </w:instrText>
      </w:r>
      <w:r w:rsidR="0011737B">
        <w:fldChar w:fldCharType="separate"/>
      </w:r>
      <w:r w:rsidR="002C7366">
        <w:rPr>
          <w:noProof/>
        </w:rPr>
        <w:t>52</w:t>
      </w:r>
      <w:r w:rsidR="0011737B">
        <w:rPr>
          <w:noProof/>
        </w:rPr>
        <w:fldChar w:fldCharType="end"/>
      </w:r>
      <w:r w:rsidR="00DA0C86">
        <w:rPr>
          <w:i w:val="0"/>
        </w:rPr>
        <w:t xml:space="preserve"> – </w:t>
      </w:r>
      <w:r w:rsidR="00DA0C86" w:rsidRPr="00677A61">
        <w:rPr>
          <w:iCs w:val="0"/>
        </w:rPr>
        <w:t xml:space="preserve">Quadro del servizio ferroviario nel Bacino </w:t>
      </w:r>
      <w:r w:rsidR="00DA0C86">
        <w:rPr>
          <w:iCs w:val="0"/>
        </w:rPr>
        <w:t>Nord Est</w:t>
      </w:r>
    </w:p>
    <w:bookmarkEnd w:id="171"/>
    <w:p w14:paraId="3E8C0884" w14:textId="77777777" w:rsidR="00DA0C86" w:rsidRDefault="00DA0C86" w:rsidP="0026289A">
      <w:pPr>
        <w:spacing w:before="120" w:after="0" w:line="240" w:lineRule="auto"/>
      </w:pPr>
      <w:r>
        <w:lastRenderedPageBreak/>
        <w:t xml:space="preserve">Nel Bacino Nord Est sono altresì presenti le seguenti linee ferroviaria sospese: </w:t>
      </w:r>
    </w:p>
    <w:p w14:paraId="1D2F806E" w14:textId="77777777" w:rsidR="00DA0C86" w:rsidRDefault="00DA0C86" w:rsidP="0026289A">
      <w:pPr>
        <w:pStyle w:val="Paragrafoelenco"/>
        <w:numPr>
          <w:ilvl w:val="0"/>
          <w:numId w:val="56"/>
        </w:numPr>
        <w:spacing w:before="120" w:after="0" w:line="240" w:lineRule="auto"/>
      </w:pPr>
      <w:r>
        <w:t>Santhià – Arona</w:t>
      </w:r>
    </w:p>
    <w:p w14:paraId="425EB295" w14:textId="77777777" w:rsidR="00DA0C86" w:rsidRDefault="00DA0C86" w:rsidP="0026289A">
      <w:pPr>
        <w:pStyle w:val="Paragrafoelenco"/>
        <w:numPr>
          <w:ilvl w:val="0"/>
          <w:numId w:val="56"/>
        </w:numPr>
        <w:spacing w:before="120" w:after="0" w:line="240" w:lineRule="auto"/>
      </w:pPr>
      <w:r>
        <w:t>Casale – Vercelli</w:t>
      </w:r>
    </w:p>
    <w:p w14:paraId="45F5E7ED" w14:textId="77777777" w:rsidR="00DA0C86" w:rsidRDefault="00DA0C86" w:rsidP="0026289A">
      <w:pPr>
        <w:pStyle w:val="Paragrafoelenco"/>
        <w:numPr>
          <w:ilvl w:val="0"/>
          <w:numId w:val="56"/>
        </w:numPr>
        <w:spacing w:before="120" w:after="0" w:line="240" w:lineRule="auto"/>
      </w:pPr>
      <w:r>
        <w:t xml:space="preserve">Novara - Varallo Sesia </w:t>
      </w:r>
    </w:p>
    <w:p w14:paraId="7EEB514D" w14:textId="6F42E2A2" w:rsidR="00DA0C86" w:rsidRPr="00104A78" w:rsidRDefault="00DA0C86" w:rsidP="0026289A">
      <w:pPr>
        <w:spacing w:before="120" w:after="0" w:line="240" w:lineRule="auto"/>
      </w:pPr>
      <w:r>
        <w:t xml:space="preserve">Sulla linea Novara – Varallo Sesia sono programmati sporadici servizi con treni storici a valenza turistica. Sulle rimanenti </w:t>
      </w:r>
      <w:r w:rsidRPr="00B72CE2">
        <w:t>linee</w:t>
      </w:r>
      <w:r>
        <w:t xml:space="preserve"> non sono presenti servizi ferroviari, per ripristinare il servizio regionale su tali linee è necessario effettuare lavori di ripristino e </w:t>
      </w:r>
      <w:r w:rsidRPr="00B72CE2">
        <w:t>ammodernamento dell'infrastruttura. Le tempistiche di questi interventi possono variare in base alle specifiche esigenze di ciascuna infrastruttura.</w:t>
      </w:r>
      <w:r>
        <w:t xml:space="preserve"> Tutti gli studi e gli aggiornamenti relativi alle linee sospese sono consultabili sul sito di AMP </w:t>
      </w:r>
      <w:r>
        <w:rPr>
          <w:rStyle w:val="Rimandonotaapidipagina"/>
        </w:rPr>
        <w:footnoteReference w:id="23"/>
      </w:r>
      <w:r w:rsidR="002501D5">
        <w:t>.</w:t>
      </w:r>
    </w:p>
    <w:p w14:paraId="249AEEA3" w14:textId="77777777" w:rsidR="00DA0C86" w:rsidRDefault="00DA0C86" w:rsidP="00DA0C86">
      <w:pPr>
        <w:spacing w:before="120" w:after="0" w:line="240" w:lineRule="auto"/>
        <w:jc w:val="center"/>
      </w:pPr>
      <w:r>
        <w:rPr>
          <w:noProof/>
        </w:rPr>
        <w:drawing>
          <wp:inline distT="0" distB="0" distL="0" distR="0" wp14:anchorId="55878AF5" wp14:editId="3859702D">
            <wp:extent cx="5524008" cy="5609230"/>
            <wp:effectExtent l="0" t="0" r="635" b="0"/>
            <wp:docPr id="180271642" name="Immagine 3" descr="Immagine che contiene testo, mapp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1642" name="Immagine 3" descr="Immagine che contiene testo, mappa, diagramma&#10;&#10;Descrizione generata automaticamente"/>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7120" r="13161"/>
                    <a:stretch/>
                  </pic:blipFill>
                  <pic:spPr bwMode="auto">
                    <a:xfrm>
                      <a:off x="0" y="0"/>
                      <a:ext cx="5548572" cy="5634173"/>
                    </a:xfrm>
                    <a:prstGeom prst="rect">
                      <a:avLst/>
                    </a:prstGeom>
                    <a:noFill/>
                    <a:ln>
                      <a:noFill/>
                    </a:ln>
                    <a:extLst>
                      <a:ext uri="{53640926-AAD7-44D8-BBD7-CCE9431645EC}">
                        <a14:shadowObscured xmlns:a14="http://schemas.microsoft.com/office/drawing/2010/main"/>
                      </a:ext>
                    </a:extLst>
                  </pic:spPr>
                </pic:pic>
              </a:graphicData>
            </a:graphic>
          </wp:inline>
        </w:drawing>
      </w:r>
    </w:p>
    <w:p w14:paraId="66C199D6" w14:textId="53D21233" w:rsidR="00DA0C86" w:rsidRPr="00382ABF" w:rsidRDefault="00DA0C86" w:rsidP="00DA0C86">
      <w:pPr>
        <w:pStyle w:val="Didascalia"/>
        <w:jc w:val="center"/>
        <w:rPr>
          <w:rFonts w:cs="Times New Roman"/>
          <w:szCs w:val="22"/>
        </w:rPr>
      </w:pPr>
      <w:r w:rsidRPr="00382ABF">
        <w:t xml:space="preserve">Figura </w:t>
      </w:r>
      <w:r w:rsidR="0011737B">
        <w:fldChar w:fldCharType="begin"/>
      </w:r>
      <w:r w:rsidR="0011737B">
        <w:instrText xml:space="preserve"> SEQ Figura \* ARABIC </w:instrText>
      </w:r>
      <w:r w:rsidR="0011737B">
        <w:fldChar w:fldCharType="separate"/>
      </w:r>
      <w:r w:rsidR="002C7366">
        <w:rPr>
          <w:noProof/>
        </w:rPr>
        <w:t>19</w:t>
      </w:r>
      <w:r w:rsidR="0011737B">
        <w:rPr>
          <w:noProof/>
        </w:rPr>
        <w:fldChar w:fldCharType="end"/>
      </w:r>
      <w:r w:rsidRPr="00382ABF">
        <w:t xml:space="preserve"> </w:t>
      </w:r>
      <w:r>
        <w:t>–</w:t>
      </w:r>
      <w:r w:rsidRPr="00382ABF">
        <w:t xml:space="preserve"> </w:t>
      </w:r>
      <w:r>
        <w:t>Mappa della rete ferroviaria del Bacino Nord Est</w:t>
      </w:r>
    </w:p>
    <w:p w14:paraId="2C37908B" w14:textId="77777777" w:rsidR="00DA0C86" w:rsidRDefault="00DA0C86" w:rsidP="0026289A">
      <w:pPr>
        <w:spacing w:before="120" w:after="0" w:line="240" w:lineRule="auto"/>
      </w:pPr>
      <w:r>
        <w:t>All’interno del bacino sono presenti anche dei servizi di navigazione:</w:t>
      </w:r>
    </w:p>
    <w:p w14:paraId="6AB0EA41" w14:textId="77777777" w:rsidR="00DA0C86" w:rsidRDefault="00DA0C86" w:rsidP="0026289A">
      <w:pPr>
        <w:pStyle w:val="Paragrafoelenco"/>
        <w:numPr>
          <w:ilvl w:val="0"/>
          <w:numId w:val="60"/>
        </w:numPr>
        <w:spacing w:before="120" w:after="0" w:line="240" w:lineRule="auto"/>
        <w:contextualSpacing w:val="0"/>
      </w:pPr>
      <w:r>
        <w:lastRenderedPageBreak/>
        <w:t>sul Lago Maggiore gestiti e programmati dall’Ente di gestione governativa Navigazione Laghi costituito da 3 linee (Arona Locarno, Caricano – Isola Bella. Verbania – Intra – laveno);</w:t>
      </w:r>
    </w:p>
    <w:p w14:paraId="20179D93" w14:textId="77777777" w:rsidR="00DA0C86" w:rsidRDefault="00DA0C86" w:rsidP="0026289A">
      <w:pPr>
        <w:pStyle w:val="Paragrafoelenco"/>
        <w:numPr>
          <w:ilvl w:val="0"/>
          <w:numId w:val="60"/>
        </w:numPr>
        <w:spacing w:before="120" w:after="0" w:line="240" w:lineRule="auto"/>
        <w:contextualSpacing w:val="0"/>
      </w:pPr>
      <w:r>
        <w:t>sul Lago d’Orta programmati dall’Agenzia e operati da un raggruppamento temporaneo d’impresa formato dalla Navigazione Lago d’Orta srl e VCO Trasporti srl costituito da tre linee (Orta – Isola -Pella – Isola -Orta, Omegna – Orta, Orta – Gozzano).</w:t>
      </w:r>
    </w:p>
    <w:p w14:paraId="4504E1B3" w14:textId="77777777" w:rsidR="00DA0C86" w:rsidRPr="0060558D" w:rsidRDefault="00DA0C86" w:rsidP="0026289A">
      <w:pPr>
        <w:spacing w:before="120" w:after="0" w:line="240" w:lineRule="auto"/>
      </w:pPr>
      <w:r>
        <w:t>Sarà richiesto nei futuri affidamenti di garantire l’integrazione con i servizi di navigazione presenti sul territorio.</w:t>
      </w:r>
    </w:p>
    <w:p w14:paraId="67536CF0" w14:textId="77777777" w:rsidR="00DA0C86" w:rsidRDefault="00DA0C86" w:rsidP="00DA0C86">
      <w:pPr>
        <w:pStyle w:val="Titolo3"/>
      </w:pPr>
      <w:bookmarkStart w:id="172" w:name="_Toc188861785"/>
      <w:bookmarkStart w:id="173" w:name="_Toc193195706"/>
      <w:bookmarkStart w:id="174" w:name="_Toc1477085781"/>
      <w:bookmarkStart w:id="175" w:name="_Toc194318696"/>
      <w:bookmarkStart w:id="176" w:name="_Ref206597764"/>
      <w:bookmarkStart w:id="177" w:name="_Ref206597806"/>
      <w:bookmarkStart w:id="178" w:name="_Toc208928480"/>
      <w:r>
        <w:t xml:space="preserve">Servizi automobilistici di TPL urbano ed extraurbano del Bacino </w:t>
      </w:r>
      <w:bookmarkEnd w:id="172"/>
      <w:bookmarkEnd w:id="173"/>
      <w:bookmarkEnd w:id="174"/>
      <w:bookmarkEnd w:id="175"/>
      <w:r>
        <w:t>Nord Est</w:t>
      </w:r>
      <w:bookmarkEnd w:id="176"/>
      <w:bookmarkEnd w:id="177"/>
      <w:bookmarkEnd w:id="178"/>
    </w:p>
    <w:p w14:paraId="06871606" w14:textId="77777777" w:rsidR="00DA0C86" w:rsidRPr="009726CE" w:rsidRDefault="00DA0C86" w:rsidP="00EB4FA5">
      <w:pPr>
        <w:spacing w:before="120" w:after="0" w:line="240" w:lineRule="auto"/>
        <w:rPr>
          <w:rFonts w:cs="Times New Roman"/>
        </w:rPr>
      </w:pPr>
      <w:r w:rsidRPr="009726CE">
        <w:rPr>
          <w:rFonts w:cs="Times New Roman"/>
        </w:rPr>
        <w:t xml:space="preserve">Dal 2019 tutti i servizi per il trasporto urbano ed extraurbano del Bacino Nord Est sono affidati </w:t>
      </w:r>
      <w:r>
        <w:rPr>
          <w:rFonts w:cs="Times New Roman"/>
        </w:rPr>
        <w:t>a una pluralità di operatori</w:t>
      </w:r>
      <w:r w:rsidRPr="009726CE">
        <w:rPr>
          <w:rFonts w:cs="Times New Roman"/>
        </w:rPr>
        <w:t xml:space="preserve"> tramite la stipula di 10 diversi contratti che comprendono oltre ai servizi extraurbani delle 4 province del bacino, quelli urbani delle conurbazioni di Biella, Novara, Verbania e Vercelli.</w:t>
      </w:r>
    </w:p>
    <w:p w14:paraId="01025DCD" w14:textId="1AA06824" w:rsidR="00E86400" w:rsidRDefault="00DA0C86" w:rsidP="00EB4FA5">
      <w:pPr>
        <w:spacing w:before="120" w:after="0" w:line="240" w:lineRule="auto"/>
        <w:rPr>
          <w:rFonts w:cs="Times New Roman"/>
        </w:rPr>
      </w:pPr>
      <w:r w:rsidRPr="009726CE">
        <w:rPr>
          <w:rFonts w:cs="Times New Roman"/>
        </w:rPr>
        <w:t xml:space="preserve">La produzione annuale è di circa </w:t>
      </w:r>
      <w:r>
        <w:rPr>
          <w:rFonts w:cs="Times New Roman"/>
        </w:rPr>
        <w:t>15,</w:t>
      </w:r>
      <w:r w:rsidR="00F601B3">
        <w:rPr>
          <w:rFonts w:cs="Times New Roman"/>
        </w:rPr>
        <w:t>4</w:t>
      </w:r>
      <w:r w:rsidRPr="009726CE">
        <w:rPr>
          <w:rFonts w:cs="Times New Roman"/>
        </w:rPr>
        <w:t xml:space="preserve"> milioni di veicoli-km/anno di cui </w:t>
      </w:r>
      <w:r>
        <w:rPr>
          <w:rFonts w:cs="Times New Roman"/>
        </w:rPr>
        <w:t>3,6</w:t>
      </w:r>
      <w:r w:rsidRPr="009726CE">
        <w:rPr>
          <w:rFonts w:cs="Times New Roman"/>
        </w:rPr>
        <w:t xml:space="preserve"> milioni di veicoli-km/anno per i servizi urbani</w:t>
      </w:r>
      <w:r w:rsidR="00553FDC">
        <w:rPr>
          <w:rFonts w:cs="Times New Roman"/>
        </w:rPr>
        <w:t xml:space="preserve"> dei 4 capoluoghi di provincia. Il dettaglio delle relazioni servite, del n° corse e della produzione totale e contribuita riferito al 2024 è riportato </w:t>
      </w:r>
      <w:r w:rsidRPr="009726CE">
        <w:rPr>
          <w:rFonts w:cs="Times New Roman"/>
        </w:rPr>
        <w:t xml:space="preserve">nella </w:t>
      </w:r>
      <w:r w:rsidRPr="004458AC">
        <w:rPr>
          <w:rFonts w:cs="Times New Roman"/>
        </w:rPr>
        <w:fldChar w:fldCharType="begin"/>
      </w:r>
      <w:r w:rsidRPr="004458AC">
        <w:rPr>
          <w:rFonts w:cs="Times New Roman"/>
        </w:rPr>
        <w:instrText xml:space="preserve"> REF _Ref191045451 \h </w:instrText>
      </w:r>
      <w:r w:rsidR="00553FDC" w:rsidRPr="004458AC">
        <w:rPr>
          <w:rFonts w:cs="Times New Roman"/>
        </w:rPr>
        <w:instrText xml:space="preserve"> \* MERGEFORMAT </w:instrText>
      </w:r>
      <w:r w:rsidRPr="004458AC">
        <w:rPr>
          <w:rFonts w:cs="Times New Roman"/>
        </w:rPr>
      </w:r>
      <w:r w:rsidRPr="004458AC">
        <w:rPr>
          <w:rFonts w:cs="Times New Roman"/>
        </w:rPr>
        <w:fldChar w:fldCharType="separate"/>
      </w:r>
      <w:r w:rsidR="002C7366">
        <w:t xml:space="preserve">Tabella </w:t>
      </w:r>
      <w:r w:rsidR="002C7366">
        <w:rPr>
          <w:noProof/>
        </w:rPr>
        <w:t>53</w:t>
      </w:r>
      <w:r w:rsidRPr="004458AC">
        <w:rPr>
          <w:rFonts w:cs="Times New Roman"/>
        </w:rPr>
        <w:fldChar w:fldCharType="end"/>
      </w:r>
      <w:r w:rsidR="004458AC">
        <w:rPr>
          <w:rFonts w:cs="Times New Roman"/>
        </w:rPr>
        <w:t>.</w:t>
      </w:r>
    </w:p>
    <w:p w14:paraId="13CEF522" w14:textId="77777777" w:rsidR="004458AC" w:rsidRDefault="004458AC" w:rsidP="00EB4FA5">
      <w:pPr>
        <w:spacing w:before="120" w:after="0" w:line="240" w:lineRule="auto"/>
        <w:rPr>
          <w:rFonts w:cs="Times New Roman"/>
        </w:rPr>
      </w:pPr>
    </w:p>
    <w:tbl>
      <w:tblPr>
        <w:tblW w:w="5000" w:type="pct"/>
        <w:tblLayout w:type="fixed"/>
        <w:tblCellMar>
          <w:left w:w="70" w:type="dxa"/>
          <w:right w:w="70" w:type="dxa"/>
        </w:tblCellMar>
        <w:tblLook w:val="04A0" w:firstRow="1" w:lastRow="0" w:firstColumn="1" w:lastColumn="0" w:noHBand="0" w:noVBand="1"/>
      </w:tblPr>
      <w:tblGrid>
        <w:gridCol w:w="842"/>
        <w:gridCol w:w="5102"/>
        <w:gridCol w:w="851"/>
        <w:gridCol w:w="1135"/>
        <w:gridCol w:w="1120"/>
      </w:tblGrid>
      <w:tr w:rsidR="00B2133D" w:rsidRPr="00EB4FA5" w14:paraId="4BEAC5A7" w14:textId="77777777" w:rsidTr="00EB4FA5">
        <w:trPr>
          <w:trHeight w:val="780"/>
        </w:trPr>
        <w:tc>
          <w:tcPr>
            <w:tcW w:w="465" w:type="pct"/>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60B3ED84" w14:textId="77777777" w:rsidR="00B2133D" w:rsidRPr="00EB4FA5" w:rsidRDefault="00B2133D" w:rsidP="00EB4FA5">
            <w:pPr>
              <w:spacing w:after="0" w:line="240" w:lineRule="auto"/>
              <w:jc w:val="center"/>
              <w:rPr>
                <w:rFonts w:eastAsia="Times New Roman" w:cstheme="minorHAnsi"/>
                <w:b/>
                <w:bCs/>
                <w:color w:val="000000"/>
                <w:sz w:val="20"/>
                <w:szCs w:val="20"/>
              </w:rPr>
            </w:pPr>
            <w:bookmarkStart w:id="179" w:name="RANGE!A1"/>
            <w:r w:rsidRPr="00EB4FA5">
              <w:rPr>
                <w:rFonts w:eastAsia="Times New Roman" w:cstheme="minorHAnsi"/>
                <w:b/>
                <w:bCs/>
                <w:color w:val="000000"/>
                <w:sz w:val="20"/>
                <w:szCs w:val="20"/>
              </w:rPr>
              <w:t>Codice Linea</w:t>
            </w:r>
            <w:bookmarkEnd w:id="179"/>
          </w:p>
        </w:tc>
        <w:tc>
          <w:tcPr>
            <w:tcW w:w="2819" w:type="pct"/>
            <w:tcBorders>
              <w:top w:val="single" w:sz="8" w:space="0" w:color="A6A6A6"/>
              <w:left w:val="nil"/>
              <w:bottom w:val="single" w:sz="8" w:space="0" w:color="A6A6A6"/>
              <w:right w:val="single" w:sz="8" w:space="0" w:color="A6A6A6"/>
            </w:tcBorders>
            <w:shd w:val="clear" w:color="000000" w:fill="4C8BC8"/>
            <w:vAlign w:val="center"/>
            <w:hideMark/>
          </w:tcPr>
          <w:p w14:paraId="71ABCAE6" w14:textId="77777777" w:rsidR="00B2133D" w:rsidRPr="00EB4FA5" w:rsidRDefault="00B2133D" w:rsidP="00EB4FA5">
            <w:pPr>
              <w:spacing w:after="0" w:line="240" w:lineRule="auto"/>
              <w:jc w:val="left"/>
              <w:rPr>
                <w:rFonts w:eastAsia="Times New Roman" w:cstheme="minorHAnsi"/>
                <w:b/>
                <w:bCs/>
                <w:color w:val="000000"/>
                <w:sz w:val="20"/>
                <w:szCs w:val="20"/>
              </w:rPr>
            </w:pPr>
            <w:r w:rsidRPr="00EB4FA5">
              <w:rPr>
                <w:rFonts w:eastAsia="Times New Roman" w:cstheme="minorHAnsi"/>
                <w:b/>
                <w:bCs/>
                <w:color w:val="000000"/>
                <w:sz w:val="20"/>
                <w:szCs w:val="20"/>
              </w:rPr>
              <w:t>Descrizione Linea</w:t>
            </w:r>
          </w:p>
        </w:tc>
        <w:tc>
          <w:tcPr>
            <w:tcW w:w="470" w:type="pct"/>
            <w:tcBorders>
              <w:top w:val="single" w:sz="8" w:space="0" w:color="A6A6A6"/>
              <w:left w:val="nil"/>
              <w:bottom w:val="single" w:sz="8" w:space="0" w:color="A6A6A6"/>
              <w:right w:val="single" w:sz="8" w:space="0" w:color="A6A6A6"/>
            </w:tcBorders>
            <w:shd w:val="clear" w:color="000000" w:fill="4C8BC8"/>
            <w:vAlign w:val="center"/>
            <w:hideMark/>
          </w:tcPr>
          <w:p w14:paraId="6693D39C" w14:textId="7BD4ED29"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Num</w:t>
            </w:r>
            <w:r w:rsidR="00EB4FA5">
              <w:rPr>
                <w:rFonts w:eastAsia="Times New Roman" w:cstheme="minorHAnsi"/>
                <w:b/>
                <w:bCs/>
                <w:color w:val="000000"/>
                <w:sz w:val="20"/>
                <w:szCs w:val="20"/>
              </w:rPr>
              <w:t>.</w:t>
            </w:r>
            <w:r w:rsidRPr="00EB4FA5">
              <w:rPr>
                <w:rFonts w:eastAsia="Times New Roman" w:cstheme="minorHAnsi"/>
                <w:b/>
                <w:bCs/>
                <w:color w:val="000000"/>
                <w:sz w:val="20"/>
                <w:szCs w:val="20"/>
              </w:rPr>
              <w:t xml:space="preserve"> corse</w:t>
            </w:r>
          </w:p>
        </w:tc>
        <w:tc>
          <w:tcPr>
            <w:tcW w:w="627" w:type="pct"/>
            <w:tcBorders>
              <w:top w:val="single" w:sz="8" w:space="0" w:color="A6A6A6"/>
              <w:left w:val="nil"/>
              <w:bottom w:val="single" w:sz="8" w:space="0" w:color="A6A6A6"/>
              <w:right w:val="single" w:sz="8" w:space="0" w:color="A6A6A6"/>
            </w:tcBorders>
            <w:shd w:val="clear" w:color="000000" w:fill="4C8BC8"/>
            <w:vAlign w:val="center"/>
            <w:hideMark/>
          </w:tcPr>
          <w:p w14:paraId="502A03D4"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veic-km/anno di linea</w:t>
            </w:r>
          </w:p>
        </w:tc>
        <w:tc>
          <w:tcPr>
            <w:tcW w:w="619" w:type="pct"/>
            <w:tcBorders>
              <w:top w:val="single" w:sz="8" w:space="0" w:color="A6A6A6"/>
              <w:left w:val="nil"/>
              <w:bottom w:val="single" w:sz="8" w:space="0" w:color="A6A6A6"/>
              <w:right w:val="single" w:sz="8" w:space="0" w:color="A6A6A6"/>
            </w:tcBorders>
            <w:shd w:val="clear" w:color="000000" w:fill="4C8BC8"/>
            <w:vAlign w:val="center"/>
            <w:hideMark/>
          </w:tcPr>
          <w:p w14:paraId="76E1B507"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veic-km/anno contribuiti</w:t>
            </w:r>
          </w:p>
        </w:tc>
      </w:tr>
      <w:tr w:rsidR="00B2133D" w:rsidRPr="00EB4FA5" w14:paraId="543EFA6B"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8AD781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w:t>
            </w:r>
          </w:p>
        </w:tc>
        <w:tc>
          <w:tcPr>
            <w:tcW w:w="2819" w:type="pct"/>
            <w:tcBorders>
              <w:top w:val="nil"/>
              <w:left w:val="nil"/>
              <w:bottom w:val="single" w:sz="8" w:space="0" w:color="A6A6A6"/>
              <w:right w:val="single" w:sz="8" w:space="0" w:color="A6A6A6"/>
            </w:tcBorders>
            <w:noWrap/>
            <w:vAlign w:val="center"/>
            <w:hideMark/>
          </w:tcPr>
          <w:p w14:paraId="01E54E8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Santhià - Cavaglià Cigliano - Livorno Ferraris</w:t>
            </w:r>
          </w:p>
        </w:tc>
        <w:tc>
          <w:tcPr>
            <w:tcW w:w="470" w:type="pct"/>
            <w:tcBorders>
              <w:top w:val="nil"/>
              <w:left w:val="nil"/>
              <w:bottom w:val="single" w:sz="8" w:space="0" w:color="A6A6A6"/>
              <w:right w:val="single" w:sz="8" w:space="0" w:color="A6A6A6"/>
            </w:tcBorders>
            <w:noWrap/>
            <w:vAlign w:val="center"/>
            <w:hideMark/>
          </w:tcPr>
          <w:p w14:paraId="55020C5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33</w:t>
            </w:r>
          </w:p>
        </w:tc>
        <w:tc>
          <w:tcPr>
            <w:tcW w:w="627" w:type="pct"/>
            <w:tcBorders>
              <w:top w:val="nil"/>
              <w:left w:val="nil"/>
              <w:bottom w:val="single" w:sz="8" w:space="0" w:color="A6A6A6"/>
              <w:right w:val="single" w:sz="8" w:space="0" w:color="A6A6A6"/>
            </w:tcBorders>
            <w:noWrap/>
            <w:vAlign w:val="center"/>
            <w:hideMark/>
          </w:tcPr>
          <w:p w14:paraId="4A9F94F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88.565</w:t>
            </w:r>
          </w:p>
        </w:tc>
        <w:tc>
          <w:tcPr>
            <w:tcW w:w="619" w:type="pct"/>
            <w:tcBorders>
              <w:top w:val="nil"/>
              <w:left w:val="nil"/>
              <w:bottom w:val="single" w:sz="8" w:space="0" w:color="A6A6A6"/>
              <w:right w:val="single" w:sz="8" w:space="0" w:color="A6A6A6"/>
            </w:tcBorders>
            <w:noWrap/>
            <w:vAlign w:val="center"/>
            <w:hideMark/>
          </w:tcPr>
          <w:p w14:paraId="6723674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88.565</w:t>
            </w:r>
          </w:p>
        </w:tc>
      </w:tr>
      <w:tr w:rsidR="00B2133D" w:rsidRPr="00EB4FA5" w14:paraId="4DC7E83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F19C7F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2819" w:type="pct"/>
            <w:tcBorders>
              <w:top w:val="nil"/>
              <w:left w:val="nil"/>
              <w:bottom w:val="single" w:sz="8" w:space="0" w:color="A6A6A6"/>
              <w:right w:val="single" w:sz="8" w:space="0" w:color="A6A6A6"/>
            </w:tcBorders>
            <w:noWrap/>
            <w:vAlign w:val="center"/>
            <w:hideMark/>
          </w:tcPr>
          <w:p w14:paraId="6B193A8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Vercelli-Cigliano</w:t>
            </w:r>
          </w:p>
        </w:tc>
        <w:tc>
          <w:tcPr>
            <w:tcW w:w="470" w:type="pct"/>
            <w:tcBorders>
              <w:top w:val="nil"/>
              <w:left w:val="nil"/>
              <w:bottom w:val="single" w:sz="8" w:space="0" w:color="A6A6A6"/>
              <w:right w:val="single" w:sz="8" w:space="0" w:color="A6A6A6"/>
            </w:tcBorders>
            <w:noWrap/>
            <w:vAlign w:val="center"/>
            <w:hideMark/>
          </w:tcPr>
          <w:p w14:paraId="41E81BA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007A776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12.556</w:t>
            </w:r>
          </w:p>
        </w:tc>
        <w:tc>
          <w:tcPr>
            <w:tcW w:w="619" w:type="pct"/>
            <w:tcBorders>
              <w:top w:val="nil"/>
              <w:left w:val="nil"/>
              <w:bottom w:val="single" w:sz="8" w:space="0" w:color="A6A6A6"/>
              <w:right w:val="single" w:sz="8" w:space="0" w:color="A6A6A6"/>
            </w:tcBorders>
            <w:noWrap/>
            <w:vAlign w:val="center"/>
            <w:hideMark/>
          </w:tcPr>
          <w:p w14:paraId="754406D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12.556</w:t>
            </w:r>
          </w:p>
        </w:tc>
      </w:tr>
      <w:tr w:rsidR="00B2133D" w:rsidRPr="00EB4FA5" w14:paraId="5535AE2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92521B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w:t>
            </w:r>
          </w:p>
        </w:tc>
        <w:tc>
          <w:tcPr>
            <w:tcW w:w="2819" w:type="pct"/>
            <w:tcBorders>
              <w:top w:val="nil"/>
              <w:left w:val="nil"/>
              <w:bottom w:val="single" w:sz="8" w:space="0" w:color="A6A6A6"/>
              <w:right w:val="single" w:sz="8" w:space="0" w:color="A6A6A6"/>
            </w:tcBorders>
            <w:noWrap/>
            <w:vAlign w:val="center"/>
            <w:hideMark/>
          </w:tcPr>
          <w:p w14:paraId="708BFE4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Santhià - Alice La Madonna - Maglione - Cigliano - Livorno</w:t>
            </w:r>
          </w:p>
        </w:tc>
        <w:tc>
          <w:tcPr>
            <w:tcW w:w="470" w:type="pct"/>
            <w:tcBorders>
              <w:top w:val="nil"/>
              <w:left w:val="nil"/>
              <w:bottom w:val="single" w:sz="8" w:space="0" w:color="A6A6A6"/>
              <w:right w:val="single" w:sz="8" w:space="0" w:color="A6A6A6"/>
            </w:tcBorders>
            <w:noWrap/>
            <w:vAlign w:val="center"/>
            <w:hideMark/>
          </w:tcPr>
          <w:p w14:paraId="45A64FC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184FF78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10.834</w:t>
            </w:r>
          </w:p>
        </w:tc>
        <w:tc>
          <w:tcPr>
            <w:tcW w:w="619" w:type="pct"/>
            <w:tcBorders>
              <w:top w:val="nil"/>
              <w:left w:val="nil"/>
              <w:bottom w:val="single" w:sz="8" w:space="0" w:color="A6A6A6"/>
              <w:right w:val="single" w:sz="8" w:space="0" w:color="A6A6A6"/>
            </w:tcBorders>
            <w:noWrap/>
            <w:vAlign w:val="center"/>
            <w:hideMark/>
          </w:tcPr>
          <w:p w14:paraId="4ED825F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10.834</w:t>
            </w:r>
          </w:p>
        </w:tc>
      </w:tr>
      <w:tr w:rsidR="00B2133D" w:rsidRPr="00EB4FA5" w14:paraId="732619B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767E3B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w:t>
            </w:r>
          </w:p>
        </w:tc>
        <w:tc>
          <w:tcPr>
            <w:tcW w:w="2819" w:type="pct"/>
            <w:tcBorders>
              <w:top w:val="nil"/>
              <w:left w:val="nil"/>
              <w:bottom w:val="single" w:sz="8" w:space="0" w:color="A6A6A6"/>
              <w:right w:val="single" w:sz="8" w:space="0" w:color="A6A6A6"/>
            </w:tcBorders>
            <w:noWrap/>
            <w:vAlign w:val="center"/>
            <w:hideMark/>
          </w:tcPr>
          <w:p w14:paraId="3796D3F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Crova - Tronzano - Cigliano</w:t>
            </w:r>
          </w:p>
        </w:tc>
        <w:tc>
          <w:tcPr>
            <w:tcW w:w="470" w:type="pct"/>
            <w:tcBorders>
              <w:top w:val="nil"/>
              <w:left w:val="nil"/>
              <w:bottom w:val="single" w:sz="8" w:space="0" w:color="A6A6A6"/>
              <w:right w:val="single" w:sz="8" w:space="0" w:color="A6A6A6"/>
            </w:tcBorders>
            <w:noWrap/>
            <w:vAlign w:val="center"/>
            <w:hideMark/>
          </w:tcPr>
          <w:p w14:paraId="304F972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7867ACB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38.960</w:t>
            </w:r>
          </w:p>
        </w:tc>
        <w:tc>
          <w:tcPr>
            <w:tcW w:w="619" w:type="pct"/>
            <w:tcBorders>
              <w:top w:val="nil"/>
              <w:left w:val="nil"/>
              <w:bottom w:val="single" w:sz="8" w:space="0" w:color="A6A6A6"/>
              <w:right w:val="single" w:sz="8" w:space="0" w:color="A6A6A6"/>
            </w:tcBorders>
            <w:noWrap/>
            <w:vAlign w:val="center"/>
            <w:hideMark/>
          </w:tcPr>
          <w:p w14:paraId="3C5A66C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38.960</w:t>
            </w:r>
          </w:p>
        </w:tc>
      </w:tr>
      <w:tr w:rsidR="00B2133D" w:rsidRPr="00EB4FA5" w14:paraId="66176064"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7B6570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w:t>
            </w:r>
          </w:p>
        </w:tc>
        <w:tc>
          <w:tcPr>
            <w:tcW w:w="2819" w:type="pct"/>
            <w:tcBorders>
              <w:top w:val="nil"/>
              <w:left w:val="nil"/>
              <w:bottom w:val="single" w:sz="8" w:space="0" w:color="A6A6A6"/>
              <w:right w:val="single" w:sz="8" w:space="0" w:color="A6A6A6"/>
            </w:tcBorders>
            <w:noWrap/>
            <w:vAlign w:val="center"/>
            <w:hideMark/>
          </w:tcPr>
          <w:p w14:paraId="49349834"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Vercelli-Veneria-Carisio</w:t>
            </w:r>
          </w:p>
        </w:tc>
        <w:tc>
          <w:tcPr>
            <w:tcW w:w="470" w:type="pct"/>
            <w:tcBorders>
              <w:top w:val="nil"/>
              <w:left w:val="nil"/>
              <w:bottom w:val="single" w:sz="8" w:space="0" w:color="A6A6A6"/>
              <w:right w:val="single" w:sz="8" w:space="0" w:color="A6A6A6"/>
            </w:tcBorders>
            <w:noWrap/>
            <w:vAlign w:val="center"/>
            <w:hideMark/>
          </w:tcPr>
          <w:p w14:paraId="01BFF0B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3B83411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12.461</w:t>
            </w:r>
          </w:p>
        </w:tc>
        <w:tc>
          <w:tcPr>
            <w:tcW w:w="619" w:type="pct"/>
            <w:tcBorders>
              <w:top w:val="nil"/>
              <w:left w:val="nil"/>
              <w:bottom w:val="single" w:sz="8" w:space="0" w:color="A6A6A6"/>
              <w:right w:val="single" w:sz="8" w:space="0" w:color="A6A6A6"/>
            </w:tcBorders>
            <w:noWrap/>
            <w:vAlign w:val="center"/>
            <w:hideMark/>
          </w:tcPr>
          <w:p w14:paraId="35645B8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12.461</w:t>
            </w:r>
          </w:p>
        </w:tc>
      </w:tr>
      <w:tr w:rsidR="00B2133D" w:rsidRPr="00EB4FA5" w14:paraId="1F45D65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9D9D83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40</w:t>
            </w:r>
          </w:p>
        </w:tc>
        <w:tc>
          <w:tcPr>
            <w:tcW w:w="2819" w:type="pct"/>
            <w:tcBorders>
              <w:top w:val="nil"/>
              <w:left w:val="nil"/>
              <w:bottom w:val="single" w:sz="8" w:space="0" w:color="A6A6A6"/>
              <w:right w:val="single" w:sz="8" w:space="0" w:color="A6A6A6"/>
            </w:tcBorders>
            <w:noWrap/>
            <w:vAlign w:val="center"/>
            <w:hideMark/>
          </w:tcPr>
          <w:p w14:paraId="25476695"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Vercelli-Biella</w:t>
            </w:r>
          </w:p>
        </w:tc>
        <w:tc>
          <w:tcPr>
            <w:tcW w:w="470" w:type="pct"/>
            <w:tcBorders>
              <w:top w:val="nil"/>
              <w:left w:val="nil"/>
              <w:bottom w:val="single" w:sz="8" w:space="0" w:color="A6A6A6"/>
              <w:right w:val="single" w:sz="8" w:space="0" w:color="A6A6A6"/>
            </w:tcBorders>
            <w:noWrap/>
            <w:vAlign w:val="center"/>
            <w:hideMark/>
          </w:tcPr>
          <w:p w14:paraId="3F371DF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627" w:type="pct"/>
            <w:tcBorders>
              <w:top w:val="nil"/>
              <w:left w:val="nil"/>
              <w:bottom w:val="single" w:sz="8" w:space="0" w:color="A6A6A6"/>
              <w:right w:val="single" w:sz="8" w:space="0" w:color="A6A6A6"/>
            </w:tcBorders>
            <w:noWrap/>
            <w:vAlign w:val="center"/>
            <w:hideMark/>
          </w:tcPr>
          <w:p w14:paraId="40869E7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46.985</w:t>
            </w:r>
          </w:p>
        </w:tc>
        <w:tc>
          <w:tcPr>
            <w:tcW w:w="619" w:type="pct"/>
            <w:tcBorders>
              <w:top w:val="nil"/>
              <w:left w:val="nil"/>
              <w:bottom w:val="single" w:sz="8" w:space="0" w:color="A6A6A6"/>
              <w:right w:val="single" w:sz="8" w:space="0" w:color="A6A6A6"/>
            </w:tcBorders>
            <w:noWrap/>
            <w:vAlign w:val="center"/>
            <w:hideMark/>
          </w:tcPr>
          <w:p w14:paraId="077B465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46.985</w:t>
            </w:r>
          </w:p>
        </w:tc>
      </w:tr>
      <w:tr w:rsidR="00B2133D" w:rsidRPr="00EB4FA5" w14:paraId="15EA5E9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53C8891" w14:textId="75E32A39"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101-59</w:t>
            </w:r>
          </w:p>
        </w:tc>
        <w:tc>
          <w:tcPr>
            <w:tcW w:w="2819" w:type="pct"/>
            <w:tcBorders>
              <w:top w:val="nil"/>
              <w:left w:val="nil"/>
              <w:bottom w:val="single" w:sz="8" w:space="0" w:color="A6A6A6"/>
              <w:right w:val="single" w:sz="8" w:space="0" w:color="A6A6A6"/>
            </w:tcBorders>
            <w:noWrap/>
            <w:vAlign w:val="center"/>
            <w:hideMark/>
          </w:tcPr>
          <w:p w14:paraId="0E500F0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Trino - Crescentino - Chivasso - Torino Iveco</w:t>
            </w:r>
          </w:p>
        </w:tc>
        <w:tc>
          <w:tcPr>
            <w:tcW w:w="470" w:type="pct"/>
            <w:tcBorders>
              <w:top w:val="nil"/>
              <w:left w:val="nil"/>
              <w:bottom w:val="single" w:sz="8" w:space="0" w:color="A6A6A6"/>
              <w:right w:val="single" w:sz="8" w:space="0" w:color="A6A6A6"/>
            </w:tcBorders>
            <w:noWrap/>
            <w:vAlign w:val="center"/>
            <w:hideMark/>
          </w:tcPr>
          <w:p w14:paraId="305D25A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007B6F8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62.402</w:t>
            </w:r>
          </w:p>
        </w:tc>
        <w:tc>
          <w:tcPr>
            <w:tcW w:w="619" w:type="pct"/>
            <w:tcBorders>
              <w:top w:val="nil"/>
              <w:left w:val="nil"/>
              <w:bottom w:val="single" w:sz="8" w:space="0" w:color="A6A6A6"/>
              <w:right w:val="single" w:sz="8" w:space="0" w:color="A6A6A6"/>
            </w:tcBorders>
            <w:noWrap/>
            <w:vAlign w:val="center"/>
            <w:hideMark/>
          </w:tcPr>
          <w:p w14:paraId="1A71AC4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62.402</w:t>
            </w:r>
          </w:p>
        </w:tc>
      </w:tr>
      <w:tr w:rsidR="00B2133D" w:rsidRPr="00EB4FA5" w14:paraId="6CB8FFA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B3C449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102</w:t>
            </w:r>
          </w:p>
        </w:tc>
        <w:tc>
          <w:tcPr>
            <w:tcW w:w="2819" w:type="pct"/>
            <w:tcBorders>
              <w:top w:val="nil"/>
              <w:left w:val="nil"/>
              <w:bottom w:val="single" w:sz="8" w:space="0" w:color="A6A6A6"/>
              <w:right w:val="single" w:sz="8" w:space="0" w:color="A6A6A6"/>
            </w:tcBorders>
            <w:noWrap/>
            <w:vAlign w:val="center"/>
            <w:hideMark/>
          </w:tcPr>
          <w:p w14:paraId="3220937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Trino - Crescentino - Chivasso</w:t>
            </w:r>
          </w:p>
        </w:tc>
        <w:tc>
          <w:tcPr>
            <w:tcW w:w="470" w:type="pct"/>
            <w:tcBorders>
              <w:top w:val="nil"/>
              <w:left w:val="nil"/>
              <w:bottom w:val="single" w:sz="8" w:space="0" w:color="A6A6A6"/>
              <w:right w:val="single" w:sz="8" w:space="0" w:color="A6A6A6"/>
            </w:tcBorders>
            <w:noWrap/>
            <w:vAlign w:val="center"/>
            <w:hideMark/>
          </w:tcPr>
          <w:p w14:paraId="26C4F66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85</w:t>
            </w:r>
          </w:p>
        </w:tc>
        <w:tc>
          <w:tcPr>
            <w:tcW w:w="627" w:type="pct"/>
            <w:tcBorders>
              <w:top w:val="nil"/>
              <w:left w:val="nil"/>
              <w:bottom w:val="single" w:sz="8" w:space="0" w:color="A6A6A6"/>
              <w:right w:val="single" w:sz="8" w:space="0" w:color="A6A6A6"/>
            </w:tcBorders>
            <w:noWrap/>
            <w:vAlign w:val="center"/>
            <w:hideMark/>
          </w:tcPr>
          <w:p w14:paraId="6D2E52B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314.292</w:t>
            </w:r>
          </w:p>
        </w:tc>
        <w:tc>
          <w:tcPr>
            <w:tcW w:w="619" w:type="pct"/>
            <w:tcBorders>
              <w:top w:val="nil"/>
              <w:left w:val="nil"/>
              <w:bottom w:val="single" w:sz="8" w:space="0" w:color="A6A6A6"/>
              <w:right w:val="single" w:sz="8" w:space="0" w:color="A6A6A6"/>
            </w:tcBorders>
            <w:noWrap/>
            <w:vAlign w:val="center"/>
            <w:hideMark/>
          </w:tcPr>
          <w:p w14:paraId="252738C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314.292</w:t>
            </w:r>
          </w:p>
        </w:tc>
      </w:tr>
      <w:tr w:rsidR="00B2133D" w:rsidRPr="00EB4FA5" w14:paraId="5F1084A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0359F9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103</w:t>
            </w:r>
          </w:p>
        </w:tc>
        <w:tc>
          <w:tcPr>
            <w:tcW w:w="2819" w:type="pct"/>
            <w:tcBorders>
              <w:top w:val="nil"/>
              <w:left w:val="nil"/>
              <w:bottom w:val="single" w:sz="8" w:space="0" w:color="A6A6A6"/>
              <w:right w:val="single" w:sz="8" w:space="0" w:color="A6A6A6"/>
            </w:tcBorders>
            <w:noWrap/>
            <w:vAlign w:val="center"/>
            <w:hideMark/>
          </w:tcPr>
          <w:p w14:paraId="743719C5"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Vercelli-Asigliano-Costanzana-Rive</w:t>
            </w:r>
          </w:p>
        </w:tc>
        <w:tc>
          <w:tcPr>
            <w:tcW w:w="470" w:type="pct"/>
            <w:tcBorders>
              <w:top w:val="nil"/>
              <w:left w:val="nil"/>
              <w:bottom w:val="single" w:sz="8" w:space="0" w:color="A6A6A6"/>
              <w:right w:val="single" w:sz="8" w:space="0" w:color="A6A6A6"/>
            </w:tcBorders>
            <w:noWrap/>
            <w:vAlign w:val="center"/>
            <w:hideMark/>
          </w:tcPr>
          <w:p w14:paraId="00E49F3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627" w:type="pct"/>
            <w:tcBorders>
              <w:top w:val="nil"/>
              <w:left w:val="nil"/>
              <w:bottom w:val="single" w:sz="8" w:space="0" w:color="A6A6A6"/>
              <w:right w:val="single" w:sz="8" w:space="0" w:color="A6A6A6"/>
            </w:tcBorders>
            <w:noWrap/>
            <w:vAlign w:val="center"/>
            <w:hideMark/>
          </w:tcPr>
          <w:p w14:paraId="5DBBE1C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27.001</w:t>
            </w:r>
          </w:p>
        </w:tc>
        <w:tc>
          <w:tcPr>
            <w:tcW w:w="619" w:type="pct"/>
            <w:tcBorders>
              <w:top w:val="nil"/>
              <w:left w:val="nil"/>
              <w:bottom w:val="single" w:sz="8" w:space="0" w:color="A6A6A6"/>
              <w:right w:val="single" w:sz="8" w:space="0" w:color="A6A6A6"/>
            </w:tcBorders>
            <w:noWrap/>
            <w:vAlign w:val="center"/>
            <w:hideMark/>
          </w:tcPr>
          <w:p w14:paraId="0BD0A9D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27.001</w:t>
            </w:r>
          </w:p>
        </w:tc>
      </w:tr>
      <w:tr w:rsidR="00B2133D" w:rsidRPr="00EB4FA5" w14:paraId="62E90C0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7BDFBE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128</w:t>
            </w:r>
          </w:p>
        </w:tc>
        <w:tc>
          <w:tcPr>
            <w:tcW w:w="2819" w:type="pct"/>
            <w:tcBorders>
              <w:top w:val="nil"/>
              <w:left w:val="nil"/>
              <w:bottom w:val="single" w:sz="8" w:space="0" w:color="A6A6A6"/>
              <w:right w:val="single" w:sz="8" w:space="0" w:color="A6A6A6"/>
            </w:tcBorders>
            <w:noWrap/>
            <w:vAlign w:val="center"/>
            <w:hideMark/>
          </w:tcPr>
          <w:p w14:paraId="6E764CD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Vallemosso-Borgosesia</w:t>
            </w:r>
          </w:p>
        </w:tc>
        <w:tc>
          <w:tcPr>
            <w:tcW w:w="470" w:type="pct"/>
            <w:tcBorders>
              <w:top w:val="nil"/>
              <w:left w:val="nil"/>
              <w:bottom w:val="single" w:sz="8" w:space="0" w:color="A6A6A6"/>
              <w:right w:val="single" w:sz="8" w:space="0" w:color="A6A6A6"/>
            </w:tcBorders>
            <w:noWrap/>
            <w:vAlign w:val="center"/>
            <w:hideMark/>
          </w:tcPr>
          <w:p w14:paraId="4B6FF36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25</w:t>
            </w:r>
          </w:p>
        </w:tc>
        <w:tc>
          <w:tcPr>
            <w:tcW w:w="627" w:type="pct"/>
            <w:tcBorders>
              <w:top w:val="nil"/>
              <w:left w:val="nil"/>
              <w:bottom w:val="single" w:sz="8" w:space="0" w:color="A6A6A6"/>
              <w:right w:val="single" w:sz="8" w:space="0" w:color="A6A6A6"/>
            </w:tcBorders>
            <w:noWrap/>
            <w:vAlign w:val="center"/>
            <w:hideMark/>
          </w:tcPr>
          <w:p w14:paraId="20DABCD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130.261</w:t>
            </w:r>
          </w:p>
        </w:tc>
        <w:tc>
          <w:tcPr>
            <w:tcW w:w="619" w:type="pct"/>
            <w:tcBorders>
              <w:top w:val="nil"/>
              <w:left w:val="nil"/>
              <w:bottom w:val="single" w:sz="8" w:space="0" w:color="A6A6A6"/>
              <w:right w:val="single" w:sz="8" w:space="0" w:color="A6A6A6"/>
            </w:tcBorders>
            <w:noWrap/>
            <w:vAlign w:val="center"/>
            <w:hideMark/>
          </w:tcPr>
          <w:p w14:paraId="028C7EC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130.261</w:t>
            </w:r>
          </w:p>
        </w:tc>
      </w:tr>
      <w:tr w:rsidR="00B2133D" w:rsidRPr="00EB4FA5" w14:paraId="104BDC92"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17F8A6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129</w:t>
            </w:r>
          </w:p>
        </w:tc>
        <w:tc>
          <w:tcPr>
            <w:tcW w:w="2819" w:type="pct"/>
            <w:tcBorders>
              <w:top w:val="nil"/>
              <w:left w:val="nil"/>
              <w:bottom w:val="single" w:sz="8" w:space="0" w:color="A6A6A6"/>
              <w:right w:val="single" w:sz="8" w:space="0" w:color="A6A6A6"/>
            </w:tcBorders>
            <w:noWrap/>
            <w:vAlign w:val="center"/>
            <w:hideMark/>
          </w:tcPr>
          <w:p w14:paraId="34ECF5F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Crevacuore - Roasio - Gattinara - Romagnano</w:t>
            </w:r>
          </w:p>
        </w:tc>
        <w:tc>
          <w:tcPr>
            <w:tcW w:w="470" w:type="pct"/>
            <w:tcBorders>
              <w:top w:val="nil"/>
              <w:left w:val="nil"/>
              <w:bottom w:val="single" w:sz="8" w:space="0" w:color="A6A6A6"/>
              <w:right w:val="single" w:sz="8" w:space="0" w:color="A6A6A6"/>
            </w:tcBorders>
            <w:noWrap/>
            <w:vAlign w:val="center"/>
            <w:hideMark/>
          </w:tcPr>
          <w:p w14:paraId="01A5FF0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w:t>
            </w:r>
          </w:p>
        </w:tc>
        <w:tc>
          <w:tcPr>
            <w:tcW w:w="627" w:type="pct"/>
            <w:tcBorders>
              <w:top w:val="nil"/>
              <w:left w:val="nil"/>
              <w:bottom w:val="single" w:sz="8" w:space="0" w:color="A6A6A6"/>
              <w:right w:val="single" w:sz="8" w:space="0" w:color="A6A6A6"/>
            </w:tcBorders>
            <w:noWrap/>
            <w:vAlign w:val="center"/>
            <w:hideMark/>
          </w:tcPr>
          <w:p w14:paraId="583626C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30.206</w:t>
            </w:r>
          </w:p>
        </w:tc>
        <w:tc>
          <w:tcPr>
            <w:tcW w:w="619" w:type="pct"/>
            <w:tcBorders>
              <w:top w:val="nil"/>
              <w:left w:val="nil"/>
              <w:bottom w:val="single" w:sz="8" w:space="0" w:color="A6A6A6"/>
              <w:right w:val="single" w:sz="8" w:space="0" w:color="A6A6A6"/>
            </w:tcBorders>
            <w:noWrap/>
            <w:vAlign w:val="center"/>
            <w:hideMark/>
          </w:tcPr>
          <w:p w14:paraId="307B969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30.206</w:t>
            </w:r>
          </w:p>
        </w:tc>
      </w:tr>
      <w:tr w:rsidR="00B2133D" w:rsidRPr="00EB4FA5" w14:paraId="3683A7E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95980B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131</w:t>
            </w:r>
          </w:p>
        </w:tc>
        <w:tc>
          <w:tcPr>
            <w:tcW w:w="2819" w:type="pct"/>
            <w:tcBorders>
              <w:top w:val="nil"/>
              <w:left w:val="nil"/>
              <w:bottom w:val="single" w:sz="8" w:space="0" w:color="A6A6A6"/>
              <w:right w:val="single" w:sz="8" w:space="0" w:color="A6A6A6"/>
            </w:tcBorders>
            <w:noWrap/>
            <w:vAlign w:val="center"/>
            <w:hideMark/>
          </w:tcPr>
          <w:p w14:paraId="09ACB93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Crevacuore - Caprile (Deviazione Ailoche)</w:t>
            </w:r>
          </w:p>
        </w:tc>
        <w:tc>
          <w:tcPr>
            <w:tcW w:w="470" w:type="pct"/>
            <w:tcBorders>
              <w:top w:val="nil"/>
              <w:left w:val="nil"/>
              <w:bottom w:val="single" w:sz="8" w:space="0" w:color="A6A6A6"/>
              <w:right w:val="single" w:sz="8" w:space="0" w:color="A6A6A6"/>
            </w:tcBorders>
            <w:noWrap/>
            <w:vAlign w:val="center"/>
            <w:hideMark/>
          </w:tcPr>
          <w:p w14:paraId="424B263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5804CEC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3.944</w:t>
            </w:r>
          </w:p>
        </w:tc>
        <w:tc>
          <w:tcPr>
            <w:tcW w:w="619" w:type="pct"/>
            <w:tcBorders>
              <w:top w:val="nil"/>
              <w:left w:val="nil"/>
              <w:bottom w:val="single" w:sz="8" w:space="0" w:color="A6A6A6"/>
              <w:right w:val="single" w:sz="8" w:space="0" w:color="A6A6A6"/>
            </w:tcBorders>
            <w:noWrap/>
            <w:vAlign w:val="center"/>
            <w:hideMark/>
          </w:tcPr>
          <w:p w14:paraId="4B7DDC9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3.944</w:t>
            </w:r>
          </w:p>
        </w:tc>
      </w:tr>
      <w:tr w:rsidR="00B2133D" w:rsidRPr="00EB4FA5" w14:paraId="3398F696"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3CE159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132</w:t>
            </w:r>
          </w:p>
        </w:tc>
        <w:tc>
          <w:tcPr>
            <w:tcW w:w="2819" w:type="pct"/>
            <w:tcBorders>
              <w:top w:val="nil"/>
              <w:left w:val="nil"/>
              <w:bottom w:val="single" w:sz="8" w:space="0" w:color="A6A6A6"/>
              <w:right w:val="single" w:sz="8" w:space="0" w:color="A6A6A6"/>
            </w:tcBorders>
            <w:noWrap/>
            <w:vAlign w:val="center"/>
            <w:hideMark/>
          </w:tcPr>
          <w:p w14:paraId="441F7B0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Postua - Crevacuore - Guardabosone - Borgosesia</w:t>
            </w:r>
          </w:p>
        </w:tc>
        <w:tc>
          <w:tcPr>
            <w:tcW w:w="470" w:type="pct"/>
            <w:tcBorders>
              <w:top w:val="nil"/>
              <w:left w:val="nil"/>
              <w:bottom w:val="single" w:sz="8" w:space="0" w:color="A6A6A6"/>
              <w:right w:val="single" w:sz="8" w:space="0" w:color="A6A6A6"/>
            </w:tcBorders>
            <w:noWrap/>
            <w:vAlign w:val="center"/>
            <w:hideMark/>
          </w:tcPr>
          <w:p w14:paraId="06BEA8E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w:t>
            </w:r>
          </w:p>
        </w:tc>
        <w:tc>
          <w:tcPr>
            <w:tcW w:w="627" w:type="pct"/>
            <w:tcBorders>
              <w:top w:val="nil"/>
              <w:left w:val="nil"/>
              <w:bottom w:val="single" w:sz="8" w:space="0" w:color="A6A6A6"/>
              <w:right w:val="single" w:sz="8" w:space="0" w:color="A6A6A6"/>
            </w:tcBorders>
            <w:noWrap/>
            <w:vAlign w:val="center"/>
            <w:hideMark/>
          </w:tcPr>
          <w:p w14:paraId="5B62BA6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16.106</w:t>
            </w:r>
          </w:p>
        </w:tc>
        <w:tc>
          <w:tcPr>
            <w:tcW w:w="619" w:type="pct"/>
            <w:tcBorders>
              <w:top w:val="nil"/>
              <w:left w:val="nil"/>
              <w:bottom w:val="single" w:sz="8" w:space="0" w:color="A6A6A6"/>
              <w:right w:val="single" w:sz="8" w:space="0" w:color="A6A6A6"/>
            </w:tcBorders>
            <w:noWrap/>
            <w:vAlign w:val="center"/>
            <w:hideMark/>
          </w:tcPr>
          <w:p w14:paraId="7596C1E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16.106</w:t>
            </w:r>
          </w:p>
        </w:tc>
      </w:tr>
      <w:tr w:rsidR="00B2133D" w:rsidRPr="00EB4FA5" w14:paraId="6F5DA92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E38992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139</w:t>
            </w:r>
          </w:p>
        </w:tc>
        <w:tc>
          <w:tcPr>
            <w:tcW w:w="2819" w:type="pct"/>
            <w:tcBorders>
              <w:top w:val="nil"/>
              <w:left w:val="nil"/>
              <w:bottom w:val="single" w:sz="8" w:space="0" w:color="A6A6A6"/>
              <w:right w:val="single" w:sz="8" w:space="0" w:color="A6A6A6"/>
            </w:tcBorders>
            <w:noWrap/>
            <w:vAlign w:val="center"/>
            <w:hideMark/>
          </w:tcPr>
          <w:p w14:paraId="2C58640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Olcenengo - Santhià</w:t>
            </w:r>
          </w:p>
        </w:tc>
        <w:tc>
          <w:tcPr>
            <w:tcW w:w="470" w:type="pct"/>
            <w:tcBorders>
              <w:top w:val="nil"/>
              <w:left w:val="nil"/>
              <w:bottom w:val="single" w:sz="8" w:space="0" w:color="A6A6A6"/>
              <w:right w:val="single" w:sz="8" w:space="0" w:color="A6A6A6"/>
            </w:tcBorders>
            <w:noWrap/>
            <w:vAlign w:val="center"/>
            <w:hideMark/>
          </w:tcPr>
          <w:p w14:paraId="5601575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0C80DB2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17.404</w:t>
            </w:r>
          </w:p>
        </w:tc>
        <w:tc>
          <w:tcPr>
            <w:tcW w:w="619" w:type="pct"/>
            <w:tcBorders>
              <w:top w:val="nil"/>
              <w:left w:val="nil"/>
              <w:bottom w:val="single" w:sz="8" w:space="0" w:color="A6A6A6"/>
              <w:right w:val="single" w:sz="8" w:space="0" w:color="A6A6A6"/>
            </w:tcBorders>
            <w:noWrap/>
            <w:vAlign w:val="center"/>
            <w:hideMark/>
          </w:tcPr>
          <w:p w14:paraId="46636D1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17.404</w:t>
            </w:r>
          </w:p>
        </w:tc>
      </w:tr>
      <w:tr w:rsidR="00B2133D" w:rsidRPr="00EB4FA5" w14:paraId="3BFC05A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72E4EA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149</w:t>
            </w:r>
          </w:p>
        </w:tc>
        <w:tc>
          <w:tcPr>
            <w:tcW w:w="2819" w:type="pct"/>
            <w:tcBorders>
              <w:top w:val="nil"/>
              <w:left w:val="nil"/>
              <w:bottom w:val="single" w:sz="8" w:space="0" w:color="A6A6A6"/>
              <w:right w:val="single" w:sz="8" w:space="0" w:color="A6A6A6"/>
            </w:tcBorders>
            <w:noWrap/>
            <w:vAlign w:val="center"/>
            <w:hideMark/>
          </w:tcPr>
          <w:p w14:paraId="468C134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Biella</w:t>
            </w:r>
          </w:p>
        </w:tc>
        <w:tc>
          <w:tcPr>
            <w:tcW w:w="470" w:type="pct"/>
            <w:tcBorders>
              <w:top w:val="nil"/>
              <w:left w:val="nil"/>
              <w:bottom w:val="single" w:sz="8" w:space="0" w:color="A6A6A6"/>
              <w:right w:val="single" w:sz="8" w:space="0" w:color="A6A6A6"/>
            </w:tcBorders>
            <w:noWrap/>
            <w:vAlign w:val="center"/>
            <w:hideMark/>
          </w:tcPr>
          <w:p w14:paraId="06CCE7C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31</w:t>
            </w:r>
          </w:p>
        </w:tc>
        <w:tc>
          <w:tcPr>
            <w:tcW w:w="627" w:type="pct"/>
            <w:tcBorders>
              <w:top w:val="nil"/>
              <w:left w:val="nil"/>
              <w:bottom w:val="single" w:sz="8" w:space="0" w:color="A6A6A6"/>
              <w:right w:val="single" w:sz="8" w:space="0" w:color="A6A6A6"/>
            </w:tcBorders>
            <w:noWrap/>
            <w:vAlign w:val="center"/>
            <w:hideMark/>
          </w:tcPr>
          <w:p w14:paraId="7DE3CA3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163.693</w:t>
            </w:r>
          </w:p>
        </w:tc>
        <w:tc>
          <w:tcPr>
            <w:tcW w:w="619" w:type="pct"/>
            <w:tcBorders>
              <w:top w:val="nil"/>
              <w:left w:val="nil"/>
              <w:bottom w:val="single" w:sz="8" w:space="0" w:color="A6A6A6"/>
              <w:right w:val="single" w:sz="8" w:space="0" w:color="A6A6A6"/>
            </w:tcBorders>
            <w:noWrap/>
            <w:vAlign w:val="center"/>
            <w:hideMark/>
          </w:tcPr>
          <w:p w14:paraId="26D106B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163.693</w:t>
            </w:r>
          </w:p>
        </w:tc>
      </w:tr>
      <w:tr w:rsidR="00B2133D" w:rsidRPr="00EB4FA5" w14:paraId="55BE2FE6"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E72C49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164</w:t>
            </w:r>
          </w:p>
        </w:tc>
        <w:tc>
          <w:tcPr>
            <w:tcW w:w="2819" w:type="pct"/>
            <w:tcBorders>
              <w:top w:val="nil"/>
              <w:left w:val="nil"/>
              <w:bottom w:val="single" w:sz="8" w:space="0" w:color="A6A6A6"/>
              <w:right w:val="single" w:sz="8" w:space="0" w:color="A6A6A6"/>
            </w:tcBorders>
            <w:noWrap/>
            <w:vAlign w:val="center"/>
            <w:hideMark/>
          </w:tcPr>
          <w:p w14:paraId="23EBDF25"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Alagna</w:t>
            </w:r>
          </w:p>
        </w:tc>
        <w:tc>
          <w:tcPr>
            <w:tcW w:w="470" w:type="pct"/>
            <w:tcBorders>
              <w:top w:val="nil"/>
              <w:left w:val="nil"/>
              <w:bottom w:val="single" w:sz="8" w:space="0" w:color="A6A6A6"/>
              <w:right w:val="single" w:sz="8" w:space="0" w:color="A6A6A6"/>
            </w:tcBorders>
            <w:noWrap/>
            <w:vAlign w:val="center"/>
            <w:hideMark/>
          </w:tcPr>
          <w:p w14:paraId="2ADC5A9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71</w:t>
            </w:r>
          </w:p>
        </w:tc>
        <w:tc>
          <w:tcPr>
            <w:tcW w:w="627" w:type="pct"/>
            <w:tcBorders>
              <w:top w:val="nil"/>
              <w:left w:val="nil"/>
              <w:bottom w:val="single" w:sz="8" w:space="0" w:color="A6A6A6"/>
              <w:right w:val="single" w:sz="8" w:space="0" w:color="A6A6A6"/>
            </w:tcBorders>
            <w:noWrap/>
            <w:vAlign w:val="center"/>
            <w:hideMark/>
          </w:tcPr>
          <w:p w14:paraId="628B5B7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620.391</w:t>
            </w:r>
          </w:p>
        </w:tc>
        <w:tc>
          <w:tcPr>
            <w:tcW w:w="619" w:type="pct"/>
            <w:tcBorders>
              <w:top w:val="nil"/>
              <w:left w:val="nil"/>
              <w:bottom w:val="single" w:sz="8" w:space="0" w:color="A6A6A6"/>
              <w:right w:val="single" w:sz="8" w:space="0" w:color="A6A6A6"/>
            </w:tcBorders>
            <w:noWrap/>
            <w:vAlign w:val="center"/>
            <w:hideMark/>
          </w:tcPr>
          <w:p w14:paraId="1741E36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620.391</w:t>
            </w:r>
          </w:p>
        </w:tc>
      </w:tr>
      <w:tr w:rsidR="00B2133D" w:rsidRPr="00EB4FA5" w14:paraId="13ED3080"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C4074F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165</w:t>
            </w:r>
          </w:p>
        </w:tc>
        <w:tc>
          <w:tcPr>
            <w:tcW w:w="2819" w:type="pct"/>
            <w:tcBorders>
              <w:top w:val="nil"/>
              <w:left w:val="nil"/>
              <w:bottom w:val="single" w:sz="8" w:space="0" w:color="A6A6A6"/>
              <w:right w:val="single" w:sz="8" w:space="0" w:color="A6A6A6"/>
            </w:tcBorders>
            <w:noWrap/>
            <w:vAlign w:val="center"/>
            <w:hideMark/>
          </w:tcPr>
          <w:p w14:paraId="4FD38BC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Buronzo - Balacco - Albano - Vercelli</w:t>
            </w:r>
          </w:p>
        </w:tc>
        <w:tc>
          <w:tcPr>
            <w:tcW w:w="470" w:type="pct"/>
            <w:tcBorders>
              <w:top w:val="nil"/>
              <w:left w:val="nil"/>
              <w:bottom w:val="single" w:sz="8" w:space="0" w:color="A6A6A6"/>
              <w:right w:val="single" w:sz="8" w:space="0" w:color="A6A6A6"/>
            </w:tcBorders>
            <w:noWrap/>
            <w:vAlign w:val="center"/>
            <w:hideMark/>
          </w:tcPr>
          <w:p w14:paraId="01A65B1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w:t>
            </w:r>
          </w:p>
        </w:tc>
        <w:tc>
          <w:tcPr>
            <w:tcW w:w="627" w:type="pct"/>
            <w:tcBorders>
              <w:top w:val="nil"/>
              <w:left w:val="nil"/>
              <w:bottom w:val="single" w:sz="8" w:space="0" w:color="A6A6A6"/>
              <w:right w:val="single" w:sz="8" w:space="0" w:color="A6A6A6"/>
            </w:tcBorders>
            <w:noWrap/>
            <w:vAlign w:val="center"/>
            <w:hideMark/>
          </w:tcPr>
          <w:p w14:paraId="6601364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16.124</w:t>
            </w:r>
          </w:p>
        </w:tc>
        <w:tc>
          <w:tcPr>
            <w:tcW w:w="619" w:type="pct"/>
            <w:tcBorders>
              <w:top w:val="nil"/>
              <w:left w:val="nil"/>
              <w:bottom w:val="single" w:sz="8" w:space="0" w:color="A6A6A6"/>
              <w:right w:val="single" w:sz="8" w:space="0" w:color="A6A6A6"/>
            </w:tcBorders>
            <w:noWrap/>
            <w:vAlign w:val="center"/>
            <w:hideMark/>
          </w:tcPr>
          <w:p w14:paraId="578B3E9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16.124</w:t>
            </w:r>
          </w:p>
        </w:tc>
      </w:tr>
      <w:tr w:rsidR="00B2133D" w:rsidRPr="00EB4FA5" w14:paraId="20B99C2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D6A6BD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166</w:t>
            </w:r>
          </w:p>
        </w:tc>
        <w:tc>
          <w:tcPr>
            <w:tcW w:w="2819" w:type="pct"/>
            <w:tcBorders>
              <w:top w:val="nil"/>
              <w:left w:val="nil"/>
              <w:bottom w:val="single" w:sz="8" w:space="0" w:color="A6A6A6"/>
              <w:right w:val="single" w:sz="8" w:space="0" w:color="A6A6A6"/>
            </w:tcBorders>
            <w:noWrap/>
            <w:vAlign w:val="center"/>
            <w:hideMark/>
          </w:tcPr>
          <w:p w14:paraId="46B768E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Masserano - Casanova Elvo - Vercelli</w:t>
            </w:r>
          </w:p>
        </w:tc>
        <w:tc>
          <w:tcPr>
            <w:tcW w:w="470" w:type="pct"/>
            <w:tcBorders>
              <w:top w:val="nil"/>
              <w:left w:val="nil"/>
              <w:bottom w:val="single" w:sz="8" w:space="0" w:color="A6A6A6"/>
              <w:right w:val="single" w:sz="8" w:space="0" w:color="A6A6A6"/>
            </w:tcBorders>
            <w:noWrap/>
            <w:vAlign w:val="center"/>
            <w:hideMark/>
          </w:tcPr>
          <w:p w14:paraId="053F307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64323B6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19.999</w:t>
            </w:r>
          </w:p>
        </w:tc>
        <w:tc>
          <w:tcPr>
            <w:tcW w:w="619" w:type="pct"/>
            <w:tcBorders>
              <w:top w:val="nil"/>
              <w:left w:val="nil"/>
              <w:bottom w:val="single" w:sz="8" w:space="0" w:color="A6A6A6"/>
              <w:right w:val="single" w:sz="8" w:space="0" w:color="A6A6A6"/>
            </w:tcBorders>
            <w:noWrap/>
            <w:vAlign w:val="center"/>
            <w:hideMark/>
          </w:tcPr>
          <w:p w14:paraId="761F101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19.999</w:t>
            </w:r>
          </w:p>
        </w:tc>
      </w:tr>
      <w:tr w:rsidR="00B2133D" w:rsidRPr="00EB4FA5" w14:paraId="27E81DB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BA91F0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227</w:t>
            </w:r>
          </w:p>
        </w:tc>
        <w:tc>
          <w:tcPr>
            <w:tcW w:w="2819" w:type="pct"/>
            <w:tcBorders>
              <w:top w:val="nil"/>
              <w:left w:val="nil"/>
              <w:bottom w:val="single" w:sz="8" w:space="0" w:color="A6A6A6"/>
              <w:right w:val="single" w:sz="8" w:space="0" w:color="A6A6A6"/>
            </w:tcBorders>
            <w:noWrap/>
            <w:vAlign w:val="center"/>
            <w:hideMark/>
          </w:tcPr>
          <w:p w14:paraId="7217F74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Santhià - Cavaglià - Ivrea</w:t>
            </w:r>
          </w:p>
        </w:tc>
        <w:tc>
          <w:tcPr>
            <w:tcW w:w="470" w:type="pct"/>
            <w:tcBorders>
              <w:top w:val="nil"/>
              <w:left w:val="nil"/>
              <w:bottom w:val="single" w:sz="8" w:space="0" w:color="A6A6A6"/>
              <w:right w:val="single" w:sz="8" w:space="0" w:color="A6A6A6"/>
            </w:tcBorders>
            <w:noWrap/>
            <w:vAlign w:val="center"/>
            <w:hideMark/>
          </w:tcPr>
          <w:p w14:paraId="1C755CC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627" w:type="pct"/>
            <w:tcBorders>
              <w:top w:val="nil"/>
              <w:left w:val="nil"/>
              <w:bottom w:val="single" w:sz="8" w:space="0" w:color="A6A6A6"/>
              <w:right w:val="single" w:sz="8" w:space="0" w:color="A6A6A6"/>
            </w:tcBorders>
            <w:noWrap/>
            <w:vAlign w:val="center"/>
            <w:hideMark/>
          </w:tcPr>
          <w:p w14:paraId="5D75AC0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60.267</w:t>
            </w:r>
          </w:p>
        </w:tc>
        <w:tc>
          <w:tcPr>
            <w:tcW w:w="619" w:type="pct"/>
            <w:tcBorders>
              <w:top w:val="nil"/>
              <w:left w:val="nil"/>
              <w:bottom w:val="single" w:sz="8" w:space="0" w:color="A6A6A6"/>
              <w:right w:val="single" w:sz="8" w:space="0" w:color="A6A6A6"/>
            </w:tcBorders>
            <w:noWrap/>
            <w:vAlign w:val="center"/>
            <w:hideMark/>
          </w:tcPr>
          <w:p w14:paraId="0655E2B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60.267</w:t>
            </w:r>
          </w:p>
        </w:tc>
      </w:tr>
      <w:tr w:rsidR="00B2133D" w:rsidRPr="00EB4FA5" w14:paraId="5F3196B8" w14:textId="77777777" w:rsidTr="00EB4FA5">
        <w:trPr>
          <w:trHeight w:val="315"/>
        </w:trPr>
        <w:tc>
          <w:tcPr>
            <w:tcW w:w="465" w:type="pct"/>
            <w:tcBorders>
              <w:top w:val="nil"/>
              <w:left w:val="single" w:sz="8" w:space="0" w:color="A6A6A6"/>
              <w:bottom w:val="single" w:sz="4" w:space="0" w:color="A6A6A6"/>
              <w:right w:val="single" w:sz="8" w:space="0" w:color="A6A6A6"/>
            </w:tcBorders>
            <w:noWrap/>
            <w:vAlign w:val="center"/>
            <w:hideMark/>
          </w:tcPr>
          <w:p w14:paraId="0EC9B48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232</w:t>
            </w:r>
          </w:p>
        </w:tc>
        <w:tc>
          <w:tcPr>
            <w:tcW w:w="2819" w:type="pct"/>
            <w:tcBorders>
              <w:top w:val="nil"/>
              <w:left w:val="nil"/>
              <w:bottom w:val="single" w:sz="4" w:space="0" w:color="A6A6A6"/>
              <w:right w:val="single" w:sz="8" w:space="0" w:color="A6A6A6"/>
            </w:tcBorders>
            <w:noWrap/>
            <w:vAlign w:val="center"/>
            <w:hideMark/>
          </w:tcPr>
          <w:p w14:paraId="6B1F62D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Bianzè - Livorno F.</w:t>
            </w:r>
          </w:p>
        </w:tc>
        <w:tc>
          <w:tcPr>
            <w:tcW w:w="470" w:type="pct"/>
            <w:tcBorders>
              <w:top w:val="nil"/>
              <w:left w:val="nil"/>
              <w:bottom w:val="single" w:sz="4" w:space="0" w:color="A6A6A6"/>
              <w:right w:val="single" w:sz="8" w:space="0" w:color="A6A6A6"/>
            </w:tcBorders>
            <w:noWrap/>
            <w:vAlign w:val="center"/>
            <w:hideMark/>
          </w:tcPr>
          <w:p w14:paraId="2E202DC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4" w:space="0" w:color="A6A6A6"/>
              <w:right w:val="single" w:sz="8" w:space="0" w:color="A6A6A6"/>
            </w:tcBorders>
            <w:noWrap/>
            <w:vAlign w:val="center"/>
            <w:hideMark/>
          </w:tcPr>
          <w:p w14:paraId="2389B47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37.403</w:t>
            </w:r>
          </w:p>
        </w:tc>
        <w:tc>
          <w:tcPr>
            <w:tcW w:w="619" w:type="pct"/>
            <w:tcBorders>
              <w:top w:val="nil"/>
              <w:left w:val="nil"/>
              <w:bottom w:val="single" w:sz="4" w:space="0" w:color="A6A6A6"/>
              <w:right w:val="single" w:sz="8" w:space="0" w:color="A6A6A6"/>
            </w:tcBorders>
            <w:noWrap/>
            <w:vAlign w:val="center"/>
            <w:hideMark/>
          </w:tcPr>
          <w:p w14:paraId="74DD0C6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37.403</w:t>
            </w:r>
          </w:p>
        </w:tc>
      </w:tr>
      <w:tr w:rsidR="00B2133D" w:rsidRPr="00EB4FA5" w14:paraId="43E870A2" w14:textId="77777777" w:rsidTr="002501D5">
        <w:trPr>
          <w:trHeight w:val="315"/>
        </w:trPr>
        <w:tc>
          <w:tcPr>
            <w:tcW w:w="465" w:type="pct"/>
            <w:tcBorders>
              <w:top w:val="single" w:sz="4" w:space="0" w:color="A6A6A6"/>
              <w:left w:val="single" w:sz="8" w:space="0" w:color="A6A6A6"/>
              <w:bottom w:val="single" w:sz="8" w:space="0" w:color="A6A6A6"/>
              <w:right w:val="single" w:sz="8" w:space="0" w:color="A6A6A6"/>
            </w:tcBorders>
            <w:noWrap/>
            <w:vAlign w:val="center"/>
            <w:hideMark/>
          </w:tcPr>
          <w:p w14:paraId="0C6FFFD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233</w:t>
            </w:r>
          </w:p>
        </w:tc>
        <w:tc>
          <w:tcPr>
            <w:tcW w:w="2819" w:type="pct"/>
            <w:tcBorders>
              <w:top w:val="single" w:sz="4" w:space="0" w:color="A6A6A6"/>
              <w:left w:val="nil"/>
              <w:bottom w:val="single" w:sz="8" w:space="0" w:color="A6A6A6"/>
              <w:right w:val="single" w:sz="8" w:space="0" w:color="A6A6A6"/>
            </w:tcBorders>
            <w:noWrap/>
            <w:vAlign w:val="center"/>
            <w:hideMark/>
          </w:tcPr>
          <w:p w14:paraId="3FB5A8C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Vercelli-Crescentino-Saluggia</w:t>
            </w:r>
          </w:p>
        </w:tc>
        <w:tc>
          <w:tcPr>
            <w:tcW w:w="470" w:type="pct"/>
            <w:tcBorders>
              <w:top w:val="single" w:sz="4" w:space="0" w:color="A6A6A6"/>
              <w:left w:val="nil"/>
              <w:bottom w:val="single" w:sz="8" w:space="0" w:color="A6A6A6"/>
              <w:right w:val="single" w:sz="8" w:space="0" w:color="A6A6A6"/>
            </w:tcBorders>
            <w:noWrap/>
            <w:vAlign w:val="center"/>
            <w:hideMark/>
          </w:tcPr>
          <w:p w14:paraId="3718A87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627" w:type="pct"/>
            <w:tcBorders>
              <w:top w:val="single" w:sz="4" w:space="0" w:color="A6A6A6"/>
              <w:left w:val="nil"/>
              <w:bottom w:val="single" w:sz="8" w:space="0" w:color="A6A6A6"/>
              <w:right w:val="single" w:sz="8" w:space="0" w:color="A6A6A6"/>
            </w:tcBorders>
            <w:noWrap/>
            <w:vAlign w:val="center"/>
            <w:hideMark/>
          </w:tcPr>
          <w:p w14:paraId="4802E23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60.083</w:t>
            </w:r>
          </w:p>
        </w:tc>
        <w:tc>
          <w:tcPr>
            <w:tcW w:w="619" w:type="pct"/>
            <w:tcBorders>
              <w:top w:val="single" w:sz="4" w:space="0" w:color="A6A6A6"/>
              <w:left w:val="nil"/>
              <w:bottom w:val="single" w:sz="8" w:space="0" w:color="A6A6A6"/>
              <w:right w:val="single" w:sz="8" w:space="0" w:color="A6A6A6"/>
            </w:tcBorders>
            <w:noWrap/>
            <w:vAlign w:val="center"/>
            <w:hideMark/>
          </w:tcPr>
          <w:p w14:paraId="31AC8EA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60.083</w:t>
            </w:r>
          </w:p>
        </w:tc>
      </w:tr>
      <w:tr w:rsidR="00B2133D" w:rsidRPr="00EB4FA5" w14:paraId="3D6E4901"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4735CEE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234</w:t>
            </w:r>
          </w:p>
        </w:tc>
        <w:tc>
          <w:tcPr>
            <w:tcW w:w="2819" w:type="pct"/>
            <w:tcBorders>
              <w:top w:val="single" w:sz="8" w:space="0" w:color="A6A6A6"/>
              <w:left w:val="nil"/>
              <w:bottom w:val="single" w:sz="8" w:space="0" w:color="A6A6A6"/>
              <w:right w:val="single" w:sz="8" w:space="0" w:color="A6A6A6"/>
            </w:tcBorders>
            <w:noWrap/>
            <w:vAlign w:val="center"/>
            <w:hideMark/>
          </w:tcPr>
          <w:p w14:paraId="764EEB1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Lignana-Desana-Asigliano</w:t>
            </w:r>
          </w:p>
        </w:tc>
        <w:tc>
          <w:tcPr>
            <w:tcW w:w="470" w:type="pct"/>
            <w:tcBorders>
              <w:top w:val="single" w:sz="8" w:space="0" w:color="A6A6A6"/>
              <w:left w:val="nil"/>
              <w:bottom w:val="single" w:sz="8" w:space="0" w:color="A6A6A6"/>
              <w:right w:val="single" w:sz="8" w:space="0" w:color="A6A6A6"/>
            </w:tcBorders>
            <w:noWrap/>
            <w:vAlign w:val="center"/>
            <w:hideMark/>
          </w:tcPr>
          <w:p w14:paraId="4C9D277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single" w:sz="8" w:space="0" w:color="A6A6A6"/>
              <w:left w:val="nil"/>
              <w:bottom w:val="single" w:sz="8" w:space="0" w:color="A6A6A6"/>
              <w:right w:val="single" w:sz="8" w:space="0" w:color="A6A6A6"/>
            </w:tcBorders>
            <w:noWrap/>
            <w:vAlign w:val="center"/>
            <w:hideMark/>
          </w:tcPr>
          <w:p w14:paraId="4400124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9.183</w:t>
            </w:r>
          </w:p>
        </w:tc>
        <w:tc>
          <w:tcPr>
            <w:tcW w:w="619" w:type="pct"/>
            <w:tcBorders>
              <w:top w:val="single" w:sz="8" w:space="0" w:color="A6A6A6"/>
              <w:left w:val="nil"/>
              <w:bottom w:val="single" w:sz="8" w:space="0" w:color="A6A6A6"/>
              <w:right w:val="single" w:sz="8" w:space="0" w:color="A6A6A6"/>
            </w:tcBorders>
            <w:noWrap/>
            <w:vAlign w:val="center"/>
            <w:hideMark/>
          </w:tcPr>
          <w:p w14:paraId="51C9953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9.183</w:t>
            </w:r>
          </w:p>
        </w:tc>
      </w:tr>
      <w:tr w:rsidR="00B2133D" w:rsidRPr="00EB4FA5" w14:paraId="705D5643"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4AF3860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lastRenderedPageBreak/>
              <w:t>245</w:t>
            </w:r>
          </w:p>
        </w:tc>
        <w:tc>
          <w:tcPr>
            <w:tcW w:w="2819" w:type="pct"/>
            <w:tcBorders>
              <w:top w:val="single" w:sz="8" w:space="0" w:color="A6A6A6"/>
              <w:left w:val="nil"/>
              <w:bottom w:val="single" w:sz="8" w:space="0" w:color="A6A6A6"/>
              <w:right w:val="single" w:sz="8" w:space="0" w:color="A6A6A6"/>
            </w:tcBorders>
            <w:noWrap/>
            <w:vAlign w:val="center"/>
            <w:hideMark/>
          </w:tcPr>
          <w:p w14:paraId="7B698C2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Santhià-Livorno-Crescentino</w:t>
            </w:r>
          </w:p>
        </w:tc>
        <w:tc>
          <w:tcPr>
            <w:tcW w:w="470" w:type="pct"/>
            <w:tcBorders>
              <w:top w:val="single" w:sz="8" w:space="0" w:color="A6A6A6"/>
              <w:left w:val="nil"/>
              <w:bottom w:val="single" w:sz="8" w:space="0" w:color="A6A6A6"/>
              <w:right w:val="single" w:sz="8" w:space="0" w:color="A6A6A6"/>
            </w:tcBorders>
            <w:noWrap/>
            <w:vAlign w:val="center"/>
            <w:hideMark/>
          </w:tcPr>
          <w:p w14:paraId="1B32138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19</w:t>
            </w:r>
          </w:p>
        </w:tc>
        <w:tc>
          <w:tcPr>
            <w:tcW w:w="627" w:type="pct"/>
            <w:tcBorders>
              <w:top w:val="single" w:sz="8" w:space="0" w:color="A6A6A6"/>
              <w:left w:val="nil"/>
              <w:bottom w:val="single" w:sz="8" w:space="0" w:color="A6A6A6"/>
              <w:right w:val="single" w:sz="8" w:space="0" w:color="A6A6A6"/>
            </w:tcBorders>
            <w:noWrap/>
            <w:vAlign w:val="center"/>
            <w:hideMark/>
          </w:tcPr>
          <w:p w14:paraId="6B22E7D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76.677</w:t>
            </w:r>
          </w:p>
        </w:tc>
        <w:tc>
          <w:tcPr>
            <w:tcW w:w="619" w:type="pct"/>
            <w:tcBorders>
              <w:top w:val="single" w:sz="8" w:space="0" w:color="A6A6A6"/>
              <w:left w:val="nil"/>
              <w:bottom w:val="single" w:sz="8" w:space="0" w:color="A6A6A6"/>
              <w:right w:val="single" w:sz="8" w:space="0" w:color="A6A6A6"/>
            </w:tcBorders>
            <w:noWrap/>
            <w:vAlign w:val="center"/>
            <w:hideMark/>
          </w:tcPr>
          <w:p w14:paraId="35253B3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76.677</w:t>
            </w:r>
          </w:p>
        </w:tc>
      </w:tr>
      <w:tr w:rsidR="00B2133D" w:rsidRPr="00EB4FA5" w14:paraId="06551D6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7C34BC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251</w:t>
            </w:r>
          </w:p>
        </w:tc>
        <w:tc>
          <w:tcPr>
            <w:tcW w:w="2819" w:type="pct"/>
            <w:tcBorders>
              <w:top w:val="nil"/>
              <w:left w:val="nil"/>
              <w:bottom w:val="single" w:sz="8" w:space="0" w:color="A6A6A6"/>
              <w:right w:val="single" w:sz="8" w:space="0" w:color="A6A6A6"/>
            </w:tcBorders>
            <w:noWrap/>
            <w:vAlign w:val="center"/>
            <w:hideMark/>
          </w:tcPr>
          <w:p w14:paraId="2A3E68C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Trino - Crescentino - Santhià - Cavaglia - Verrone - Massazza</w:t>
            </w:r>
          </w:p>
        </w:tc>
        <w:tc>
          <w:tcPr>
            <w:tcW w:w="470" w:type="pct"/>
            <w:tcBorders>
              <w:top w:val="nil"/>
              <w:left w:val="nil"/>
              <w:bottom w:val="single" w:sz="8" w:space="0" w:color="A6A6A6"/>
              <w:right w:val="single" w:sz="8" w:space="0" w:color="A6A6A6"/>
            </w:tcBorders>
            <w:noWrap/>
            <w:vAlign w:val="center"/>
            <w:hideMark/>
          </w:tcPr>
          <w:p w14:paraId="3745AA0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06998AD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83.589</w:t>
            </w:r>
          </w:p>
        </w:tc>
        <w:tc>
          <w:tcPr>
            <w:tcW w:w="619" w:type="pct"/>
            <w:tcBorders>
              <w:top w:val="nil"/>
              <w:left w:val="nil"/>
              <w:bottom w:val="single" w:sz="8" w:space="0" w:color="A6A6A6"/>
              <w:right w:val="single" w:sz="8" w:space="0" w:color="A6A6A6"/>
            </w:tcBorders>
            <w:noWrap/>
            <w:vAlign w:val="center"/>
            <w:hideMark/>
          </w:tcPr>
          <w:p w14:paraId="4B6F427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83.589</w:t>
            </w:r>
          </w:p>
        </w:tc>
      </w:tr>
      <w:tr w:rsidR="00B2133D" w:rsidRPr="00EB4FA5" w14:paraId="62D20B1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A55DA4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66</w:t>
            </w:r>
          </w:p>
        </w:tc>
        <w:tc>
          <w:tcPr>
            <w:tcW w:w="2819" w:type="pct"/>
            <w:tcBorders>
              <w:top w:val="nil"/>
              <w:left w:val="nil"/>
              <w:bottom w:val="single" w:sz="8" w:space="0" w:color="A6A6A6"/>
              <w:right w:val="single" w:sz="8" w:space="0" w:color="A6A6A6"/>
            </w:tcBorders>
            <w:noWrap/>
            <w:vAlign w:val="center"/>
            <w:hideMark/>
          </w:tcPr>
          <w:p w14:paraId="1AA391D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Santhià - Buronzo - Rovasenda - Gattinara - Romagnano</w:t>
            </w:r>
          </w:p>
        </w:tc>
        <w:tc>
          <w:tcPr>
            <w:tcW w:w="470" w:type="pct"/>
            <w:tcBorders>
              <w:top w:val="nil"/>
              <w:left w:val="nil"/>
              <w:bottom w:val="single" w:sz="8" w:space="0" w:color="A6A6A6"/>
              <w:right w:val="single" w:sz="8" w:space="0" w:color="A6A6A6"/>
            </w:tcBorders>
            <w:noWrap/>
            <w:vAlign w:val="center"/>
            <w:hideMark/>
          </w:tcPr>
          <w:p w14:paraId="101D9F0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36</w:t>
            </w:r>
          </w:p>
        </w:tc>
        <w:tc>
          <w:tcPr>
            <w:tcW w:w="627" w:type="pct"/>
            <w:tcBorders>
              <w:top w:val="nil"/>
              <w:left w:val="nil"/>
              <w:bottom w:val="single" w:sz="8" w:space="0" w:color="A6A6A6"/>
              <w:right w:val="single" w:sz="8" w:space="0" w:color="A6A6A6"/>
            </w:tcBorders>
            <w:noWrap/>
            <w:vAlign w:val="center"/>
            <w:hideMark/>
          </w:tcPr>
          <w:p w14:paraId="5B696C9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260.323</w:t>
            </w:r>
          </w:p>
        </w:tc>
        <w:tc>
          <w:tcPr>
            <w:tcW w:w="619" w:type="pct"/>
            <w:tcBorders>
              <w:top w:val="nil"/>
              <w:left w:val="nil"/>
              <w:bottom w:val="single" w:sz="8" w:space="0" w:color="A6A6A6"/>
              <w:right w:val="single" w:sz="8" w:space="0" w:color="A6A6A6"/>
            </w:tcBorders>
            <w:noWrap/>
            <w:vAlign w:val="center"/>
            <w:hideMark/>
          </w:tcPr>
          <w:p w14:paraId="7677890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260.323</w:t>
            </w:r>
          </w:p>
        </w:tc>
      </w:tr>
      <w:tr w:rsidR="00B2133D" w:rsidRPr="00EB4FA5" w14:paraId="163EFCBF"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F00814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901</w:t>
            </w:r>
          </w:p>
        </w:tc>
        <w:tc>
          <w:tcPr>
            <w:tcW w:w="2819" w:type="pct"/>
            <w:tcBorders>
              <w:top w:val="nil"/>
              <w:left w:val="nil"/>
              <w:bottom w:val="single" w:sz="8" w:space="0" w:color="A6A6A6"/>
              <w:right w:val="single" w:sz="8" w:space="0" w:color="A6A6A6"/>
            </w:tcBorders>
            <w:noWrap/>
            <w:vAlign w:val="center"/>
            <w:hideMark/>
          </w:tcPr>
          <w:p w14:paraId="416CF17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Borgosesia - Borgomanero</w:t>
            </w:r>
          </w:p>
        </w:tc>
        <w:tc>
          <w:tcPr>
            <w:tcW w:w="470" w:type="pct"/>
            <w:tcBorders>
              <w:top w:val="nil"/>
              <w:left w:val="nil"/>
              <w:bottom w:val="single" w:sz="8" w:space="0" w:color="A6A6A6"/>
              <w:right w:val="single" w:sz="8" w:space="0" w:color="A6A6A6"/>
            </w:tcBorders>
            <w:noWrap/>
            <w:vAlign w:val="center"/>
            <w:hideMark/>
          </w:tcPr>
          <w:p w14:paraId="0B78263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19</w:t>
            </w:r>
          </w:p>
        </w:tc>
        <w:tc>
          <w:tcPr>
            <w:tcW w:w="627" w:type="pct"/>
            <w:tcBorders>
              <w:top w:val="nil"/>
              <w:left w:val="nil"/>
              <w:bottom w:val="single" w:sz="8" w:space="0" w:color="A6A6A6"/>
              <w:right w:val="single" w:sz="8" w:space="0" w:color="A6A6A6"/>
            </w:tcBorders>
            <w:noWrap/>
            <w:vAlign w:val="center"/>
            <w:hideMark/>
          </w:tcPr>
          <w:p w14:paraId="1B5DF5F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75.968</w:t>
            </w:r>
          </w:p>
        </w:tc>
        <w:tc>
          <w:tcPr>
            <w:tcW w:w="619" w:type="pct"/>
            <w:tcBorders>
              <w:top w:val="nil"/>
              <w:left w:val="nil"/>
              <w:bottom w:val="single" w:sz="8" w:space="0" w:color="A6A6A6"/>
              <w:right w:val="single" w:sz="8" w:space="0" w:color="A6A6A6"/>
            </w:tcBorders>
            <w:noWrap/>
            <w:vAlign w:val="center"/>
            <w:hideMark/>
          </w:tcPr>
          <w:p w14:paraId="7EB238E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75.968</w:t>
            </w:r>
          </w:p>
        </w:tc>
      </w:tr>
      <w:tr w:rsidR="00B2133D" w:rsidRPr="00EB4FA5" w14:paraId="690F1EA5"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972EFA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902</w:t>
            </w:r>
          </w:p>
        </w:tc>
        <w:tc>
          <w:tcPr>
            <w:tcW w:w="2819" w:type="pct"/>
            <w:tcBorders>
              <w:top w:val="nil"/>
              <w:left w:val="nil"/>
              <w:bottom w:val="single" w:sz="8" w:space="0" w:color="A6A6A6"/>
              <w:right w:val="single" w:sz="8" w:space="0" w:color="A6A6A6"/>
            </w:tcBorders>
            <w:noWrap/>
            <w:vAlign w:val="center"/>
            <w:hideMark/>
          </w:tcPr>
          <w:p w14:paraId="196078F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Confienza-Vercelli</w:t>
            </w:r>
          </w:p>
        </w:tc>
        <w:tc>
          <w:tcPr>
            <w:tcW w:w="470" w:type="pct"/>
            <w:tcBorders>
              <w:top w:val="nil"/>
              <w:left w:val="nil"/>
              <w:bottom w:val="single" w:sz="8" w:space="0" w:color="A6A6A6"/>
              <w:right w:val="single" w:sz="8" w:space="0" w:color="A6A6A6"/>
            </w:tcBorders>
            <w:noWrap/>
            <w:vAlign w:val="center"/>
            <w:hideMark/>
          </w:tcPr>
          <w:p w14:paraId="250E58E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32756B5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10.745</w:t>
            </w:r>
          </w:p>
        </w:tc>
        <w:tc>
          <w:tcPr>
            <w:tcW w:w="619" w:type="pct"/>
            <w:tcBorders>
              <w:top w:val="nil"/>
              <w:left w:val="nil"/>
              <w:bottom w:val="single" w:sz="8" w:space="0" w:color="A6A6A6"/>
              <w:right w:val="single" w:sz="8" w:space="0" w:color="A6A6A6"/>
            </w:tcBorders>
            <w:noWrap/>
            <w:vAlign w:val="center"/>
            <w:hideMark/>
          </w:tcPr>
          <w:p w14:paraId="5DA39EC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10.745</w:t>
            </w:r>
          </w:p>
        </w:tc>
      </w:tr>
      <w:tr w:rsidR="00B2133D" w:rsidRPr="00EB4FA5" w14:paraId="7B3AC75B"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4177E6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903</w:t>
            </w:r>
          </w:p>
        </w:tc>
        <w:tc>
          <w:tcPr>
            <w:tcW w:w="2819" w:type="pct"/>
            <w:tcBorders>
              <w:top w:val="nil"/>
              <w:left w:val="nil"/>
              <w:bottom w:val="single" w:sz="8" w:space="0" w:color="A6A6A6"/>
              <w:right w:val="single" w:sz="8" w:space="0" w:color="A6A6A6"/>
            </w:tcBorders>
            <w:noWrap/>
            <w:vAlign w:val="center"/>
            <w:hideMark/>
          </w:tcPr>
          <w:p w14:paraId="1459F75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Alagna - Milano</w:t>
            </w:r>
          </w:p>
        </w:tc>
        <w:tc>
          <w:tcPr>
            <w:tcW w:w="470" w:type="pct"/>
            <w:tcBorders>
              <w:top w:val="nil"/>
              <w:left w:val="nil"/>
              <w:bottom w:val="single" w:sz="8" w:space="0" w:color="A6A6A6"/>
              <w:right w:val="single" w:sz="8" w:space="0" w:color="A6A6A6"/>
            </w:tcBorders>
            <w:noWrap/>
            <w:vAlign w:val="center"/>
            <w:hideMark/>
          </w:tcPr>
          <w:p w14:paraId="5A71782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19</w:t>
            </w:r>
          </w:p>
        </w:tc>
        <w:tc>
          <w:tcPr>
            <w:tcW w:w="627" w:type="pct"/>
            <w:tcBorders>
              <w:top w:val="nil"/>
              <w:left w:val="nil"/>
              <w:bottom w:val="single" w:sz="8" w:space="0" w:color="A6A6A6"/>
              <w:right w:val="single" w:sz="8" w:space="0" w:color="A6A6A6"/>
            </w:tcBorders>
            <w:noWrap/>
            <w:vAlign w:val="center"/>
            <w:hideMark/>
          </w:tcPr>
          <w:p w14:paraId="4E1A491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200.234</w:t>
            </w:r>
          </w:p>
        </w:tc>
        <w:tc>
          <w:tcPr>
            <w:tcW w:w="619" w:type="pct"/>
            <w:tcBorders>
              <w:top w:val="nil"/>
              <w:left w:val="nil"/>
              <w:bottom w:val="single" w:sz="8" w:space="0" w:color="A6A6A6"/>
              <w:right w:val="single" w:sz="8" w:space="0" w:color="A6A6A6"/>
            </w:tcBorders>
            <w:noWrap/>
            <w:vAlign w:val="center"/>
            <w:hideMark/>
          </w:tcPr>
          <w:p w14:paraId="61725BD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200.234</w:t>
            </w:r>
          </w:p>
        </w:tc>
      </w:tr>
      <w:tr w:rsidR="00B2133D" w:rsidRPr="00EB4FA5" w14:paraId="3EA6CE4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8FEF65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904</w:t>
            </w:r>
          </w:p>
        </w:tc>
        <w:tc>
          <w:tcPr>
            <w:tcW w:w="2819" w:type="pct"/>
            <w:tcBorders>
              <w:top w:val="nil"/>
              <w:left w:val="nil"/>
              <w:bottom w:val="single" w:sz="8" w:space="0" w:color="A6A6A6"/>
              <w:right w:val="single" w:sz="8" w:space="0" w:color="A6A6A6"/>
            </w:tcBorders>
            <w:noWrap/>
            <w:vAlign w:val="center"/>
            <w:hideMark/>
          </w:tcPr>
          <w:p w14:paraId="083DC42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Borgosesia - Breia</w:t>
            </w:r>
          </w:p>
        </w:tc>
        <w:tc>
          <w:tcPr>
            <w:tcW w:w="470" w:type="pct"/>
            <w:tcBorders>
              <w:top w:val="nil"/>
              <w:left w:val="nil"/>
              <w:bottom w:val="single" w:sz="8" w:space="0" w:color="A6A6A6"/>
              <w:right w:val="single" w:sz="8" w:space="0" w:color="A6A6A6"/>
            </w:tcBorders>
            <w:noWrap/>
            <w:vAlign w:val="center"/>
            <w:hideMark/>
          </w:tcPr>
          <w:p w14:paraId="4499A28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54FD7AB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17.780</w:t>
            </w:r>
          </w:p>
        </w:tc>
        <w:tc>
          <w:tcPr>
            <w:tcW w:w="619" w:type="pct"/>
            <w:tcBorders>
              <w:top w:val="nil"/>
              <w:left w:val="nil"/>
              <w:bottom w:val="single" w:sz="8" w:space="0" w:color="A6A6A6"/>
              <w:right w:val="single" w:sz="8" w:space="0" w:color="A6A6A6"/>
            </w:tcBorders>
            <w:noWrap/>
            <w:vAlign w:val="center"/>
            <w:hideMark/>
          </w:tcPr>
          <w:p w14:paraId="1B58F47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17.780</w:t>
            </w:r>
          </w:p>
        </w:tc>
      </w:tr>
      <w:tr w:rsidR="00B2133D" w:rsidRPr="00EB4FA5" w14:paraId="4A60B34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045106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3201</w:t>
            </w:r>
          </w:p>
        </w:tc>
        <w:tc>
          <w:tcPr>
            <w:tcW w:w="2819" w:type="pct"/>
            <w:tcBorders>
              <w:top w:val="nil"/>
              <w:left w:val="nil"/>
              <w:bottom w:val="single" w:sz="8" w:space="0" w:color="A6A6A6"/>
              <w:right w:val="single" w:sz="8" w:space="0" w:color="A6A6A6"/>
            </w:tcBorders>
            <w:noWrap/>
            <w:vAlign w:val="center"/>
            <w:hideMark/>
          </w:tcPr>
          <w:p w14:paraId="149219C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 xml:space="preserve"> Torino - Varallo Sesia</w:t>
            </w:r>
          </w:p>
        </w:tc>
        <w:tc>
          <w:tcPr>
            <w:tcW w:w="470" w:type="pct"/>
            <w:tcBorders>
              <w:top w:val="nil"/>
              <w:left w:val="nil"/>
              <w:bottom w:val="single" w:sz="8" w:space="0" w:color="A6A6A6"/>
              <w:right w:val="single" w:sz="8" w:space="0" w:color="A6A6A6"/>
            </w:tcBorders>
            <w:noWrap/>
            <w:vAlign w:val="center"/>
            <w:hideMark/>
          </w:tcPr>
          <w:p w14:paraId="43F2C3A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w:t>
            </w:r>
          </w:p>
        </w:tc>
        <w:tc>
          <w:tcPr>
            <w:tcW w:w="627" w:type="pct"/>
            <w:tcBorders>
              <w:top w:val="nil"/>
              <w:left w:val="nil"/>
              <w:bottom w:val="single" w:sz="8" w:space="0" w:color="A6A6A6"/>
              <w:right w:val="single" w:sz="8" w:space="0" w:color="A6A6A6"/>
            </w:tcBorders>
            <w:noWrap/>
            <w:vAlign w:val="center"/>
            <w:hideMark/>
          </w:tcPr>
          <w:p w14:paraId="53489C8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155.207</w:t>
            </w:r>
          </w:p>
        </w:tc>
        <w:tc>
          <w:tcPr>
            <w:tcW w:w="619" w:type="pct"/>
            <w:tcBorders>
              <w:top w:val="nil"/>
              <w:left w:val="nil"/>
              <w:bottom w:val="single" w:sz="8" w:space="0" w:color="A6A6A6"/>
              <w:right w:val="single" w:sz="8" w:space="0" w:color="A6A6A6"/>
            </w:tcBorders>
            <w:noWrap/>
            <w:vAlign w:val="center"/>
            <w:hideMark/>
          </w:tcPr>
          <w:p w14:paraId="23A9F67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155.207</w:t>
            </w:r>
          </w:p>
        </w:tc>
      </w:tr>
      <w:tr w:rsidR="00B2133D" w:rsidRPr="00EB4FA5" w14:paraId="62BD700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ACB982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300</w:t>
            </w:r>
          </w:p>
        </w:tc>
        <w:tc>
          <w:tcPr>
            <w:tcW w:w="2819" w:type="pct"/>
            <w:tcBorders>
              <w:top w:val="nil"/>
              <w:left w:val="nil"/>
              <w:bottom w:val="single" w:sz="8" w:space="0" w:color="A6A6A6"/>
              <w:right w:val="single" w:sz="8" w:space="0" w:color="A6A6A6"/>
            </w:tcBorders>
            <w:noWrap/>
            <w:vAlign w:val="center"/>
            <w:hideMark/>
          </w:tcPr>
          <w:p w14:paraId="6F9890F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Cossato - Vallemosso - Trivero</w:t>
            </w:r>
          </w:p>
        </w:tc>
        <w:tc>
          <w:tcPr>
            <w:tcW w:w="470" w:type="pct"/>
            <w:tcBorders>
              <w:top w:val="nil"/>
              <w:left w:val="nil"/>
              <w:bottom w:val="single" w:sz="8" w:space="0" w:color="A6A6A6"/>
              <w:right w:val="single" w:sz="8" w:space="0" w:color="A6A6A6"/>
            </w:tcBorders>
            <w:noWrap/>
            <w:vAlign w:val="center"/>
            <w:hideMark/>
          </w:tcPr>
          <w:p w14:paraId="4AFF3A1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101</w:t>
            </w:r>
          </w:p>
        </w:tc>
        <w:tc>
          <w:tcPr>
            <w:tcW w:w="627" w:type="pct"/>
            <w:tcBorders>
              <w:top w:val="nil"/>
              <w:left w:val="nil"/>
              <w:bottom w:val="single" w:sz="8" w:space="0" w:color="A6A6A6"/>
              <w:right w:val="single" w:sz="8" w:space="0" w:color="A6A6A6"/>
            </w:tcBorders>
            <w:noWrap/>
            <w:vAlign w:val="center"/>
            <w:hideMark/>
          </w:tcPr>
          <w:p w14:paraId="3C653C4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324.184</w:t>
            </w:r>
          </w:p>
        </w:tc>
        <w:tc>
          <w:tcPr>
            <w:tcW w:w="619" w:type="pct"/>
            <w:tcBorders>
              <w:top w:val="nil"/>
              <w:left w:val="nil"/>
              <w:bottom w:val="single" w:sz="8" w:space="0" w:color="A6A6A6"/>
              <w:right w:val="single" w:sz="8" w:space="0" w:color="A6A6A6"/>
            </w:tcBorders>
            <w:noWrap/>
            <w:vAlign w:val="center"/>
            <w:hideMark/>
          </w:tcPr>
          <w:p w14:paraId="12C6768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324.184</w:t>
            </w:r>
          </w:p>
        </w:tc>
      </w:tr>
      <w:tr w:rsidR="00B2133D" w:rsidRPr="00EB4FA5" w14:paraId="799DB294"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880BB9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310</w:t>
            </w:r>
          </w:p>
        </w:tc>
        <w:tc>
          <w:tcPr>
            <w:tcW w:w="2819" w:type="pct"/>
            <w:tcBorders>
              <w:top w:val="nil"/>
              <w:left w:val="nil"/>
              <w:bottom w:val="single" w:sz="8" w:space="0" w:color="A6A6A6"/>
              <w:right w:val="single" w:sz="8" w:space="0" w:color="A6A6A6"/>
            </w:tcBorders>
            <w:noWrap/>
            <w:vAlign w:val="center"/>
            <w:hideMark/>
          </w:tcPr>
          <w:p w14:paraId="1DA8E539"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Zimone - Borriana - Biella - Valdengo - Bioglio - Vallemosso</w:t>
            </w:r>
          </w:p>
        </w:tc>
        <w:tc>
          <w:tcPr>
            <w:tcW w:w="470" w:type="pct"/>
            <w:tcBorders>
              <w:top w:val="nil"/>
              <w:left w:val="nil"/>
              <w:bottom w:val="single" w:sz="8" w:space="0" w:color="A6A6A6"/>
              <w:right w:val="single" w:sz="8" w:space="0" w:color="A6A6A6"/>
            </w:tcBorders>
            <w:noWrap/>
            <w:vAlign w:val="center"/>
            <w:hideMark/>
          </w:tcPr>
          <w:p w14:paraId="736E87F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72</w:t>
            </w:r>
          </w:p>
        </w:tc>
        <w:tc>
          <w:tcPr>
            <w:tcW w:w="627" w:type="pct"/>
            <w:tcBorders>
              <w:top w:val="nil"/>
              <w:left w:val="nil"/>
              <w:bottom w:val="single" w:sz="8" w:space="0" w:color="A6A6A6"/>
              <w:right w:val="single" w:sz="8" w:space="0" w:color="A6A6A6"/>
            </w:tcBorders>
            <w:noWrap/>
            <w:vAlign w:val="center"/>
            <w:hideMark/>
          </w:tcPr>
          <w:p w14:paraId="7263A4F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175.015</w:t>
            </w:r>
          </w:p>
        </w:tc>
        <w:tc>
          <w:tcPr>
            <w:tcW w:w="619" w:type="pct"/>
            <w:tcBorders>
              <w:top w:val="nil"/>
              <w:left w:val="nil"/>
              <w:bottom w:val="single" w:sz="8" w:space="0" w:color="A6A6A6"/>
              <w:right w:val="single" w:sz="8" w:space="0" w:color="A6A6A6"/>
            </w:tcBorders>
            <w:noWrap/>
            <w:vAlign w:val="center"/>
            <w:hideMark/>
          </w:tcPr>
          <w:p w14:paraId="73BB75A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175.015</w:t>
            </w:r>
          </w:p>
        </w:tc>
      </w:tr>
      <w:tr w:rsidR="00B2133D" w:rsidRPr="00EB4FA5" w14:paraId="30B34F36"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1D8BE0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322</w:t>
            </w:r>
          </w:p>
        </w:tc>
        <w:tc>
          <w:tcPr>
            <w:tcW w:w="2819" w:type="pct"/>
            <w:tcBorders>
              <w:top w:val="nil"/>
              <w:left w:val="nil"/>
              <w:bottom w:val="single" w:sz="8" w:space="0" w:color="A6A6A6"/>
              <w:right w:val="single" w:sz="8" w:space="0" w:color="A6A6A6"/>
            </w:tcBorders>
            <w:noWrap/>
            <w:vAlign w:val="center"/>
            <w:hideMark/>
          </w:tcPr>
          <w:p w14:paraId="62FF839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Chiavazza - Ronco - Ternengo</w:t>
            </w:r>
          </w:p>
        </w:tc>
        <w:tc>
          <w:tcPr>
            <w:tcW w:w="470" w:type="pct"/>
            <w:tcBorders>
              <w:top w:val="nil"/>
              <w:left w:val="nil"/>
              <w:bottom w:val="single" w:sz="8" w:space="0" w:color="A6A6A6"/>
              <w:right w:val="single" w:sz="8" w:space="0" w:color="A6A6A6"/>
            </w:tcBorders>
            <w:noWrap/>
            <w:vAlign w:val="center"/>
            <w:hideMark/>
          </w:tcPr>
          <w:p w14:paraId="7F67F84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17</w:t>
            </w:r>
          </w:p>
        </w:tc>
        <w:tc>
          <w:tcPr>
            <w:tcW w:w="627" w:type="pct"/>
            <w:tcBorders>
              <w:top w:val="nil"/>
              <w:left w:val="nil"/>
              <w:bottom w:val="single" w:sz="8" w:space="0" w:color="A6A6A6"/>
              <w:right w:val="single" w:sz="8" w:space="0" w:color="A6A6A6"/>
            </w:tcBorders>
            <w:noWrap/>
            <w:vAlign w:val="center"/>
            <w:hideMark/>
          </w:tcPr>
          <w:p w14:paraId="52AD372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21.134</w:t>
            </w:r>
          </w:p>
        </w:tc>
        <w:tc>
          <w:tcPr>
            <w:tcW w:w="619" w:type="pct"/>
            <w:tcBorders>
              <w:top w:val="nil"/>
              <w:left w:val="nil"/>
              <w:bottom w:val="single" w:sz="8" w:space="0" w:color="A6A6A6"/>
              <w:right w:val="single" w:sz="8" w:space="0" w:color="A6A6A6"/>
            </w:tcBorders>
            <w:noWrap/>
            <w:vAlign w:val="center"/>
            <w:hideMark/>
          </w:tcPr>
          <w:p w14:paraId="5A2AA2C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21.134</w:t>
            </w:r>
          </w:p>
        </w:tc>
      </w:tr>
      <w:tr w:rsidR="00B2133D" w:rsidRPr="00EB4FA5" w14:paraId="2796905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9F296D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331</w:t>
            </w:r>
          </w:p>
        </w:tc>
        <w:tc>
          <w:tcPr>
            <w:tcW w:w="2819" w:type="pct"/>
            <w:tcBorders>
              <w:top w:val="nil"/>
              <w:left w:val="nil"/>
              <w:bottom w:val="single" w:sz="8" w:space="0" w:color="A6A6A6"/>
              <w:right w:val="single" w:sz="8" w:space="0" w:color="A6A6A6"/>
            </w:tcBorders>
            <w:noWrap/>
            <w:vAlign w:val="center"/>
            <w:hideMark/>
          </w:tcPr>
          <w:p w14:paraId="1A90C5B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Donato - Graglia - Biella</w:t>
            </w:r>
          </w:p>
        </w:tc>
        <w:tc>
          <w:tcPr>
            <w:tcW w:w="470" w:type="pct"/>
            <w:tcBorders>
              <w:top w:val="nil"/>
              <w:left w:val="nil"/>
              <w:bottom w:val="single" w:sz="8" w:space="0" w:color="A6A6A6"/>
              <w:right w:val="single" w:sz="8" w:space="0" w:color="A6A6A6"/>
            </w:tcBorders>
            <w:noWrap/>
            <w:vAlign w:val="center"/>
            <w:hideMark/>
          </w:tcPr>
          <w:p w14:paraId="3EFDC5A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33</w:t>
            </w:r>
          </w:p>
        </w:tc>
        <w:tc>
          <w:tcPr>
            <w:tcW w:w="627" w:type="pct"/>
            <w:tcBorders>
              <w:top w:val="nil"/>
              <w:left w:val="nil"/>
              <w:bottom w:val="single" w:sz="8" w:space="0" w:color="A6A6A6"/>
              <w:right w:val="single" w:sz="8" w:space="0" w:color="A6A6A6"/>
            </w:tcBorders>
            <w:noWrap/>
            <w:vAlign w:val="center"/>
            <w:hideMark/>
          </w:tcPr>
          <w:p w14:paraId="2893D4F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93.069</w:t>
            </w:r>
          </w:p>
        </w:tc>
        <w:tc>
          <w:tcPr>
            <w:tcW w:w="619" w:type="pct"/>
            <w:tcBorders>
              <w:top w:val="nil"/>
              <w:left w:val="nil"/>
              <w:bottom w:val="single" w:sz="8" w:space="0" w:color="A6A6A6"/>
              <w:right w:val="single" w:sz="8" w:space="0" w:color="A6A6A6"/>
            </w:tcBorders>
            <w:noWrap/>
            <w:vAlign w:val="center"/>
            <w:hideMark/>
          </w:tcPr>
          <w:p w14:paraId="4A5E880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93.069</w:t>
            </w:r>
          </w:p>
        </w:tc>
      </w:tr>
      <w:tr w:rsidR="00B2133D" w:rsidRPr="00EB4FA5" w14:paraId="194EA79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62C8B8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333</w:t>
            </w:r>
          </w:p>
        </w:tc>
        <w:tc>
          <w:tcPr>
            <w:tcW w:w="2819" w:type="pct"/>
            <w:tcBorders>
              <w:top w:val="nil"/>
              <w:left w:val="nil"/>
              <w:bottom w:val="single" w:sz="8" w:space="0" w:color="A6A6A6"/>
              <w:right w:val="single" w:sz="8" w:space="0" w:color="A6A6A6"/>
            </w:tcBorders>
            <w:noWrap/>
            <w:vAlign w:val="center"/>
            <w:hideMark/>
          </w:tcPr>
          <w:p w14:paraId="05F2D60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Vaglio - Pettinengo - Vallemosso</w:t>
            </w:r>
          </w:p>
        </w:tc>
        <w:tc>
          <w:tcPr>
            <w:tcW w:w="470" w:type="pct"/>
            <w:tcBorders>
              <w:top w:val="nil"/>
              <w:left w:val="nil"/>
              <w:bottom w:val="single" w:sz="8" w:space="0" w:color="A6A6A6"/>
              <w:right w:val="single" w:sz="8" w:space="0" w:color="A6A6A6"/>
            </w:tcBorders>
            <w:noWrap/>
            <w:vAlign w:val="center"/>
            <w:hideMark/>
          </w:tcPr>
          <w:p w14:paraId="50088AC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18</w:t>
            </w:r>
          </w:p>
        </w:tc>
        <w:tc>
          <w:tcPr>
            <w:tcW w:w="627" w:type="pct"/>
            <w:tcBorders>
              <w:top w:val="nil"/>
              <w:left w:val="nil"/>
              <w:bottom w:val="single" w:sz="8" w:space="0" w:color="A6A6A6"/>
              <w:right w:val="single" w:sz="8" w:space="0" w:color="A6A6A6"/>
            </w:tcBorders>
            <w:noWrap/>
            <w:vAlign w:val="center"/>
            <w:hideMark/>
          </w:tcPr>
          <w:p w14:paraId="72C1BB4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56.523</w:t>
            </w:r>
          </w:p>
        </w:tc>
        <w:tc>
          <w:tcPr>
            <w:tcW w:w="619" w:type="pct"/>
            <w:tcBorders>
              <w:top w:val="nil"/>
              <w:left w:val="nil"/>
              <w:bottom w:val="single" w:sz="8" w:space="0" w:color="A6A6A6"/>
              <w:right w:val="single" w:sz="8" w:space="0" w:color="A6A6A6"/>
            </w:tcBorders>
            <w:noWrap/>
            <w:vAlign w:val="center"/>
            <w:hideMark/>
          </w:tcPr>
          <w:p w14:paraId="0D3A86B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56.523</w:t>
            </w:r>
          </w:p>
        </w:tc>
      </w:tr>
      <w:tr w:rsidR="00B2133D" w:rsidRPr="00EB4FA5" w14:paraId="41F1365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98043E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340</w:t>
            </w:r>
          </w:p>
        </w:tc>
        <w:tc>
          <w:tcPr>
            <w:tcW w:w="2819" w:type="pct"/>
            <w:tcBorders>
              <w:top w:val="nil"/>
              <w:left w:val="nil"/>
              <w:bottom w:val="single" w:sz="8" w:space="0" w:color="A6A6A6"/>
              <w:right w:val="single" w:sz="8" w:space="0" w:color="A6A6A6"/>
            </w:tcBorders>
            <w:noWrap/>
            <w:vAlign w:val="center"/>
            <w:hideMark/>
          </w:tcPr>
          <w:p w14:paraId="48B95B3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Tollegno - Tavigliano - Piedicavallo</w:t>
            </w:r>
          </w:p>
        </w:tc>
        <w:tc>
          <w:tcPr>
            <w:tcW w:w="470" w:type="pct"/>
            <w:tcBorders>
              <w:top w:val="nil"/>
              <w:left w:val="nil"/>
              <w:bottom w:val="single" w:sz="8" w:space="0" w:color="A6A6A6"/>
              <w:right w:val="single" w:sz="8" w:space="0" w:color="A6A6A6"/>
            </w:tcBorders>
            <w:noWrap/>
            <w:vAlign w:val="center"/>
            <w:hideMark/>
          </w:tcPr>
          <w:p w14:paraId="09ED41A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58</w:t>
            </w:r>
          </w:p>
        </w:tc>
        <w:tc>
          <w:tcPr>
            <w:tcW w:w="627" w:type="pct"/>
            <w:tcBorders>
              <w:top w:val="nil"/>
              <w:left w:val="nil"/>
              <w:bottom w:val="single" w:sz="8" w:space="0" w:color="A6A6A6"/>
              <w:right w:val="single" w:sz="8" w:space="0" w:color="A6A6A6"/>
            </w:tcBorders>
            <w:noWrap/>
            <w:vAlign w:val="center"/>
            <w:hideMark/>
          </w:tcPr>
          <w:p w14:paraId="6DFC29A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151.408</w:t>
            </w:r>
          </w:p>
        </w:tc>
        <w:tc>
          <w:tcPr>
            <w:tcW w:w="619" w:type="pct"/>
            <w:tcBorders>
              <w:top w:val="nil"/>
              <w:left w:val="nil"/>
              <w:bottom w:val="single" w:sz="8" w:space="0" w:color="A6A6A6"/>
              <w:right w:val="single" w:sz="8" w:space="0" w:color="A6A6A6"/>
            </w:tcBorders>
            <w:noWrap/>
            <w:vAlign w:val="center"/>
            <w:hideMark/>
          </w:tcPr>
          <w:p w14:paraId="7DD7269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151.408</w:t>
            </w:r>
          </w:p>
        </w:tc>
      </w:tr>
      <w:tr w:rsidR="00B2133D" w:rsidRPr="00EB4FA5" w14:paraId="4957EE79"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DBF8C3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350</w:t>
            </w:r>
          </w:p>
        </w:tc>
        <w:tc>
          <w:tcPr>
            <w:tcW w:w="2819" w:type="pct"/>
            <w:tcBorders>
              <w:top w:val="nil"/>
              <w:left w:val="nil"/>
              <w:bottom w:val="single" w:sz="8" w:space="0" w:color="A6A6A6"/>
              <w:right w:val="single" w:sz="8" w:space="0" w:color="A6A6A6"/>
            </w:tcBorders>
            <w:noWrap/>
            <w:vAlign w:val="center"/>
            <w:hideMark/>
          </w:tcPr>
          <w:p w14:paraId="1871F7B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Pollone - Biella - Pralungo</w:t>
            </w:r>
          </w:p>
        </w:tc>
        <w:tc>
          <w:tcPr>
            <w:tcW w:w="470" w:type="pct"/>
            <w:tcBorders>
              <w:top w:val="nil"/>
              <w:left w:val="nil"/>
              <w:bottom w:val="single" w:sz="8" w:space="0" w:color="A6A6A6"/>
              <w:right w:val="single" w:sz="8" w:space="0" w:color="A6A6A6"/>
            </w:tcBorders>
            <w:noWrap/>
            <w:vAlign w:val="center"/>
            <w:hideMark/>
          </w:tcPr>
          <w:p w14:paraId="6737E42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41</w:t>
            </w:r>
          </w:p>
        </w:tc>
        <w:tc>
          <w:tcPr>
            <w:tcW w:w="627" w:type="pct"/>
            <w:tcBorders>
              <w:top w:val="nil"/>
              <w:left w:val="nil"/>
              <w:bottom w:val="single" w:sz="8" w:space="0" w:color="A6A6A6"/>
              <w:right w:val="single" w:sz="8" w:space="0" w:color="A6A6A6"/>
            </w:tcBorders>
            <w:noWrap/>
            <w:vAlign w:val="center"/>
            <w:hideMark/>
          </w:tcPr>
          <w:p w14:paraId="663824A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100.124</w:t>
            </w:r>
          </w:p>
        </w:tc>
        <w:tc>
          <w:tcPr>
            <w:tcW w:w="619" w:type="pct"/>
            <w:tcBorders>
              <w:top w:val="nil"/>
              <w:left w:val="nil"/>
              <w:bottom w:val="single" w:sz="8" w:space="0" w:color="A6A6A6"/>
              <w:right w:val="single" w:sz="8" w:space="0" w:color="A6A6A6"/>
            </w:tcBorders>
            <w:noWrap/>
            <w:vAlign w:val="center"/>
            <w:hideMark/>
          </w:tcPr>
          <w:p w14:paraId="12E3D46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100.124</w:t>
            </w:r>
          </w:p>
        </w:tc>
      </w:tr>
      <w:tr w:rsidR="00B2133D" w:rsidRPr="00EB4FA5" w14:paraId="1DF8B04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D64723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381</w:t>
            </w:r>
          </w:p>
        </w:tc>
        <w:tc>
          <w:tcPr>
            <w:tcW w:w="2819" w:type="pct"/>
            <w:tcBorders>
              <w:top w:val="nil"/>
              <w:left w:val="nil"/>
              <w:bottom w:val="single" w:sz="8" w:space="0" w:color="A6A6A6"/>
              <w:right w:val="single" w:sz="8" w:space="0" w:color="A6A6A6"/>
            </w:tcBorders>
            <w:noWrap/>
            <w:vAlign w:val="center"/>
            <w:hideMark/>
          </w:tcPr>
          <w:p w14:paraId="217FB00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Ivrea - Mongrando</w:t>
            </w:r>
          </w:p>
        </w:tc>
        <w:tc>
          <w:tcPr>
            <w:tcW w:w="470" w:type="pct"/>
            <w:tcBorders>
              <w:top w:val="nil"/>
              <w:left w:val="nil"/>
              <w:bottom w:val="single" w:sz="8" w:space="0" w:color="A6A6A6"/>
              <w:right w:val="single" w:sz="8" w:space="0" w:color="A6A6A6"/>
            </w:tcBorders>
            <w:noWrap/>
            <w:vAlign w:val="center"/>
            <w:hideMark/>
          </w:tcPr>
          <w:p w14:paraId="3A8FFD6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22</w:t>
            </w:r>
          </w:p>
        </w:tc>
        <w:tc>
          <w:tcPr>
            <w:tcW w:w="627" w:type="pct"/>
            <w:tcBorders>
              <w:top w:val="nil"/>
              <w:left w:val="nil"/>
              <w:bottom w:val="single" w:sz="8" w:space="0" w:color="A6A6A6"/>
              <w:right w:val="single" w:sz="8" w:space="0" w:color="A6A6A6"/>
            </w:tcBorders>
            <w:noWrap/>
            <w:vAlign w:val="center"/>
            <w:hideMark/>
          </w:tcPr>
          <w:p w14:paraId="40F8B5C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92.589</w:t>
            </w:r>
          </w:p>
        </w:tc>
        <w:tc>
          <w:tcPr>
            <w:tcW w:w="619" w:type="pct"/>
            <w:tcBorders>
              <w:top w:val="nil"/>
              <w:left w:val="nil"/>
              <w:bottom w:val="single" w:sz="8" w:space="0" w:color="A6A6A6"/>
              <w:right w:val="single" w:sz="8" w:space="0" w:color="A6A6A6"/>
            </w:tcBorders>
            <w:noWrap/>
            <w:vAlign w:val="center"/>
            <w:hideMark/>
          </w:tcPr>
          <w:p w14:paraId="2063567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92.589</w:t>
            </w:r>
          </w:p>
        </w:tc>
      </w:tr>
      <w:tr w:rsidR="00B2133D" w:rsidRPr="00EB4FA5" w14:paraId="715E11B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890661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382</w:t>
            </w:r>
          </w:p>
        </w:tc>
        <w:tc>
          <w:tcPr>
            <w:tcW w:w="2819" w:type="pct"/>
            <w:tcBorders>
              <w:top w:val="nil"/>
              <w:left w:val="nil"/>
              <w:bottom w:val="single" w:sz="8" w:space="0" w:color="A6A6A6"/>
              <w:right w:val="single" w:sz="8" w:space="0" w:color="A6A6A6"/>
            </w:tcBorders>
            <w:noWrap/>
            <w:vAlign w:val="center"/>
            <w:hideMark/>
          </w:tcPr>
          <w:p w14:paraId="06A984A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Mongrando - Biella - Candelo - Verrone</w:t>
            </w:r>
          </w:p>
        </w:tc>
        <w:tc>
          <w:tcPr>
            <w:tcW w:w="470" w:type="pct"/>
            <w:tcBorders>
              <w:top w:val="nil"/>
              <w:left w:val="nil"/>
              <w:bottom w:val="single" w:sz="8" w:space="0" w:color="A6A6A6"/>
              <w:right w:val="single" w:sz="8" w:space="0" w:color="A6A6A6"/>
            </w:tcBorders>
            <w:noWrap/>
            <w:vAlign w:val="center"/>
            <w:hideMark/>
          </w:tcPr>
          <w:p w14:paraId="3053D88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56</w:t>
            </w:r>
          </w:p>
        </w:tc>
        <w:tc>
          <w:tcPr>
            <w:tcW w:w="627" w:type="pct"/>
            <w:tcBorders>
              <w:top w:val="nil"/>
              <w:left w:val="nil"/>
              <w:bottom w:val="single" w:sz="8" w:space="0" w:color="A6A6A6"/>
              <w:right w:val="single" w:sz="8" w:space="0" w:color="A6A6A6"/>
            </w:tcBorders>
            <w:noWrap/>
            <w:vAlign w:val="center"/>
            <w:hideMark/>
          </w:tcPr>
          <w:p w14:paraId="1BA5D02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125.100</w:t>
            </w:r>
          </w:p>
        </w:tc>
        <w:tc>
          <w:tcPr>
            <w:tcW w:w="619" w:type="pct"/>
            <w:tcBorders>
              <w:top w:val="nil"/>
              <w:left w:val="nil"/>
              <w:bottom w:val="single" w:sz="8" w:space="0" w:color="A6A6A6"/>
              <w:right w:val="single" w:sz="8" w:space="0" w:color="A6A6A6"/>
            </w:tcBorders>
            <w:noWrap/>
            <w:vAlign w:val="center"/>
            <w:hideMark/>
          </w:tcPr>
          <w:p w14:paraId="432EB18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125.100</w:t>
            </w:r>
          </w:p>
        </w:tc>
      </w:tr>
      <w:tr w:rsidR="00B2133D" w:rsidRPr="00EB4FA5" w14:paraId="7DC1B93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0DB5D3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390</w:t>
            </w:r>
          </w:p>
        </w:tc>
        <w:tc>
          <w:tcPr>
            <w:tcW w:w="2819" w:type="pct"/>
            <w:tcBorders>
              <w:top w:val="nil"/>
              <w:left w:val="nil"/>
              <w:bottom w:val="single" w:sz="8" w:space="0" w:color="A6A6A6"/>
              <w:right w:val="single" w:sz="8" w:space="0" w:color="A6A6A6"/>
            </w:tcBorders>
            <w:noWrap/>
            <w:vAlign w:val="center"/>
            <w:hideMark/>
          </w:tcPr>
          <w:p w14:paraId="3A950EC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Cavaglia - Viverone</w:t>
            </w:r>
          </w:p>
        </w:tc>
        <w:tc>
          <w:tcPr>
            <w:tcW w:w="470" w:type="pct"/>
            <w:tcBorders>
              <w:top w:val="nil"/>
              <w:left w:val="nil"/>
              <w:bottom w:val="single" w:sz="8" w:space="0" w:color="A6A6A6"/>
              <w:right w:val="single" w:sz="8" w:space="0" w:color="A6A6A6"/>
            </w:tcBorders>
            <w:noWrap/>
            <w:vAlign w:val="center"/>
            <w:hideMark/>
          </w:tcPr>
          <w:p w14:paraId="0364E0C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36</w:t>
            </w:r>
          </w:p>
        </w:tc>
        <w:tc>
          <w:tcPr>
            <w:tcW w:w="627" w:type="pct"/>
            <w:tcBorders>
              <w:top w:val="nil"/>
              <w:left w:val="nil"/>
              <w:bottom w:val="single" w:sz="8" w:space="0" w:color="A6A6A6"/>
              <w:right w:val="single" w:sz="8" w:space="0" w:color="A6A6A6"/>
            </w:tcBorders>
            <w:noWrap/>
            <w:vAlign w:val="center"/>
            <w:hideMark/>
          </w:tcPr>
          <w:p w14:paraId="50100F2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133.325</w:t>
            </w:r>
          </w:p>
        </w:tc>
        <w:tc>
          <w:tcPr>
            <w:tcW w:w="619" w:type="pct"/>
            <w:tcBorders>
              <w:top w:val="nil"/>
              <w:left w:val="nil"/>
              <w:bottom w:val="single" w:sz="8" w:space="0" w:color="A6A6A6"/>
              <w:right w:val="single" w:sz="8" w:space="0" w:color="A6A6A6"/>
            </w:tcBorders>
            <w:noWrap/>
            <w:vAlign w:val="center"/>
            <w:hideMark/>
          </w:tcPr>
          <w:p w14:paraId="132140D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133.325</w:t>
            </w:r>
          </w:p>
        </w:tc>
      </w:tr>
      <w:tr w:rsidR="00B2133D" w:rsidRPr="00EB4FA5" w14:paraId="76B7DD9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BEA906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400</w:t>
            </w:r>
          </w:p>
        </w:tc>
        <w:tc>
          <w:tcPr>
            <w:tcW w:w="2819" w:type="pct"/>
            <w:tcBorders>
              <w:top w:val="nil"/>
              <w:left w:val="nil"/>
              <w:bottom w:val="single" w:sz="8" w:space="0" w:color="A6A6A6"/>
              <w:right w:val="single" w:sz="8" w:space="0" w:color="A6A6A6"/>
            </w:tcBorders>
            <w:noWrap/>
            <w:vAlign w:val="center"/>
            <w:hideMark/>
          </w:tcPr>
          <w:p w14:paraId="40B18B3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Cossato - Gattinara</w:t>
            </w:r>
          </w:p>
        </w:tc>
        <w:tc>
          <w:tcPr>
            <w:tcW w:w="470" w:type="pct"/>
            <w:tcBorders>
              <w:top w:val="nil"/>
              <w:left w:val="nil"/>
              <w:bottom w:val="single" w:sz="8" w:space="0" w:color="A6A6A6"/>
              <w:right w:val="single" w:sz="8" w:space="0" w:color="A6A6A6"/>
            </w:tcBorders>
            <w:noWrap/>
            <w:vAlign w:val="center"/>
            <w:hideMark/>
          </w:tcPr>
          <w:p w14:paraId="76369CB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30</w:t>
            </w:r>
          </w:p>
        </w:tc>
        <w:tc>
          <w:tcPr>
            <w:tcW w:w="627" w:type="pct"/>
            <w:tcBorders>
              <w:top w:val="nil"/>
              <w:left w:val="nil"/>
              <w:bottom w:val="single" w:sz="8" w:space="0" w:color="A6A6A6"/>
              <w:right w:val="single" w:sz="8" w:space="0" w:color="A6A6A6"/>
            </w:tcBorders>
            <w:noWrap/>
            <w:vAlign w:val="center"/>
            <w:hideMark/>
          </w:tcPr>
          <w:p w14:paraId="2827DDB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109.058</w:t>
            </w:r>
          </w:p>
        </w:tc>
        <w:tc>
          <w:tcPr>
            <w:tcW w:w="619" w:type="pct"/>
            <w:tcBorders>
              <w:top w:val="nil"/>
              <w:left w:val="nil"/>
              <w:bottom w:val="single" w:sz="8" w:space="0" w:color="A6A6A6"/>
              <w:right w:val="single" w:sz="8" w:space="0" w:color="A6A6A6"/>
            </w:tcBorders>
            <w:noWrap/>
            <w:vAlign w:val="center"/>
            <w:hideMark/>
          </w:tcPr>
          <w:p w14:paraId="1C72AF3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109.058</w:t>
            </w:r>
          </w:p>
        </w:tc>
      </w:tr>
      <w:tr w:rsidR="00B2133D" w:rsidRPr="00EB4FA5" w14:paraId="0D5D471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6BCCE3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410</w:t>
            </w:r>
          </w:p>
        </w:tc>
        <w:tc>
          <w:tcPr>
            <w:tcW w:w="2819" w:type="pct"/>
            <w:tcBorders>
              <w:top w:val="nil"/>
              <w:left w:val="nil"/>
              <w:bottom w:val="single" w:sz="8" w:space="0" w:color="A6A6A6"/>
              <w:right w:val="single" w:sz="8" w:space="0" w:color="A6A6A6"/>
            </w:tcBorders>
            <w:noWrap/>
            <w:vAlign w:val="center"/>
            <w:hideMark/>
          </w:tcPr>
          <w:p w14:paraId="143EC34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Cossato - Buronzo</w:t>
            </w:r>
          </w:p>
        </w:tc>
        <w:tc>
          <w:tcPr>
            <w:tcW w:w="470" w:type="pct"/>
            <w:tcBorders>
              <w:top w:val="nil"/>
              <w:left w:val="nil"/>
              <w:bottom w:val="single" w:sz="8" w:space="0" w:color="A6A6A6"/>
              <w:right w:val="single" w:sz="8" w:space="0" w:color="A6A6A6"/>
            </w:tcBorders>
            <w:noWrap/>
            <w:vAlign w:val="center"/>
            <w:hideMark/>
          </w:tcPr>
          <w:p w14:paraId="46D7663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627" w:type="pct"/>
            <w:tcBorders>
              <w:top w:val="nil"/>
              <w:left w:val="nil"/>
              <w:bottom w:val="single" w:sz="8" w:space="0" w:color="A6A6A6"/>
              <w:right w:val="single" w:sz="8" w:space="0" w:color="A6A6A6"/>
            </w:tcBorders>
            <w:noWrap/>
            <w:vAlign w:val="center"/>
            <w:hideMark/>
          </w:tcPr>
          <w:p w14:paraId="5078645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24.109</w:t>
            </w:r>
          </w:p>
        </w:tc>
        <w:tc>
          <w:tcPr>
            <w:tcW w:w="619" w:type="pct"/>
            <w:tcBorders>
              <w:top w:val="nil"/>
              <w:left w:val="nil"/>
              <w:bottom w:val="single" w:sz="8" w:space="0" w:color="A6A6A6"/>
              <w:right w:val="single" w:sz="8" w:space="0" w:color="A6A6A6"/>
            </w:tcBorders>
            <w:noWrap/>
            <w:vAlign w:val="center"/>
            <w:hideMark/>
          </w:tcPr>
          <w:p w14:paraId="35AEC8E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24.109</w:t>
            </w:r>
          </w:p>
        </w:tc>
      </w:tr>
      <w:tr w:rsidR="00B2133D" w:rsidRPr="00EB4FA5" w14:paraId="1D31038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E7C1D2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420</w:t>
            </w:r>
          </w:p>
        </w:tc>
        <w:tc>
          <w:tcPr>
            <w:tcW w:w="2819" w:type="pct"/>
            <w:tcBorders>
              <w:top w:val="nil"/>
              <w:left w:val="nil"/>
              <w:bottom w:val="single" w:sz="8" w:space="0" w:color="A6A6A6"/>
              <w:right w:val="single" w:sz="8" w:space="0" w:color="A6A6A6"/>
            </w:tcBorders>
            <w:noWrap/>
            <w:vAlign w:val="center"/>
            <w:hideMark/>
          </w:tcPr>
          <w:p w14:paraId="0A777A6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Cossato - Mottalciata</w:t>
            </w:r>
          </w:p>
        </w:tc>
        <w:tc>
          <w:tcPr>
            <w:tcW w:w="470" w:type="pct"/>
            <w:tcBorders>
              <w:top w:val="nil"/>
              <w:left w:val="nil"/>
              <w:bottom w:val="single" w:sz="8" w:space="0" w:color="A6A6A6"/>
              <w:right w:val="single" w:sz="8" w:space="0" w:color="A6A6A6"/>
            </w:tcBorders>
            <w:noWrap/>
            <w:vAlign w:val="center"/>
            <w:hideMark/>
          </w:tcPr>
          <w:p w14:paraId="249F5FF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w:t>
            </w:r>
          </w:p>
        </w:tc>
        <w:tc>
          <w:tcPr>
            <w:tcW w:w="627" w:type="pct"/>
            <w:tcBorders>
              <w:top w:val="nil"/>
              <w:left w:val="nil"/>
              <w:bottom w:val="single" w:sz="8" w:space="0" w:color="A6A6A6"/>
              <w:right w:val="single" w:sz="8" w:space="0" w:color="A6A6A6"/>
            </w:tcBorders>
            <w:noWrap/>
            <w:vAlign w:val="center"/>
            <w:hideMark/>
          </w:tcPr>
          <w:p w14:paraId="11324AF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16.667</w:t>
            </w:r>
          </w:p>
        </w:tc>
        <w:tc>
          <w:tcPr>
            <w:tcW w:w="619" w:type="pct"/>
            <w:tcBorders>
              <w:top w:val="nil"/>
              <w:left w:val="nil"/>
              <w:bottom w:val="single" w:sz="8" w:space="0" w:color="A6A6A6"/>
              <w:right w:val="single" w:sz="8" w:space="0" w:color="A6A6A6"/>
            </w:tcBorders>
            <w:noWrap/>
            <w:vAlign w:val="center"/>
            <w:hideMark/>
          </w:tcPr>
          <w:p w14:paraId="5171FE2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16.667</w:t>
            </w:r>
          </w:p>
        </w:tc>
      </w:tr>
      <w:tr w:rsidR="00B2133D" w:rsidRPr="00EB4FA5" w14:paraId="5AB9D80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C6028B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430</w:t>
            </w:r>
          </w:p>
        </w:tc>
        <w:tc>
          <w:tcPr>
            <w:tcW w:w="2819" w:type="pct"/>
            <w:tcBorders>
              <w:top w:val="nil"/>
              <w:left w:val="nil"/>
              <w:bottom w:val="single" w:sz="8" w:space="0" w:color="A6A6A6"/>
              <w:right w:val="single" w:sz="8" w:space="0" w:color="A6A6A6"/>
            </w:tcBorders>
            <w:noWrap/>
            <w:vAlign w:val="center"/>
            <w:hideMark/>
          </w:tcPr>
          <w:p w14:paraId="10066E1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Cossato - Mezzana - Trivero</w:t>
            </w:r>
          </w:p>
        </w:tc>
        <w:tc>
          <w:tcPr>
            <w:tcW w:w="470" w:type="pct"/>
            <w:tcBorders>
              <w:top w:val="nil"/>
              <w:left w:val="nil"/>
              <w:bottom w:val="single" w:sz="8" w:space="0" w:color="A6A6A6"/>
              <w:right w:val="single" w:sz="8" w:space="0" w:color="A6A6A6"/>
            </w:tcBorders>
            <w:noWrap/>
            <w:vAlign w:val="center"/>
            <w:hideMark/>
          </w:tcPr>
          <w:p w14:paraId="61BB179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627" w:type="pct"/>
            <w:tcBorders>
              <w:top w:val="nil"/>
              <w:left w:val="nil"/>
              <w:bottom w:val="single" w:sz="8" w:space="0" w:color="A6A6A6"/>
              <w:right w:val="single" w:sz="8" w:space="0" w:color="A6A6A6"/>
            </w:tcBorders>
            <w:noWrap/>
            <w:vAlign w:val="center"/>
            <w:hideMark/>
          </w:tcPr>
          <w:p w14:paraId="6184D98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37.051</w:t>
            </w:r>
          </w:p>
        </w:tc>
        <w:tc>
          <w:tcPr>
            <w:tcW w:w="619" w:type="pct"/>
            <w:tcBorders>
              <w:top w:val="nil"/>
              <w:left w:val="nil"/>
              <w:bottom w:val="single" w:sz="8" w:space="0" w:color="A6A6A6"/>
              <w:right w:val="single" w:sz="8" w:space="0" w:color="A6A6A6"/>
            </w:tcBorders>
            <w:noWrap/>
            <w:vAlign w:val="center"/>
            <w:hideMark/>
          </w:tcPr>
          <w:p w14:paraId="409978B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37.051</w:t>
            </w:r>
          </w:p>
        </w:tc>
      </w:tr>
      <w:tr w:rsidR="00B2133D" w:rsidRPr="00EB4FA5" w14:paraId="0A47211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6A2726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440</w:t>
            </w:r>
          </w:p>
        </w:tc>
        <w:tc>
          <w:tcPr>
            <w:tcW w:w="2819" w:type="pct"/>
            <w:tcBorders>
              <w:top w:val="nil"/>
              <w:left w:val="nil"/>
              <w:bottom w:val="single" w:sz="8" w:space="0" w:color="A6A6A6"/>
              <w:right w:val="single" w:sz="8" w:space="0" w:color="A6A6A6"/>
            </w:tcBorders>
            <w:noWrap/>
            <w:vAlign w:val="center"/>
            <w:hideMark/>
          </w:tcPr>
          <w:p w14:paraId="410C4AD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Andorno - Veglio</w:t>
            </w:r>
          </w:p>
        </w:tc>
        <w:tc>
          <w:tcPr>
            <w:tcW w:w="470" w:type="pct"/>
            <w:tcBorders>
              <w:top w:val="nil"/>
              <w:left w:val="nil"/>
              <w:bottom w:val="single" w:sz="8" w:space="0" w:color="A6A6A6"/>
              <w:right w:val="single" w:sz="8" w:space="0" w:color="A6A6A6"/>
            </w:tcBorders>
            <w:noWrap/>
            <w:vAlign w:val="center"/>
            <w:hideMark/>
          </w:tcPr>
          <w:p w14:paraId="0F9FD70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w:t>
            </w:r>
          </w:p>
        </w:tc>
        <w:tc>
          <w:tcPr>
            <w:tcW w:w="627" w:type="pct"/>
            <w:tcBorders>
              <w:top w:val="nil"/>
              <w:left w:val="nil"/>
              <w:bottom w:val="single" w:sz="8" w:space="0" w:color="A6A6A6"/>
              <w:right w:val="single" w:sz="8" w:space="0" w:color="A6A6A6"/>
            </w:tcBorders>
            <w:noWrap/>
            <w:vAlign w:val="center"/>
            <w:hideMark/>
          </w:tcPr>
          <w:p w14:paraId="0208CE8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17.446</w:t>
            </w:r>
          </w:p>
        </w:tc>
        <w:tc>
          <w:tcPr>
            <w:tcW w:w="619" w:type="pct"/>
            <w:tcBorders>
              <w:top w:val="nil"/>
              <w:left w:val="nil"/>
              <w:bottom w:val="single" w:sz="8" w:space="0" w:color="A6A6A6"/>
              <w:right w:val="single" w:sz="8" w:space="0" w:color="A6A6A6"/>
            </w:tcBorders>
            <w:noWrap/>
            <w:vAlign w:val="center"/>
            <w:hideMark/>
          </w:tcPr>
          <w:p w14:paraId="26E7161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17.446</w:t>
            </w:r>
          </w:p>
        </w:tc>
      </w:tr>
      <w:tr w:rsidR="00B2133D" w:rsidRPr="00EB4FA5" w14:paraId="5C2E0E9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5CC2FD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500</w:t>
            </w:r>
          </w:p>
        </w:tc>
        <w:tc>
          <w:tcPr>
            <w:tcW w:w="2819" w:type="pct"/>
            <w:tcBorders>
              <w:top w:val="nil"/>
              <w:left w:val="nil"/>
              <w:bottom w:val="single" w:sz="8" w:space="0" w:color="A6A6A6"/>
              <w:right w:val="single" w:sz="8" w:space="0" w:color="A6A6A6"/>
            </w:tcBorders>
            <w:noWrap/>
            <w:vAlign w:val="center"/>
            <w:hideMark/>
          </w:tcPr>
          <w:p w14:paraId="65541A74"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Verrone - Villanova - Carisio - Milano Molino Dorino</w:t>
            </w:r>
          </w:p>
        </w:tc>
        <w:tc>
          <w:tcPr>
            <w:tcW w:w="470" w:type="pct"/>
            <w:tcBorders>
              <w:top w:val="nil"/>
              <w:left w:val="nil"/>
              <w:bottom w:val="single" w:sz="8" w:space="0" w:color="A6A6A6"/>
              <w:right w:val="single" w:sz="8" w:space="0" w:color="A6A6A6"/>
            </w:tcBorders>
            <w:noWrap/>
            <w:vAlign w:val="center"/>
            <w:hideMark/>
          </w:tcPr>
          <w:p w14:paraId="6687BBB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0038503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43.086</w:t>
            </w:r>
          </w:p>
        </w:tc>
        <w:tc>
          <w:tcPr>
            <w:tcW w:w="619" w:type="pct"/>
            <w:tcBorders>
              <w:top w:val="nil"/>
              <w:left w:val="nil"/>
              <w:bottom w:val="single" w:sz="8" w:space="0" w:color="A6A6A6"/>
              <w:right w:val="single" w:sz="8" w:space="0" w:color="A6A6A6"/>
            </w:tcBorders>
            <w:noWrap/>
            <w:vAlign w:val="center"/>
            <w:hideMark/>
          </w:tcPr>
          <w:p w14:paraId="0B6927F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43.086</w:t>
            </w:r>
          </w:p>
        </w:tc>
      </w:tr>
      <w:tr w:rsidR="00B2133D" w:rsidRPr="00EB4FA5" w14:paraId="4D48E06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DF3588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511</w:t>
            </w:r>
          </w:p>
        </w:tc>
        <w:tc>
          <w:tcPr>
            <w:tcW w:w="2819" w:type="pct"/>
            <w:tcBorders>
              <w:top w:val="nil"/>
              <w:left w:val="nil"/>
              <w:bottom w:val="single" w:sz="8" w:space="0" w:color="A6A6A6"/>
              <w:right w:val="single" w:sz="8" w:space="0" w:color="A6A6A6"/>
            </w:tcBorders>
            <w:noWrap/>
            <w:vAlign w:val="center"/>
            <w:hideMark/>
          </w:tcPr>
          <w:p w14:paraId="2B97B96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Crevacuore - Trivero - Vallemosso - Cossato - Mottalciata - Torino</w:t>
            </w:r>
          </w:p>
        </w:tc>
        <w:tc>
          <w:tcPr>
            <w:tcW w:w="470" w:type="pct"/>
            <w:tcBorders>
              <w:top w:val="nil"/>
              <w:left w:val="nil"/>
              <w:bottom w:val="single" w:sz="8" w:space="0" w:color="A6A6A6"/>
              <w:right w:val="single" w:sz="8" w:space="0" w:color="A6A6A6"/>
            </w:tcBorders>
            <w:noWrap/>
            <w:vAlign w:val="center"/>
            <w:hideMark/>
          </w:tcPr>
          <w:p w14:paraId="76B0DBE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79F199F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52.991</w:t>
            </w:r>
          </w:p>
        </w:tc>
        <w:tc>
          <w:tcPr>
            <w:tcW w:w="619" w:type="pct"/>
            <w:tcBorders>
              <w:top w:val="nil"/>
              <w:left w:val="nil"/>
              <w:bottom w:val="single" w:sz="8" w:space="0" w:color="A6A6A6"/>
              <w:right w:val="single" w:sz="8" w:space="0" w:color="A6A6A6"/>
            </w:tcBorders>
            <w:noWrap/>
            <w:vAlign w:val="center"/>
            <w:hideMark/>
          </w:tcPr>
          <w:p w14:paraId="44AD740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52.991</w:t>
            </w:r>
          </w:p>
        </w:tc>
      </w:tr>
      <w:tr w:rsidR="00B2133D" w:rsidRPr="00EB4FA5" w14:paraId="5336A586"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FD66BB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548</w:t>
            </w:r>
          </w:p>
        </w:tc>
        <w:tc>
          <w:tcPr>
            <w:tcW w:w="2819" w:type="pct"/>
            <w:tcBorders>
              <w:top w:val="nil"/>
              <w:left w:val="nil"/>
              <w:bottom w:val="single" w:sz="8" w:space="0" w:color="A6A6A6"/>
              <w:right w:val="single" w:sz="8" w:space="0" w:color="A6A6A6"/>
            </w:tcBorders>
            <w:noWrap/>
            <w:vAlign w:val="center"/>
            <w:hideMark/>
          </w:tcPr>
          <w:p w14:paraId="5FEE6B0C"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Lessona-Vigliano</w:t>
            </w:r>
          </w:p>
        </w:tc>
        <w:tc>
          <w:tcPr>
            <w:tcW w:w="470" w:type="pct"/>
            <w:tcBorders>
              <w:top w:val="nil"/>
              <w:left w:val="nil"/>
              <w:bottom w:val="single" w:sz="8" w:space="0" w:color="A6A6A6"/>
              <w:right w:val="single" w:sz="8" w:space="0" w:color="A6A6A6"/>
            </w:tcBorders>
            <w:noWrap/>
            <w:vAlign w:val="center"/>
            <w:hideMark/>
          </w:tcPr>
          <w:p w14:paraId="588D8E0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w:t>
            </w:r>
          </w:p>
        </w:tc>
        <w:tc>
          <w:tcPr>
            <w:tcW w:w="627" w:type="pct"/>
            <w:tcBorders>
              <w:top w:val="nil"/>
              <w:left w:val="nil"/>
              <w:bottom w:val="single" w:sz="8" w:space="0" w:color="A6A6A6"/>
              <w:right w:val="single" w:sz="8" w:space="0" w:color="A6A6A6"/>
            </w:tcBorders>
            <w:noWrap/>
            <w:vAlign w:val="center"/>
            <w:hideMark/>
          </w:tcPr>
          <w:p w14:paraId="498EF7F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21.125</w:t>
            </w:r>
          </w:p>
        </w:tc>
        <w:tc>
          <w:tcPr>
            <w:tcW w:w="619" w:type="pct"/>
            <w:tcBorders>
              <w:top w:val="nil"/>
              <w:left w:val="nil"/>
              <w:bottom w:val="single" w:sz="8" w:space="0" w:color="A6A6A6"/>
              <w:right w:val="single" w:sz="8" w:space="0" w:color="A6A6A6"/>
            </w:tcBorders>
            <w:noWrap/>
            <w:vAlign w:val="center"/>
            <w:hideMark/>
          </w:tcPr>
          <w:p w14:paraId="0CCA980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21.125</w:t>
            </w:r>
          </w:p>
        </w:tc>
      </w:tr>
      <w:tr w:rsidR="00B2133D" w:rsidRPr="00EB4FA5" w14:paraId="740FE6A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278D7E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549</w:t>
            </w:r>
          </w:p>
        </w:tc>
        <w:tc>
          <w:tcPr>
            <w:tcW w:w="2819" w:type="pct"/>
            <w:tcBorders>
              <w:top w:val="nil"/>
              <w:left w:val="nil"/>
              <w:bottom w:val="single" w:sz="8" w:space="0" w:color="A6A6A6"/>
              <w:right w:val="single" w:sz="8" w:space="0" w:color="A6A6A6"/>
            </w:tcBorders>
            <w:noWrap/>
            <w:vAlign w:val="center"/>
            <w:hideMark/>
          </w:tcPr>
          <w:p w14:paraId="20FE902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Occhieppo-Verrone</w:t>
            </w:r>
          </w:p>
        </w:tc>
        <w:tc>
          <w:tcPr>
            <w:tcW w:w="470" w:type="pct"/>
            <w:tcBorders>
              <w:top w:val="nil"/>
              <w:left w:val="nil"/>
              <w:bottom w:val="single" w:sz="8" w:space="0" w:color="A6A6A6"/>
              <w:right w:val="single" w:sz="8" w:space="0" w:color="A6A6A6"/>
            </w:tcBorders>
            <w:noWrap/>
            <w:vAlign w:val="center"/>
            <w:hideMark/>
          </w:tcPr>
          <w:p w14:paraId="60EE0C7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w:t>
            </w:r>
          </w:p>
        </w:tc>
        <w:tc>
          <w:tcPr>
            <w:tcW w:w="627" w:type="pct"/>
            <w:tcBorders>
              <w:top w:val="nil"/>
              <w:left w:val="nil"/>
              <w:bottom w:val="single" w:sz="8" w:space="0" w:color="A6A6A6"/>
              <w:right w:val="single" w:sz="8" w:space="0" w:color="A6A6A6"/>
            </w:tcBorders>
            <w:noWrap/>
            <w:vAlign w:val="center"/>
            <w:hideMark/>
          </w:tcPr>
          <w:p w14:paraId="27608C8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46.796</w:t>
            </w:r>
          </w:p>
        </w:tc>
        <w:tc>
          <w:tcPr>
            <w:tcW w:w="619" w:type="pct"/>
            <w:tcBorders>
              <w:top w:val="nil"/>
              <w:left w:val="nil"/>
              <w:bottom w:val="single" w:sz="8" w:space="0" w:color="A6A6A6"/>
              <w:right w:val="single" w:sz="8" w:space="0" w:color="A6A6A6"/>
            </w:tcBorders>
            <w:noWrap/>
            <w:vAlign w:val="center"/>
            <w:hideMark/>
          </w:tcPr>
          <w:p w14:paraId="3DFB7DA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46.796</w:t>
            </w:r>
          </w:p>
        </w:tc>
      </w:tr>
      <w:tr w:rsidR="00B2133D" w:rsidRPr="00EB4FA5" w14:paraId="6464A194"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1115C7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551</w:t>
            </w:r>
          </w:p>
        </w:tc>
        <w:tc>
          <w:tcPr>
            <w:tcW w:w="2819" w:type="pct"/>
            <w:tcBorders>
              <w:top w:val="nil"/>
              <w:left w:val="nil"/>
              <w:bottom w:val="single" w:sz="8" w:space="0" w:color="A6A6A6"/>
              <w:right w:val="single" w:sz="8" w:space="0" w:color="A6A6A6"/>
            </w:tcBorders>
            <w:noWrap/>
            <w:vAlign w:val="center"/>
            <w:hideMark/>
          </w:tcPr>
          <w:p w14:paraId="3215A83C"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Biella-Varallo</w:t>
            </w:r>
          </w:p>
        </w:tc>
        <w:tc>
          <w:tcPr>
            <w:tcW w:w="470" w:type="pct"/>
            <w:tcBorders>
              <w:top w:val="nil"/>
              <w:left w:val="nil"/>
              <w:bottom w:val="single" w:sz="8" w:space="0" w:color="A6A6A6"/>
              <w:right w:val="single" w:sz="8" w:space="0" w:color="A6A6A6"/>
            </w:tcBorders>
            <w:noWrap/>
            <w:vAlign w:val="center"/>
            <w:hideMark/>
          </w:tcPr>
          <w:p w14:paraId="03E3DF9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5804620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20.142</w:t>
            </w:r>
          </w:p>
        </w:tc>
        <w:tc>
          <w:tcPr>
            <w:tcW w:w="619" w:type="pct"/>
            <w:tcBorders>
              <w:top w:val="nil"/>
              <w:left w:val="nil"/>
              <w:bottom w:val="single" w:sz="8" w:space="0" w:color="A6A6A6"/>
              <w:right w:val="single" w:sz="8" w:space="0" w:color="A6A6A6"/>
            </w:tcBorders>
            <w:noWrap/>
            <w:vAlign w:val="center"/>
            <w:hideMark/>
          </w:tcPr>
          <w:p w14:paraId="3B3110F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20.142</w:t>
            </w:r>
          </w:p>
        </w:tc>
      </w:tr>
      <w:tr w:rsidR="00B2133D" w:rsidRPr="00EB4FA5" w14:paraId="5E9082C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397A06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552</w:t>
            </w:r>
          </w:p>
        </w:tc>
        <w:tc>
          <w:tcPr>
            <w:tcW w:w="2819" w:type="pct"/>
            <w:tcBorders>
              <w:top w:val="nil"/>
              <w:left w:val="nil"/>
              <w:bottom w:val="single" w:sz="8" w:space="0" w:color="A6A6A6"/>
              <w:right w:val="single" w:sz="8" w:space="0" w:color="A6A6A6"/>
            </w:tcBorders>
            <w:noWrap/>
            <w:vAlign w:val="center"/>
            <w:hideMark/>
          </w:tcPr>
          <w:p w14:paraId="6AF1700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Pray-Vercelli</w:t>
            </w:r>
          </w:p>
        </w:tc>
        <w:tc>
          <w:tcPr>
            <w:tcW w:w="470" w:type="pct"/>
            <w:tcBorders>
              <w:top w:val="nil"/>
              <w:left w:val="nil"/>
              <w:bottom w:val="single" w:sz="8" w:space="0" w:color="A6A6A6"/>
              <w:right w:val="single" w:sz="8" w:space="0" w:color="A6A6A6"/>
            </w:tcBorders>
            <w:noWrap/>
            <w:vAlign w:val="center"/>
            <w:hideMark/>
          </w:tcPr>
          <w:p w14:paraId="4B628F0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1F1525D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23.007</w:t>
            </w:r>
          </w:p>
        </w:tc>
        <w:tc>
          <w:tcPr>
            <w:tcW w:w="619" w:type="pct"/>
            <w:tcBorders>
              <w:top w:val="nil"/>
              <w:left w:val="nil"/>
              <w:bottom w:val="single" w:sz="8" w:space="0" w:color="A6A6A6"/>
              <w:right w:val="single" w:sz="8" w:space="0" w:color="A6A6A6"/>
            </w:tcBorders>
            <w:noWrap/>
            <w:vAlign w:val="center"/>
            <w:hideMark/>
          </w:tcPr>
          <w:p w14:paraId="095A0C2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23.007</w:t>
            </w:r>
          </w:p>
        </w:tc>
      </w:tr>
      <w:tr w:rsidR="00B2133D" w:rsidRPr="00EB4FA5" w14:paraId="55CE6775"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8F664A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553</w:t>
            </w:r>
          </w:p>
        </w:tc>
        <w:tc>
          <w:tcPr>
            <w:tcW w:w="2819" w:type="pct"/>
            <w:tcBorders>
              <w:top w:val="nil"/>
              <w:left w:val="nil"/>
              <w:bottom w:val="single" w:sz="8" w:space="0" w:color="A6A6A6"/>
              <w:right w:val="single" w:sz="8" w:space="0" w:color="A6A6A6"/>
            </w:tcBorders>
            <w:noWrap/>
            <w:vAlign w:val="center"/>
            <w:hideMark/>
          </w:tcPr>
          <w:p w14:paraId="4F817D9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Mosso-Trivero-Pray-Crevacuore</w:t>
            </w:r>
          </w:p>
        </w:tc>
        <w:tc>
          <w:tcPr>
            <w:tcW w:w="470" w:type="pct"/>
            <w:tcBorders>
              <w:top w:val="nil"/>
              <w:left w:val="nil"/>
              <w:bottom w:val="single" w:sz="8" w:space="0" w:color="A6A6A6"/>
              <w:right w:val="single" w:sz="8" w:space="0" w:color="A6A6A6"/>
            </w:tcBorders>
            <w:noWrap/>
            <w:vAlign w:val="center"/>
            <w:hideMark/>
          </w:tcPr>
          <w:p w14:paraId="35BBF8E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074870B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10.717</w:t>
            </w:r>
          </w:p>
        </w:tc>
        <w:tc>
          <w:tcPr>
            <w:tcW w:w="619" w:type="pct"/>
            <w:tcBorders>
              <w:top w:val="nil"/>
              <w:left w:val="nil"/>
              <w:bottom w:val="single" w:sz="8" w:space="0" w:color="A6A6A6"/>
              <w:right w:val="single" w:sz="8" w:space="0" w:color="A6A6A6"/>
            </w:tcBorders>
            <w:noWrap/>
            <w:vAlign w:val="center"/>
            <w:hideMark/>
          </w:tcPr>
          <w:p w14:paraId="0119CCB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10.717</w:t>
            </w:r>
          </w:p>
        </w:tc>
      </w:tr>
      <w:tr w:rsidR="00B2133D" w:rsidRPr="00EB4FA5" w14:paraId="444FF4A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A63E67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555</w:t>
            </w:r>
          </w:p>
        </w:tc>
        <w:tc>
          <w:tcPr>
            <w:tcW w:w="2819" w:type="pct"/>
            <w:tcBorders>
              <w:top w:val="nil"/>
              <w:left w:val="nil"/>
              <w:bottom w:val="single" w:sz="8" w:space="0" w:color="A6A6A6"/>
              <w:right w:val="single" w:sz="8" w:space="0" w:color="A6A6A6"/>
            </w:tcBorders>
            <w:noWrap/>
            <w:vAlign w:val="center"/>
            <w:hideMark/>
          </w:tcPr>
          <w:p w14:paraId="158C7AC9"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Trivero</w:t>
            </w:r>
          </w:p>
        </w:tc>
        <w:tc>
          <w:tcPr>
            <w:tcW w:w="470" w:type="pct"/>
            <w:tcBorders>
              <w:top w:val="nil"/>
              <w:left w:val="nil"/>
              <w:bottom w:val="single" w:sz="8" w:space="0" w:color="A6A6A6"/>
              <w:right w:val="single" w:sz="8" w:space="0" w:color="A6A6A6"/>
            </w:tcBorders>
            <w:noWrap/>
            <w:vAlign w:val="center"/>
            <w:hideMark/>
          </w:tcPr>
          <w:p w14:paraId="494F1C8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w:t>
            </w:r>
          </w:p>
        </w:tc>
        <w:tc>
          <w:tcPr>
            <w:tcW w:w="627" w:type="pct"/>
            <w:tcBorders>
              <w:top w:val="nil"/>
              <w:left w:val="nil"/>
              <w:bottom w:val="single" w:sz="8" w:space="0" w:color="A6A6A6"/>
              <w:right w:val="single" w:sz="8" w:space="0" w:color="A6A6A6"/>
            </w:tcBorders>
            <w:noWrap/>
            <w:vAlign w:val="center"/>
            <w:hideMark/>
          </w:tcPr>
          <w:p w14:paraId="7B073B8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12.474</w:t>
            </w:r>
          </w:p>
        </w:tc>
        <w:tc>
          <w:tcPr>
            <w:tcW w:w="619" w:type="pct"/>
            <w:tcBorders>
              <w:top w:val="nil"/>
              <w:left w:val="nil"/>
              <w:bottom w:val="single" w:sz="8" w:space="0" w:color="A6A6A6"/>
              <w:right w:val="single" w:sz="8" w:space="0" w:color="A6A6A6"/>
            </w:tcBorders>
            <w:noWrap/>
            <w:vAlign w:val="center"/>
            <w:hideMark/>
          </w:tcPr>
          <w:p w14:paraId="5F831F2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12.474</w:t>
            </w:r>
          </w:p>
        </w:tc>
      </w:tr>
      <w:tr w:rsidR="00B2133D" w:rsidRPr="00EB4FA5" w14:paraId="5135A473"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A69E62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556</w:t>
            </w:r>
          </w:p>
        </w:tc>
        <w:tc>
          <w:tcPr>
            <w:tcW w:w="2819" w:type="pct"/>
            <w:tcBorders>
              <w:top w:val="nil"/>
              <w:left w:val="nil"/>
              <w:bottom w:val="single" w:sz="8" w:space="0" w:color="A6A6A6"/>
              <w:right w:val="single" w:sz="8" w:space="0" w:color="A6A6A6"/>
            </w:tcBorders>
            <w:noWrap/>
            <w:vAlign w:val="center"/>
            <w:hideMark/>
          </w:tcPr>
          <w:p w14:paraId="5BAEB86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Mezzana-Vallemosso</w:t>
            </w:r>
          </w:p>
        </w:tc>
        <w:tc>
          <w:tcPr>
            <w:tcW w:w="470" w:type="pct"/>
            <w:tcBorders>
              <w:top w:val="nil"/>
              <w:left w:val="nil"/>
              <w:bottom w:val="single" w:sz="8" w:space="0" w:color="A6A6A6"/>
              <w:right w:val="single" w:sz="8" w:space="0" w:color="A6A6A6"/>
            </w:tcBorders>
            <w:noWrap/>
            <w:vAlign w:val="center"/>
            <w:hideMark/>
          </w:tcPr>
          <w:p w14:paraId="58E4887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w:t>
            </w:r>
          </w:p>
        </w:tc>
        <w:tc>
          <w:tcPr>
            <w:tcW w:w="627" w:type="pct"/>
            <w:tcBorders>
              <w:top w:val="nil"/>
              <w:left w:val="nil"/>
              <w:bottom w:val="single" w:sz="8" w:space="0" w:color="A6A6A6"/>
              <w:right w:val="single" w:sz="8" w:space="0" w:color="A6A6A6"/>
            </w:tcBorders>
            <w:noWrap/>
            <w:vAlign w:val="center"/>
            <w:hideMark/>
          </w:tcPr>
          <w:p w14:paraId="52549A5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10.435</w:t>
            </w:r>
          </w:p>
        </w:tc>
        <w:tc>
          <w:tcPr>
            <w:tcW w:w="619" w:type="pct"/>
            <w:tcBorders>
              <w:top w:val="nil"/>
              <w:left w:val="nil"/>
              <w:bottom w:val="single" w:sz="8" w:space="0" w:color="A6A6A6"/>
              <w:right w:val="single" w:sz="8" w:space="0" w:color="A6A6A6"/>
            </w:tcBorders>
            <w:noWrap/>
            <w:vAlign w:val="center"/>
            <w:hideMark/>
          </w:tcPr>
          <w:p w14:paraId="12B1FCA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10.435</w:t>
            </w:r>
          </w:p>
        </w:tc>
      </w:tr>
      <w:tr w:rsidR="00B2133D" w:rsidRPr="00EB4FA5" w14:paraId="176B248B"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1F2A23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557</w:t>
            </w:r>
          </w:p>
        </w:tc>
        <w:tc>
          <w:tcPr>
            <w:tcW w:w="2819" w:type="pct"/>
            <w:tcBorders>
              <w:top w:val="nil"/>
              <w:left w:val="nil"/>
              <w:bottom w:val="single" w:sz="8" w:space="0" w:color="A6A6A6"/>
              <w:right w:val="single" w:sz="8" w:space="0" w:color="A6A6A6"/>
            </w:tcBorders>
            <w:noWrap/>
            <w:vAlign w:val="center"/>
            <w:hideMark/>
          </w:tcPr>
          <w:p w14:paraId="244550E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Bioglio-Pettinengo</w:t>
            </w:r>
          </w:p>
        </w:tc>
        <w:tc>
          <w:tcPr>
            <w:tcW w:w="470" w:type="pct"/>
            <w:tcBorders>
              <w:top w:val="nil"/>
              <w:left w:val="nil"/>
              <w:bottom w:val="single" w:sz="8" w:space="0" w:color="A6A6A6"/>
              <w:right w:val="single" w:sz="8" w:space="0" w:color="A6A6A6"/>
            </w:tcBorders>
            <w:noWrap/>
            <w:vAlign w:val="center"/>
            <w:hideMark/>
          </w:tcPr>
          <w:p w14:paraId="123C6CC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w:t>
            </w:r>
          </w:p>
        </w:tc>
        <w:tc>
          <w:tcPr>
            <w:tcW w:w="627" w:type="pct"/>
            <w:tcBorders>
              <w:top w:val="nil"/>
              <w:left w:val="nil"/>
              <w:bottom w:val="single" w:sz="8" w:space="0" w:color="A6A6A6"/>
              <w:right w:val="single" w:sz="8" w:space="0" w:color="A6A6A6"/>
            </w:tcBorders>
            <w:noWrap/>
            <w:vAlign w:val="center"/>
            <w:hideMark/>
          </w:tcPr>
          <w:p w14:paraId="3324F79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4.387</w:t>
            </w:r>
          </w:p>
        </w:tc>
        <w:tc>
          <w:tcPr>
            <w:tcW w:w="619" w:type="pct"/>
            <w:tcBorders>
              <w:top w:val="nil"/>
              <w:left w:val="nil"/>
              <w:bottom w:val="single" w:sz="8" w:space="0" w:color="A6A6A6"/>
              <w:right w:val="single" w:sz="8" w:space="0" w:color="A6A6A6"/>
            </w:tcBorders>
            <w:noWrap/>
            <w:vAlign w:val="center"/>
            <w:hideMark/>
          </w:tcPr>
          <w:p w14:paraId="2C3C112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4.387</w:t>
            </w:r>
          </w:p>
        </w:tc>
      </w:tr>
      <w:tr w:rsidR="00B2133D" w:rsidRPr="00EB4FA5" w14:paraId="69B6FEC6"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465A96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558</w:t>
            </w:r>
          </w:p>
        </w:tc>
        <w:tc>
          <w:tcPr>
            <w:tcW w:w="2819" w:type="pct"/>
            <w:tcBorders>
              <w:top w:val="nil"/>
              <w:left w:val="nil"/>
              <w:bottom w:val="single" w:sz="8" w:space="0" w:color="A6A6A6"/>
              <w:right w:val="single" w:sz="8" w:space="0" w:color="A6A6A6"/>
            </w:tcBorders>
            <w:noWrap/>
            <w:vAlign w:val="center"/>
            <w:hideMark/>
          </w:tcPr>
          <w:p w14:paraId="4B1FF9FB"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Vallemosso-Callabiana</w:t>
            </w:r>
          </w:p>
        </w:tc>
        <w:tc>
          <w:tcPr>
            <w:tcW w:w="470" w:type="pct"/>
            <w:tcBorders>
              <w:top w:val="nil"/>
              <w:left w:val="nil"/>
              <w:bottom w:val="single" w:sz="8" w:space="0" w:color="A6A6A6"/>
              <w:right w:val="single" w:sz="8" w:space="0" w:color="A6A6A6"/>
            </w:tcBorders>
            <w:noWrap/>
            <w:vAlign w:val="center"/>
            <w:hideMark/>
          </w:tcPr>
          <w:p w14:paraId="24C5E2C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w:t>
            </w:r>
          </w:p>
        </w:tc>
        <w:tc>
          <w:tcPr>
            <w:tcW w:w="627" w:type="pct"/>
            <w:tcBorders>
              <w:top w:val="nil"/>
              <w:left w:val="nil"/>
              <w:bottom w:val="single" w:sz="8" w:space="0" w:color="A6A6A6"/>
              <w:right w:val="single" w:sz="8" w:space="0" w:color="A6A6A6"/>
            </w:tcBorders>
            <w:noWrap/>
            <w:vAlign w:val="center"/>
            <w:hideMark/>
          </w:tcPr>
          <w:p w14:paraId="569AE3C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8.283</w:t>
            </w:r>
          </w:p>
        </w:tc>
        <w:tc>
          <w:tcPr>
            <w:tcW w:w="619" w:type="pct"/>
            <w:tcBorders>
              <w:top w:val="nil"/>
              <w:left w:val="nil"/>
              <w:bottom w:val="single" w:sz="8" w:space="0" w:color="A6A6A6"/>
              <w:right w:val="single" w:sz="8" w:space="0" w:color="A6A6A6"/>
            </w:tcBorders>
            <w:noWrap/>
            <w:vAlign w:val="center"/>
            <w:hideMark/>
          </w:tcPr>
          <w:p w14:paraId="0F206B0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8.283</w:t>
            </w:r>
          </w:p>
        </w:tc>
      </w:tr>
      <w:tr w:rsidR="00B2133D" w:rsidRPr="00EB4FA5" w14:paraId="4799B8E9"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C58EF3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599</w:t>
            </w:r>
          </w:p>
        </w:tc>
        <w:tc>
          <w:tcPr>
            <w:tcW w:w="2819" w:type="pct"/>
            <w:tcBorders>
              <w:top w:val="nil"/>
              <w:left w:val="nil"/>
              <w:bottom w:val="single" w:sz="8" w:space="0" w:color="A6A6A6"/>
              <w:right w:val="single" w:sz="8" w:space="0" w:color="A6A6A6"/>
            </w:tcBorders>
            <w:noWrap/>
            <w:vAlign w:val="center"/>
            <w:hideMark/>
          </w:tcPr>
          <w:p w14:paraId="6ADDB91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Giri Scuole</w:t>
            </w:r>
          </w:p>
        </w:tc>
        <w:tc>
          <w:tcPr>
            <w:tcW w:w="470" w:type="pct"/>
            <w:tcBorders>
              <w:top w:val="nil"/>
              <w:left w:val="nil"/>
              <w:bottom w:val="single" w:sz="8" w:space="0" w:color="A6A6A6"/>
              <w:right w:val="single" w:sz="8" w:space="0" w:color="A6A6A6"/>
            </w:tcBorders>
            <w:noWrap/>
            <w:vAlign w:val="center"/>
            <w:hideMark/>
          </w:tcPr>
          <w:p w14:paraId="5711A1D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44</w:t>
            </w:r>
          </w:p>
        </w:tc>
        <w:tc>
          <w:tcPr>
            <w:tcW w:w="627" w:type="pct"/>
            <w:tcBorders>
              <w:top w:val="nil"/>
              <w:left w:val="nil"/>
              <w:bottom w:val="single" w:sz="8" w:space="0" w:color="A6A6A6"/>
              <w:right w:val="single" w:sz="8" w:space="0" w:color="A6A6A6"/>
            </w:tcBorders>
            <w:noWrap/>
            <w:vAlign w:val="center"/>
            <w:hideMark/>
          </w:tcPr>
          <w:p w14:paraId="5A7A4E8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22.423</w:t>
            </w:r>
          </w:p>
        </w:tc>
        <w:tc>
          <w:tcPr>
            <w:tcW w:w="619" w:type="pct"/>
            <w:tcBorders>
              <w:top w:val="nil"/>
              <w:left w:val="nil"/>
              <w:bottom w:val="single" w:sz="8" w:space="0" w:color="A6A6A6"/>
              <w:right w:val="single" w:sz="8" w:space="0" w:color="A6A6A6"/>
            </w:tcBorders>
            <w:noWrap/>
            <w:vAlign w:val="center"/>
            <w:hideMark/>
          </w:tcPr>
          <w:p w14:paraId="21229AC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22.423</w:t>
            </w:r>
          </w:p>
        </w:tc>
      </w:tr>
      <w:tr w:rsidR="00B2133D" w:rsidRPr="00EB4FA5" w14:paraId="691530B0"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F57A7F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w:t>
            </w:r>
          </w:p>
        </w:tc>
        <w:tc>
          <w:tcPr>
            <w:tcW w:w="2819" w:type="pct"/>
            <w:tcBorders>
              <w:top w:val="nil"/>
              <w:left w:val="nil"/>
              <w:bottom w:val="single" w:sz="8" w:space="0" w:color="A6A6A6"/>
              <w:right w:val="single" w:sz="8" w:space="0" w:color="A6A6A6"/>
            </w:tcBorders>
            <w:noWrap/>
            <w:vAlign w:val="center"/>
            <w:hideMark/>
          </w:tcPr>
          <w:p w14:paraId="10D2DEE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 Cascata Del Toce</w:t>
            </w:r>
          </w:p>
        </w:tc>
        <w:tc>
          <w:tcPr>
            <w:tcW w:w="470" w:type="pct"/>
            <w:tcBorders>
              <w:top w:val="nil"/>
              <w:left w:val="nil"/>
              <w:bottom w:val="single" w:sz="8" w:space="0" w:color="A6A6A6"/>
              <w:right w:val="single" w:sz="8" w:space="0" w:color="A6A6A6"/>
            </w:tcBorders>
            <w:noWrap/>
            <w:vAlign w:val="center"/>
            <w:hideMark/>
          </w:tcPr>
          <w:p w14:paraId="04BF3F9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29</w:t>
            </w:r>
          </w:p>
        </w:tc>
        <w:tc>
          <w:tcPr>
            <w:tcW w:w="627" w:type="pct"/>
            <w:tcBorders>
              <w:top w:val="nil"/>
              <w:left w:val="nil"/>
              <w:bottom w:val="single" w:sz="8" w:space="0" w:color="A6A6A6"/>
              <w:right w:val="single" w:sz="8" w:space="0" w:color="A6A6A6"/>
            </w:tcBorders>
            <w:noWrap/>
            <w:vAlign w:val="center"/>
            <w:hideMark/>
          </w:tcPr>
          <w:p w14:paraId="37F6F8E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130.841</w:t>
            </w:r>
          </w:p>
        </w:tc>
        <w:tc>
          <w:tcPr>
            <w:tcW w:w="619" w:type="pct"/>
            <w:tcBorders>
              <w:top w:val="nil"/>
              <w:left w:val="nil"/>
              <w:bottom w:val="single" w:sz="8" w:space="0" w:color="A6A6A6"/>
              <w:right w:val="single" w:sz="8" w:space="0" w:color="A6A6A6"/>
            </w:tcBorders>
            <w:noWrap/>
            <w:vAlign w:val="center"/>
            <w:hideMark/>
          </w:tcPr>
          <w:p w14:paraId="18B8154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130.841</w:t>
            </w:r>
          </w:p>
        </w:tc>
      </w:tr>
      <w:tr w:rsidR="00B2133D" w:rsidRPr="00EB4FA5" w14:paraId="7F122BC4"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CF9BF5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2819" w:type="pct"/>
            <w:tcBorders>
              <w:top w:val="nil"/>
              <w:left w:val="nil"/>
              <w:bottom w:val="single" w:sz="8" w:space="0" w:color="A6A6A6"/>
              <w:right w:val="single" w:sz="8" w:space="0" w:color="A6A6A6"/>
            </w:tcBorders>
            <w:noWrap/>
            <w:vAlign w:val="center"/>
            <w:hideMark/>
          </w:tcPr>
          <w:p w14:paraId="442EE3B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 Verbania - Linea Veloce</w:t>
            </w:r>
          </w:p>
        </w:tc>
        <w:tc>
          <w:tcPr>
            <w:tcW w:w="470" w:type="pct"/>
            <w:tcBorders>
              <w:top w:val="nil"/>
              <w:left w:val="nil"/>
              <w:bottom w:val="single" w:sz="8" w:space="0" w:color="A6A6A6"/>
              <w:right w:val="single" w:sz="8" w:space="0" w:color="A6A6A6"/>
            </w:tcBorders>
            <w:noWrap/>
            <w:vAlign w:val="center"/>
            <w:hideMark/>
          </w:tcPr>
          <w:p w14:paraId="55E2E5C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627" w:type="pct"/>
            <w:tcBorders>
              <w:top w:val="nil"/>
              <w:left w:val="nil"/>
              <w:bottom w:val="single" w:sz="8" w:space="0" w:color="A6A6A6"/>
              <w:right w:val="single" w:sz="8" w:space="0" w:color="A6A6A6"/>
            </w:tcBorders>
            <w:noWrap/>
            <w:vAlign w:val="center"/>
            <w:hideMark/>
          </w:tcPr>
          <w:p w14:paraId="7C95FE9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197.784</w:t>
            </w:r>
          </w:p>
        </w:tc>
        <w:tc>
          <w:tcPr>
            <w:tcW w:w="619" w:type="pct"/>
            <w:tcBorders>
              <w:top w:val="nil"/>
              <w:left w:val="nil"/>
              <w:bottom w:val="single" w:sz="8" w:space="0" w:color="A6A6A6"/>
              <w:right w:val="single" w:sz="8" w:space="0" w:color="A6A6A6"/>
            </w:tcBorders>
            <w:noWrap/>
            <w:vAlign w:val="center"/>
            <w:hideMark/>
          </w:tcPr>
          <w:p w14:paraId="2156193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197.784</w:t>
            </w:r>
          </w:p>
        </w:tc>
      </w:tr>
      <w:tr w:rsidR="00B2133D" w:rsidRPr="00EB4FA5" w14:paraId="4247D6CB" w14:textId="77777777" w:rsidTr="00EB4FA5">
        <w:trPr>
          <w:trHeight w:val="315"/>
        </w:trPr>
        <w:tc>
          <w:tcPr>
            <w:tcW w:w="465" w:type="pct"/>
            <w:tcBorders>
              <w:top w:val="nil"/>
              <w:left w:val="single" w:sz="8" w:space="0" w:color="A6A6A6"/>
              <w:bottom w:val="single" w:sz="4" w:space="0" w:color="A6A6A6"/>
              <w:right w:val="single" w:sz="8" w:space="0" w:color="A6A6A6"/>
            </w:tcBorders>
            <w:noWrap/>
            <w:vAlign w:val="center"/>
            <w:hideMark/>
          </w:tcPr>
          <w:p w14:paraId="772607C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w:t>
            </w:r>
          </w:p>
        </w:tc>
        <w:tc>
          <w:tcPr>
            <w:tcW w:w="2819" w:type="pct"/>
            <w:tcBorders>
              <w:top w:val="nil"/>
              <w:left w:val="nil"/>
              <w:bottom w:val="single" w:sz="4" w:space="0" w:color="A6A6A6"/>
              <w:right w:val="single" w:sz="8" w:space="0" w:color="A6A6A6"/>
            </w:tcBorders>
            <w:noWrap/>
            <w:vAlign w:val="center"/>
            <w:hideMark/>
          </w:tcPr>
          <w:p w14:paraId="0904FD4B"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Alibus: Domodossola - Malpensa</w:t>
            </w:r>
          </w:p>
        </w:tc>
        <w:tc>
          <w:tcPr>
            <w:tcW w:w="470" w:type="pct"/>
            <w:tcBorders>
              <w:top w:val="nil"/>
              <w:left w:val="nil"/>
              <w:bottom w:val="single" w:sz="4" w:space="0" w:color="A6A6A6"/>
              <w:right w:val="single" w:sz="8" w:space="0" w:color="A6A6A6"/>
            </w:tcBorders>
            <w:noWrap/>
            <w:vAlign w:val="center"/>
            <w:hideMark/>
          </w:tcPr>
          <w:p w14:paraId="1F75C8F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w:t>
            </w:r>
          </w:p>
        </w:tc>
        <w:tc>
          <w:tcPr>
            <w:tcW w:w="627" w:type="pct"/>
            <w:tcBorders>
              <w:top w:val="nil"/>
              <w:left w:val="nil"/>
              <w:bottom w:val="single" w:sz="4" w:space="0" w:color="A6A6A6"/>
              <w:right w:val="single" w:sz="8" w:space="0" w:color="A6A6A6"/>
            </w:tcBorders>
            <w:noWrap/>
            <w:vAlign w:val="center"/>
            <w:hideMark/>
          </w:tcPr>
          <w:p w14:paraId="04AA7CD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475.230</w:t>
            </w:r>
          </w:p>
        </w:tc>
        <w:tc>
          <w:tcPr>
            <w:tcW w:w="619" w:type="pct"/>
            <w:tcBorders>
              <w:top w:val="nil"/>
              <w:left w:val="nil"/>
              <w:bottom w:val="single" w:sz="4" w:space="0" w:color="A6A6A6"/>
              <w:right w:val="single" w:sz="8" w:space="0" w:color="A6A6A6"/>
            </w:tcBorders>
            <w:noWrap/>
            <w:vAlign w:val="center"/>
            <w:hideMark/>
          </w:tcPr>
          <w:p w14:paraId="1B846C9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475.230</w:t>
            </w:r>
          </w:p>
        </w:tc>
      </w:tr>
      <w:tr w:rsidR="00B2133D" w:rsidRPr="00EB4FA5" w14:paraId="7A4F9183" w14:textId="77777777" w:rsidTr="002501D5">
        <w:trPr>
          <w:trHeight w:val="315"/>
        </w:trPr>
        <w:tc>
          <w:tcPr>
            <w:tcW w:w="465" w:type="pct"/>
            <w:tcBorders>
              <w:top w:val="single" w:sz="4" w:space="0" w:color="A6A6A6"/>
              <w:left w:val="single" w:sz="8" w:space="0" w:color="A6A6A6"/>
              <w:bottom w:val="single" w:sz="8" w:space="0" w:color="A6A6A6"/>
              <w:right w:val="single" w:sz="8" w:space="0" w:color="A6A6A6"/>
            </w:tcBorders>
            <w:noWrap/>
            <w:vAlign w:val="center"/>
            <w:hideMark/>
          </w:tcPr>
          <w:p w14:paraId="59080B1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2819" w:type="pct"/>
            <w:tcBorders>
              <w:top w:val="single" w:sz="4" w:space="0" w:color="A6A6A6"/>
              <w:left w:val="nil"/>
              <w:bottom w:val="single" w:sz="8" w:space="0" w:color="A6A6A6"/>
              <w:right w:val="single" w:sz="8" w:space="0" w:color="A6A6A6"/>
            </w:tcBorders>
            <w:noWrap/>
            <w:vAlign w:val="center"/>
            <w:hideMark/>
          </w:tcPr>
          <w:p w14:paraId="249DD63C"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Macugnaga</w:t>
            </w:r>
          </w:p>
        </w:tc>
        <w:tc>
          <w:tcPr>
            <w:tcW w:w="470" w:type="pct"/>
            <w:tcBorders>
              <w:top w:val="single" w:sz="4" w:space="0" w:color="A6A6A6"/>
              <w:left w:val="nil"/>
              <w:bottom w:val="single" w:sz="8" w:space="0" w:color="A6A6A6"/>
              <w:right w:val="single" w:sz="8" w:space="0" w:color="A6A6A6"/>
            </w:tcBorders>
            <w:noWrap/>
            <w:vAlign w:val="center"/>
            <w:hideMark/>
          </w:tcPr>
          <w:p w14:paraId="563078B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21</w:t>
            </w:r>
          </w:p>
        </w:tc>
        <w:tc>
          <w:tcPr>
            <w:tcW w:w="627" w:type="pct"/>
            <w:tcBorders>
              <w:top w:val="single" w:sz="4" w:space="0" w:color="A6A6A6"/>
              <w:left w:val="nil"/>
              <w:bottom w:val="single" w:sz="8" w:space="0" w:color="A6A6A6"/>
              <w:right w:val="single" w:sz="8" w:space="0" w:color="A6A6A6"/>
            </w:tcBorders>
            <w:noWrap/>
            <w:vAlign w:val="center"/>
            <w:hideMark/>
          </w:tcPr>
          <w:p w14:paraId="1C93D1C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185.306</w:t>
            </w:r>
          </w:p>
        </w:tc>
        <w:tc>
          <w:tcPr>
            <w:tcW w:w="619" w:type="pct"/>
            <w:tcBorders>
              <w:top w:val="single" w:sz="4" w:space="0" w:color="A6A6A6"/>
              <w:left w:val="nil"/>
              <w:bottom w:val="single" w:sz="8" w:space="0" w:color="A6A6A6"/>
              <w:right w:val="single" w:sz="8" w:space="0" w:color="A6A6A6"/>
            </w:tcBorders>
            <w:noWrap/>
            <w:vAlign w:val="center"/>
            <w:hideMark/>
          </w:tcPr>
          <w:p w14:paraId="6DE4B70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185.306</w:t>
            </w:r>
          </w:p>
        </w:tc>
      </w:tr>
      <w:tr w:rsidR="00B2133D" w:rsidRPr="00EB4FA5" w14:paraId="15F71AD0"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598E517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w:t>
            </w:r>
          </w:p>
        </w:tc>
        <w:tc>
          <w:tcPr>
            <w:tcW w:w="2819" w:type="pct"/>
            <w:tcBorders>
              <w:top w:val="single" w:sz="8" w:space="0" w:color="A6A6A6"/>
              <w:left w:val="nil"/>
              <w:bottom w:val="single" w:sz="8" w:space="0" w:color="A6A6A6"/>
              <w:right w:val="single" w:sz="8" w:space="0" w:color="A6A6A6"/>
            </w:tcBorders>
            <w:noWrap/>
            <w:vAlign w:val="center"/>
            <w:hideMark/>
          </w:tcPr>
          <w:p w14:paraId="43D90ED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 Omegna</w:t>
            </w:r>
          </w:p>
        </w:tc>
        <w:tc>
          <w:tcPr>
            <w:tcW w:w="470" w:type="pct"/>
            <w:tcBorders>
              <w:top w:val="single" w:sz="8" w:space="0" w:color="A6A6A6"/>
              <w:left w:val="nil"/>
              <w:bottom w:val="single" w:sz="8" w:space="0" w:color="A6A6A6"/>
              <w:right w:val="single" w:sz="8" w:space="0" w:color="A6A6A6"/>
            </w:tcBorders>
            <w:noWrap/>
            <w:vAlign w:val="center"/>
            <w:hideMark/>
          </w:tcPr>
          <w:p w14:paraId="791B0D3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54</w:t>
            </w:r>
          </w:p>
        </w:tc>
        <w:tc>
          <w:tcPr>
            <w:tcW w:w="627" w:type="pct"/>
            <w:tcBorders>
              <w:top w:val="single" w:sz="8" w:space="0" w:color="A6A6A6"/>
              <w:left w:val="nil"/>
              <w:bottom w:val="single" w:sz="8" w:space="0" w:color="A6A6A6"/>
              <w:right w:val="single" w:sz="8" w:space="0" w:color="A6A6A6"/>
            </w:tcBorders>
            <w:noWrap/>
            <w:vAlign w:val="center"/>
            <w:hideMark/>
          </w:tcPr>
          <w:p w14:paraId="1DD60EC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223.303</w:t>
            </w:r>
          </w:p>
        </w:tc>
        <w:tc>
          <w:tcPr>
            <w:tcW w:w="619" w:type="pct"/>
            <w:tcBorders>
              <w:top w:val="single" w:sz="8" w:space="0" w:color="A6A6A6"/>
              <w:left w:val="nil"/>
              <w:bottom w:val="single" w:sz="8" w:space="0" w:color="A6A6A6"/>
              <w:right w:val="single" w:sz="8" w:space="0" w:color="A6A6A6"/>
            </w:tcBorders>
            <w:noWrap/>
            <w:vAlign w:val="center"/>
            <w:hideMark/>
          </w:tcPr>
          <w:p w14:paraId="3800E8F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223.303</w:t>
            </w:r>
          </w:p>
        </w:tc>
      </w:tr>
      <w:tr w:rsidR="00B2133D" w:rsidRPr="00EB4FA5" w14:paraId="488A0D0B"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43CC5C6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lastRenderedPageBreak/>
              <w:t>6</w:t>
            </w:r>
          </w:p>
        </w:tc>
        <w:tc>
          <w:tcPr>
            <w:tcW w:w="2819" w:type="pct"/>
            <w:tcBorders>
              <w:top w:val="single" w:sz="8" w:space="0" w:color="A6A6A6"/>
              <w:left w:val="nil"/>
              <w:bottom w:val="single" w:sz="8" w:space="0" w:color="A6A6A6"/>
              <w:right w:val="single" w:sz="8" w:space="0" w:color="A6A6A6"/>
            </w:tcBorders>
            <w:noWrap/>
            <w:vAlign w:val="center"/>
            <w:hideMark/>
          </w:tcPr>
          <w:p w14:paraId="1202AAA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 Bognanco</w:t>
            </w:r>
          </w:p>
        </w:tc>
        <w:tc>
          <w:tcPr>
            <w:tcW w:w="470" w:type="pct"/>
            <w:tcBorders>
              <w:top w:val="single" w:sz="8" w:space="0" w:color="A6A6A6"/>
              <w:left w:val="nil"/>
              <w:bottom w:val="single" w:sz="8" w:space="0" w:color="A6A6A6"/>
              <w:right w:val="single" w:sz="8" w:space="0" w:color="A6A6A6"/>
            </w:tcBorders>
            <w:noWrap/>
            <w:vAlign w:val="center"/>
            <w:hideMark/>
          </w:tcPr>
          <w:p w14:paraId="0B596F1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627" w:type="pct"/>
            <w:tcBorders>
              <w:top w:val="single" w:sz="8" w:space="0" w:color="A6A6A6"/>
              <w:left w:val="nil"/>
              <w:bottom w:val="single" w:sz="8" w:space="0" w:color="A6A6A6"/>
              <w:right w:val="single" w:sz="8" w:space="0" w:color="A6A6A6"/>
            </w:tcBorders>
            <w:noWrap/>
            <w:vAlign w:val="center"/>
            <w:hideMark/>
          </w:tcPr>
          <w:p w14:paraId="01083F9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28.067</w:t>
            </w:r>
          </w:p>
        </w:tc>
        <w:tc>
          <w:tcPr>
            <w:tcW w:w="619" w:type="pct"/>
            <w:tcBorders>
              <w:top w:val="single" w:sz="8" w:space="0" w:color="A6A6A6"/>
              <w:left w:val="nil"/>
              <w:bottom w:val="single" w:sz="8" w:space="0" w:color="A6A6A6"/>
              <w:right w:val="single" w:sz="8" w:space="0" w:color="A6A6A6"/>
            </w:tcBorders>
            <w:noWrap/>
            <w:vAlign w:val="center"/>
            <w:hideMark/>
          </w:tcPr>
          <w:p w14:paraId="347D5DF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28.067</w:t>
            </w:r>
          </w:p>
        </w:tc>
      </w:tr>
      <w:tr w:rsidR="00B2133D" w:rsidRPr="00EB4FA5" w14:paraId="161F399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323353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w:t>
            </w:r>
          </w:p>
        </w:tc>
        <w:tc>
          <w:tcPr>
            <w:tcW w:w="2819" w:type="pct"/>
            <w:tcBorders>
              <w:top w:val="nil"/>
              <w:left w:val="nil"/>
              <w:bottom w:val="single" w:sz="8" w:space="0" w:color="A6A6A6"/>
              <w:right w:val="single" w:sz="8" w:space="0" w:color="A6A6A6"/>
            </w:tcBorders>
            <w:noWrap/>
            <w:vAlign w:val="center"/>
            <w:hideMark/>
          </w:tcPr>
          <w:p w14:paraId="28BCD1B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 Montecrestese - Altoggio - Domodossola</w:t>
            </w:r>
          </w:p>
        </w:tc>
        <w:tc>
          <w:tcPr>
            <w:tcW w:w="470" w:type="pct"/>
            <w:tcBorders>
              <w:top w:val="nil"/>
              <w:left w:val="nil"/>
              <w:bottom w:val="single" w:sz="8" w:space="0" w:color="A6A6A6"/>
              <w:right w:val="single" w:sz="8" w:space="0" w:color="A6A6A6"/>
            </w:tcBorders>
            <w:noWrap/>
            <w:vAlign w:val="center"/>
            <w:hideMark/>
          </w:tcPr>
          <w:p w14:paraId="6EC68B2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19</w:t>
            </w:r>
          </w:p>
        </w:tc>
        <w:tc>
          <w:tcPr>
            <w:tcW w:w="627" w:type="pct"/>
            <w:tcBorders>
              <w:top w:val="nil"/>
              <w:left w:val="nil"/>
              <w:bottom w:val="single" w:sz="8" w:space="0" w:color="A6A6A6"/>
              <w:right w:val="single" w:sz="8" w:space="0" w:color="A6A6A6"/>
            </w:tcBorders>
            <w:noWrap/>
            <w:vAlign w:val="center"/>
            <w:hideMark/>
          </w:tcPr>
          <w:p w14:paraId="51D48AE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30.693</w:t>
            </w:r>
          </w:p>
        </w:tc>
        <w:tc>
          <w:tcPr>
            <w:tcW w:w="619" w:type="pct"/>
            <w:tcBorders>
              <w:top w:val="nil"/>
              <w:left w:val="nil"/>
              <w:bottom w:val="single" w:sz="8" w:space="0" w:color="A6A6A6"/>
              <w:right w:val="single" w:sz="8" w:space="0" w:color="A6A6A6"/>
            </w:tcBorders>
            <w:noWrap/>
            <w:vAlign w:val="center"/>
            <w:hideMark/>
          </w:tcPr>
          <w:p w14:paraId="61E12A4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30.693</w:t>
            </w:r>
          </w:p>
        </w:tc>
      </w:tr>
      <w:tr w:rsidR="00B2133D" w:rsidRPr="00EB4FA5" w14:paraId="27C78AB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6F102E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w:t>
            </w:r>
          </w:p>
        </w:tc>
        <w:tc>
          <w:tcPr>
            <w:tcW w:w="2819" w:type="pct"/>
            <w:tcBorders>
              <w:top w:val="nil"/>
              <w:left w:val="nil"/>
              <w:bottom w:val="single" w:sz="8" w:space="0" w:color="A6A6A6"/>
              <w:right w:val="single" w:sz="8" w:space="0" w:color="A6A6A6"/>
            </w:tcBorders>
            <w:noWrap/>
            <w:vAlign w:val="center"/>
            <w:hideMark/>
          </w:tcPr>
          <w:p w14:paraId="27089EA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 Antrona</w:t>
            </w:r>
          </w:p>
        </w:tc>
        <w:tc>
          <w:tcPr>
            <w:tcW w:w="470" w:type="pct"/>
            <w:tcBorders>
              <w:top w:val="nil"/>
              <w:left w:val="nil"/>
              <w:bottom w:val="single" w:sz="8" w:space="0" w:color="A6A6A6"/>
              <w:right w:val="single" w:sz="8" w:space="0" w:color="A6A6A6"/>
            </w:tcBorders>
            <w:noWrap/>
            <w:vAlign w:val="center"/>
            <w:hideMark/>
          </w:tcPr>
          <w:p w14:paraId="10BC0F0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13</w:t>
            </w:r>
          </w:p>
        </w:tc>
        <w:tc>
          <w:tcPr>
            <w:tcW w:w="627" w:type="pct"/>
            <w:tcBorders>
              <w:top w:val="nil"/>
              <w:left w:val="nil"/>
              <w:bottom w:val="single" w:sz="8" w:space="0" w:color="A6A6A6"/>
              <w:right w:val="single" w:sz="8" w:space="0" w:color="A6A6A6"/>
            </w:tcBorders>
            <w:noWrap/>
            <w:vAlign w:val="center"/>
            <w:hideMark/>
          </w:tcPr>
          <w:p w14:paraId="1998E0D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59.807</w:t>
            </w:r>
          </w:p>
        </w:tc>
        <w:tc>
          <w:tcPr>
            <w:tcW w:w="619" w:type="pct"/>
            <w:tcBorders>
              <w:top w:val="nil"/>
              <w:left w:val="nil"/>
              <w:bottom w:val="single" w:sz="8" w:space="0" w:color="A6A6A6"/>
              <w:right w:val="single" w:sz="8" w:space="0" w:color="A6A6A6"/>
            </w:tcBorders>
            <w:noWrap/>
            <w:vAlign w:val="center"/>
            <w:hideMark/>
          </w:tcPr>
          <w:p w14:paraId="18F5C65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59.807</w:t>
            </w:r>
          </w:p>
        </w:tc>
      </w:tr>
      <w:tr w:rsidR="00B2133D" w:rsidRPr="00EB4FA5" w14:paraId="3C185A5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D22744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w:t>
            </w:r>
          </w:p>
        </w:tc>
        <w:tc>
          <w:tcPr>
            <w:tcW w:w="2819" w:type="pct"/>
            <w:tcBorders>
              <w:top w:val="nil"/>
              <w:left w:val="nil"/>
              <w:bottom w:val="single" w:sz="8" w:space="0" w:color="A6A6A6"/>
              <w:right w:val="single" w:sz="8" w:space="0" w:color="A6A6A6"/>
            </w:tcBorders>
            <w:noWrap/>
            <w:vAlign w:val="center"/>
            <w:hideMark/>
          </w:tcPr>
          <w:p w14:paraId="1DD314F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Circolare Domodossola - Beura Cardezza - Villadossola</w:t>
            </w:r>
          </w:p>
        </w:tc>
        <w:tc>
          <w:tcPr>
            <w:tcW w:w="470" w:type="pct"/>
            <w:tcBorders>
              <w:top w:val="nil"/>
              <w:left w:val="nil"/>
              <w:bottom w:val="single" w:sz="8" w:space="0" w:color="A6A6A6"/>
              <w:right w:val="single" w:sz="8" w:space="0" w:color="A6A6A6"/>
            </w:tcBorders>
            <w:noWrap/>
            <w:vAlign w:val="center"/>
            <w:hideMark/>
          </w:tcPr>
          <w:p w14:paraId="45D9284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36EAAA4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61.539</w:t>
            </w:r>
          </w:p>
        </w:tc>
        <w:tc>
          <w:tcPr>
            <w:tcW w:w="619" w:type="pct"/>
            <w:tcBorders>
              <w:top w:val="nil"/>
              <w:left w:val="nil"/>
              <w:bottom w:val="single" w:sz="8" w:space="0" w:color="A6A6A6"/>
              <w:right w:val="single" w:sz="8" w:space="0" w:color="A6A6A6"/>
            </w:tcBorders>
            <w:noWrap/>
            <w:vAlign w:val="center"/>
            <w:hideMark/>
          </w:tcPr>
          <w:p w14:paraId="6393E72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61.539</w:t>
            </w:r>
          </w:p>
        </w:tc>
      </w:tr>
      <w:tr w:rsidR="00B2133D" w:rsidRPr="00EB4FA5" w14:paraId="5591C3D4"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D4F009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w:t>
            </w:r>
          </w:p>
        </w:tc>
        <w:tc>
          <w:tcPr>
            <w:tcW w:w="2819" w:type="pct"/>
            <w:tcBorders>
              <w:top w:val="nil"/>
              <w:left w:val="nil"/>
              <w:bottom w:val="single" w:sz="8" w:space="0" w:color="A6A6A6"/>
              <w:right w:val="single" w:sz="8" w:space="0" w:color="A6A6A6"/>
            </w:tcBorders>
            <w:noWrap/>
            <w:vAlign w:val="center"/>
            <w:hideMark/>
          </w:tcPr>
          <w:p w14:paraId="2AD68F2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Circolare Domodossola - Crevoladossola</w:t>
            </w:r>
          </w:p>
        </w:tc>
        <w:tc>
          <w:tcPr>
            <w:tcW w:w="470" w:type="pct"/>
            <w:tcBorders>
              <w:top w:val="nil"/>
              <w:left w:val="nil"/>
              <w:bottom w:val="single" w:sz="8" w:space="0" w:color="A6A6A6"/>
              <w:right w:val="single" w:sz="8" w:space="0" w:color="A6A6A6"/>
            </w:tcBorders>
            <w:noWrap/>
            <w:vAlign w:val="center"/>
            <w:hideMark/>
          </w:tcPr>
          <w:p w14:paraId="043E8D0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6EB538C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34.602</w:t>
            </w:r>
          </w:p>
        </w:tc>
        <w:tc>
          <w:tcPr>
            <w:tcW w:w="619" w:type="pct"/>
            <w:tcBorders>
              <w:top w:val="nil"/>
              <w:left w:val="nil"/>
              <w:bottom w:val="single" w:sz="8" w:space="0" w:color="A6A6A6"/>
              <w:right w:val="single" w:sz="8" w:space="0" w:color="A6A6A6"/>
            </w:tcBorders>
            <w:noWrap/>
            <w:vAlign w:val="center"/>
            <w:hideMark/>
          </w:tcPr>
          <w:p w14:paraId="3950386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34.602</w:t>
            </w:r>
          </w:p>
        </w:tc>
      </w:tr>
      <w:tr w:rsidR="00B2133D" w:rsidRPr="00EB4FA5" w14:paraId="659C1E8B"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4127D1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2819" w:type="pct"/>
            <w:tcBorders>
              <w:top w:val="nil"/>
              <w:left w:val="nil"/>
              <w:bottom w:val="single" w:sz="8" w:space="0" w:color="A6A6A6"/>
              <w:right w:val="single" w:sz="8" w:space="0" w:color="A6A6A6"/>
            </w:tcBorders>
            <w:noWrap/>
            <w:vAlign w:val="center"/>
            <w:hideMark/>
          </w:tcPr>
          <w:p w14:paraId="6456F7A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Domodossola - Varzo - Iselle</w:t>
            </w:r>
          </w:p>
        </w:tc>
        <w:tc>
          <w:tcPr>
            <w:tcW w:w="470" w:type="pct"/>
            <w:tcBorders>
              <w:top w:val="nil"/>
              <w:left w:val="nil"/>
              <w:bottom w:val="single" w:sz="8" w:space="0" w:color="A6A6A6"/>
              <w:right w:val="single" w:sz="8" w:space="0" w:color="A6A6A6"/>
            </w:tcBorders>
            <w:noWrap/>
            <w:vAlign w:val="center"/>
            <w:hideMark/>
          </w:tcPr>
          <w:p w14:paraId="7768E43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w:t>
            </w:r>
          </w:p>
        </w:tc>
        <w:tc>
          <w:tcPr>
            <w:tcW w:w="627" w:type="pct"/>
            <w:tcBorders>
              <w:top w:val="nil"/>
              <w:left w:val="nil"/>
              <w:bottom w:val="single" w:sz="8" w:space="0" w:color="A6A6A6"/>
              <w:right w:val="single" w:sz="8" w:space="0" w:color="A6A6A6"/>
            </w:tcBorders>
            <w:noWrap/>
            <w:vAlign w:val="center"/>
            <w:hideMark/>
          </w:tcPr>
          <w:p w14:paraId="0E08048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62.769</w:t>
            </w:r>
          </w:p>
        </w:tc>
        <w:tc>
          <w:tcPr>
            <w:tcW w:w="619" w:type="pct"/>
            <w:tcBorders>
              <w:top w:val="nil"/>
              <w:left w:val="nil"/>
              <w:bottom w:val="single" w:sz="8" w:space="0" w:color="A6A6A6"/>
              <w:right w:val="single" w:sz="8" w:space="0" w:color="A6A6A6"/>
            </w:tcBorders>
            <w:noWrap/>
            <w:vAlign w:val="center"/>
            <w:hideMark/>
          </w:tcPr>
          <w:p w14:paraId="64A33E5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62.769</w:t>
            </w:r>
          </w:p>
        </w:tc>
      </w:tr>
      <w:tr w:rsidR="00B2133D" w:rsidRPr="00EB4FA5" w14:paraId="0CD129B4"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14CB38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w:t>
            </w:r>
          </w:p>
        </w:tc>
        <w:tc>
          <w:tcPr>
            <w:tcW w:w="2819" w:type="pct"/>
            <w:tcBorders>
              <w:top w:val="nil"/>
              <w:left w:val="nil"/>
              <w:bottom w:val="single" w:sz="8" w:space="0" w:color="A6A6A6"/>
              <w:right w:val="single" w:sz="8" w:space="0" w:color="A6A6A6"/>
            </w:tcBorders>
            <w:noWrap/>
            <w:vAlign w:val="center"/>
            <w:hideMark/>
          </w:tcPr>
          <w:p w14:paraId="668F431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Novara - Varallo</w:t>
            </w:r>
          </w:p>
        </w:tc>
        <w:tc>
          <w:tcPr>
            <w:tcW w:w="470" w:type="pct"/>
            <w:tcBorders>
              <w:top w:val="nil"/>
              <w:left w:val="nil"/>
              <w:bottom w:val="single" w:sz="8" w:space="0" w:color="A6A6A6"/>
              <w:right w:val="single" w:sz="8" w:space="0" w:color="A6A6A6"/>
            </w:tcBorders>
            <w:noWrap/>
            <w:vAlign w:val="center"/>
            <w:hideMark/>
          </w:tcPr>
          <w:p w14:paraId="210E94E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119</w:t>
            </w:r>
          </w:p>
        </w:tc>
        <w:tc>
          <w:tcPr>
            <w:tcW w:w="627" w:type="pct"/>
            <w:tcBorders>
              <w:top w:val="nil"/>
              <w:left w:val="nil"/>
              <w:bottom w:val="single" w:sz="8" w:space="0" w:color="A6A6A6"/>
              <w:right w:val="single" w:sz="8" w:space="0" w:color="A6A6A6"/>
            </w:tcBorders>
            <w:noWrap/>
            <w:vAlign w:val="center"/>
            <w:hideMark/>
          </w:tcPr>
          <w:p w14:paraId="4773A5A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620.836</w:t>
            </w:r>
          </w:p>
        </w:tc>
        <w:tc>
          <w:tcPr>
            <w:tcW w:w="619" w:type="pct"/>
            <w:tcBorders>
              <w:top w:val="nil"/>
              <w:left w:val="nil"/>
              <w:bottom w:val="single" w:sz="8" w:space="0" w:color="A6A6A6"/>
              <w:right w:val="single" w:sz="8" w:space="0" w:color="A6A6A6"/>
            </w:tcBorders>
            <w:noWrap/>
            <w:vAlign w:val="center"/>
            <w:hideMark/>
          </w:tcPr>
          <w:p w14:paraId="3AA5FC6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620.836</w:t>
            </w:r>
          </w:p>
        </w:tc>
      </w:tr>
      <w:tr w:rsidR="00B2133D" w:rsidRPr="00EB4FA5" w14:paraId="4367D3A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F39A4E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2819" w:type="pct"/>
            <w:tcBorders>
              <w:top w:val="nil"/>
              <w:left w:val="nil"/>
              <w:bottom w:val="single" w:sz="8" w:space="0" w:color="A6A6A6"/>
              <w:right w:val="single" w:sz="8" w:space="0" w:color="A6A6A6"/>
            </w:tcBorders>
            <w:noWrap/>
            <w:vAlign w:val="center"/>
            <w:hideMark/>
          </w:tcPr>
          <w:p w14:paraId="7177E27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Arona - Dormelletto</w:t>
            </w:r>
          </w:p>
        </w:tc>
        <w:tc>
          <w:tcPr>
            <w:tcW w:w="470" w:type="pct"/>
            <w:tcBorders>
              <w:top w:val="nil"/>
              <w:left w:val="nil"/>
              <w:bottom w:val="single" w:sz="8" w:space="0" w:color="A6A6A6"/>
              <w:right w:val="single" w:sz="8" w:space="0" w:color="A6A6A6"/>
            </w:tcBorders>
            <w:noWrap/>
            <w:vAlign w:val="center"/>
            <w:hideMark/>
          </w:tcPr>
          <w:p w14:paraId="1F380A6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43F4188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1.251</w:t>
            </w:r>
          </w:p>
        </w:tc>
        <w:tc>
          <w:tcPr>
            <w:tcW w:w="619" w:type="pct"/>
            <w:tcBorders>
              <w:top w:val="nil"/>
              <w:left w:val="nil"/>
              <w:bottom w:val="single" w:sz="8" w:space="0" w:color="A6A6A6"/>
              <w:right w:val="single" w:sz="8" w:space="0" w:color="A6A6A6"/>
            </w:tcBorders>
            <w:noWrap/>
            <w:vAlign w:val="center"/>
            <w:hideMark/>
          </w:tcPr>
          <w:p w14:paraId="065D468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1.251</w:t>
            </w:r>
          </w:p>
        </w:tc>
      </w:tr>
      <w:tr w:rsidR="00B2133D" w:rsidRPr="00EB4FA5" w14:paraId="5B4B84F9"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12F9E5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w:t>
            </w:r>
          </w:p>
        </w:tc>
        <w:tc>
          <w:tcPr>
            <w:tcW w:w="2819" w:type="pct"/>
            <w:tcBorders>
              <w:top w:val="nil"/>
              <w:left w:val="nil"/>
              <w:bottom w:val="single" w:sz="8" w:space="0" w:color="A6A6A6"/>
              <w:right w:val="single" w:sz="8" w:space="0" w:color="A6A6A6"/>
            </w:tcBorders>
            <w:noWrap/>
            <w:vAlign w:val="center"/>
            <w:hideMark/>
          </w:tcPr>
          <w:p w14:paraId="1ADB1075"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Borgomanero - Sesto Calende</w:t>
            </w:r>
          </w:p>
        </w:tc>
        <w:tc>
          <w:tcPr>
            <w:tcW w:w="470" w:type="pct"/>
            <w:tcBorders>
              <w:top w:val="nil"/>
              <w:left w:val="nil"/>
              <w:bottom w:val="single" w:sz="8" w:space="0" w:color="A6A6A6"/>
              <w:right w:val="single" w:sz="8" w:space="0" w:color="A6A6A6"/>
            </w:tcBorders>
            <w:noWrap/>
            <w:vAlign w:val="center"/>
            <w:hideMark/>
          </w:tcPr>
          <w:p w14:paraId="6113149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627" w:type="pct"/>
            <w:tcBorders>
              <w:top w:val="nil"/>
              <w:left w:val="nil"/>
              <w:bottom w:val="single" w:sz="8" w:space="0" w:color="A6A6A6"/>
              <w:right w:val="single" w:sz="8" w:space="0" w:color="A6A6A6"/>
            </w:tcBorders>
            <w:noWrap/>
            <w:vAlign w:val="center"/>
            <w:hideMark/>
          </w:tcPr>
          <w:p w14:paraId="340A0A7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22.888</w:t>
            </w:r>
          </w:p>
        </w:tc>
        <w:tc>
          <w:tcPr>
            <w:tcW w:w="619" w:type="pct"/>
            <w:tcBorders>
              <w:top w:val="nil"/>
              <w:left w:val="nil"/>
              <w:bottom w:val="single" w:sz="8" w:space="0" w:color="A6A6A6"/>
              <w:right w:val="single" w:sz="8" w:space="0" w:color="A6A6A6"/>
            </w:tcBorders>
            <w:noWrap/>
            <w:vAlign w:val="center"/>
            <w:hideMark/>
          </w:tcPr>
          <w:p w14:paraId="0041119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22.888</w:t>
            </w:r>
          </w:p>
        </w:tc>
      </w:tr>
      <w:tr w:rsidR="00B2133D" w:rsidRPr="00EB4FA5" w14:paraId="5F778862"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B391F1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2819" w:type="pct"/>
            <w:tcBorders>
              <w:top w:val="nil"/>
              <w:left w:val="nil"/>
              <w:bottom w:val="single" w:sz="8" w:space="0" w:color="A6A6A6"/>
              <w:right w:val="single" w:sz="8" w:space="0" w:color="A6A6A6"/>
            </w:tcBorders>
            <w:noWrap/>
            <w:vAlign w:val="center"/>
            <w:hideMark/>
          </w:tcPr>
          <w:p w14:paraId="596BC83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Borgomanero - Alzo - Omegna</w:t>
            </w:r>
          </w:p>
        </w:tc>
        <w:tc>
          <w:tcPr>
            <w:tcW w:w="470" w:type="pct"/>
            <w:tcBorders>
              <w:top w:val="nil"/>
              <w:left w:val="nil"/>
              <w:bottom w:val="single" w:sz="8" w:space="0" w:color="A6A6A6"/>
              <w:right w:val="single" w:sz="8" w:space="0" w:color="A6A6A6"/>
            </w:tcBorders>
            <w:noWrap/>
            <w:vAlign w:val="center"/>
            <w:hideMark/>
          </w:tcPr>
          <w:p w14:paraId="16EDE69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35</w:t>
            </w:r>
          </w:p>
        </w:tc>
        <w:tc>
          <w:tcPr>
            <w:tcW w:w="627" w:type="pct"/>
            <w:tcBorders>
              <w:top w:val="nil"/>
              <w:left w:val="nil"/>
              <w:bottom w:val="single" w:sz="8" w:space="0" w:color="A6A6A6"/>
              <w:right w:val="single" w:sz="8" w:space="0" w:color="A6A6A6"/>
            </w:tcBorders>
            <w:noWrap/>
            <w:vAlign w:val="center"/>
            <w:hideMark/>
          </w:tcPr>
          <w:p w14:paraId="3FB3F03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122.943</w:t>
            </w:r>
          </w:p>
        </w:tc>
        <w:tc>
          <w:tcPr>
            <w:tcW w:w="619" w:type="pct"/>
            <w:tcBorders>
              <w:top w:val="nil"/>
              <w:left w:val="nil"/>
              <w:bottom w:val="single" w:sz="8" w:space="0" w:color="A6A6A6"/>
              <w:right w:val="single" w:sz="8" w:space="0" w:color="A6A6A6"/>
            </w:tcBorders>
            <w:noWrap/>
            <w:vAlign w:val="center"/>
            <w:hideMark/>
          </w:tcPr>
          <w:p w14:paraId="7512709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122.943</w:t>
            </w:r>
          </w:p>
        </w:tc>
      </w:tr>
      <w:tr w:rsidR="00B2133D" w:rsidRPr="00EB4FA5" w14:paraId="6B9F6A4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7B804E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w:t>
            </w:r>
          </w:p>
        </w:tc>
        <w:tc>
          <w:tcPr>
            <w:tcW w:w="2819" w:type="pct"/>
            <w:tcBorders>
              <w:top w:val="nil"/>
              <w:left w:val="nil"/>
              <w:bottom w:val="single" w:sz="8" w:space="0" w:color="A6A6A6"/>
              <w:right w:val="single" w:sz="8" w:space="0" w:color="A6A6A6"/>
            </w:tcBorders>
            <w:noWrap/>
            <w:vAlign w:val="center"/>
            <w:hideMark/>
          </w:tcPr>
          <w:p w14:paraId="39A1AC19"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Arona - Borgomanero - Omegna</w:t>
            </w:r>
          </w:p>
        </w:tc>
        <w:tc>
          <w:tcPr>
            <w:tcW w:w="470" w:type="pct"/>
            <w:tcBorders>
              <w:top w:val="nil"/>
              <w:left w:val="nil"/>
              <w:bottom w:val="single" w:sz="8" w:space="0" w:color="A6A6A6"/>
              <w:right w:val="single" w:sz="8" w:space="0" w:color="A6A6A6"/>
            </w:tcBorders>
            <w:noWrap/>
            <w:vAlign w:val="center"/>
            <w:hideMark/>
          </w:tcPr>
          <w:p w14:paraId="0A54172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77</w:t>
            </w:r>
          </w:p>
        </w:tc>
        <w:tc>
          <w:tcPr>
            <w:tcW w:w="627" w:type="pct"/>
            <w:tcBorders>
              <w:top w:val="nil"/>
              <w:left w:val="nil"/>
              <w:bottom w:val="single" w:sz="8" w:space="0" w:color="A6A6A6"/>
              <w:right w:val="single" w:sz="8" w:space="0" w:color="A6A6A6"/>
            </w:tcBorders>
            <w:noWrap/>
            <w:vAlign w:val="center"/>
            <w:hideMark/>
          </w:tcPr>
          <w:p w14:paraId="5709AF8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287.208</w:t>
            </w:r>
          </w:p>
        </w:tc>
        <w:tc>
          <w:tcPr>
            <w:tcW w:w="619" w:type="pct"/>
            <w:tcBorders>
              <w:top w:val="nil"/>
              <w:left w:val="nil"/>
              <w:bottom w:val="single" w:sz="8" w:space="0" w:color="A6A6A6"/>
              <w:right w:val="single" w:sz="8" w:space="0" w:color="A6A6A6"/>
            </w:tcBorders>
            <w:noWrap/>
            <w:vAlign w:val="center"/>
            <w:hideMark/>
          </w:tcPr>
          <w:p w14:paraId="299F9EE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287.208</w:t>
            </w:r>
          </w:p>
        </w:tc>
      </w:tr>
      <w:tr w:rsidR="00B2133D" w:rsidRPr="00EB4FA5" w14:paraId="031F798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DBD947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2819" w:type="pct"/>
            <w:tcBorders>
              <w:top w:val="nil"/>
              <w:left w:val="nil"/>
              <w:bottom w:val="single" w:sz="8" w:space="0" w:color="A6A6A6"/>
              <w:right w:val="single" w:sz="8" w:space="0" w:color="A6A6A6"/>
            </w:tcBorders>
            <w:noWrap/>
            <w:vAlign w:val="center"/>
            <w:hideMark/>
          </w:tcPr>
          <w:p w14:paraId="4CF47AC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Romagnano Sesia - Boca - Borgomanero</w:t>
            </w:r>
          </w:p>
        </w:tc>
        <w:tc>
          <w:tcPr>
            <w:tcW w:w="470" w:type="pct"/>
            <w:tcBorders>
              <w:top w:val="nil"/>
              <w:left w:val="nil"/>
              <w:bottom w:val="single" w:sz="8" w:space="0" w:color="A6A6A6"/>
              <w:right w:val="single" w:sz="8" w:space="0" w:color="A6A6A6"/>
            </w:tcBorders>
            <w:noWrap/>
            <w:vAlign w:val="center"/>
            <w:hideMark/>
          </w:tcPr>
          <w:p w14:paraId="5A1637C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41</w:t>
            </w:r>
          </w:p>
        </w:tc>
        <w:tc>
          <w:tcPr>
            <w:tcW w:w="627" w:type="pct"/>
            <w:tcBorders>
              <w:top w:val="nil"/>
              <w:left w:val="nil"/>
              <w:bottom w:val="single" w:sz="8" w:space="0" w:color="A6A6A6"/>
              <w:right w:val="single" w:sz="8" w:space="0" w:color="A6A6A6"/>
            </w:tcBorders>
            <w:noWrap/>
            <w:vAlign w:val="center"/>
            <w:hideMark/>
          </w:tcPr>
          <w:p w14:paraId="2167665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171.065</w:t>
            </w:r>
          </w:p>
        </w:tc>
        <w:tc>
          <w:tcPr>
            <w:tcW w:w="619" w:type="pct"/>
            <w:tcBorders>
              <w:top w:val="nil"/>
              <w:left w:val="nil"/>
              <w:bottom w:val="single" w:sz="8" w:space="0" w:color="A6A6A6"/>
              <w:right w:val="single" w:sz="8" w:space="0" w:color="A6A6A6"/>
            </w:tcBorders>
            <w:noWrap/>
            <w:vAlign w:val="center"/>
            <w:hideMark/>
          </w:tcPr>
          <w:p w14:paraId="16CE4AF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171.065</w:t>
            </w:r>
          </w:p>
        </w:tc>
      </w:tr>
      <w:tr w:rsidR="00B2133D" w:rsidRPr="00EB4FA5" w14:paraId="064DF502"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98694B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w:t>
            </w:r>
          </w:p>
        </w:tc>
        <w:tc>
          <w:tcPr>
            <w:tcW w:w="2819" w:type="pct"/>
            <w:tcBorders>
              <w:top w:val="nil"/>
              <w:left w:val="nil"/>
              <w:bottom w:val="single" w:sz="8" w:space="0" w:color="A6A6A6"/>
              <w:right w:val="single" w:sz="8" w:space="0" w:color="A6A6A6"/>
            </w:tcBorders>
            <w:noWrap/>
            <w:vAlign w:val="center"/>
            <w:hideMark/>
          </w:tcPr>
          <w:p w14:paraId="6B04652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Borgomanero - Gargallo</w:t>
            </w:r>
          </w:p>
        </w:tc>
        <w:tc>
          <w:tcPr>
            <w:tcW w:w="470" w:type="pct"/>
            <w:tcBorders>
              <w:top w:val="nil"/>
              <w:left w:val="nil"/>
              <w:bottom w:val="single" w:sz="8" w:space="0" w:color="A6A6A6"/>
              <w:right w:val="single" w:sz="8" w:space="0" w:color="A6A6A6"/>
            </w:tcBorders>
            <w:noWrap/>
            <w:vAlign w:val="center"/>
            <w:hideMark/>
          </w:tcPr>
          <w:p w14:paraId="22A8B7B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w:t>
            </w:r>
          </w:p>
        </w:tc>
        <w:tc>
          <w:tcPr>
            <w:tcW w:w="627" w:type="pct"/>
            <w:tcBorders>
              <w:top w:val="nil"/>
              <w:left w:val="nil"/>
              <w:bottom w:val="single" w:sz="8" w:space="0" w:color="A6A6A6"/>
              <w:right w:val="single" w:sz="8" w:space="0" w:color="A6A6A6"/>
            </w:tcBorders>
            <w:noWrap/>
            <w:vAlign w:val="center"/>
            <w:hideMark/>
          </w:tcPr>
          <w:p w14:paraId="3D9CFD1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17.043</w:t>
            </w:r>
          </w:p>
        </w:tc>
        <w:tc>
          <w:tcPr>
            <w:tcW w:w="619" w:type="pct"/>
            <w:tcBorders>
              <w:top w:val="nil"/>
              <w:left w:val="nil"/>
              <w:bottom w:val="single" w:sz="8" w:space="0" w:color="A6A6A6"/>
              <w:right w:val="single" w:sz="8" w:space="0" w:color="A6A6A6"/>
            </w:tcBorders>
            <w:noWrap/>
            <w:vAlign w:val="center"/>
            <w:hideMark/>
          </w:tcPr>
          <w:p w14:paraId="4AA7114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17.043</w:t>
            </w:r>
          </w:p>
        </w:tc>
      </w:tr>
      <w:tr w:rsidR="00B2133D" w:rsidRPr="00EB4FA5" w14:paraId="09202BF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7BD140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w:t>
            </w:r>
          </w:p>
        </w:tc>
        <w:tc>
          <w:tcPr>
            <w:tcW w:w="2819" w:type="pct"/>
            <w:tcBorders>
              <w:top w:val="nil"/>
              <w:left w:val="nil"/>
              <w:bottom w:val="single" w:sz="8" w:space="0" w:color="A6A6A6"/>
              <w:right w:val="single" w:sz="8" w:space="0" w:color="A6A6A6"/>
            </w:tcBorders>
            <w:noWrap/>
            <w:vAlign w:val="center"/>
            <w:hideMark/>
          </w:tcPr>
          <w:p w14:paraId="2BB5791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Borgomanero - Stresa</w:t>
            </w:r>
          </w:p>
        </w:tc>
        <w:tc>
          <w:tcPr>
            <w:tcW w:w="470" w:type="pct"/>
            <w:tcBorders>
              <w:top w:val="nil"/>
              <w:left w:val="nil"/>
              <w:bottom w:val="single" w:sz="8" w:space="0" w:color="A6A6A6"/>
              <w:right w:val="single" w:sz="8" w:space="0" w:color="A6A6A6"/>
            </w:tcBorders>
            <w:noWrap/>
            <w:vAlign w:val="center"/>
            <w:hideMark/>
          </w:tcPr>
          <w:p w14:paraId="6BF3B55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20</w:t>
            </w:r>
          </w:p>
        </w:tc>
        <w:tc>
          <w:tcPr>
            <w:tcW w:w="627" w:type="pct"/>
            <w:tcBorders>
              <w:top w:val="nil"/>
              <w:left w:val="nil"/>
              <w:bottom w:val="single" w:sz="8" w:space="0" w:color="A6A6A6"/>
              <w:right w:val="single" w:sz="8" w:space="0" w:color="A6A6A6"/>
            </w:tcBorders>
            <w:noWrap/>
            <w:vAlign w:val="center"/>
            <w:hideMark/>
          </w:tcPr>
          <w:p w14:paraId="7F80646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103.215</w:t>
            </w:r>
          </w:p>
        </w:tc>
        <w:tc>
          <w:tcPr>
            <w:tcW w:w="619" w:type="pct"/>
            <w:tcBorders>
              <w:top w:val="nil"/>
              <w:left w:val="nil"/>
              <w:bottom w:val="single" w:sz="8" w:space="0" w:color="A6A6A6"/>
              <w:right w:val="single" w:sz="8" w:space="0" w:color="A6A6A6"/>
            </w:tcBorders>
            <w:noWrap/>
            <w:vAlign w:val="center"/>
            <w:hideMark/>
          </w:tcPr>
          <w:p w14:paraId="7B97C9A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103.215</w:t>
            </w:r>
          </w:p>
        </w:tc>
      </w:tr>
      <w:tr w:rsidR="00B2133D" w:rsidRPr="00EB4FA5" w14:paraId="078BE60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242846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2819" w:type="pct"/>
            <w:tcBorders>
              <w:top w:val="nil"/>
              <w:left w:val="nil"/>
              <w:bottom w:val="single" w:sz="8" w:space="0" w:color="A6A6A6"/>
              <w:right w:val="single" w:sz="8" w:space="0" w:color="A6A6A6"/>
            </w:tcBorders>
            <w:noWrap/>
            <w:vAlign w:val="center"/>
            <w:hideMark/>
          </w:tcPr>
          <w:p w14:paraId="3CDE6B0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Novara - Biandrate - Vercelli</w:t>
            </w:r>
          </w:p>
        </w:tc>
        <w:tc>
          <w:tcPr>
            <w:tcW w:w="470" w:type="pct"/>
            <w:tcBorders>
              <w:top w:val="nil"/>
              <w:left w:val="nil"/>
              <w:bottom w:val="single" w:sz="8" w:space="0" w:color="A6A6A6"/>
              <w:right w:val="single" w:sz="8" w:space="0" w:color="A6A6A6"/>
            </w:tcBorders>
            <w:noWrap/>
            <w:vAlign w:val="center"/>
            <w:hideMark/>
          </w:tcPr>
          <w:p w14:paraId="3BBD2FA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69</w:t>
            </w:r>
          </w:p>
        </w:tc>
        <w:tc>
          <w:tcPr>
            <w:tcW w:w="627" w:type="pct"/>
            <w:tcBorders>
              <w:top w:val="nil"/>
              <w:left w:val="nil"/>
              <w:bottom w:val="single" w:sz="8" w:space="0" w:color="A6A6A6"/>
              <w:right w:val="single" w:sz="8" w:space="0" w:color="A6A6A6"/>
            </w:tcBorders>
            <w:noWrap/>
            <w:vAlign w:val="center"/>
            <w:hideMark/>
          </w:tcPr>
          <w:p w14:paraId="63D91AE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362.559</w:t>
            </w:r>
          </w:p>
        </w:tc>
        <w:tc>
          <w:tcPr>
            <w:tcW w:w="619" w:type="pct"/>
            <w:tcBorders>
              <w:top w:val="nil"/>
              <w:left w:val="nil"/>
              <w:bottom w:val="single" w:sz="8" w:space="0" w:color="A6A6A6"/>
              <w:right w:val="single" w:sz="8" w:space="0" w:color="A6A6A6"/>
            </w:tcBorders>
            <w:noWrap/>
            <w:vAlign w:val="center"/>
            <w:hideMark/>
          </w:tcPr>
          <w:p w14:paraId="1AE969C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362.559</w:t>
            </w:r>
          </w:p>
        </w:tc>
      </w:tr>
      <w:tr w:rsidR="00B2133D" w:rsidRPr="00EB4FA5" w14:paraId="64AD7FA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D04D2F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2819" w:type="pct"/>
            <w:tcBorders>
              <w:top w:val="nil"/>
              <w:left w:val="nil"/>
              <w:bottom w:val="single" w:sz="8" w:space="0" w:color="A6A6A6"/>
              <w:right w:val="single" w:sz="8" w:space="0" w:color="A6A6A6"/>
            </w:tcBorders>
            <w:noWrap/>
            <w:vAlign w:val="center"/>
            <w:hideMark/>
          </w:tcPr>
          <w:p w14:paraId="5D1D421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Arona - Verbania</w:t>
            </w:r>
          </w:p>
        </w:tc>
        <w:tc>
          <w:tcPr>
            <w:tcW w:w="470" w:type="pct"/>
            <w:tcBorders>
              <w:top w:val="nil"/>
              <w:left w:val="nil"/>
              <w:bottom w:val="single" w:sz="8" w:space="0" w:color="A6A6A6"/>
              <w:right w:val="single" w:sz="8" w:space="0" w:color="A6A6A6"/>
            </w:tcBorders>
            <w:noWrap/>
            <w:vAlign w:val="center"/>
            <w:hideMark/>
          </w:tcPr>
          <w:p w14:paraId="467C49D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52</w:t>
            </w:r>
          </w:p>
        </w:tc>
        <w:tc>
          <w:tcPr>
            <w:tcW w:w="627" w:type="pct"/>
            <w:tcBorders>
              <w:top w:val="nil"/>
              <w:left w:val="nil"/>
              <w:bottom w:val="single" w:sz="8" w:space="0" w:color="A6A6A6"/>
              <w:right w:val="single" w:sz="8" w:space="0" w:color="A6A6A6"/>
            </w:tcBorders>
            <w:noWrap/>
            <w:vAlign w:val="center"/>
            <w:hideMark/>
          </w:tcPr>
          <w:p w14:paraId="2929716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318.316</w:t>
            </w:r>
          </w:p>
        </w:tc>
        <w:tc>
          <w:tcPr>
            <w:tcW w:w="619" w:type="pct"/>
            <w:tcBorders>
              <w:top w:val="nil"/>
              <w:left w:val="nil"/>
              <w:bottom w:val="single" w:sz="8" w:space="0" w:color="A6A6A6"/>
              <w:right w:val="single" w:sz="8" w:space="0" w:color="A6A6A6"/>
            </w:tcBorders>
            <w:noWrap/>
            <w:vAlign w:val="center"/>
            <w:hideMark/>
          </w:tcPr>
          <w:p w14:paraId="35F0746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318.316</w:t>
            </w:r>
          </w:p>
        </w:tc>
      </w:tr>
      <w:tr w:rsidR="00B2133D" w:rsidRPr="00EB4FA5" w14:paraId="097BCA5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F0748B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13</w:t>
            </w:r>
          </w:p>
        </w:tc>
        <w:tc>
          <w:tcPr>
            <w:tcW w:w="2819" w:type="pct"/>
            <w:tcBorders>
              <w:top w:val="nil"/>
              <w:left w:val="nil"/>
              <w:bottom w:val="single" w:sz="8" w:space="0" w:color="A6A6A6"/>
              <w:right w:val="single" w:sz="8" w:space="0" w:color="A6A6A6"/>
            </w:tcBorders>
            <w:noWrap/>
            <w:vAlign w:val="center"/>
            <w:hideMark/>
          </w:tcPr>
          <w:p w14:paraId="057E6C6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Arona - Massino Visconti - Gignese</w:t>
            </w:r>
          </w:p>
        </w:tc>
        <w:tc>
          <w:tcPr>
            <w:tcW w:w="470" w:type="pct"/>
            <w:tcBorders>
              <w:top w:val="nil"/>
              <w:left w:val="nil"/>
              <w:bottom w:val="single" w:sz="8" w:space="0" w:color="A6A6A6"/>
              <w:right w:val="single" w:sz="8" w:space="0" w:color="A6A6A6"/>
            </w:tcBorders>
            <w:noWrap/>
            <w:vAlign w:val="center"/>
            <w:hideMark/>
          </w:tcPr>
          <w:p w14:paraId="5E117B1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38</w:t>
            </w:r>
          </w:p>
        </w:tc>
        <w:tc>
          <w:tcPr>
            <w:tcW w:w="627" w:type="pct"/>
            <w:tcBorders>
              <w:top w:val="nil"/>
              <w:left w:val="nil"/>
              <w:bottom w:val="single" w:sz="8" w:space="0" w:color="A6A6A6"/>
              <w:right w:val="single" w:sz="8" w:space="0" w:color="A6A6A6"/>
            </w:tcBorders>
            <w:noWrap/>
            <w:vAlign w:val="center"/>
            <w:hideMark/>
          </w:tcPr>
          <w:p w14:paraId="5FAB183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121.846</w:t>
            </w:r>
          </w:p>
        </w:tc>
        <w:tc>
          <w:tcPr>
            <w:tcW w:w="619" w:type="pct"/>
            <w:tcBorders>
              <w:top w:val="nil"/>
              <w:left w:val="nil"/>
              <w:bottom w:val="single" w:sz="8" w:space="0" w:color="A6A6A6"/>
              <w:right w:val="single" w:sz="8" w:space="0" w:color="A6A6A6"/>
            </w:tcBorders>
            <w:noWrap/>
            <w:vAlign w:val="center"/>
            <w:hideMark/>
          </w:tcPr>
          <w:p w14:paraId="41CDA69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121.846</w:t>
            </w:r>
          </w:p>
        </w:tc>
      </w:tr>
      <w:tr w:rsidR="00B2133D" w:rsidRPr="00EB4FA5" w14:paraId="5AF595A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D0D3D6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w:t>
            </w:r>
          </w:p>
        </w:tc>
        <w:tc>
          <w:tcPr>
            <w:tcW w:w="2819" w:type="pct"/>
            <w:tcBorders>
              <w:top w:val="nil"/>
              <w:left w:val="nil"/>
              <w:bottom w:val="single" w:sz="8" w:space="0" w:color="A6A6A6"/>
              <w:right w:val="single" w:sz="8" w:space="0" w:color="A6A6A6"/>
            </w:tcBorders>
            <w:noWrap/>
            <w:vAlign w:val="center"/>
            <w:hideMark/>
          </w:tcPr>
          <w:p w14:paraId="2FF93FD5"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Novara - Borgomanero</w:t>
            </w:r>
          </w:p>
        </w:tc>
        <w:tc>
          <w:tcPr>
            <w:tcW w:w="470" w:type="pct"/>
            <w:tcBorders>
              <w:top w:val="nil"/>
              <w:left w:val="nil"/>
              <w:bottom w:val="single" w:sz="8" w:space="0" w:color="A6A6A6"/>
              <w:right w:val="single" w:sz="8" w:space="0" w:color="A6A6A6"/>
            </w:tcBorders>
            <w:noWrap/>
            <w:vAlign w:val="center"/>
            <w:hideMark/>
          </w:tcPr>
          <w:p w14:paraId="081296D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114</w:t>
            </w:r>
          </w:p>
        </w:tc>
        <w:tc>
          <w:tcPr>
            <w:tcW w:w="627" w:type="pct"/>
            <w:tcBorders>
              <w:top w:val="nil"/>
              <w:left w:val="nil"/>
              <w:bottom w:val="single" w:sz="8" w:space="0" w:color="A6A6A6"/>
              <w:right w:val="single" w:sz="8" w:space="0" w:color="A6A6A6"/>
            </w:tcBorders>
            <w:noWrap/>
            <w:vAlign w:val="center"/>
            <w:hideMark/>
          </w:tcPr>
          <w:p w14:paraId="4C315C0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460.137</w:t>
            </w:r>
          </w:p>
        </w:tc>
        <w:tc>
          <w:tcPr>
            <w:tcW w:w="619" w:type="pct"/>
            <w:tcBorders>
              <w:top w:val="nil"/>
              <w:left w:val="nil"/>
              <w:bottom w:val="single" w:sz="8" w:space="0" w:color="A6A6A6"/>
              <w:right w:val="single" w:sz="8" w:space="0" w:color="A6A6A6"/>
            </w:tcBorders>
            <w:noWrap/>
            <w:vAlign w:val="center"/>
            <w:hideMark/>
          </w:tcPr>
          <w:p w14:paraId="1CA4023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460.137</w:t>
            </w:r>
          </w:p>
        </w:tc>
      </w:tr>
      <w:tr w:rsidR="00B2133D" w:rsidRPr="00EB4FA5" w14:paraId="7E98D39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A7AFED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15</w:t>
            </w:r>
          </w:p>
        </w:tc>
        <w:tc>
          <w:tcPr>
            <w:tcW w:w="2819" w:type="pct"/>
            <w:tcBorders>
              <w:top w:val="nil"/>
              <w:left w:val="nil"/>
              <w:bottom w:val="single" w:sz="8" w:space="0" w:color="A6A6A6"/>
              <w:right w:val="single" w:sz="8" w:space="0" w:color="A6A6A6"/>
            </w:tcBorders>
            <w:noWrap/>
            <w:vAlign w:val="center"/>
            <w:hideMark/>
          </w:tcPr>
          <w:p w14:paraId="7B8E2E8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Novara - Arona - Domodossola</w:t>
            </w:r>
          </w:p>
        </w:tc>
        <w:tc>
          <w:tcPr>
            <w:tcW w:w="470" w:type="pct"/>
            <w:tcBorders>
              <w:top w:val="nil"/>
              <w:left w:val="nil"/>
              <w:bottom w:val="single" w:sz="8" w:space="0" w:color="A6A6A6"/>
              <w:right w:val="single" w:sz="8" w:space="0" w:color="A6A6A6"/>
            </w:tcBorders>
            <w:noWrap/>
            <w:vAlign w:val="center"/>
            <w:hideMark/>
          </w:tcPr>
          <w:p w14:paraId="189CD1E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100</w:t>
            </w:r>
          </w:p>
        </w:tc>
        <w:tc>
          <w:tcPr>
            <w:tcW w:w="627" w:type="pct"/>
            <w:tcBorders>
              <w:top w:val="nil"/>
              <w:left w:val="nil"/>
              <w:bottom w:val="single" w:sz="8" w:space="0" w:color="A6A6A6"/>
              <w:right w:val="single" w:sz="8" w:space="0" w:color="A6A6A6"/>
            </w:tcBorders>
            <w:noWrap/>
            <w:vAlign w:val="center"/>
            <w:hideMark/>
          </w:tcPr>
          <w:p w14:paraId="532C8BE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659.388</w:t>
            </w:r>
          </w:p>
        </w:tc>
        <w:tc>
          <w:tcPr>
            <w:tcW w:w="619" w:type="pct"/>
            <w:tcBorders>
              <w:top w:val="nil"/>
              <w:left w:val="nil"/>
              <w:bottom w:val="single" w:sz="8" w:space="0" w:color="A6A6A6"/>
              <w:right w:val="single" w:sz="8" w:space="0" w:color="A6A6A6"/>
            </w:tcBorders>
            <w:noWrap/>
            <w:vAlign w:val="center"/>
            <w:hideMark/>
          </w:tcPr>
          <w:p w14:paraId="6F006E6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659.388</w:t>
            </w:r>
          </w:p>
        </w:tc>
      </w:tr>
      <w:tr w:rsidR="00B2133D" w:rsidRPr="00EB4FA5" w14:paraId="74E901A9"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7FB18A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2819" w:type="pct"/>
            <w:tcBorders>
              <w:top w:val="nil"/>
              <w:left w:val="nil"/>
              <w:bottom w:val="single" w:sz="8" w:space="0" w:color="A6A6A6"/>
              <w:right w:val="single" w:sz="8" w:space="0" w:color="A6A6A6"/>
            </w:tcBorders>
            <w:noWrap/>
            <w:vAlign w:val="center"/>
            <w:hideMark/>
          </w:tcPr>
          <w:p w14:paraId="06EDD12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Novara - Sesto Calende - Vergiate</w:t>
            </w:r>
          </w:p>
        </w:tc>
        <w:tc>
          <w:tcPr>
            <w:tcW w:w="470" w:type="pct"/>
            <w:tcBorders>
              <w:top w:val="nil"/>
              <w:left w:val="nil"/>
              <w:bottom w:val="single" w:sz="8" w:space="0" w:color="A6A6A6"/>
              <w:right w:val="single" w:sz="8" w:space="0" w:color="A6A6A6"/>
            </w:tcBorders>
            <w:noWrap/>
            <w:vAlign w:val="center"/>
            <w:hideMark/>
          </w:tcPr>
          <w:p w14:paraId="6C7DA32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2AE7FA4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32.671</w:t>
            </w:r>
          </w:p>
        </w:tc>
        <w:tc>
          <w:tcPr>
            <w:tcW w:w="619" w:type="pct"/>
            <w:tcBorders>
              <w:top w:val="nil"/>
              <w:left w:val="nil"/>
              <w:bottom w:val="single" w:sz="8" w:space="0" w:color="A6A6A6"/>
              <w:right w:val="single" w:sz="8" w:space="0" w:color="A6A6A6"/>
            </w:tcBorders>
            <w:noWrap/>
            <w:vAlign w:val="center"/>
            <w:hideMark/>
          </w:tcPr>
          <w:p w14:paraId="20799F8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32.671</w:t>
            </w:r>
          </w:p>
        </w:tc>
      </w:tr>
      <w:tr w:rsidR="00B2133D" w:rsidRPr="00EB4FA5" w14:paraId="4C5DA69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9F19C8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18</w:t>
            </w:r>
          </w:p>
        </w:tc>
        <w:tc>
          <w:tcPr>
            <w:tcW w:w="2819" w:type="pct"/>
            <w:tcBorders>
              <w:top w:val="nil"/>
              <w:left w:val="nil"/>
              <w:bottom w:val="single" w:sz="8" w:space="0" w:color="A6A6A6"/>
              <w:right w:val="single" w:sz="8" w:space="0" w:color="A6A6A6"/>
            </w:tcBorders>
            <w:noWrap/>
            <w:vAlign w:val="center"/>
            <w:hideMark/>
          </w:tcPr>
          <w:p w14:paraId="350E51F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Novara - Tornaco - Cilavegna</w:t>
            </w:r>
          </w:p>
        </w:tc>
        <w:tc>
          <w:tcPr>
            <w:tcW w:w="470" w:type="pct"/>
            <w:tcBorders>
              <w:top w:val="nil"/>
              <w:left w:val="nil"/>
              <w:bottom w:val="single" w:sz="8" w:space="0" w:color="A6A6A6"/>
              <w:right w:val="single" w:sz="8" w:space="0" w:color="A6A6A6"/>
            </w:tcBorders>
            <w:noWrap/>
            <w:vAlign w:val="center"/>
            <w:hideMark/>
          </w:tcPr>
          <w:p w14:paraId="016C2F2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w:t>
            </w:r>
          </w:p>
        </w:tc>
        <w:tc>
          <w:tcPr>
            <w:tcW w:w="627" w:type="pct"/>
            <w:tcBorders>
              <w:top w:val="nil"/>
              <w:left w:val="nil"/>
              <w:bottom w:val="single" w:sz="8" w:space="0" w:color="A6A6A6"/>
              <w:right w:val="single" w:sz="8" w:space="0" w:color="A6A6A6"/>
            </w:tcBorders>
            <w:noWrap/>
            <w:vAlign w:val="center"/>
            <w:hideMark/>
          </w:tcPr>
          <w:p w14:paraId="2E5AAA2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60.372</w:t>
            </w:r>
          </w:p>
        </w:tc>
        <w:tc>
          <w:tcPr>
            <w:tcW w:w="619" w:type="pct"/>
            <w:tcBorders>
              <w:top w:val="nil"/>
              <w:left w:val="nil"/>
              <w:bottom w:val="single" w:sz="8" w:space="0" w:color="A6A6A6"/>
              <w:right w:val="single" w:sz="8" w:space="0" w:color="A6A6A6"/>
            </w:tcBorders>
            <w:noWrap/>
            <w:vAlign w:val="center"/>
            <w:hideMark/>
          </w:tcPr>
          <w:p w14:paraId="673DE3E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60.372</w:t>
            </w:r>
          </w:p>
        </w:tc>
      </w:tr>
      <w:tr w:rsidR="00B2133D" w:rsidRPr="00EB4FA5" w14:paraId="0540B59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FCCECE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20</w:t>
            </w:r>
          </w:p>
        </w:tc>
        <w:tc>
          <w:tcPr>
            <w:tcW w:w="2819" w:type="pct"/>
            <w:tcBorders>
              <w:top w:val="nil"/>
              <w:left w:val="nil"/>
              <w:bottom w:val="single" w:sz="8" w:space="0" w:color="A6A6A6"/>
              <w:right w:val="single" w:sz="8" w:space="0" w:color="A6A6A6"/>
            </w:tcBorders>
            <w:noWrap/>
            <w:vAlign w:val="center"/>
            <w:hideMark/>
          </w:tcPr>
          <w:p w14:paraId="33A887D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Novara - Robbio - Mortara</w:t>
            </w:r>
          </w:p>
        </w:tc>
        <w:tc>
          <w:tcPr>
            <w:tcW w:w="470" w:type="pct"/>
            <w:tcBorders>
              <w:top w:val="nil"/>
              <w:left w:val="nil"/>
              <w:bottom w:val="single" w:sz="8" w:space="0" w:color="A6A6A6"/>
              <w:right w:val="single" w:sz="8" w:space="0" w:color="A6A6A6"/>
            </w:tcBorders>
            <w:noWrap/>
            <w:vAlign w:val="center"/>
            <w:hideMark/>
          </w:tcPr>
          <w:p w14:paraId="637153D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36</w:t>
            </w:r>
          </w:p>
        </w:tc>
        <w:tc>
          <w:tcPr>
            <w:tcW w:w="627" w:type="pct"/>
            <w:tcBorders>
              <w:top w:val="nil"/>
              <w:left w:val="nil"/>
              <w:bottom w:val="single" w:sz="8" w:space="0" w:color="A6A6A6"/>
              <w:right w:val="single" w:sz="8" w:space="0" w:color="A6A6A6"/>
            </w:tcBorders>
            <w:noWrap/>
            <w:vAlign w:val="center"/>
            <w:hideMark/>
          </w:tcPr>
          <w:p w14:paraId="0DA9890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159.665</w:t>
            </w:r>
          </w:p>
        </w:tc>
        <w:tc>
          <w:tcPr>
            <w:tcW w:w="619" w:type="pct"/>
            <w:tcBorders>
              <w:top w:val="nil"/>
              <w:left w:val="nil"/>
              <w:bottom w:val="single" w:sz="8" w:space="0" w:color="A6A6A6"/>
              <w:right w:val="single" w:sz="8" w:space="0" w:color="A6A6A6"/>
            </w:tcBorders>
            <w:noWrap/>
            <w:vAlign w:val="center"/>
            <w:hideMark/>
          </w:tcPr>
          <w:p w14:paraId="3BFA1D3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159.665</w:t>
            </w:r>
          </w:p>
        </w:tc>
      </w:tr>
      <w:tr w:rsidR="00B2133D" w:rsidRPr="00EB4FA5" w14:paraId="4C3B175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E83CC3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22</w:t>
            </w:r>
          </w:p>
        </w:tc>
        <w:tc>
          <w:tcPr>
            <w:tcW w:w="2819" w:type="pct"/>
            <w:tcBorders>
              <w:top w:val="nil"/>
              <w:left w:val="nil"/>
              <w:bottom w:val="single" w:sz="8" w:space="0" w:color="A6A6A6"/>
              <w:right w:val="single" w:sz="8" w:space="0" w:color="A6A6A6"/>
            </w:tcBorders>
            <w:noWrap/>
            <w:vAlign w:val="center"/>
            <w:hideMark/>
          </w:tcPr>
          <w:p w14:paraId="413ED3D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Oleggio - Malpensa</w:t>
            </w:r>
          </w:p>
        </w:tc>
        <w:tc>
          <w:tcPr>
            <w:tcW w:w="470" w:type="pct"/>
            <w:tcBorders>
              <w:top w:val="nil"/>
              <w:left w:val="nil"/>
              <w:bottom w:val="single" w:sz="8" w:space="0" w:color="A6A6A6"/>
              <w:right w:val="single" w:sz="8" w:space="0" w:color="A6A6A6"/>
            </w:tcBorders>
            <w:noWrap/>
            <w:vAlign w:val="center"/>
            <w:hideMark/>
          </w:tcPr>
          <w:p w14:paraId="2252BCB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627" w:type="pct"/>
            <w:tcBorders>
              <w:top w:val="nil"/>
              <w:left w:val="nil"/>
              <w:bottom w:val="single" w:sz="8" w:space="0" w:color="A6A6A6"/>
              <w:right w:val="single" w:sz="8" w:space="0" w:color="A6A6A6"/>
            </w:tcBorders>
            <w:noWrap/>
            <w:vAlign w:val="center"/>
            <w:hideMark/>
          </w:tcPr>
          <w:p w14:paraId="5B1ECD3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109.540</w:t>
            </w:r>
          </w:p>
        </w:tc>
        <w:tc>
          <w:tcPr>
            <w:tcW w:w="619" w:type="pct"/>
            <w:tcBorders>
              <w:top w:val="nil"/>
              <w:left w:val="nil"/>
              <w:bottom w:val="single" w:sz="8" w:space="0" w:color="A6A6A6"/>
              <w:right w:val="single" w:sz="8" w:space="0" w:color="A6A6A6"/>
            </w:tcBorders>
            <w:noWrap/>
            <w:vAlign w:val="center"/>
            <w:hideMark/>
          </w:tcPr>
          <w:p w14:paraId="47B37FD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0</w:t>
            </w:r>
          </w:p>
        </w:tc>
      </w:tr>
      <w:tr w:rsidR="00B2133D" w:rsidRPr="00EB4FA5" w14:paraId="2175871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1FA669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51</w:t>
            </w:r>
          </w:p>
        </w:tc>
        <w:tc>
          <w:tcPr>
            <w:tcW w:w="2819" w:type="pct"/>
            <w:tcBorders>
              <w:top w:val="nil"/>
              <w:left w:val="nil"/>
              <w:bottom w:val="single" w:sz="8" w:space="0" w:color="A6A6A6"/>
              <w:right w:val="single" w:sz="8" w:space="0" w:color="A6A6A6"/>
            </w:tcBorders>
            <w:noWrap/>
            <w:vAlign w:val="center"/>
            <w:hideMark/>
          </w:tcPr>
          <w:p w14:paraId="4E3E01AC"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Suppletiva Novara - Arona</w:t>
            </w:r>
          </w:p>
        </w:tc>
        <w:tc>
          <w:tcPr>
            <w:tcW w:w="470" w:type="pct"/>
            <w:tcBorders>
              <w:top w:val="nil"/>
              <w:left w:val="nil"/>
              <w:bottom w:val="single" w:sz="8" w:space="0" w:color="A6A6A6"/>
              <w:right w:val="single" w:sz="8" w:space="0" w:color="A6A6A6"/>
            </w:tcBorders>
            <w:noWrap/>
            <w:vAlign w:val="center"/>
            <w:hideMark/>
          </w:tcPr>
          <w:p w14:paraId="3BD30F6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w:t>
            </w:r>
          </w:p>
        </w:tc>
        <w:tc>
          <w:tcPr>
            <w:tcW w:w="627" w:type="pct"/>
            <w:tcBorders>
              <w:top w:val="nil"/>
              <w:left w:val="nil"/>
              <w:bottom w:val="single" w:sz="8" w:space="0" w:color="A6A6A6"/>
              <w:right w:val="single" w:sz="8" w:space="0" w:color="A6A6A6"/>
            </w:tcBorders>
            <w:noWrap/>
            <w:vAlign w:val="center"/>
            <w:hideMark/>
          </w:tcPr>
          <w:p w14:paraId="2B01EBA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68.603</w:t>
            </w:r>
          </w:p>
        </w:tc>
        <w:tc>
          <w:tcPr>
            <w:tcW w:w="619" w:type="pct"/>
            <w:tcBorders>
              <w:top w:val="nil"/>
              <w:left w:val="nil"/>
              <w:bottom w:val="single" w:sz="8" w:space="0" w:color="A6A6A6"/>
              <w:right w:val="single" w:sz="8" w:space="0" w:color="A6A6A6"/>
            </w:tcBorders>
            <w:noWrap/>
            <w:vAlign w:val="center"/>
            <w:hideMark/>
          </w:tcPr>
          <w:p w14:paraId="03BA69B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68.603</w:t>
            </w:r>
          </w:p>
        </w:tc>
      </w:tr>
      <w:tr w:rsidR="00B2133D" w:rsidRPr="00EB4FA5" w14:paraId="4849CCC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4CC446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52</w:t>
            </w:r>
          </w:p>
        </w:tc>
        <w:tc>
          <w:tcPr>
            <w:tcW w:w="2819" w:type="pct"/>
            <w:tcBorders>
              <w:top w:val="nil"/>
              <w:left w:val="nil"/>
              <w:bottom w:val="single" w:sz="8" w:space="0" w:color="A6A6A6"/>
              <w:right w:val="single" w:sz="8" w:space="0" w:color="A6A6A6"/>
            </w:tcBorders>
            <w:noWrap/>
            <w:vAlign w:val="center"/>
            <w:hideMark/>
          </w:tcPr>
          <w:p w14:paraId="1B686B4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Suppletiva Novara - Domodossola</w:t>
            </w:r>
          </w:p>
        </w:tc>
        <w:tc>
          <w:tcPr>
            <w:tcW w:w="470" w:type="pct"/>
            <w:tcBorders>
              <w:top w:val="nil"/>
              <w:left w:val="nil"/>
              <w:bottom w:val="single" w:sz="8" w:space="0" w:color="A6A6A6"/>
              <w:right w:val="single" w:sz="8" w:space="0" w:color="A6A6A6"/>
            </w:tcBorders>
            <w:noWrap/>
            <w:vAlign w:val="center"/>
            <w:hideMark/>
          </w:tcPr>
          <w:p w14:paraId="0FE91A9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w:t>
            </w:r>
          </w:p>
        </w:tc>
        <w:tc>
          <w:tcPr>
            <w:tcW w:w="627" w:type="pct"/>
            <w:tcBorders>
              <w:top w:val="nil"/>
              <w:left w:val="nil"/>
              <w:bottom w:val="single" w:sz="8" w:space="0" w:color="A6A6A6"/>
              <w:right w:val="single" w:sz="8" w:space="0" w:color="A6A6A6"/>
            </w:tcBorders>
            <w:noWrap/>
            <w:vAlign w:val="center"/>
            <w:hideMark/>
          </w:tcPr>
          <w:p w14:paraId="7CAD5CA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160.006</w:t>
            </w:r>
          </w:p>
        </w:tc>
        <w:tc>
          <w:tcPr>
            <w:tcW w:w="619" w:type="pct"/>
            <w:tcBorders>
              <w:top w:val="nil"/>
              <w:left w:val="nil"/>
              <w:bottom w:val="single" w:sz="8" w:space="0" w:color="A6A6A6"/>
              <w:right w:val="single" w:sz="8" w:space="0" w:color="A6A6A6"/>
            </w:tcBorders>
            <w:noWrap/>
            <w:vAlign w:val="center"/>
            <w:hideMark/>
          </w:tcPr>
          <w:p w14:paraId="21C972E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160.006</w:t>
            </w:r>
          </w:p>
        </w:tc>
      </w:tr>
      <w:tr w:rsidR="00B2133D" w:rsidRPr="00EB4FA5" w14:paraId="058F88F2"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241C55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53</w:t>
            </w:r>
          </w:p>
        </w:tc>
        <w:tc>
          <w:tcPr>
            <w:tcW w:w="2819" w:type="pct"/>
            <w:tcBorders>
              <w:top w:val="nil"/>
              <w:left w:val="nil"/>
              <w:bottom w:val="single" w:sz="8" w:space="0" w:color="A6A6A6"/>
              <w:right w:val="single" w:sz="8" w:space="0" w:color="A6A6A6"/>
            </w:tcBorders>
            <w:noWrap/>
            <w:vAlign w:val="center"/>
            <w:hideMark/>
          </w:tcPr>
          <w:p w14:paraId="403D36C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Suppletiva Novara - Borgomanero</w:t>
            </w:r>
          </w:p>
        </w:tc>
        <w:tc>
          <w:tcPr>
            <w:tcW w:w="470" w:type="pct"/>
            <w:tcBorders>
              <w:top w:val="nil"/>
              <w:left w:val="nil"/>
              <w:bottom w:val="single" w:sz="8" w:space="0" w:color="A6A6A6"/>
              <w:right w:val="single" w:sz="8" w:space="0" w:color="A6A6A6"/>
            </w:tcBorders>
            <w:noWrap/>
            <w:vAlign w:val="center"/>
            <w:hideMark/>
          </w:tcPr>
          <w:p w14:paraId="076C7B9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67CF1CC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23.260</w:t>
            </w:r>
          </w:p>
        </w:tc>
        <w:tc>
          <w:tcPr>
            <w:tcW w:w="619" w:type="pct"/>
            <w:tcBorders>
              <w:top w:val="nil"/>
              <w:left w:val="nil"/>
              <w:bottom w:val="single" w:sz="8" w:space="0" w:color="A6A6A6"/>
              <w:right w:val="single" w:sz="8" w:space="0" w:color="A6A6A6"/>
            </w:tcBorders>
            <w:noWrap/>
            <w:vAlign w:val="center"/>
            <w:hideMark/>
          </w:tcPr>
          <w:p w14:paraId="0F8F3FC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23.260</w:t>
            </w:r>
          </w:p>
        </w:tc>
      </w:tr>
      <w:tr w:rsidR="00B2133D" w:rsidRPr="00EB4FA5" w14:paraId="733F75C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E856DD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54</w:t>
            </w:r>
          </w:p>
        </w:tc>
        <w:tc>
          <w:tcPr>
            <w:tcW w:w="2819" w:type="pct"/>
            <w:tcBorders>
              <w:top w:val="nil"/>
              <w:left w:val="nil"/>
              <w:bottom w:val="single" w:sz="8" w:space="0" w:color="A6A6A6"/>
              <w:right w:val="single" w:sz="8" w:space="0" w:color="A6A6A6"/>
            </w:tcBorders>
            <w:noWrap/>
            <w:vAlign w:val="center"/>
            <w:hideMark/>
          </w:tcPr>
          <w:p w14:paraId="0FD4180B"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Romagnano Sesia - Arona</w:t>
            </w:r>
          </w:p>
        </w:tc>
        <w:tc>
          <w:tcPr>
            <w:tcW w:w="470" w:type="pct"/>
            <w:tcBorders>
              <w:top w:val="nil"/>
              <w:left w:val="nil"/>
              <w:bottom w:val="single" w:sz="8" w:space="0" w:color="A6A6A6"/>
              <w:right w:val="single" w:sz="8" w:space="0" w:color="A6A6A6"/>
            </w:tcBorders>
            <w:noWrap/>
            <w:vAlign w:val="center"/>
            <w:hideMark/>
          </w:tcPr>
          <w:p w14:paraId="56AB1B5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20</w:t>
            </w:r>
          </w:p>
        </w:tc>
        <w:tc>
          <w:tcPr>
            <w:tcW w:w="627" w:type="pct"/>
            <w:tcBorders>
              <w:top w:val="nil"/>
              <w:left w:val="nil"/>
              <w:bottom w:val="single" w:sz="8" w:space="0" w:color="A6A6A6"/>
              <w:right w:val="single" w:sz="8" w:space="0" w:color="A6A6A6"/>
            </w:tcBorders>
            <w:noWrap/>
            <w:vAlign w:val="center"/>
            <w:hideMark/>
          </w:tcPr>
          <w:p w14:paraId="7D458F8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145.737</w:t>
            </w:r>
          </w:p>
        </w:tc>
        <w:tc>
          <w:tcPr>
            <w:tcW w:w="619" w:type="pct"/>
            <w:tcBorders>
              <w:top w:val="nil"/>
              <w:left w:val="nil"/>
              <w:bottom w:val="single" w:sz="8" w:space="0" w:color="A6A6A6"/>
              <w:right w:val="single" w:sz="8" w:space="0" w:color="A6A6A6"/>
            </w:tcBorders>
            <w:noWrap/>
            <w:vAlign w:val="center"/>
            <w:hideMark/>
          </w:tcPr>
          <w:p w14:paraId="70A1337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145.737</w:t>
            </w:r>
          </w:p>
        </w:tc>
      </w:tr>
      <w:tr w:rsidR="00B2133D" w:rsidRPr="00EB4FA5" w14:paraId="2569FDF2"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4972E2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31</w:t>
            </w:r>
          </w:p>
        </w:tc>
        <w:tc>
          <w:tcPr>
            <w:tcW w:w="2819" w:type="pct"/>
            <w:tcBorders>
              <w:top w:val="nil"/>
              <w:left w:val="nil"/>
              <w:bottom w:val="single" w:sz="8" w:space="0" w:color="A6A6A6"/>
              <w:right w:val="single" w:sz="8" w:space="0" w:color="A6A6A6"/>
            </w:tcBorders>
            <w:noWrap/>
            <w:vAlign w:val="center"/>
            <w:hideMark/>
          </w:tcPr>
          <w:p w14:paraId="16D1C78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Omegna - Lesa - Solcio</w:t>
            </w:r>
          </w:p>
        </w:tc>
        <w:tc>
          <w:tcPr>
            <w:tcW w:w="470" w:type="pct"/>
            <w:tcBorders>
              <w:top w:val="nil"/>
              <w:left w:val="nil"/>
              <w:bottom w:val="single" w:sz="8" w:space="0" w:color="A6A6A6"/>
              <w:right w:val="single" w:sz="8" w:space="0" w:color="A6A6A6"/>
            </w:tcBorders>
            <w:noWrap/>
            <w:vAlign w:val="center"/>
            <w:hideMark/>
          </w:tcPr>
          <w:p w14:paraId="08DFBB6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0A25AEA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18.988</w:t>
            </w:r>
          </w:p>
        </w:tc>
        <w:tc>
          <w:tcPr>
            <w:tcW w:w="619" w:type="pct"/>
            <w:tcBorders>
              <w:top w:val="nil"/>
              <w:left w:val="nil"/>
              <w:bottom w:val="single" w:sz="8" w:space="0" w:color="A6A6A6"/>
              <w:right w:val="single" w:sz="8" w:space="0" w:color="A6A6A6"/>
            </w:tcBorders>
            <w:noWrap/>
            <w:vAlign w:val="center"/>
            <w:hideMark/>
          </w:tcPr>
          <w:p w14:paraId="62A9C15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18.988</w:t>
            </w:r>
          </w:p>
        </w:tc>
      </w:tr>
      <w:tr w:rsidR="00B2133D" w:rsidRPr="00EB4FA5" w14:paraId="24892E73"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E3FE54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32</w:t>
            </w:r>
          </w:p>
        </w:tc>
        <w:tc>
          <w:tcPr>
            <w:tcW w:w="2819" w:type="pct"/>
            <w:tcBorders>
              <w:top w:val="nil"/>
              <w:left w:val="nil"/>
              <w:bottom w:val="single" w:sz="8" w:space="0" w:color="A6A6A6"/>
              <w:right w:val="single" w:sz="8" w:space="0" w:color="A6A6A6"/>
            </w:tcBorders>
            <w:noWrap/>
            <w:vAlign w:val="center"/>
            <w:hideMark/>
          </w:tcPr>
          <w:p w14:paraId="244B0599"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Stresa - Armeno - Orta</w:t>
            </w:r>
          </w:p>
        </w:tc>
        <w:tc>
          <w:tcPr>
            <w:tcW w:w="470" w:type="pct"/>
            <w:tcBorders>
              <w:top w:val="nil"/>
              <w:left w:val="nil"/>
              <w:bottom w:val="single" w:sz="8" w:space="0" w:color="A6A6A6"/>
              <w:right w:val="single" w:sz="8" w:space="0" w:color="A6A6A6"/>
            </w:tcBorders>
            <w:noWrap/>
            <w:vAlign w:val="center"/>
            <w:hideMark/>
          </w:tcPr>
          <w:p w14:paraId="6D22725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22</w:t>
            </w:r>
          </w:p>
        </w:tc>
        <w:tc>
          <w:tcPr>
            <w:tcW w:w="627" w:type="pct"/>
            <w:tcBorders>
              <w:top w:val="nil"/>
              <w:left w:val="nil"/>
              <w:bottom w:val="single" w:sz="8" w:space="0" w:color="A6A6A6"/>
              <w:right w:val="single" w:sz="8" w:space="0" w:color="A6A6A6"/>
            </w:tcBorders>
            <w:noWrap/>
            <w:vAlign w:val="center"/>
            <w:hideMark/>
          </w:tcPr>
          <w:p w14:paraId="5D89FA9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46.824</w:t>
            </w:r>
          </w:p>
        </w:tc>
        <w:tc>
          <w:tcPr>
            <w:tcW w:w="619" w:type="pct"/>
            <w:tcBorders>
              <w:top w:val="nil"/>
              <w:left w:val="nil"/>
              <w:bottom w:val="single" w:sz="8" w:space="0" w:color="A6A6A6"/>
              <w:right w:val="single" w:sz="8" w:space="0" w:color="A6A6A6"/>
            </w:tcBorders>
            <w:noWrap/>
            <w:vAlign w:val="center"/>
            <w:hideMark/>
          </w:tcPr>
          <w:p w14:paraId="115FD55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46.824</w:t>
            </w:r>
          </w:p>
        </w:tc>
      </w:tr>
      <w:tr w:rsidR="00B2133D" w:rsidRPr="00EB4FA5" w14:paraId="5A1C881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DC7A73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34</w:t>
            </w:r>
          </w:p>
        </w:tc>
        <w:tc>
          <w:tcPr>
            <w:tcW w:w="2819" w:type="pct"/>
            <w:tcBorders>
              <w:top w:val="nil"/>
              <w:left w:val="nil"/>
              <w:bottom w:val="single" w:sz="8" w:space="0" w:color="A6A6A6"/>
              <w:right w:val="single" w:sz="8" w:space="0" w:color="A6A6A6"/>
            </w:tcBorders>
            <w:noWrap/>
            <w:vAlign w:val="center"/>
            <w:hideMark/>
          </w:tcPr>
          <w:p w14:paraId="2F663CE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Stresa - Gignese</w:t>
            </w:r>
          </w:p>
        </w:tc>
        <w:tc>
          <w:tcPr>
            <w:tcW w:w="470" w:type="pct"/>
            <w:tcBorders>
              <w:top w:val="nil"/>
              <w:left w:val="nil"/>
              <w:bottom w:val="single" w:sz="8" w:space="0" w:color="A6A6A6"/>
              <w:right w:val="single" w:sz="8" w:space="0" w:color="A6A6A6"/>
            </w:tcBorders>
            <w:noWrap/>
            <w:vAlign w:val="center"/>
            <w:hideMark/>
          </w:tcPr>
          <w:p w14:paraId="003C0B1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35</w:t>
            </w:r>
          </w:p>
        </w:tc>
        <w:tc>
          <w:tcPr>
            <w:tcW w:w="627" w:type="pct"/>
            <w:tcBorders>
              <w:top w:val="nil"/>
              <w:left w:val="nil"/>
              <w:bottom w:val="single" w:sz="8" w:space="0" w:color="A6A6A6"/>
              <w:right w:val="single" w:sz="8" w:space="0" w:color="A6A6A6"/>
            </w:tcBorders>
            <w:noWrap/>
            <w:vAlign w:val="center"/>
            <w:hideMark/>
          </w:tcPr>
          <w:p w14:paraId="1A81632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62.451</w:t>
            </w:r>
          </w:p>
        </w:tc>
        <w:tc>
          <w:tcPr>
            <w:tcW w:w="619" w:type="pct"/>
            <w:tcBorders>
              <w:top w:val="nil"/>
              <w:left w:val="nil"/>
              <w:bottom w:val="single" w:sz="8" w:space="0" w:color="A6A6A6"/>
              <w:right w:val="single" w:sz="8" w:space="0" w:color="A6A6A6"/>
            </w:tcBorders>
            <w:noWrap/>
            <w:vAlign w:val="center"/>
            <w:hideMark/>
          </w:tcPr>
          <w:p w14:paraId="70C53F5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62.451</w:t>
            </w:r>
          </w:p>
        </w:tc>
      </w:tr>
      <w:tr w:rsidR="00B2133D" w:rsidRPr="00EB4FA5" w14:paraId="4B42FC3E"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39EAEE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35</w:t>
            </w:r>
          </w:p>
        </w:tc>
        <w:tc>
          <w:tcPr>
            <w:tcW w:w="2819" w:type="pct"/>
            <w:tcBorders>
              <w:top w:val="nil"/>
              <w:left w:val="nil"/>
              <w:bottom w:val="single" w:sz="8" w:space="0" w:color="A6A6A6"/>
              <w:right w:val="single" w:sz="8" w:space="0" w:color="A6A6A6"/>
            </w:tcBorders>
            <w:noWrap/>
            <w:vAlign w:val="center"/>
            <w:hideMark/>
          </w:tcPr>
          <w:p w14:paraId="49A8C31C"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Verbania - Malpensa</w:t>
            </w:r>
          </w:p>
        </w:tc>
        <w:tc>
          <w:tcPr>
            <w:tcW w:w="470" w:type="pct"/>
            <w:tcBorders>
              <w:top w:val="nil"/>
              <w:left w:val="nil"/>
              <w:bottom w:val="single" w:sz="8" w:space="0" w:color="A6A6A6"/>
              <w:right w:val="single" w:sz="8" w:space="0" w:color="A6A6A6"/>
            </w:tcBorders>
            <w:noWrap/>
            <w:vAlign w:val="center"/>
            <w:hideMark/>
          </w:tcPr>
          <w:p w14:paraId="6A51F84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48</w:t>
            </w:r>
          </w:p>
        </w:tc>
        <w:tc>
          <w:tcPr>
            <w:tcW w:w="627" w:type="pct"/>
            <w:tcBorders>
              <w:top w:val="nil"/>
              <w:left w:val="nil"/>
              <w:bottom w:val="single" w:sz="8" w:space="0" w:color="A6A6A6"/>
              <w:right w:val="single" w:sz="8" w:space="0" w:color="A6A6A6"/>
            </w:tcBorders>
            <w:noWrap/>
            <w:vAlign w:val="center"/>
            <w:hideMark/>
          </w:tcPr>
          <w:p w14:paraId="65AF170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172.011</w:t>
            </w:r>
          </w:p>
        </w:tc>
        <w:tc>
          <w:tcPr>
            <w:tcW w:w="619" w:type="pct"/>
            <w:tcBorders>
              <w:top w:val="nil"/>
              <w:left w:val="nil"/>
              <w:bottom w:val="single" w:sz="8" w:space="0" w:color="A6A6A6"/>
              <w:right w:val="single" w:sz="8" w:space="0" w:color="A6A6A6"/>
            </w:tcBorders>
            <w:noWrap/>
            <w:vAlign w:val="center"/>
            <w:hideMark/>
          </w:tcPr>
          <w:p w14:paraId="09137A2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133.058</w:t>
            </w:r>
          </w:p>
        </w:tc>
      </w:tr>
      <w:tr w:rsidR="00B2133D" w:rsidRPr="00EB4FA5" w14:paraId="2D1BCC29"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3D3C5F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36</w:t>
            </w:r>
          </w:p>
        </w:tc>
        <w:tc>
          <w:tcPr>
            <w:tcW w:w="2819" w:type="pct"/>
            <w:tcBorders>
              <w:top w:val="nil"/>
              <w:left w:val="nil"/>
              <w:bottom w:val="single" w:sz="8" w:space="0" w:color="A6A6A6"/>
              <w:right w:val="single" w:sz="8" w:space="0" w:color="A6A6A6"/>
            </w:tcBorders>
            <w:noWrap/>
            <w:vAlign w:val="center"/>
            <w:hideMark/>
          </w:tcPr>
          <w:p w14:paraId="4E5D8C3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Verbania - Miazzina - Aurano - Intragna</w:t>
            </w:r>
          </w:p>
        </w:tc>
        <w:tc>
          <w:tcPr>
            <w:tcW w:w="470" w:type="pct"/>
            <w:tcBorders>
              <w:top w:val="nil"/>
              <w:left w:val="nil"/>
              <w:bottom w:val="single" w:sz="8" w:space="0" w:color="A6A6A6"/>
              <w:right w:val="single" w:sz="8" w:space="0" w:color="A6A6A6"/>
            </w:tcBorders>
            <w:noWrap/>
            <w:vAlign w:val="center"/>
            <w:hideMark/>
          </w:tcPr>
          <w:p w14:paraId="75D8CF6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24</w:t>
            </w:r>
          </w:p>
        </w:tc>
        <w:tc>
          <w:tcPr>
            <w:tcW w:w="627" w:type="pct"/>
            <w:tcBorders>
              <w:top w:val="nil"/>
              <w:left w:val="nil"/>
              <w:bottom w:val="single" w:sz="8" w:space="0" w:color="A6A6A6"/>
              <w:right w:val="single" w:sz="8" w:space="0" w:color="A6A6A6"/>
            </w:tcBorders>
            <w:noWrap/>
            <w:vAlign w:val="center"/>
            <w:hideMark/>
          </w:tcPr>
          <w:p w14:paraId="19998FD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51.701</w:t>
            </w:r>
          </w:p>
        </w:tc>
        <w:tc>
          <w:tcPr>
            <w:tcW w:w="619" w:type="pct"/>
            <w:tcBorders>
              <w:top w:val="nil"/>
              <w:left w:val="nil"/>
              <w:bottom w:val="single" w:sz="8" w:space="0" w:color="A6A6A6"/>
              <w:right w:val="single" w:sz="8" w:space="0" w:color="A6A6A6"/>
            </w:tcBorders>
            <w:noWrap/>
            <w:vAlign w:val="center"/>
            <w:hideMark/>
          </w:tcPr>
          <w:p w14:paraId="332EFFE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51.701</w:t>
            </w:r>
          </w:p>
        </w:tc>
      </w:tr>
      <w:tr w:rsidR="00B2133D" w:rsidRPr="00EB4FA5" w14:paraId="1011E32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E73FDD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37</w:t>
            </w:r>
          </w:p>
        </w:tc>
        <w:tc>
          <w:tcPr>
            <w:tcW w:w="2819" w:type="pct"/>
            <w:tcBorders>
              <w:top w:val="nil"/>
              <w:left w:val="nil"/>
              <w:bottom w:val="single" w:sz="8" w:space="0" w:color="A6A6A6"/>
              <w:right w:val="single" w:sz="8" w:space="0" w:color="A6A6A6"/>
            </w:tcBorders>
            <w:noWrap/>
            <w:vAlign w:val="center"/>
            <w:hideMark/>
          </w:tcPr>
          <w:p w14:paraId="62DCE1E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Intragna - Aurano - Miazzina - Verbania</w:t>
            </w:r>
          </w:p>
        </w:tc>
        <w:tc>
          <w:tcPr>
            <w:tcW w:w="470" w:type="pct"/>
            <w:tcBorders>
              <w:top w:val="nil"/>
              <w:left w:val="nil"/>
              <w:bottom w:val="single" w:sz="8" w:space="0" w:color="A6A6A6"/>
              <w:right w:val="single" w:sz="8" w:space="0" w:color="A6A6A6"/>
            </w:tcBorders>
            <w:noWrap/>
            <w:vAlign w:val="center"/>
            <w:hideMark/>
          </w:tcPr>
          <w:p w14:paraId="4ED2ACB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28</w:t>
            </w:r>
          </w:p>
        </w:tc>
        <w:tc>
          <w:tcPr>
            <w:tcW w:w="627" w:type="pct"/>
            <w:tcBorders>
              <w:top w:val="nil"/>
              <w:left w:val="nil"/>
              <w:bottom w:val="single" w:sz="8" w:space="0" w:color="A6A6A6"/>
              <w:right w:val="single" w:sz="8" w:space="0" w:color="A6A6A6"/>
            </w:tcBorders>
            <w:noWrap/>
            <w:vAlign w:val="center"/>
            <w:hideMark/>
          </w:tcPr>
          <w:p w14:paraId="0337B30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56.623</w:t>
            </w:r>
          </w:p>
        </w:tc>
        <w:tc>
          <w:tcPr>
            <w:tcW w:w="619" w:type="pct"/>
            <w:tcBorders>
              <w:top w:val="nil"/>
              <w:left w:val="nil"/>
              <w:bottom w:val="single" w:sz="8" w:space="0" w:color="A6A6A6"/>
              <w:right w:val="single" w:sz="8" w:space="0" w:color="A6A6A6"/>
            </w:tcBorders>
            <w:noWrap/>
            <w:vAlign w:val="center"/>
            <w:hideMark/>
          </w:tcPr>
          <w:p w14:paraId="0ADB09C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56.623</w:t>
            </w:r>
          </w:p>
        </w:tc>
      </w:tr>
      <w:tr w:rsidR="00B2133D" w:rsidRPr="00EB4FA5" w14:paraId="6B08F5B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944BFF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w:t>
            </w:r>
          </w:p>
        </w:tc>
        <w:tc>
          <w:tcPr>
            <w:tcW w:w="2819" w:type="pct"/>
            <w:tcBorders>
              <w:top w:val="nil"/>
              <w:left w:val="nil"/>
              <w:bottom w:val="single" w:sz="8" w:space="0" w:color="A6A6A6"/>
              <w:right w:val="single" w:sz="8" w:space="0" w:color="A6A6A6"/>
            </w:tcBorders>
            <w:noWrap/>
            <w:vAlign w:val="center"/>
            <w:hideMark/>
          </w:tcPr>
          <w:p w14:paraId="7D85C2D4"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Cannobio - Sant Agata</w:t>
            </w:r>
          </w:p>
        </w:tc>
        <w:tc>
          <w:tcPr>
            <w:tcW w:w="470" w:type="pct"/>
            <w:tcBorders>
              <w:top w:val="nil"/>
              <w:left w:val="nil"/>
              <w:bottom w:val="single" w:sz="8" w:space="0" w:color="A6A6A6"/>
              <w:right w:val="single" w:sz="8" w:space="0" w:color="A6A6A6"/>
            </w:tcBorders>
            <w:noWrap/>
            <w:vAlign w:val="center"/>
            <w:hideMark/>
          </w:tcPr>
          <w:p w14:paraId="0F9041E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627" w:type="pct"/>
            <w:tcBorders>
              <w:top w:val="nil"/>
              <w:left w:val="nil"/>
              <w:bottom w:val="single" w:sz="8" w:space="0" w:color="A6A6A6"/>
              <w:right w:val="single" w:sz="8" w:space="0" w:color="A6A6A6"/>
            </w:tcBorders>
            <w:noWrap/>
            <w:vAlign w:val="center"/>
            <w:hideMark/>
          </w:tcPr>
          <w:p w14:paraId="2C3C248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2.402</w:t>
            </w:r>
          </w:p>
        </w:tc>
        <w:tc>
          <w:tcPr>
            <w:tcW w:w="619" w:type="pct"/>
            <w:tcBorders>
              <w:top w:val="nil"/>
              <w:left w:val="nil"/>
              <w:bottom w:val="single" w:sz="8" w:space="0" w:color="A6A6A6"/>
              <w:right w:val="single" w:sz="8" w:space="0" w:color="A6A6A6"/>
            </w:tcBorders>
            <w:noWrap/>
            <w:vAlign w:val="center"/>
            <w:hideMark/>
          </w:tcPr>
          <w:p w14:paraId="1A5286C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2.402</w:t>
            </w:r>
          </w:p>
        </w:tc>
      </w:tr>
      <w:tr w:rsidR="00B2133D" w:rsidRPr="00EB4FA5" w14:paraId="4DD32943"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1C7C95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2819" w:type="pct"/>
            <w:tcBorders>
              <w:top w:val="nil"/>
              <w:left w:val="nil"/>
              <w:bottom w:val="single" w:sz="8" w:space="0" w:color="A6A6A6"/>
              <w:right w:val="single" w:sz="8" w:space="0" w:color="A6A6A6"/>
            </w:tcBorders>
            <w:noWrap/>
            <w:vAlign w:val="center"/>
            <w:hideMark/>
          </w:tcPr>
          <w:p w14:paraId="7883263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Intra - Premeno - Piancavallo</w:t>
            </w:r>
          </w:p>
        </w:tc>
        <w:tc>
          <w:tcPr>
            <w:tcW w:w="470" w:type="pct"/>
            <w:tcBorders>
              <w:top w:val="nil"/>
              <w:left w:val="nil"/>
              <w:bottom w:val="single" w:sz="8" w:space="0" w:color="A6A6A6"/>
              <w:right w:val="single" w:sz="8" w:space="0" w:color="A6A6A6"/>
            </w:tcBorders>
            <w:noWrap/>
            <w:vAlign w:val="center"/>
            <w:hideMark/>
          </w:tcPr>
          <w:p w14:paraId="5A5E7E4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34</w:t>
            </w:r>
          </w:p>
        </w:tc>
        <w:tc>
          <w:tcPr>
            <w:tcW w:w="627" w:type="pct"/>
            <w:tcBorders>
              <w:top w:val="nil"/>
              <w:left w:val="nil"/>
              <w:bottom w:val="single" w:sz="8" w:space="0" w:color="A6A6A6"/>
              <w:right w:val="single" w:sz="8" w:space="0" w:color="A6A6A6"/>
            </w:tcBorders>
            <w:noWrap/>
            <w:vAlign w:val="center"/>
            <w:hideMark/>
          </w:tcPr>
          <w:p w14:paraId="762013E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200.199</w:t>
            </w:r>
          </w:p>
        </w:tc>
        <w:tc>
          <w:tcPr>
            <w:tcW w:w="619" w:type="pct"/>
            <w:tcBorders>
              <w:top w:val="nil"/>
              <w:left w:val="nil"/>
              <w:bottom w:val="single" w:sz="8" w:space="0" w:color="A6A6A6"/>
              <w:right w:val="single" w:sz="8" w:space="0" w:color="A6A6A6"/>
            </w:tcBorders>
            <w:noWrap/>
            <w:vAlign w:val="center"/>
            <w:hideMark/>
          </w:tcPr>
          <w:p w14:paraId="47A987F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200.199</w:t>
            </w:r>
          </w:p>
        </w:tc>
      </w:tr>
      <w:tr w:rsidR="00B2133D" w:rsidRPr="00EB4FA5" w14:paraId="410FF3BB"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8E2D13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17</w:t>
            </w:r>
          </w:p>
        </w:tc>
        <w:tc>
          <w:tcPr>
            <w:tcW w:w="2819" w:type="pct"/>
            <w:tcBorders>
              <w:top w:val="nil"/>
              <w:left w:val="nil"/>
              <w:bottom w:val="single" w:sz="8" w:space="0" w:color="A6A6A6"/>
              <w:right w:val="single" w:sz="8" w:space="0" w:color="A6A6A6"/>
            </w:tcBorders>
            <w:noWrap/>
            <w:vAlign w:val="center"/>
            <w:hideMark/>
          </w:tcPr>
          <w:p w14:paraId="70804D8B"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Intra - Cargiago - Caronio</w:t>
            </w:r>
          </w:p>
        </w:tc>
        <w:tc>
          <w:tcPr>
            <w:tcW w:w="470" w:type="pct"/>
            <w:tcBorders>
              <w:top w:val="nil"/>
              <w:left w:val="nil"/>
              <w:bottom w:val="single" w:sz="8" w:space="0" w:color="A6A6A6"/>
              <w:right w:val="single" w:sz="8" w:space="0" w:color="A6A6A6"/>
            </w:tcBorders>
            <w:noWrap/>
            <w:vAlign w:val="center"/>
            <w:hideMark/>
          </w:tcPr>
          <w:p w14:paraId="052BBA4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79969F3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7.320</w:t>
            </w:r>
          </w:p>
        </w:tc>
        <w:tc>
          <w:tcPr>
            <w:tcW w:w="619" w:type="pct"/>
            <w:tcBorders>
              <w:top w:val="nil"/>
              <w:left w:val="nil"/>
              <w:bottom w:val="single" w:sz="8" w:space="0" w:color="A6A6A6"/>
              <w:right w:val="single" w:sz="8" w:space="0" w:color="A6A6A6"/>
            </w:tcBorders>
            <w:noWrap/>
            <w:vAlign w:val="center"/>
            <w:hideMark/>
          </w:tcPr>
          <w:p w14:paraId="226613B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7.320</w:t>
            </w:r>
          </w:p>
        </w:tc>
      </w:tr>
      <w:tr w:rsidR="00B2133D" w:rsidRPr="00EB4FA5" w14:paraId="5D5EAE6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C061E0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18</w:t>
            </w:r>
          </w:p>
        </w:tc>
        <w:tc>
          <w:tcPr>
            <w:tcW w:w="2819" w:type="pct"/>
            <w:tcBorders>
              <w:top w:val="nil"/>
              <w:left w:val="nil"/>
              <w:bottom w:val="single" w:sz="8" w:space="0" w:color="A6A6A6"/>
              <w:right w:val="single" w:sz="8" w:space="0" w:color="A6A6A6"/>
            </w:tcBorders>
            <w:noWrap/>
            <w:vAlign w:val="center"/>
            <w:hideMark/>
          </w:tcPr>
          <w:p w14:paraId="31B9FABC"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Intra San Bernardino Verbano - Intra</w:t>
            </w:r>
          </w:p>
        </w:tc>
        <w:tc>
          <w:tcPr>
            <w:tcW w:w="470" w:type="pct"/>
            <w:tcBorders>
              <w:top w:val="nil"/>
              <w:left w:val="nil"/>
              <w:bottom w:val="single" w:sz="8" w:space="0" w:color="A6A6A6"/>
              <w:right w:val="single" w:sz="8" w:space="0" w:color="A6A6A6"/>
            </w:tcBorders>
            <w:noWrap/>
            <w:vAlign w:val="center"/>
            <w:hideMark/>
          </w:tcPr>
          <w:p w14:paraId="46D4C72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w:t>
            </w:r>
          </w:p>
        </w:tc>
        <w:tc>
          <w:tcPr>
            <w:tcW w:w="627" w:type="pct"/>
            <w:tcBorders>
              <w:top w:val="nil"/>
              <w:left w:val="nil"/>
              <w:bottom w:val="single" w:sz="8" w:space="0" w:color="A6A6A6"/>
              <w:right w:val="single" w:sz="8" w:space="0" w:color="A6A6A6"/>
            </w:tcBorders>
            <w:noWrap/>
            <w:vAlign w:val="center"/>
            <w:hideMark/>
          </w:tcPr>
          <w:p w14:paraId="6BE805B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23.684</w:t>
            </w:r>
          </w:p>
        </w:tc>
        <w:tc>
          <w:tcPr>
            <w:tcW w:w="619" w:type="pct"/>
            <w:tcBorders>
              <w:top w:val="nil"/>
              <w:left w:val="nil"/>
              <w:bottom w:val="single" w:sz="8" w:space="0" w:color="A6A6A6"/>
              <w:right w:val="single" w:sz="8" w:space="0" w:color="A6A6A6"/>
            </w:tcBorders>
            <w:noWrap/>
            <w:vAlign w:val="center"/>
            <w:hideMark/>
          </w:tcPr>
          <w:p w14:paraId="3F31322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23.684</w:t>
            </w:r>
          </w:p>
        </w:tc>
      </w:tr>
      <w:tr w:rsidR="00B2133D" w:rsidRPr="00EB4FA5" w14:paraId="7D64D628" w14:textId="77777777" w:rsidTr="00EB4FA5">
        <w:trPr>
          <w:trHeight w:val="315"/>
        </w:trPr>
        <w:tc>
          <w:tcPr>
            <w:tcW w:w="465" w:type="pct"/>
            <w:tcBorders>
              <w:top w:val="nil"/>
              <w:left w:val="single" w:sz="8" w:space="0" w:color="A6A6A6"/>
              <w:bottom w:val="single" w:sz="4" w:space="0" w:color="A6A6A6"/>
              <w:right w:val="single" w:sz="8" w:space="0" w:color="A6A6A6"/>
            </w:tcBorders>
            <w:noWrap/>
            <w:vAlign w:val="center"/>
            <w:hideMark/>
          </w:tcPr>
          <w:p w14:paraId="14559F4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20</w:t>
            </w:r>
          </w:p>
        </w:tc>
        <w:tc>
          <w:tcPr>
            <w:tcW w:w="2819" w:type="pct"/>
            <w:tcBorders>
              <w:top w:val="nil"/>
              <w:left w:val="nil"/>
              <w:bottom w:val="single" w:sz="4" w:space="0" w:color="A6A6A6"/>
              <w:right w:val="single" w:sz="8" w:space="0" w:color="A6A6A6"/>
            </w:tcBorders>
            <w:noWrap/>
            <w:vAlign w:val="center"/>
            <w:hideMark/>
          </w:tcPr>
          <w:p w14:paraId="33CB416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Omegna - Casale Corte Cerro - Omegna</w:t>
            </w:r>
          </w:p>
        </w:tc>
        <w:tc>
          <w:tcPr>
            <w:tcW w:w="470" w:type="pct"/>
            <w:tcBorders>
              <w:top w:val="nil"/>
              <w:left w:val="nil"/>
              <w:bottom w:val="single" w:sz="4" w:space="0" w:color="A6A6A6"/>
              <w:right w:val="single" w:sz="8" w:space="0" w:color="A6A6A6"/>
            </w:tcBorders>
            <w:noWrap/>
            <w:vAlign w:val="center"/>
            <w:hideMark/>
          </w:tcPr>
          <w:p w14:paraId="1799D10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627" w:type="pct"/>
            <w:tcBorders>
              <w:top w:val="nil"/>
              <w:left w:val="nil"/>
              <w:bottom w:val="single" w:sz="4" w:space="0" w:color="A6A6A6"/>
              <w:right w:val="single" w:sz="8" w:space="0" w:color="A6A6A6"/>
            </w:tcBorders>
            <w:noWrap/>
            <w:vAlign w:val="center"/>
            <w:hideMark/>
          </w:tcPr>
          <w:p w14:paraId="02F40E7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23.479</w:t>
            </w:r>
          </w:p>
        </w:tc>
        <w:tc>
          <w:tcPr>
            <w:tcW w:w="619" w:type="pct"/>
            <w:tcBorders>
              <w:top w:val="nil"/>
              <w:left w:val="nil"/>
              <w:bottom w:val="single" w:sz="4" w:space="0" w:color="A6A6A6"/>
              <w:right w:val="single" w:sz="8" w:space="0" w:color="A6A6A6"/>
            </w:tcBorders>
            <w:noWrap/>
            <w:vAlign w:val="center"/>
            <w:hideMark/>
          </w:tcPr>
          <w:p w14:paraId="67DBFC2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23.479</w:t>
            </w:r>
          </w:p>
        </w:tc>
      </w:tr>
      <w:tr w:rsidR="00B2133D" w:rsidRPr="00EB4FA5" w14:paraId="770F53E1" w14:textId="77777777" w:rsidTr="002501D5">
        <w:trPr>
          <w:trHeight w:val="315"/>
        </w:trPr>
        <w:tc>
          <w:tcPr>
            <w:tcW w:w="465" w:type="pct"/>
            <w:tcBorders>
              <w:top w:val="single" w:sz="4" w:space="0" w:color="A6A6A6"/>
              <w:left w:val="single" w:sz="8" w:space="0" w:color="A6A6A6"/>
              <w:bottom w:val="single" w:sz="8" w:space="0" w:color="A6A6A6"/>
              <w:right w:val="single" w:sz="8" w:space="0" w:color="A6A6A6"/>
            </w:tcBorders>
            <w:noWrap/>
            <w:vAlign w:val="center"/>
            <w:hideMark/>
          </w:tcPr>
          <w:p w14:paraId="2078AEA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21</w:t>
            </w:r>
          </w:p>
        </w:tc>
        <w:tc>
          <w:tcPr>
            <w:tcW w:w="2819" w:type="pct"/>
            <w:tcBorders>
              <w:top w:val="single" w:sz="4" w:space="0" w:color="A6A6A6"/>
              <w:left w:val="nil"/>
              <w:bottom w:val="single" w:sz="8" w:space="0" w:color="A6A6A6"/>
              <w:right w:val="single" w:sz="8" w:space="0" w:color="A6A6A6"/>
            </w:tcBorders>
            <w:noWrap/>
            <w:vAlign w:val="center"/>
            <w:hideMark/>
          </w:tcPr>
          <w:p w14:paraId="50D0E25B"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Verbania - Domodossola</w:t>
            </w:r>
          </w:p>
        </w:tc>
        <w:tc>
          <w:tcPr>
            <w:tcW w:w="470" w:type="pct"/>
            <w:tcBorders>
              <w:top w:val="single" w:sz="4" w:space="0" w:color="A6A6A6"/>
              <w:left w:val="nil"/>
              <w:bottom w:val="single" w:sz="8" w:space="0" w:color="A6A6A6"/>
              <w:right w:val="single" w:sz="8" w:space="0" w:color="A6A6A6"/>
            </w:tcBorders>
            <w:noWrap/>
            <w:vAlign w:val="center"/>
            <w:hideMark/>
          </w:tcPr>
          <w:p w14:paraId="7888A4E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627" w:type="pct"/>
            <w:tcBorders>
              <w:top w:val="single" w:sz="4" w:space="0" w:color="A6A6A6"/>
              <w:left w:val="nil"/>
              <w:bottom w:val="single" w:sz="8" w:space="0" w:color="A6A6A6"/>
              <w:right w:val="single" w:sz="8" w:space="0" w:color="A6A6A6"/>
            </w:tcBorders>
            <w:noWrap/>
            <w:vAlign w:val="center"/>
            <w:hideMark/>
          </w:tcPr>
          <w:p w14:paraId="2D2B4F0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153.444</w:t>
            </w:r>
          </w:p>
        </w:tc>
        <w:tc>
          <w:tcPr>
            <w:tcW w:w="619" w:type="pct"/>
            <w:tcBorders>
              <w:top w:val="single" w:sz="4" w:space="0" w:color="A6A6A6"/>
              <w:left w:val="nil"/>
              <w:bottom w:val="single" w:sz="8" w:space="0" w:color="A6A6A6"/>
              <w:right w:val="single" w:sz="8" w:space="0" w:color="A6A6A6"/>
            </w:tcBorders>
            <w:noWrap/>
            <w:vAlign w:val="center"/>
            <w:hideMark/>
          </w:tcPr>
          <w:p w14:paraId="71842F1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153.444</w:t>
            </w:r>
          </w:p>
        </w:tc>
      </w:tr>
      <w:tr w:rsidR="00B2133D" w:rsidRPr="00EB4FA5" w14:paraId="0409742E"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2211C65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22</w:t>
            </w:r>
          </w:p>
        </w:tc>
        <w:tc>
          <w:tcPr>
            <w:tcW w:w="2819" w:type="pct"/>
            <w:tcBorders>
              <w:top w:val="single" w:sz="8" w:space="0" w:color="A6A6A6"/>
              <w:left w:val="nil"/>
              <w:bottom w:val="single" w:sz="8" w:space="0" w:color="A6A6A6"/>
              <w:right w:val="single" w:sz="8" w:space="0" w:color="A6A6A6"/>
            </w:tcBorders>
            <w:noWrap/>
            <w:vAlign w:val="center"/>
            <w:hideMark/>
          </w:tcPr>
          <w:p w14:paraId="1EF3BFB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Pallanza - Cavandone</w:t>
            </w:r>
          </w:p>
        </w:tc>
        <w:tc>
          <w:tcPr>
            <w:tcW w:w="470" w:type="pct"/>
            <w:tcBorders>
              <w:top w:val="single" w:sz="8" w:space="0" w:color="A6A6A6"/>
              <w:left w:val="nil"/>
              <w:bottom w:val="single" w:sz="8" w:space="0" w:color="A6A6A6"/>
              <w:right w:val="single" w:sz="8" w:space="0" w:color="A6A6A6"/>
            </w:tcBorders>
            <w:noWrap/>
            <w:vAlign w:val="center"/>
            <w:hideMark/>
          </w:tcPr>
          <w:p w14:paraId="080EB8D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627" w:type="pct"/>
            <w:tcBorders>
              <w:top w:val="single" w:sz="8" w:space="0" w:color="A6A6A6"/>
              <w:left w:val="nil"/>
              <w:bottom w:val="single" w:sz="8" w:space="0" w:color="A6A6A6"/>
              <w:right w:val="single" w:sz="8" w:space="0" w:color="A6A6A6"/>
            </w:tcBorders>
            <w:noWrap/>
            <w:vAlign w:val="center"/>
            <w:hideMark/>
          </w:tcPr>
          <w:p w14:paraId="37D585B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11.110</w:t>
            </w:r>
          </w:p>
        </w:tc>
        <w:tc>
          <w:tcPr>
            <w:tcW w:w="619" w:type="pct"/>
            <w:tcBorders>
              <w:top w:val="single" w:sz="8" w:space="0" w:color="A6A6A6"/>
              <w:left w:val="nil"/>
              <w:bottom w:val="single" w:sz="8" w:space="0" w:color="A6A6A6"/>
              <w:right w:val="single" w:sz="8" w:space="0" w:color="A6A6A6"/>
            </w:tcBorders>
            <w:noWrap/>
            <w:vAlign w:val="center"/>
            <w:hideMark/>
          </w:tcPr>
          <w:p w14:paraId="1576A7A0"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11.110</w:t>
            </w:r>
          </w:p>
        </w:tc>
      </w:tr>
      <w:tr w:rsidR="00B2133D" w:rsidRPr="00EB4FA5" w14:paraId="59DC5854"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79BAAE0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lastRenderedPageBreak/>
              <w:t>23</w:t>
            </w:r>
          </w:p>
        </w:tc>
        <w:tc>
          <w:tcPr>
            <w:tcW w:w="2819" w:type="pct"/>
            <w:tcBorders>
              <w:top w:val="single" w:sz="8" w:space="0" w:color="A6A6A6"/>
              <w:left w:val="nil"/>
              <w:bottom w:val="single" w:sz="8" w:space="0" w:color="A6A6A6"/>
              <w:right w:val="single" w:sz="8" w:space="0" w:color="A6A6A6"/>
            </w:tcBorders>
            <w:noWrap/>
            <w:vAlign w:val="center"/>
            <w:hideMark/>
          </w:tcPr>
          <w:p w14:paraId="09B3078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Cannobio - Trarego</w:t>
            </w:r>
          </w:p>
        </w:tc>
        <w:tc>
          <w:tcPr>
            <w:tcW w:w="470" w:type="pct"/>
            <w:tcBorders>
              <w:top w:val="single" w:sz="8" w:space="0" w:color="A6A6A6"/>
              <w:left w:val="nil"/>
              <w:bottom w:val="single" w:sz="8" w:space="0" w:color="A6A6A6"/>
              <w:right w:val="single" w:sz="8" w:space="0" w:color="A6A6A6"/>
            </w:tcBorders>
            <w:noWrap/>
            <w:vAlign w:val="center"/>
            <w:hideMark/>
          </w:tcPr>
          <w:p w14:paraId="3435914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14</w:t>
            </w:r>
          </w:p>
        </w:tc>
        <w:tc>
          <w:tcPr>
            <w:tcW w:w="627" w:type="pct"/>
            <w:tcBorders>
              <w:top w:val="single" w:sz="8" w:space="0" w:color="A6A6A6"/>
              <w:left w:val="nil"/>
              <w:bottom w:val="single" w:sz="8" w:space="0" w:color="A6A6A6"/>
              <w:right w:val="single" w:sz="8" w:space="0" w:color="A6A6A6"/>
            </w:tcBorders>
            <w:noWrap/>
            <w:vAlign w:val="center"/>
            <w:hideMark/>
          </w:tcPr>
          <w:p w14:paraId="0614121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28.808</w:t>
            </w:r>
          </w:p>
        </w:tc>
        <w:tc>
          <w:tcPr>
            <w:tcW w:w="619" w:type="pct"/>
            <w:tcBorders>
              <w:top w:val="single" w:sz="8" w:space="0" w:color="A6A6A6"/>
              <w:left w:val="nil"/>
              <w:bottom w:val="single" w:sz="8" w:space="0" w:color="A6A6A6"/>
              <w:right w:val="single" w:sz="8" w:space="0" w:color="A6A6A6"/>
            </w:tcBorders>
            <w:noWrap/>
            <w:vAlign w:val="center"/>
            <w:hideMark/>
          </w:tcPr>
          <w:p w14:paraId="4B06AB0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28.808</w:t>
            </w:r>
          </w:p>
        </w:tc>
      </w:tr>
      <w:tr w:rsidR="00B2133D" w:rsidRPr="00EB4FA5" w14:paraId="555419C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535631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24</w:t>
            </w:r>
          </w:p>
        </w:tc>
        <w:tc>
          <w:tcPr>
            <w:tcW w:w="2819" w:type="pct"/>
            <w:tcBorders>
              <w:top w:val="nil"/>
              <w:left w:val="nil"/>
              <w:bottom w:val="single" w:sz="8" w:space="0" w:color="A6A6A6"/>
              <w:right w:val="single" w:sz="8" w:space="0" w:color="A6A6A6"/>
            </w:tcBorders>
            <w:noWrap/>
            <w:vAlign w:val="center"/>
            <w:hideMark/>
          </w:tcPr>
          <w:p w14:paraId="1C2805C9"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Verbania - Ronco - Gonte</w:t>
            </w:r>
          </w:p>
        </w:tc>
        <w:tc>
          <w:tcPr>
            <w:tcW w:w="470" w:type="pct"/>
            <w:tcBorders>
              <w:top w:val="nil"/>
              <w:left w:val="nil"/>
              <w:bottom w:val="single" w:sz="8" w:space="0" w:color="A6A6A6"/>
              <w:right w:val="single" w:sz="8" w:space="0" w:color="A6A6A6"/>
            </w:tcBorders>
            <w:noWrap/>
            <w:vAlign w:val="center"/>
            <w:hideMark/>
          </w:tcPr>
          <w:p w14:paraId="4672B6F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17</w:t>
            </w:r>
          </w:p>
        </w:tc>
        <w:tc>
          <w:tcPr>
            <w:tcW w:w="627" w:type="pct"/>
            <w:tcBorders>
              <w:top w:val="nil"/>
              <w:left w:val="nil"/>
              <w:bottom w:val="single" w:sz="8" w:space="0" w:color="A6A6A6"/>
              <w:right w:val="single" w:sz="8" w:space="0" w:color="A6A6A6"/>
            </w:tcBorders>
            <w:noWrap/>
            <w:vAlign w:val="center"/>
            <w:hideMark/>
          </w:tcPr>
          <w:p w14:paraId="39E26F2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31.157</w:t>
            </w:r>
          </w:p>
        </w:tc>
        <w:tc>
          <w:tcPr>
            <w:tcW w:w="619" w:type="pct"/>
            <w:tcBorders>
              <w:top w:val="nil"/>
              <w:left w:val="nil"/>
              <w:bottom w:val="single" w:sz="8" w:space="0" w:color="A6A6A6"/>
              <w:right w:val="single" w:sz="8" w:space="0" w:color="A6A6A6"/>
            </w:tcBorders>
            <w:noWrap/>
            <w:vAlign w:val="center"/>
            <w:hideMark/>
          </w:tcPr>
          <w:p w14:paraId="3ED03A2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31.157</w:t>
            </w:r>
          </w:p>
        </w:tc>
      </w:tr>
      <w:tr w:rsidR="00B2133D" w:rsidRPr="00EB4FA5" w14:paraId="7D1C3D4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66E9E5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25</w:t>
            </w:r>
          </w:p>
        </w:tc>
        <w:tc>
          <w:tcPr>
            <w:tcW w:w="2819" w:type="pct"/>
            <w:tcBorders>
              <w:top w:val="nil"/>
              <w:left w:val="nil"/>
              <w:bottom w:val="single" w:sz="8" w:space="0" w:color="A6A6A6"/>
              <w:right w:val="single" w:sz="8" w:space="0" w:color="A6A6A6"/>
            </w:tcBorders>
            <w:noWrap/>
            <w:vAlign w:val="center"/>
            <w:hideMark/>
          </w:tcPr>
          <w:p w14:paraId="2CBC894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Cannobio - Traffiume - Cannobio</w:t>
            </w:r>
          </w:p>
        </w:tc>
        <w:tc>
          <w:tcPr>
            <w:tcW w:w="470" w:type="pct"/>
            <w:tcBorders>
              <w:top w:val="nil"/>
              <w:left w:val="nil"/>
              <w:bottom w:val="single" w:sz="8" w:space="0" w:color="A6A6A6"/>
              <w:right w:val="single" w:sz="8" w:space="0" w:color="A6A6A6"/>
            </w:tcBorders>
            <w:noWrap/>
            <w:vAlign w:val="center"/>
            <w:hideMark/>
          </w:tcPr>
          <w:p w14:paraId="57EA57C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16</w:t>
            </w:r>
          </w:p>
        </w:tc>
        <w:tc>
          <w:tcPr>
            <w:tcW w:w="627" w:type="pct"/>
            <w:tcBorders>
              <w:top w:val="nil"/>
              <w:left w:val="nil"/>
              <w:bottom w:val="single" w:sz="8" w:space="0" w:color="A6A6A6"/>
              <w:right w:val="single" w:sz="8" w:space="0" w:color="A6A6A6"/>
            </w:tcBorders>
            <w:noWrap/>
            <w:vAlign w:val="center"/>
            <w:hideMark/>
          </w:tcPr>
          <w:p w14:paraId="543767D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5.181</w:t>
            </w:r>
          </w:p>
        </w:tc>
        <w:tc>
          <w:tcPr>
            <w:tcW w:w="619" w:type="pct"/>
            <w:tcBorders>
              <w:top w:val="nil"/>
              <w:left w:val="nil"/>
              <w:bottom w:val="single" w:sz="8" w:space="0" w:color="A6A6A6"/>
              <w:right w:val="single" w:sz="8" w:space="0" w:color="A6A6A6"/>
            </w:tcBorders>
            <w:noWrap/>
            <w:vAlign w:val="center"/>
            <w:hideMark/>
          </w:tcPr>
          <w:p w14:paraId="6C9722B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5.181</w:t>
            </w:r>
          </w:p>
        </w:tc>
      </w:tr>
      <w:tr w:rsidR="00B2133D" w:rsidRPr="00EB4FA5" w14:paraId="4EA03106"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3F684CA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26</w:t>
            </w:r>
          </w:p>
        </w:tc>
        <w:tc>
          <w:tcPr>
            <w:tcW w:w="2819" w:type="pct"/>
            <w:tcBorders>
              <w:top w:val="nil"/>
              <w:left w:val="nil"/>
              <w:bottom w:val="single" w:sz="8" w:space="0" w:color="A6A6A6"/>
              <w:right w:val="single" w:sz="8" w:space="0" w:color="A6A6A6"/>
            </w:tcBorders>
            <w:noWrap/>
            <w:vAlign w:val="center"/>
            <w:hideMark/>
          </w:tcPr>
          <w:p w14:paraId="1F524804"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Verbania - Cannobio - Brissago</w:t>
            </w:r>
          </w:p>
        </w:tc>
        <w:tc>
          <w:tcPr>
            <w:tcW w:w="470" w:type="pct"/>
            <w:tcBorders>
              <w:top w:val="nil"/>
              <w:left w:val="nil"/>
              <w:bottom w:val="single" w:sz="8" w:space="0" w:color="A6A6A6"/>
              <w:right w:val="single" w:sz="8" w:space="0" w:color="A6A6A6"/>
            </w:tcBorders>
            <w:noWrap/>
            <w:vAlign w:val="center"/>
            <w:hideMark/>
          </w:tcPr>
          <w:p w14:paraId="32A179A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55</w:t>
            </w:r>
          </w:p>
        </w:tc>
        <w:tc>
          <w:tcPr>
            <w:tcW w:w="627" w:type="pct"/>
            <w:tcBorders>
              <w:top w:val="nil"/>
              <w:left w:val="nil"/>
              <w:bottom w:val="single" w:sz="8" w:space="0" w:color="A6A6A6"/>
              <w:right w:val="single" w:sz="8" w:space="0" w:color="A6A6A6"/>
            </w:tcBorders>
            <w:noWrap/>
            <w:vAlign w:val="center"/>
            <w:hideMark/>
          </w:tcPr>
          <w:p w14:paraId="77C4B7F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296.501</w:t>
            </w:r>
          </w:p>
        </w:tc>
        <w:tc>
          <w:tcPr>
            <w:tcW w:w="619" w:type="pct"/>
            <w:tcBorders>
              <w:top w:val="nil"/>
              <w:left w:val="nil"/>
              <w:bottom w:val="single" w:sz="8" w:space="0" w:color="A6A6A6"/>
              <w:right w:val="single" w:sz="8" w:space="0" w:color="A6A6A6"/>
            </w:tcBorders>
            <w:noWrap/>
            <w:vAlign w:val="center"/>
            <w:hideMark/>
          </w:tcPr>
          <w:p w14:paraId="50D320D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296.501</w:t>
            </w:r>
          </w:p>
        </w:tc>
      </w:tr>
      <w:tr w:rsidR="00B2133D" w:rsidRPr="00EB4FA5" w14:paraId="517F5F0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285873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27</w:t>
            </w:r>
          </w:p>
        </w:tc>
        <w:tc>
          <w:tcPr>
            <w:tcW w:w="2819" w:type="pct"/>
            <w:tcBorders>
              <w:top w:val="nil"/>
              <w:left w:val="nil"/>
              <w:bottom w:val="single" w:sz="8" w:space="0" w:color="A6A6A6"/>
              <w:right w:val="single" w:sz="8" w:space="0" w:color="A6A6A6"/>
            </w:tcBorders>
            <w:noWrap/>
            <w:vAlign w:val="center"/>
            <w:hideMark/>
          </w:tcPr>
          <w:p w14:paraId="07A2747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Intra - Vignone</w:t>
            </w:r>
          </w:p>
        </w:tc>
        <w:tc>
          <w:tcPr>
            <w:tcW w:w="470" w:type="pct"/>
            <w:tcBorders>
              <w:top w:val="nil"/>
              <w:left w:val="nil"/>
              <w:bottom w:val="single" w:sz="8" w:space="0" w:color="A6A6A6"/>
              <w:right w:val="single" w:sz="8" w:space="0" w:color="A6A6A6"/>
            </w:tcBorders>
            <w:noWrap/>
            <w:vAlign w:val="center"/>
            <w:hideMark/>
          </w:tcPr>
          <w:p w14:paraId="7E5A1D4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6222A4F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14.457</w:t>
            </w:r>
          </w:p>
        </w:tc>
        <w:tc>
          <w:tcPr>
            <w:tcW w:w="619" w:type="pct"/>
            <w:tcBorders>
              <w:top w:val="nil"/>
              <w:left w:val="nil"/>
              <w:bottom w:val="single" w:sz="8" w:space="0" w:color="A6A6A6"/>
              <w:right w:val="single" w:sz="8" w:space="0" w:color="A6A6A6"/>
            </w:tcBorders>
            <w:noWrap/>
            <w:vAlign w:val="center"/>
            <w:hideMark/>
          </w:tcPr>
          <w:p w14:paraId="661F154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14.457</w:t>
            </w:r>
          </w:p>
        </w:tc>
      </w:tr>
      <w:tr w:rsidR="00B2133D" w:rsidRPr="00EB4FA5" w14:paraId="4C69A4E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E6DE93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28</w:t>
            </w:r>
          </w:p>
        </w:tc>
        <w:tc>
          <w:tcPr>
            <w:tcW w:w="2819" w:type="pct"/>
            <w:tcBorders>
              <w:top w:val="nil"/>
              <w:left w:val="nil"/>
              <w:bottom w:val="single" w:sz="8" w:space="0" w:color="A6A6A6"/>
              <w:right w:val="single" w:sz="8" w:space="0" w:color="A6A6A6"/>
            </w:tcBorders>
            <w:noWrap/>
            <w:vAlign w:val="center"/>
            <w:hideMark/>
          </w:tcPr>
          <w:p w14:paraId="799889A4"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Cannobio - Gurro - Orasso - Cursolo</w:t>
            </w:r>
          </w:p>
        </w:tc>
        <w:tc>
          <w:tcPr>
            <w:tcW w:w="470" w:type="pct"/>
            <w:tcBorders>
              <w:top w:val="nil"/>
              <w:left w:val="nil"/>
              <w:bottom w:val="single" w:sz="8" w:space="0" w:color="A6A6A6"/>
              <w:right w:val="single" w:sz="8" w:space="0" w:color="A6A6A6"/>
            </w:tcBorders>
            <w:noWrap/>
            <w:vAlign w:val="center"/>
            <w:hideMark/>
          </w:tcPr>
          <w:p w14:paraId="6BE54E4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627" w:type="pct"/>
            <w:tcBorders>
              <w:top w:val="nil"/>
              <w:left w:val="nil"/>
              <w:bottom w:val="single" w:sz="8" w:space="0" w:color="A6A6A6"/>
              <w:right w:val="single" w:sz="8" w:space="0" w:color="A6A6A6"/>
            </w:tcBorders>
            <w:noWrap/>
            <w:vAlign w:val="center"/>
            <w:hideMark/>
          </w:tcPr>
          <w:p w14:paraId="56F9548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38.685</w:t>
            </w:r>
          </w:p>
        </w:tc>
        <w:tc>
          <w:tcPr>
            <w:tcW w:w="619" w:type="pct"/>
            <w:tcBorders>
              <w:top w:val="nil"/>
              <w:left w:val="nil"/>
              <w:bottom w:val="single" w:sz="8" w:space="0" w:color="A6A6A6"/>
              <w:right w:val="single" w:sz="8" w:space="0" w:color="A6A6A6"/>
            </w:tcBorders>
            <w:noWrap/>
            <w:vAlign w:val="center"/>
            <w:hideMark/>
          </w:tcPr>
          <w:p w14:paraId="362BE12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38.685</w:t>
            </w:r>
          </w:p>
        </w:tc>
      </w:tr>
      <w:tr w:rsidR="00B2133D" w:rsidRPr="00EB4FA5" w14:paraId="3FA22E7F"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BE7346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29</w:t>
            </w:r>
          </w:p>
        </w:tc>
        <w:tc>
          <w:tcPr>
            <w:tcW w:w="2819" w:type="pct"/>
            <w:tcBorders>
              <w:top w:val="nil"/>
              <w:left w:val="nil"/>
              <w:bottom w:val="single" w:sz="8" w:space="0" w:color="A6A6A6"/>
              <w:right w:val="single" w:sz="8" w:space="0" w:color="A6A6A6"/>
            </w:tcBorders>
            <w:noWrap/>
            <w:vAlign w:val="center"/>
            <w:hideMark/>
          </w:tcPr>
          <w:p w14:paraId="3FD296D5"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Falmenta - Cannobio - Falmenta</w:t>
            </w:r>
          </w:p>
        </w:tc>
        <w:tc>
          <w:tcPr>
            <w:tcW w:w="470" w:type="pct"/>
            <w:tcBorders>
              <w:top w:val="nil"/>
              <w:left w:val="nil"/>
              <w:bottom w:val="single" w:sz="8" w:space="0" w:color="A6A6A6"/>
              <w:right w:val="single" w:sz="8" w:space="0" w:color="A6A6A6"/>
            </w:tcBorders>
            <w:noWrap/>
            <w:vAlign w:val="center"/>
            <w:hideMark/>
          </w:tcPr>
          <w:p w14:paraId="0CF1386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627" w:type="pct"/>
            <w:tcBorders>
              <w:top w:val="nil"/>
              <w:left w:val="nil"/>
              <w:bottom w:val="single" w:sz="8" w:space="0" w:color="A6A6A6"/>
              <w:right w:val="single" w:sz="8" w:space="0" w:color="A6A6A6"/>
            </w:tcBorders>
            <w:noWrap/>
            <w:vAlign w:val="center"/>
            <w:hideMark/>
          </w:tcPr>
          <w:p w14:paraId="1D0E9FA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21.040</w:t>
            </w:r>
          </w:p>
        </w:tc>
        <w:tc>
          <w:tcPr>
            <w:tcW w:w="619" w:type="pct"/>
            <w:tcBorders>
              <w:top w:val="nil"/>
              <w:left w:val="nil"/>
              <w:bottom w:val="single" w:sz="8" w:space="0" w:color="A6A6A6"/>
              <w:right w:val="single" w:sz="8" w:space="0" w:color="A6A6A6"/>
            </w:tcBorders>
            <w:noWrap/>
            <w:vAlign w:val="center"/>
            <w:hideMark/>
          </w:tcPr>
          <w:p w14:paraId="550F1B9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21.040</w:t>
            </w:r>
          </w:p>
        </w:tc>
      </w:tr>
      <w:tr w:rsidR="00B2133D" w:rsidRPr="00EB4FA5" w14:paraId="599A628F"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BDE924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30</w:t>
            </w:r>
          </w:p>
        </w:tc>
        <w:tc>
          <w:tcPr>
            <w:tcW w:w="2819" w:type="pct"/>
            <w:tcBorders>
              <w:top w:val="nil"/>
              <w:left w:val="nil"/>
              <w:bottom w:val="single" w:sz="8" w:space="0" w:color="A6A6A6"/>
              <w:right w:val="single" w:sz="8" w:space="0" w:color="A6A6A6"/>
            </w:tcBorders>
            <w:noWrap/>
            <w:vAlign w:val="center"/>
            <w:hideMark/>
          </w:tcPr>
          <w:p w14:paraId="349EAD5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Quarna - Omegna - Quarna</w:t>
            </w:r>
          </w:p>
        </w:tc>
        <w:tc>
          <w:tcPr>
            <w:tcW w:w="470" w:type="pct"/>
            <w:tcBorders>
              <w:top w:val="nil"/>
              <w:left w:val="nil"/>
              <w:bottom w:val="single" w:sz="8" w:space="0" w:color="A6A6A6"/>
              <w:right w:val="single" w:sz="8" w:space="0" w:color="A6A6A6"/>
            </w:tcBorders>
            <w:noWrap/>
            <w:vAlign w:val="center"/>
            <w:hideMark/>
          </w:tcPr>
          <w:p w14:paraId="466C027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w:t>
            </w:r>
          </w:p>
        </w:tc>
        <w:tc>
          <w:tcPr>
            <w:tcW w:w="627" w:type="pct"/>
            <w:tcBorders>
              <w:top w:val="nil"/>
              <w:left w:val="nil"/>
              <w:bottom w:val="single" w:sz="8" w:space="0" w:color="A6A6A6"/>
              <w:right w:val="single" w:sz="8" w:space="0" w:color="A6A6A6"/>
            </w:tcBorders>
            <w:noWrap/>
            <w:vAlign w:val="center"/>
            <w:hideMark/>
          </w:tcPr>
          <w:p w14:paraId="38A7B41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14.728</w:t>
            </w:r>
          </w:p>
        </w:tc>
        <w:tc>
          <w:tcPr>
            <w:tcW w:w="619" w:type="pct"/>
            <w:tcBorders>
              <w:top w:val="nil"/>
              <w:left w:val="nil"/>
              <w:bottom w:val="single" w:sz="8" w:space="0" w:color="A6A6A6"/>
              <w:right w:val="single" w:sz="8" w:space="0" w:color="A6A6A6"/>
            </w:tcBorders>
            <w:noWrap/>
            <w:vAlign w:val="center"/>
            <w:hideMark/>
          </w:tcPr>
          <w:p w14:paraId="14B407C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14.728</w:t>
            </w:r>
          </w:p>
        </w:tc>
      </w:tr>
      <w:tr w:rsidR="00B2133D" w:rsidRPr="00EB4FA5" w14:paraId="4BEE0CAB"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2C3F3E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38</w:t>
            </w:r>
          </w:p>
        </w:tc>
        <w:tc>
          <w:tcPr>
            <w:tcW w:w="2819" w:type="pct"/>
            <w:tcBorders>
              <w:top w:val="nil"/>
              <w:left w:val="nil"/>
              <w:bottom w:val="single" w:sz="8" w:space="0" w:color="A6A6A6"/>
              <w:right w:val="single" w:sz="8" w:space="0" w:color="A6A6A6"/>
            </w:tcBorders>
            <w:noWrap/>
            <w:vAlign w:val="center"/>
            <w:hideMark/>
          </w:tcPr>
          <w:p w14:paraId="027174C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Omegna - Germagno</w:t>
            </w:r>
          </w:p>
        </w:tc>
        <w:tc>
          <w:tcPr>
            <w:tcW w:w="470" w:type="pct"/>
            <w:tcBorders>
              <w:top w:val="nil"/>
              <w:left w:val="nil"/>
              <w:bottom w:val="single" w:sz="8" w:space="0" w:color="A6A6A6"/>
              <w:right w:val="single" w:sz="8" w:space="0" w:color="A6A6A6"/>
            </w:tcBorders>
            <w:noWrap/>
            <w:vAlign w:val="center"/>
            <w:hideMark/>
          </w:tcPr>
          <w:p w14:paraId="55991004"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6C08459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5.626</w:t>
            </w:r>
          </w:p>
        </w:tc>
        <w:tc>
          <w:tcPr>
            <w:tcW w:w="619" w:type="pct"/>
            <w:tcBorders>
              <w:top w:val="nil"/>
              <w:left w:val="nil"/>
              <w:bottom w:val="single" w:sz="8" w:space="0" w:color="A6A6A6"/>
              <w:right w:val="single" w:sz="8" w:space="0" w:color="A6A6A6"/>
            </w:tcBorders>
            <w:noWrap/>
            <w:vAlign w:val="center"/>
            <w:hideMark/>
          </w:tcPr>
          <w:p w14:paraId="146398E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5.626</w:t>
            </w:r>
          </w:p>
        </w:tc>
      </w:tr>
      <w:tr w:rsidR="00B2133D" w:rsidRPr="00EB4FA5" w14:paraId="4926719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668D6C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39</w:t>
            </w:r>
          </w:p>
        </w:tc>
        <w:tc>
          <w:tcPr>
            <w:tcW w:w="2819" w:type="pct"/>
            <w:tcBorders>
              <w:top w:val="nil"/>
              <w:left w:val="nil"/>
              <w:bottom w:val="single" w:sz="8" w:space="0" w:color="A6A6A6"/>
              <w:right w:val="single" w:sz="8" w:space="0" w:color="A6A6A6"/>
            </w:tcBorders>
            <w:noWrap/>
            <w:vAlign w:val="center"/>
            <w:hideMark/>
          </w:tcPr>
          <w:p w14:paraId="7F04AE9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Omegna - Forno</w:t>
            </w:r>
          </w:p>
        </w:tc>
        <w:tc>
          <w:tcPr>
            <w:tcW w:w="470" w:type="pct"/>
            <w:tcBorders>
              <w:top w:val="nil"/>
              <w:left w:val="nil"/>
              <w:bottom w:val="single" w:sz="8" w:space="0" w:color="A6A6A6"/>
              <w:right w:val="single" w:sz="8" w:space="0" w:color="A6A6A6"/>
            </w:tcBorders>
            <w:noWrap/>
            <w:vAlign w:val="center"/>
            <w:hideMark/>
          </w:tcPr>
          <w:p w14:paraId="71ABB5D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627" w:type="pct"/>
            <w:tcBorders>
              <w:top w:val="nil"/>
              <w:left w:val="nil"/>
              <w:bottom w:val="single" w:sz="8" w:space="0" w:color="A6A6A6"/>
              <w:right w:val="single" w:sz="8" w:space="0" w:color="A6A6A6"/>
            </w:tcBorders>
            <w:noWrap/>
            <w:vAlign w:val="center"/>
            <w:hideMark/>
          </w:tcPr>
          <w:p w14:paraId="636B0BA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22.514</w:t>
            </w:r>
          </w:p>
        </w:tc>
        <w:tc>
          <w:tcPr>
            <w:tcW w:w="619" w:type="pct"/>
            <w:tcBorders>
              <w:top w:val="nil"/>
              <w:left w:val="nil"/>
              <w:bottom w:val="single" w:sz="8" w:space="0" w:color="A6A6A6"/>
              <w:right w:val="single" w:sz="8" w:space="0" w:color="A6A6A6"/>
            </w:tcBorders>
            <w:noWrap/>
            <w:vAlign w:val="center"/>
            <w:hideMark/>
          </w:tcPr>
          <w:p w14:paraId="1CAA37A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22.514</w:t>
            </w:r>
          </w:p>
        </w:tc>
      </w:tr>
      <w:tr w:rsidR="00B2133D" w:rsidRPr="00EB4FA5" w14:paraId="38C48D52"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2E078D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40</w:t>
            </w:r>
          </w:p>
        </w:tc>
        <w:tc>
          <w:tcPr>
            <w:tcW w:w="2819" w:type="pct"/>
            <w:tcBorders>
              <w:top w:val="nil"/>
              <w:left w:val="nil"/>
              <w:bottom w:val="single" w:sz="8" w:space="0" w:color="A6A6A6"/>
              <w:right w:val="single" w:sz="8" w:space="0" w:color="A6A6A6"/>
            </w:tcBorders>
            <w:noWrap/>
            <w:vAlign w:val="center"/>
            <w:hideMark/>
          </w:tcPr>
          <w:p w14:paraId="588962F1"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Omegna - Luzzogno</w:t>
            </w:r>
          </w:p>
        </w:tc>
        <w:tc>
          <w:tcPr>
            <w:tcW w:w="470" w:type="pct"/>
            <w:tcBorders>
              <w:top w:val="nil"/>
              <w:left w:val="nil"/>
              <w:bottom w:val="single" w:sz="8" w:space="0" w:color="A6A6A6"/>
              <w:right w:val="single" w:sz="8" w:space="0" w:color="A6A6A6"/>
            </w:tcBorders>
            <w:noWrap/>
            <w:vAlign w:val="center"/>
            <w:hideMark/>
          </w:tcPr>
          <w:p w14:paraId="29A59B4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627" w:type="pct"/>
            <w:tcBorders>
              <w:top w:val="nil"/>
              <w:left w:val="nil"/>
              <w:bottom w:val="single" w:sz="8" w:space="0" w:color="A6A6A6"/>
              <w:right w:val="single" w:sz="8" w:space="0" w:color="A6A6A6"/>
            </w:tcBorders>
            <w:noWrap/>
            <w:vAlign w:val="center"/>
            <w:hideMark/>
          </w:tcPr>
          <w:p w14:paraId="5142E9E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2.113</w:t>
            </w:r>
          </w:p>
        </w:tc>
        <w:tc>
          <w:tcPr>
            <w:tcW w:w="619" w:type="pct"/>
            <w:tcBorders>
              <w:top w:val="nil"/>
              <w:left w:val="nil"/>
              <w:bottom w:val="single" w:sz="8" w:space="0" w:color="A6A6A6"/>
              <w:right w:val="single" w:sz="8" w:space="0" w:color="A6A6A6"/>
            </w:tcBorders>
            <w:noWrap/>
            <w:vAlign w:val="center"/>
            <w:hideMark/>
          </w:tcPr>
          <w:p w14:paraId="0F1521F6"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2.113</w:t>
            </w:r>
          </w:p>
        </w:tc>
      </w:tr>
      <w:tr w:rsidR="00B2133D" w:rsidRPr="00EB4FA5" w14:paraId="5DEB2142"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76E4A0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54</w:t>
            </w:r>
          </w:p>
        </w:tc>
        <w:tc>
          <w:tcPr>
            <w:tcW w:w="2819" w:type="pct"/>
            <w:tcBorders>
              <w:top w:val="nil"/>
              <w:left w:val="nil"/>
              <w:bottom w:val="single" w:sz="8" w:space="0" w:color="A6A6A6"/>
              <w:right w:val="single" w:sz="8" w:space="0" w:color="A6A6A6"/>
            </w:tcBorders>
            <w:noWrap/>
            <w:vAlign w:val="center"/>
            <w:hideMark/>
          </w:tcPr>
          <w:p w14:paraId="0D1B7E3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FS - CASALE MONFERRATO FS</w:t>
            </w:r>
          </w:p>
        </w:tc>
        <w:tc>
          <w:tcPr>
            <w:tcW w:w="470" w:type="pct"/>
            <w:tcBorders>
              <w:top w:val="nil"/>
              <w:left w:val="nil"/>
              <w:bottom w:val="single" w:sz="8" w:space="0" w:color="A6A6A6"/>
              <w:right w:val="single" w:sz="8" w:space="0" w:color="A6A6A6"/>
            </w:tcBorders>
            <w:noWrap/>
            <w:vAlign w:val="center"/>
            <w:hideMark/>
          </w:tcPr>
          <w:p w14:paraId="72C68F6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24</w:t>
            </w:r>
          </w:p>
        </w:tc>
        <w:tc>
          <w:tcPr>
            <w:tcW w:w="627" w:type="pct"/>
            <w:tcBorders>
              <w:top w:val="nil"/>
              <w:left w:val="nil"/>
              <w:bottom w:val="single" w:sz="8" w:space="0" w:color="A6A6A6"/>
              <w:right w:val="single" w:sz="8" w:space="0" w:color="A6A6A6"/>
            </w:tcBorders>
            <w:noWrap/>
            <w:vAlign w:val="center"/>
            <w:hideMark/>
          </w:tcPr>
          <w:p w14:paraId="46782075"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172.780</w:t>
            </w:r>
          </w:p>
        </w:tc>
        <w:tc>
          <w:tcPr>
            <w:tcW w:w="619" w:type="pct"/>
            <w:tcBorders>
              <w:top w:val="nil"/>
              <w:left w:val="nil"/>
              <w:bottom w:val="single" w:sz="8" w:space="0" w:color="A6A6A6"/>
              <w:right w:val="single" w:sz="8" w:space="0" w:color="A6A6A6"/>
            </w:tcBorders>
            <w:noWrap/>
            <w:vAlign w:val="center"/>
            <w:hideMark/>
          </w:tcPr>
          <w:p w14:paraId="098211A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172.780</w:t>
            </w:r>
          </w:p>
        </w:tc>
      </w:tr>
      <w:tr w:rsidR="00B2133D" w:rsidRPr="00EB4FA5" w14:paraId="54D152F0"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067BDA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103</w:t>
            </w:r>
          </w:p>
        </w:tc>
        <w:tc>
          <w:tcPr>
            <w:tcW w:w="2819" w:type="pct"/>
            <w:tcBorders>
              <w:top w:val="nil"/>
              <w:left w:val="nil"/>
              <w:bottom w:val="single" w:sz="8" w:space="0" w:color="A6A6A6"/>
              <w:right w:val="single" w:sz="8" w:space="0" w:color="A6A6A6"/>
            </w:tcBorders>
            <w:noWrap/>
            <w:vAlign w:val="center"/>
            <w:hideMark/>
          </w:tcPr>
          <w:p w14:paraId="46E3F0AF"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Vercelli-Rive</w:t>
            </w:r>
          </w:p>
        </w:tc>
        <w:tc>
          <w:tcPr>
            <w:tcW w:w="470" w:type="pct"/>
            <w:tcBorders>
              <w:top w:val="nil"/>
              <w:left w:val="nil"/>
              <w:bottom w:val="single" w:sz="8" w:space="0" w:color="A6A6A6"/>
              <w:right w:val="single" w:sz="8" w:space="0" w:color="A6A6A6"/>
            </w:tcBorders>
            <w:noWrap/>
            <w:vAlign w:val="center"/>
            <w:hideMark/>
          </w:tcPr>
          <w:p w14:paraId="31953FD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45BE116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18.130</w:t>
            </w:r>
          </w:p>
        </w:tc>
        <w:tc>
          <w:tcPr>
            <w:tcW w:w="619" w:type="pct"/>
            <w:tcBorders>
              <w:top w:val="nil"/>
              <w:left w:val="nil"/>
              <w:bottom w:val="single" w:sz="8" w:space="0" w:color="A6A6A6"/>
              <w:right w:val="single" w:sz="8" w:space="0" w:color="A6A6A6"/>
            </w:tcBorders>
            <w:noWrap/>
            <w:vAlign w:val="center"/>
            <w:hideMark/>
          </w:tcPr>
          <w:p w14:paraId="27ADE25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18.130</w:t>
            </w:r>
          </w:p>
        </w:tc>
      </w:tr>
      <w:tr w:rsidR="00B2133D" w:rsidRPr="00EB4FA5" w14:paraId="60777905"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D679C8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802</w:t>
            </w:r>
          </w:p>
        </w:tc>
        <w:tc>
          <w:tcPr>
            <w:tcW w:w="2819" w:type="pct"/>
            <w:tcBorders>
              <w:top w:val="nil"/>
              <w:left w:val="nil"/>
              <w:bottom w:val="single" w:sz="8" w:space="0" w:color="A6A6A6"/>
              <w:right w:val="single" w:sz="8" w:space="0" w:color="A6A6A6"/>
            </w:tcBorders>
            <w:noWrap/>
            <w:vAlign w:val="center"/>
            <w:hideMark/>
          </w:tcPr>
          <w:p w14:paraId="0AECAAA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 STROPPIANA - CASALE MONFERRATO</w:t>
            </w:r>
          </w:p>
        </w:tc>
        <w:tc>
          <w:tcPr>
            <w:tcW w:w="470" w:type="pct"/>
            <w:tcBorders>
              <w:top w:val="nil"/>
              <w:left w:val="nil"/>
              <w:bottom w:val="single" w:sz="8" w:space="0" w:color="A6A6A6"/>
              <w:right w:val="single" w:sz="8" w:space="0" w:color="A6A6A6"/>
            </w:tcBorders>
            <w:noWrap/>
            <w:vAlign w:val="center"/>
            <w:hideMark/>
          </w:tcPr>
          <w:p w14:paraId="345AB65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41</w:t>
            </w:r>
          </w:p>
        </w:tc>
        <w:tc>
          <w:tcPr>
            <w:tcW w:w="627" w:type="pct"/>
            <w:tcBorders>
              <w:top w:val="nil"/>
              <w:left w:val="nil"/>
              <w:bottom w:val="single" w:sz="8" w:space="0" w:color="A6A6A6"/>
              <w:right w:val="single" w:sz="8" w:space="0" w:color="A6A6A6"/>
            </w:tcBorders>
            <w:noWrap/>
            <w:vAlign w:val="center"/>
            <w:hideMark/>
          </w:tcPr>
          <w:p w14:paraId="1711BE8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164.515</w:t>
            </w:r>
          </w:p>
        </w:tc>
        <w:tc>
          <w:tcPr>
            <w:tcW w:w="619" w:type="pct"/>
            <w:tcBorders>
              <w:top w:val="nil"/>
              <w:left w:val="nil"/>
              <w:bottom w:val="single" w:sz="8" w:space="0" w:color="A6A6A6"/>
              <w:right w:val="single" w:sz="8" w:space="0" w:color="A6A6A6"/>
            </w:tcBorders>
            <w:noWrap/>
            <w:vAlign w:val="center"/>
            <w:hideMark/>
          </w:tcPr>
          <w:p w14:paraId="1EC7579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164.515</w:t>
            </w:r>
          </w:p>
        </w:tc>
      </w:tr>
      <w:tr w:rsidR="00B2133D" w:rsidRPr="00EB4FA5" w14:paraId="742A43A8"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626A8DC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804</w:t>
            </w:r>
          </w:p>
        </w:tc>
        <w:tc>
          <w:tcPr>
            <w:tcW w:w="2819" w:type="pct"/>
            <w:tcBorders>
              <w:top w:val="nil"/>
              <w:left w:val="nil"/>
              <w:bottom w:val="single" w:sz="8" w:space="0" w:color="A6A6A6"/>
              <w:right w:val="single" w:sz="8" w:space="0" w:color="A6A6A6"/>
            </w:tcBorders>
            <w:noWrap/>
            <w:vAlign w:val="center"/>
            <w:hideMark/>
          </w:tcPr>
          <w:p w14:paraId="2CCD164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CASALE MONFERRATO - TORINO</w:t>
            </w:r>
          </w:p>
        </w:tc>
        <w:tc>
          <w:tcPr>
            <w:tcW w:w="470" w:type="pct"/>
            <w:tcBorders>
              <w:top w:val="nil"/>
              <w:left w:val="nil"/>
              <w:bottom w:val="single" w:sz="8" w:space="0" w:color="A6A6A6"/>
              <w:right w:val="single" w:sz="8" w:space="0" w:color="A6A6A6"/>
            </w:tcBorders>
            <w:noWrap/>
            <w:vAlign w:val="center"/>
            <w:hideMark/>
          </w:tcPr>
          <w:p w14:paraId="52DBA01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44</w:t>
            </w:r>
          </w:p>
        </w:tc>
        <w:tc>
          <w:tcPr>
            <w:tcW w:w="627" w:type="pct"/>
            <w:tcBorders>
              <w:top w:val="nil"/>
              <w:left w:val="nil"/>
              <w:bottom w:val="single" w:sz="8" w:space="0" w:color="A6A6A6"/>
              <w:right w:val="single" w:sz="8" w:space="0" w:color="A6A6A6"/>
            </w:tcBorders>
            <w:noWrap/>
            <w:vAlign w:val="center"/>
            <w:hideMark/>
          </w:tcPr>
          <w:p w14:paraId="4E99827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365.988</w:t>
            </w:r>
          </w:p>
        </w:tc>
        <w:tc>
          <w:tcPr>
            <w:tcW w:w="619" w:type="pct"/>
            <w:tcBorders>
              <w:top w:val="nil"/>
              <w:left w:val="nil"/>
              <w:bottom w:val="single" w:sz="8" w:space="0" w:color="A6A6A6"/>
              <w:right w:val="single" w:sz="8" w:space="0" w:color="A6A6A6"/>
            </w:tcBorders>
            <w:noWrap/>
            <w:vAlign w:val="center"/>
            <w:hideMark/>
          </w:tcPr>
          <w:p w14:paraId="722E456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365.988</w:t>
            </w:r>
          </w:p>
        </w:tc>
      </w:tr>
      <w:tr w:rsidR="00B2133D" w:rsidRPr="00EB4FA5" w14:paraId="65A7189C" w14:textId="77777777" w:rsidTr="00EB4FA5">
        <w:trPr>
          <w:trHeight w:val="315"/>
        </w:trPr>
        <w:tc>
          <w:tcPr>
            <w:tcW w:w="3284" w:type="pct"/>
            <w:gridSpan w:val="2"/>
            <w:tcBorders>
              <w:top w:val="single" w:sz="8" w:space="0" w:color="A6A6A6"/>
              <w:left w:val="single" w:sz="8" w:space="0" w:color="A6A6A6"/>
              <w:bottom w:val="double" w:sz="6" w:space="0" w:color="A6A6A6"/>
              <w:right w:val="single" w:sz="8" w:space="0" w:color="A6A6A6"/>
            </w:tcBorders>
            <w:noWrap/>
            <w:vAlign w:val="center"/>
            <w:hideMark/>
          </w:tcPr>
          <w:p w14:paraId="147274F4"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TOTALE SERVIZI EXTRAURBANI</w:t>
            </w:r>
          </w:p>
        </w:tc>
        <w:tc>
          <w:tcPr>
            <w:tcW w:w="470" w:type="pct"/>
            <w:tcBorders>
              <w:top w:val="nil"/>
              <w:left w:val="nil"/>
              <w:bottom w:val="double" w:sz="6" w:space="0" w:color="A6A6A6"/>
              <w:right w:val="single" w:sz="8" w:space="0" w:color="A6A6A6"/>
            </w:tcBorders>
            <w:noWrap/>
            <w:vAlign w:val="center"/>
            <w:hideMark/>
          </w:tcPr>
          <w:p w14:paraId="05FD5DEE"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2.639</w:t>
            </w:r>
          </w:p>
        </w:tc>
        <w:tc>
          <w:tcPr>
            <w:tcW w:w="627" w:type="pct"/>
            <w:tcBorders>
              <w:top w:val="nil"/>
              <w:left w:val="nil"/>
              <w:bottom w:val="double" w:sz="6" w:space="0" w:color="A6A6A6"/>
              <w:right w:val="single" w:sz="8" w:space="0" w:color="A6A6A6"/>
            </w:tcBorders>
            <w:noWrap/>
            <w:vAlign w:val="center"/>
            <w:hideMark/>
          </w:tcPr>
          <w:p w14:paraId="64092A28" w14:textId="77777777"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11.983.260</w:t>
            </w:r>
          </w:p>
        </w:tc>
        <w:tc>
          <w:tcPr>
            <w:tcW w:w="619" w:type="pct"/>
            <w:tcBorders>
              <w:top w:val="nil"/>
              <w:left w:val="nil"/>
              <w:bottom w:val="double" w:sz="6" w:space="0" w:color="A6A6A6"/>
              <w:right w:val="single" w:sz="8" w:space="0" w:color="A6A6A6"/>
            </w:tcBorders>
            <w:noWrap/>
            <w:vAlign w:val="center"/>
            <w:hideMark/>
          </w:tcPr>
          <w:p w14:paraId="4EA3314C" w14:textId="77777777"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11.834.767</w:t>
            </w:r>
          </w:p>
        </w:tc>
      </w:tr>
      <w:tr w:rsidR="00B2133D" w:rsidRPr="00EB4FA5" w14:paraId="2FF7C48F" w14:textId="77777777" w:rsidTr="00EB4FA5">
        <w:trPr>
          <w:trHeight w:val="330"/>
        </w:trPr>
        <w:tc>
          <w:tcPr>
            <w:tcW w:w="465" w:type="pct"/>
            <w:tcBorders>
              <w:top w:val="nil"/>
              <w:left w:val="single" w:sz="8" w:space="0" w:color="A6A6A6"/>
              <w:bottom w:val="single" w:sz="8" w:space="0" w:color="A6A6A6"/>
              <w:right w:val="single" w:sz="8" w:space="0" w:color="A6A6A6"/>
            </w:tcBorders>
            <w:noWrap/>
            <w:vAlign w:val="center"/>
            <w:hideMark/>
          </w:tcPr>
          <w:p w14:paraId="5667F70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321</w:t>
            </w:r>
          </w:p>
        </w:tc>
        <w:tc>
          <w:tcPr>
            <w:tcW w:w="2819" w:type="pct"/>
            <w:tcBorders>
              <w:top w:val="nil"/>
              <w:left w:val="nil"/>
              <w:bottom w:val="single" w:sz="8" w:space="0" w:color="A6A6A6"/>
              <w:right w:val="single" w:sz="8" w:space="0" w:color="A6A6A6"/>
            </w:tcBorders>
            <w:noWrap/>
            <w:vAlign w:val="center"/>
            <w:hideMark/>
          </w:tcPr>
          <w:p w14:paraId="6D7BD580"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Chiavazza</w:t>
            </w:r>
          </w:p>
        </w:tc>
        <w:tc>
          <w:tcPr>
            <w:tcW w:w="470" w:type="pct"/>
            <w:tcBorders>
              <w:top w:val="nil"/>
              <w:left w:val="nil"/>
              <w:bottom w:val="single" w:sz="8" w:space="0" w:color="A6A6A6"/>
              <w:right w:val="single" w:sz="8" w:space="0" w:color="A6A6A6"/>
            </w:tcBorders>
            <w:noWrap/>
            <w:vAlign w:val="center"/>
            <w:hideMark/>
          </w:tcPr>
          <w:p w14:paraId="42BA7E2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37</w:t>
            </w:r>
          </w:p>
        </w:tc>
        <w:tc>
          <w:tcPr>
            <w:tcW w:w="627" w:type="pct"/>
            <w:tcBorders>
              <w:top w:val="nil"/>
              <w:left w:val="nil"/>
              <w:bottom w:val="single" w:sz="8" w:space="0" w:color="A6A6A6"/>
              <w:right w:val="single" w:sz="8" w:space="0" w:color="A6A6A6"/>
            </w:tcBorders>
            <w:noWrap/>
            <w:vAlign w:val="center"/>
            <w:hideMark/>
          </w:tcPr>
          <w:p w14:paraId="07871C6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52.441</w:t>
            </w:r>
          </w:p>
        </w:tc>
        <w:tc>
          <w:tcPr>
            <w:tcW w:w="619" w:type="pct"/>
            <w:tcBorders>
              <w:top w:val="nil"/>
              <w:left w:val="nil"/>
              <w:bottom w:val="single" w:sz="8" w:space="0" w:color="A6A6A6"/>
              <w:right w:val="single" w:sz="8" w:space="0" w:color="A6A6A6"/>
            </w:tcBorders>
            <w:noWrap/>
            <w:vAlign w:val="center"/>
            <w:hideMark/>
          </w:tcPr>
          <w:p w14:paraId="65595AA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52.441</w:t>
            </w:r>
          </w:p>
        </w:tc>
      </w:tr>
      <w:tr w:rsidR="00B2133D" w:rsidRPr="00EB4FA5" w14:paraId="61B95E44"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F3C808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332</w:t>
            </w:r>
          </w:p>
        </w:tc>
        <w:tc>
          <w:tcPr>
            <w:tcW w:w="2819" w:type="pct"/>
            <w:tcBorders>
              <w:top w:val="nil"/>
              <w:left w:val="nil"/>
              <w:bottom w:val="single" w:sz="8" w:space="0" w:color="A6A6A6"/>
              <w:right w:val="single" w:sz="8" w:space="0" w:color="A6A6A6"/>
            </w:tcBorders>
            <w:noWrap/>
            <w:vAlign w:val="center"/>
            <w:hideMark/>
          </w:tcPr>
          <w:p w14:paraId="5F1ADDE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Vaglio</w:t>
            </w:r>
          </w:p>
        </w:tc>
        <w:tc>
          <w:tcPr>
            <w:tcW w:w="470" w:type="pct"/>
            <w:tcBorders>
              <w:top w:val="nil"/>
              <w:left w:val="nil"/>
              <w:bottom w:val="single" w:sz="8" w:space="0" w:color="A6A6A6"/>
              <w:right w:val="single" w:sz="8" w:space="0" w:color="A6A6A6"/>
            </w:tcBorders>
            <w:noWrap/>
            <w:vAlign w:val="center"/>
            <w:hideMark/>
          </w:tcPr>
          <w:p w14:paraId="24BFEF9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54</w:t>
            </w:r>
          </w:p>
        </w:tc>
        <w:tc>
          <w:tcPr>
            <w:tcW w:w="627" w:type="pct"/>
            <w:tcBorders>
              <w:top w:val="nil"/>
              <w:left w:val="nil"/>
              <w:bottom w:val="single" w:sz="8" w:space="0" w:color="A6A6A6"/>
              <w:right w:val="single" w:sz="8" w:space="0" w:color="A6A6A6"/>
            </w:tcBorders>
            <w:noWrap/>
            <w:vAlign w:val="center"/>
            <w:hideMark/>
          </w:tcPr>
          <w:p w14:paraId="7257335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81.993</w:t>
            </w:r>
          </w:p>
        </w:tc>
        <w:tc>
          <w:tcPr>
            <w:tcW w:w="619" w:type="pct"/>
            <w:tcBorders>
              <w:top w:val="nil"/>
              <w:left w:val="nil"/>
              <w:bottom w:val="single" w:sz="8" w:space="0" w:color="A6A6A6"/>
              <w:right w:val="single" w:sz="8" w:space="0" w:color="A6A6A6"/>
            </w:tcBorders>
            <w:noWrap/>
            <w:vAlign w:val="center"/>
            <w:hideMark/>
          </w:tcPr>
          <w:p w14:paraId="1658A4D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81.993</w:t>
            </w:r>
          </w:p>
        </w:tc>
      </w:tr>
      <w:tr w:rsidR="00B2133D" w:rsidRPr="00EB4FA5" w14:paraId="07D058D9"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F62487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360</w:t>
            </w:r>
          </w:p>
        </w:tc>
        <w:tc>
          <w:tcPr>
            <w:tcW w:w="2819" w:type="pct"/>
            <w:tcBorders>
              <w:top w:val="nil"/>
              <w:left w:val="nil"/>
              <w:bottom w:val="single" w:sz="8" w:space="0" w:color="A6A6A6"/>
              <w:right w:val="single" w:sz="8" w:space="0" w:color="A6A6A6"/>
            </w:tcBorders>
            <w:noWrap/>
            <w:vAlign w:val="center"/>
            <w:hideMark/>
          </w:tcPr>
          <w:p w14:paraId="18820CE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Favaro - Oropa</w:t>
            </w:r>
          </w:p>
        </w:tc>
        <w:tc>
          <w:tcPr>
            <w:tcW w:w="470" w:type="pct"/>
            <w:tcBorders>
              <w:top w:val="nil"/>
              <w:left w:val="nil"/>
              <w:bottom w:val="single" w:sz="8" w:space="0" w:color="A6A6A6"/>
              <w:right w:val="single" w:sz="8" w:space="0" w:color="A6A6A6"/>
            </w:tcBorders>
            <w:noWrap/>
            <w:vAlign w:val="center"/>
            <w:hideMark/>
          </w:tcPr>
          <w:p w14:paraId="50363C2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38</w:t>
            </w:r>
          </w:p>
        </w:tc>
        <w:tc>
          <w:tcPr>
            <w:tcW w:w="627" w:type="pct"/>
            <w:tcBorders>
              <w:top w:val="nil"/>
              <w:left w:val="nil"/>
              <w:bottom w:val="single" w:sz="8" w:space="0" w:color="A6A6A6"/>
              <w:right w:val="single" w:sz="8" w:space="0" w:color="A6A6A6"/>
            </w:tcBorders>
            <w:noWrap/>
            <w:vAlign w:val="center"/>
            <w:hideMark/>
          </w:tcPr>
          <w:p w14:paraId="4BADB6F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72.441</w:t>
            </w:r>
          </w:p>
        </w:tc>
        <w:tc>
          <w:tcPr>
            <w:tcW w:w="619" w:type="pct"/>
            <w:tcBorders>
              <w:top w:val="nil"/>
              <w:left w:val="nil"/>
              <w:bottom w:val="single" w:sz="8" w:space="0" w:color="A6A6A6"/>
              <w:right w:val="single" w:sz="8" w:space="0" w:color="A6A6A6"/>
            </w:tcBorders>
            <w:noWrap/>
            <w:vAlign w:val="center"/>
            <w:hideMark/>
          </w:tcPr>
          <w:p w14:paraId="62523BE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72.441</w:t>
            </w:r>
          </w:p>
        </w:tc>
      </w:tr>
      <w:tr w:rsidR="00B2133D" w:rsidRPr="00EB4FA5" w14:paraId="09FB8CA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EED271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370</w:t>
            </w:r>
          </w:p>
        </w:tc>
        <w:tc>
          <w:tcPr>
            <w:tcW w:w="2819" w:type="pct"/>
            <w:tcBorders>
              <w:top w:val="nil"/>
              <w:left w:val="nil"/>
              <w:bottom w:val="single" w:sz="8" w:space="0" w:color="A6A6A6"/>
              <w:right w:val="single" w:sz="8" w:space="0" w:color="A6A6A6"/>
            </w:tcBorders>
            <w:noWrap/>
            <w:vAlign w:val="center"/>
            <w:hideMark/>
          </w:tcPr>
          <w:p w14:paraId="4B01884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Biella - Vandorno</w:t>
            </w:r>
          </w:p>
        </w:tc>
        <w:tc>
          <w:tcPr>
            <w:tcW w:w="470" w:type="pct"/>
            <w:tcBorders>
              <w:top w:val="nil"/>
              <w:left w:val="nil"/>
              <w:bottom w:val="single" w:sz="8" w:space="0" w:color="A6A6A6"/>
              <w:right w:val="single" w:sz="8" w:space="0" w:color="A6A6A6"/>
            </w:tcBorders>
            <w:noWrap/>
            <w:vAlign w:val="center"/>
            <w:hideMark/>
          </w:tcPr>
          <w:p w14:paraId="14D5ED5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627" w:type="pct"/>
            <w:tcBorders>
              <w:top w:val="nil"/>
              <w:left w:val="nil"/>
              <w:bottom w:val="single" w:sz="8" w:space="0" w:color="A6A6A6"/>
              <w:right w:val="single" w:sz="8" w:space="0" w:color="A6A6A6"/>
            </w:tcBorders>
            <w:noWrap/>
            <w:vAlign w:val="center"/>
            <w:hideMark/>
          </w:tcPr>
          <w:p w14:paraId="6DFF5C33"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17.361</w:t>
            </w:r>
          </w:p>
        </w:tc>
        <w:tc>
          <w:tcPr>
            <w:tcW w:w="619" w:type="pct"/>
            <w:tcBorders>
              <w:top w:val="nil"/>
              <w:left w:val="nil"/>
              <w:bottom w:val="single" w:sz="8" w:space="0" w:color="A6A6A6"/>
              <w:right w:val="single" w:sz="8" w:space="0" w:color="A6A6A6"/>
            </w:tcBorders>
            <w:noWrap/>
            <w:vAlign w:val="center"/>
            <w:hideMark/>
          </w:tcPr>
          <w:p w14:paraId="78810DC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17.361</w:t>
            </w:r>
          </w:p>
        </w:tc>
      </w:tr>
      <w:tr w:rsidR="00B2133D" w:rsidRPr="00EB4FA5" w14:paraId="3A332CA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24F9D0A"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900</w:t>
            </w:r>
          </w:p>
        </w:tc>
        <w:tc>
          <w:tcPr>
            <w:tcW w:w="2819" w:type="pct"/>
            <w:tcBorders>
              <w:top w:val="nil"/>
              <w:left w:val="nil"/>
              <w:bottom w:val="single" w:sz="8" w:space="0" w:color="A6A6A6"/>
              <w:right w:val="single" w:sz="8" w:space="0" w:color="A6A6A6"/>
            </w:tcBorders>
            <w:noWrap/>
            <w:vAlign w:val="center"/>
            <w:hideMark/>
          </w:tcPr>
          <w:p w14:paraId="13484F3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Anello Urbano</w:t>
            </w:r>
          </w:p>
        </w:tc>
        <w:tc>
          <w:tcPr>
            <w:tcW w:w="470" w:type="pct"/>
            <w:tcBorders>
              <w:top w:val="nil"/>
              <w:left w:val="nil"/>
              <w:bottom w:val="single" w:sz="8" w:space="0" w:color="A6A6A6"/>
              <w:right w:val="single" w:sz="8" w:space="0" w:color="A6A6A6"/>
            </w:tcBorders>
            <w:noWrap/>
            <w:vAlign w:val="center"/>
            <w:hideMark/>
          </w:tcPr>
          <w:p w14:paraId="5813CED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19</w:t>
            </w:r>
          </w:p>
        </w:tc>
        <w:tc>
          <w:tcPr>
            <w:tcW w:w="627" w:type="pct"/>
            <w:tcBorders>
              <w:top w:val="nil"/>
              <w:left w:val="nil"/>
              <w:bottom w:val="single" w:sz="8" w:space="0" w:color="A6A6A6"/>
              <w:right w:val="single" w:sz="8" w:space="0" w:color="A6A6A6"/>
            </w:tcBorders>
            <w:noWrap/>
            <w:vAlign w:val="center"/>
            <w:hideMark/>
          </w:tcPr>
          <w:p w14:paraId="0AF3E4FB"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41.400</w:t>
            </w:r>
          </w:p>
        </w:tc>
        <w:tc>
          <w:tcPr>
            <w:tcW w:w="619" w:type="pct"/>
            <w:tcBorders>
              <w:top w:val="nil"/>
              <w:left w:val="nil"/>
              <w:bottom w:val="single" w:sz="8" w:space="0" w:color="A6A6A6"/>
              <w:right w:val="single" w:sz="8" w:space="0" w:color="A6A6A6"/>
            </w:tcBorders>
            <w:noWrap/>
            <w:vAlign w:val="center"/>
            <w:hideMark/>
          </w:tcPr>
          <w:p w14:paraId="49A42BD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41.400</w:t>
            </w:r>
          </w:p>
        </w:tc>
      </w:tr>
      <w:tr w:rsidR="00B2133D" w:rsidRPr="00EB4FA5" w14:paraId="17182EE4" w14:textId="77777777" w:rsidTr="00EB4FA5">
        <w:trPr>
          <w:trHeight w:val="315"/>
        </w:trPr>
        <w:tc>
          <w:tcPr>
            <w:tcW w:w="465" w:type="pct"/>
            <w:tcBorders>
              <w:top w:val="nil"/>
              <w:left w:val="single" w:sz="8" w:space="0" w:color="A6A6A6"/>
              <w:bottom w:val="double" w:sz="6" w:space="0" w:color="A6A6A6"/>
              <w:right w:val="single" w:sz="8" w:space="0" w:color="A6A6A6"/>
            </w:tcBorders>
            <w:noWrap/>
            <w:vAlign w:val="center"/>
            <w:hideMark/>
          </w:tcPr>
          <w:p w14:paraId="5844D011"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 </w:t>
            </w:r>
          </w:p>
        </w:tc>
        <w:tc>
          <w:tcPr>
            <w:tcW w:w="2819" w:type="pct"/>
            <w:tcBorders>
              <w:top w:val="nil"/>
              <w:left w:val="nil"/>
              <w:bottom w:val="double" w:sz="6" w:space="0" w:color="A6A6A6"/>
              <w:right w:val="single" w:sz="8" w:space="0" w:color="A6A6A6"/>
            </w:tcBorders>
            <w:noWrap/>
            <w:vAlign w:val="center"/>
            <w:hideMark/>
          </w:tcPr>
          <w:p w14:paraId="62EF0E5D"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TOTALE SERVIZI URBANI DI BIELLA</w:t>
            </w:r>
          </w:p>
        </w:tc>
        <w:tc>
          <w:tcPr>
            <w:tcW w:w="470" w:type="pct"/>
            <w:tcBorders>
              <w:top w:val="nil"/>
              <w:left w:val="nil"/>
              <w:bottom w:val="double" w:sz="6" w:space="0" w:color="A6A6A6"/>
              <w:right w:val="single" w:sz="8" w:space="0" w:color="A6A6A6"/>
            </w:tcBorders>
            <w:noWrap/>
            <w:vAlign w:val="center"/>
            <w:hideMark/>
          </w:tcPr>
          <w:p w14:paraId="0806FF19"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152</w:t>
            </w:r>
          </w:p>
        </w:tc>
        <w:tc>
          <w:tcPr>
            <w:tcW w:w="627" w:type="pct"/>
            <w:tcBorders>
              <w:top w:val="nil"/>
              <w:left w:val="nil"/>
              <w:bottom w:val="double" w:sz="6" w:space="0" w:color="A6A6A6"/>
              <w:right w:val="single" w:sz="8" w:space="0" w:color="A6A6A6"/>
            </w:tcBorders>
            <w:noWrap/>
            <w:vAlign w:val="center"/>
            <w:hideMark/>
          </w:tcPr>
          <w:p w14:paraId="0F75187C" w14:textId="632107C2" w:rsidR="00B2133D" w:rsidRPr="00EB4FA5" w:rsidRDefault="00EA14B0"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   </w:t>
            </w:r>
            <w:r w:rsidR="00B2133D" w:rsidRPr="00EB4FA5">
              <w:rPr>
                <w:rFonts w:eastAsia="Times New Roman" w:cstheme="minorHAnsi"/>
                <w:b/>
                <w:bCs/>
                <w:color w:val="000000"/>
                <w:sz w:val="20"/>
                <w:szCs w:val="20"/>
              </w:rPr>
              <w:t xml:space="preserve">265.636 </w:t>
            </w:r>
          </w:p>
        </w:tc>
        <w:tc>
          <w:tcPr>
            <w:tcW w:w="619" w:type="pct"/>
            <w:tcBorders>
              <w:top w:val="nil"/>
              <w:left w:val="nil"/>
              <w:bottom w:val="double" w:sz="6" w:space="0" w:color="A6A6A6"/>
              <w:right w:val="single" w:sz="8" w:space="0" w:color="A6A6A6"/>
            </w:tcBorders>
            <w:noWrap/>
            <w:vAlign w:val="center"/>
            <w:hideMark/>
          </w:tcPr>
          <w:p w14:paraId="1A38FB94" w14:textId="2D2EFDC8" w:rsidR="00B2133D" w:rsidRPr="00EB4FA5" w:rsidRDefault="00EA14B0"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   </w:t>
            </w:r>
            <w:r w:rsidR="00B2133D" w:rsidRPr="00EB4FA5">
              <w:rPr>
                <w:rFonts w:eastAsia="Times New Roman" w:cstheme="minorHAnsi"/>
                <w:b/>
                <w:bCs/>
                <w:color w:val="000000"/>
                <w:sz w:val="20"/>
                <w:szCs w:val="20"/>
              </w:rPr>
              <w:t xml:space="preserve">265.636 </w:t>
            </w:r>
          </w:p>
        </w:tc>
      </w:tr>
      <w:tr w:rsidR="00B2133D" w:rsidRPr="00EB4FA5" w14:paraId="76BBFD78" w14:textId="77777777" w:rsidTr="00EB4FA5">
        <w:trPr>
          <w:trHeight w:val="330"/>
        </w:trPr>
        <w:tc>
          <w:tcPr>
            <w:tcW w:w="465" w:type="pct"/>
            <w:tcBorders>
              <w:top w:val="nil"/>
              <w:left w:val="single" w:sz="8" w:space="0" w:color="A6A6A6"/>
              <w:bottom w:val="single" w:sz="8" w:space="0" w:color="A6A6A6"/>
              <w:right w:val="single" w:sz="8" w:space="0" w:color="A6A6A6"/>
            </w:tcBorders>
            <w:noWrap/>
            <w:vAlign w:val="center"/>
            <w:hideMark/>
          </w:tcPr>
          <w:p w14:paraId="15CB974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w:t>
            </w:r>
          </w:p>
        </w:tc>
        <w:tc>
          <w:tcPr>
            <w:tcW w:w="2819" w:type="pct"/>
            <w:tcBorders>
              <w:top w:val="nil"/>
              <w:left w:val="nil"/>
              <w:bottom w:val="single" w:sz="8" w:space="0" w:color="A6A6A6"/>
              <w:right w:val="single" w:sz="8" w:space="0" w:color="A6A6A6"/>
            </w:tcBorders>
            <w:noWrap/>
            <w:vAlign w:val="center"/>
            <w:hideMark/>
          </w:tcPr>
          <w:p w14:paraId="3E7840D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Cameri - Veveri - Bicocca - Olengo</w:t>
            </w:r>
          </w:p>
        </w:tc>
        <w:tc>
          <w:tcPr>
            <w:tcW w:w="470" w:type="pct"/>
            <w:tcBorders>
              <w:top w:val="nil"/>
              <w:left w:val="nil"/>
              <w:bottom w:val="single" w:sz="8" w:space="0" w:color="A6A6A6"/>
              <w:right w:val="single" w:sz="8" w:space="0" w:color="A6A6A6"/>
            </w:tcBorders>
            <w:noWrap/>
            <w:vAlign w:val="center"/>
            <w:hideMark/>
          </w:tcPr>
          <w:p w14:paraId="265C1FB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269</w:t>
            </w:r>
          </w:p>
        </w:tc>
        <w:tc>
          <w:tcPr>
            <w:tcW w:w="627" w:type="pct"/>
            <w:tcBorders>
              <w:top w:val="nil"/>
              <w:left w:val="nil"/>
              <w:bottom w:val="single" w:sz="8" w:space="0" w:color="A6A6A6"/>
              <w:right w:val="single" w:sz="8" w:space="0" w:color="A6A6A6"/>
            </w:tcBorders>
            <w:noWrap/>
            <w:vAlign w:val="center"/>
            <w:hideMark/>
          </w:tcPr>
          <w:p w14:paraId="373A993C" w14:textId="71C18301"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425.599 </w:t>
            </w:r>
          </w:p>
        </w:tc>
        <w:tc>
          <w:tcPr>
            <w:tcW w:w="619" w:type="pct"/>
            <w:tcBorders>
              <w:top w:val="nil"/>
              <w:left w:val="nil"/>
              <w:bottom w:val="single" w:sz="8" w:space="0" w:color="A6A6A6"/>
              <w:right w:val="single" w:sz="8" w:space="0" w:color="A6A6A6"/>
            </w:tcBorders>
            <w:noWrap/>
            <w:vAlign w:val="center"/>
            <w:hideMark/>
          </w:tcPr>
          <w:p w14:paraId="5E156B23" w14:textId="55FFBB34"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425.599 </w:t>
            </w:r>
          </w:p>
        </w:tc>
      </w:tr>
      <w:tr w:rsidR="00B2133D" w:rsidRPr="00EB4FA5" w14:paraId="441FB8AF"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4F7EA0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w:t>
            </w:r>
          </w:p>
        </w:tc>
        <w:tc>
          <w:tcPr>
            <w:tcW w:w="2819" w:type="pct"/>
            <w:tcBorders>
              <w:top w:val="nil"/>
              <w:left w:val="nil"/>
              <w:bottom w:val="single" w:sz="8" w:space="0" w:color="A6A6A6"/>
              <w:right w:val="single" w:sz="8" w:space="0" w:color="A6A6A6"/>
            </w:tcBorders>
            <w:noWrap/>
            <w:vAlign w:val="center"/>
            <w:hideMark/>
          </w:tcPr>
          <w:p w14:paraId="55DA6ECD"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San Rocco - Via Chinotto</w:t>
            </w:r>
          </w:p>
        </w:tc>
        <w:tc>
          <w:tcPr>
            <w:tcW w:w="470" w:type="pct"/>
            <w:tcBorders>
              <w:top w:val="nil"/>
              <w:left w:val="nil"/>
              <w:bottom w:val="single" w:sz="8" w:space="0" w:color="A6A6A6"/>
              <w:right w:val="single" w:sz="8" w:space="0" w:color="A6A6A6"/>
            </w:tcBorders>
            <w:noWrap/>
            <w:vAlign w:val="center"/>
            <w:hideMark/>
          </w:tcPr>
          <w:p w14:paraId="37D9A14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156</w:t>
            </w:r>
          </w:p>
        </w:tc>
        <w:tc>
          <w:tcPr>
            <w:tcW w:w="627" w:type="pct"/>
            <w:tcBorders>
              <w:top w:val="nil"/>
              <w:left w:val="nil"/>
              <w:bottom w:val="single" w:sz="8" w:space="0" w:color="A6A6A6"/>
              <w:right w:val="single" w:sz="8" w:space="0" w:color="A6A6A6"/>
            </w:tcBorders>
            <w:noWrap/>
            <w:vAlign w:val="center"/>
            <w:hideMark/>
          </w:tcPr>
          <w:p w14:paraId="330C6BAC" w14:textId="5A383BE9"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228.772 </w:t>
            </w:r>
          </w:p>
        </w:tc>
        <w:tc>
          <w:tcPr>
            <w:tcW w:w="619" w:type="pct"/>
            <w:tcBorders>
              <w:top w:val="nil"/>
              <w:left w:val="nil"/>
              <w:bottom w:val="single" w:sz="8" w:space="0" w:color="A6A6A6"/>
              <w:right w:val="single" w:sz="8" w:space="0" w:color="A6A6A6"/>
            </w:tcBorders>
            <w:noWrap/>
            <w:vAlign w:val="center"/>
            <w:hideMark/>
          </w:tcPr>
          <w:p w14:paraId="7E8B6146" w14:textId="2C748DD2"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228.772 </w:t>
            </w:r>
          </w:p>
        </w:tc>
      </w:tr>
      <w:tr w:rsidR="00B2133D" w:rsidRPr="00EB4FA5" w14:paraId="5F4DEAB7"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0FFCEDF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w:t>
            </w:r>
          </w:p>
        </w:tc>
        <w:tc>
          <w:tcPr>
            <w:tcW w:w="2819" w:type="pct"/>
            <w:tcBorders>
              <w:top w:val="nil"/>
              <w:left w:val="nil"/>
              <w:bottom w:val="single" w:sz="8" w:space="0" w:color="A6A6A6"/>
              <w:right w:val="single" w:sz="8" w:space="0" w:color="A6A6A6"/>
            </w:tcBorders>
            <w:noWrap/>
            <w:vAlign w:val="center"/>
            <w:hideMark/>
          </w:tcPr>
          <w:p w14:paraId="7541CEC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Romentino - Galliate - Pernate - Via Ancona</w:t>
            </w:r>
          </w:p>
        </w:tc>
        <w:tc>
          <w:tcPr>
            <w:tcW w:w="470" w:type="pct"/>
            <w:tcBorders>
              <w:top w:val="nil"/>
              <w:left w:val="nil"/>
              <w:bottom w:val="single" w:sz="8" w:space="0" w:color="A6A6A6"/>
              <w:right w:val="single" w:sz="8" w:space="0" w:color="A6A6A6"/>
            </w:tcBorders>
            <w:noWrap/>
            <w:vAlign w:val="center"/>
            <w:hideMark/>
          </w:tcPr>
          <w:p w14:paraId="78A6B56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109</w:t>
            </w:r>
          </w:p>
        </w:tc>
        <w:tc>
          <w:tcPr>
            <w:tcW w:w="627" w:type="pct"/>
            <w:tcBorders>
              <w:top w:val="nil"/>
              <w:left w:val="nil"/>
              <w:bottom w:val="single" w:sz="8" w:space="0" w:color="A6A6A6"/>
              <w:right w:val="single" w:sz="8" w:space="0" w:color="A6A6A6"/>
            </w:tcBorders>
            <w:noWrap/>
            <w:vAlign w:val="center"/>
            <w:hideMark/>
          </w:tcPr>
          <w:p w14:paraId="2E894BA4" w14:textId="60C019EF"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428.897 </w:t>
            </w:r>
          </w:p>
        </w:tc>
        <w:tc>
          <w:tcPr>
            <w:tcW w:w="619" w:type="pct"/>
            <w:tcBorders>
              <w:top w:val="nil"/>
              <w:left w:val="nil"/>
              <w:bottom w:val="single" w:sz="8" w:space="0" w:color="A6A6A6"/>
              <w:right w:val="single" w:sz="8" w:space="0" w:color="A6A6A6"/>
            </w:tcBorders>
            <w:noWrap/>
            <w:vAlign w:val="center"/>
            <w:hideMark/>
          </w:tcPr>
          <w:p w14:paraId="6427A0BA" w14:textId="5921E7F2"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428.897 </w:t>
            </w:r>
          </w:p>
        </w:tc>
      </w:tr>
      <w:tr w:rsidR="00B2133D" w:rsidRPr="00EB4FA5" w14:paraId="6A58F740"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B3264F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5</w:t>
            </w:r>
          </w:p>
        </w:tc>
        <w:tc>
          <w:tcPr>
            <w:tcW w:w="2819" w:type="pct"/>
            <w:tcBorders>
              <w:top w:val="nil"/>
              <w:left w:val="nil"/>
              <w:bottom w:val="single" w:sz="8" w:space="0" w:color="A6A6A6"/>
              <w:right w:val="single" w:sz="8" w:space="0" w:color="A6A6A6"/>
            </w:tcBorders>
            <w:noWrap/>
            <w:vAlign w:val="center"/>
            <w:hideMark/>
          </w:tcPr>
          <w:p w14:paraId="6757520E"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Stazione RFI - Via dell'Artigianato</w:t>
            </w:r>
          </w:p>
        </w:tc>
        <w:tc>
          <w:tcPr>
            <w:tcW w:w="470" w:type="pct"/>
            <w:tcBorders>
              <w:top w:val="nil"/>
              <w:left w:val="nil"/>
              <w:bottom w:val="single" w:sz="8" w:space="0" w:color="A6A6A6"/>
              <w:right w:val="single" w:sz="8" w:space="0" w:color="A6A6A6"/>
            </w:tcBorders>
            <w:noWrap/>
            <w:vAlign w:val="center"/>
            <w:hideMark/>
          </w:tcPr>
          <w:p w14:paraId="1BF3E17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118</w:t>
            </w:r>
          </w:p>
        </w:tc>
        <w:tc>
          <w:tcPr>
            <w:tcW w:w="627" w:type="pct"/>
            <w:tcBorders>
              <w:top w:val="nil"/>
              <w:left w:val="nil"/>
              <w:bottom w:val="single" w:sz="8" w:space="0" w:color="A6A6A6"/>
              <w:right w:val="single" w:sz="8" w:space="0" w:color="A6A6A6"/>
            </w:tcBorders>
            <w:noWrap/>
            <w:vAlign w:val="center"/>
            <w:hideMark/>
          </w:tcPr>
          <w:p w14:paraId="761E62A8" w14:textId="5666B1E5"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122.371 </w:t>
            </w:r>
          </w:p>
        </w:tc>
        <w:tc>
          <w:tcPr>
            <w:tcW w:w="619" w:type="pct"/>
            <w:tcBorders>
              <w:top w:val="nil"/>
              <w:left w:val="nil"/>
              <w:bottom w:val="single" w:sz="8" w:space="0" w:color="A6A6A6"/>
              <w:right w:val="single" w:sz="8" w:space="0" w:color="A6A6A6"/>
            </w:tcBorders>
            <w:noWrap/>
            <w:vAlign w:val="center"/>
            <w:hideMark/>
          </w:tcPr>
          <w:p w14:paraId="06BBB69A" w14:textId="54CC5FF1"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122.371 </w:t>
            </w:r>
          </w:p>
        </w:tc>
      </w:tr>
      <w:tr w:rsidR="00B2133D" w:rsidRPr="00EB4FA5" w14:paraId="7A9C24C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212532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2819" w:type="pct"/>
            <w:tcBorders>
              <w:top w:val="nil"/>
              <w:left w:val="nil"/>
              <w:bottom w:val="single" w:sz="8" w:space="0" w:color="A6A6A6"/>
              <w:right w:val="single" w:sz="8" w:space="0" w:color="A6A6A6"/>
            </w:tcBorders>
            <w:noWrap/>
            <w:vAlign w:val="center"/>
            <w:hideMark/>
          </w:tcPr>
          <w:p w14:paraId="440BDCA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Torrion Quartara - Vignale</w:t>
            </w:r>
          </w:p>
        </w:tc>
        <w:tc>
          <w:tcPr>
            <w:tcW w:w="470" w:type="pct"/>
            <w:tcBorders>
              <w:top w:val="nil"/>
              <w:left w:val="nil"/>
              <w:bottom w:val="single" w:sz="8" w:space="0" w:color="A6A6A6"/>
              <w:right w:val="single" w:sz="8" w:space="0" w:color="A6A6A6"/>
            </w:tcBorders>
            <w:noWrap/>
            <w:vAlign w:val="center"/>
            <w:hideMark/>
          </w:tcPr>
          <w:p w14:paraId="161CA70C"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216</w:t>
            </w:r>
          </w:p>
        </w:tc>
        <w:tc>
          <w:tcPr>
            <w:tcW w:w="627" w:type="pct"/>
            <w:tcBorders>
              <w:top w:val="nil"/>
              <w:left w:val="nil"/>
              <w:bottom w:val="single" w:sz="8" w:space="0" w:color="A6A6A6"/>
              <w:right w:val="single" w:sz="8" w:space="0" w:color="A6A6A6"/>
            </w:tcBorders>
            <w:noWrap/>
            <w:vAlign w:val="center"/>
            <w:hideMark/>
          </w:tcPr>
          <w:p w14:paraId="6441298F" w14:textId="38D2B294" w:rsidR="00B2133D" w:rsidRPr="00EB4FA5" w:rsidRDefault="00EA14B0" w:rsidP="00EB4FA5">
            <w:pPr>
              <w:spacing w:after="0" w:line="240" w:lineRule="auto"/>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325.749 </w:t>
            </w:r>
          </w:p>
        </w:tc>
        <w:tc>
          <w:tcPr>
            <w:tcW w:w="619" w:type="pct"/>
            <w:tcBorders>
              <w:top w:val="nil"/>
              <w:left w:val="nil"/>
              <w:bottom w:val="single" w:sz="8" w:space="0" w:color="A6A6A6"/>
              <w:right w:val="single" w:sz="8" w:space="0" w:color="A6A6A6"/>
            </w:tcBorders>
            <w:noWrap/>
            <w:vAlign w:val="center"/>
            <w:hideMark/>
          </w:tcPr>
          <w:p w14:paraId="32E4479D" w14:textId="6F10D887"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325.749 </w:t>
            </w:r>
          </w:p>
        </w:tc>
      </w:tr>
      <w:tr w:rsidR="00B2133D" w:rsidRPr="00EB4FA5" w14:paraId="2E06D9D1"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33AEE5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w:t>
            </w:r>
          </w:p>
        </w:tc>
        <w:tc>
          <w:tcPr>
            <w:tcW w:w="2819" w:type="pct"/>
            <w:tcBorders>
              <w:top w:val="nil"/>
              <w:left w:val="nil"/>
              <w:bottom w:val="single" w:sz="8" w:space="0" w:color="A6A6A6"/>
              <w:right w:val="single" w:sz="8" w:space="0" w:color="A6A6A6"/>
            </w:tcBorders>
            <w:noWrap/>
            <w:vAlign w:val="center"/>
            <w:hideMark/>
          </w:tcPr>
          <w:p w14:paraId="16D6143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Lumellogno - Trecate - Cerano - Sozzago</w:t>
            </w:r>
          </w:p>
        </w:tc>
        <w:tc>
          <w:tcPr>
            <w:tcW w:w="470" w:type="pct"/>
            <w:tcBorders>
              <w:top w:val="nil"/>
              <w:left w:val="nil"/>
              <w:bottom w:val="single" w:sz="8" w:space="0" w:color="A6A6A6"/>
              <w:right w:val="single" w:sz="8" w:space="0" w:color="A6A6A6"/>
            </w:tcBorders>
            <w:noWrap/>
            <w:vAlign w:val="center"/>
            <w:hideMark/>
          </w:tcPr>
          <w:p w14:paraId="2DD2339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122</w:t>
            </w:r>
          </w:p>
        </w:tc>
        <w:tc>
          <w:tcPr>
            <w:tcW w:w="627" w:type="pct"/>
            <w:tcBorders>
              <w:top w:val="nil"/>
              <w:left w:val="nil"/>
              <w:bottom w:val="single" w:sz="8" w:space="0" w:color="A6A6A6"/>
              <w:right w:val="single" w:sz="8" w:space="0" w:color="A6A6A6"/>
            </w:tcBorders>
            <w:noWrap/>
            <w:vAlign w:val="center"/>
            <w:hideMark/>
          </w:tcPr>
          <w:p w14:paraId="7411BE68" w14:textId="7335A542"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648.614 </w:t>
            </w:r>
          </w:p>
        </w:tc>
        <w:tc>
          <w:tcPr>
            <w:tcW w:w="619" w:type="pct"/>
            <w:tcBorders>
              <w:top w:val="nil"/>
              <w:left w:val="nil"/>
              <w:bottom w:val="single" w:sz="8" w:space="0" w:color="A6A6A6"/>
              <w:right w:val="single" w:sz="8" w:space="0" w:color="A6A6A6"/>
            </w:tcBorders>
            <w:noWrap/>
            <w:vAlign w:val="center"/>
            <w:hideMark/>
          </w:tcPr>
          <w:p w14:paraId="67C28F78" w14:textId="35B590A0"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648.614 </w:t>
            </w:r>
          </w:p>
        </w:tc>
      </w:tr>
      <w:tr w:rsidR="00B2133D" w:rsidRPr="00EB4FA5" w14:paraId="4DD2CECA"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7DEFDFE"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9</w:t>
            </w:r>
          </w:p>
        </w:tc>
        <w:tc>
          <w:tcPr>
            <w:tcW w:w="2819" w:type="pct"/>
            <w:tcBorders>
              <w:top w:val="nil"/>
              <w:left w:val="nil"/>
              <w:bottom w:val="single" w:sz="8" w:space="0" w:color="A6A6A6"/>
              <w:right w:val="single" w:sz="8" w:space="0" w:color="A6A6A6"/>
            </w:tcBorders>
            <w:noWrap/>
            <w:vAlign w:val="center"/>
            <w:hideMark/>
          </w:tcPr>
          <w:p w14:paraId="20C2D5AA"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Sozzago - Cameri</w:t>
            </w:r>
          </w:p>
        </w:tc>
        <w:tc>
          <w:tcPr>
            <w:tcW w:w="470" w:type="pct"/>
            <w:tcBorders>
              <w:top w:val="nil"/>
              <w:left w:val="nil"/>
              <w:bottom w:val="single" w:sz="8" w:space="0" w:color="A6A6A6"/>
              <w:right w:val="single" w:sz="8" w:space="0" w:color="A6A6A6"/>
            </w:tcBorders>
            <w:noWrap/>
            <w:vAlign w:val="center"/>
            <w:hideMark/>
          </w:tcPr>
          <w:p w14:paraId="6D8B8CCF"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34</w:t>
            </w:r>
          </w:p>
        </w:tc>
        <w:tc>
          <w:tcPr>
            <w:tcW w:w="627" w:type="pct"/>
            <w:tcBorders>
              <w:top w:val="nil"/>
              <w:left w:val="nil"/>
              <w:bottom w:val="single" w:sz="8" w:space="0" w:color="A6A6A6"/>
              <w:right w:val="single" w:sz="8" w:space="0" w:color="A6A6A6"/>
            </w:tcBorders>
            <w:noWrap/>
            <w:vAlign w:val="center"/>
            <w:hideMark/>
          </w:tcPr>
          <w:p w14:paraId="1DA5C7EE" w14:textId="43F19633"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37.315 </w:t>
            </w:r>
          </w:p>
        </w:tc>
        <w:tc>
          <w:tcPr>
            <w:tcW w:w="619" w:type="pct"/>
            <w:tcBorders>
              <w:top w:val="nil"/>
              <w:left w:val="nil"/>
              <w:bottom w:val="single" w:sz="8" w:space="0" w:color="A6A6A6"/>
              <w:right w:val="single" w:sz="8" w:space="0" w:color="A6A6A6"/>
            </w:tcBorders>
            <w:noWrap/>
            <w:vAlign w:val="center"/>
            <w:hideMark/>
          </w:tcPr>
          <w:p w14:paraId="7BF3AA22" w14:textId="5D53DA77"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37.315 </w:t>
            </w:r>
          </w:p>
        </w:tc>
      </w:tr>
      <w:tr w:rsidR="00B2133D" w:rsidRPr="00EB4FA5" w14:paraId="5FD66DAD"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B53FFB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C</w:t>
            </w:r>
          </w:p>
        </w:tc>
        <w:tc>
          <w:tcPr>
            <w:tcW w:w="2819" w:type="pct"/>
            <w:tcBorders>
              <w:top w:val="nil"/>
              <w:left w:val="nil"/>
              <w:bottom w:val="single" w:sz="8" w:space="0" w:color="A6A6A6"/>
              <w:right w:val="single" w:sz="8" w:space="0" w:color="A6A6A6"/>
            </w:tcBorders>
            <w:noWrap/>
            <w:vAlign w:val="center"/>
            <w:hideMark/>
          </w:tcPr>
          <w:p w14:paraId="5085CB46"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Circolare</w:t>
            </w:r>
          </w:p>
        </w:tc>
        <w:tc>
          <w:tcPr>
            <w:tcW w:w="470" w:type="pct"/>
            <w:tcBorders>
              <w:top w:val="nil"/>
              <w:left w:val="nil"/>
              <w:bottom w:val="single" w:sz="8" w:space="0" w:color="A6A6A6"/>
              <w:right w:val="single" w:sz="8" w:space="0" w:color="A6A6A6"/>
            </w:tcBorders>
            <w:noWrap/>
            <w:vAlign w:val="center"/>
            <w:hideMark/>
          </w:tcPr>
          <w:p w14:paraId="37D41452"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67</w:t>
            </w:r>
          </w:p>
        </w:tc>
        <w:tc>
          <w:tcPr>
            <w:tcW w:w="627" w:type="pct"/>
            <w:tcBorders>
              <w:top w:val="nil"/>
              <w:left w:val="nil"/>
              <w:bottom w:val="single" w:sz="8" w:space="0" w:color="A6A6A6"/>
              <w:right w:val="single" w:sz="8" w:space="0" w:color="A6A6A6"/>
            </w:tcBorders>
            <w:noWrap/>
            <w:vAlign w:val="center"/>
            <w:hideMark/>
          </w:tcPr>
          <w:p w14:paraId="5E1C6A19" w14:textId="746BC57C"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4458AC"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111.816 </w:t>
            </w:r>
          </w:p>
        </w:tc>
        <w:tc>
          <w:tcPr>
            <w:tcW w:w="619" w:type="pct"/>
            <w:tcBorders>
              <w:top w:val="nil"/>
              <w:left w:val="nil"/>
              <w:bottom w:val="single" w:sz="8" w:space="0" w:color="A6A6A6"/>
              <w:right w:val="single" w:sz="8" w:space="0" w:color="A6A6A6"/>
            </w:tcBorders>
            <w:noWrap/>
            <w:vAlign w:val="center"/>
            <w:hideMark/>
          </w:tcPr>
          <w:p w14:paraId="031F38E5" w14:textId="273C67EA"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111.816 </w:t>
            </w:r>
          </w:p>
        </w:tc>
      </w:tr>
      <w:tr w:rsidR="00B2133D" w:rsidRPr="00EB4FA5" w14:paraId="322CC54B"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403A607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SP</w:t>
            </w:r>
          </w:p>
        </w:tc>
        <w:tc>
          <w:tcPr>
            <w:tcW w:w="2819" w:type="pct"/>
            <w:tcBorders>
              <w:top w:val="nil"/>
              <w:left w:val="nil"/>
              <w:bottom w:val="single" w:sz="8" w:space="0" w:color="A6A6A6"/>
              <w:right w:val="single" w:sz="8" w:space="0" w:color="A6A6A6"/>
            </w:tcBorders>
            <w:noWrap/>
            <w:vAlign w:val="center"/>
            <w:hideMark/>
          </w:tcPr>
          <w:p w14:paraId="1A928A5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Casalgiate - S. Pietro Mosezzo - Novara Stazione RFI</w:t>
            </w:r>
          </w:p>
        </w:tc>
        <w:tc>
          <w:tcPr>
            <w:tcW w:w="470" w:type="pct"/>
            <w:tcBorders>
              <w:top w:val="nil"/>
              <w:left w:val="nil"/>
              <w:bottom w:val="single" w:sz="8" w:space="0" w:color="A6A6A6"/>
              <w:right w:val="single" w:sz="8" w:space="0" w:color="A6A6A6"/>
            </w:tcBorders>
            <w:noWrap/>
            <w:vAlign w:val="center"/>
            <w:hideMark/>
          </w:tcPr>
          <w:p w14:paraId="02D1394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2F8EB880" w14:textId="5DE44919"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17.318 </w:t>
            </w:r>
          </w:p>
        </w:tc>
        <w:tc>
          <w:tcPr>
            <w:tcW w:w="619" w:type="pct"/>
            <w:tcBorders>
              <w:top w:val="nil"/>
              <w:left w:val="nil"/>
              <w:bottom w:val="single" w:sz="8" w:space="0" w:color="A6A6A6"/>
              <w:right w:val="single" w:sz="8" w:space="0" w:color="A6A6A6"/>
            </w:tcBorders>
            <w:noWrap/>
            <w:vAlign w:val="center"/>
            <w:hideMark/>
          </w:tcPr>
          <w:p w14:paraId="1148D555" w14:textId="783CEEC7" w:rsidR="00B2133D" w:rsidRPr="00EB4FA5" w:rsidRDefault="00EA14B0"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 xml:space="preserve">   </w:t>
            </w:r>
            <w:r w:rsidR="00B2133D" w:rsidRPr="00EB4FA5">
              <w:rPr>
                <w:rFonts w:eastAsia="Times New Roman" w:cstheme="minorHAnsi"/>
                <w:color w:val="000000"/>
                <w:sz w:val="20"/>
                <w:szCs w:val="20"/>
              </w:rPr>
              <w:t xml:space="preserve">17.318 </w:t>
            </w:r>
          </w:p>
        </w:tc>
      </w:tr>
      <w:tr w:rsidR="00B2133D" w:rsidRPr="00EB4FA5" w14:paraId="19256630" w14:textId="77777777" w:rsidTr="00EB4FA5">
        <w:trPr>
          <w:trHeight w:val="315"/>
        </w:trPr>
        <w:tc>
          <w:tcPr>
            <w:tcW w:w="3284" w:type="pct"/>
            <w:gridSpan w:val="2"/>
            <w:tcBorders>
              <w:top w:val="single" w:sz="8" w:space="0" w:color="A6A6A6"/>
              <w:left w:val="single" w:sz="8" w:space="0" w:color="A6A6A6"/>
              <w:bottom w:val="double" w:sz="6" w:space="0" w:color="A6A6A6"/>
              <w:right w:val="nil"/>
            </w:tcBorders>
            <w:noWrap/>
            <w:vAlign w:val="center"/>
            <w:hideMark/>
          </w:tcPr>
          <w:p w14:paraId="7A99968C"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TOTALE SERVIZI URBANI DI NOVARA</w:t>
            </w:r>
          </w:p>
        </w:tc>
        <w:tc>
          <w:tcPr>
            <w:tcW w:w="470" w:type="pct"/>
            <w:tcBorders>
              <w:top w:val="nil"/>
              <w:left w:val="single" w:sz="8" w:space="0" w:color="A6A6A6"/>
              <w:bottom w:val="double" w:sz="6" w:space="0" w:color="A6A6A6"/>
              <w:right w:val="single" w:sz="8" w:space="0" w:color="A6A6A6"/>
            </w:tcBorders>
            <w:noWrap/>
            <w:vAlign w:val="center"/>
            <w:hideMark/>
          </w:tcPr>
          <w:p w14:paraId="713183EC"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1.097</w:t>
            </w:r>
          </w:p>
        </w:tc>
        <w:tc>
          <w:tcPr>
            <w:tcW w:w="627" w:type="pct"/>
            <w:tcBorders>
              <w:top w:val="nil"/>
              <w:left w:val="nil"/>
              <w:bottom w:val="double" w:sz="6" w:space="0" w:color="A6A6A6"/>
              <w:right w:val="single" w:sz="8" w:space="0" w:color="A6A6A6"/>
            </w:tcBorders>
            <w:noWrap/>
            <w:vAlign w:val="center"/>
            <w:hideMark/>
          </w:tcPr>
          <w:p w14:paraId="139EF9BC" w14:textId="329B2DB0"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 2.346.451 </w:t>
            </w:r>
          </w:p>
        </w:tc>
        <w:tc>
          <w:tcPr>
            <w:tcW w:w="619" w:type="pct"/>
            <w:tcBorders>
              <w:top w:val="nil"/>
              <w:left w:val="nil"/>
              <w:bottom w:val="double" w:sz="6" w:space="0" w:color="A6A6A6"/>
              <w:right w:val="single" w:sz="8" w:space="0" w:color="A6A6A6"/>
            </w:tcBorders>
            <w:noWrap/>
            <w:vAlign w:val="center"/>
            <w:hideMark/>
          </w:tcPr>
          <w:p w14:paraId="54DF64A8" w14:textId="06349315"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 2.346.451 </w:t>
            </w:r>
          </w:p>
        </w:tc>
      </w:tr>
      <w:tr w:rsidR="00B2133D" w:rsidRPr="00EB4FA5" w14:paraId="7D666F58" w14:textId="77777777" w:rsidTr="00EB4FA5">
        <w:trPr>
          <w:trHeight w:val="330"/>
        </w:trPr>
        <w:tc>
          <w:tcPr>
            <w:tcW w:w="465" w:type="pct"/>
            <w:tcBorders>
              <w:top w:val="nil"/>
              <w:left w:val="single" w:sz="8" w:space="0" w:color="A6A6A6"/>
              <w:bottom w:val="single" w:sz="8" w:space="0" w:color="A6A6A6"/>
              <w:right w:val="single" w:sz="8" w:space="0" w:color="A6A6A6"/>
            </w:tcBorders>
            <w:noWrap/>
            <w:vAlign w:val="center"/>
            <w:hideMark/>
          </w:tcPr>
          <w:p w14:paraId="4ACDFB2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12</w:t>
            </w:r>
          </w:p>
        </w:tc>
        <w:tc>
          <w:tcPr>
            <w:tcW w:w="2819" w:type="pct"/>
            <w:tcBorders>
              <w:top w:val="nil"/>
              <w:left w:val="nil"/>
              <w:bottom w:val="single" w:sz="8" w:space="0" w:color="A6A6A6"/>
              <w:right w:val="single" w:sz="8" w:space="0" w:color="A6A6A6"/>
            </w:tcBorders>
            <w:noWrap/>
            <w:vAlign w:val="center"/>
            <w:hideMark/>
          </w:tcPr>
          <w:p w14:paraId="5B28FE74"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Verbania - Omegna</w:t>
            </w:r>
          </w:p>
        </w:tc>
        <w:tc>
          <w:tcPr>
            <w:tcW w:w="470" w:type="pct"/>
            <w:tcBorders>
              <w:top w:val="nil"/>
              <w:left w:val="nil"/>
              <w:bottom w:val="single" w:sz="8" w:space="0" w:color="A6A6A6"/>
              <w:right w:val="single" w:sz="8" w:space="0" w:color="A6A6A6"/>
            </w:tcBorders>
            <w:noWrap/>
            <w:vAlign w:val="center"/>
            <w:hideMark/>
          </w:tcPr>
          <w:p w14:paraId="4EB6889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89</w:t>
            </w:r>
          </w:p>
        </w:tc>
        <w:tc>
          <w:tcPr>
            <w:tcW w:w="627" w:type="pct"/>
            <w:tcBorders>
              <w:top w:val="nil"/>
              <w:left w:val="nil"/>
              <w:bottom w:val="single" w:sz="8" w:space="0" w:color="A6A6A6"/>
              <w:right w:val="single" w:sz="8" w:space="0" w:color="A6A6A6"/>
            </w:tcBorders>
            <w:noWrap/>
            <w:vAlign w:val="center"/>
            <w:hideMark/>
          </w:tcPr>
          <w:p w14:paraId="4BA2407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519.286</w:t>
            </w:r>
          </w:p>
        </w:tc>
        <w:tc>
          <w:tcPr>
            <w:tcW w:w="619" w:type="pct"/>
            <w:tcBorders>
              <w:top w:val="nil"/>
              <w:left w:val="nil"/>
              <w:bottom w:val="single" w:sz="8" w:space="0" w:color="A6A6A6"/>
              <w:right w:val="single" w:sz="8" w:space="0" w:color="A6A6A6"/>
            </w:tcBorders>
            <w:noWrap/>
            <w:vAlign w:val="center"/>
            <w:hideMark/>
          </w:tcPr>
          <w:p w14:paraId="2A90505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516.573</w:t>
            </w:r>
          </w:p>
        </w:tc>
      </w:tr>
      <w:tr w:rsidR="00B2133D" w:rsidRPr="00EB4FA5" w14:paraId="49A3D54F"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5DCA7216"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13</w:t>
            </w:r>
          </w:p>
        </w:tc>
        <w:tc>
          <w:tcPr>
            <w:tcW w:w="2819" w:type="pct"/>
            <w:tcBorders>
              <w:top w:val="nil"/>
              <w:left w:val="nil"/>
              <w:bottom w:val="single" w:sz="8" w:space="0" w:color="A6A6A6"/>
              <w:right w:val="single" w:sz="8" w:space="0" w:color="A6A6A6"/>
            </w:tcBorders>
            <w:noWrap/>
            <w:vAlign w:val="center"/>
            <w:hideMark/>
          </w:tcPr>
          <w:p w14:paraId="3A879E38"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Omegna - Verbania (Scolastiche Vari Percorsi)</w:t>
            </w:r>
          </w:p>
        </w:tc>
        <w:tc>
          <w:tcPr>
            <w:tcW w:w="470" w:type="pct"/>
            <w:tcBorders>
              <w:top w:val="nil"/>
              <w:left w:val="nil"/>
              <w:bottom w:val="single" w:sz="8" w:space="0" w:color="A6A6A6"/>
              <w:right w:val="single" w:sz="8" w:space="0" w:color="A6A6A6"/>
            </w:tcBorders>
            <w:noWrap/>
            <w:vAlign w:val="center"/>
            <w:hideMark/>
          </w:tcPr>
          <w:p w14:paraId="7FCD973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29</w:t>
            </w:r>
          </w:p>
        </w:tc>
        <w:tc>
          <w:tcPr>
            <w:tcW w:w="627" w:type="pct"/>
            <w:tcBorders>
              <w:top w:val="nil"/>
              <w:left w:val="nil"/>
              <w:bottom w:val="single" w:sz="8" w:space="0" w:color="A6A6A6"/>
              <w:right w:val="single" w:sz="8" w:space="0" w:color="A6A6A6"/>
            </w:tcBorders>
            <w:noWrap/>
            <w:vAlign w:val="center"/>
            <w:hideMark/>
          </w:tcPr>
          <w:p w14:paraId="0D2F271F"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93.896</w:t>
            </w:r>
          </w:p>
        </w:tc>
        <w:tc>
          <w:tcPr>
            <w:tcW w:w="619" w:type="pct"/>
            <w:tcBorders>
              <w:top w:val="nil"/>
              <w:left w:val="nil"/>
              <w:bottom w:val="single" w:sz="8" w:space="0" w:color="A6A6A6"/>
              <w:right w:val="single" w:sz="8" w:space="0" w:color="A6A6A6"/>
            </w:tcBorders>
            <w:noWrap/>
            <w:vAlign w:val="center"/>
            <w:hideMark/>
          </w:tcPr>
          <w:p w14:paraId="64FC99C4"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93.896</w:t>
            </w:r>
          </w:p>
        </w:tc>
      </w:tr>
      <w:tr w:rsidR="00B2133D" w:rsidRPr="00EB4FA5" w14:paraId="66CEE660"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2D3B212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19</w:t>
            </w:r>
          </w:p>
        </w:tc>
        <w:tc>
          <w:tcPr>
            <w:tcW w:w="2819" w:type="pct"/>
            <w:tcBorders>
              <w:top w:val="nil"/>
              <w:left w:val="nil"/>
              <w:bottom w:val="single" w:sz="8" w:space="0" w:color="A6A6A6"/>
              <w:right w:val="single" w:sz="8" w:space="0" w:color="A6A6A6"/>
            </w:tcBorders>
            <w:noWrap/>
            <w:vAlign w:val="center"/>
            <w:hideMark/>
          </w:tcPr>
          <w:p w14:paraId="507291E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Urbana Verbania</w:t>
            </w:r>
          </w:p>
        </w:tc>
        <w:tc>
          <w:tcPr>
            <w:tcW w:w="470" w:type="pct"/>
            <w:tcBorders>
              <w:top w:val="nil"/>
              <w:left w:val="nil"/>
              <w:bottom w:val="single" w:sz="8" w:space="0" w:color="A6A6A6"/>
              <w:right w:val="single" w:sz="8" w:space="0" w:color="A6A6A6"/>
            </w:tcBorders>
            <w:noWrap/>
            <w:vAlign w:val="center"/>
            <w:hideMark/>
          </w:tcPr>
          <w:p w14:paraId="56543D7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28</w:t>
            </w:r>
          </w:p>
        </w:tc>
        <w:tc>
          <w:tcPr>
            <w:tcW w:w="627" w:type="pct"/>
            <w:tcBorders>
              <w:top w:val="nil"/>
              <w:left w:val="nil"/>
              <w:bottom w:val="single" w:sz="8" w:space="0" w:color="A6A6A6"/>
              <w:right w:val="single" w:sz="8" w:space="0" w:color="A6A6A6"/>
            </w:tcBorders>
            <w:noWrap/>
            <w:vAlign w:val="center"/>
            <w:hideMark/>
          </w:tcPr>
          <w:p w14:paraId="78C78D78"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81.923</w:t>
            </w:r>
          </w:p>
        </w:tc>
        <w:tc>
          <w:tcPr>
            <w:tcW w:w="619" w:type="pct"/>
            <w:tcBorders>
              <w:top w:val="nil"/>
              <w:left w:val="nil"/>
              <w:bottom w:val="single" w:sz="8" w:space="0" w:color="A6A6A6"/>
              <w:right w:val="single" w:sz="8" w:space="0" w:color="A6A6A6"/>
            </w:tcBorders>
            <w:noWrap/>
            <w:vAlign w:val="center"/>
            <w:hideMark/>
          </w:tcPr>
          <w:p w14:paraId="1A8B231E"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81.923</w:t>
            </w:r>
          </w:p>
        </w:tc>
      </w:tr>
      <w:tr w:rsidR="00B2133D" w:rsidRPr="00EB4FA5" w14:paraId="2D920EA0" w14:textId="77777777" w:rsidTr="00EB4FA5">
        <w:trPr>
          <w:trHeight w:val="315"/>
        </w:trPr>
        <w:tc>
          <w:tcPr>
            <w:tcW w:w="3284" w:type="pct"/>
            <w:gridSpan w:val="2"/>
            <w:tcBorders>
              <w:top w:val="single" w:sz="8" w:space="0" w:color="A6A6A6"/>
              <w:left w:val="single" w:sz="8" w:space="0" w:color="A6A6A6"/>
              <w:bottom w:val="single" w:sz="8" w:space="0" w:color="A6A6A6"/>
              <w:right w:val="single" w:sz="8" w:space="0" w:color="A6A6A6"/>
            </w:tcBorders>
            <w:noWrap/>
            <w:vAlign w:val="center"/>
            <w:hideMark/>
          </w:tcPr>
          <w:p w14:paraId="2A68DEB9"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TOTALE SERVIZI URBANI DI VERBANIA</w:t>
            </w:r>
          </w:p>
        </w:tc>
        <w:tc>
          <w:tcPr>
            <w:tcW w:w="470" w:type="pct"/>
            <w:tcBorders>
              <w:top w:val="nil"/>
              <w:left w:val="nil"/>
              <w:bottom w:val="single" w:sz="8" w:space="0" w:color="A6A6A6"/>
              <w:right w:val="single" w:sz="8" w:space="0" w:color="A6A6A6"/>
            </w:tcBorders>
            <w:noWrap/>
            <w:vAlign w:val="center"/>
            <w:hideMark/>
          </w:tcPr>
          <w:p w14:paraId="14351DA0"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146</w:t>
            </w:r>
          </w:p>
        </w:tc>
        <w:tc>
          <w:tcPr>
            <w:tcW w:w="627" w:type="pct"/>
            <w:tcBorders>
              <w:top w:val="nil"/>
              <w:left w:val="nil"/>
              <w:bottom w:val="single" w:sz="8" w:space="0" w:color="A6A6A6"/>
              <w:right w:val="single" w:sz="8" w:space="0" w:color="A6A6A6"/>
            </w:tcBorders>
            <w:noWrap/>
            <w:vAlign w:val="center"/>
            <w:hideMark/>
          </w:tcPr>
          <w:p w14:paraId="54BE425D" w14:textId="3C2F4A8C"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695.105 </w:t>
            </w:r>
          </w:p>
        </w:tc>
        <w:tc>
          <w:tcPr>
            <w:tcW w:w="619" w:type="pct"/>
            <w:tcBorders>
              <w:top w:val="nil"/>
              <w:left w:val="nil"/>
              <w:bottom w:val="single" w:sz="8" w:space="0" w:color="A6A6A6"/>
              <w:right w:val="single" w:sz="8" w:space="0" w:color="A6A6A6"/>
            </w:tcBorders>
            <w:noWrap/>
            <w:vAlign w:val="center"/>
            <w:hideMark/>
          </w:tcPr>
          <w:p w14:paraId="2204CF51" w14:textId="7D4BAA2F"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692.392 </w:t>
            </w:r>
          </w:p>
        </w:tc>
      </w:tr>
      <w:tr w:rsidR="00B2133D" w:rsidRPr="00EB4FA5" w14:paraId="3886636D" w14:textId="77777777" w:rsidTr="00EB4FA5">
        <w:trPr>
          <w:trHeight w:val="330"/>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5747CC71"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800</w:t>
            </w:r>
          </w:p>
        </w:tc>
        <w:tc>
          <w:tcPr>
            <w:tcW w:w="2819" w:type="pct"/>
            <w:tcBorders>
              <w:top w:val="single" w:sz="8" w:space="0" w:color="A6A6A6"/>
              <w:left w:val="nil"/>
              <w:bottom w:val="single" w:sz="8" w:space="0" w:color="A6A6A6"/>
              <w:right w:val="single" w:sz="8" w:space="0" w:color="A6A6A6"/>
            </w:tcBorders>
            <w:noWrap/>
            <w:vAlign w:val="center"/>
            <w:hideMark/>
          </w:tcPr>
          <w:p w14:paraId="787AED5B"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Piazza Roma - Larizzate (Novacoop - Amazon)</w:t>
            </w:r>
          </w:p>
        </w:tc>
        <w:tc>
          <w:tcPr>
            <w:tcW w:w="470" w:type="pct"/>
            <w:tcBorders>
              <w:top w:val="single" w:sz="8" w:space="0" w:color="A6A6A6"/>
              <w:left w:val="nil"/>
              <w:bottom w:val="single" w:sz="8" w:space="0" w:color="A6A6A6"/>
              <w:right w:val="single" w:sz="8" w:space="0" w:color="A6A6A6"/>
            </w:tcBorders>
            <w:noWrap/>
            <w:vAlign w:val="center"/>
            <w:hideMark/>
          </w:tcPr>
          <w:p w14:paraId="1EF0A1E3"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22</w:t>
            </w:r>
          </w:p>
        </w:tc>
        <w:tc>
          <w:tcPr>
            <w:tcW w:w="627" w:type="pct"/>
            <w:tcBorders>
              <w:top w:val="single" w:sz="8" w:space="0" w:color="A6A6A6"/>
              <w:left w:val="nil"/>
              <w:bottom w:val="single" w:sz="8" w:space="0" w:color="A6A6A6"/>
              <w:right w:val="single" w:sz="8" w:space="0" w:color="A6A6A6"/>
            </w:tcBorders>
            <w:noWrap/>
            <w:vAlign w:val="center"/>
            <w:hideMark/>
          </w:tcPr>
          <w:p w14:paraId="107F559D"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17.866</w:t>
            </w:r>
          </w:p>
        </w:tc>
        <w:tc>
          <w:tcPr>
            <w:tcW w:w="619" w:type="pct"/>
            <w:tcBorders>
              <w:top w:val="single" w:sz="8" w:space="0" w:color="A6A6A6"/>
              <w:left w:val="nil"/>
              <w:bottom w:val="single" w:sz="8" w:space="0" w:color="A6A6A6"/>
              <w:right w:val="single" w:sz="8" w:space="0" w:color="A6A6A6"/>
            </w:tcBorders>
            <w:noWrap/>
            <w:vAlign w:val="center"/>
            <w:hideMark/>
          </w:tcPr>
          <w:p w14:paraId="00041AD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17.866</w:t>
            </w:r>
          </w:p>
        </w:tc>
      </w:tr>
      <w:tr w:rsidR="00B2133D" w:rsidRPr="00EB4FA5" w14:paraId="01F26B1D" w14:textId="77777777" w:rsidTr="002501D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6A124B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801</w:t>
            </w:r>
          </w:p>
        </w:tc>
        <w:tc>
          <w:tcPr>
            <w:tcW w:w="2819" w:type="pct"/>
            <w:tcBorders>
              <w:top w:val="nil"/>
              <w:left w:val="nil"/>
              <w:bottom w:val="single" w:sz="8" w:space="0" w:color="A6A6A6"/>
              <w:right w:val="single" w:sz="8" w:space="0" w:color="A6A6A6"/>
            </w:tcBorders>
            <w:noWrap/>
            <w:vAlign w:val="center"/>
            <w:hideMark/>
          </w:tcPr>
          <w:p w14:paraId="3F0A5932"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Cappuccini - Ospedale - P.Za Roma - Campora - Caresanablot</w:t>
            </w:r>
          </w:p>
        </w:tc>
        <w:tc>
          <w:tcPr>
            <w:tcW w:w="470" w:type="pct"/>
            <w:tcBorders>
              <w:top w:val="nil"/>
              <w:left w:val="nil"/>
              <w:bottom w:val="single" w:sz="8" w:space="0" w:color="A6A6A6"/>
              <w:right w:val="single" w:sz="8" w:space="0" w:color="A6A6A6"/>
            </w:tcBorders>
            <w:noWrap/>
            <w:vAlign w:val="center"/>
            <w:hideMark/>
          </w:tcPr>
          <w:p w14:paraId="0B0CAF6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72</w:t>
            </w:r>
          </w:p>
        </w:tc>
        <w:tc>
          <w:tcPr>
            <w:tcW w:w="627" w:type="pct"/>
            <w:tcBorders>
              <w:top w:val="nil"/>
              <w:left w:val="nil"/>
              <w:bottom w:val="single" w:sz="8" w:space="0" w:color="A6A6A6"/>
              <w:right w:val="single" w:sz="8" w:space="0" w:color="A6A6A6"/>
            </w:tcBorders>
            <w:noWrap/>
            <w:vAlign w:val="center"/>
            <w:hideMark/>
          </w:tcPr>
          <w:p w14:paraId="00B1CCE7"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95.941</w:t>
            </w:r>
          </w:p>
        </w:tc>
        <w:tc>
          <w:tcPr>
            <w:tcW w:w="619" w:type="pct"/>
            <w:tcBorders>
              <w:top w:val="nil"/>
              <w:left w:val="nil"/>
              <w:bottom w:val="single" w:sz="8" w:space="0" w:color="A6A6A6"/>
              <w:right w:val="single" w:sz="8" w:space="0" w:color="A6A6A6"/>
            </w:tcBorders>
            <w:noWrap/>
            <w:vAlign w:val="center"/>
            <w:hideMark/>
          </w:tcPr>
          <w:p w14:paraId="400E5C2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95.941</w:t>
            </w:r>
          </w:p>
        </w:tc>
      </w:tr>
      <w:tr w:rsidR="00B2133D" w:rsidRPr="00EB4FA5" w14:paraId="37EE2050"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4C03EAC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802</w:t>
            </w:r>
          </w:p>
        </w:tc>
        <w:tc>
          <w:tcPr>
            <w:tcW w:w="2819" w:type="pct"/>
            <w:tcBorders>
              <w:top w:val="single" w:sz="8" w:space="0" w:color="A6A6A6"/>
              <w:left w:val="nil"/>
              <w:bottom w:val="single" w:sz="8" w:space="0" w:color="A6A6A6"/>
              <w:right w:val="single" w:sz="8" w:space="0" w:color="A6A6A6"/>
            </w:tcBorders>
            <w:noWrap/>
            <w:vAlign w:val="center"/>
            <w:hideMark/>
          </w:tcPr>
          <w:p w14:paraId="4D530427"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Piazza Roma - Ospedale - Concordia - Vercelli Piazza Roma</w:t>
            </w:r>
          </w:p>
        </w:tc>
        <w:tc>
          <w:tcPr>
            <w:tcW w:w="470" w:type="pct"/>
            <w:tcBorders>
              <w:top w:val="single" w:sz="8" w:space="0" w:color="A6A6A6"/>
              <w:left w:val="nil"/>
              <w:bottom w:val="single" w:sz="8" w:space="0" w:color="A6A6A6"/>
              <w:right w:val="single" w:sz="8" w:space="0" w:color="A6A6A6"/>
            </w:tcBorders>
            <w:noWrap/>
            <w:vAlign w:val="center"/>
            <w:hideMark/>
          </w:tcPr>
          <w:p w14:paraId="04D32290"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45</w:t>
            </w:r>
          </w:p>
        </w:tc>
        <w:tc>
          <w:tcPr>
            <w:tcW w:w="627" w:type="pct"/>
            <w:tcBorders>
              <w:top w:val="single" w:sz="8" w:space="0" w:color="A6A6A6"/>
              <w:left w:val="nil"/>
              <w:bottom w:val="single" w:sz="8" w:space="0" w:color="A6A6A6"/>
              <w:right w:val="single" w:sz="8" w:space="0" w:color="A6A6A6"/>
            </w:tcBorders>
            <w:noWrap/>
            <w:vAlign w:val="center"/>
            <w:hideMark/>
          </w:tcPr>
          <w:p w14:paraId="32E1B259"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55.574</w:t>
            </w:r>
          </w:p>
        </w:tc>
        <w:tc>
          <w:tcPr>
            <w:tcW w:w="619" w:type="pct"/>
            <w:tcBorders>
              <w:top w:val="single" w:sz="8" w:space="0" w:color="A6A6A6"/>
              <w:left w:val="nil"/>
              <w:bottom w:val="single" w:sz="8" w:space="0" w:color="A6A6A6"/>
              <w:right w:val="single" w:sz="8" w:space="0" w:color="A6A6A6"/>
            </w:tcBorders>
            <w:noWrap/>
            <w:vAlign w:val="center"/>
            <w:hideMark/>
          </w:tcPr>
          <w:p w14:paraId="1783D77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55.574</w:t>
            </w:r>
          </w:p>
        </w:tc>
      </w:tr>
      <w:tr w:rsidR="00B2133D" w:rsidRPr="00EB4FA5" w14:paraId="0BE61587" w14:textId="77777777" w:rsidTr="002501D5">
        <w:trPr>
          <w:trHeight w:val="315"/>
        </w:trPr>
        <w:tc>
          <w:tcPr>
            <w:tcW w:w="465" w:type="pct"/>
            <w:tcBorders>
              <w:top w:val="single" w:sz="8" w:space="0" w:color="A6A6A6"/>
              <w:left w:val="single" w:sz="8" w:space="0" w:color="A6A6A6"/>
              <w:bottom w:val="single" w:sz="8" w:space="0" w:color="A6A6A6"/>
              <w:right w:val="single" w:sz="8" w:space="0" w:color="A6A6A6"/>
            </w:tcBorders>
            <w:noWrap/>
            <w:vAlign w:val="center"/>
            <w:hideMark/>
          </w:tcPr>
          <w:p w14:paraId="455A715B"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lastRenderedPageBreak/>
              <w:t>803</w:t>
            </w:r>
          </w:p>
        </w:tc>
        <w:tc>
          <w:tcPr>
            <w:tcW w:w="2819" w:type="pct"/>
            <w:tcBorders>
              <w:top w:val="single" w:sz="8" w:space="0" w:color="A6A6A6"/>
              <w:left w:val="nil"/>
              <w:bottom w:val="single" w:sz="8" w:space="0" w:color="A6A6A6"/>
              <w:right w:val="single" w:sz="8" w:space="0" w:color="A6A6A6"/>
            </w:tcBorders>
            <w:noWrap/>
            <w:vAlign w:val="center"/>
            <w:hideMark/>
          </w:tcPr>
          <w:p w14:paraId="39BB9729"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Vercelli Isola - P.Za Roma - P.Za G. Galilei - Billiemme - Aravecchia</w:t>
            </w:r>
          </w:p>
        </w:tc>
        <w:tc>
          <w:tcPr>
            <w:tcW w:w="470" w:type="pct"/>
            <w:tcBorders>
              <w:top w:val="single" w:sz="8" w:space="0" w:color="A6A6A6"/>
              <w:left w:val="nil"/>
              <w:bottom w:val="single" w:sz="8" w:space="0" w:color="A6A6A6"/>
              <w:right w:val="single" w:sz="8" w:space="0" w:color="A6A6A6"/>
            </w:tcBorders>
            <w:noWrap/>
            <w:vAlign w:val="center"/>
            <w:hideMark/>
          </w:tcPr>
          <w:p w14:paraId="6CA2D755"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70</w:t>
            </w:r>
          </w:p>
        </w:tc>
        <w:tc>
          <w:tcPr>
            <w:tcW w:w="627" w:type="pct"/>
            <w:tcBorders>
              <w:top w:val="single" w:sz="8" w:space="0" w:color="A6A6A6"/>
              <w:left w:val="nil"/>
              <w:bottom w:val="single" w:sz="8" w:space="0" w:color="A6A6A6"/>
              <w:right w:val="single" w:sz="8" w:space="0" w:color="A6A6A6"/>
            </w:tcBorders>
            <w:noWrap/>
            <w:vAlign w:val="center"/>
            <w:hideMark/>
          </w:tcPr>
          <w:p w14:paraId="3E2BD71C"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76.626</w:t>
            </w:r>
          </w:p>
        </w:tc>
        <w:tc>
          <w:tcPr>
            <w:tcW w:w="619" w:type="pct"/>
            <w:tcBorders>
              <w:top w:val="single" w:sz="8" w:space="0" w:color="A6A6A6"/>
              <w:left w:val="nil"/>
              <w:bottom w:val="single" w:sz="8" w:space="0" w:color="A6A6A6"/>
              <w:right w:val="single" w:sz="8" w:space="0" w:color="A6A6A6"/>
            </w:tcBorders>
            <w:noWrap/>
            <w:vAlign w:val="center"/>
            <w:hideMark/>
          </w:tcPr>
          <w:p w14:paraId="32E81122"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76.626</w:t>
            </w:r>
          </w:p>
        </w:tc>
      </w:tr>
      <w:tr w:rsidR="00B2133D" w:rsidRPr="00EB4FA5" w14:paraId="09A4101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14D49D29"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804</w:t>
            </w:r>
          </w:p>
        </w:tc>
        <w:tc>
          <w:tcPr>
            <w:tcW w:w="2819" w:type="pct"/>
            <w:tcBorders>
              <w:top w:val="nil"/>
              <w:left w:val="nil"/>
              <w:bottom w:val="single" w:sz="8" w:space="0" w:color="A6A6A6"/>
              <w:right w:val="single" w:sz="8" w:space="0" w:color="A6A6A6"/>
            </w:tcBorders>
            <w:noWrap/>
            <w:vAlign w:val="center"/>
            <w:hideMark/>
          </w:tcPr>
          <w:p w14:paraId="3B9DDB74"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Piazza Roma - Municipio - Ospedale - Piazza Solferino - Piazza Roma</w:t>
            </w:r>
          </w:p>
        </w:tc>
        <w:tc>
          <w:tcPr>
            <w:tcW w:w="470" w:type="pct"/>
            <w:tcBorders>
              <w:top w:val="nil"/>
              <w:left w:val="nil"/>
              <w:bottom w:val="single" w:sz="8" w:space="0" w:color="A6A6A6"/>
              <w:right w:val="single" w:sz="8" w:space="0" w:color="A6A6A6"/>
            </w:tcBorders>
            <w:noWrap/>
            <w:vAlign w:val="center"/>
            <w:hideMark/>
          </w:tcPr>
          <w:p w14:paraId="31F8B567"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73</w:t>
            </w:r>
          </w:p>
        </w:tc>
        <w:tc>
          <w:tcPr>
            <w:tcW w:w="627" w:type="pct"/>
            <w:tcBorders>
              <w:top w:val="nil"/>
              <w:left w:val="nil"/>
              <w:bottom w:val="single" w:sz="8" w:space="0" w:color="A6A6A6"/>
              <w:right w:val="single" w:sz="8" w:space="0" w:color="A6A6A6"/>
            </w:tcBorders>
            <w:noWrap/>
            <w:vAlign w:val="center"/>
            <w:hideMark/>
          </w:tcPr>
          <w:p w14:paraId="2D53F61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96.551</w:t>
            </w:r>
          </w:p>
        </w:tc>
        <w:tc>
          <w:tcPr>
            <w:tcW w:w="619" w:type="pct"/>
            <w:tcBorders>
              <w:top w:val="nil"/>
              <w:left w:val="nil"/>
              <w:bottom w:val="single" w:sz="8" w:space="0" w:color="A6A6A6"/>
              <w:right w:val="single" w:sz="8" w:space="0" w:color="A6A6A6"/>
            </w:tcBorders>
            <w:noWrap/>
            <w:vAlign w:val="center"/>
            <w:hideMark/>
          </w:tcPr>
          <w:p w14:paraId="09151A7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96.551</w:t>
            </w:r>
          </w:p>
        </w:tc>
      </w:tr>
      <w:tr w:rsidR="00B2133D" w:rsidRPr="00EB4FA5" w14:paraId="547A10CC" w14:textId="77777777" w:rsidTr="00EB4FA5">
        <w:trPr>
          <w:trHeight w:val="315"/>
        </w:trPr>
        <w:tc>
          <w:tcPr>
            <w:tcW w:w="465" w:type="pct"/>
            <w:tcBorders>
              <w:top w:val="nil"/>
              <w:left w:val="single" w:sz="8" w:space="0" w:color="A6A6A6"/>
              <w:bottom w:val="single" w:sz="8" w:space="0" w:color="A6A6A6"/>
              <w:right w:val="single" w:sz="8" w:space="0" w:color="A6A6A6"/>
            </w:tcBorders>
            <w:noWrap/>
            <w:vAlign w:val="center"/>
            <w:hideMark/>
          </w:tcPr>
          <w:p w14:paraId="760AB858"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807</w:t>
            </w:r>
          </w:p>
        </w:tc>
        <w:tc>
          <w:tcPr>
            <w:tcW w:w="2819" w:type="pct"/>
            <w:tcBorders>
              <w:top w:val="nil"/>
              <w:left w:val="nil"/>
              <w:bottom w:val="single" w:sz="8" w:space="0" w:color="A6A6A6"/>
              <w:right w:val="single" w:sz="8" w:space="0" w:color="A6A6A6"/>
            </w:tcBorders>
            <w:noWrap/>
            <w:vAlign w:val="center"/>
            <w:hideMark/>
          </w:tcPr>
          <w:p w14:paraId="144EEE53" w14:textId="77777777" w:rsidR="00B2133D" w:rsidRPr="00EB4FA5" w:rsidRDefault="00B2133D" w:rsidP="00EB4FA5">
            <w:pPr>
              <w:spacing w:after="0" w:line="240" w:lineRule="auto"/>
              <w:jc w:val="left"/>
              <w:rPr>
                <w:rFonts w:eastAsia="Times New Roman" w:cstheme="minorHAnsi"/>
                <w:color w:val="000000"/>
                <w:sz w:val="20"/>
                <w:szCs w:val="20"/>
              </w:rPr>
            </w:pPr>
            <w:r w:rsidRPr="00EB4FA5">
              <w:rPr>
                <w:rFonts w:eastAsia="Times New Roman" w:cstheme="minorHAnsi"/>
                <w:color w:val="000000"/>
                <w:sz w:val="20"/>
                <w:szCs w:val="20"/>
              </w:rPr>
              <w:t>Autostazione - Cascina Barge'</w:t>
            </w:r>
          </w:p>
        </w:tc>
        <w:tc>
          <w:tcPr>
            <w:tcW w:w="470" w:type="pct"/>
            <w:tcBorders>
              <w:top w:val="nil"/>
              <w:left w:val="nil"/>
              <w:bottom w:val="single" w:sz="8" w:space="0" w:color="A6A6A6"/>
              <w:right w:val="single" w:sz="8" w:space="0" w:color="A6A6A6"/>
            </w:tcBorders>
            <w:noWrap/>
            <w:vAlign w:val="center"/>
            <w:hideMark/>
          </w:tcPr>
          <w:p w14:paraId="33199E6D" w14:textId="77777777" w:rsidR="00B2133D" w:rsidRPr="00EB4FA5" w:rsidRDefault="00B2133D" w:rsidP="00EB4FA5">
            <w:pPr>
              <w:spacing w:after="0" w:line="240" w:lineRule="auto"/>
              <w:jc w:val="center"/>
              <w:rPr>
                <w:rFonts w:eastAsia="Times New Roman" w:cstheme="minorHAnsi"/>
                <w:color w:val="000000"/>
                <w:sz w:val="20"/>
                <w:szCs w:val="20"/>
              </w:rPr>
            </w:pPr>
            <w:r w:rsidRPr="00EB4FA5">
              <w:rPr>
                <w:rFonts w:eastAsia="Times New Roman" w:cstheme="minorHAnsi"/>
                <w:color w:val="000000"/>
                <w:sz w:val="20"/>
                <w:szCs w:val="20"/>
              </w:rPr>
              <w:t>6</w:t>
            </w:r>
          </w:p>
        </w:tc>
        <w:tc>
          <w:tcPr>
            <w:tcW w:w="627" w:type="pct"/>
            <w:tcBorders>
              <w:top w:val="nil"/>
              <w:left w:val="nil"/>
              <w:bottom w:val="single" w:sz="8" w:space="0" w:color="A6A6A6"/>
              <w:right w:val="single" w:sz="8" w:space="0" w:color="A6A6A6"/>
            </w:tcBorders>
            <w:noWrap/>
            <w:vAlign w:val="center"/>
            <w:hideMark/>
          </w:tcPr>
          <w:p w14:paraId="78DF7EE1"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1.930</w:t>
            </w:r>
          </w:p>
        </w:tc>
        <w:tc>
          <w:tcPr>
            <w:tcW w:w="619" w:type="pct"/>
            <w:tcBorders>
              <w:top w:val="nil"/>
              <w:left w:val="nil"/>
              <w:bottom w:val="single" w:sz="8" w:space="0" w:color="A6A6A6"/>
              <w:right w:val="single" w:sz="8" w:space="0" w:color="A6A6A6"/>
            </w:tcBorders>
            <w:noWrap/>
            <w:vAlign w:val="center"/>
            <w:hideMark/>
          </w:tcPr>
          <w:p w14:paraId="3113824A" w14:textId="77777777" w:rsidR="00B2133D" w:rsidRPr="00EB4FA5" w:rsidRDefault="00B2133D" w:rsidP="00EB4FA5">
            <w:pPr>
              <w:spacing w:after="0" w:line="240" w:lineRule="auto"/>
              <w:jc w:val="right"/>
              <w:rPr>
                <w:rFonts w:eastAsia="Times New Roman" w:cstheme="minorHAnsi"/>
                <w:color w:val="000000"/>
                <w:sz w:val="20"/>
                <w:szCs w:val="20"/>
              </w:rPr>
            </w:pPr>
            <w:r w:rsidRPr="00EB4FA5">
              <w:rPr>
                <w:rFonts w:eastAsia="Times New Roman" w:cstheme="minorHAnsi"/>
                <w:color w:val="000000"/>
                <w:sz w:val="20"/>
                <w:szCs w:val="20"/>
              </w:rPr>
              <w:t>1.930</w:t>
            </w:r>
          </w:p>
        </w:tc>
      </w:tr>
      <w:tr w:rsidR="00B2133D" w:rsidRPr="00EB4FA5" w14:paraId="725CF0A5" w14:textId="77777777" w:rsidTr="00EB4FA5">
        <w:trPr>
          <w:trHeight w:val="315"/>
        </w:trPr>
        <w:tc>
          <w:tcPr>
            <w:tcW w:w="3284" w:type="pct"/>
            <w:gridSpan w:val="2"/>
            <w:tcBorders>
              <w:top w:val="single" w:sz="8" w:space="0" w:color="A6A6A6"/>
              <w:left w:val="single" w:sz="8" w:space="0" w:color="A6A6A6"/>
              <w:bottom w:val="double" w:sz="6" w:space="0" w:color="A6A6A6"/>
              <w:right w:val="single" w:sz="8" w:space="0" w:color="A6A6A6"/>
            </w:tcBorders>
            <w:noWrap/>
            <w:vAlign w:val="center"/>
            <w:hideMark/>
          </w:tcPr>
          <w:p w14:paraId="69E339A0"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TOTALE SERVIZI URBANI DI VERCELLI</w:t>
            </w:r>
          </w:p>
        </w:tc>
        <w:tc>
          <w:tcPr>
            <w:tcW w:w="470" w:type="pct"/>
            <w:tcBorders>
              <w:top w:val="nil"/>
              <w:left w:val="nil"/>
              <w:bottom w:val="double" w:sz="6" w:space="0" w:color="A6A6A6"/>
              <w:right w:val="single" w:sz="8" w:space="0" w:color="A6A6A6"/>
            </w:tcBorders>
            <w:noWrap/>
            <w:vAlign w:val="center"/>
            <w:hideMark/>
          </w:tcPr>
          <w:p w14:paraId="4D268EF5"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288</w:t>
            </w:r>
          </w:p>
        </w:tc>
        <w:tc>
          <w:tcPr>
            <w:tcW w:w="627" w:type="pct"/>
            <w:tcBorders>
              <w:top w:val="nil"/>
              <w:left w:val="nil"/>
              <w:bottom w:val="double" w:sz="6" w:space="0" w:color="A6A6A6"/>
              <w:right w:val="single" w:sz="8" w:space="0" w:color="A6A6A6"/>
            </w:tcBorders>
            <w:noWrap/>
            <w:vAlign w:val="center"/>
            <w:hideMark/>
          </w:tcPr>
          <w:p w14:paraId="5B47330E" w14:textId="2A8B6F75"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344.488 </w:t>
            </w:r>
          </w:p>
        </w:tc>
        <w:tc>
          <w:tcPr>
            <w:tcW w:w="619" w:type="pct"/>
            <w:tcBorders>
              <w:top w:val="nil"/>
              <w:left w:val="nil"/>
              <w:bottom w:val="double" w:sz="6" w:space="0" w:color="A6A6A6"/>
              <w:right w:val="single" w:sz="8" w:space="0" w:color="A6A6A6"/>
            </w:tcBorders>
            <w:noWrap/>
            <w:vAlign w:val="center"/>
            <w:hideMark/>
          </w:tcPr>
          <w:p w14:paraId="557E890F" w14:textId="37D68814"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 xml:space="preserve">344.488 </w:t>
            </w:r>
          </w:p>
        </w:tc>
      </w:tr>
      <w:tr w:rsidR="00B2133D" w:rsidRPr="00EB4FA5" w14:paraId="0C50D9D6" w14:textId="77777777" w:rsidTr="00EB4FA5">
        <w:trPr>
          <w:trHeight w:val="330"/>
        </w:trPr>
        <w:tc>
          <w:tcPr>
            <w:tcW w:w="3284" w:type="pct"/>
            <w:gridSpan w:val="2"/>
            <w:tcBorders>
              <w:top w:val="double" w:sz="6" w:space="0" w:color="A6A6A6"/>
              <w:left w:val="single" w:sz="8" w:space="0" w:color="A6A6A6"/>
              <w:bottom w:val="double" w:sz="6" w:space="0" w:color="A6A6A6"/>
              <w:right w:val="single" w:sz="8" w:space="0" w:color="A6A6A6"/>
            </w:tcBorders>
            <w:noWrap/>
            <w:vAlign w:val="center"/>
            <w:hideMark/>
          </w:tcPr>
          <w:p w14:paraId="7288CEDE"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TOTALE SERVIZI URBANI</w:t>
            </w:r>
          </w:p>
        </w:tc>
        <w:tc>
          <w:tcPr>
            <w:tcW w:w="470" w:type="pct"/>
            <w:tcBorders>
              <w:top w:val="nil"/>
              <w:left w:val="nil"/>
              <w:bottom w:val="double" w:sz="6" w:space="0" w:color="A6A6A6"/>
              <w:right w:val="single" w:sz="8" w:space="0" w:color="A6A6A6"/>
            </w:tcBorders>
            <w:noWrap/>
            <w:vAlign w:val="center"/>
            <w:hideMark/>
          </w:tcPr>
          <w:p w14:paraId="05750E44"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1.683</w:t>
            </w:r>
          </w:p>
        </w:tc>
        <w:tc>
          <w:tcPr>
            <w:tcW w:w="627" w:type="pct"/>
            <w:tcBorders>
              <w:top w:val="nil"/>
              <w:left w:val="nil"/>
              <w:bottom w:val="double" w:sz="6" w:space="0" w:color="A6A6A6"/>
              <w:right w:val="single" w:sz="8" w:space="0" w:color="A6A6A6"/>
            </w:tcBorders>
            <w:noWrap/>
            <w:vAlign w:val="center"/>
            <w:hideMark/>
          </w:tcPr>
          <w:p w14:paraId="76B104AA" w14:textId="77777777"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3.651.680</w:t>
            </w:r>
          </w:p>
        </w:tc>
        <w:tc>
          <w:tcPr>
            <w:tcW w:w="619" w:type="pct"/>
            <w:tcBorders>
              <w:top w:val="nil"/>
              <w:left w:val="nil"/>
              <w:bottom w:val="double" w:sz="6" w:space="0" w:color="A6A6A6"/>
              <w:right w:val="single" w:sz="8" w:space="0" w:color="A6A6A6"/>
            </w:tcBorders>
            <w:noWrap/>
            <w:vAlign w:val="center"/>
            <w:hideMark/>
          </w:tcPr>
          <w:p w14:paraId="000CF648" w14:textId="77777777"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3.648.967</w:t>
            </w:r>
          </w:p>
        </w:tc>
      </w:tr>
      <w:tr w:rsidR="00B2133D" w:rsidRPr="00EB4FA5" w14:paraId="3F1B5D37" w14:textId="77777777" w:rsidTr="00EB4FA5">
        <w:trPr>
          <w:trHeight w:val="315"/>
        </w:trPr>
        <w:tc>
          <w:tcPr>
            <w:tcW w:w="3284" w:type="pct"/>
            <w:gridSpan w:val="2"/>
            <w:tcBorders>
              <w:top w:val="double" w:sz="6" w:space="0" w:color="A6A6A6"/>
              <w:left w:val="single" w:sz="8" w:space="0" w:color="A6A6A6"/>
              <w:bottom w:val="nil"/>
              <w:right w:val="single" w:sz="8" w:space="0" w:color="A6A6A6"/>
            </w:tcBorders>
            <w:noWrap/>
            <w:vAlign w:val="center"/>
            <w:hideMark/>
          </w:tcPr>
          <w:p w14:paraId="14C1AAA2" w14:textId="77777777" w:rsidR="00B2133D" w:rsidRPr="00EB4FA5" w:rsidRDefault="00B2133D" w:rsidP="00EB4FA5">
            <w:pPr>
              <w:spacing w:after="0" w:line="240" w:lineRule="auto"/>
              <w:jc w:val="left"/>
              <w:rPr>
                <w:rFonts w:eastAsia="Times New Roman" w:cstheme="minorHAnsi"/>
                <w:b/>
                <w:bCs/>
                <w:color w:val="000000"/>
                <w:sz w:val="20"/>
                <w:szCs w:val="20"/>
              </w:rPr>
            </w:pPr>
            <w:r w:rsidRPr="00EB4FA5">
              <w:rPr>
                <w:rFonts w:eastAsia="Times New Roman" w:cstheme="minorHAnsi"/>
                <w:b/>
                <w:bCs/>
                <w:color w:val="000000"/>
                <w:sz w:val="20"/>
                <w:szCs w:val="20"/>
              </w:rPr>
              <w:t>TOTALE SERVIZI BACINO NORD EST</w:t>
            </w:r>
          </w:p>
        </w:tc>
        <w:tc>
          <w:tcPr>
            <w:tcW w:w="470" w:type="pct"/>
            <w:vMerge w:val="restart"/>
            <w:tcBorders>
              <w:top w:val="nil"/>
              <w:left w:val="single" w:sz="8" w:space="0" w:color="A6A6A6"/>
              <w:bottom w:val="single" w:sz="8" w:space="0" w:color="A6A6A6"/>
              <w:right w:val="single" w:sz="8" w:space="0" w:color="A6A6A6"/>
            </w:tcBorders>
            <w:noWrap/>
            <w:vAlign w:val="center"/>
            <w:hideMark/>
          </w:tcPr>
          <w:p w14:paraId="64BBB959" w14:textId="77777777" w:rsidR="00B2133D" w:rsidRPr="00EB4FA5" w:rsidRDefault="00B2133D" w:rsidP="00EB4FA5">
            <w:pPr>
              <w:spacing w:after="0" w:line="240" w:lineRule="auto"/>
              <w:jc w:val="center"/>
              <w:rPr>
                <w:rFonts w:eastAsia="Times New Roman" w:cstheme="minorHAnsi"/>
                <w:b/>
                <w:bCs/>
                <w:color w:val="000000"/>
                <w:sz w:val="20"/>
                <w:szCs w:val="20"/>
              </w:rPr>
            </w:pPr>
            <w:r w:rsidRPr="00EB4FA5">
              <w:rPr>
                <w:rFonts w:eastAsia="Times New Roman" w:cstheme="minorHAnsi"/>
                <w:b/>
                <w:bCs/>
                <w:color w:val="000000"/>
                <w:sz w:val="20"/>
                <w:szCs w:val="20"/>
              </w:rPr>
              <w:t>4.322</w:t>
            </w:r>
          </w:p>
        </w:tc>
        <w:tc>
          <w:tcPr>
            <w:tcW w:w="627" w:type="pct"/>
            <w:vMerge w:val="restart"/>
            <w:tcBorders>
              <w:top w:val="nil"/>
              <w:left w:val="single" w:sz="8" w:space="0" w:color="A6A6A6"/>
              <w:bottom w:val="single" w:sz="8" w:space="0" w:color="A6A6A6"/>
              <w:right w:val="single" w:sz="8" w:space="0" w:color="A6A6A6"/>
            </w:tcBorders>
            <w:noWrap/>
            <w:vAlign w:val="center"/>
            <w:hideMark/>
          </w:tcPr>
          <w:p w14:paraId="10C27155" w14:textId="77777777"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15.634.940</w:t>
            </w:r>
          </w:p>
        </w:tc>
        <w:tc>
          <w:tcPr>
            <w:tcW w:w="619" w:type="pct"/>
            <w:vMerge w:val="restart"/>
            <w:tcBorders>
              <w:top w:val="nil"/>
              <w:left w:val="single" w:sz="8" w:space="0" w:color="A6A6A6"/>
              <w:bottom w:val="single" w:sz="8" w:space="0" w:color="A6A6A6"/>
              <w:right w:val="single" w:sz="8" w:space="0" w:color="A6A6A6"/>
            </w:tcBorders>
            <w:noWrap/>
            <w:vAlign w:val="center"/>
            <w:hideMark/>
          </w:tcPr>
          <w:p w14:paraId="0E827DA8" w14:textId="77777777" w:rsidR="00B2133D" w:rsidRPr="00EB4FA5" w:rsidRDefault="00B2133D" w:rsidP="00EB4FA5">
            <w:pPr>
              <w:spacing w:after="0" w:line="240" w:lineRule="auto"/>
              <w:jc w:val="right"/>
              <w:rPr>
                <w:rFonts w:eastAsia="Times New Roman" w:cstheme="minorHAnsi"/>
                <w:b/>
                <w:bCs/>
                <w:color w:val="000000"/>
                <w:sz w:val="20"/>
                <w:szCs w:val="20"/>
              </w:rPr>
            </w:pPr>
            <w:r w:rsidRPr="00EB4FA5">
              <w:rPr>
                <w:rFonts w:eastAsia="Times New Roman" w:cstheme="minorHAnsi"/>
                <w:b/>
                <w:bCs/>
                <w:color w:val="000000"/>
                <w:sz w:val="20"/>
                <w:szCs w:val="20"/>
              </w:rPr>
              <w:t>15.483.734</w:t>
            </w:r>
          </w:p>
        </w:tc>
      </w:tr>
      <w:tr w:rsidR="00B2133D" w:rsidRPr="00EB4FA5" w14:paraId="2D0536E7" w14:textId="77777777" w:rsidTr="00EB4FA5">
        <w:trPr>
          <w:trHeight w:val="315"/>
        </w:trPr>
        <w:tc>
          <w:tcPr>
            <w:tcW w:w="3284" w:type="pct"/>
            <w:gridSpan w:val="2"/>
            <w:tcBorders>
              <w:top w:val="nil"/>
              <w:left w:val="single" w:sz="8" w:space="0" w:color="A6A6A6"/>
              <w:bottom w:val="single" w:sz="8" w:space="0" w:color="A6A6A6"/>
              <w:right w:val="single" w:sz="8" w:space="0" w:color="A6A6A6"/>
            </w:tcBorders>
            <w:noWrap/>
            <w:vAlign w:val="center"/>
            <w:hideMark/>
          </w:tcPr>
          <w:p w14:paraId="17D3CFE3" w14:textId="77777777" w:rsidR="00B2133D" w:rsidRPr="00EB4FA5" w:rsidRDefault="00B2133D" w:rsidP="00EB4FA5">
            <w:pPr>
              <w:spacing w:after="0" w:line="240" w:lineRule="auto"/>
              <w:jc w:val="left"/>
              <w:rPr>
                <w:rFonts w:eastAsia="Times New Roman" w:cstheme="minorHAnsi"/>
                <w:b/>
                <w:bCs/>
                <w:color w:val="000000"/>
                <w:sz w:val="20"/>
                <w:szCs w:val="20"/>
              </w:rPr>
            </w:pPr>
            <w:r w:rsidRPr="00EB4FA5">
              <w:rPr>
                <w:rFonts w:eastAsia="Times New Roman" w:cstheme="minorHAnsi"/>
                <w:b/>
                <w:bCs/>
                <w:color w:val="000000"/>
                <w:sz w:val="20"/>
                <w:szCs w:val="20"/>
              </w:rPr>
              <w:t>(*esclusi gli Accordi di Programma)</w:t>
            </w:r>
          </w:p>
        </w:tc>
        <w:tc>
          <w:tcPr>
            <w:tcW w:w="470" w:type="pct"/>
            <w:vMerge/>
            <w:tcBorders>
              <w:top w:val="nil"/>
              <w:left w:val="single" w:sz="8" w:space="0" w:color="A6A6A6"/>
              <w:bottom w:val="single" w:sz="8" w:space="0" w:color="A6A6A6"/>
              <w:right w:val="single" w:sz="8" w:space="0" w:color="A6A6A6"/>
            </w:tcBorders>
            <w:vAlign w:val="center"/>
            <w:hideMark/>
          </w:tcPr>
          <w:p w14:paraId="33DB0731" w14:textId="77777777" w:rsidR="00B2133D" w:rsidRPr="00EB4FA5" w:rsidRDefault="00B2133D" w:rsidP="00EB4FA5">
            <w:pPr>
              <w:spacing w:after="0" w:line="240" w:lineRule="auto"/>
              <w:jc w:val="left"/>
              <w:rPr>
                <w:rFonts w:eastAsia="Times New Roman" w:cstheme="minorHAnsi"/>
                <w:b/>
                <w:bCs/>
                <w:color w:val="000000"/>
                <w:sz w:val="20"/>
                <w:szCs w:val="20"/>
              </w:rPr>
            </w:pPr>
          </w:p>
        </w:tc>
        <w:tc>
          <w:tcPr>
            <w:tcW w:w="627" w:type="pct"/>
            <w:vMerge/>
            <w:tcBorders>
              <w:top w:val="nil"/>
              <w:left w:val="single" w:sz="8" w:space="0" w:color="A6A6A6"/>
              <w:bottom w:val="single" w:sz="8" w:space="0" w:color="A6A6A6"/>
              <w:right w:val="single" w:sz="8" w:space="0" w:color="A6A6A6"/>
            </w:tcBorders>
            <w:vAlign w:val="center"/>
            <w:hideMark/>
          </w:tcPr>
          <w:p w14:paraId="74AFA077" w14:textId="77777777" w:rsidR="00B2133D" w:rsidRPr="00EB4FA5" w:rsidRDefault="00B2133D" w:rsidP="00EB4FA5">
            <w:pPr>
              <w:spacing w:after="0" w:line="240" w:lineRule="auto"/>
              <w:jc w:val="left"/>
              <w:rPr>
                <w:rFonts w:eastAsia="Times New Roman" w:cstheme="minorHAnsi"/>
                <w:b/>
                <w:bCs/>
                <w:color w:val="000000"/>
                <w:sz w:val="20"/>
                <w:szCs w:val="20"/>
              </w:rPr>
            </w:pPr>
          </w:p>
        </w:tc>
        <w:tc>
          <w:tcPr>
            <w:tcW w:w="619" w:type="pct"/>
            <w:vMerge/>
            <w:tcBorders>
              <w:top w:val="nil"/>
              <w:left w:val="single" w:sz="8" w:space="0" w:color="A6A6A6"/>
              <w:bottom w:val="single" w:sz="8" w:space="0" w:color="A6A6A6"/>
              <w:right w:val="single" w:sz="8" w:space="0" w:color="A6A6A6"/>
            </w:tcBorders>
            <w:vAlign w:val="center"/>
            <w:hideMark/>
          </w:tcPr>
          <w:p w14:paraId="10ABE1E1" w14:textId="77777777" w:rsidR="00B2133D" w:rsidRPr="00EB4FA5" w:rsidRDefault="00B2133D" w:rsidP="00EB4FA5">
            <w:pPr>
              <w:spacing w:after="0" w:line="240" w:lineRule="auto"/>
              <w:jc w:val="left"/>
              <w:rPr>
                <w:rFonts w:eastAsia="Times New Roman" w:cstheme="minorHAnsi"/>
                <w:b/>
                <w:bCs/>
                <w:color w:val="000000"/>
                <w:sz w:val="20"/>
                <w:szCs w:val="20"/>
              </w:rPr>
            </w:pPr>
          </w:p>
        </w:tc>
      </w:tr>
    </w:tbl>
    <w:p w14:paraId="51C24E5A" w14:textId="05ABCAF4" w:rsidR="00DA0C86" w:rsidRPr="004458AC" w:rsidRDefault="00DA0C86" w:rsidP="004458AC">
      <w:pPr>
        <w:pStyle w:val="Didascalia"/>
        <w:jc w:val="center"/>
        <w:rPr>
          <w:iCs w:val="0"/>
        </w:rPr>
      </w:pPr>
      <w:bookmarkStart w:id="180" w:name="_Ref191045451"/>
      <w:bookmarkStart w:id="181" w:name="_Ref191045420"/>
      <w:r>
        <w:t xml:space="preserve">Tabella </w:t>
      </w:r>
      <w:r w:rsidR="0011737B">
        <w:fldChar w:fldCharType="begin"/>
      </w:r>
      <w:r w:rsidR="0011737B">
        <w:instrText xml:space="preserve"> SEQ Tabella \* ARABIC </w:instrText>
      </w:r>
      <w:r w:rsidR="0011737B">
        <w:fldChar w:fldCharType="separate"/>
      </w:r>
      <w:r w:rsidR="002C7366">
        <w:rPr>
          <w:noProof/>
        </w:rPr>
        <w:t>53</w:t>
      </w:r>
      <w:r w:rsidR="0011737B">
        <w:rPr>
          <w:noProof/>
        </w:rPr>
        <w:fldChar w:fldCharType="end"/>
      </w:r>
      <w:bookmarkEnd w:id="180"/>
      <w:r>
        <w:rPr>
          <w:i w:val="0"/>
        </w:rPr>
        <w:t xml:space="preserve"> – </w:t>
      </w:r>
      <w:r w:rsidRPr="00677A61">
        <w:rPr>
          <w:iCs w:val="0"/>
        </w:rPr>
        <w:t xml:space="preserve">Quadro del servizio automobilistico del Bacino </w:t>
      </w:r>
      <w:bookmarkEnd w:id="181"/>
      <w:r>
        <w:rPr>
          <w:iCs w:val="0"/>
        </w:rPr>
        <w:t>Nord Est</w:t>
      </w:r>
      <w:r w:rsidRPr="00677A61">
        <w:rPr>
          <w:iCs w:val="0"/>
        </w:rPr>
        <w:t xml:space="preserve"> (PEA 2024)</w:t>
      </w:r>
    </w:p>
    <w:p w14:paraId="2644BFCB" w14:textId="77777777" w:rsidR="00DA0C86" w:rsidRDefault="00DA0C86" w:rsidP="00DA0C86">
      <w:pPr>
        <w:spacing w:before="120" w:after="0" w:line="240" w:lineRule="auto"/>
        <w:rPr>
          <w:rFonts w:cs="Times New Roman"/>
          <w:color w:val="000000" w:themeColor="text1"/>
        </w:rPr>
      </w:pPr>
      <w:r>
        <w:rPr>
          <w:noProof/>
        </w:rPr>
        <w:drawing>
          <wp:inline distT="0" distB="0" distL="0" distR="0" wp14:anchorId="09906F77" wp14:editId="0510F064">
            <wp:extent cx="5760000" cy="5640529"/>
            <wp:effectExtent l="0" t="0" r="0" b="0"/>
            <wp:docPr id="858681885" name="Immagine 1" descr="Immagine che contiene testo, mapp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81885" name="Immagine 1" descr="Immagine che contiene testo, mappa, diagramma&#10;&#10;Descrizione generata automaticamente"/>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4910" r="12886"/>
                    <a:stretch/>
                  </pic:blipFill>
                  <pic:spPr bwMode="auto">
                    <a:xfrm>
                      <a:off x="0" y="0"/>
                      <a:ext cx="5760000" cy="5640529"/>
                    </a:xfrm>
                    <a:prstGeom prst="rect">
                      <a:avLst/>
                    </a:prstGeom>
                    <a:noFill/>
                    <a:ln>
                      <a:noFill/>
                    </a:ln>
                    <a:extLst>
                      <a:ext uri="{53640926-AAD7-44D8-BBD7-CCE9431645EC}">
                        <a14:shadowObscured xmlns:a14="http://schemas.microsoft.com/office/drawing/2010/main"/>
                      </a:ext>
                    </a:extLst>
                  </pic:spPr>
                </pic:pic>
              </a:graphicData>
            </a:graphic>
          </wp:inline>
        </w:drawing>
      </w:r>
    </w:p>
    <w:p w14:paraId="367E9435" w14:textId="000204A0" w:rsidR="00DA0C86" w:rsidRDefault="00DA0C86" w:rsidP="00DA0C86">
      <w:pPr>
        <w:pStyle w:val="Didascalia"/>
        <w:jc w:val="center"/>
      </w:pPr>
      <w:r w:rsidRPr="00382ABF">
        <w:t xml:space="preserve">Figura </w:t>
      </w:r>
      <w:r w:rsidR="0011737B">
        <w:fldChar w:fldCharType="begin"/>
      </w:r>
      <w:r w:rsidR="0011737B">
        <w:instrText xml:space="preserve"> SEQ Figura \* ARABIC </w:instrText>
      </w:r>
      <w:r w:rsidR="0011737B">
        <w:fldChar w:fldCharType="separate"/>
      </w:r>
      <w:r w:rsidR="002C7366">
        <w:rPr>
          <w:noProof/>
        </w:rPr>
        <w:t>20</w:t>
      </w:r>
      <w:r w:rsidR="0011737B">
        <w:rPr>
          <w:noProof/>
        </w:rPr>
        <w:fldChar w:fldCharType="end"/>
      </w:r>
      <w:r w:rsidRPr="00382ABF">
        <w:t xml:space="preserve"> </w:t>
      </w:r>
      <w:r>
        <w:t>–</w:t>
      </w:r>
      <w:r w:rsidRPr="00382ABF">
        <w:t xml:space="preserve"> </w:t>
      </w:r>
      <w:r>
        <w:t>Mappa della rete automobilistica del Bacino Nord Est</w:t>
      </w:r>
    </w:p>
    <w:p w14:paraId="02ADB977" w14:textId="77777777" w:rsidR="00C77386" w:rsidRDefault="00C77386" w:rsidP="00EB4FA5">
      <w:pPr>
        <w:spacing w:before="120" w:after="0" w:line="240" w:lineRule="auto"/>
      </w:pPr>
      <w:r w:rsidRPr="001B0E15">
        <w:t xml:space="preserve">Dal punto di vista delle reti di TPL extraurbano delle 4 province da un’analisi delle direttrici servite allo stato attuale si osserva un contenimento all’interno dei confini provinciali più marcato per le provincie di Biella, Vercelli e Verbano Cusio Ossola, mentre i servizi extraurbani di Novara hanno una forte connessione verso l’esterno dei confini provinciali. Tale penetrazione verso l’esterno è legata in parte </w:t>
      </w:r>
      <w:r w:rsidRPr="001B0E15">
        <w:lastRenderedPageBreak/>
        <w:t>a fattori di natura storica inquanto prima il territorio si estendeva anche alla provincia del VCO e in parte alla sua posizione esterna rispetto alla regione senza barriere orografiche.</w:t>
      </w:r>
    </w:p>
    <w:p w14:paraId="63E05DC4" w14:textId="13E79CC4" w:rsidR="004458AC" w:rsidRDefault="004458AC" w:rsidP="00EB4FA5">
      <w:pPr>
        <w:spacing w:before="120" w:after="0" w:line="240" w:lineRule="auto"/>
        <w:rPr>
          <w:rFonts w:cs="Times New Roman"/>
          <w:color w:val="000000" w:themeColor="text1"/>
        </w:rPr>
      </w:pPr>
      <w:r w:rsidRPr="00FA3DE5">
        <w:rPr>
          <w:rFonts w:cs="Times New Roman"/>
          <w:color w:val="000000" w:themeColor="text1"/>
        </w:rPr>
        <w:t xml:space="preserve">Si segnala inoltre che, all’interno del comune di Vercelli, è attivo anche un servizio a chiamata </w:t>
      </w:r>
      <w:r w:rsidRPr="003845B5">
        <w:rPr>
          <w:rFonts w:cs="Times New Roman"/>
          <w:color w:val="000000" w:themeColor="text1"/>
        </w:rPr>
        <w:t>denominato “Telebus”, operativo</w:t>
      </w:r>
      <w:r>
        <w:rPr>
          <w:rFonts w:cs="Times New Roman"/>
          <w:color w:val="000000" w:themeColor="text1"/>
        </w:rPr>
        <w:t xml:space="preserve"> dal lunedì al sabato dalle ore 8:30 alle 13:30. Il servizio consente spostamenti nell’ambito urbano su prenotazione telefonica, da effettuarsi almeno il giorno precedente, sia per viaggi individuali che di gruppo. </w:t>
      </w:r>
      <w:r w:rsidRPr="00FA3DE5">
        <w:rPr>
          <w:rFonts w:cs="Times New Roman"/>
          <w:color w:val="000000" w:themeColor="text1"/>
        </w:rPr>
        <w:t xml:space="preserve">I titoli di viaggio Telebus sono </w:t>
      </w:r>
      <w:r>
        <w:rPr>
          <w:rFonts w:cs="Times New Roman"/>
          <w:color w:val="000000" w:themeColor="text1"/>
        </w:rPr>
        <w:t>di corsa semplice e hanno un costo di € 2,50</w:t>
      </w:r>
      <w:r w:rsidRPr="00FA3DE5">
        <w:rPr>
          <w:rFonts w:cs="Times New Roman"/>
          <w:color w:val="000000" w:themeColor="text1"/>
        </w:rPr>
        <w:t xml:space="preserve">, non sono acquistabili a bordo </w:t>
      </w:r>
      <w:r w:rsidR="00850452">
        <w:rPr>
          <w:rFonts w:cs="Times New Roman"/>
          <w:color w:val="000000" w:themeColor="text1"/>
        </w:rPr>
        <w:t xml:space="preserve">del mezzo </w:t>
      </w:r>
      <w:r w:rsidRPr="00FA3DE5">
        <w:rPr>
          <w:rFonts w:cs="Times New Roman"/>
          <w:color w:val="000000" w:themeColor="text1"/>
        </w:rPr>
        <w:t xml:space="preserve">ma solo </w:t>
      </w:r>
      <w:r>
        <w:rPr>
          <w:rFonts w:cs="Times New Roman"/>
          <w:color w:val="000000" w:themeColor="text1"/>
        </w:rPr>
        <w:t>presso le rivendite autorizzate</w:t>
      </w:r>
      <w:r w:rsidRPr="00FA3DE5">
        <w:rPr>
          <w:rFonts w:cs="Times New Roman"/>
          <w:color w:val="000000" w:themeColor="text1"/>
        </w:rPr>
        <w:t xml:space="preserve">. La tabella </w:t>
      </w:r>
      <w:r w:rsidR="00725545">
        <w:rPr>
          <w:rFonts w:cs="Times New Roman"/>
          <w:color w:val="000000" w:themeColor="text1"/>
        </w:rPr>
        <w:t>seguente</w:t>
      </w:r>
      <w:r w:rsidRPr="00FA3DE5">
        <w:rPr>
          <w:rFonts w:cs="Times New Roman"/>
          <w:color w:val="000000" w:themeColor="text1"/>
        </w:rPr>
        <w:t xml:space="preserve"> </w:t>
      </w:r>
      <w:r w:rsidR="00725545">
        <w:rPr>
          <w:rFonts w:cs="Times New Roman"/>
          <w:color w:val="000000" w:themeColor="text1"/>
        </w:rPr>
        <w:t>presenta</w:t>
      </w:r>
      <w:r w:rsidRPr="00FA3DE5">
        <w:rPr>
          <w:rFonts w:cs="Times New Roman"/>
          <w:color w:val="000000" w:themeColor="text1"/>
        </w:rPr>
        <w:t xml:space="preserve"> i dati di esercizio del servizio Telebus </w:t>
      </w:r>
      <w:r>
        <w:rPr>
          <w:rFonts w:cs="Times New Roman"/>
          <w:color w:val="000000" w:themeColor="text1"/>
        </w:rPr>
        <w:t>relativi</w:t>
      </w:r>
      <w:r w:rsidRPr="00FA3DE5">
        <w:rPr>
          <w:rFonts w:cs="Times New Roman"/>
          <w:color w:val="000000" w:themeColor="text1"/>
        </w:rPr>
        <w:t xml:space="preserve"> al </w:t>
      </w:r>
      <w:r w:rsidR="00725545">
        <w:rPr>
          <w:rFonts w:cs="Times New Roman"/>
          <w:color w:val="000000" w:themeColor="text1"/>
        </w:rPr>
        <w:t xml:space="preserve">2023 e </w:t>
      </w:r>
      <w:r w:rsidRPr="00FA3DE5">
        <w:rPr>
          <w:rFonts w:cs="Times New Roman"/>
          <w:color w:val="000000" w:themeColor="text1"/>
        </w:rPr>
        <w:t>2024.</w:t>
      </w:r>
    </w:p>
    <w:p w14:paraId="7C665A96" w14:textId="77777777" w:rsidR="004458AC" w:rsidRDefault="004458AC" w:rsidP="00EB4FA5">
      <w:pPr>
        <w:spacing w:before="120" w:after="0" w:line="240" w:lineRule="auto"/>
        <w:rPr>
          <w:rFonts w:cs="Times New Roman"/>
          <w:color w:val="000000" w:themeColor="text1"/>
        </w:rPr>
      </w:pPr>
    </w:p>
    <w:tbl>
      <w:tblPr>
        <w:tblW w:w="3989" w:type="pct"/>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CellMar>
          <w:left w:w="70" w:type="dxa"/>
          <w:right w:w="70" w:type="dxa"/>
        </w:tblCellMar>
        <w:tblLook w:val="04A0" w:firstRow="1" w:lastRow="0" w:firstColumn="1" w:lastColumn="0" w:noHBand="0" w:noVBand="1"/>
      </w:tblPr>
      <w:tblGrid>
        <w:gridCol w:w="1092"/>
        <w:gridCol w:w="1323"/>
        <w:gridCol w:w="1981"/>
        <w:gridCol w:w="1269"/>
        <w:gridCol w:w="1555"/>
      </w:tblGrid>
      <w:tr w:rsidR="004458AC" w:rsidRPr="00725545" w14:paraId="594512EA" w14:textId="77777777" w:rsidTr="003845B5">
        <w:trPr>
          <w:trHeight w:val="425"/>
          <w:jc w:val="center"/>
        </w:trPr>
        <w:tc>
          <w:tcPr>
            <w:tcW w:w="756" w:type="pct"/>
            <w:shd w:val="clear" w:color="000000" w:fill="4C8BC8"/>
            <w:vAlign w:val="center"/>
            <w:hideMark/>
          </w:tcPr>
          <w:p w14:paraId="317A04AA" w14:textId="0A5194AE" w:rsidR="004458AC" w:rsidRPr="00725545" w:rsidRDefault="003845B5" w:rsidP="004458AC">
            <w:pPr>
              <w:spacing w:after="0" w:line="240" w:lineRule="auto"/>
              <w:jc w:val="center"/>
              <w:rPr>
                <w:rFonts w:ascii="Calibri" w:eastAsia="Times New Roman" w:hAnsi="Calibri" w:cs="Calibri"/>
                <w:b/>
                <w:bCs/>
                <w:color w:val="000000"/>
                <w:sz w:val="20"/>
                <w:szCs w:val="20"/>
              </w:rPr>
            </w:pPr>
            <w:r w:rsidRPr="00725545">
              <w:rPr>
                <w:rFonts w:ascii="Calibri" w:eastAsia="Times New Roman" w:hAnsi="Calibri" w:cs="Calibri"/>
                <w:b/>
                <w:bCs/>
                <w:color w:val="000000"/>
                <w:sz w:val="20"/>
                <w:szCs w:val="20"/>
              </w:rPr>
              <w:t>Anno di riferimento</w:t>
            </w:r>
          </w:p>
        </w:tc>
        <w:tc>
          <w:tcPr>
            <w:tcW w:w="916" w:type="pct"/>
            <w:shd w:val="clear" w:color="000000" w:fill="4C8BC8"/>
            <w:vAlign w:val="center"/>
            <w:hideMark/>
          </w:tcPr>
          <w:p w14:paraId="3111CD25" w14:textId="77777777" w:rsidR="004458AC" w:rsidRPr="00725545" w:rsidRDefault="004458AC" w:rsidP="004458AC">
            <w:pPr>
              <w:spacing w:after="0" w:line="240" w:lineRule="auto"/>
              <w:jc w:val="center"/>
              <w:rPr>
                <w:rFonts w:ascii="Calibri" w:eastAsia="Times New Roman" w:hAnsi="Calibri" w:cs="Calibri"/>
                <w:b/>
                <w:bCs/>
                <w:color w:val="000000"/>
                <w:sz w:val="20"/>
                <w:szCs w:val="20"/>
              </w:rPr>
            </w:pPr>
            <w:r w:rsidRPr="00725545">
              <w:rPr>
                <w:rFonts w:ascii="Calibri" w:eastAsia="Times New Roman" w:hAnsi="Calibri" w:cs="Calibri"/>
                <w:b/>
                <w:bCs/>
                <w:color w:val="000000"/>
                <w:sz w:val="20"/>
                <w:szCs w:val="20"/>
              </w:rPr>
              <w:t>GG servizio</w:t>
            </w:r>
          </w:p>
        </w:tc>
        <w:tc>
          <w:tcPr>
            <w:tcW w:w="1372" w:type="pct"/>
            <w:shd w:val="clear" w:color="000000" w:fill="4C8BC8"/>
            <w:vAlign w:val="center"/>
            <w:hideMark/>
          </w:tcPr>
          <w:p w14:paraId="12F7C0B0" w14:textId="77777777" w:rsidR="004458AC" w:rsidRPr="00725545" w:rsidRDefault="004458AC" w:rsidP="004458AC">
            <w:pPr>
              <w:spacing w:after="0" w:line="240" w:lineRule="auto"/>
              <w:jc w:val="center"/>
              <w:rPr>
                <w:rFonts w:ascii="Calibri" w:eastAsia="Times New Roman" w:hAnsi="Calibri" w:cs="Calibri"/>
                <w:b/>
                <w:bCs/>
                <w:color w:val="000000"/>
                <w:sz w:val="20"/>
                <w:szCs w:val="20"/>
              </w:rPr>
            </w:pPr>
            <w:r w:rsidRPr="00725545">
              <w:rPr>
                <w:rFonts w:ascii="Calibri" w:eastAsia="Times New Roman" w:hAnsi="Calibri" w:cs="Calibri"/>
                <w:b/>
                <w:bCs/>
                <w:color w:val="000000"/>
                <w:sz w:val="20"/>
                <w:szCs w:val="20"/>
              </w:rPr>
              <w:t>Numero corse</w:t>
            </w:r>
          </w:p>
        </w:tc>
        <w:tc>
          <w:tcPr>
            <w:tcW w:w="879" w:type="pct"/>
            <w:shd w:val="clear" w:color="000000" w:fill="4C8BC8"/>
            <w:vAlign w:val="center"/>
            <w:hideMark/>
          </w:tcPr>
          <w:p w14:paraId="45A7D4E9" w14:textId="77777777" w:rsidR="004458AC" w:rsidRPr="00725545" w:rsidRDefault="004458AC" w:rsidP="004458AC">
            <w:pPr>
              <w:spacing w:after="0" w:line="240" w:lineRule="auto"/>
              <w:jc w:val="center"/>
              <w:rPr>
                <w:rFonts w:ascii="Calibri" w:eastAsia="Times New Roman" w:hAnsi="Calibri" w:cs="Calibri"/>
                <w:b/>
                <w:bCs/>
                <w:color w:val="000000"/>
                <w:sz w:val="20"/>
                <w:szCs w:val="20"/>
              </w:rPr>
            </w:pPr>
            <w:r w:rsidRPr="00725545">
              <w:rPr>
                <w:rFonts w:ascii="Calibri" w:eastAsia="Times New Roman" w:hAnsi="Calibri" w:cs="Calibri"/>
                <w:b/>
                <w:bCs/>
                <w:color w:val="000000"/>
                <w:sz w:val="20"/>
                <w:szCs w:val="20"/>
              </w:rPr>
              <w:t>Utenti</w:t>
            </w:r>
          </w:p>
        </w:tc>
        <w:tc>
          <w:tcPr>
            <w:tcW w:w="1077" w:type="pct"/>
            <w:shd w:val="clear" w:color="000000" w:fill="4C8BC8"/>
            <w:vAlign w:val="center"/>
            <w:hideMark/>
          </w:tcPr>
          <w:p w14:paraId="529FD898" w14:textId="77777777" w:rsidR="004458AC" w:rsidRPr="00725545" w:rsidRDefault="004458AC" w:rsidP="004458AC">
            <w:pPr>
              <w:spacing w:after="0" w:line="240" w:lineRule="auto"/>
              <w:jc w:val="center"/>
              <w:rPr>
                <w:rFonts w:ascii="Calibri" w:eastAsia="Times New Roman" w:hAnsi="Calibri" w:cs="Calibri"/>
                <w:b/>
                <w:bCs/>
                <w:color w:val="000000"/>
                <w:sz w:val="20"/>
                <w:szCs w:val="20"/>
              </w:rPr>
            </w:pPr>
            <w:r w:rsidRPr="00725545">
              <w:rPr>
                <w:rFonts w:ascii="Calibri" w:eastAsia="Times New Roman" w:hAnsi="Calibri" w:cs="Calibri"/>
                <w:b/>
                <w:bCs/>
                <w:color w:val="000000"/>
                <w:sz w:val="20"/>
                <w:szCs w:val="20"/>
              </w:rPr>
              <w:t>Km erogati</w:t>
            </w:r>
          </w:p>
        </w:tc>
      </w:tr>
      <w:tr w:rsidR="004458AC" w:rsidRPr="00725545" w14:paraId="14141E0C" w14:textId="77777777" w:rsidTr="003845B5">
        <w:trPr>
          <w:trHeight w:val="315"/>
          <w:jc w:val="center"/>
        </w:trPr>
        <w:tc>
          <w:tcPr>
            <w:tcW w:w="756" w:type="pct"/>
            <w:shd w:val="clear" w:color="auto" w:fill="FFFFFF"/>
            <w:noWrap/>
            <w:vAlign w:val="bottom"/>
            <w:hideMark/>
          </w:tcPr>
          <w:p w14:paraId="49F370BA" w14:textId="797C78E9" w:rsidR="004458AC" w:rsidRPr="00725545" w:rsidRDefault="003845B5" w:rsidP="004458AC">
            <w:pPr>
              <w:spacing w:after="0" w:line="240" w:lineRule="auto"/>
              <w:jc w:val="center"/>
              <w:rPr>
                <w:rFonts w:asciiTheme="majorHAnsi" w:eastAsia="Times New Roman" w:hAnsiTheme="majorHAnsi" w:cstheme="majorHAnsi"/>
                <w:bCs/>
                <w:color w:val="000000"/>
                <w:sz w:val="20"/>
                <w:szCs w:val="20"/>
              </w:rPr>
            </w:pPr>
            <w:r w:rsidRPr="00725545">
              <w:rPr>
                <w:rStyle w:val="Enfasigrassetto"/>
                <w:bCs w:val="0"/>
                <w:color w:val="2C363A"/>
                <w:sz w:val="20"/>
                <w:szCs w:val="20"/>
                <w:bdr w:val="none" w:sz="0" w:space="0" w:color="auto" w:frame="1"/>
              </w:rPr>
              <w:t>2023</w:t>
            </w:r>
          </w:p>
        </w:tc>
        <w:tc>
          <w:tcPr>
            <w:tcW w:w="916" w:type="pct"/>
            <w:shd w:val="clear" w:color="auto" w:fill="FFFFFF"/>
            <w:noWrap/>
            <w:vAlign w:val="bottom"/>
            <w:hideMark/>
          </w:tcPr>
          <w:p w14:paraId="1B38619F" w14:textId="6C95D054" w:rsidR="004458AC" w:rsidRPr="00725545" w:rsidRDefault="003845B5" w:rsidP="004458AC">
            <w:pPr>
              <w:spacing w:after="0" w:line="240" w:lineRule="auto"/>
              <w:jc w:val="center"/>
              <w:rPr>
                <w:rFonts w:asciiTheme="majorHAnsi" w:eastAsia="Times New Roman" w:hAnsiTheme="majorHAnsi" w:cstheme="majorHAnsi"/>
                <w:b/>
                <w:color w:val="000000"/>
                <w:sz w:val="20"/>
                <w:szCs w:val="20"/>
              </w:rPr>
            </w:pPr>
            <w:r w:rsidRPr="00725545">
              <w:rPr>
                <w:rStyle w:val="Enfasigrassetto"/>
                <w:b w:val="0"/>
                <w:color w:val="2C363A"/>
                <w:sz w:val="20"/>
                <w:szCs w:val="20"/>
                <w:bdr w:val="none" w:sz="0" w:space="0" w:color="auto" w:frame="1"/>
              </w:rPr>
              <w:t>278</w:t>
            </w:r>
          </w:p>
        </w:tc>
        <w:tc>
          <w:tcPr>
            <w:tcW w:w="1372" w:type="pct"/>
            <w:shd w:val="clear" w:color="auto" w:fill="FFFFFF"/>
            <w:noWrap/>
            <w:vAlign w:val="bottom"/>
            <w:hideMark/>
          </w:tcPr>
          <w:p w14:paraId="5D05C044" w14:textId="4BBBAFBE" w:rsidR="004458AC" w:rsidRPr="00725545" w:rsidRDefault="003845B5" w:rsidP="004458AC">
            <w:pPr>
              <w:spacing w:after="0" w:line="240" w:lineRule="auto"/>
              <w:jc w:val="center"/>
              <w:rPr>
                <w:rFonts w:asciiTheme="majorHAnsi" w:eastAsia="Times New Roman" w:hAnsiTheme="majorHAnsi" w:cstheme="majorHAnsi"/>
                <w:bCs/>
                <w:color w:val="000000"/>
                <w:sz w:val="20"/>
                <w:szCs w:val="20"/>
              </w:rPr>
            </w:pPr>
            <w:r w:rsidRPr="00725545">
              <w:rPr>
                <w:rFonts w:asciiTheme="majorHAnsi" w:eastAsia="Times New Roman" w:hAnsiTheme="majorHAnsi" w:cstheme="majorHAnsi"/>
                <w:bCs/>
                <w:color w:val="000000"/>
                <w:sz w:val="20"/>
                <w:szCs w:val="20"/>
              </w:rPr>
              <w:t>Non disponibile</w:t>
            </w:r>
          </w:p>
        </w:tc>
        <w:tc>
          <w:tcPr>
            <w:tcW w:w="879" w:type="pct"/>
            <w:shd w:val="clear" w:color="auto" w:fill="FFFFFF"/>
            <w:noWrap/>
            <w:vAlign w:val="bottom"/>
            <w:hideMark/>
          </w:tcPr>
          <w:p w14:paraId="40ADD0B0" w14:textId="2314FB8E" w:rsidR="004458AC" w:rsidRPr="00725545" w:rsidRDefault="003845B5" w:rsidP="004458AC">
            <w:pPr>
              <w:spacing w:after="0" w:line="240" w:lineRule="auto"/>
              <w:jc w:val="center"/>
              <w:rPr>
                <w:rFonts w:asciiTheme="majorHAnsi" w:eastAsia="Times New Roman" w:hAnsiTheme="majorHAnsi" w:cstheme="majorHAnsi"/>
                <w:b/>
                <w:color w:val="000000"/>
                <w:sz w:val="20"/>
                <w:szCs w:val="20"/>
              </w:rPr>
            </w:pPr>
            <w:r w:rsidRPr="00725545">
              <w:rPr>
                <w:rStyle w:val="Enfasigrassetto"/>
                <w:b w:val="0"/>
                <w:color w:val="2C363A"/>
                <w:sz w:val="20"/>
                <w:szCs w:val="20"/>
                <w:bdr w:val="none" w:sz="0" w:space="0" w:color="auto" w:frame="1"/>
              </w:rPr>
              <w:t>1472</w:t>
            </w:r>
          </w:p>
        </w:tc>
        <w:tc>
          <w:tcPr>
            <w:tcW w:w="1077" w:type="pct"/>
            <w:shd w:val="clear" w:color="auto" w:fill="FFFFFF"/>
            <w:noWrap/>
            <w:vAlign w:val="bottom"/>
            <w:hideMark/>
          </w:tcPr>
          <w:p w14:paraId="672BBD90" w14:textId="2B5533D0" w:rsidR="004458AC" w:rsidRPr="00725545" w:rsidRDefault="003845B5" w:rsidP="004458AC">
            <w:pPr>
              <w:spacing w:after="0" w:line="240" w:lineRule="auto"/>
              <w:jc w:val="center"/>
              <w:rPr>
                <w:rFonts w:asciiTheme="majorHAnsi" w:eastAsia="Times New Roman" w:hAnsiTheme="majorHAnsi" w:cstheme="majorHAnsi"/>
                <w:b/>
                <w:color w:val="000000"/>
                <w:sz w:val="20"/>
                <w:szCs w:val="20"/>
              </w:rPr>
            </w:pPr>
            <w:r w:rsidRPr="00725545">
              <w:rPr>
                <w:rStyle w:val="Enfasigrassetto"/>
                <w:b w:val="0"/>
                <w:color w:val="2C363A"/>
                <w:sz w:val="20"/>
                <w:szCs w:val="20"/>
                <w:bdr w:val="none" w:sz="0" w:space="0" w:color="auto" w:frame="1"/>
              </w:rPr>
              <w:t>8396</w:t>
            </w:r>
          </w:p>
        </w:tc>
      </w:tr>
      <w:tr w:rsidR="003845B5" w:rsidRPr="00725545" w14:paraId="4B510944" w14:textId="77777777" w:rsidTr="003845B5">
        <w:trPr>
          <w:trHeight w:val="315"/>
          <w:jc w:val="center"/>
        </w:trPr>
        <w:tc>
          <w:tcPr>
            <w:tcW w:w="756" w:type="pct"/>
            <w:shd w:val="clear" w:color="auto" w:fill="FFFFFF"/>
            <w:noWrap/>
            <w:vAlign w:val="bottom"/>
            <w:hideMark/>
          </w:tcPr>
          <w:p w14:paraId="62D178F1" w14:textId="6F316D9A" w:rsidR="003845B5" w:rsidRPr="00725545" w:rsidRDefault="003845B5" w:rsidP="003845B5">
            <w:pPr>
              <w:spacing w:after="0" w:line="240" w:lineRule="auto"/>
              <w:jc w:val="center"/>
              <w:rPr>
                <w:rFonts w:asciiTheme="majorHAnsi" w:eastAsia="Times New Roman" w:hAnsiTheme="majorHAnsi" w:cstheme="majorHAnsi"/>
                <w:bCs/>
                <w:color w:val="000000"/>
                <w:sz w:val="20"/>
                <w:szCs w:val="20"/>
              </w:rPr>
            </w:pPr>
            <w:r w:rsidRPr="00725545">
              <w:rPr>
                <w:rStyle w:val="Enfasigrassetto"/>
                <w:bCs w:val="0"/>
                <w:color w:val="2C363A"/>
                <w:sz w:val="20"/>
                <w:szCs w:val="20"/>
                <w:bdr w:val="none" w:sz="0" w:space="0" w:color="auto" w:frame="1"/>
              </w:rPr>
              <w:t>2024</w:t>
            </w:r>
          </w:p>
        </w:tc>
        <w:tc>
          <w:tcPr>
            <w:tcW w:w="916" w:type="pct"/>
            <w:shd w:val="clear" w:color="auto" w:fill="FFFFFF"/>
            <w:noWrap/>
            <w:hideMark/>
          </w:tcPr>
          <w:p w14:paraId="19199370" w14:textId="1052413E" w:rsidR="003845B5" w:rsidRPr="00725545" w:rsidRDefault="003845B5" w:rsidP="003845B5">
            <w:pPr>
              <w:spacing w:after="0" w:line="240" w:lineRule="auto"/>
              <w:jc w:val="center"/>
              <w:rPr>
                <w:rStyle w:val="Enfasigrassetto"/>
                <w:b w:val="0"/>
                <w:bCs w:val="0"/>
                <w:color w:val="2C363A"/>
                <w:sz w:val="20"/>
                <w:szCs w:val="20"/>
                <w:bdr w:val="none" w:sz="0" w:space="0" w:color="auto" w:frame="1"/>
              </w:rPr>
            </w:pPr>
            <w:r w:rsidRPr="00725545">
              <w:rPr>
                <w:rStyle w:val="Enfasigrassetto"/>
                <w:rFonts w:asciiTheme="majorHAnsi" w:hAnsiTheme="majorHAnsi" w:cstheme="majorHAnsi"/>
                <w:b w:val="0"/>
                <w:bCs w:val="0"/>
                <w:color w:val="2C363A"/>
                <w:sz w:val="20"/>
                <w:szCs w:val="20"/>
                <w:bdr w:val="none" w:sz="0" w:space="0" w:color="auto" w:frame="1"/>
              </w:rPr>
              <w:t>280</w:t>
            </w:r>
          </w:p>
        </w:tc>
        <w:tc>
          <w:tcPr>
            <w:tcW w:w="1372" w:type="pct"/>
            <w:shd w:val="clear" w:color="auto" w:fill="FFFFFF"/>
            <w:noWrap/>
            <w:hideMark/>
          </w:tcPr>
          <w:p w14:paraId="0539FA05" w14:textId="414899FA" w:rsidR="003845B5" w:rsidRPr="00725545" w:rsidRDefault="003845B5" w:rsidP="003845B5">
            <w:pPr>
              <w:spacing w:after="0" w:line="240" w:lineRule="auto"/>
              <w:jc w:val="center"/>
              <w:rPr>
                <w:rFonts w:asciiTheme="majorHAnsi" w:eastAsia="Times New Roman" w:hAnsiTheme="majorHAnsi" w:cstheme="majorHAnsi"/>
                <w:b/>
                <w:bCs/>
                <w:color w:val="000000"/>
                <w:sz w:val="20"/>
                <w:szCs w:val="20"/>
              </w:rPr>
            </w:pPr>
            <w:r w:rsidRPr="00725545">
              <w:rPr>
                <w:rStyle w:val="Enfasigrassetto"/>
                <w:rFonts w:asciiTheme="majorHAnsi" w:hAnsiTheme="majorHAnsi" w:cstheme="majorHAnsi"/>
                <w:b w:val="0"/>
                <w:bCs w:val="0"/>
                <w:color w:val="2C363A"/>
                <w:sz w:val="20"/>
                <w:szCs w:val="20"/>
                <w:bdr w:val="none" w:sz="0" w:space="0" w:color="auto" w:frame="1"/>
              </w:rPr>
              <w:t>1069</w:t>
            </w:r>
          </w:p>
        </w:tc>
        <w:tc>
          <w:tcPr>
            <w:tcW w:w="879" w:type="pct"/>
            <w:shd w:val="clear" w:color="auto" w:fill="FFFFFF"/>
            <w:noWrap/>
            <w:hideMark/>
          </w:tcPr>
          <w:p w14:paraId="1C394C7D" w14:textId="7428CE3F" w:rsidR="003845B5" w:rsidRPr="00725545" w:rsidRDefault="003845B5" w:rsidP="003845B5">
            <w:pPr>
              <w:spacing w:after="0" w:line="240" w:lineRule="auto"/>
              <w:jc w:val="center"/>
              <w:rPr>
                <w:rFonts w:asciiTheme="majorHAnsi" w:eastAsia="Times New Roman" w:hAnsiTheme="majorHAnsi" w:cstheme="majorHAnsi"/>
                <w:b/>
                <w:color w:val="000000"/>
                <w:sz w:val="20"/>
                <w:szCs w:val="20"/>
              </w:rPr>
            </w:pPr>
            <w:r w:rsidRPr="00725545">
              <w:rPr>
                <w:sz w:val="20"/>
                <w:szCs w:val="20"/>
              </w:rPr>
              <w:t>1553</w:t>
            </w:r>
          </w:p>
        </w:tc>
        <w:tc>
          <w:tcPr>
            <w:tcW w:w="1077" w:type="pct"/>
            <w:shd w:val="clear" w:color="auto" w:fill="FFFFFF"/>
            <w:noWrap/>
            <w:hideMark/>
          </w:tcPr>
          <w:p w14:paraId="5D381380" w14:textId="4D8D2A22" w:rsidR="003845B5" w:rsidRPr="00725545" w:rsidRDefault="003845B5" w:rsidP="003845B5">
            <w:pPr>
              <w:spacing w:after="0" w:line="240" w:lineRule="auto"/>
              <w:jc w:val="center"/>
              <w:rPr>
                <w:rFonts w:asciiTheme="majorHAnsi" w:eastAsia="Times New Roman" w:hAnsiTheme="majorHAnsi" w:cstheme="majorHAnsi"/>
                <w:b/>
                <w:color w:val="000000"/>
                <w:sz w:val="20"/>
                <w:szCs w:val="20"/>
              </w:rPr>
            </w:pPr>
            <w:r w:rsidRPr="00725545">
              <w:rPr>
                <w:sz w:val="20"/>
                <w:szCs w:val="20"/>
              </w:rPr>
              <w:t>7324</w:t>
            </w:r>
          </w:p>
        </w:tc>
      </w:tr>
    </w:tbl>
    <w:p w14:paraId="0539C93F" w14:textId="49A3C56F" w:rsidR="003845B5" w:rsidRPr="00725545" w:rsidRDefault="004458AC" w:rsidP="00725545">
      <w:pPr>
        <w:pStyle w:val="Didascalia"/>
        <w:jc w:val="center"/>
        <w:rPr>
          <w:iCs w:val="0"/>
        </w:rPr>
      </w:pPr>
      <w:r>
        <w:t xml:space="preserve">Tabella </w:t>
      </w:r>
      <w:r w:rsidR="0011737B">
        <w:fldChar w:fldCharType="begin"/>
      </w:r>
      <w:r w:rsidR="0011737B">
        <w:instrText xml:space="preserve"> SEQ Tabella \* ARABIC </w:instrText>
      </w:r>
      <w:r w:rsidR="0011737B">
        <w:fldChar w:fldCharType="separate"/>
      </w:r>
      <w:r w:rsidR="002C7366">
        <w:rPr>
          <w:noProof/>
        </w:rPr>
        <w:t>54</w:t>
      </w:r>
      <w:r w:rsidR="0011737B">
        <w:rPr>
          <w:noProof/>
        </w:rPr>
        <w:fldChar w:fldCharType="end"/>
      </w:r>
      <w:r>
        <w:rPr>
          <w:i w:val="0"/>
        </w:rPr>
        <w:t xml:space="preserve"> – </w:t>
      </w:r>
      <w:r>
        <w:rPr>
          <w:iCs w:val="0"/>
        </w:rPr>
        <w:t>Dati di esercizio del servizio a chiamata “Telebus” del 202</w:t>
      </w:r>
      <w:r w:rsidR="00725545">
        <w:rPr>
          <w:iCs w:val="0"/>
        </w:rPr>
        <w:t>3 e del 2024</w:t>
      </w:r>
    </w:p>
    <w:p w14:paraId="49A1493D" w14:textId="77777777" w:rsidR="00E316C7" w:rsidRDefault="00725545" w:rsidP="00EB4FA5">
      <w:pPr>
        <w:spacing w:before="120" w:after="0" w:line="240" w:lineRule="auto"/>
        <w:rPr>
          <w:rFonts w:cs="Times New Roman"/>
          <w:color w:val="000000" w:themeColor="text1"/>
        </w:rPr>
      </w:pPr>
      <w:r w:rsidRPr="00725545">
        <w:rPr>
          <w:rFonts w:cs="Times New Roman"/>
          <w:color w:val="000000" w:themeColor="text1"/>
        </w:rPr>
        <w:t>I</w:t>
      </w:r>
      <w:r w:rsidR="00E86400" w:rsidRPr="00725545">
        <w:rPr>
          <w:rFonts w:cs="Times New Roman"/>
          <w:color w:val="000000" w:themeColor="text1"/>
        </w:rPr>
        <w:t xml:space="preserve"> dati </w:t>
      </w:r>
      <w:r w:rsidR="00E316C7">
        <w:rPr>
          <w:rFonts w:cs="Times New Roman"/>
          <w:color w:val="000000" w:themeColor="text1"/>
        </w:rPr>
        <w:t>caratteristici</w:t>
      </w:r>
      <w:r w:rsidR="00E86400" w:rsidRPr="00725545">
        <w:rPr>
          <w:rFonts w:cs="Times New Roman"/>
          <w:color w:val="000000" w:themeColor="text1"/>
        </w:rPr>
        <w:t xml:space="preserve"> di servizio del Bacino, con </w:t>
      </w:r>
      <w:r w:rsidR="00E316C7">
        <w:rPr>
          <w:rFonts w:cs="Times New Roman"/>
          <w:color w:val="000000" w:themeColor="text1"/>
        </w:rPr>
        <w:t>riferimento</w:t>
      </w:r>
      <w:r w:rsidR="00E86400" w:rsidRPr="00725545">
        <w:rPr>
          <w:rFonts w:cs="Times New Roman"/>
          <w:color w:val="000000" w:themeColor="text1"/>
        </w:rPr>
        <w:t xml:space="preserve"> </w:t>
      </w:r>
      <w:r w:rsidR="00E316C7">
        <w:rPr>
          <w:rFonts w:cs="Times New Roman"/>
          <w:color w:val="000000" w:themeColor="text1"/>
        </w:rPr>
        <w:t xml:space="preserve">alla </w:t>
      </w:r>
      <w:r w:rsidR="00E86400" w:rsidRPr="00725545">
        <w:rPr>
          <w:rFonts w:cs="Times New Roman"/>
          <w:color w:val="000000" w:themeColor="text1"/>
        </w:rPr>
        <w:t>fonte da cui ciascun dato è stato ricavato</w:t>
      </w:r>
      <w:r w:rsidRPr="00725545">
        <w:rPr>
          <w:rFonts w:cs="Times New Roman"/>
          <w:color w:val="000000" w:themeColor="text1"/>
        </w:rPr>
        <w:t xml:space="preserve">, sono riportati nella tabella </w:t>
      </w:r>
      <w:r w:rsidR="00E316C7">
        <w:rPr>
          <w:rFonts w:cs="Times New Roman"/>
          <w:color w:val="000000" w:themeColor="text1"/>
        </w:rPr>
        <w:t>sottostante</w:t>
      </w:r>
      <w:r w:rsidRPr="00725545">
        <w:rPr>
          <w:rFonts w:cs="Times New Roman"/>
          <w:color w:val="000000" w:themeColor="text1"/>
        </w:rPr>
        <w:t>.</w:t>
      </w:r>
    </w:p>
    <w:p w14:paraId="0C943297" w14:textId="54E90944" w:rsidR="00EB4FA5" w:rsidRDefault="00DA0C86" w:rsidP="002501D5">
      <w:pPr>
        <w:spacing w:before="120" w:line="240" w:lineRule="auto"/>
        <w:rPr>
          <w:rFonts w:cs="Times New Roman"/>
          <w:color w:val="000000" w:themeColor="text1"/>
        </w:rPr>
      </w:pPr>
      <w:r>
        <w:rPr>
          <w:rFonts w:cs="Times New Roman"/>
          <w:color w:val="000000" w:themeColor="text1"/>
        </w:rPr>
        <w:t>Si segnala che le fonti ufficiali consultate sono quelle dell’Osservatorio Nazionale per il TPL (ONTPL), quelle del Conto Nazionale Trasporti e quella della contabilità Regolatoria ART verificando la sostanziale congruenza delle informazioni; analoga verifica è stata fatta con le informazioni in possesso di AMP anche se non sono ancora disponibili i rendiconti dei contratti di servizio in quanto non sono state ancora concluse le verifiche di sovracompensazione; si ricorda che per il 2023 le condizioni contrattuali sono differenti per quanto meglio espresso in precedenza.</w:t>
      </w:r>
    </w:p>
    <w:tbl>
      <w:tblPr>
        <w:tblW w:w="5000" w:type="pct"/>
        <w:tblCellMar>
          <w:left w:w="70" w:type="dxa"/>
          <w:right w:w="70" w:type="dxa"/>
        </w:tblCellMar>
        <w:tblLook w:val="04A0" w:firstRow="1" w:lastRow="0" w:firstColumn="1" w:lastColumn="0" w:noHBand="0" w:noVBand="1"/>
      </w:tblPr>
      <w:tblGrid>
        <w:gridCol w:w="3230"/>
        <w:gridCol w:w="1902"/>
        <w:gridCol w:w="1306"/>
        <w:gridCol w:w="1306"/>
        <w:gridCol w:w="1306"/>
      </w:tblGrid>
      <w:tr w:rsidR="00DA0C86" w:rsidRPr="00E264C9" w14:paraId="2A62CF4D" w14:textId="77777777" w:rsidTr="00285726">
        <w:trPr>
          <w:trHeight w:val="315"/>
        </w:trPr>
        <w:tc>
          <w:tcPr>
            <w:tcW w:w="2457" w:type="pct"/>
            <w:tcBorders>
              <w:top w:val="single" w:sz="8" w:space="0" w:color="A6A6A6"/>
              <w:left w:val="single" w:sz="8" w:space="0" w:color="A6A6A6"/>
              <w:bottom w:val="single" w:sz="8" w:space="0" w:color="A6A6A6"/>
              <w:right w:val="single" w:sz="8" w:space="0" w:color="A6A6A6"/>
            </w:tcBorders>
            <w:shd w:val="clear" w:color="auto" w:fill="4C8BC8"/>
            <w:noWrap/>
            <w:vAlign w:val="center"/>
            <w:hideMark/>
          </w:tcPr>
          <w:p w14:paraId="13B91953" w14:textId="77777777" w:rsidR="00DA0C86" w:rsidRPr="00E264C9" w:rsidRDefault="00DA0C86" w:rsidP="00285726">
            <w:pPr>
              <w:spacing w:after="0" w:line="240" w:lineRule="auto"/>
              <w:jc w:val="left"/>
              <w:rPr>
                <w:rFonts w:ascii="Calibri" w:eastAsia="Times New Roman" w:hAnsi="Calibri" w:cs="Calibri"/>
                <w:b/>
                <w:bCs/>
                <w:color w:val="000000"/>
              </w:rPr>
            </w:pPr>
          </w:p>
        </w:tc>
        <w:tc>
          <w:tcPr>
            <w:tcW w:w="836" w:type="pct"/>
            <w:tcBorders>
              <w:top w:val="single" w:sz="8" w:space="0" w:color="A6A6A6"/>
              <w:left w:val="nil"/>
              <w:bottom w:val="single" w:sz="8" w:space="0" w:color="A6A6A6"/>
              <w:right w:val="single" w:sz="8" w:space="0" w:color="A6A6A6"/>
            </w:tcBorders>
            <w:shd w:val="clear" w:color="auto" w:fill="4C8BC8"/>
            <w:noWrap/>
            <w:vAlign w:val="center"/>
            <w:hideMark/>
          </w:tcPr>
          <w:p w14:paraId="3F0D3508" w14:textId="77777777" w:rsidR="00DA0C86" w:rsidRPr="00E264C9" w:rsidRDefault="00DA0C86" w:rsidP="00285726">
            <w:pPr>
              <w:spacing w:after="0" w:line="240" w:lineRule="auto"/>
              <w:jc w:val="center"/>
              <w:rPr>
                <w:rFonts w:ascii="Calibri" w:eastAsia="Times New Roman" w:hAnsi="Calibri" w:cs="Calibri"/>
                <w:b/>
                <w:bCs/>
                <w:color w:val="000000"/>
              </w:rPr>
            </w:pPr>
            <w:r w:rsidRPr="00E264C9">
              <w:rPr>
                <w:rFonts w:ascii="Calibri" w:eastAsia="Times New Roman" w:hAnsi="Calibri" w:cs="Calibri"/>
                <w:b/>
                <w:bCs/>
                <w:color w:val="000000"/>
              </w:rPr>
              <w:t>Fonte</w:t>
            </w:r>
          </w:p>
        </w:tc>
        <w:tc>
          <w:tcPr>
            <w:tcW w:w="569" w:type="pct"/>
            <w:tcBorders>
              <w:top w:val="single" w:sz="8" w:space="0" w:color="A6A6A6"/>
              <w:left w:val="nil"/>
              <w:bottom w:val="single" w:sz="8" w:space="0" w:color="A6A6A6"/>
              <w:right w:val="single" w:sz="8" w:space="0" w:color="A6A6A6"/>
            </w:tcBorders>
            <w:shd w:val="clear" w:color="auto" w:fill="4C8BC8"/>
            <w:noWrap/>
            <w:vAlign w:val="center"/>
            <w:hideMark/>
          </w:tcPr>
          <w:p w14:paraId="78B8505D" w14:textId="77777777" w:rsidR="00DA0C86" w:rsidRPr="00E264C9" w:rsidRDefault="00DA0C86" w:rsidP="00285726">
            <w:pPr>
              <w:spacing w:after="0" w:line="240" w:lineRule="auto"/>
              <w:jc w:val="center"/>
              <w:rPr>
                <w:rFonts w:ascii="Calibri" w:eastAsia="Times New Roman" w:hAnsi="Calibri" w:cs="Calibri"/>
                <w:b/>
                <w:bCs/>
                <w:color w:val="000000"/>
              </w:rPr>
            </w:pPr>
            <w:r w:rsidRPr="00E264C9">
              <w:rPr>
                <w:rFonts w:ascii="Calibri" w:eastAsia="Times New Roman" w:hAnsi="Calibri" w:cs="Calibri"/>
                <w:b/>
                <w:bCs/>
                <w:color w:val="000000"/>
              </w:rPr>
              <w:t>2021</w:t>
            </w:r>
          </w:p>
        </w:tc>
        <w:tc>
          <w:tcPr>
            <w:tcW w:w="569" w:type="pct"/>
            <w:tcBorders>
              <w:top w:val="single" w:sz="8" w:space="0" w:color="A6A6A6"/>
              <w:left w:val="nil"/>
              <w:bottom w:val="single" w:sz="8" w:space="0" w:color="A6A6A6"/>
              <w:right w:val="single" w:sz="8" w:space="0" w:color="A6A6A6"/>
            </w:tcBorders>
            <w:shd w:val="clear" w:color="auto" w:fill="4C8BC8"/>
            <w:noWrap/>
            <w:vAlign w:val="center"/>
            <w:hideMark/>
          </w:tcPr>
          <w:p w14:paraId="51F00588" w14:textId="77777777" w:rsidR="00DA0C86" w:rsidRPr="00E264C9" w:rsidRDefault="00DA0C86" w:rsidP="00285726">
            <w:pPr>
              <w:spacing w:after="0" w:line="240" w:lineRule="auto"/>
              <w:jc w:val="center"/>
              <w:rPr>
                <w:rFonts w:ascii="Calibri" w:eastAsia="Times New Roman" w:hAnsi="Calibri" w:cs="Calibri"/>
                <w:b/>
                <w:bCs/>
                <w:color w:val="000000"/>
              </w:rPr>
            </w:pPr>
            <w:r w:rsidRPr="00E264C9">
              <w:rPr>
                <w:rFonts w:ascii="Calibri" w:eastAsia="Times New Roman" w:hAnsi="Calibri" w:cs="Calibri"/>
                <w:b/>
                <w:bCs/>
                <w:color w:val="000000"/>
              </w:rPr>
              <w:t>2022</w:t>
            </w:r>
          </w:p>
        </w:tc>
        <w:tc>
          <w:tcPr>
            <w:tcW w:w="569" w:type="pct"/>
            <w:tcBorders>
              <w:top w:val="single" w:sz="8" w:space="0" w:color="A6A6A6"/>
              <w:left w:val="nil"/>
              <w:bottom w:val="single" w:sz="8" w:space="0" w:color="A6A6A6"/>
              <w:right w:val="single" w:sz="8" w:space="0" w:color="A6A6A6"/>
            </w:tcBorders>
            <w:shd w:val="clear" w:color="auto" w:fill="4C8BC8"/>
            <w:noWrap/>
            <w:vAlign w:val="center"/>
            <w:hideMark/>
          </w:tcPr>
          <w:p w14:paraId="00111517" w14:textId="25D3832B" w:rsidR="00DA0C86" w:rsidRPr="00E264C9" w:rsidRDefault="00DA0C86" w:rsidP="00285726">
            <w:pPr>
              <w:spacing w:after="0" w:line="240" w:lineRule="auto"/>
              <w:jc w:val="center"/>
              <w:rPr>
                <w:rFonts w:ascii="Calibri" w:eastAsia="Times New Roman" w:hAnsi="Calibri" w:cs="Calibri"/>
                <w:b/>
                <w:bCs/>
                <w:color w:val="000000"/>
              </w:rPr>
            </w:pPr>
            <w:r w:rsidRPr="00E264C9">
              <w:rPr>
                <w:rFonts w:ascii="Calibri" w:eastAsia="Times New Roman" w:hAnsi="Calibri" w:cs="Calibri"/>
                <w:b/>
                <w:bCs/>
                <w:color w:val="000000"/>
              </w:rPr>
              <w:t>2023</w:t>
            </w:r>
            <w:r w:rsidR="00EA14B0">
              <w:rPr>
                <w:rFonts w:ascii="Calibri" w:eastAsia="Times New Roman" w:hAnsi="Calibri" w:cs="Calibri"/>
                <w:color w:val="000000"/>
                <w:sz w:val="16"/>
                <w:szCs w:val="16"/>
              </w:rPr>
              <w:t xml:space="preserve"> </w:t>
            </w:r>
          </w:p>
        </w:tc>
      </w:tr>
      <w:tr w:rsidR="00DA0C86" w:rsidRPr="00E264C9" w14:paraId="243071A9"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2BB77C71"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Produzione chilometrica</w:t>
            </w:r>
          </w:p>
        </w:tc>
        <w:tc>
          <w:tcPr>
            <w:tcW w:w="836" w:type="pct"/>
            <w:tcBorders>
              <w:top w:val="nil"/>
              <w:left w:val="nil"/>
              <w:bottom w:val="single" w:sz="8" w:space="0" w:color="A6A6A6"/>
              <w:right w:val="single" w:sz="8" w:space="0" w:color="A6A6A6"/>
            </w:tcBorders>
            <w:noWrap/>
            <w:vAlign w:val="center"/>
            <w:hideMark/>
          </w:tcPr>
          <w:p w14:paraId="392DB665"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8" w:space="0" w:color="A6A6A6"/>
              <w:right w:val="single" w:sz="8" w:space="0" w:color="A6A6A6"/>
            </w:tcBorders>
            <w:noWrap/>
            <w:vAlign w:val="center"/>
            <w:hideMark/>
          </w:tcPr>
          <w:p w14:paraId="29BB1523"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15.705.155</w:t>
            </w:r>
          </w:p>
        </w:tc>
        <w:tc>
          <w:tcPr>
            <w:tcW w:w="569" w:type="pct"/>
            <w:tcBorders>
              <w:top w:val="nil"/>
              <w:left w:val="nil"/>
              <w:bottom w:val="single" w:sz="8" w:space="0" w:color="A6A6A6"/>
              <w:right w:val="single" w:sz="8" w:space="0" w:color="A6A6A6"/>
            </w:tcBorders>
            <w:noWrap/>
            <w:vAlign w:val="center"/>
            <w:hideMark/>
          </w:tcPr>
          <w:p w14:paraId="0926AE65"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15.903.340</w:t>
            </w:r>
          </w:p>
        </w:tc>
        <w:tc>
          <w:tcPr>
            <w:tcW w:w="569" w:type="pct"/>
            <w:tcBorders>
              <w:top w:val="nil"/>
              <w:left w:val="nil"/>
              <w:bottom w:val="single" w:sz="8" w:space="0" w:color="A6A6A6"/>
              <w:right w:val="single" w:sz="8" w:space="0" w:color="A6A6A6"/>
            </w:tcBorders>
            <w:noWrap/>
            <w:vAlign w:val="center"/>
            <w:hideMark/>
          </w:tcPr>
          <w:p w14:paraId="2BFD0187"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15.857.263</w:t>
            </w:r>
          </w:p>
        </w:tc>
      </w:tr>
      <w:tr w:rsidR="00DA0C86" w:rsidRPr="00E264C9" w14:paraId="68DA2755"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71851D29"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Numero corse effettuate</w:t>
            </w:r>
          </w:p>
        </w:tc>
        <w:tc>
          <w:tcPr>
            <w:tcW w:w="836" w:type="pct"/>
            <w:tcBorders>
              <w:top w:val="nil"/>
              <w:left w:val="nil"/>
              <w:bottom w:val="single" w:sz="8" w:space="0" w:color="A6A6A6"/>
              <w:right w:val="single" w:sz="8" w:space="0" w:color="A6A6A6"/>
            </w:tcBorders>
            <w:noWrap/>
            <w:vAlign w:val="center"/>
            <w:hideMark/>
          </w:tcPr>
          <w:p w14:paraId="1ABC93A6"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Costi standard ONTPL</w:t>
            </w:r>
          </w:p>
        </w:tc>
        <w:tc>
          <w:tcPr>
            <w:tcW w:w="569" w:type="pct"/>
            <w:tcBorders>
              <w:top w:val="nil"/>
              <w:left w:val="nil"/>
              <w:bottom w:val="single" w:sz="8" w:space="0" w:color="A6A6A6"/>
              <w:right w:val="single" w:sz="8" w:space="0" w:color="A6A6A6"/>
            </w:tcBorders>
            <w:noWrap/>
            <w:vAlign w:val="center"/>
            <w:hideMark/>
          </w:tcPr>
          <w:p w14:paraId="4F79148E"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767.288</w:t>
            </w:r>
          </w:p>
        </w:tc>
        <w:tc>
          <w:tcPr>
            <w:tcW w:w="569" w:type="pct"/>
            <w:tcBorders>
              <w:top w:val="nil"/>
              <w:left w:val="nil"/>
              <w:bottom w:val="single" w:sz="8" w:space="0" w:color="A6A6A6"/>
              <w:right w:val="single" w:sz="8" w:space="0" w:color="A6A6A6"/>
            </w:tcBorders>
            <w:noWrap/>
            <w:vAlign w:val="center"/>
            <w:hideMark/>
          </w:tcPr>
          <w:p w14:paraId="73166FD6"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760.745</w:t>
            </w:r>
          </w:p>
        </w:tc>
        <w:tc>
          <w:tcPr>
            <w:tcW w:w="569" w:type="pct"/>
            <w:tcBorders>
              <w:top w:val="nil"/>
              <w:left w:val="nil"/>
              <w:bottom w:val="single" w:sz="8" w:space="0" w:color="A6A6A6"/>
              <w:right w:val="single" w:sz="8" w:space="0" w:color="A6A6A6"/>
            </w:tcBorders>
            <w:noWrap/>
            <w:vAlign w:val="center"/>
            <w:hideMark/>
          </w:tcPr>
          <w:p w14:paraId="3ECD664B"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752.950</w:t>
            </w:r>
          </w:p>
        </w:tc>
      </w:tr>
      <w:tr w:rsidR="00DA0C86" w:rsidRPr="00E264C9" w14:paraId="601F0C07"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1423CACA"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lunghezza media corse</w:t>
            </w:r>
          </w:p>
        </w:tc>
        <w:tc>
          <w:tcPr>
            <w:tcW w:w="836" w:type="pct"/>
            <w:tcBorders>
              <w:top w:val="nil"/>
              <w:left w:val="nil"/>
              <w:bottom w:val="single" w:sz="8" w:space="0" w:color="A6A6A6"/>
              <w:right w:val="single" w:sz="8" w:space="0" w:color="A6A6A6"/>
            </w:tcBorders>
            <w:noWrap/>
            <w:vAlign w:val="center"/>
            <w:hideMark/>
          </w:tcPr>
          <w:p w14:paraId="3C2751DE"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Calcolo</w:t>
            </w:r>
          </w:p>
        </w:tc>
        <w:tc>
          <w:tcPr>
            <w:tcW w:w="569" w:type="pct"/>
            <w:tcBorders>
              <w:top w:val="nil"/>
              <w:left w:val="nil"/>
              <w:bottom w:val="single" w:sz="8" w:space="0" w:color="A6A6A6"/>
              <w:right w:val="single" w:sz="8" w:space="0" w:color="A6A6A6"/>
            </w:tcBorders>
            <w:noWrap/>
            <w:vAlign w:val="center"/>
            <w:hideMark/>
          </w:tcPr>
          <w:p w14:paraId="4B7C8B1D"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20,5</w:t>
            </w:r>
          </w:p>
        </w:tc>
        <w:tc>
          <w:tcPr>
            <w:tcW w:w="569" w:type="pct"/>
            <w:tcBorders>
              <w:top w:val="nil"/>
              <w:left w:val="nil"/>
              <w:bottom w:val="single" w:sz="8" w:space="0" w:color="A6A6A6"/>
              <w:right w:val="single" w:sz="8" w:space="0" w:color="A6A6A6"/>
            </w:tcBorders>
            <w:noWrap/>
            <w:vAlign w:val="center"/>
            <w:hideMark/>
          </w:tcPr>
          <w:p w14:paraId="03F1ACBC"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20,9</w:t>
            </w:r>
          </w:p>
        </w:tc>
        <w:tc>
          <w:tcPr>
            <w:tcW w:w="569" w:type="pct"/>
            <w:tcBorders>
              <w:top w:val="nil"/>
              <w:left w:val="nil"/>
              <w:bottom w:val="single" w:sz="8" w:space="0" w:color="A6A6A6"/>
              <w:right w:val="single" w:sz="8" w:space="0" w:color="A6A6A6"/>
            </w:tcBorders>
            <w:noWrap/>
            <w:vAlign w:val="center"/>
            <w:hideMark/>
          </w:tcPr>
          <w:p w14:paraId="697C4990"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21,1</w:t>
            </w:r>
          </w:p>
        </w:tc>
      </w:tr>
      <w:tr w:rsidR="00DA0C86" w:rsidRPr="00E264C9" w14:paraId="3A94AA56"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221D45E8"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capacità media unitaria veicoli</w:t>
            </w:r>
          </w:p>
        </w:tc>
        <w:tc>
          <w:tcPr>
            <w:tcW w:w="836" w:type="pct"/>
            <w:tcBorders>
              <w:top w:val="nil"/>
              <w:left w:val="nil"/>
              <w:bottom w:val="single" w:sz="8" w:space="0" w:color="A6A6A6"/>
              <w:right w:val="single" w:sz="8" w:space="0" w:color="A6A6A6"/>
            </w:tcBorders>
            <w:noWrap/>
            <w:vAlign w:val="center"/>
            <w:hideMark/>
          </w:tcPr>
          <w:p w14:paraId="580F9532"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Costi standard ONTPL</w:t>
            </w:r>
          </w:p>
        </w:tc>
        <w:tc>
          <w:tcPr>
            <w:tcW w:w="569" w:type="pct"/>
            <w:tcBorders>
              <w:top w:val="nil"/>
              <w:left w:val="nil"/>
              <w:bottom w:val="single" w:sz="8" w:space="0" w:color="A6A6A6"/>
              <w:right w:val="single" w:sz="8" w:space="0" w:color="A6A6A6"/>
            </w:tcBorders>
            <w:noWrap/>
            <w:vAlign w:val="center"/>
            <w:hideMark/>
          </w:tcPr>
          <w:p w14:paraId="68DB76AE"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64,6</w:t>
            </w:r>
          </w:p>
        </w:tc>
        <w:tc>
          <w:tcPr>
            <w:tcW w:w="569" w:type="pct"/>
            <w:tcBorders>
              <w:top w:val="nil"/>
              <w:left w:val="nil"/>
              <w:bottom w:val="single" w:sz="8" w:space="0" w:color="A6A6A6"/>
              <w:right w:val="single" w:sz="8" w:space="0" w:color="A6A6A6"/>
            </w:tcBorders>
            <w:noWrap/>
            <w:vAlign w:val="center"/>
            <w:hideMark/>
          </w:tcPr>
          <w:p w14:paraId="4664D10B"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64,7</w:t>
            </w:r>
          </w:p>
        </w:tc>
        <w:tc>
          <w:tcPr>
            <w:tcW w:w="569" w:type="pct"/>
            <w:tcBorders>
              <w:top w:val="nil"/>
              <w:left w:val="nil"/>
              <w:bottom w:val="single" w:sz="8" w:space="0" w:color="A6A6A6"/>
              <w:right w:val="single" w:sz="8" w:space="0" w:color="A6A6A6"/>
            </w:tcBorders>
            <w:noWrap/>
            <w:vAlign w:val="center"/>
            <w:hideMark/>
          </w:tcPr>
          <w:p w14:paraId="24B4790D"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66,0</w:t>
            </w:r>
          </w:p>
        </w:tc>
      </w:tr>
      <w:tr w:rsidR="00DA0C86" w:rsidRPr="00E264C9" w14:paraId="09A04F60"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74576B13"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Offerta (Posti*Km)</w:t>
            </w:r>
          </w:p>
        </w:tc>
        <w:tc>
          <w:tcPr>
            <w:tcW w:w="836" w:type="pct"/>
            <w:tcBorders>
              <w:top w:val="nil"/>
              <w:left w:val="nil"/>
              <w:bottom w:val="single" w:sz="8" w:space="0" w:color="A6A6A6"/>
              <w:right w:val="single" w:sz="8" w:space="0" w:color="A6A6A6"/>
            </w:tcBorders>
            <w:noWrap/>
            <w:vAlign w:val="center"/>
            <w:hideMark/>
          </w:tcPr>
          <w:p w14:paraId="58B39CD4"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Calcolo</w:t>
            </w:r>
          </w:p>
        </w:tc>
        <w:tc>
          <w:tcPr>
            <w:tcW w:w="569" w:type="pct"/>
            <w:tcBorders>
              <w:top w:val="nil"/>
              <w:left w:val="nil"/>
              <w:bottom w:val="single" w:sz="8" w:space="0" w:color="A6A6A6"/>
              <w:right w:val="single" w:sz="8" w:space="0" w:color="A6A6A6"/>
            </w:tcBorders>
            <w:noWrap/>
            <w:vAlign w:val="center"/>
            <w:hideMark/>
          </w:tcPr>
          <w:p w14:paraId="7D9464A0"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1.014.640.568</w:t>
            </w:r>
          </w:p>
        </w:tc>
        <w:tc>
          <w:tcPr>
            <w:tcW w:w="569" w:type="pct"/>
            <w:tcBorders>
              <w:top w:val="nil"/>
              <w:left w:val="nil"/>
              <w:bottom w:val="single" w:sz="8" w:space="0" w:color="A6A6A6"/>
              <w:right w:val="single" w:sz="8" w:space="0" w:color="A6A6A6"/>
            </w:tcBorders>
            <w:noWrap/>
            <w:vAlign w:val="center"/>
            <w:hideMark/>
          </w:tcPr>
          <w:p w14:paraId="40E558BE"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1.028.241.912</w:t>
            </w:r>
          </w:p>
        </w:tc>
        <w:tc>
          <w:tcPr>
            <w:tcW w:w="569" w:type="pct"/>
            <w:tcBorders>
              <w:top w:val="nil"/>
              <w:left w:val="nil"/>
              <w:bottom w:val="single" w:sz="8" w:space="0" w:color="A6A6A6"/>
              <w:right w:val="single" w:sz="8" w:space="0" w:color="A6A6A6"/>
            </w:tcBorders>
            <w:noWrap/>
            <w:vAlign w:val="center"/>
            <w:hideMark/>
          </w:tcPr>
          <w:p w14:paraId="398A4C5D"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1.046.707.163</w:t>
            </w:r>
          </w:p>
        </w:tc>
      </w:tr>
      <w:tr w:rsidR="00DA0C86" w:rsidRPr="00E264C9" w14:paraId="701C06FF"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6611C334"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Ricavi totali</w:t>
            </w:r>
            <w:r>
              <w:rPr>
                <w:rFonts w:ascii="Calibri" w:eastAsia="Times New Roman" w:hAnsi="Calibri" w:cs="Calibri"/>
                <w:color w:val="000000"/>
                <w:sz w:val="20"/>
                <w:szCs w:val="20"/>
              </w:rPr>
              <w:t xml:space="preserve"> (€)</w:t>
            </w:r>
          </w:p>
        </w:tc>
        <w:tc>
          <w:tcPr>
            <w:tcW w:w="836" w:type="pct"/>
            <w:tcBorders>
              <w:top w:val="nil"/>
              <w:left w:val="nil"/>
              <w:bottom w:val="single" w:sz="8" w:space="0" w:color="A6A6A6"/>
              <w:right w:val="single" w:sz="8" w:space="0" w:color="A6A6A6"/>
            </w:tcBorders>
            <w:noWrap/>
            <w:vAlign w:val="center"/>
            <w:hideMark/>
          </w:tcPr>
          <w:p w14:paraId="527A9DF9"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8" w:space="0" w:color="A6A6A6"/>
              <w:right w:val="single" w:sz="8" w:space="0" w:color="A6A6A6"/>
            </w:tcBorders>
            <w:noWrap/>
            <w:vAlign w:val="center"/>
            <w:hideMark/>
          </w:tcPr>
          <w:p w14:paraId="450B2B81"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11.829.737</w:t>
            </w:r>
          </w:p>
        </w:tc>
        <w:tc>
          <w:tcPr>
            <w:tcW w:w="569" w:type="pct"/>
            <w:tcBorders>
              <w:top w:val="nil"/>
              <w:left w:val="nil"/>
              <w:bottom w:val="single" w:sz="8" w:space="0" w:color="A6A6A6"/>
              <w:right w:val="single" w:sz="8" w:space="0" w:color="A6A6A6"/>
            </w:tcBorders>
            <w:noWrap/>
            <w:vAlign w:val="center"/>
            <w:hideMark/>
          </w:tcPr>
          <w:p w14:paraId="5890C9BB"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15.077.604</w:t>
            </w:r>
          </w:p>
        </w:tc>
        <w:tc>
          <w:tcPr>
            <w:tcW w:w="569" w:type="pct"/>
            <w:tcBorders>
              <w:top w:val="nil"/>
              <w:left w:val="nil"/>
              <w:bottom w:val="single" w:sz="8" w:space="0" w:color="A6A6A6"/>
              <w:right w:val="single" w:sz="8" w:space="0" w:color="A6A6A6"/>
            </w:tcBorders>
            <w:noWrap/>
            <w:vAlign w:val="center"/>
            <w:hideMark/>
          </w:tcPr>
          <w:p w14:paraId="4597EAEB"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17.294.925</w:t>
            </w:r>
          </w:p>
        </w:tc>
      </w:tr>
      <w:tr w:rsidR="00DA0C86" w:rsidRPr="00E264C9" w14:paraId="1CF196EB"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7E45455E" w14:textId="77777777" w:rsidR="00DA0C86" w:rsidRPr="00E264C9" w:rsidRDefault="00DA0C86" w:rsidP="00285726">
            <w:pPr>
              <w:spacing w:after="0" w:line="240" w:lineRule="auto"/>
              <w:jc w:val="left"/>
              <w:rPr>
                <w:rFonts w:ascii="Calibri" w:eastAsia="Times New Roman" w:hAnsi="Calibri" w:cs="Calibri"/>
                <w:i/>
                <w:iCs/>
                <w:color w:val="000000"/>
                <w:sz w:val="20"/>
                <w:szCs w:val="20"/>
              </w:rPr>
            </w:pPr>
            <w:r w:rsidRPr="00E264C9">
              <w:rPr>
                <w:rFonts w:ascii="Calibri" w:eastAsia="Times New Roman" w:hAnsi="Calibri" w:cs="Calibri"/>
                <w:i/>
                <w:iCs/>
                <w:color w:val="000000"/>
                <w:sz w:val="20"/>
                <w:szCs w:val="20"/>
              </w:rPr>
              <w:t xml:space="preserve"> di cui Ricavi da traffico</w:t>
            </w:r>
          </w:p>
        </w:tc>
        <w:tc>
          <w:tcPr>
            <w:tcW w:w="836" w:type="pct"/>
            <w:tcBorders>
              <w:top w:val="nil"/>
              <w:left w:val="nil"/>
              <w:bottom w:val="single" w:sz="8" w:space="0" w:color="A6A6A6"/>
              <w:right w:val="single" w:sz="8" w:space="0" w:color="A6A6A6"/>
            </w:tcBorders>
            <w:noWrap/>
            <w:vAlign w:val="center"/>
            <w:hideMark/>
          </w:tcPr>
          <w:p w14:paraId="4283142B"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8" w:space="0" w:color="A6A6A6"/>
              <w:right w:val="single" w:sz="8" w:space="0" w:color="A6A6A6"/>
            </w:tcBorders>
            <w:noWrap/>
            <w:vAlign w:val="center"/>
            <w:hideMark/>
          </w:tcPr>
          <w:p w14:paraId="39A99A8D" w14:textId="77777777" w:rsidR="00DA0C86" w:rsidRPr="00E264C9" w:rsidRDefault="00DA0C86" w:rsidP="00285726">
            <w:pPr>
              <w:spacing w:after="0" w:line="240" w:lineRule="auto"/>
              <w:jc w:val="right"/>
              <w:rPr>
                <w:rFonts w:ascii="Calibri" w:eastAsia="Times New Roman" w:hAnsi="Calibri" w:cs="Calibri"/>
                <w:i/>
                <w:iCs/>
                <w:color w:val="000000"/>
                <w:sz w:val="20"/>
                <w:szCs w:val="20"/>
              </w:rPr>
            </w:pPr>
            <w:r w:rsidRPr="00E264C9">
              <w:rPr>
                <w:rFonts w:ascii="Calibri" w:eastAsia="Times New Roman" w:hAnsi="Calibri" w:cs="Calibri"/>
                <w:i/>
                <w:iCs/>
                <w:color w:val="000000"/>
                <w:sz w:val="20"/>
                <w:szCs w:val="20"/>
              </w:rPr>
              <w:t>9.243.535</w:t>
            </w:r>
          </w:p>
        </w:tc>
        <w:tc>
          <w:tcPr>
            <w:tcW w:w="569" w:type="pct"/>
            <w:tcBorders>
              <w:top w:val="nil"/>
              <w:left w:val="nil"/>
              <w:bottom w:val="single" w:sz="8" w:space="0" w:color="A6A6A6"/>
              <w:right w:val="single" w:sz="8" w:space="0" w:color="A6A6A6"/>
            </w:tcBorders>
            <w:noWrap/>
            <w:vAlign w:val="center"/>
            <w:hideMark/>
          </w:tcPr>
          <w:p w14:paraId="3A9AE066" w14:textId="77777777" w:rsidR="00DA0C86" w:rsidRPr="00E264C9" w:rsidRDefault="00DA0C86" w:rsidP="00285726">
            <w:pPr>
              <w:spacing w:after="0" w:line="240" w:lineRule="auto"/>
              <w:jc w:val="right"/>
              <w:rPr>
                <w:rFonts w:ascii="Calibri" w:eastAsia="Times New Roman" w:hAnsi="Calibri" w:cs="Calibri"/>
                <w:i/>
                <w:iCs/>
                <w:color w:val="000000"/>
                <w:sz w:val="20"/>
                <w:szCs w:val="20"/>
              </w:rPr>
            </w:pPr>
            <w:r w:rsidRPr="00E264C9">
              <w:rPr>
                <w:rFonts w:ascii="Calibri" w:eastAsia="Times New Roman" w:hAnsi="Calibri" w:cs="Calibri"/>
                <w:i/>
                <w:iCs/>
                <w:color w:val="000000"/>
                <w:sz w:val="20"/>
                <w:szCs w:val="20"/>
              </w:rPr>
              <w:t>13.200.420</w:t>
            </w:r>
          </w:p>
        </w:tc>
        <w:tc>
          <w:tcPr>
            <w:tcW w:w="569" w:type="pct"/>
            <w:tcBorders>
              <w:top w:val="nil"/>
              <w:left w:val="nil"/>
              <w:bottom w:val="single" w:sz="8" w:space="0" w:color="A6A6A6"/>
              <w:right w:val="single" w:sz="8" w:space="0" w:color="A6A6A6"/>
            </w:tcBorders>
            <w:noWrap/>
            <w:vAlign w:val="center"/>
            <w:hideMark/>
          </w:tcPr>
          <w:p w14:paraId="629F8657" w14:textId="77777777" w:rsidR="00DA0C86" w:rsidRPr="00E264C9" w:rsidRDefault="00DA0C86" w:rsidP="00285726">
            <w:pPr>
              <w:spacing w:after="0" w:line="240" w:lineRule="auto"/>
              <w:jc w:val="right"/>
              <w:rPr>
                <w:rFonts w:ascii="Calibri" w:eastAsia="Times New Roman" w:hAnsi="Calibri" w:cs="Calibri"/>
                <w:i/>
                <w:iCs/>
                <w:color w:val="000000"/>
                <w:sz w:val="20"/>
                <w:szCs w:val="20"/>
              </w:rPr>
            </w:pPr>
            <w:r w:rsidRPr="00E264C9">
              <w:rPr>
                <w:rFonts w:ascii="Calibri" w:eastAsia="Times New Roman" w:hAnsi="Calibri" w:cs="Calibri"/>
                <w:i/>
                <w:iCs/>
                <w:color w:val="000000"/>
                <w:sz w:val="20"/>
                <w:szCs w:val="20"/>
              </w:rPr>
              <w:t>15.624.643</w:t>
            </w:r>
          </w:p>
        </w:tc>
      </w:tr>
      <w:tr w:rsidR="00DA0C86" w:rsidRPr="00E264C9" w14:paraId="4D544822"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7B376AA4"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Compensazioni o Corrispettivi</w:t>
            </w:r>
          </w:p>
        </w:tc>
        <w:tc>
          <w:tcPr>
            <w:tcW w:w="836" w:type="pct"/>
            <w:tcBorders>
              <w:top w:val="nil"/>
              <w:left w:val="nil"/>
              <w:bottom w:val="single" w:sz="8" w:space="0" w:color="A6A6A6"/>
              <w:right w:val="single" w:sz="8" w:space="0" w:color="A6A6A6"/>
            </w:tcBorders>
            <w:noWrap/>
            <w:vAlign w:val="center"/>
            <w:hideMark/>
          </w:tcPr>
          <w:p w14:paraId="18031B67"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8" w:space="0" w:color="A6A6A6"/>
              <w:right w:val="single" w:sz="8" w:space="0" w:color="A6A6A6"/>
            </w:tcBorders>
            <w:noWrap/>
            <w:vAlign w:val="center"/>
            <w:hideMark/>
          </w:tcPr>
          <w:p w14:paraId="4A3F01C7"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26.374.621</w:t>
            </w:r>
          </w:p>
        </w:tc>
        <w:tc>
          <w:tcPr>
            <w:tcW w:w="569" w:type="pct"/>
            <w:tcBorders>
              <w:top w:val="nil"/>
              <w:left w:val="nil"/>
              <w:bottom w:val="single" w:sz="8" w:space="0" w:color="A6A6A6"/>
              <w:right w:val="single" w:sz="8" w:space="0" w:color="A6A6A6"/>
            </w:tcBorders>
            <w:noWrap/>
            <w:vAlign w:val="center"/>
            <w:hideMark/>
          </w:tcPr>
          <w:p w14:paraId="6E341472"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26.671.587</w:t>
            </w:r>
          </w:p>
        </w:tc>
        <w:tc>
          <w:tcPr>
            <w:tcW w:w="569" w:type="pct"/>
            <w:tcBorders>
              <w:top w:val="nil"/>
              <w:left w:val="nil"/>
              <w:bottom w:val="single" w:sz="8" w:space="0" w:color="A6A6A6"/>
              <w:right w:val="single" w:sz="8" w:space="0" w:color="A6A6A6"/>
            </w:tcBorders>
            <w:noWrap/>
            <w:vAlign w:val="center"/>
            <w:hideMark/>
          </w:tcPr>
          <w:p w14:paraId="5F013B7E"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31.668.195</w:t>
            </w:r>
          </w:p>
        </w:tc>
      </w:tr>
      <w:tr w:rsidR="00DA0C86" w:rsidRPr="00E264C9" w14:paraId="492B7E6F"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356027C1"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Costo Infrastruttura</w:t>
            </w:r>
          </w:p>
        </w:tc>
        <w:tc>
          <w:tcPr>
            <w:tcW w:w="836" w:type="pct"/>
            <w:tcBorders>
              <w:top w:val="nil"/>
              <w:left w:val="nil"/>
              <w:bottom w:val="single" w:sz="8" w:space="0" w:color="A6A6A6"/>
              <w:right w:val="single" w:sz="8" w:space="0" w:color="A6A6A6"/>
            </w:tcBorders>
            <w:noWrap/>
            <w:vAlign w:val="center"/>
            <w:hideMark/>
          </w:tcPr>
          <w:p w14:paraId="44E1E411"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8" w:space="0" w:color="A6A6A6"/>
              <w:right w:val="single" w:sz="8" w:space="0" w:color="A6A6A6"/>
            </w:tcBorders>
            <w:noWrap/>
            <w:vAlign w:val="center"/>
            <w:hideMark/>
          </w:tcPr>
          <w:p w14:paraId="28F7288F"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93.261</w:t>
            </w:r>
          </w:p>
        </w:tc>
        <w:tc>
          <w:tcPr>
            <w:tcW w:w="569" w:type="pct"/>
            <w:tcBorders>
              <w:top w:val="nil"/>
              <w:left w:val="nil"/>
              <w:bottom w:val="single" w:sz="8" w:space="0" w:color="A6A6A6"/>
              <w:right w:val="single" w:sz="8" w:space="0" w:color="A6A6A6"/>
            </w:tcBorders>
            <w:noWrap/>
            <w:vAlign w:val="center"/>
            <w:hideMark/>
          </w:tcPr>
          <w:p w14:paraId="2CDBBB42"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136.338</w:t>
            </w:r>
          </w:p>
        </w:tc>
        <w:tc>
          <w:tcPr>
            <w:tcW w:w="569" w:type="pct"/>
            <w:tcBorders>
              <w:top w:val="nil"/>
              <w:left w:val="nil"/>
              <w:bottom w:val="single" w:sz="8" w:space="0" w:color="A6A6A6"/>
              <w:right w:val="single" w:sz="8" w:space="0" w:color="A6A6A6"/>
            </w:tcBorders>
            <w:noWrap/>
            <w:vAlign w:val="center"/>
            <w:hideMark/>
          </w:tcPr>
          <w:p w14:paraId="04ABAD7E"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148.498</w:t>
            </w:r>
          </w:p>
        </w:tc>
      </w:tr>
      <w:tr w:rsidR="00DA0C86" w:rsidRPr="00E264C9" w14:paraId="3B66EDDC" w14:textId="77777777" w:rsidTr="004458AC">
        <w:trPr>
          <w:trHeight w:val="315"/>
        </w:trPr>
        <w:tc>
          <w:tcPr>
            <w:tcW w:w="2457" w:type="pct"/>
            <w:tcBorders>
              <w:top w:val="nil"/>
              <w:left w:val="single" w:sz="8" w:space="0" w:color="A6A6A6"/>
              <w:bottom w:val="single" w:sz="4" w:space="0" w:color="A6A6A6"/>
              <w:right w:val="single" w:sz="8" w:space="0" w:color="A6A6A6"/>
            </w:tcBorders>
            <w:noWrap/>
            <w:vAlign w:val="center"/>
            <w:hideMark/>
          </w:tcPr>
          <w:p w14:paraId="249E42FD"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Passeggeri trasportati</w:t>
            </w:r>
          </w:p>
        </w:tc>
        <w:tc>
          <w:tcPr>
            <w:tcW w:w="836" w:type="pct"/>
            <w:tcBorders>
              <w:top w:val="nil"/>
              <w:left w:val="nil"/>
              <w:bottom w:val="single" w:sz="4" w:space="0" w:color="A6A6A6"/>
              <w:right w:val="single" w:sz="8" w:space="0" w:color="A6A6A6"/>
            </w:tcBorders>
            <w:noWrap/>
            <w:vAlign w:val="center"/>
            <w:hideMark/>
          </w:tcPr>
          <w:p w14:paraId="667CB581"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4" w:space="0" w:color="A6A6A6"/>
              <w:right w:val="single" w:sz="8" w:space="0" w:color="A6A6A6"/>
            </w:tcBorders>
            <w:noWrap/>
            <w:vAlign w:val="center"/>
            <w:hideMark/>
          </w:tcPr>
          <w:p w14:paraId="594C0EA5"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11.402.706</w:t>
            </w:r>
          </w:p>
        </w:tc>
        <w:tc>
          <w:tcPr>
            <w:tcW w:w="569" w:type="pct"/>
            <w:tcBorders>
              <w:top w:val="nil"/>
              <w:left w:val="nil"/>
              <w:bottom w:val="single" w:sz="4" w:space="0" w:color="A6A6A6"/>
              <w:right w:val="single" w:sz="8" w:space="0" w:color="A6A6A6"/>
            </w:tcBorders>
            <w:noWrap/>
            <w:vAlign w:val="center"/>
            <w:hideMark/>
          </w:tcPr>
          <w:p w14:paraId="55DAC8A6"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16.232.847</w:t>
            </w:r>
          </w:p>
        </w:tc>
        <w:tc>
          <w:tcPr>
            <w:tcW w:w="569" w:type="pct"/>
            <w:tcBorders>
              <w:top w:val="nil"/>
              <w:left w:val="nil"/>
              <w:bottom w:val="single" w:sz="4" w:space="0" w:color="A6A6A6"/>
              <w:right w:val="single" w:sz="8" w:space="0" w:color="A6A6A6"/>
            </w:tcBorders>
            <w:noWrap/>
            <w:vAlign w:val="center"/>
            <w:hideMark/>
          </w:tcPr>
          <w:p w14:paraId="45507A0C"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18.984.432</w:t>
            </w:r>
          </w:p>
        </w:tc>
      </w:tr>
      <w:tr w:rsidR="00DA0C86" w:rsidRPr="00E264C9" w14:paraId="6326701D" w14:textId="77777777" w:rsidTr="004458AC">
        <w:trPr>
          <w:trHeight w:val="315"/>
        </w:trPr>
        <w:tc>
          <w:tcPr>
            <w:tcW w:w="2457" w:type="pct"/>
            <w:tcBorders>
              <w:top w:val="single" w:sz="4" w:space="0" w:color="A6A6A6"/>
              <w:left w:val="single" w:sz="8" w:space="0" w:color="A6A6A6"/>
              <w:bottom w:val="single" w:sz="8" w:space="0" w:color="A6A6A6"/>
              <w:right w:val="single" w:sz="8" w:space="0" w:color="A6A6A6"/>
            </w:tcBorders>
            <w:vAlign w:val="center"/>
            <w:hideMark/>
          </w:tcPr>
          <w:p w14:paraId="76BFE00B"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Lunghezza media convenzionale di viaggio (lungh. Media corse/2)</w:t>
            </w:r>
          </w:p>
        </w:tc>
        <w:tc>
          <w:tcPr>
            <w:tcW w:w="836" w:type="pct"/>
            <w:tcBorders>
              <w:top w:val="single" w:sz="4" w:space="0" w:color="A6A6A6"/>
              <w:left w:val="nil"/>
              <w:bottom w:val="single" w:sz="8" w:space="0" w:color="A6A6A6"/>
              <w:right w:val="single" w:sz="8" w:space="0" w:color="A6A6A6"/>
            </w:tcBorders>
            <w:noWrap/>
            <w:vAlign w:val="center"/>
            <w:hideMark/>
          </w:tcPr>
          <w:p w14:paraId="3A02FF02"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Calcolo</w:t>
            </w:r>
          </w:p>
        </w:tc>
        <w:tc>
          <w:tcPr>
            <w:tcW w:w="569" w:type="pct"/>
            <w:tcBorders>
              <w:top w:val="single" w:sz="4" w:space="0" w:color="A6A6A6"/>
              <w:left w:val="nil"/>
              <w:bottom w:val="single" w:sz="8" w:space="0" w:color="A6A6A6"/>
              <w:right w:val="single" w:sz="8" w:space="0" w:color="A6A6A6"/>
            </w:tcBorders>
            <w:noWrap/>
            <w:vAlign w:val="center"/>
            <w:hideMark/>
          </w:tcPr>
          <w:p w14:paraId="1FFDB0B1"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10,2</w:t>
            </w:r>
          </w:p>
        </w:tc>
        <w:tc>
          <w:tcPr>
            <w:tcW w:w="569" w:type="pct"/>
            <w:tcBorders>
              <w:top w:val="single" w:sz="4" w:space="0" w:color="A6A6A6"/>
              <w:left w:val="nil"/>
              <w:bottom w:val="single" w:sz="8" w:space="0" w:color="A6A6A6"/>
              <w:right w:val="single" w:sz="8" w:space="0" w:color="A6A6A6"/>
            </w:tcBorders>
            <w:noWrap/>
            <w:vAlign w:val="center"/>
            <w:hideMark/>
          </w:tcPr>
          <w:p w14:paraId="62703C48"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10,5</w:t>
            </w:r>
          </w:p>
        </w:tc>
        <w:tc>
          <w:tcPr>
            <w:tcW w:w="569" w:type="pct"/>
            <w:tcBorders>
              <w:top w:val="single" w:sz="4" w:space="0" w:color="A6A6A6"/>
              <w:left w:val="nil"/>
              <w:bottom w:val="single" w:sz="8" w:space="0" w:color="A6A6A6"/>
              <w:right w:val="single" w:sz="8" w:space="0" w:color="A6A6A6"/>
            </w:tcBorders>
            <w:noWrap/>
            <w:vAlign w:val="center"/>
            <w:hideMark/>
          </w:tcPr>
          <w:p w14:paraId="06C58906"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10,5</w:t>
            </w:r>
          </w:p>
        </w:tc>
      </w:tr>
      <w:tr w:rsidR="00DA0C86" w:rsidRPr="00E264C9" w14:paraId="1AA5AAB8" w14:textId="77777777" w:rsidTr="00285726">
        <w:trPr>
          <w:trHeight w:val="315"/>
        </w:trPr>
        <w:tc>
          <w:tcPr>
            <w:tcW w:w="2457" w:type="pct"/>
            <w:tcBorders>
              <w:top w:val="nil"/>
              <w:left w:val="single" w:sz="8" w:space="0" w:color="A6A6A6"/>
              <w:bottom w:val="single" w:sz="8" w:space="0" w:color="A6A6A6"/>
              <w:right w:val="single" w:sz="8" w:space="0" w:color="A6A6A6"/>
            </w:tcBorders>
            <w:vAlign w:val="center"/>
            <w:hideMark/>
          </w:tcPr>
          <w:p w14:paraId="54A7E692"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percorrenze passeggeri 2023 (pax*km/anno)</w:t>
            </w:r>
          </w:p>
        </w:tc>
        <w:tc>
          <w:tcPr>
            <w:tcW w:w="836" w:type="pct"/>
            <w:tcBorders>
              <w:top w:val="nil"/>
              <w:left w:val="nil"/>
              <w:bottom w:val="single" w:sz="8" w:space="0" w:color="A6A6A6"/>
              <w:right w:val="single" w:sz="8" w:space="0" w:color="A6A6A6"/>
            </w:tcBorders>
            <w:noWrap/>
            <w:vAlign w:val="center"/>
            <w:hideMark/>
          </w:tcPr>
          <w:p w14:paraId="4845474E"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Calcolo</w:t>
            </w:r>
          </w:p>
        </w:tc>
        <w:tc>
          <w:tcPr>
            <w:tcW w:w="569" w:type="pct"/>
            <w:tcBorders>
              <w:top w:val="nil"/>
              <w:left w:val="nil"/>
              <w:bottom w:val="single" w:sz="8" w:space="0" w:color="A6A6A6"/>
              <w:right w:val="single" w:sz="8" w:space="0" w:color="A6A6A6"/>
            </w:tcBorders>
            <w:noWrap/>
            <w:vAlign w:val="center"/>
            <w:hideMark/>
          </w:tcPr>
          <w:p w14:paraId="24CD5421"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116.697.554</w:t>
            </w:r>
          </w:p>
        </w:tc>
        <w:tc>
          <w:tcPr>
            <w:tcW w:w="569" w:type="pct"/>
            <w:tcBorders>
              <w:top w:val="nil"/>
              <w:left w:val="nil"/>
              <w:bottom w:val="single" w:sz="8" w:space="0" w:color="A6A6A6"/>
              <w:right w:val="single" w:sz="8" w:space="0" w:color="A6A6A6"/>
            </w:tcBorders>
            <w:noWrap/>
            <w:vAlign w:val="center"/>
            <w:hideMark/>
          </w:tcPr>
          <w:p w14:paraId="742132D4"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169.673.466</w:t>
            </w:r>
          </w:p>
        </w:tc>
        <w:tc>
          <w:tcPr>
            <w:tcW w:w="569" w:type="pct"/>
            <w:tcBorders>
              <w:top w:val="nil"/>
              <w:left w:val="nil"/>
              <w:bottom w:val="single" w:sz="8" w:space="0" w:color="A6A6A6"/>
              <w:right w:val="single" w:sz="8" w:space="0" w:color="A6A6A6"/>
            </w:tcBorders>
            <w:noWrap/>
            <w:vAlign w:val="center"/>
            <w:hideMark/>
          </w:tcPr>
          <w:p w14:paraId="38A7DBBD"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199.907.782</w:t>
            </w:r>
          </w:p>
        </w:tc>
      </w:tr>
      <w:tr w:rsidR="00DA0C86" w:rsidRPr="00E264C9" w14:paraId="25B51518" w14:textId="77777777" w:rsidTr="00285726">
        <w:trPr>
          <w:trHeight w:val="315"/>
        </w:trPr>
        <w:tc>
          <w:tcPr>
            <w:tcW w:w="2457" w:type="pct"/>
            <w:tcBorders>
              <w:top w:val="nil"/>
              <w:left w:val="single" w:sz="8" w:space="0" w:color="A6A6A6"/>
              <w:bottom w:val="single" w:sz="8" w:space="0" w:color="A6A6A6"/>
              <w:right w:val="single" w:sz="8" w:space="0" w:color="A6A6A6"/>
            </w:tcBorders>
            <w:vAlign w:val="center"/>
            <w:hideMark/>
          </w:tcPr>
          <w:p w14:paraId="60930C24"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Load factor</w:t>
            </w:r>
          </w:p>
        </w:tc>
        <w:tc>
          <w:tcPr>
            <w:tcW w:w="836" w:type="pct"/>
            <w:tcBorders>
              <w:top w:val="nil"/>
              <w:left w:val="nil"/>
              <w:bottom w:val="single" w:sz="8" w:space="0" w:color="A6A6A6"/>
              <w:right w:val="single" w:sz="8" w:space="0" w:color="A6A6A6"/>
            </w:tcBorders>
            <w:noWrap/>
            <w:vAlign w:val="center"/>
            <w:hideMark/>
          </w:tcPr>
          <w:p w14:paraId="04459CDF"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Calcolo</w:t>
            </w:r>
          </w:p>
        </w:tc>
        <w:tc>
          <w:tcPr>
            <w:tcW w:w="569" w:type="pct"/>
            <w:tcBorders>
              <w:top w:val="nil"/>
              <w:left w:val="nil"/>
              <w:bottom w:val="single" w:sz="8" w:space="0" w:color="A6A6A6"/>
              <w:right w:val="single" w:sz="8" w:space="0" w:color="A6A6A6"/>
            </w:tcBorders>
            <w:noWrap/>
            <w:vAlign w:val="center"/>
            <w:hideMark/>
          </w:tcPr>
          <w:p w14:paraId="7D9FB7AD"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11,50%</w:t>
            </w:r>
          </w:p>
        </w:tc>
        <w:tc>
          <w:tcPr>
            <w:tcW w:w="569" w:type="pct"/>
            <w:tcBorders>
              <w:top w:val="nil"/>
              <w:left w:val="nil"/>
              <w:bottom w:val="single" w:sz="8" w:space="0" w:color="A6A6A6"/>
              <w:right w:val="single" w:sz="8" w:space="0" w:color="A6A6A6"/>
            </w:tcBorders>
            <w:noWrap/>
            <w:vAlign w:val="center"/>
            <w:hideMark/>
          </w:tcPr>
          <w:p w14:paraId="73566F8A"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16,50%</w:t>
            </w:r>
          </w:p>
        </w:tc>
        <w:tc>
          <w:tcPr>
            <w:tcW w:w="569" w:type="pct"/>
            <w:tcBorders>
              <w:top w:val="nil"/>
              <w:left w:val="nil"/>
              <w:bottom w:val="single" w:sz="8" w:space="0" w:color="A6A6A6"/>
              <w:right w:val="single" w:sz="8" w:space="0" w:color="A6A6A6"/>
            </w:tcBorders>
            <w:noWrap/>
            <w:vAlign w:val="center"/>
            <w:hideMark/>
          </w:tcPr>
          <w:p w14:paraId="5601FF89" w14:textId="77777777" w:rsidR="00DA0C86" w:rsidRPr="00E264C9" w:rsidRDefault="00DA0C86" w:rsidP="00285726">
            <w:pPr>
              <w:spacing w:after="0" w:line="240" w:lineRule="auto"/>
              <w:jc w:val="right"/>
              <w:rPr>
                <w:rFonts w:ascii="Calibri" w:eastAsia="Times New Roman" w:hAnsi="Calibri" w:cs="Calibri"/>
                <w:sz w:val="20"/>
                <w:szCs w:val="20"/>
              </w:rPr>
            </w:pPr>
            <w:r w:rsidRPr="00E264C9">
              <w:rPr>
                <w:rFonts w:ascii="Calibri" w:eastAsia="Times New Roman" w:hAnsi="Calibri" w:cs="Calibri"/>
                <w:sz w:val="20"/>
                <w:szCs w:val="20"/>
              </w:rPr>
              <w:t>19,10%</w:t>
            </w:r>
          </w:p>
        </w:tc>
      </w:tr>
      <w:tr w:rsidR="00DA0C86" w:rsidRPr="00E264C9" w14:paraId="69233D67"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2EF709E5"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Addetti</w:t>
            </w:r>
          </w:p>
        </w:tc>
        <w:tc>
          <w:tcPr>
            <w:tcW w:w="836" w:type="pct"/>
            <w:tcBorders>
              <w:top w:val="nil"/>
              <w:left w:val="nil"/>
              <w:bottom w:val="single" w:sz="8" w:space="0" w:color="A6A6A6"/>
              <w:right w:val="single" w:sz="8" w:space="0" w:color="A6A6A6"/>
            </w:tcBorders>
            <w:noWrap/>
            <w:vAlign w:val="center"/>
            <w:hideMark/>
          </w:tcPr>
          <w:p w14:paraId="5643574E"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8" w:space="0" w:color="A6A6A6"/>
              <w:right w:val="single" w:sz="8" w:space="0" w:color="A6A6A6"/>
            </w:tcBorders>
            <w:noWrap/>
            <w:vAlign w:val="center"/>
            <w:hideMark/>
          </w:tcPr>
          <w:p w14:paraId="70791F41"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652</w:t>
            </w:r>
          </w:p>
        </w:tc>
        <w:tc>
          <w:tcPr>
            <w:tcW w:w="569" w:type="pct"/>
            <w:tcBorders>
              <w:top w:val="nil"/>
              <w:left w:val="nil"/>
              <w:bottom w:val="single" w:sz="8" w:space="0" w:color="A6A6A6"/>
              <w:right w:val="single" w:sz="8" w:space="0" w:color="A6A6A6"/>
            </w:tcBorders>
            <w:noWrap/>
            <w:vAlign w:val="center"/>
            <w:hideMark/>
          </w:tcPr>
          <w:p w14:paraId="71B0EB3C"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634</w:t>
            </w:r>
          </w:p>
        </w:tc>
        <w:tc>
          <w:tcPr>
            <w:tcW w:w="569" w:type="pct"/>
            <w:tcBorders>
              <w:top w:val="nil"/>
              <w:left w:val="nil"/>
              <w:bottom w:val="single" w:sz="8" w:space="0" w:color="A6A6A6"/>
              <w:right w:val="single" w:sz="8" w:space="0" w:color="A6A6A6"/>
            </w:tcBorders>
            <w:noWrap/>
            <w:vAlign w:val="center"/>
            <w:hideMark/>
          </w:tcPr>
          <w:p w14:paraId="2B3D48EC"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625</w:t>
            </w:r>
          </w:p>
        </w:tc>
      </w:tr>
      <w:tr w:rsidR="00DA0C86" w:rsidRPr="00E264C9" w14:paraId="3C57872B" w14:textId="77777777" w:rsidTr="00285726">
        <w:trPr>
          <w:trHeight w:val="315"/>
        </w:trPr>
        <w:tc>
          <w:tcPr>
            <w:tcW w:w="2457" w:type="pct"/>
            <w:tcBorders>
              <w:top w:val="nil"/>
              <w:left w:val="single" w:sz="8" w:space="0" w:color="A6A6A6"/>
              <w:bottom w:val="single" w:sz="8" w:space="0" w:color="A6A6A6"/>
              <w:right w:val="single" w:sz="8" w:space="0" w:color="A6A6A6"/>
            </w:tcBorders>
            <w:noWrap/>
            <w:vAlign w:val="center"/>
            <w:hideMark/>
          </w:tcPr>
          <w:p w14:paraId="07F7970D"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Contributi CCNL</w:t>
            </w:r>
          </w:p>
        </w:tc>
        <w:tc>
          <w:tcPr>
            <w:tcW w:w="836" w:type="pct"/>
            <w:tcBorders>
              <w:top w:val="nil"/>
              <w:left w:val="nil"/>
              <w:bottom w:val="single" w:sz="8" w:space="0" w:color="A6A6A6"/>
              <w:right w:val="single" w:sz="8" w:space="0" w:color="A6A6A6"/>
            </w:tcBorders>
            <w:noWrap/>
            <w:vAlign w:val="center"/>
            <w:hideMark/>
          </w:tcPr>
          <w:p w14:paraId="406A8026" w14:textId="77777777" w:rsidR="00DA0C86" w:rsidRPr="00E264C9" w:rsidRDefault="00DA0C86" w:rsidP="00285726">
            <w:pPr>
              <w:spacing w:after="0" w:line="240" w:lineRule="auto"/>
              <w:jc w:val="left"/>
              <w:rPr>
                <w:rFonts w:ascii="Calibri" w:eastAsia="Times New Roman" w:hAnsi="Calibri" w:cs="Calibri"/>
                <w:color w:val="000000"/>
                <w:sz w:val="20"/>
                <w:szCs w:val="20"/>
              </w:rPr>
            </w:pPr>
            <w:r w:rsidRPr="00E264C9">
              <w:rPr>
                <w:rFonts w:ascii="Calibri" w:eastAsia="Times New Roman" w:hAnsi="Calibri" w:cs="Calibri"/>
                <w:color w:val="000000"/>
                <w:sz w:val="20"/>
                <w:szCs w:val="20"/>
              </w:rPr>
              <w:t>Dati sintetici ONTPL</w:t>
            </w:r>
          </w:p>
        </w:tc>
        <w:tc>
          <w:tcPr>
            <w:tcW w:w="569" w:type="pct"/>
            <w:tcBorders>
              <w:top w:val="nil"/>
              <w:left w:val="nil"/>
              <w:bottom w:val="single" w:sz="8" w:space="0" w:color="A6A6A6"/>
              <w:right w:val="single" w:sz="8" w:space="0" w:color="A6A6A6"/>
            </w:tcBorders>
            <w:noWrap/>
            <w:vAlign w:val="center"/>
            <w:hideMark/>
          </w:tcPr>
          <w:p w14:paraId="50C31502"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3.266.587</w:t>
            </w:r>
          </w:p>
        </w:tc>
        <w:tc>
          <w:tcPr>
            <w:tcW w:w="569" w:type="pct"/>
            <w:tcBorders>
              <w:top w:val="nil"/>
              <w:left w:val="nil"/>
              <w:bottom w:val="single" w:sz="8" w:space="0" w:color="A6A6A6"/>
              <w:right w:val="single" w:sz="8" w:space="0" w:color="A6A6A6"/>
            </w:tcBorders>
            <w:noWrap/>
            <w:vAlign w:val="center"/>
            <w:hideMark/>
          </w:tcPr>
          <w:p w14:paraId="6709DA72"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3.111.196</w:t>
            </w:r>
          </w:p>
        </w:tc>
        <w:tc>
          <w:tcPr>
            <w:tcW w:w="569" w:type="pct"/>
            <w:tcBorders>
              <w:top w:val="nil"/>
              <w:left w:val="nil"/>
              <w:bottom w:val="single" w:sz="8" w:space="0" w:color="A6A6A6"/>
              <w:right w:val="single" w:sz="8" w:space="0" w:color="A6A6A6"/>
            </w:tcBorders>
            <w:noWrap/>
            <w:vAlign w:val="center"/>
            <w:hideMark/>
          </w:tcPr>
          <w:p w14:paraId="000E36C3" w14:textId="77777777" w:rsidR="00DA0C86" w:rsidRPr="00E264C9" w:rsidRDefault="00DA0C86" w:rsidP="00285726">
            <w:pPr>
              <w:spacing w:after="0" w:line="240" w:lineRule="auto"/>
              <w:jc w:val="right"/>
              <w:rPr>
                <w:rFonts w:ascii="Calibri" w:eastAsia="Times New Roman" w:hAnsi="Calibri" w:cs="Calibri"/>
                <w:color w:val="000000"/>
                <w:sz w:val="20"/>
                <w:szCs w:val="20"/>
              </w:rPr>
            </w:pPr>
            <w:r w:rsidRPr="00E264C9">
              <w:rPr>
                <w:rFonts w:ascii="Calibri" w:eastAsia="Times New Roman" w:hAnsi="Calibri" w:cs="Calibri"/>
                <w:color w:val="000000"/>
                <w:sz w:val="20"/>
                <w:szCs w:val="20"/>
              </w:rPr>
              <w:t>2.951.179</w:t>
            </w:r>
          </w:p>
        </w:tc>
      </w:tr>
    </w:tbl>
    <w:p w14:paraId="04E95C89" w14:textId="03D697F8" w:rsidR="00DA0C86" w:rsidRPr="00677A61" w:rsidRDefault="00DA0C86" w:rsidP="00DA0C86">
      <w:pPr>
        <w:pStyle w:val="Didascalia"/>
        <w:jc w:val="center"/>
        <w:rPr>
          <w:iCs w:val="0"/>
        </w:rPr>
      </w:pPr>
      <w:r>
        <w:t xml:space="preserve">Tabella </w:t>
      </w:r>
      <w:r w:rsidR="0011737B">
        <w:fldChar w:fldCharType="begin"/>
      </w:r>
      <w:r w:rsidR="0011737B">
        <w:instrText xml:space="preserve"> SEQ Tabella \* ARABIC </w:instrText>
      </w:r>
      <w:r w:rsidR="0011737B">
        <w:fldChar w:fldCharType="separate"/>
      </w:r>
      <w:r w:rsidR="002C7366">
        <w:rPr>
          <w:noProof/>
        </w:rPr>
        <w:t>55</w:t>
      </w:r>
      <w:r w:rsidR="0011737B">
        <w:rPr>
          <w:noProof/>
        </w:rPr>
        <w:fldChar w:fldCharType="end"/>
      </w:r>
      <w:r>
        <w:rPr>
          <w:i w:val="0"/>
        </w:rPr>
        <w:t xml:space="preserve"> </w:t>
      </w:r>
      <w:r w:rsidRPr="00677A61">
        <w:rPr>
          <w:iCs w:val="0"/>
        </w:rPr>
        <w:t>– Quadro dei principali driver di contratto per gli anni 2021-2023</w:t>
      </w:r>
    </w:p>
    <w:p w14:paraId="078FA1B4" w14:textId="350CC3A3" w:rsidR="00DA0C86" w:rsidRDefault="00DA0C86" w:rsidP="00DA0C86">
      <w:pPr>
        <w:spacing w:before="120" w:after="0" w:line="240" w:lineRule="auto"/>
        <w:rPr>
          <w:rFonts w:cs="Times New Roman"/>
        </w:rPr>
      </w:pPr>
      <w:r w:rsidRPr="00DF080F">
        <w:rPr>
          <w:rFonts w:cs="Times New Roman"/>
        </w:rPr>
        <w:t>I valori di load factor sono inferibili a livello di linea solo parametricamente a partire dai dati complessivi di CdS e/o di Azienda in proporzione a driver noti a livello disaggregato. Non sono disponibili valori disaggregati misurati all’origine.</w:t>
      </w:r>
    </w:p>
    <w:p w14:paraId="2C3B3721" w14:textId="77777777" w:rsidR="00DA0C86" w:rsidRDefault="00DA0C86" w:rsidP="00DA0C86">
      <w:pPr>
        <w:spacing w:before="120" w:after="0" w:line="240" w:lineRule="auto"/>
        <w:rPr>
          <w:rFonts w:cs="Times New Roman"/>
        </w:rPr>
      </w:pPr>
      <w:r w:rsidRPr="003D0F69">
        <w:rPr>
          <w:rFonts w:cs="Times New Roman"/>
        </w:rPr>
        <w:lastRenderedPageBreak/>
        <w:t>Per quanto riguarda i passeggeri trasportati, si segnala che i dati sono dichiarati dalle aziende utilizzando il metodo di stima previsto da CNT ed ONTPL. Questo metodo consiste nel moltiplicare il numero di titoli di viaggio venduti per un coefficiente medio di fruizione.</w:t>
      </w:r>
    </w:p>
    <w:p w14:paraId="76BEC46D" w14:textId="77777777" w:rsidR="00DA0C86" w:rsidRDefault="00DA0C86" w:rsidP="00DA0C86">
      <w:pPr>
        <w:pStyle w:val="Titolo3"/>
      </w:pPr>
      <w:bookmarkStart w:id="182" w:name="_Toc188861786"/>
      <w:bookmarkStart w:id="183" w:name="_Toc193195707"/>
      <w:bookmarkStart w:id="184" w:name="_Ref193385894"/>
      <w:bookmarkStart w:id="185" w:name="_Toc247419587"/>
      <w:bookmarkStart w:id="186" w:name="_Toc194318697"/>
      <w:bookmarkStart w:id="187" w:name="_Ref207883610"/>
      <w:bookmarkStart w:id="188" w:name="_Toc208928481"/>
      <w:r>
        <w:t xml:space="preserve">Servizi in area </w:t>
      </w:r>
      <w:bookmarkEnd w:id="182"/>
      <w:r>
        <w:t>interne di montagna o collinari</w:t>
      </w:r>
      <w:bookmarkEnd w:id="183"/>
      <w:bookmarkEnd w:id="184"/>
      <w:bookmarkEnd w:id="185"/>
      <w:bookmarkEnd w:id="186"/>
      <w:bookmarkEnd w:id="187"/>
      <w:bookmarkEnd w:id="188"/>
    </w:p>
    <w:p w14:paraId="0F8288D4" w14:textId="4218F0EC" w:rsidR="00DA0C86" w:rsidRPr="00141822" w:rsidRDefault="00DA0C86" w:rsidP="00DA0C86">
      <w:pPr>
        <w:tabs>
          <w:tab w:val="left" w:pos="6804"/>
        </w:tabs>
        <w:spacing w:before="120" w:after="0" w:line="240" w:lineRule="auto"/>
      </w:pPr>
      <w:r w:rsidRPr="00FE6B37">
        <w:rPr>
          <w:rFonts w:cs="Times New Roman"/>
          <w:color w:val="000000" w:themeColor="text1"/>
        </w:rPr>
        <w:t>Nel</w:t>
      </w:r>
      <w:r>
        <w:rPr>
          <w:rFonts w:cs="Times New Roman"/>
          <w:color w:val="000000" w:themeColor="text1"/>
        </w:rPr>
        <w:t xml:space="preserve"> Bacino Nord Est</w:t>
      </w:r>
      <w:r w:rsidRPr="00FE6B37">
        <w:rPr>
          <w:rFonts w:cs="Times New Roman"/>
          <w:color w:val="000000" w:themeColor="text1"/>
        </w:rPr>
        <w:t>, oltre ai servizi dettagliati in</w:t>
      </w:r>
      <w:r>
        <w:rPr>
          <w:rFonts w:cs="Times New Roman"/>
          <w:color w:val="000000" w:themeColor="text1"/>
        </w:rPr>
        <w:t xml:space="preserve"> </w:t>
      </w:r>
      <w:r>
        <w:rPr>
          <w:rFonts w:cs="Times New Roman"/>
          <w:color w:val="000000" w:themeColor="text1"/>
        </w:rPr>
        <w:fldChar w:fldCharType="begin"/>
      </w:r>
      <w:r>
        <w:rPr>
          <w:rFonts w:cs="Times New Roman"/>
          <w:color w:val="000000" w:themeColor="text1"/>
        </w:rPr>
        <w:instrText xml:space="preserve"> REF _Ref191045451 \h </w:instrText>
      </w:r>
      <w:r>
        <w:rPr>
          <w:rFonts w:cs="Times New Roman"/>
          <w:color w:val="000000" w:themeColor="text1"/>
        </w:rPr>
      </w:r>
      <w:r>
        <w:rPr>
          <w:rFonts w:cs="Times New Roman"/>
          <w:color w:val="000000" w:themeColor="text1"/>
        </w:rPr>
        <w:fldChar w:fldCharType="separate"/>
      </w:r>
      <w:r w:rsidR="002C7366">
        <w:t xml:space="preserve">Tabella </w:t>
      </w:r>
      <w:r w:rsidR="002C7366">
        <w:rPr>
          <w:noProof/>
        </w:rPr>
        <w:t>53</w:t>
      </w:r>
      <w:r>
        <w:rPr>
          <w:rFonts w:cs="Times New Roman"/>
          <w:color w:val="000000" w:themeColor="text1"/>
        </w:rPr>
        <w:fldChar w:fldCharType="end"/>
      </w:r>
      <w:r w:rsidRPr="00FE6B37">
        <w:rPr>
          <w:rFonts w:cs="Times New Roman"/>
          <w:color w:val="000000" w:themeColor="text1"/>
        </w:rPr>
        <w:t xml:space="preserve">, si effettuano altri servizi gestiti o amministrati direttamente da Comuni e Unioni Montane (in </w:t>
      </w:r>
      <w:r>
        <w:rPr>
          <w:rFonts w:cs="Times New Roman"/>
          <w:color w:val="000000" w:themeColor="text1"/>
        </w:rPr>
        <w:t>economia</w:t>
      </w:r>
      <w:r w:rsidRPr="00FE6B37">
        <w:rPr>
          <w:rFonts w:cs="Times New Roman"/>
          <w:color w:val="000000" w:themeColor="text1"/>
        </w:rPr>
        <w:t xml:space="preserve"> o tramite Contratti di Servizio </w:t>
      </w:r>
      <w:r>
        <w:rPr>
          <w:rFonts w:cs="Times New Roman"/>
          <w:color w:val="000000" w:themeColor="text1"/>
        </w:rPr>
        <w:t xml:space="preserve">in affidamento diretto </w:t>
      </w:r>
      <w:r w:rsidRPr="00FE6B37">
        <w:rPr>
          <w:rFonts w:cs="Times New Roman"/>
          <w:color w:val="000000" w:themeColor="text1"/>
        </w:rPr>
        <w:t xml:space="preserve">sottoscritti </w:t>
      </w:r>
      <w:r w:rsidRPr="0048350A">
        <w:rPr>
          <w:rFonts w:cs="Times New Roman"/>
          <w:color w:val="000000" w:themeColor="text1"/>
        </w:rPr>
        <w:t xml:space="preserve">dall’Ente paragrafo </w:t>
      </w:r>
      <w:r w:rsidR="00645922">
        <w:rPr>
          <w:rFonts w:cs="Times New Roman"/>
          <w:color w:val="000000" w:themeColor="text1"/>
        </w:rPr>
        <w:fldChar w:fldCharType="begin"/>
      </w:r>
      <w:r w:rsidR="00645922">
        <w:rPr>
          <w:rFonts w:cs="Times New Roman"/>
          <w:color w:val="000000" w:themeColor="text1"/>
        </w:rPr>
        <w:instrText xml:space="preserve"> REF _Ref208829276 \r \h </w:instrText>
      </w:r>
      <w:r w:rsidR="00645922">
        <w:rPr>
          <w:rFonts w:cs="Times New Roman"/>
          <w:color w:val="000000" w:themeColor="text1"/>
        </w:rPr>
      </w:r>
      <w:r w:rsidR="00645922">
        <w:rPr>
          <w:rFonts w:cs="Times New Roman"/>
          <w:color w:val="000000" w:themeColor="text1"/>
        </w:rPr>
        <w:fldChar w:fldCharType="separate"/>
      </w:r>
      <w:r w:rsidR="002C7366">
        <w:rPr>
          <w:rFonts w:cs="Times New Roman"/>
          <w:color w:val="000000" w:themeColor="text1"/>
        </w:rPr>
        <w:t>2.2</w:t>
      </w:r>
      <w:r w:rsidR="00645922">
        <w:rPr>
          <w:rFonts w:cs="Times New Roman"/>
          <w:color w:val="000000" w:themeColor="text1"/>
        </w:rPr>
        <w:fldChar w:fldCharType="end"/>
      </w:r>
      <w:r w:rsidRPr="0048350A">
        <w:rPr>
          <w:rFonts w:cs="Times New Roman"/>
          <w:color w:val="000000" w:themeColor="text1"/>
        </w:rPr>
        <w:t xml:space="preserve">). </w:t>
      </w:r>
    </w:p>
    <w:p w14:paraId="1DC7F0FA" w14:textId="50134570" w:rsidR="00DA0C86" w:rsidRPr="0049300F" w:rsidRDefault="00DA0C86" w:rsidP="00DA0C86">
      <w:pPr>
        <w:tabs>
          <w:tab w:val="left" w:pos="6804"/>
        </w:tabs>
        <w:spacing w:before="120" w:after="0" w:line="240" w:lineRule="auto"/>
        <w:rPr>
          <w:rFonts w:cs="Times New Roman"/>
        </w:rPr>
      </w:pPr>
      <w:r w:rsidRPr="005C4DAA">
        <w:rPr>
          <w:rFonts w:cs="Times New Roman"/>
          <w:color w:val="000000" w:themeColor="text1"/>
        </w:rPr>
        <w:t xml:space="preserve">La produzione di questi servizi è di </w:t>
      </w:r>
      <w:r w:rsidRPr="00141822">
        <w:rPr>
          <w:rFonts w:cs="Times New Roman"/>
          <w:color w:val="000000" w:themeColor="text1"/>
        </w:rPr>
        <w:t xml:space="preserve">circa </w:t>
      </w:r>
      <w:r w:rsidR="00141822" w:rsidRPr="00141822">
        <w:rPr>
          <w:rFonts w:cs="Times New Roman"/>
          <w:color w:val="000000" w:themeColor="text1"/>
        </w:rPr>
        <w:t>337</w:t>
      </w:r>
      <w:r w:rsidRPr="00141822">
        <w:rPr>
          <w:rFonts w:cs="Times New Roman"/>
          <w:color w:val="000000" w:themeColor="text1"/>
        </w:rPr>
        <w:t xml:space="preserve"> mila veicoli-km</w:t>
      </w:r>
      <w:r w:rsidRPr="005C4DAA">
        <w:rPr>
          <w:rFonts w:cs="Times New Roman"/>
          <w:color w:val="000000" w:themeColor="text1"/>
        </w:rPr>
        <w:t xml:space="preserve"> all'anno e riguarda </w:t>
      </w:r>
      <w:r>
        <w:rPr>
          <w:rFonts w:cs="Times New Roman"/>
          <w:color w:val="000000" w:themeColor="text1"/>
        </w:rPr>
        <w:t>sette</w:t>
      </w:r>
      <w:r w:rsidRPr="005C4DAA">
        <w:rPr>
          <w:rFonts w:cs="Times New Roman"/>
          <w:color w:val="000000" w:themeColor="text1"/>
        </w:rPr>
        <w:t xml:space="preserve"> realtà territoriali. Questi comuni montani o collinari sono classificabili, secondo la definizione delle aree interne, come comuni di cintura, intermedi, periferici o ultra</w:t>
      </w:r>
      <w:r>
        <w:rPr>
          <w:rFonts w:cs="Times New Roman"/>
          <w:color w:val="000000" w:themeColor="text1"/>
        </w:rPr>
        <w:t>-</w:t>
      </w:r>
      <w:r w:rsidRPr="005C4DAA">
        <w:rPr>
          <w:rFonts w:cs="Times New Roman"/>
          <w:color w:val="000000" w:themeColor="text1"/>
        </w:rPr>
        <w:t>periferici. Attualmente, i servizi in queste aree sono difficilmente gestibili alle condizioni degli altri servizi presenti nel bacino</w:t>
      </w:r>
      <w:r>
        <w:rPr>
          <w:rFonts w:cs="Times New Roman"/>
          <w:color w:val="000000" w:themeColor="text1"/>
        </w:rPr>
        <w:t xml:space="preserve">, </w:t>
      </w:r>
      <w:r w:rsidRPr="0049300F">
        <w:rPr>
          <w:rFonts w:cs="Times New Roman"/>
        </w:rPr>
        <w:t>sia a livello qualitativo sia gestionale per i numerosi adempienti che i singoli enti si trovano a dover affrontare per l’affidamento o per la gestione in economia dei servizi stessi. Basti pensare agli sviluppi tecnologici e di integrazione richiesti, alla complessità della normativa che regola l’intero sistema dei servizi di trasporto pubblico locale, o ancora agli obblighi di rendicontazione che gli enti o i piccoli operatori sono tenuti ad assolvere.</w:t>
      </w:r>
    </w:p>
    <w:p w14:paraId="1A7476FF" w14:textId="77777777" w:rsidR="00DA0C86" w:rsidRDefault="00DA0C86" w:rsidP="00DA0C86">
      <w:pPr>
        <w:tabs>
          <w:tab w:val="left" w:pos="6804"/>
        </w:tabs>
        <w:spacing w:before="120" w:after="0" w:line="240" w:lineRule="auto"/>
      </w:pPr>
      <w:r>
        <w:rPr>
          <w:rFonts w:cs="Times New Roman"/>
          <w:color w:val="000000" w:themeColor="text1"/>
        </w:rPr>
        <w:t>Di seguito, come per gli altri servizi si fornisce una panoramica di dettaglio delle relazioni servite, del n° corse programmate e della produzione totale e contribuita</w:t>
      </w:r>
      <w:r>
        <w:t>.</w:t>
      </w:r>
    </w:p>
    <w:p w14:paraId="0105D5C1" w14:textId="707A75BA" w:rsidR="00DA0C86" w:rsidRDefault="00DA0C86" w:rsidP="00DA0C86">
      <w:pPr>
        <w:tabs>
          <w:tab w:val="left" w:pos="6804"/>
        </w:tabs>
        <w:spacing w:before="120" w:after="0" w:line="240" w:lineRule="auto"/>
      </w:pPr>
      <w:r>
        <w:t>Tali servizi saranno integrati all’interno dei futuri affidamenti, verificandone la fattibilità in sede di offerta; questo comporta che</w:t>
      </w:r>
      <w:r w:rsidR="008006AB">
        <w:t xml:space="preserve">, </w:t>
      </w:r>
      <w:r>
        <w:t>qualora la realizzazione di tali servizi non garantisse i benefici attesi</w:t>
      </w:r>
      <w:r w:rsidR="008006AB">
        <w:t>,</w:t>
      </w:r>
      <w:r>
        <w:t xml:space="preserve"> AMP proporrà agli Enti il mantenimento delle attuali, e migliorate, fome di collaborazioni.</w:t>
      </w:r>
    </w:p>
    <w:p w14:paraId="30E8489E" w14:textId="77777777" w:rsidR="00442A48" w:rsidRDefault="00442A48" w:rsidP="00DA0C86">
      <w:pPr>
        <w:tabs>
          <w:tab w:val="left" w:pos="6804"/>
        </w:tabs>
        <w:spacing w:before="120" w:after="0" w:line="240" w:lineRule="auto"/>
      </w:pPr>
    </w:p>
    <w:tbl>
      <w:tblPr>
        <w:tblW w:w="5000" w:type="pct"/>
        <w:tblCellMar>
          <w:left w:w="70" w:type="dxa"/>
          <w:right w:w="70" w:type="dxa"/>
        </w:tblCellMar>
        <w:tblLook w:val="04A0" w:firstRow="1" w:lastRow="0" w:firstColumn="1" w:lastColumn="0" w:noHBand="0" w:noVBand="1"/>
      </w:tblPr>
      <w:tblGrid>
        <w:gridCol w:w="934"/>
        <w:gridCol w:w="5982"/>
        <w:gridCol w:w="1068"/>
        <w:gridCol w:w="1066"/>
      </w:tblGrid>
      <w:tr w:rsidR="00442A48" w:rsidRPr="00442A48" w14:paraId="37F1CA9C" w14:textId="77777777" w:rsidTr="00442A48">
        <w:trPr>
          <w:trHeight w:val="780"/>
        </w:trPr>
        <w:tc>
          <w:tcPr>
            <w:tcW w:w="516" w:type="pct"/>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4A8994CB" w14:textId="77777777" w:rsidR="00442A48" w:rsidRPr="00442A48" w:rsidRDefault="00442A48" w:rsidP="00442A48">
            <w:pPr>
              <w:spacing w:after="0" w:line="240" w:lineRule="auto"/>
              <w:jc w:val="center"/>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Codice Linea</w:t>
            </w:r>
          </w:p>
        </w:tc>
        <w:tc>
          <w:tcPr>
            <w:tcW w:w="3305" w:type="pct"/>
            <w:tcBorders>
              <w:top w:val="single" w:sz="8" w:space="0" w:color="A6A6A6"/>
              <w:left w:val="nil"/>
              <w:bottom w:val="single" w:sz="8" w:space="0" w:color="A6A6A6"/>
              <w:right w:val="single" w:sz="8" w:space="0" w:color="A6A6A6"/>
            </w:tcBorders>
            <w:shd w:val="clear" w:color="000000" w:fill="4C8BC8"/>
            <w:vAlign w:val="center"/>
            <w:hideMark/>
          </w:tcPr>
          <w:p w14:paraId="1B1E0F22"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Descrizione Linea</w:t>
            </w:r>
          </w:p>
        </w:tc>
        <w:tc>
          <w:tcPr>
            <w:tcW w:w="590" w:type="pct"/>
            <w:tcBorders>
              <w:top w:val="single" w:sz="8" w:space="0" w:color="A6A6A6"/>
              <w:left w:val="nil"/>
              <w:bottom w:val="single" w:sz="8" w:space="0" w:color="A6A6A6"/>
              <w:right w:val="single" w:sz="8" w:space="0" w:color="A6A6A6"/>
            </w:tcBorders>
            <w:shd w:val="clear" w:color="000000" w:fill="4C8BC8"/>
            <w:vAlign w:val="center"/>
            <w:hideMark/>
          </w:tcPr>
          <w:p w14:paraId="6B374797" w14:textId="77777777" w:rsidR="00442A48" w:rsidRPr="00442A48" w:rsidRDefault="00442A48" w:rsidP="00442A48">
            <w:pPr>
              <w:spacing w:after="0" w:line="240" w:lineRule="auto"/>
              <w:jc w:val="center"/>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Numero corse sett.</w:t>
            </w:r>
          </w:p>
        </w:tc>
        <w:tc>
          <w:tcPr>
            <w:tcW w:w="590" w:type="pct"/>
            <w:tcBorders>
              <w:top w:val="single" w:sz="8" w:space="0" w:color="A6A6A6"/>
              <w:left w:val="nil"/>
              <w:bottom w:val="single" w:sz="8" w:space="0" w:color="A6A6A6"/>
              <w:right w:val="single" w:sz="8" w:space="0" w:color="A6A6A6"/>
            </w:tcBorders>
            <w:shd w:val="clear" w:color="000000" w:fill="4C8BC8"/>
            <w:vAlign w:val="center"/>
            <w:hideMark/>
          </w:tcPr>
          <w:p w14:paraId="42C26D8E" w14:textId="77777777" w:rsidR="00442A48" w:rsidRPr="00442A48" w:rsidRDefault="00442A48" w:rsidP="00442A48">
            <w:pPr>
              <w:spacing w:after="0" w:line="240" w:lineRule="auto"/>
              <w:jc w:val="center"/>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veic-km/anno di linea</w:t>
            </w:r>
          </w:p>
        </w:tc>
      </w:tr>
      <w:tr w:rsidR="00442A48" w:rsidRPr="00442A48" w14:paraId="266C0BB5"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51F69D56"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Cro1</w:t>
            </w:r>
          </w:p>
        </w:tc>
        <w:tc>
          <w:tcPr>
            <w:tcW w:w="3305" w:type="pct"/>
            <w:tcBorders>
              <w:top w:val="nil"/>
              <w:left w:val="nil"/>
              <w:bottom w:val="single" w:sz="8" w:space="0" w:color="A6A6A6"/>
              <w:right w:val="single" w:sz="8" w:space="0" w:color="A6A6A6"/>
            </w:tcBorders>
            <w:noWrap/>
            <w:vAlign w:val="center"/>
            <w:hideMark/>
          </w:tcPr>
          <w:p w14:paraId="7CFEBDD6"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Crodo - Cravegna - Cantoni (asilo)</w:t>
            </w:r>
          </w:p>
        </w:tc>
        <w:tc>
          <w:tcPr>
            <w:tcW w:w="590" w:type="pct"/>
            <w:tcBorders>
              <w:top w:val="nil"/>
              <w:left w:val="nil"/>
              <w:bottom w:val="single" w:sz="8" w:space="0" w:color="A6A6A6"/>
              <w:right w:val="nil"/>
            </w:tcBorders>
            <w:noWrap/>
            <w:vAlign w:val="center"/>
            <w:hideMark/>
          </w:tcPr>
          <w:p w14:paraId="53C5B387"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2</w:t>
            </w:r>
          </w:p>
        </w:tc>
        <w:tc>
          <w:tcPr>
            <w:tcW w:w="590" w:type="pct"/>
            <w:tcBorders>
              <w:top w:val="nil"/>
              <w:left w:val="single" w:sz="8" w:space="0" w:color="A6A6A6"/>
              <w:bottom w:val="single" w:sz="8" w:space="0" w:color="A6A6A6"/>
              <w:right w:val="single" w:sz="8" w:space="0" w:color="A6A6A6"/>
            </w:tcBorders>
            <w:noWrap/>
            <w:vAlign w:val="center"/>
            <w:hideMark/>
          </w:tcPr>
          <w:p w14:paraId="62851463" w14:textId="77777777" w:rsidR="00442A48" w:rsidRPr="00442A48" w:rsidRDefault="00442A48" w:rsidP="00442A48">
            <w:pPr>
              <w:spacing w:after="0" w:line="240" w:lineRule="auto"/>
              <w:jc w:val="right"/>
              <w:rPr>
                <w:rFonts w:ascii="Calibri" w:eastAsia="Times New Roman" w:hAnsi="Calibri" w:cs="Calibri"/>
                <w:color w:val="333333"/>
                <w:sz w:val="20"/>
                <w:szCs w:val="20"/>
              </w:rPr>
            </w:pPr>
            <w:r w:rsidRPr="00442A48">
              <w:rPr>
                <w:rFonts w:ascii="Calibri" w:eastAsia="Times New Roman" w:hAnsi="Calibri" w:cs="Calibri"/>
                <w:color w:val="333333"/>
                <w:sz w:val="20"/>
                <w:szCs w:val="20"/>
              </w:rPr>
              <w:t>4.583</w:t>
            </w:r>
          </w:p>
        </w:tc>
      </w:tr>
      <w:tr w:rsidR="00442A48" w:rsidRPr="00442A48" w14:paraId="71C951DE"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1A09EE41"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Cro2</w:t>
            </w:r>
          </w:p>
        </w:tc>
        <w:tc>
          <w:tcPr>
            <w:tcW w:w="3305" w:type="pct"/>
            <w:tcBorders>
              <w:top w:val="nil"/>
              <w:left w:val="nil"/>
              <w:bottom w:val="single" w:sz="8" w:space="0" w:color="A6A6A6"/>
              <w:right w:val="single" w:sz="8" w:space="0" w:color="A6A6A6"/>
            </w:tcBorders>
            <w:noWrap/>
            <w:vAlign w:val="center"/>
            <w:hideMark/>
          </w:tcPr>
          <w:p w14:paraId="0A0602BE"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Maglioggio - Alpiano - Scuola (elementari)</w:t>
            </w:r>
          </w:p>
        </w:tc>
        <w:tc>
          <w:tcPr>
            <w:tcW w:w="590" w:type="pct"/>
            <w:tcBorders>
              <w:top w:val="nil"/>
              <w:left w:val="nil"/>
              <w:bottom w:val="single" w:sz="8" w:space="0" w:color="A6A6A6"/>
              <w:right w:val="nil"/>
            </w:tcBorders>
            <w:noWrap/>
            <w:vAlign w:val="center"/>
            <w:hideMark/>
          </w:tcPr>
          <w:p w14:paraId="23A3DF4F"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7</w:t>
            </w:r>
          </w:p>
        </w:tc>
        <w:tc>
          <w:tcPr>
            <w:tcW w:w="590" w:type="pct"/>
            <w:tcBorders>
              <w:top w:val="nil"/>
              <w:left w:val="single" w:sz="8" w:space="0" w:color="A6A6A6"/>
              <w:bottom w:val="single" w:sz="8" w:space="0" w:color="A6A6A6"/>
              <w:right w:val="single" w:sz="8" w:space="0" w:color="A6A6A6"/>
            </w:tcBorders>
            <w:noWrap/>
            <w:vAlign w:val="center"/>
            <w:hideMark/>
          </w:tcPr>
          <w:p w14:paraId="60BA9A96" w14:textId="77777777" w:rsidR="00442A48" w:rsidRPr="00442A48" w:rsidRDefault="00442A48" w:rsidP="00442A48">
            <w:pPr>
              <w:spacing w:after="0" w:line="240" w:lineRule="auto"/>
              <w:jc w:val="right"/>
              <w:rPr>
                <w:rFonts w:ascii="Calibri" w:eastAsia="Times New Roman" w:hAnsi="Calibri" w:cs="Calibri"/>
                <w:color w:val="333333"/>
                <w:sz w:val="20"/>
                <w:szCs w:val="20"/>
              </w:rPr>
            </w:pPr>
            <w:r w:rsidRPr="00442A48">
              <w:rPr>
                <w:rFonts w:ascii="Calibri" w:eastAsia="Times New Roman" w:hAnsi="Calibri" w:cs="Calibri"/>
                <w:color w:val="333333"/>
                <w:sz w:val="20"/>
                <w:szCs w:val="20"/>
              </w:rPr>
              <w:t>6.957</w:t>
            </w:r>
          </w:p>
        </w:tc>
      </w:tr>
      <w:tr w:rsidR="00442A48" w:rsidRPr="00442A48" w14:paraId="74A2BD49"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5356A8A2"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Cro3</w:t>
            </w:r>
          </w:p>
        </w:tc>
        <w:tc>
          <w:tcPr>
            <w:tcW w:w="3305" w:type="pct"/>
            <w:tcBorders>
              <w:top w:val="nil"/>
              <w:left w:val="nil"/>
              <w:bottom w:val="single" w:sz="8" w:space="0" w:color="A6A6A6"/>
              <w:right w:val="single" w:sz="8" w:space="0" w:color="A6A6A6"/>
            </w:tcBorders>
            <w:noWrap/>
            <w:vAlign w:val="center"/>
            <w:hideMark/>
          </w:tcPr>
          <w:p w14:paraId="3E9039C6"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Crodo - Cravegna - Crodo (medie)</w:t>
            </w:r>
          </w:p>
        </w:tc>
        <w:tc>
          <w:tcPr>
            <w:tcW w:w="590" w:type="pct"/>
            <w:tcBorders>
              <w:top w:val="nil"/>
              <w:left w:val="nil"/>
              <w:bottom w:val="single" w:sz="8" w:space="0" w:color="A6A6A6"/>
              <w:right w:val="nil"/>
            </w:tcBorders>
            <w:noWrap/>
            <w:vAlign w:val="center"/>
            <w:hideMark/>
          </w:tcPr>
          <w:p w14:paraId="3E05427D"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3</w:t>
            </w:r>
          </w:p>
        </w:tc>
        <w:tc>
          <w:tcPr>
            <w:tcW w:w="590" w:type="pct"/>
            <w:tcBorders>
              <w:top w:val="nil"/>
              <w:left w:val="single" w:sz="8" w:space="0" w:color="A6A6A6"/>
              <w:bottom w:val="single" w:sz="8" w:space="0" w:color="A6A6A6"/>
              <w:right w:val="single" w:sz="8" w:space="0" w:color="A6A6A6"/>
            </w:tcBorders>
            <w:noWrap/>
            <w:vAlign w:val="center"/>
            <w:hideMark/>
          </w:tcPr>
          <w:p w14:paraId="6AD47BEA" w14:textId="77777777" w:rsidR="00442A48" w:rsidRPr="00442A48" w:rsidRDefault="00442A48" w:rsidP="00442A48">
            <w:pPr>
              <w:spacing w:after="0" w:line="240" w:lineRule="auto"/>
              <w:jc w:val="right"/>
              <w:rPr>
                <w:rFonts w:ascii="Calibri" w:eastAsia="Times New Roman" w:hAnsi="Calibri" w:cs="Calibri"/>
                <w:color w:val="333333"/>
                <w:sz w:val="20"/>
                <w:szCs w:val="20"/>
              </w:rPr>
            </w:pPr>
            <w:r w:rsidRPr="00442A48">
              <w:rPr>
                <w:rFonts w:ascii="Calibri" w:eastAsia="Times New Roman" w:hAnsi="Calibri" w:cs="Calibri"/>
                <w:color w:val="333333"/>
                <w:sz w:val="20"/>
                <w:szCs w:val="20"/>
              </w:rPr>
              <w:t>4.107</w:t>
            </w:r>
          </w:p>
        </w:tc>
      </w:tr>
      <w:tr w:rsidR="00442A48" w:rsidRPr="00442A48" w14:paraId="339BADD9" w14:textId="77777777" w:rsidTr="00442A48">
        <w:trPr>
          <w:trHeight w:val="315"/>
        </w:trPr>
        <w:tc>
          <w:tcPr>
            <w:tcW w:w="516" w:type="pct"/>
            <w:tcBorders>
              <w:top w:val="nil"/>
              <w:left w:val="single" w:sz="8" w:space="0" w:color="A6A6A6"/>
              <w:bottom w:val="double" w:sz="6" w:space="0" w:color="A6A6A6"/>
              <w:right w:val="single" w:sz="8" w:space="0" w:color="A6A6A6"/>
            </w:tcBorders>
            <w:noWrap/>
            <w:vAlign w:val="center"/>
            <w:hideMark/>
          </w:tcPr>
          <w:p w14:paraId="22448E56"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Cro4</w:t>
            </w:r>
          </w:p>
        </w:tc>
        <w:tc>
          <w:tcPr>
            <w:tcW w:w="3305" w:type="pct"/>
            <w:tcBorders>
              <w:top w:val="nil"/>
              <w:left w:val="nil"/>
              <w:bottom w:val="double" w:sz="6" w:space="0" w:color="A6A6A6"/>
              <w:right w:val="single" w:sz="8" w:space="0" w:color="A6A6A6"/>
            </w:tcBorders>
            <w:noWrap/>
            <w:vAlign w:val="center"/>
            <w:hideMark/>
          </w:tcPr>
          <w:p w14:paraId="3B15339D"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Crodo - Cravegna - Baceno (medie)</w:t>
            </w:r>
          </w:p>
        </w:tc>
        <w:tc>
          <w:tcPr>
            <w:tcW w:w="590" w:type="pct"/>
            <w:tcBorders>
              <w:top w:val="nil"/>
              <w:left w:val="nil"/>
              <w:bottom w:val="double" w:sz="6" w:space="0" w:color="A6A6A6"/>
              <w:right w:val="nil"/>
            </w:tcBorders>
            <w:noWrap/>
            <w:vAlign w:val="center"/>
            <w:hideMark/>
          </w:tcPr>
          <w:p w14:paraId="3769D49E"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3</w:t>
            </w:r>
          </w:p>
        </w:tc>
        <w:tc>
          <w:tcPr>
            <w:tcW w:w="590" w:type="pct"/>
            <w:tcBorders>
              <w:top w:val="nil"/>
              <w:left w:val="single" w:sz="8" w:space="0" w:color="A6A6A6"/>
              <w:bottom w:val="double" w:sz="6" w:space="0" w:color="A6A6A6"/>
              <w:right w:val="single" w:sz="8" w:space="0" w:color="A6A6A6"/>
            </w:tcBorders>
            <w:noWrap/>
            <w:vAlign w:val="center"/>
            <w:hideMark/>
          </w:tcPr>
          <w:p w14:paraId="720E8F48" w14:textId="77777777" w:rsidR="00442A48" w:rsidRPr="00442A48" w:rsidRDefault="00442A48" w:rsidP="00442A48">
            <w:pPr>
              <w:spacing w:after="0" w:line="240" w:lineRule="auto"/>
              <w:jc w:val="right"/>
              <w:rPr>
                <w:rFonts w:ascii="Calibri" w:eastAsia="Times New Roman" w:hAnsi="Calibri" w:cs="Calibri"/>
                <w:color w:val="333333"/>
                <w:sz w:val="20"/>
                <w:szCs w:val="20"/>
              </w:rPr>
            </w:pPr>
            <w:r w:rsidRPr="00442A48">
              <w:rPr>
                <w:rFonts w:ascii="Calibri" w:eastAsia="Times New Roman" w:hAnsi="Calibri" w:cs="Calibri"/>
                <w:color w:val="333333"/>
                <w:sz w:val="20"/>
                <w:szCs w:val="20"/>
              </w:rPr>
              <w:t>5.345</w:t>
            </w:r>
          </w:p>
        </w:tc>
      </w:tr>
      <w:tr w:rsidR="00442A48" w:rsidRPr="00442A48" w14:paraId="0921852C" w14:textId="77777777" w:rsidTr="00442A48">
        <w:trPr>
          <w:trHeight w:val="330"/>
        </w:trPr>
        <w:tc>
          <w:tcPr>
            <w:tcW w:w="3821" w:type="pct"/>
            <w:gridSpan w:val="2"/>
            <w:tcBorders>
              <w:top w:val="double" w:sz="6" w:space="0" w:color="A6A6A6"/>
              <w:left w:val="nil"/>
              <w:bottom w:val="single" w:sz="8" w:space="0" w:color="A6A6A6"/>
              <w:right w:val="nil"/>
            </w:tcBorders>
            <w:noWrap/>
            <w:vAlign w:val="center"/>
            <w:hideMark/>
          </w:tcPr>
          <w:p w14:paraId="76693EDC"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theme="minorHAnsi"/>
                <w:b/>
                <w:bCs/>
                <w:color w:val="000000"/>
                <w:sz w:val="20"/>
                <w:szCs w:val="20"/>
              </w:rPr>
              <w:t>TOTALE SERVIZI COMUNE DI CRODO</w:t>
            </w:r>
          </w:p>
        </w:tc>
        <w:tc>
          <w:tcPr>
            <w:tcW w:w="590" w:type="pct"/>
            <w:tcBorders>
              <w:top w:val="nil"/>
              <w:left w:val="nil"/>
              <w:bottom w:val="single" w:sz="8" w:space="0" w:color="A6A6A6"/>
              <w:right w:val="nil"/>
            </w:tcBorders>
            <w:noWrap/>
            <w:vAlign w:val="center"/>
            <w:hideMark/>
          </w:tcPr>
          <w:p w14:paraId="3E9D86BE"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15</w:t>
            </w:r>
          </w:p>
        </w:tc>
        <w:tc>
          <w:tcPr>
            <w:tcW w:w="590" w:type="pct"/>
            <w:tcBorders>
              <w:top w:val="nil"/>
              <w:left w:val="nil"/>
              <w:bottom w:val="single" w:sz="8" w:space="0" w:color="A6A6A6"/>
              <w:right w:val="nil"/>
            </w:tcBorders>
            <w:noWrap/>
            <w:vAlign w:val="center"/>
            <w:hideMark/>
          </w:tcPr>
          <w:p w14:paraId="3C46F493"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20.992</w:t>
            </w:r>
          </w:p>
        </w:tc>
      </w:tr>
      <w:tr w:rsidR="00442A48" w:rsidRPr="00442A48" w14:paraId="74FE745D"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65FE8D53"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PieV1</w:t>
            </w:r>
          </w:p>
        </w:tc>
        <w:tc>
          <w:tcPr>
            <w:tcW w:w="3305" w:type="pct"/>
            <w:tcBorders>
              <w:top w:val="nil"/>
              <w:left w:val="nil"/>
              <w:bottom w:val="single" w:sz="8" w:space="0" w:color="A6A6A6"/>
              <w:right w:val="single" w:sz="8" w:space="0" w:color="A6A6A6"/>
            </w:tcBorders>
            <w:noWrap/>
            <w:vAlign w:val="center"/>
            <w:hideMark/>
          </w:tcPr>
          <w:p w14:paraId="718086A9"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Pieve - Fomarco - Megolo - Pieve</w:t>
            </w:r>
          </w:p>
        </w:tc>
        <w:tc>
          <w:tcPr>
            <w:tcW w:w="590" w:type="pct"/>
            <w:tcBorders>
              <w:top w:val="nil"/>
              <w:left w:val="nil"/>
              <w:bottom w:val="single" w:sz="8" w:space="0" w:color="A6A6A6"/>
              <w:right w:val="nil"/>
            </w:tcBorders>
            <w:noWrap/>
            <w:vAlign w:val="center"/>
            <w:hideMark/>
          </w:tcPr>
          <w:p w14:paraId="6ABAF59B"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5</w:t>
            </w:r>
          </w:p>
        </w:tc>
        <w:tc>
          <w:tcPr>
            <w:tcW w:w="590" w:type="pct"/>
            <w:tcBorders>
              <w:top w:val="nil"/>
              <w:left w:val="single" w:sz="8" w:space="0" w:color="A6A6A6"/>
              <w:bottom w:val="single" w:sz="8" w:space="0" w:color="A6A6A6"/>
              <w:right w:val="single" w:sz="8" w:space="0" w:color="A6A6A6"/>
            </w:tcBorders>
            <w:noWrap/>
            <w:vAlign w:val="center"/>
            <w:hideMark/>
          </w:tcPr>
          <w:p w14:paraId="216D3106" w14:textId="77777777" w:rsidR="00442A48" w:rsidRPr="00442A48" w:rsidRDefault="00442A48" w:rsidP="00442A48">
            <w:pPr>
              <w:spacing w:after="0" w:line="240" w:lineRule="auto"/>
              <w:jc w:val="right"/>
              <w:rPr>
                <w:rFonts w:ascii="Calibri" w:eastAsia="Times New Roman" w:hAnsi="Calibri" w:cs="Calibri"/>
                <w:color w:val="333333"/>
                <w:sz w:val="20"/>
                <w:szCs w:val="20"/>
              </w:rPr>
            </w:pPr>
            <w:r w:rsidRPr="00442A48">
              <w:rPr>
                <w:rFonts w:ascii="Calibri" w:eastAsia="Times New Roman" w:hAnsi="Calibri" w:cs="Calibri"/>
                <w:color w:val="333333"/>
                <w:sz w:val="20"/>
                <w:szCs w:val="20"/>
              </w:rPr>
              <w:t>22.925</w:t>
            </w:r>
          </w:p>
        </w:tc>
      </w:tr>
      <w:tr w:rsidR="00442A48" w:rsidRPr="00442A48" w14:paraId="13941446" w14:textId="77777777" w:rsidTr="004458AC">
        <w:trPr>
          <w:trHeight w:val="315"/>
        </w:trPr>
        <w:tc>
          <w:tcPr>
            <w:tcW w:w="3821" w:type="pct"/>
            <w:gridSpan w:val="2"/>
            <w:tcBorders>
              <w:top w:val="single" w:sz="8" w:space="0" w:color="A6A6A6"/>
              <w:left w:val="nil"/>
              <w:bottom w:val="single" w:sz="4" w:space="0" w:color="A6A6A6"/>
              <w:right w:val="nil"/>
            </w:tcBorders>
            <w:noWrap/>
            <w:vAlign w:val="center"/>
            <w:hideMark/>
          </w:tcPr>
          <w:p w14:paraId="60C31509"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theme="minorHAnsi"/>
                <w:b/>
                <w:bCs/>
                <w:color w:val="000000"/>
                <w:sz w:val="20"/>
                <w:szCs w:val="20"/>
              </w:rPr>
              <w:t>TOTALE SERVIZI COMUNE DI PIEVE VERGONTE</w:t>
            </w:r>
          </w:p>
        </w:tc>
        <w:tc>
          <w:tcPr>
            <w:tcW w:w="590" w:type="pct"/>
            <w:tcBorders>
              <w:top w:val="nil"/>
              <w:left w:val="nil"/>
              <w:bottom w:val="single" w:sz="4" w:space="0" w:color="A6A6A6"/>
              <w:right w:val="nil"/>
            </w:tcBorders>
            <w:noWrap/>
            <w:vAlign w:val="center"/>
            <w:hideMark/>
          </w:tcPr>
          <w:p w14:paraId="370AE0D9"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5</w:t>
            </w:r>
          </w:p>
        </w:tc>
        <w:tc>
          <w:tcPr>
            <w:tcW w:w="590" w:type="pct"/>
            <w:tcBorders>
              <w:top w:val="nil"/>
              <w:left w:val="nil"/>
              <w:bottom w:val="single" w:sz="4" w:space="0" w:color="A6A6A6"/>
              <w:right w:val="nil"/>
            </w:tcBorders>
            <w:noWrap/>
            <w:vAlign w:val="center"/>
            <w:hideMark/>
          </w:tcPr>
          <w:p w14:paraId="3760B1DC"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22.925</w:t>
            </w:r>
          </w:p>
        </w:tc>
      </w:tr>
      <w:tr w:rsidR="00442A48" w:rsidRPr="00442A48" w14:paraId="17B10CA2" w14:textId="77777777" w:rsidTr="004458AC">
        <w:trPr>
          <w:trHeight w:val="315"/>
        </w:trPr>
        <w:tc>
          <w:tcPr>
            <w:tcW w:w="516" w:type="pct"/>
            <w:tcBorders>
              <w:top w:val="single" w:sz="4" w:space="0" w:color="A6A6A6"/>
              <w:left w:val="single" w:sz="8" w:space="0" w:color="A6A6A6"/>
              <w:bottom w:val="single" w:sz="8" w:space="0" w:color="A6A6A6"/>
              <w:right w:val="single" w:sz="8" w:space="0" w:color="A6A6A6"/>
            </w:tcBorders>
            <w:noWrap/>
            <w:vAlign w:val="center"/>
            <w:hideMark/>
          </w:tcPr>
          <w:p w14:paraId="32DA829E"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Pied1</w:t>
            </w:r>
          </w:p>
        </w:tc>
        <w:tc>
          <w:tcPr>
            <w:tcW w:w="3305" w:type="pct"/>
            <w:tcBorders>
              <w:top w:val="single" w:sz="4" w:space="0" w:color="A6A6A6"/>
              <w:left w:val="nil"/>
              <w:bottom w:val="nil"/>
              <w:right w:val="nil"/>
            </w:tcBorders>
            <w:noWrap/>
            <w:vAlign w:val="bottom"/>
            <w:hideMark/>
          </w:tcPr>
          <w:p w14:paraId="03D1C24A" w14:textId="77777777" w:rsidR="00442A48" w:rsidRPr="004458AC" w:rsidRDefault="00442A48" w:rsidP="00442A48">
            <w:pPr>
              <w:spacing w:after="0" w:line="240" w:lineRule="auto"/>
              <w:jc w:val="left"/>
              <w:rPr>
                <w:rFonts w:ascii="Calibri" w:eastAsia="Times New Roman" w:hAnsi="Calibri" w:cs="Calibri"/>
                <w:color w:val="000000"/>
                <w:sz w:val="20"/>
                <w:szCs w:val="20"/>
              </w:rPr>
            </w:pPr>
            <w:r w:rsidRPr="004458AC">
              <w:rPr>
                <w:rFonts w:ascii="Calibri" w:eastAsia="Times New Roman" w:hAnsi="Calibri" w:cs="Calibri"/>
                <w:color w:val="000000"/>
                <w:sz w:val="20"/>
                <w:szCs w:val="20"/>
              </w:rPr>
              <w:t>Fraz. Cimamulera - piedimulera capoluogo</w:t>
            </w:r>
          </w:p>
        </w:tc>
        <w:tc>
          <w:tcPr>
            <w:tcW w:w="590" w:type="pct"/>
            <w:tcBorders>
              <w:top w:val="single" w:sz="4" w:space="0" w:color="A6A6A6"/>
              <w:left w:val="nil"/>
              <w:bottom w:val="single" w:sz="8" w:space="0" w:color="A6A6A6"/>
              <w:right w:val="nil"/>
            </w:tcBorders>
            <w:noWrap/>
            <w:vAlign w:val="center"/>
            <w:hideMark/>
          </w:tcPr>
          <w:p w14:paraId="21175106"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 </w:t>
            </w:r>
          </w:p>
        </w:tc>
        <w:tc>
          <w:tcPr>
            <w:tcW w:w="590" w:type="pct"/>
            <w:tcBorders>
              <w:top w:val="single" w:sz="4" w:space="0" w:color="A6A6A6"/>
              <w:left w:val="single" w:sz="8" w:space="0" w:color="A6A6A6"/>
              <w:bottom w:val="single" w:sz="8" w:space="0" w:color="A6A6A6"/>
              <w:right w:val="single" w:sz="8" w:space="0" w:color="A6A6A6"/>
            </w:tcBorders>
            <w:noWrap/>
            <w:vAlign w:val="center"/>
            <w:hideMark/>
          </w:tcPr>
          <w:p w14:paraId="168C193E" w14:textId="1A092951" w:rsidR="00442A48" w:rsidRPr="00442A48" w:rsidRDefault="00512FEA" w:rsidP="00442A48">
            <w:pPr>
              <w:spacing w:after="0" w:line="240" w:lineRule="auto"/>
              <w:jc w:val="right"/>
              <w:rPr>
                <w:rFonts w:ascii="Calibri" w:eastAsia="Times New Roman" w:hAnsi="Calibri" w:cs="Calibri"/>
                <w:color w:val="333333"/>
                <w:sz w:val="20"/>
                <w:szCs w:val="20"/>
              </w:rPr>
            </w:pPr>
            <w:r>
              <w:rPr>
                <w:rFonts w:ascii="Calibri" w:eastAsia="Times New Roman" w:hAnsi="Calibri" w:cs="Calibri"/>
                <w:color w:val="333333"/>
                <w:sz w:val="20"/>
                <w:szCs w:val="20"/>
              </w:rPr>
              <w:t>8.000</w:t>
            </w:r>
          </w:p>
        </w:tc>
      </w:tr>
      <w:tr w:rsidR="00442A48" w:rsidRPr="00442A48" w14:paraId="63224F55" w14:textId="77777777" w:rsidTr="00442A48">
        <w:trPr>
          <w:trHeight w:val="315"/>
        </w:trPr>
        <w:tc>
          <w:tcPr>
            <w:tcW w:w="3821" w:type="pct"/>
            <w:gridSpan w:val="2"/>
            <w:tcBorders>
              <w:top w:val="single" w:sz="8" w:space="0" w:color="A6A6A6"/>
              <w:left w:val="nil"/>
              <w:bottom w:val="single" w:sz="8" w:space="0" w:color="A6A6A6"/>
              <w:right w:val="nil"/>
            </w:tcBorders>
            <w:noWrap/>
            <w:vAlign w:val="center"/>
            <w:hideMark/>
          </w:tcPr>
          <w:p w14:paraId="7E3E63A9"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theme="minorHAnsi"/>
                <w:b/>
                <w:bCs/>
                <w:color w:val="000000"/>
                <w:sz w:val="20"/>
                <w:szCs w:val="20"/>
              </w:rPr>
              <w:t>TOTALE SERVIZI COMUNE DI PIEDIMULERA</w:t>
            </w:r>
          </w:p>
        </w:tc>
        <w:tc>
          <w:tcPr>
            <w:tcW w:w="590" w:type="pct"/>
            <w:tcBorders>
              <w:top w:val="nil"/>
              <w:left w:val="nil"/>
              <w:bottom w:val="single" w:sz="8" w:space="0" w:color="A6A6A6"/>
              <w:right w:val="nil"/>
            </w:tcBorders>
            <w:noWrap/>
            <w:vAlign w:val="center"/>
            <w:hideMark/>
          </w:tcPr>
          <w:p w14:paraId="3A824F2B"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 </w:t>
            </w:r>
          </w:p>
        </w:tc>
        <w:tc>
          <w:tcPr>
            <w:tcW w:w="590" w:type="pct"/>
            <w:tcBorders>
              <w:top w:val="nil"/>
              <w:left w:val="nil"/>
              <w:bottom w:val="single" w:sz="8" w:space="0" w:color="A6A6A6"/>
              <w:right w:val="nil"/>
            </w:tcBorders>
            <w:noWrap/>
            <w:vAlign w:val="center"/>
            <w:hideMark/>
          </w:tcPr>
          <w:p w14:paraId="3423F95E" w14:textId="02615D51" w:rsidR="00442A48" w:rsidRPr="00442A48" w:rsidRDefault="00512FEA" w:rsidP="00442A48">
            <w:pPr>
              <w:spacing w:after="0" w:line="240" w:lineRule="auto"/>
              <w:jc w:val="right"/>
              <w:rPr>
                <w:rFonts w:ascii="Calibri" w:eastAsia="Times New Roman" w:hAnsi="Calibri" w:cs="Calibri"/>
                <w:b/>
                <w:bCs/>
                <w:color w:val="000000"/>
                <w:sz w:val="20"/>
                <w:szCs w:val="20"/>
              </w:rPr>
            </w:pPr>
            <w:r>
              <w:rPr>
                <w:rFonts w:ascii="Calibri" w:eastAsia="Times New Roman" w:hAnsi="Calibri" w:cs="Calibri"/>
                <w:b/>
                <w:bCs/>
                <w:color w:val="000000"/>
                <w:sz w:val="20"/>
                <w:szCs w:val="20"/>
              </w:rPr>
              <w:t>8.000</w:t>
            </w:r>
          </w:p>
        </w:tc>
      </w:tr>
      <w:tr w:rsidR="00442A48" w:rsidRPr="00442A48" w14:paraId="0BE1B745"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364A54F5"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42</w:t>
            </w:r>
          </w:p>
        </w:tc>
        <w:tc>
          <w:tcPr>
            <w:tcW w:w="3305" w:type="pct"/>
            <w:tcBorders>
              <w:top w:val="nil"/>
              <w:left w:val="nil"/>
              <w:bottom w:val="single" w:sz="8" w:space="0" w:color="A6A6A6"/>
              <w:right w:val="single" w:sz="8" w:space="0" w:color="A6A6A6"/>
            </w:tcBorders>
            <w:noWrap/>
            <w:vAlign w:val="center"/>
            <w:hideMark/>
          </w:tcPr>
          <w:p w14:paraId="5CAA161E"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Druogno - Re - Olgia</w:t>
            </w:r>
          </w:p>
        </w:tc>
        <w:tc>
          <w:tcPr>
            <w:tcW w:w="590" w:type="pct"/>
            <w:tcBorders>
              <w:top w:val="nil"/>
              <w:left w:val="nil"/>
              <w:bottom w:val="single" w:sz="8" w:space="0" w:color="A6A6A6"/>
              <w:right w:val="nil"/>
            </w:tcBorders>
            <w:noWrap/>
            <w:vAlign w:val="center"/>
            <w:hideMark/>
          </w:tcPr>
          <w:p w14:paraId="041F51F2"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12</w:t>
            </w:r>
          </w:p>
        </w:tc>
        <w:tc>
          <w:tcPr>
            <w:tcW w:w="590" w:type="pct"/>
            <w:tcBorders>
              <w:top w:val="nil"/>
              <w:left w:val="single" w:sz="8" w:space="0" w:color="A6A6A6"/>
              <w:bottom w:val="single" w:sz="8" w:space="0" w:color="A6A6A6"/>
              <w:right w:val="single" w:sz="8" w:space="0" w:color="A6A6A6"/>
            </w:tcBorders>
            <w:noWrap/>
            <w:vAlign w:val="center"/>
            <w:hideMark/>
          </w:tcPr>
          <w:p w14:paraId="40976A9C"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19.162</w:t>
            </w:r>
          </w:p>
        </w:tc>
      </w:tr>
      <w:tr w:rsidR="00442A48" w:rsidRPr="00442A48" w14:paraId="2A21CCB9"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6D408850"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43</w:t>
            </w:r>
          </w:p>
        </w:tc>
        <w:tc>
          <w:tcPr>
            <w:tcW w:w="3305" w:type="pct"/>
            <w:tcBorders>
              <w:top w:val="nil"/>
              <w:left w:val="nil"/>
              <w:bottom w:val="single" w:sz="8" w:space="0" w:color="A6A6A6"/>
              <w:right w:val="single" w:sz="8" w:space="0" w:color="A6A6A6"/>
            </w:tcBorders>
            <w:noWrap/>
            <w:vAlign w:val="center"/>
            <w:hideMark/>
          </w:tcPr>
          <w:p w14:paraId="5FBA5262"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Druogno - S.M.Maggiore - Cursolo</w:t>
            </w:r>
          </w:p>
        </w:tc>
        <w:tc>
          <w:tcPr>
            <w:tcW w:w="590" w:type="pct"/>
            <w:tcBorders>
              <w:top w:val="nil"/>
              <w:left w:val="nil"/>
              <w:bottom w:val="single" w:sz="8" w:space="0" w:color="A6A6A6"/>
              <w:right w:val="nil"/>
            </w:tcBorders>
            <w:noWrap/>
            <w:vAlign w:val="center"/>
            <w:hideMark/>
          </w:tcPr>
          <w:p w14:paraId="09F7540B"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16</w:t>
            </w:r>
          </w:p>
        </w:tc>
        <w:tc>
          <w:tcPr>
            <w:tcW w:w="590" w:type="pct"/>
            <w:tcBorders>
              <w:top w:val="nil"/>
              <w:left w:val="single" w:sz="8" w:space="0" w:color="A6A6A6"/>
              <w:bottom w:val="single" w:sz="8" w:space="0" w:color="A6A6A6"/>
              <w:right w:val="single" w:sz="8" w:space="0" w:color="A6A6A6"/>
            </w:tcBorders>
            <w:noWrap/>
            <w:vAlign w:val="center"/>
            <w:hideMark/>
          </w:tcPr>
          <w:p w14:paraId="705FE6AF"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8.764</w:t>
            </w:r>
          </w:p>
        </w:tc>
      </w:tr>
      <w:tr w:rsidR="00442A48" w:rsidRPr="00442A48" w14:paraId="2E98236E"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6DB7A680"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44</w:t>
            </w:r>
          </w:p>
        </w:tc>
        <w:tc>
          <w:tcPr>
            <w:tcW w:w="3305" w:type="pct"/>
            <w:tcBorders>
              <w:top w:val="nil"/>
              <w:left w:val="nil"/>
              <w:bottom w:val="single" w:sz="8" w:space="0" w:color="A6A6A6"/>
              <w:right w:val="single" w:sz="8" w:space="0" w:color="A6A6A6"/>
            </w:tcBorders>
            <w:noWrap/>
            <w:vAlign w:val="center"/>
            <w:hideMark/>
          </w:tcPr>
          <w:p w14:paraId="397B7FC6"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Urbana Di Druogno</w:t>
            </w:r>
          </w:p>
        </w:tc>
        <w:tc>
          <w:tcPr>
            <w:tcW w:w="590" w:type="pct"/>
            <w:tcBorders>
              <w:top w:val="nil"/>
              <w:left w:val="nil"/>
              <w:bottom w:val="single" w:sz="8" w:space="0" w:color="A6A6A6"/>
              <w:right w:val="nil"/>
            </w:tcBorders>
            <w:noWrap/>
            <w:vAlign w:val="center"/>
            <w:hideMark/>
          </w:tcPr>
          <w:p w14:paraId="51E1B1C2"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36</w:t>
            </w:r>
          </w:p>
        </w:tc>
        <w:tc>
          <w:tcPr>
            <w:tcW w:w="590" w:type="pct"/>
            <w:tcBorders>
              <w:top w:val="nil"/>
              <w:left w:val="single" w:sz="8" w:space="0" w:color="A6A6A6"/>
              <w:bottom w:val="single" w:sz="8" w:space="0" w:color="A6A6A6"/>
              <w:right w:val="single" w:sz="8" w:space="0" w:color="A6A6A6"/>
            </w:tcBorders>
            <w:noWrap/>
            <w:vAlign w:val="center"/>
            <w:hideMark/>
          </w:tcPr>
          <w:p w14:paraId="5A6D4FB8"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7.169</w:t>
            </w:r>
          </w:p>
        </w:tc>
      </w:tr>
      <w:tr w:rsidR="00442A48" w:rsidRPr="00442A48" w14:paraId="5360DF56"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1D9407C8"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46</w:t>
            </w:r>
          </w:p>
        </w:tc>
        <w:tc>
          <w:tcPr>
            <w:tcW w:w="3305" w:type="pct"/>
            <w:tcBorders>
              <w:top w:val="nil"/>
              <w:left w:val="nil"/>
              <w:bottom w:val="single" w:sz="8" w:space="0" w:color="A6A6A6"/>
              <w:right w:val="single" w:sz="8" w:space="0" w:color="A6A6A6"/>
            </w:tcBorders>
            <w:noWrap/>
            <w:vAlign w:val="center"/>
            <w:hideMark/>
          </w:tcPr>
          <w:p w14:paraId="52FB4ECF"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Druogno - Santa Maria Maggiore - Craveggia</w:t>
            </w:r>
          </w:p>
        </w:tc>
        <w:tc>
          <w:tcPr>
            <w:tcW w:w="590" w:type="pct"/>
            <w:tcBorders>
              <w:top w:val="nil"/>
              <w:left w:val="nil"/>
              <w:bottom w:val="single" w:sz="8" w:space="0" w:color="A6A6A6"/>
              <w:right w:val="nil"/>
            </w:tcBorders>
            <w:noWrap/>
            <w:vAlign w:val="center"/>
            <w:hideMark/>
          </w:tcPr>
          <w:p w14:paraId="0E0B3C29"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28</w:t>
            </w:r>
          </w:p>
        </w:tc>
        <w:tc>
          <w:tcPr>
            <w:tcW w:w="590" w:type="pct"/>
            <w:tcBorders>
              <w:top w:val="nil"/>
              <w:left w:val="single" w:sz="8" w:space="0" w:color="A6A6A6"/>
              <w:bottom w:val="single" w:sz="8" w:space="0" w:color="A6A6A6"/>
              <w:right w:val="single" w:sz="8" w:space="0" w:color="A6A6A6"/>
            </w:tcBorders>
            <w:noWrap/>
            <w:vAlign w:val="center"/>
            <w:hideMark/>
          </w:tcPr>
          <w:p w14:paraId="600FA604"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18.038</w:t>
            </w:r>
          </w:p>
        </w:tc>
      </w:tr>
      <w:tr w:rsidR="00442A48" w:rsidRPr="00442A48" w14:paraId="700AC8EB" w14:textId="77777777" w:rsidTr="00442A48">
        <w:trPr>
          <w:trHeight w:val="315"/>
        </w:trPr>
        <w:tc>
          <w:tcPr>
            <w:tcW w:w="516" w:type="pct"/>
            <w:tcBorders>
              <w:top w:val="nil"/>
              <w:left w:val="single" w:sz="8" w:space="0" w:color="A6A6A6"/>
              <w:bottom w:val="double" w:sz="6" w:space="0" w:color="A6A6A6"/>
              <w:right w:val="single" w:sz="8" w:space="0" w:color="A6A6A6"/>
            </w:tcBorders>
            <w:noWrap/>
            <w:vAlign w:val="center"/>
            <w:hideMark/>
          </w:tcPr>
          <w:p w14:paraId="4664D80F"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50</w:t>
            </w:r>
          </w:p>
        </w:tc>
        <w:tc>
          <w:tcPr>
            <w:tcW w:w="3305" w:type="pct"/>
            <w:tcBorders>
              <w:top w:val="nil"/>
              <w:left w:val="nil"/>
              <w:bottom w:val="double" w:sz="6" w:space="0" w:color="A6A6A6"/>
              <w:right w:val="single" w:sz="8" w:space="0" w:color="A6A6A6"/>
            </w:tcBorders>
            <w:noWrap/>
            <w:vAlign w:val="center"/>
            <w:hideMark/>
          </w:tcPr>
          <w:p w14:paraId="25C18DEB"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Val Vigezzo Estivo</w:t>
            </w:r>
          </w:p>
        </w:tc>
        <w:tc>
          <w:tcPr>
            <w:tcW w:w="590" w:type="pct"/>
            <w:tcBorders>
              <w:top w:val="nil"/>
              <w:left w:val="nil"/>
              <w:bottom w:val="double" w:sz="6" w:space="0" w:color="A6A6A6"/>
              <w:right w:val="nil"/>
            </w:tcBorders>
            <w:noWrap/>
            <w:vAlign w:val="center"/>
            <w:hideMark/>
          </w:tcPr>
          <w:p w14:paraId="0D6E3B61"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8</w:t>
            </w:r>
          </w:p>
        </w:tc>
        <w:tc>
          <w:tcPr>
            <w:tcW w:w="590" w:type="pct"/>
            <w:tcBorders>
              <w:top w:val="nil"/>
              <w:left w:val="single" w:sz="8" w:space="0" w:color="A6A6A6"/>
              <w:bottom w:val="double" w:sz="6" w:space="0" w:color="A6A6A6"/>
              <w:right w:val="single" w:sz="8" w:space="0" w:color="A6A6A6"/>
            </w:tcBorders>
            <w:noWrap/>
            <w:vAlign w:val="center"/>
            <w:hideMark/>
          </w:tcPr>
          <w:p w14:paraId="58E8A4E5"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0</w:t>
            </w:r>
          </w:p>
        </w:tc>
      </w:tr>
      <w:tr w:rsidR="00442A48" w:rsidRPr="00442A48" w14:paraId="58725CB7" w14:textId="77777777" w:rsidTr="00442A48">
        <w:trPr>
          <w:trHeight w:val="330"/>
        </w:trPr>
        <w:tc>
          <w:tcPr>
            <w:tcW w:w="3821" w:type="pct"/>
            <w:gridSpan w:val="2"/>
            <w:tcBorders>
              <w:top w:val="double" w:sz="6" w:space="0" w:color="A6A6A6"/>
              <w:left w:val="nil"/>
              <w:bottom w:val="single" w:sz="8" w:space="0" w:color="A6A6A6"/>
              <w:right w:val="nil"/>
            </w:tcBorders>
            <w:noWrap/>
            <w:vAlign w:val="center"/>
            <w:hideMark/>
          </w:tcPr>
          <w:p w14:paraId="68CAD681"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theme="minorHAnsi"/>
                <w:b/>
                <w:bCs/>
                <w:color w:val="000000"/>
                <w:sz w:val="20"/>
                <w:szCs w:val="20"/>
              </w:rPr>
              <w:t>TOTALE SERVIZI COMUNE DI DRUOGNO</w:t>
            </w:r>
          </w:p>
        </w:tc>
        <w:tc>
          <w:tcPr>
            <w:tcW w:w="590" w:type="pct"/>
            <w:tcBorders>
              <w:top w:val="nil"/>
              <w:left w:val="nil"/>
              <w:bottom w:val="single" w:sz="8" w:space="0" w:color="A6A6A6"/>
              <w:right w:val="nil"/>
            </w:tcBorders>
            <w:noWrap/>
            <w:vAlign w:val="center"/>
            <w:hideMark/>
          </w:tcPr>
          <w:p w14:paraId="48940BDF"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100</w:t>
            </w:r>
          </w:p>
        </w:tc>
        <w:tc>
          <w:tcPr>
            <w:tcW w:w="590" w:type="pct"/>
            <w:tcBorders>
              <w:top w:val="nil"/>
              <w:left w:val="nil"/>
              <w:bottom w:val="nil"/>
              <w:right w:val="nil"/>
            </w:tcBorders>
            <w:noWrap/>
            <w:vAlign w:val="center"/>
            <w:hideMark/>
          </w:tcPr>
          <w:p w14:paraId="72985143"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53.133</w:t>
            </w:r>
          </w:p>
        </w:tc>
      </w:tr>
      <w:tr w:rsidR="00442A48" w:rsidRPr="00442A48" w14:paraId="223ADB6D"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365BCF8B"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ValSe1</w:t>
            </w:r>
          </w:p>
        </w:tc>
        <w:tc>
          <w:tcPr>
            <w:tcW w:w="3305" w:type="pct"/>
            <w:tcBorders>
              <w:top w:val="nil"/>
              <w:left w:val="nil"/>
              <w:bottom w:val="single" w:sz="8" w:space="0" w:color="A6A6A6"/>
              <w:right w:val="single" w:sz="8" w:space="0" w:color="A6A6A6"/>
            </w:tcBorders>
            <w:noWrap/>
            <w:vAlign w:val="center"/>
            <w:hideMark/>
          </w:tcPr>
          <w:p w14:paraId="7B35D305"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Varallo - Cravagliana - Fobello - Rimella</w:t>
            </w:r>
          </w:p>
        </w:tc>
        <w:tc>
          <w:tcPr>
            <w:tcW w:w="590" w:type="pct"/>
            <w:tcBorders>
              <w:top w:val="nil"/>
              <w:left w:val="nil"/>
              <w:bottom w:val="single" w:sz="8" w:space="0" w:color="A6A6A6"/>
              <w:right w:val="nil"/>
            </w:tcBorders>
            <w:noWrap/>
            <w:vAlign w:val="center"/>
            <w:hideMark/>
          </w:tcPr>
          <w:p w14:paraId="5AED6A9D"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19</w:t>
            </w:r>
          </w:p>
        </w:tc>
        <w:tc>
          <w:tcPr>
            <w:tcW w:w="590" w:type="pct"/>
            <w:tcBorders>
              <w:top w:val="single" w:sz="8" w:space="0" w:color="A6A6A6"/>
              <w:left w:val="single" w:sz="8" w:space="0" w:color="A6A6A6"/>
              <w:bottom w:val="single" w:sz="8" w:space="0" w:color="A6A6A6"/>
              <w:right w:val="single" w:sz="8" w:space="0" w:color="A6A6A6"/>
            </w:tcBorders>
            <w:noWrap/>
            <w:vAlign w:val="center"/>
            <w:hideMark/>
          </w:tcPr>
          <w:p w14:paraId="611FF65B"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79.529</w:t>
            </w:r>
          </w:p>
        </w:tc>
      </w:tr>
      <w:tr w:rsidR="00442A48" w:rsidRPr="00442A48" w14:paraId="6FBC3826" w14:textId="77777777" w:rsidTr="00442A48">
        <w:trPr>
          <w:trHeight w:val="315"/>
        </w:trPr>
        <w:tc>
          <w:tcPr>
            <w:tcW w:w="516" w:type="pct"/>
            <w:tcBorders>
              <w:top w:val="nil"/>
              <w:left w:val="single" w:sz="8" w:space="0" w:color="A6A6A6"/>
              <w:bottom w:val="double" w:sz="6" w:space="0" w:color="A6A6A6"/>
              <w:right w:val="single" w:sz="8" w:space="0" w:color="A6A6A6"/>
            </w:tcBorders>
            <w:noWrap/>
            <w:vAlign w:val="center"/>
            <w:hideMark/>
          </w:tcPr>
          <w:p w14:paraId="47009A52"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ValSe2</w:t>
            </w:r>
          </w:p>
        </w:tc>
        <w:tc>
          <w:tcPr>
            <w:tcW w:w="3305" w:type="pct"/>
            <w:tcBorders>
              <w:top w:val="nil"/>
              <w:left w:val="nil"/>
              <w:bottom w:val="double" w:sz="6" w:space="0" w:color="A6A6A6"/>
              <w:right w:val="single" w:sz="8" w:space="0" w:color="A6A6A6"/>
            </w:tcBorders>
            <w:noWrap/>
            <w:vAlign w:val="center"/>
            <w:hideMark/>
          </w:tcPr>
          <w:p w14:paraId="7D2D1EB1"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Varallo - Balmuccia - Rossa - Boccioleto - Rimasco - Carcoforo</w:t>
            </w:r>
          </w:p>
        </w:tc>
        <w:tc>
          <w:tcPr>
            <w:tcW w:w="590" w:type="pct"/>
            <w:tcBorders>
              <w:top w:val="nil"/>
              <w:left w:val="nil"/>
              <w:bottom w:val="double" w:sz="6" w:space="0" w:color="A6A6A6"/>
              <w:right w:val="nil"/>
            </w:tcBorders>
            <w:noWrap/>
            <w:vAlign w:val="center"/>
            <w:hideMark/>
          </w:tcPr>
          <w:p w14:paraId="46FF6383"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24</w:t>
            </w:r>
          </w:p>
        </w:tc>
        <w:tc>
          <w:tcPr>
            <w:tcW w:w="590" w:type="pct"/>
            <w:tcBorders>
              <w:top w:val="nil"/>
              <w:left w:val="single" w:sz="8" w:space="0" w:color="A6A6A6"/>
              <w:bottom w:val="double" w:sz="6" w:space="0" w:color="A6A6A6"/>
              <w:right w:val="single" w:sz="8" w:space="0" w:color="A6A6A6"/>
            </w:tcBorders>
            <w:noWrap/>
            <w:vAlign w:val="center"/>
            <w:hideMark/>
          </w:tcPr>
          <w:p w14:paraId="4E997221"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56.311</w:t>
            </w:r>
          </w:p>
        </w:tc>
      </w:tr>
      <w:tr w:rsidR="00442A48" w:rsidRPr="00442A48" w14:paraId="52E50B1B" w14:textId="77777777" w:rsidTr="00442A48">
        <w:trPr>
          <w:trHeight w:val="330"/>
        </w:trPr>
        <w:tc>
          <w:tcPr>
            <w:tcW w:w="3821" w:type="pct"/>
            <w:gridSpan w:val="2"/>
            <w:tcBorders>
              <w:top w:val="double" w:sz="6" w:space="0" w:color="A6A6A6"/>
              <w:left w:val="nil"/>
              <w:bottom w:val="single" w:sz="8" w:space="0" w:color="A6A6A6"/>
              <w:right w:val="nil"/>
            </w:tcBorders>
            <w:vAlign w:val="center"/>
            <w:hideMark/>
          </w:tcPr>
          <w:p w14:paraId="22C2F3AE"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theme="minorHAnsi"/>
                <w:b/>
                <w:bCs/>
                <w:color w:val="000000"/>
                <w:sz w:val="20"/>
                <w:szCs w:val="20"/>
              </w:rPr>
              <w:lastRenderedPageBreak/>
              <w:t>TOTALE SERVIZI UNIONE MONTANA DEI COMUNI DELLA VALSESIA</w:t>
            </w:r>
          </w:p>
        </w:tc>
        <w:tc>
          <w:tcPr>
            <w:tcW w:w="590" w:type="pct"/>
            <w:tcBorders>
              <w:top w:val="nil"/>
              <w:left w:val="nil"/>
              <w:bottom w:val="single" w:sz="8" w:space="0" w:color="A6A6A6"/>
              <w:right w:val="nil"/>
            </w:tcBorders>
            <w:noWrap/>
            <w:vAlign w:val="center"/>
            <w:hideMark/>
          </w:tcPr>
          <w:p w14:paraId="2C0B2704"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43</w:t>
            </w:r>
          </w:p>
        </w:tc>
        <w:tc>
          <w:tcPr>
            <w:tcW w:w="590" w:type="pct"/>
            <w:tcBorders>
              <w:top w:val="nil"/>
              <w:left w:val="nil"/>
              <w:bottom w:val="single" w:sz="8" w:space="0" w:color="A6A6A6"/>
              <w:right w:val="nil"/>
            </w:tcBorders>
            <w:noWrap/>
            <w:vAlign w:val="center"/>
            <w:hideMark/>
          </w:tcPr>
          <w:p w14:paraId="42E47EE6"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135.840</w:t>
            </w:r>
          </w:p>
        </w:tc>
      </w:tr>
      <w:tr w:rsidR="00442A48" w:rsidRPr="00442A48" w14:paraId="02C3ECDB"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37E7E493"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AlOs1</w:t>
            </w:r>
          </w:p>
        </w:tc>
        <w:tc>
          <w:tcPr>
            <w:tcW w:w="3305" w:type="pct"/>
            <w:tcBorders>
              <w:top w:val="nil"/>
              <w:left w:val="nil"/>
              <w:bottom w:val="single" w:sz="8" w:space="0" w:color="A6A6A6"/>
              <w:right w:val="single" w:sz="8" w:space="0" w:color="A6A6A6"/>
            </w:tcBorders>
            <w:noWrap/>
            <w:vAlign w:val="center"/>
            <w:hideMark/>
          </w:tcPr>
          <w:p w14:paraId="5638A61B"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Baceno - Croveo - Goglio - Devero</w:t>
            </w:r>
          </w:p>
        </w:tc>
        <w:tc>
          <w:tcPr>
            <w:tcW w:w="590" w:type="pct"/>
            <w:tcBorders>
              <w:top w:val="nil"/>
              <w:left w:val="nil"/>
              <w:bottom w:val="single" w:sz="8" w:space="0" w:color="A6A6A6"/>
              <w:right w:val="nil"/>
            </w:tcBorders>
            <w:noWrap/>
            <w:vAlign w:val="center"/>
            <w:hideMark/>
          </w:tcPr>
          <w:p w14:paraId="56493751"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44</w:t>
            </w:r>
          </w:p>
        </w:tc>
        <w:tc>
          <w:tcPr>
            <w:tcW w:w="590" w:type="pct"/>
            <w:tcBorders>
              <w:top w:val="nil"/>
              <w:left w:val="single" w:sz="8" w:space="0" w:color="A6A6A6"/>
              <w:bottom w:val="single" w:sz="8" w:space="0" w:color="A6A6A6"/>
              <w:right w:val="single" w:sz="8" w:space="0" w:color="A6A6A6"/>
            </w:tcBorders>
            <w:noWrap/>
            <w:vAlign w:val="center"/>
            <w:hideMark/>
          </w:tcPr>
          <w:p w14:paraId="51DC12A4"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38.481</w:t>
            </w:r>
          </w:p>
        </w:tc>
      </w:tr>
      <w:tr w:rsidR="00442A48" w:rsidRPr="00442A48" w14:paraId="0A52B9B1"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316247C7"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AlOs2</w:t>
            </w:r>
          </w:p>
        </w:tc>
        <w:tc>
          <w:tcPr>
            <w:tcW w:w="3305" w:type="pct"/>
            <w:tcBorders>
              <w:top w:val="nil"/>
              <w:left w:val="nil"/>
              <w:bottom w:val="single" w:sz="8" w:space="0" w:color="A6A6A6"/>
              <w:right w:val="single" w:sz="8" w:space="0" w:color="A6A6A6"/>
            </w:tcBorders>
            <w:noWrap/>
            <w:vAlign w:val="center"/>
            <w:hideMark/>
          </w:tcPr>
          <w:p w14:paraId="22687C4E"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Varzo - Trasquera - San Domenico - Ponte Campo</w:t>
            </w:r>
          </w:p>
        </w:tc>
        <w:tc>
          <w:tcPr>
            <w:tcW w:w="590" w:type="pct"/>
            <w:tcBorders>
              <w:top w:val="nil"/>
              <w:left w:val="nil"/>
              <w:bottom w:val="single" w:sz="8" w:space="0" w:color="A6A6A6"/>
              <w:right w:val="nil"/>
            </w:tcBorders>
            <w:noWrap/>
            <w:vAlign w:val="center"/>
            <w:hideMark/>
          </w:tcPr>
          <w:p w14:paraId="1D75931B"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19</w:t>
            </w:r>
          </w:p>
        </w:tc>
        <w:tc>
          <w:tcPr>
            <w:tcW w:w="590" w:type="pct"/>
            <w:tcBorders>
              <w:top w:val="nil"/>
              <w:left w:val="single" w:sz="8" w:space="0" w:color="A6A6A6"/>
              <w:bottom w:val="single" w:sz="8" w:space="0" w:color="A6A6A6"/>
              <w:right w:val="single" w:sz="8" w:space="0" w:color="A6A6A6"/>
            </w:tcBorders>
            <w:noWrap/>
            <w:vAlign w:val="center"/>
            <w:hideMark/>
          </w:tcPr>
          <w:p w14:paraId="42993352"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41.457</w:t>
            </w:r>
          </w:p>
        </w:tc>
      </w:tr>
      <w:tr w:rsidR="00442A48" w:rsidRPr="00442A48" w14:paraId="53EABBB7" w14:textId="77777777" w:rsidTr="00442A48">
        <w:trPr>
          <w:trHeight w:val="315"/>
        </w:trPr>
        <w:tc>
          <w:tcPr>
            <w:tcW w:w="516" w:type="pct"/>
            <w:tcBorders>
              <w:top w:val="nil"/>
              <w:left w:val="single" w:sz="8" w:space="0" w:color="A6A6A6"/>
              <w:bottom w:val="double" w:sz="6" w:space="0" w:color="A6A6A6"/>
              <w:right w:val="single" w:sz="8" w:space="0" w:color="A6A6A6"/>
            </w:tcBorders>
            <w:noWrap/>
            <w:vAlign w:val="center"/>
            <w:hideMark/>
          </w:tcPr>
          <w:p w14:paraId="22AA7A2B"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AlOs3</w:t>
            </w:r>
          </w:p>
        </w:tc>
        <w:tc>
          <w:tcPr>
            <w:tcW w:w="3305" w:type="pct"/>
            <w:tcBorders>
              <w:top w:val="nil"/>
              <w:left w:val="nil"/>
              <w:bottom w:val="double" w:sz="6" w:space="0" w:color="A6A6A6"/>
              <w:right w:val="single" w:sz="8" w:space="0" w:color="A6A6A6"/>
            </w:tcBorders>
            <w:noWrap/>
            <w:vAlign w:val="center"/>
            <w:hideMark/>
          </w:tcPr>
          <w:p w14:paraId="011D8650"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Val Divedro - Valle Antigorio</w:t>
            </w:r>
          </w:p>
        </w:tc>
        <w:tc>
          <w:tcPr>
            <w:tcW w:w="590" w:type="pct"/>
            <w:tcBorders>
              <w:top w:val="nil"/>
              <w:left w:val="nil"/>
              <w:bottom w:val="double" w:sz="6" w:space="0" w:color="A6A6A6"/>
              <w:right w:val="nil"/>
            </w:tcBorders>
            <w:noWrap/>
            <w:vAlign w:val="center"/>
            <w:hideMark/>
          </w:tcPr>
          <w:p w14:paraId="64B65180"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2</w:t>
            </w:r>
          </w:p>
        </w:tc>
        <w:tc>
          <w:tcPr>
            <w:tcW w:w="590" w:type="pct"/>
            <w:tcBorders>
              <w:top w:val="nil"/>
              <w:left w:val="single" w:sz="8" w:space="0" w:color="A6A6A6"/>
              <w:bottom w:val="double" w:sz="6" w:space="0" w:color="A6A6A6"/>
              <w:right w:val="single" w:sz="8" w:space="0" w:color="A6A6A6"/>
            </w:tcBorders>
            <w:noWrap/>
            <w:vAlign w:val="center"/>
            <w:hideMark/>
          </w:tcPr>
          <w:p w14:paraId="41617C4F"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7.319</w:t>
            </w:r>
          </w:p>
        </w:tc>
      </w:tr>
      <w:tr w:rsidR="00442A48" w:rsidRPr="00442A48" w14:paraId="1230400C" w14:textId="77777777" w:rsidTr="00442A48">
        <w:trPr>
          <w:trHeight w:val="330"/>
        </w:trPr>
        <w:tc>
          <w:tcPr>
            <w:tcW w:w="3821" w:type="pct"/>
            <w:gridSpan w:val="2"/>
            <w:tcBorders>
              <w:top w:val="double" w:sz="6" w:space="0" w:color="A6A6A6"/>
              <w:left w:val="nil"/>
              <w:bottom w:val="single" w:sz="8" w:space="0" w:color="A6A6A6"/>
              <w:right w:val="nil"/>
            </w:tcBorders>
            <w:vAlign w:val="center"/>
            <w:hideMark/>
          </w:tcPr>
          <w:p w14:paraId="6F302D3A"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theme="minorHAnsi"/>
                <w:b/>
                <w:bCs/>
                <w:color w:val="000000"/>
                <w:sz w:val="20"/>
                <w:szCs w:val="20"/>
              </w:rPr>
              <w:t>TOTALE SERVIZI UNIONE MONTANA ALTA OSSOLA</w:t>
            </w:r>
          </w:p>
        </w:tc>
        <w:tc>
          <w:tcPr>
            <w:tcW w:w="590" w:type="pct"/>
            <w:tcBorders>
              <w:top w:val="nil"/>
              <w:left w:val="nil"/>
              <w:bottom w:val="single" w:sz="8" w:space="0" w:color="A6A6A6"/>
              <w:right w:val="nil"/>
            </w:tcBorders>
            <w:noWrap/>
            <w:vAlign w:val="center"/>
            <w:hideMark/>
          </w:tcPr>
          <w:p w14:paraId="2643EA6E"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65</w:t>
            </w:r>
          </w:p>
        </w:tc>
        <w:tc>
          <w:tcPr>
            <w:tcW w:w="590" w:type="pct"/>
            <w:tcBorders>
              <w:top w:val="nil"/>
              <w:left w:val="nil"/>
              <w:bottom w:val="single" w:sz="8" w:space="0" w:color="A6A6A6"/>
              <w:right w:val="nil"/>
            </w:tcBorders>
            <w:noWrap/>
            <w:vAlign w:val="center"/>
            <w:hideMark/>
          </w:tcPr>
          <w:p w14:paraId="16854838"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87.258</w:t>
            </w:r>
          </w:p>
        </w:tc>
      </w:tr>
      <w:tr w:rsidR="00442A48" w:rsidRPr="00442A48" w14:paraId="2ED40B24" w14:textId="77777777" w:rsidTr="00442A48">
        <w:trPr>
          <w:trHeight w:val="315"/>
        </w:trPr>
        <w:tc>
          <w:tcPr>
            <w:tcW w:w="516" w:type="pct"/>
            <w:tcBorders>
              <w:top w:val="nil"/>
              <w:left w:val="single" w:sz="8" w:space="0" w:color="A6A6A6"/>
              <w:bottom w:val="single" w:sz="8" w:space="0" w:color="A6A6A6"/>
              <w:right w:val="single" w:sz="8" w:space="0" w:color="A6A6A6"/>
            </w:tcBorders>
            <w:noWrap/>
            <w:vAlign w:val="center"/>
            <w:hideMark/>
          </w:tcPr>
          <w:p w14:paraId="6015CC92"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Ron1</w:t>
            </w:r>
          </w:p>
        </w:tc>
        <w:tc>
          <w:tcPr>
            <w:tcW w:w="3305" w:type="pct"/>
            <w:tcBorders>
              <w:top w:val="nil"/>
              <w:left w:val="nil"/>
              <w:bottom w:val="single" w:sz="8" w:space="0" w:color="A6A6A6"/>
              <w:right w:val="single" w:sz="8" w:space="0" w:color="A6A6A6"/>
            </w:tcBorders>
            <w:noWrap/>
            <w:vAlign w:val="center"/>
            <w:hideMark/>
          </w:tcPr>
          <w:p w14:paraId="3F55F06E" w14:textId="77777777" w:rsidR="00442A48" w:rsidRPr="00442A48" w:rsidRDefault="00442A48" w:rsidP="00442A48">
            <w:pPr>
              <w:spacing w:after="0" w:line="240" w:lineRule="auto"/>
              <w:jc w:val="left"/>
              <w:rPr>
                <w:rFonts w:ascii="Calibri" w:eastAsia="Times New Roman" w:hAnsi="Calibri" w:cs="Calibri"/>
                <w:color w:val="000000"/>
                <w:sz w:val="20"/>
                <w:szCs w:val="20"/>
              </w:rPr>
            </w:pPr>
            <w:r w:rsidRPr="00442A48">
              <w:rPr>
                <w:rFonts w:ascii="Calibri" w:eastAsia="Times New Roman" w:hAnsi="Calibri" w:cs="Calibri"/>
                <w:color w:val="000000"/>
                <w:sz w:val="20"/>
                <w:szCs w:val="20"/>
              </w:rPr>
              <w:t>Ronsecco - Tricerro - Constanzana</w:t>
            </w:r>
          </w:p>
        </w:tc>
        <w:tc>
          <w:tcPr>
            <w:tcW w:w="590" w:type="pct"/>
            <w:tcBorders>
              <w:top w:val="nil"/>
              <w:left w:val="nil"/>
              <w:bottom w:val="single" w:sz="8" w:space="0" w:color="A6A6A6"/>
              <w:right w:val="nil"/>
            </w:tcBorders>
            <w:noWrap/>
            <w:vAlign w:val="center"/>
            <w:hideMark/>
          </w:tcPr>
          <w:p w14:paraId="5EF57B4F" w14:textId="77777777" w:rsidR="00442A48" w:rsidRPr="00442A48" w:rsidRDefault="00442A48" w:rsidP="00442A48">
            <w:pPr>
              <w:spacing w:after="0" w:line="240" w:lineRule="auto"/>
              <w:jc w:val="right"/>
              <w:rPr>
                <w:rFonts w:ascii="Calibri" w:eastAsia="Times New Roman" w:hAnsi="Calibri" w:cs="Calibri"/>
                <w:color w:val="000000"/>
                <w:sz w:val="20"/>
                <w:szCs w:val="20"/>
              </w:rPr>
            </w:pPr>
            <w:r w:rsidRPr="00442A48">
              <w:rPr>
                <w:rFonts w:ascii="Calibri" w:eastAsia="Times New Roman" w:hAnsi="Calibri" w:cs="Calibri"/>
                <w:color w:val="000000"/>
                <w:sz w:val="20"/>
                <w:szCs w:val="20"/>
              </w:rPr>
              <w:t>8</w:t>
            </w:r>
          </w:p>
        </w:tc>
        <w:tc>
          <w:tcPr>
            <w:tcW w:w="590" w:type="pct"/>
            <w:tcBorders>
              <w:top w:val="nil"/>
              <w:left w:val="single" w:sz="8" w:space="0" w:color="A6A6A6"/>
              <w:bottom w:val="single" w:sz="8" w:space="0" w:color="A6A6A6"/>
              <w:right w:val="single" w:sz="8" w:space="0" w:color="A6A6A6"/>
            </w:tcBorders>
            <w:noWrap/>
            <w:vAlign w:val="center"/>
            <w:hideMark/>
          </w:tcPr>
          <w:p w14:paraId="0A886D41" w14:textId="77777777" w:rsidR="00442A48" w:rsidRPr="00442A48" w:rsidRDefault="00442A48" w:rsidP="00442A48">
            <w:pPr>
              <w:spacing w:after="0" w:line="240" w:lineRule="auto"/>
              <w:jc w:val="right"/>
              <w:rPr>
                <w:rFonts w:ascii="Calibri" w:eastAsia="Times New Roman" w:hAnsi="Calibri" w:cs="Calibri"/>
                <w:color w:val="333333"/>
                <w:sz w:val="20"/>
                <w:szCs w:val="20"/>
              </w:rPr>
            </w:pPr>
            <w:r w:rsidRPr="00442A48">
              <w:rPr>
                <w:rFonts w:ascii="Calibri" w:eastAsia="Times New Roman" w:hAnsi="Calibri" w:cs="Calibri"/>
                <w:color w:val="333333"/>
                <w:sz w:val="20"/>
                <w:szCs w:val="20"/>
              </w:rPr>
              <w:t>9.828</w:t>
            </w:r>
          </w:p>
        </w:tc>
      </w:tr>
      <w:tr w:rsidR="00442A48" w:rsidRPr="00442A48" w14:paraId="7EAB93A3" w14:textId="77777777" w:rsidTr="00442A48">
        <w:trPr>
          <w:trHeight w:val="315"/>
        </w:trPr>
        <w:tc>
          <w:tcPr>
            <w:tcW w:w="3821" w:type="pct"/>
            <w:gridSpan w:val="2"/>
            <w:tcBorders>
              <w:top w:val="single" w:sz="8" w:space="0" w:color="A6A6A6"/>
              <w:left w:val="nil"/>
              <w:bottom w:val="single" w:sz="8" w:space="0" w:color="A6A6A6"/>
              <w:right w:val="nil"/>
            </w:tcBorders>
            <w:vAlign w:val="center"/>
            <w:hideMark/>
          </w:tcPr>
          <w:p w14:paraId="17BC2438" w14:textId="77777777" w:rsidR="00442A48" w:rsidRPr="00442A48" w:rsidRDefault="00442A48" w:rsidP="00442A48">
            <w:pPr>
              <w:spacing w:after="0" w:line="240" w:lineRule="auto"/>
              <w:jc w:val="left"/>
              <w:rPr>
                <w:rFonts w:ascii="Calibri" w:eastAsia="Times New Roman" w:hAnsi="Calibri" w:cs="Calibri"/>
                <w:b/>
                <w:bCs/>
                <w:color w:val="000000"/>
                <w:sz w:val="20"/>
                <w:szCs w:val="20"/>
              </w:rPr>
            </w:pPr>
            <w:r w:rsidRPr="00442A48">
              <w:rPr>
                <w:rFonts w:ascii="Calibri" w:eastAsia="Times New Roman" w:hAnsi="Calibri" w:cstheme="minorHAnsi"/>
                <w:b/>
                <w:bCs/>
                <w:color w:val="000000"/>
                <w:sz w:val="20"/>
                <w:szCs w:val="20"/>
              </w:rPr>
              <w:t>TOTALE SERVIZI COMUNE DI RONSECCO</w:t>
            </w:r>
          </w:p>
        </w:tc>
        <w:tc>
          <w:tcPr>
            <w:tcW w:w="590" w:type="pct"/>
            <w:tcBorders>
              <w:top w:val="nil"/>
              <w:left w:val="nil"/>
              <w:bottom w:val="single" w:sz="8" w:space="0" w:color="A6A6A6"/>
              <w:right w:val="nil"/>
            </w:tcBorders>
            <w:noWrap/>
            <w:vAlign w:val="center"/>
            <w:hideMark/>
          </w:tcPr>
          <w:p w14:paraId="27C63E67"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8</w:t>
            </w:r>
          </w:p>
        </w:tc>
        <w:tc>
          <w:tcPr>
            <w:tcW w:w="590" w:type="pct"/>
            <w:tcBorders>
              <w:top w:val="nil"/>
              <w:left w:val="nil"/>
              <w:bottom w:val="single" w:sz="8" w:space="0" w:color="A6A6A6"/>
              <w:right w:val="nil"/>
            </w:tcBorders>
            <w:noWrap/>
            <w:vAlign w:val="center"/>
            <w:hideMark/>
          </w:tcPr>
          <w:p w14:paraId="7B54C8E3"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9.828</w:t>
            </w:r>
          </w:p>
        </w:tc>
      </w:tr>
      <w:tr w:rsidR="00442A48" w:rsidRPr="00442A48" w14:paraId="5B8ED027" w14:textId="77777777" w:rsidTr="00442A48">
        <w:trPr>
          <w:trHeight w:val="315"/>
        </w:trPr>
        <w:tc>
          <w:tcPr>
            <w:tcW w:w="3821" w:type="pct"/>
            <w:gridSpan w:val="2"/>
            <w:tcBorders>
              <w:top w:val="single" w:sz="8" w:space="0" w:color="A6A6A6"/>
              <w:left w:val="single" w:sz="8" w:space="0" w:color="A6A6A6"/>
              <w:bottom w:val="single" w:sz="8" w:space="0" w:color="A6A6A6"/>
              <w:right w:val="single" w:sz="8" w:space="0" w:color="A6A6A6"/>
            </w:tcBorders>
            <w:noWrap/>
            <w:vAlign w:val="center"/>
            <w:hideMark/>
          </w:tcPr>
          <w:p w14:paraId="174BD911" w14:textId="77777777" w:rsidR="00442A48" w:rsidRPr="00442A48" w:rsidRDefault="00442A48" w:rsidP="00442A48">
            <w:pPr>
              <w:spacing w:after="0" w:line="240" w:lineRule="auto"/>
              <w:jc w:val="center"/>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TOTALE SERVIZI IN AREA A DOMANDA DEBOLE</w:t>
            </w:r>
          </w:p>
        </w:tc>
        <w:tc>
          <w:tcPr>
            <w:tcW w:w="590" w:type="pct"/>
            <w:tcBorders>
              <w:top w:val="nil"/>
              <w:left w:val="nil"/>
              <w:bottom w:val="single" w:sz="8" w:space="0" w:color="A6A6A6"/>
              <w:right w:val="single" w:sz="8" w:space="0" w:color="A6A6A6"/>
            </w:tcBorders>
            <w:noWrap/>
            <w:vAlign w:val="center"/>
            <w:hideMark/>
          </w:tcPr>
          <w:p w14:paraId="53D31699" w14:textId="77777777"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236</w:t>
            </w:r>
          </w:p>
        </w:tc>
        <w:tc>
          <w:tcPr>
            <w:tcW w:w="590" w:type="pct"/>
            <w:tcBorders>
              <w:top w:val="nil"/>
              <w:left w:val="nil"/>
              <w:bottom w:val="single" w:sz="8" w:space="0" w:color="A6A6A6"/>
              <w:right w:val="single" w:sz="8" w:space="0" w:color="A6A6A6"/>
            </w:tcBorders>
            <w:noWrap/>
            <w:vAlign w:val="center"/>
            <w:hideMark/>
          </w:tcPr>
          <w:p w14:paraId="6416D8FA" w14:textId="46143298" w:rsidR="00442A48" w:rsidRPr="00442A48" w:rsidRDefault="00442A48" w:rsidP="00442A48">
            <w:pPr>
              <w:spacing w:after="0" w:line="240" w:lineRule="auto"/>
              <w:jc w:val="right"/>
              <w:rPr>
                <w:rFonts w:ascii="Calibri" w:eastAsia="Times New Roman" w:hAnsi="Calibri" w:cs="Calibri"/>
                <w:b/>
                <w:bCs/>
                <w:color w:val="000000"/>
                <w:sz w:val="20"/>
                <w:szCs w:val="20"/>
              </w:rPr>
            </w:pPr>
            <w:r w:rsidRPr="00442A48">
              <w:rPr>
                <w:rFonts w:ascii="Calibri" w:eastAsia="Times New Roman" w:hAnsi="Calibri" w:cs="Calibri"/>
                <w:b/>
                <w:bCs/>
                <w:color w:val="000000"/>
                <w:sz w:val="20"/>
                <w:szCs w:val="20"/>
              </w:rPr>
              <w:t>337.</w:t>
            </w:r>
            <w:r w:rsidR="00512FEA">
              <w:rPr>
                <w:rFonts w:ascii="Calibri" w:eastAsia="Times New Roman" w:hAnsi="Calibri" w:cs="Calibri"/>
                <w:b/>
                <w:bCs/>
                <w:color w:val="000000"/>
                <w:sz w:val="20"/>
                <w:szCs w:val="20"/>
              </w:rPr>
              <w:t>9</w:t>
            </w:r>
            <w:r w:rsidRPr="00442A48">
              <w:rPr>
                <w:rFonts w:ascii="Calibri" w:eastAsia="Times New Roman" w:hAnsi="Calibri" w:cs="Calibri"/>
                <w:b/>
                <w:bCs/>
                <w:color w:val="000000"/>
                <w:sz w:val="20"/>
                <w:szCs w:val="20"/>
              </w:rPr>
              <w:t>75</w:t>
            </w:r>
          </w:p>
        </w:tc>
      </w:tr>
    </w:tbl>
    <w:p w14:paraId="5BF15189" w14:textId="7ECB76B9" w:rsidR="00DA0C86" w:rsidRPr="00677A61" w:rsidRDefault="00DA0C86" w:rsidP="00DA0C86">
      <w:pPr>
        <w:pStyle w:val="Didascalia"/>
        <w:jc w:val="center"/>
        <w:rPr>
          <w:iCs w:val="0"/>
        </w:rPr>
      </w:pPr>
      <w:bookmarkStart w:id="189" w:name="_Ref206598881"/>
      <w:r>
        <w:t xml:space="preserve">Tabella </w:t>
      </w:r>
      <w:r w:rsidR="0011737B">
        <w:fldChar w:fldCharType="begin"/>
      </w:r>
      <w:r w:rsidR="0011737B">
        <w:instrText xml:space="preserve"> SEQ Tabella \* ARABIC </w:instrText>
      </w:r>
      <w:r w:rsidR="0011737B">
        <w:fldChar w:fldCharType="separate"/>
      </w:r>
      <w:r w:rsidR="002C7366">
        <w:rPr>
          <w:noProof/>
        </w:rPr>
        <w:t>56</w:t>
      </w:r>
      <w:r w:rsidR="0011737B">
        <w:rPr>
          <w:noProof/>
        </w:rPr>
        <w:fldChar w:fldCharType="end"/>
      </w:r>
      <w:bookmarkEnd w:id="189"/>
      <w:r>
        <w:rPr>
          <w:i w:val="0"/>
        </w:rPr>
        <w:t xml:space="preserve"> – </w:t>
      </w:r>
      <w:r w:rsidRPr="00677A61">
        <w:rPr>
          <w:iCs w:val="0"/>
        </w:rPr>
        <w:t>Quadro del servizio automobilistico erogato con AdP</w:t>
      </w:r>
    </w:p>
    <w:p w14:paraId="2CE6B102" w14:textId="704FB608" w:rsidR="00DA0C86" w:rsidRDefault="00DA0C86" w:rsidP="00DA0C86">
      <w:pPr>
        <w:spacing w:before="120" w:after="0" w:line="240" w:lineRule="auto"/>
      </w:pPr>
      <w:r>
        <w:t>I programm</w:t>
      </w:r>
      <w:r w:rsidR="00890280">
        <w:t>i</w:t>
      </w:r>
      <w:r>
        <w:t xml:space="preserve"> di esercizio dei servizi programmati all’interno degli Accordi di Programma</w:t>
      </w:r>
      <w:r w:rsidR="00890280">
        <w:t>:</w:t>
      </w:r>
      <w:r>
        <w:t xml:space="preserve"> </w:t>
      </w:r>
      <w:r w:rsidR="00890280">
        <w:t>dell’Unione Montana dei comuni della Valsesia, dell’Unione Montana dell’Alta Ossola e del Comune di Druogno contengono delle cose a conferma che vengono quindi effettuate solo se richieste.</w:t>
      </w:r>
    </w:p>
    <w:p w14:paraId="33014792" w14:textId="4DE30629" w:rsidR="00DA0C86" w:rsidRDefault="00DA0C86" w:rsidP="002501D5">
      <w:pPr>
        <w:spacing w:before="120" w:line="240" w:lineRule="auto"/>
      </w:pPr>
      <w:r>
        <w:t>Di seguito si riportano i dati disponibili per gli accordi programma del Bacino Nord Est ricavati in prima istanza dall’ONTPL o quando non presenti dai riscontri ottenuti dal AMP ai monitoraggi condotti nel periodo 2021-2023.</w:t>
      </w:r>
    </w:p>
    <w:tbl>
      <w:tblPr>
        <w:tblW w:w="7443" w:type="dxa"/>
        <w:jc w:val="center"/>
        <w:tblCellMar>
          <w:left w:w="70" w:type="dxa"/>
          <w:right w:w="70" w:type="dxa"/>
        </w:tblCellMar>
        <w:tblLook w:val="04A0" w:firstRow="1" w:lastRow="0" w:firstColumn="1" w:lastColumn="0" w:noHBand="0" w:noVBand="1"/>
      </w:tblPr>
      <w:tblGrid>
        <w:gridCol w:w="3435"/>
        <w:gridCol w:w="1256"/>
        <w:gridCol w:w="1374"/>
        <w:gridCol w:w="1378"/>
      </w:tblGrid>
      <w:tr w:rsidR="00DA0C86" w:rsidRPr="008F47F2" w14:paraId="5CB77668"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shd w:val="clear" w:color="000000" w:fill="4C8BC8"/>
            <w:noWrap/>
            <w:vAlign w:val="center"/>
            <w:hideMark/>
          </w:tcPr>
          <w:p w14:paraId="53236CB4" w14:textId="77777777" w:rsidR="00DA0C86" w:rsidRPr="008F47F2" w:rsidRDefault="00DA0C86" w:rsidP="00285726">
            <w:pPr>
              <w:spacing w:after="0" w:line="240" w:lineRule="auto"/>
              <w:jc w:val="left"/>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 </w:t>
            </w:r>
          </w:p>
        </w:tc>
        <w:tc>
          <w:tcPr>
            <w:tcW w:w="1256" w:type="dxa"/>
            <w:tcBorders>
              <w:top w:val="single" w:sz="8" w:space="0" w:color="A6A6A6"/>
              <w:left w:val="nil"/>
              <w:bottom w:val="single" w:sz="8" w:space="0" w:color="A6A6A6"/>
              <w:right w:val="single" w:sz="8" w:space="0" w:color="A6A6A6"/>
            </w:tcBorders>
            <w:shd w:val="clear" w:color="000000" w:fill="4C8BC8"/>
            <w:noWrap/>
            <w:vAlign w:val="center"/>
            <w:hideMark/>
          </w:tcPr>
          <w:p w14:paraId="110E05DE" w14:textId="77777777" w:rsidR="00DA0C86" w:rsidRPr="008F47F2" w:rsidRDefault="00DA0C86" w:rsidP="00285726">
            <w:pPr>
              <w:spacing w:after="0" w:line="240" w:lineRule="auto"/>
              <w:jc w:val="center"/>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2021</w:t>
            </w:r>
          </w:p>
        </w:tc>
        <w:tc>
          <w:tcPr>
            <w:tcW w:w="1374" w:type="dxa"/>
            <w:tcBorders>
              <w:top w:val="single" w:sz="8" w:space="0" w:color="A6A6A6"/>
              <w:left w:val="nil"/>
              <w:bottom w:val="single" w:sz="8" w:space="0" w:color="A6A6A6"/>
              <w:right w:val="single" w:sz="8" w:space="0" w:color="A6A6A6"/>
            </w:tcBorders>
            <w:shd w:val="clear" w:color="000000" w:fill="4C8BC8"/>
            <w:noWrap/>
            <w:vAlign w:val="center"/>
            <w:hideMark/>
          </w:tcPr>
          <w:p w14:paraId="6203CC45" w14:textId="77777777" w:rsidR="00DA0C86" w:rsidRPr="008F47F2" w:rsidRDefault="00DA0C86" w:rsidP="00285726">
            <w:pPr>
              <w:spacing w:after="0" w:line="240" w:lineRule="auto"/>
              <w:jc w:val="center"/>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2022</w:t>
            </w:r>
          </w:p>
        </w:tc>
        <w:tc>
          <w:tcPr>
            <w:tcW w:w="1376" w:type="dxa"/>
            <w:tcBorders>
              <w:top w:val="single" w:sz="8" w:space="0" w:color="A6A6A6"/>
              <w:left w:val="nil"/>
              <w:bottom w:val="single" w:sz="8" w:space="0" w:color="A6A6A6"/>
              <w:right w:val="single" w:sz="8" w:space="0" w:color="A6A6A6"/>
            </w:tcBorders>
            <w:shd w:val="clear" w:color="000000" w:fill="4C8BC8"/>
            <w:noWrap/>
            <w:vAlign w:val="center"/>
            <w:hideMark/>
          </w:tcPr>
          <w:p w14:paraId="46C05CDD" w14:textId="77777777" w:rsidR="00DA0C86" w:rsidRPr="008F47F2" w:rsidRDefault="00DA0C86" w:rsidP="00285726">
            <w:pPr>
              <w:spacing w:after="0" w:line="240" w:lineRule="auto"/>
              <w:jc w:val="center"/>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2023</w:t>
            </w:r>
          </w:p>
        </w:tc>
      </w:tr>
      <w:tr w:rsidR="00DA0C86" w:rsidRPr="008F47F2" w14:paraId="75BAB751" w14:textId="77777777" w:rsidTr="00E26B25">
        <w:trPr>
          <w:trHeight w:val="318"/>
          <w:jc w:val="center"/>
        </w:trPr>
        <w:tc>
          <w:tcPr>
            <w:tcW w:w="7443" w:type="dxa"/>
            <w:gridSpan w:val="4"/>
            <w:tcBorders>
              <w:top w:val="single" w:sz="8" w:space="0" w:color="A6A6A6"/>
              <w:left w:val="single" w:sz="8" w:space="0" w:color="A6A6A6"/>
              <w:bottom w:val="single" w:sz="8" w:space="0" w:color="A6A6A6"/>
              <w:right w:val="single" w:sz="8" w:space="0" w:color="A6A6A6"/>
            </w:tcBorders>
            <w:shd w:val="clear" w:color="auto" w:fill="ACC3E5"/>
            <w:noWrap/>
            <w:vAlign w:val="center"/>
            <w:hideMark/>
          </w:tcPr>
          <w:p w14:paraId="054651BF" w14:textId="77777777" w:rsidR="00DA0C86" w:rsidRPr="008F47F2" w:rsidRDefault="00DA0C86" w:rsidP="00285726">
            <w:pPr>
              <w:spacing w:after="0" w:line="240" w:lineRule="auto"/>
              <w:jc w:val="left"/>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 xml:space="preserve"> </w:t>
            </w:r>
            <w:r w:rsidRPr="008447FB">
              <w:rPr>
                <w:rFonts w:ascii="Calibri" w:eastAsia="Times New Roman" w:hAnsi="Calibri" w:cs="Calibri"/>
                <w:b/>
                <w:bCs/>
                <w:color w:val="000000"/>
                <w:sz w:val="20"/>
                <w:szCs w:val="20"/>
                <w:shd w:val="clear" w:color="auto" w:fill="ACC3E5"/>
              </w:rPr>
              <w:t>COMUNE DI CRODO</w:t>
            </w:r>
            <w:r w:rsidRPr="008F47F2">
              <w:rPr>
                <w:rFonts w:ascii="Calibri" w:eastAsia="Times New Roman" w:hAnsi="Calibri" w:cs="Calibri"/>
                <w:b/>
                <w:bCs/>
                <w:color w:val="000000"/>
                <w:sz w:val="20"/>
                <w:szCs w:val="20"/>
              </w:rPr>
              <w:t xml:space="preserve"> </w:t>
            </w:r>
          </w:p>
        </w:tc>
      </w:tr>
      <w:tr w:rsidR="00DA0C86" w:rsidRPr="008F47F2" w14:paraId="47D220C5"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717A1B4"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Produzione chilometrica </w:t>
            </w:r>
          </w:p>
        </w:tc>
        <w:tc>
          <w:tcPr>
            <w:tcW w:w="1256" w:type="dxa"/>
            <w:tcBorders>
              <w:top w:val="nil"/>
              <w:left w:val="nil"/>
              <w:bottom w:val="single" w:sz="8" w:space="0" w:color="A6A6A6"/>
              <w:right w:val="single" w:sz="8" w:space="0" w:color="A6A6A6"/>
            </w:tcBorders>
            <w:noWrap/>
            <w:vAlign w:val="center"/>
            <w:hideMark/>
          </w:tcPr>
          <w:p w14:paraId="00A332DD" w14:textId="0D859BB3"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12.800 </w:t>
            </w:r>
          </w:p>
        </w:tc>
        <w:tc>
          <w:tcPr>
            <w:tcW w:w="1374" w:type="dxa"/>
            <w:tcBorders>
              <w:top w:val="nil"/>
              <w:left w:val="nil"/>
              <w:bottom w:val="single" w:sz="8" w:space="0" w:color="A6A6A6"/>
              <w:right w:val="single" w:sz="8" w:space="0" w:color="A6A6A6"/>
            </w:tcBorders>
            <w:noWrap/>
            <w:vAlign w:val="center"/>
            <w:hideMark/>
          </w:tcPr>
          <w:p w14:paraId="0FE2EBCE" w14:textId="45B65C30"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12.800 </w:t>
            </w:r>
          </w:p>
        </w:tc>
        <w:tc>
          <w:tcPr>
            <w:tcW w:w="1376" w:type="dxa"/>
            <w:tcBorders>
              <w:top w:val="nil"/>
              <w:left w:val="nil"/>
              <w:bottom w:val="single" w:sz="8" w:space="0" w:color="A6A6A6"/>
              <w:right w:val="single" w:sz="8" w:space="0" w:color="A6A6A6"/>
            </w:tcBorders>
            <w:noWrap/>
            <w:vAlign w:val="center"/>
            <w:hideMark/>
          </w:tcPr>
          <w:p w14:paraId="0F7CF510" w14:textId="4F809100"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10.304 </w:t>
            </w:r>
          </w:p>
        </w:tc>
      </w:tr>
      <w:tr w:rsidR="00DA0C86" w:rsidRPr="008F47F2" w14:paraId="06AC6706"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633FFF5E"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Ricavi totali </w:t>
            </w:r>
          </w:p>
        </w:tc>
        <w:tc>
          <w:tcPr>
            <w:tcW w:w="1256" w:type="dxa"/>
            <w:tcBorders>
              <w:top w:val="nil"/>
              <w:left w:val="nil"/>
              <w:bottom w:val="single" w:sz="8" w:space="0" w:color="A6A6A6"/>
              <w:right w:val="single" w:sz="8" w:space="0" w:color="A6A6A6"/>
            </w:tcBorders>
            <w:noWrap/>
            <w:vAlign w:val="center"/>
            <w:hideMark/>
          </w:tcPr>
          <w:p w14:paraId="29349A8F" w14:textId="16B65E0C"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11.882 </w:t>
            </w:r>
          </w:p>
        </w:tc>
        <w:tc>
          <w:tcPr>
            <w:tcW w:w="1374" w:type="dxa"/>
            <w:tcBorders>
              <w:top w:val="nil"/>
              <w:left w:val="nil"/>
              <w:bottom w:val="single" w:sz="8" w:space="0" w:color="A6A6A6"/>
              <w:right w:val="single" w:sz="8" w:space="0" w:color="A6A6A6"/>
            </w:tcBorders>
            <w:noWrap/>
            <w:vAlign w:val="center"/>
            <w:hideMark/>
          </w:tcPr>
          <w:p w14:paraId="621A1885" w14:textId="18D56815"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13.284 </w:t>
            </w:r>
          </w:p>
        </w:tc>
        <w:tc>
          <w:tcPr>
            <w:tcW w:w="1376" w:type="dxa"/>
            <w:tcBorders>
              <w:top w:val="nil"/>
              <w:left w:val="nil"/>
              <w:bottom w:val="single" w:sz="8" w:space="0" w:color="A6A6A6"/>
              <w:right w:val="single" w:sz="8" w:space="0" w:color="A6A6A6"/>
            </w:tcBorders>
            <w:noWrap/>
            <w:vAlign w:val="center"/>
            <w:hideMark/>
          </w:tcPr>
          <w:p w14:paraId="1E2B857A" w14:textId="3CA4D477"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2.083 </w:t>
            </w:r>
          </w:p>
        </w:tc>
      </w:tr>
      <w:tr w:rsidR="00DA0C86" w:rsidRPr="008F47F2" w14:paraId="0DBC5732"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EF91285" w14:textId="7C5CF3DF" w:rsidR="00DA0C86" w:rsidRPr="008F47F2" w:rsidRDefault="00EA14B0" w:rsidP="00285726">
            <w:pPr>
              <w:spacing w:after="0" w:line="240" w:lineRule="auto"/>
              <w:jc w:val="left"/>
              <w:rPr>
                <w:rFonts w:ascii="Calibri" w:eastAsia="Times New Roman" w:hAnsi="Calibri" w:cs="Calibri"/>
                <w:i/>
                <w:iCs/>
                <w:color w:val="000000"/>
                <w:sz w:val="20"/>
                <w:szCs w:val="20"/>
              </w:rPr>
            </w:pPr>
            <w:r>
              <w:rPr>
                <w:rFonts w:ascii="Calibri" w:eastAsia="Times New Roman" w:hAnsi="Calibri" w:cs="Calibri"/>
                <w:i/>
                <w:iCs/>
                <w:color w:val="000000"/>
                <w:sz w:val="20"/>
                <w:szCs w:val="20"/>
              </w:rPr>
              <w:t xml:space="preserve"> </w:t>
            </w:r>
            <w:r w:rsidR="00DA0C86" w:rsidRPr="008F47F2">
              <w:rPr>
                <w:rFonts w:ascii="Calibri" w:eastAsia="Times New Roman" w:hAnsi="Calibri" w:cs="Calibri"/>
                <w:i/>
                <w:iCs/>
                <w:color w:val="000000"/>
                <w:sz w:val="20"/>
                <w:szCs w:val="20"/>
              </w:rPr>
              <w:t xml:space="preserve">di cui Ricavi da traffico </w:t>
            </w:r>
          </w:p>
        </w:tc>
        <w:tc>
          <w:tcPr>
            <w:tcW w:w="1256" w:type="dxa"/>
            <w:tcBorders>
              <w:top w:val="nil"/>
              <w:left w:val="nil"/>
              <w:bottom w:val="single" w:sz="8" w:space="0" w:color="A6A6A6"/>
              <w:right w:val="single" w:sz="8" w:space="0" w:color="A6A6A6"/>
            </w:tcBorders>
            <w:noWrap/>
            <w:vAlign w:val="center"/>
            <w:hideMark/>
          </w:tcPr>
          <w:p w14:paraId="54483AC7" w14:textId="5703053A"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 602 </w:t>
            </w:r>
          </w:p>
        </w:tc>
        <w:tc>
          <w:tcPr>
            <w:tcW w:w="1374" w:type="dxa"/>
            <w:tcBorders>
              <w:top w:val="nil"/>
              <w:left w:val="nil"/>
              <w:bottom w:val="single" w:sz="8" w:space="0" w:color="A6A6A6"/>
              <w:right w:val="single" w:sz="8" w:space="0" w:color="A6A6A6"/>
            </w:tcBorders>
            <w:noWrap/>
            <w:vAlign w:val="center"/>
            <w:hideMark/>
          </w:tcPr>
          <w:p w14:paraId="7203C28D" w14:textId="3C25C74C"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2.004 </w:t>
            </w:r>
          </w:p>
        </w:tc>
        <w:tc>
          <w:tcPr>
            <w:tcW w:w="1376" w:type="dxa"/>
            <w:tcBorders>
              <w:top w:val="nil"/>
              <w:left w:val="nil"/>
              <w:bottom w:val="single" w:sz="8" w:space="0" w:color="A6A6A6"/>
              <w:right w:val="single" w:sz="8" w:space="0" w:color="A6A6A6"/>
            </w:tcBorders>
            <w:noWrap/>
            <w:vAlign w:val="center"/>
            <w:hideMark/>
          </w:tcPr>
          <w:p w14:paraId="154B8865" w14:textId="15ADF847"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2.083 </w:t>
            </w:r>
          </w:p>
        </w:tc>
      </w:tr>
      <w:tr w:rsidR="00DA0C86" w:rsidRPr="008F47F2" w14:paraId="73EE6190"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0D69DE1A"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Corrispettivi </w:t>
            </w:r>
          </w:p>
        </w:tc>
        <w:tc>
          <w:tcPr>
            <w:tcW w:w="1256" w:type="dxa"/>
            <w:tcBorders>
              <w:top w:val="nil"/>
              <w:left w:val="nil"/>
              <w:bottom w:val="single" w:sz="8" w:space="0" w:color="A6A6A6"/>
              <w:right w:val="single" w:sz="8" w:space="0" w:color="A6A6A6"/>
            </w:tcBorders>
            <w:noWrap/>
            <w:vAlign w:val="center"/>
            <w:hideMark/>
          </w:tcPr>
          <w:p w14:paraId="317A431E" w14:textId="383EBD4A"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30.719 </w:t>
            </w:r>
          </w:p>
        </w:tc>
        <w:tc>
          <w:tcPr>
            <w:tcW w:w="1374" w:type="dxa"/>
            <w:tcBorders>
              <w:top w:val="nil"/>
              <w:left w:val="nil"/>
              <w:bottom w:val="single" w:sz="8" w:space="0" w:color="A6A6A6"/>
              <w:right w:val="single" w:sz="8" w:space="0" w:color="A6A6A6"/>
            </w:tcBorders>
            <w:noWrap/>
            <w:vAlign w:val="center"/>
            <w:hideMark/>
          </w:tcPr>
          <w:p w14:paraId="3A6DAE2A" w14:textId="4405587C"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30.579 </w:t>
            </w:r>
          </w:p>
        </w:tc>
        <w:tc>
          <w:tcPr>
            <w:tcW w:w="1376" w:type="dxa"/>
            <w:tcBorders>
              <w:top w:val="nil"/>
              <w:left w:val="nil"/>
              <w:bottom w:val="single" w:sz="8" w:space="0" w:color="A6A6A6"/>
              <w:right w:val="single" w:sz="8" w:space="0" w:color="A6A6A6"/>
            </w:tcBorders>
            <w:noWrap/>
            <w:vAlign w:val="center"/>
            <w:hideMark/>
          </w:tcPr>
          <w:p w14:paraId="1CBF5A0D" w14:textId="5EC7CB84"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26.907 </w:t>
            </w:r>
          </w:p>
        </w:tc>
      </w:tr>
      <w:tr w:rsidR="00DA0C86" w:rsidRPr="008F47F2" w14:paraId="7CB3CB77"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B21BE09"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Costo Infrastruttura </w:t>
            </w:r>
          </w:p>
        </w:tc>
        <w:tc>
          <w:tcPr>
            <w:tcW w:w="1256" w:type="dxa"/>
            <w:tcBorders>
              <w:top w:val="nil"/>
              <w:left w:val="nil"/>
              <w:bottom w:val="single" w:sz="8" w:space="0" w:color="A6A6A6"/>
              <w:right w:val="single" w:sz="8" w:space="0" w:color="A6A6A6"/>
            </w:tcBorders>
            <w:noWrap/>
            <w:vAlign w:val="center"/>
            <w:hideMark/>
          </w:tcPr>
          <w:p w14:paraId="78842852" w14:textId="614BD649"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4" w:type="dxa"/>
            <w:tcBorders>
              <w:top w:val="nil"/>
              <w:left w:val="nil"/>
              <w:bottom w:val="single" w:sz="8" w:space="0" w:color="A6A6A6"/>
              <w:right w:val="single" w:sz="8" w:space="0" w:color="A6A6A6"/>
            </w:tcBorders>
            <w:noWrap/>
            <w:vAlign w:val="center"/>
            <w:hideMark/>
          </w:tcPr>
          <w:p w14:paraId="010BD5D1" w14:textId="0635A3BF"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hideMark/>
          </w:tcPr>
          <w:p w14:paraId="3E166880" w14:textId="2F163462"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r>
      <w:tr w:rsidR="00DA0C86" w:rsidRPr="008F47F2" w14:paraId="29B8147E"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8919F26"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Passeggeri trasportati </w:t>
            </w:r>
          </w:p>
        </w:tc>
        <w:tc>
          <w:tcPr>
            <w:tcW w:w="1256" w:type="dxa"/>
            <w:tcBorders>
              <w:top w:val="nil"/>
              <w:left w:val="nil"/>
              <w:bottom w:val="single" w:sz="8" w:space="0" w:color="A6A6A6"/>
              <w:right w:val="single" w:sz="8" w:space="0" w:color="A6A6A6"/>
            </w:tcBorders>
            <w:noWrap/>
            <w:vAlign w:val="center"/>
            <w:hideMark/>
          </w:tcPr>
          <w:p w14:paraId="259345A7" w14:textId="54B5DE22"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10.500 </w:t>
            </w:r>
          </w:p>
        </w:tc>
        <w:tc>
          <w:tcPr>
            <w:tcW w:w="1374" w:type="dxa"/>
            <w:tcBorders>
              <w:top w:val="nil"/>
              <w:left w:val="nil"/>
              <w:bottom w:val="single" w:sz="8" w:space="0" w:color="A6A6A6"/>
              <w:right w:val="single" w:sz="8" w:space="0" w:color="A6A6A6"/>
            </w:tcBorders>
            <w:noWrap/>
            <w:vAlign w:val="center"/>
            <w:hideMark/>
          </w:tcPr>
          <w:p w14:paraId="1DE3F122" w14:textId="53C74E3E"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11.885 </w:t>
            </w:r>
          </w:p>
        </w:tc>
        <w:tc>
          <w:tcPr>
            <w:tcW w:w="1376" w:type="dxa"/>
            <w:tcBorders>
              <w:top w:val="nil"/>
              <w:left w:val="nil"/>
              <w:bottom w:val="single" w:sz="8" w:space="0" w:color="A6A6A6"/>
              <w:right w:val="single" w:sz="8" w:space="0" w:color="A6A6A6"/>
            </w:tcBorders>
            <w:noWrap/>
            <w:vAlign w:val="center"/>
            <w:hideMark/>
          </w:tcPr>
          <w:p w14:paraId="4CA67A8B" w14:textId="6748AB6E"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10.069 </w:t>
            </w:r>
          </w:p>
        </w:tc>
      </w:tr>
      <w:tr w:rsidR="00DA0C86" w:rsidRPr="008F47F2" w14:paraId="40DBBA74"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5F6F221"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Addetti </w:t>
            </w:r>
          </w:p>
        </w:tc>
        <w:tc>
          <w:tcPr>
            <w:tcW w:w="1256" w:type="dxa"/>
            <w:tcBorders>
              <w:top w:val="nil"/>
              <w:left w:val="nil"/>
              <w:bottom w:val="single" w:sz="8" w:space="0" w:color="A6A6A6"/>
              <w:right w:val="single" w:sz="8" w:space="0" w:color="A6A6A6"/>
            </w:tcBorders>
            <w:noWrap/>
            <w:vAlign w:val="center"/>
            <w:hideMark/>
          </w:tcPr>
          <w:p w14:paraId="3DB392FC" w14:textId="7763D461"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 </w:t>
            </w:r>
          </w:p>
        </w:tc>
        <w:tc>
          <w:tcPr>
            <w:tcW w:w="1374" w:type="dxa"/>
            <w:tcBorders>
              <w:top w:val="nil"/>
              <w:left w:val="nil"/>
              <w:bottom w:val="single" w:sz="8" w:space="0" w:color="A6A6A6"/>
              <w:right w:val="single" w:sz="8" w:space="0" w:color="A6A6A6"/>
            </w:tcBorders>
            <w:noWrap/>
            <w:vAlign w:val="center"/>
            <w:hideMark/>
          </w:tcPr>
          <w:p w14:paraId="2D1AB3D3" w14:textId="287E179A"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 </w:t>
            </w:r>
          </w:p>
        </w:tc>
        <w:tc>
          <w:tcPr>
            <w:tcW w:w="1376" w:type="dxa"/>
            <w:tcBorders>
              <w:top w:val="nil"/>
              <w:left w:val="nil"/>
              <w:bottom w:val="single" w:sz="8" w:space="0" w:color="A6A6A6"/>
              <w:right w:val="single" w:sz="8" w:space="0" w:color="A6A6A6"/>
            </w:tcBorders>
            <w:noWrap/>
            <w:vAlign w:val="center"/>
            <w:hideMark/>
          </w:tcPr>
          <w:p w14:paraId="74717D2A" w14:textId="1DCDE0A1"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1 </w:t>
            </w:r>
          </w:p>
        </w:tc>
      </w:tr>
      <w:tr w:rsidR="00DA0C86" w:rsidRPr="008F47F2" w14:paraId="06126E23" w14:textId="77777777" w:rsidTr="00E26B25">
        <w:trPr>
          <w:trHeight w:val="179"/>
          <w:jc w:val="center"/>
        </w:trPr>
        <w:tc>
          <w:tcPr>
            <w:tcW w:w="3435" w:type="dxa"/>
            <w:tcBorders>
              <w:top w:val="nil"/>
              <w:left w:val="single" w:sz="8" w:space="0" w:color="A6A6A6"/>
              <w:bottom w:val="single" w:sz="8" w:space="0" w:color="A6A6A6"/>
              <w:right w:val="single" w:sz="8" w:space="0" w:color="A6A6A6"/>
            </w:tcBorders>
            <w:noWrap/>
            <w:vAlign w:val="center"/>
            <w:hideMark/>
          </w:tcPr>
          <w:p w14:paraId="488CDA45"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Contributi CCNL </w:t>
            </w:r>
          </w:p>
        </w:tc>
        <w:tc>
          <w:tcPr>
            <w:tcW w:w="1256" w:type="dxa"/>
            <w:tcBorders>
              <w:top w:val="nil"/>
              <w:left w:val="nil"/>
              <w:bottom w:val="single" w:sz="8" w:space="0" w:color="A6A6A6"/>
              <w:right w:val="single" w:sz="8" w:space="0" w:color="A6A6A6"/>
            </w:tcBorders>
            <w:noWrap/>
            <w:vAlign w:val="center"/>
            <w:hideMark/>
          </w:tcPr>
          <w:p w14:paraId="5E9E52A5" w14:textId="41A618AA"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4" w:type="dxa"/>
            <w:tcBorders>
              <w:top w:val="nil"/>
              <w:left w:val="nil"/>
              <w:bottom w:val="single" w:sz="8" w:space="0" w:color="A6A6A6"/>
              <w:right w:val="single" w:sz="8" w:space="0" w:color="A6A6A6"/>
            </w:tcBorders>
            <w:noWrap/>
            <w:vAlign w:val="center"/>
            <w:hideMark/>
          </w:tcPr>
          <w:p w14:paraId="7AD56C03" w14:textId="3C88527C"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hideMark/>
          </w:tcPr>
          <w:p w14:paraId="689DBAC1" w14:textId="7AB98009"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r>
      <w:tr w:rsidR="00DA0C86" w:rsidRPr="008F47F2" w14:paraId="09A12F18" w14:textId="77777777" w:rsidTr="00E26B25">
        <w:trPr>
          <w:trHeight w:val="318"/>
          <w:jc w:val="center"/>
        </w:trPr>
        <w:tc>
          <w:tcPr>
            <w:tcW w:w="7443" w:type="dxa"/>
            <w:gridSpan w:val="4"/>
            <w:tcBorders>
              <w:top w:val="single" w:sz="8" w:space="0" w:color="A6A6A6"/>
              <w:left w:val="single" w:sz="8" w:space="0" w:color="A6A6A6"/>
              <w:bottom w:val="single" w:sz="8" w:space="0" w:color="A6A6A6"/>
              <w:right w:val="single" w:sz="8" w:space="0" w:color="A6A6A6"/>
            </w:tcBorders>
            <w:shd w:val="clear" w:color="auto" w:fill="ACC3E5"/>
            <w:noWrap/>
            <w:vAlign w:val="center"/>
            <w:hideMark/>
          </w:tcPr>
          <w:p w14:paraId="0C17D709" w14:textId="77777777" w:rsidR="00DA0C86" w:rsidRPr="008F47F2" w:rsidRDefault="00DA0C86" w:rsidP="00285726">
            <w:pPr>
              <w:spacing w:after="0" w:line="240" w:lineRule="auto"/>
              <w:jc w:val="left"/>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 xml:space="preserve"> COMUNE DI DRUOGNO </w:t>
            </w:r>
          </w:p>
        </w:tc>
      </w:tr>
      <w:tr w:rsidR="00DA0C86" w:rsidRPr="008F47F2" w14:paraId="5ABB6166"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07984F63"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Produzione chilometrica </w:t>
            </w:r>
          </w:p>
        </w:tc>
        <w:tc>
          <w:tcPr>
            <w:tcW w:w="1256" w:type="dxa"/>
            <w:tcBorders>
              <w:top w:val="nil"/>
              <w:left w:val="nil"/>
              <w:bottom w:val="single" w:sz="8" w:space="0" w:color="A6A6A6"/>
              <w:right w:val="single" w:sz="8" w:space="0" w:color="A6A6A6"/>
            </w:tcBorders>
            <w:noWrap/>
            <w:vAlign w:val="center"/>
            <w:hideMark/>
          </w:tcPr>
          <w:p w14:paraId="792A4E1F"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nil"/>
              <w:left w:val="nil"/>
              <w:bottom w:val="single" w:sz="8" w:space="0" w:color="A6A6A6"/>
              <w:right w:val="single" w:sz="8" w:space="0" w:color="A6A6A6"/>
            </w:tcBorders>
            <w:noWrap/>
            <w:vAlign w:val="center"/>
            <w:hideMark/>
          </w:tcPr>
          <w:p w14:paraId="6703EE33" w14:textId="1278B8B9"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63.151 </w:t>
            </w:r>
          </w:p>
        </w:tc>
        <w:tc>
          <w:tcPr>
            <w:tcW w:w="1376" w:type="dxa"/>
            <w:tcBorders>
              <w:top w:val="nil"/>
              <w:left w:val="nil"/>
              <w:bottom w:val="single" w:sz="8" w:space="0" w:color="A6A6A6"/>
              <w:right w:val="single" w:sz="8" w:space="0" w:color="A6A6A6"/>
            </w:tcBorders>
            <w:noWrap/>
            <w:vAlign w:val="center"/>
            <w:hideMark/>
          </w:tcPr>
          <w:p w14:paraId="1CD60CF2" w14:textId="31E5DBC7"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64.519 </w:t>
            </w:r>
          </w:p>
        </w:tc>
      </w:tr>
      <w:tr w:rsidR="00DA0C86" w:rsidRPr="008F47F2" w14:paraId="62B07816"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61947CD0"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Ricavi totali </w:t>
            </w:r>
          </w:p>
        </w:tc>
        <w:tc>
          <w:tcPr>
            <w:tcW w:w="1256" w:type="dxa"/>
            <w:tcBorders>
              <w:top w:val="nil"/>
              <w:left w:val="nil"/>
              <w:bottom w:val="single" w:sz="8" w:space="0" w:color="A6A6A6"/>
              <w:right w:val="single" w:sz="8" w:space="0" w:color="A6A6A6"/>
            </w:tcBorders>
            <w:noWrap/>
            <w:vAlign w:val="center"/>
            <w:hideMark/>
          </w:tcPr>
          <w:p w14:paraId="188533F2"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nil"/>
              <w:left w:val="nil"/>
              <w:bottom w:val="single" w:sz="8" w:space="0" w:color="A6A6A6"/>
              <w:right w:val="single" w:sz="8" w:space="0" w:color="A6A6A6"/>
            </w:tcBorders>
            <w:noWrap/>
            <w:vAlign w:val="center"/>
            <w:hideMark/>
          </w:tcPr>
          <w:p w14:paraId="49269278" w14:textId="77A1DDA8"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32.027 </w:t>
            </w:r>
          </w:p>
        </w:tc>
        <w:tc>
          <w:tcPr>
            <w:tcW w:w="1376" w:type="dxa"/>
            <w:tcBorders>
              <w:top w:val="nil"/>
              <w:left w:val="nil"/>
              <w:bottom w:val="single" w:sz="8" w:space="0" w:color="A6A6A6"/>
              <w:right w:val="single" w:sz="8" w:space="0" w:color="A6A6A6"/>
            </w:tcBorders>
            <w:noWrap/>
            <w:vAlign w:val="center"/>
            <w:hideMark/>
          </w:tcPr>
          <w:p w14:paraId="67CDF157" w14:textId="24BCEE83"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39.855 </w:t>
            </w:r>
          </w:p>
        </w:tc>
      </w:tr>
      <w:tr w:rsidR="00DA0C86" w:rsidRPr="008F47F2" w14:paraId="05826F14" w14:textId="77777777" w:rsidTr="00E26B25">
        <w:trPr>
          <w:trHeight w:val="318"/>
          <w:jc w:val="center"/>
        </w:trPr>
        <w:tc>
          <w:tcPr>
            <w:tcW w:w="3435" w:type="dxa"/>
            <w:tcBorders>
              <w:top w:val="nil"/>
              <w:left w:val="single" w:sz="8" w:space="0" w:color="A6A6A6"/>
              <w:bottom w:val="single" w:sz="4" w:space="0" w:color="A6A6A6"/>
              <w:right w:val="single" w:sz="8" w:space="0" w:color="A6A6A6"/>
            </w:tcBorders>
            <w:noWrap/>
            <w:vAlign w:val="center"/>
            <w:hideMark/>
          </w:tcPr>
          <w:p w14:paraId="26FBC9E6" w14:textId="29259517" w:rsidR="00DA0C86" w:rsidRPr="008F47F2" w:rsidRDefault="00EA14B0" w:rsidP="00285726">
            <w:pPr>
              <w:spacing w:after="0" w:line="240" w:lineRule="auto"/>
              <w:jc w:val="left"/>
              <w:rPr>
                <w:rFonts w:ascii="Calibri" w:eastAsia="Times New Roman" w:hAnsi="Calibri" w:cs="Calibri"/>
                <w:i/>
                <w:iCs/>
                <w:color w:val="000000"/>
                <w:sz w:val="20"/>
                <w:szCs w:val="20"/>
              </w:rPr>
            </w:pPr>
            <w:r>
              <w:rPr>
                <w:rFonts w:ascii="Calibri" w:eastAsia="Times New Roman" w:hAnsi="Calibri" w:cs="Calibri"/>
                <w:i/>
                <w:iCs/>
                <w:color w:val="000000"/>
                <w:sz w:val="20"/>
                <w:szCs w:val="20"/>
              </w:rPr>
              <w:t xml:space="preserve"> </w:t>
            </w:r>
            <w:r w:rsidR="00DA0C86" w:rsidRPr="008F47F2">
              <w:rPr>
                <w:rFonts w:ascii="Calibri" w:eastAsia="Times New Roman" w:hAnsi="Calibri" w:cs="Calibri"/>
                <w:i/>
                <w:iCs/>
                <w:color w:val="000000"/>
                <w:sz w:val="20"/>
                <w:szCs w:val="20"/>
              </w:rPr>
              <w:t xml:space="preserve">di cui Ricavi da traffico </w:t>
            </w:r>
          </w:p>
        </w:tc>
        <w:tc>
          <w:tcPr>
            <w:tcW w:w="1256" w:type="dxa"/>
            <w:tcBorders>
              <w:top w:val="nil"/>
              <w:left w:val="nil"/>
              <w:bottom w:val="single" w:sz="4" w:space="0" w:color="A6A6A6"/>
              <w:right w:val="single" w:sz="8" w:space="0" w:color="A6A6A6"/>
            </w:tcBorders>
            <w:noWrap/>
            <w:vAlign w:val="center"/>
            <w:hideMark/>
          </w:tcPr>
          <w:p w14:paraId="247D313B"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nil"/>
              <w:left w:val="nil"/>
              <w:bottom w:val="single" w:sz="4" w:space="0" w:color="A6A6A6"/>
              <w:right w:val="single" w:sz="8" w:space="0" w:color="A6A6A6"/>
            </w:tcBorders>
            <w:noWrap/>
            <w:vAlign w:val="center"/>
            <w:hideMark/>
          </w:tcPr>
          <w:p w14:paraId="71D67282" w14:textId="259F07CC"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32.027 </w:t>
            </w:r>
          </w:p>
        </w:tc>
        <w:tc>
          <w:tcPr>
            <w:tcW w:w="1376" w:type="dxa"/>
            <w:tcBorders>
              <w:top w:val="nil"/>
              <w:left w:val="nil"/>
              <w:bottom w:val="single" w:sz="4" w:space="0" w:color="A6A6A6"/>
              <w:right w:val="single" w:sz="8" w:space="0" w:color="A6A6A6"/>
            </w:tcBorders>
            <w:noWrap/>
            <w:vAlign w:val="center"/>
            <w:hideMark/>
          </w:tcPr>
          <w:p w14:paraId="4AF3C968" w14:textId="512E34ED"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39.855 </w:t>
            </w:r>
          </w:p>
        </w:tc>
      </w:tr>
      <w:tr w:rsidR="00DA0C86" w:rsidRPr="008F47F2" w14:paraId="688FC32A" w14:textId="77777777" w:rsidTr="00E26B25">
        <w:trPr>
          <w:trHeight w:val="318"/>
          <w:jc w:val="center"/>
        </w:trPr>
        <w:tc>
          <w:tcPr>
            <w:tcW w:w="3435" w:type="dxa"/>
            <w:tcBorders>
              <w:top w:val="single" w:sz="4" w:space="0" w:color="A6A6A6"/>
              <w:left w:val="single" w:sz="8" w:space="0" w:color="A6A6A6"/>
              <w:bottom w:val="single" w:sz="8" w:space="0" w:color="A6A6A6"/>
              <w:right w:val="single" w:sz="8" w:space="0" w:color="A6A6A6"/>
            </w:tcBorders>
            <w:noWrap/>
            <w:vAlign w:val="center"/>
            <w:hideMark/>
          </w:tcPr>
          <w:p w14:paraId="77EC1300"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Corrispettivi </w:t>
            </w:r>
          </w:p>
        </w:tc>
        <w:tc>
          <w:tcPr>
            <w:tcW w:w="1256" w:type="dxa"/>
            <w:tcBorders>
              <w:top w:val="single" w:sz="4" w:space="0" w:color="A6A6A6"/>
              <w:left w:val="nil"/>
              <w:bottom w:val="single" w:sz="8" w:space="0" w:color="A6A6A6"/>
              <w:right w:val="single" w:sz="8" w:space="0" w:color="A6A6A6"/>
            </w:tcBorders>
            <w:noWrap/>
            <w:vAlign w:val="center"/>
            <w:hideMark/>
          </w:tcPr>
          <w:p w14:paraId="36A1E4CE"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single" w:sz="4" w:space="0" w:color="A6A6A6"/>
              <w:left w:val="nil"/>
              <w:bottom w:val="single" w:sz="8" w:space="0" w:color="A6A6A6"/>
              <w:right w:val="single" w:sz="8" w:space="0" w:color="A6A6A6"/>
            </w:tcBorders>
            <w:noWrap/>
            <w:vAlign w:val="center"/>
            <w:hideMark/>
          </w:tcPr>
          <w:p w14:paraId="7BD38BC6"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236.829 </w:t>
            </w:r>
          </w:p>
        </w:tc>
        <w:tc>
          <w:tcPr>
            <w:tcW w:w="1376" w:type="dxa"/>
            <w:tcBorders>
              <w:top w:val="single" w:sz="4" w:space="0" w:color="A6A6A6"/>
              <w:left w:val="nil"/>
              <w:bottom w:val="single" w:sz="8" w:space="0" w:color="A6A6A6"/>
              <w:right w:val="single" w:sz="8" w:space="0" w:color="A6A6A6"/>
            </w:tcBorders>
            <w:noWrap/>
            <w:vAlign w:val="center"/>
            <w:hideMark/>
          </w:tcPr>
          <w:p w14:paraId="7DA61C11" w14:textId="46FB8583"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234.195 </w:t>
            </w:r>
          </w:p>
        </w:tc>
      </w:tr>
      <w:tr w:rsidR="00DA0C86" w:rsidRPr="008F47F2" w14:paraId="457230A2"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6E3F205C"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Costo Infrastruttura </w:t>
            </w:r>
          </w:p>
        </w:tc>
        <w:tc>
          <w:tcPr>
            <w:tcW w:w="1256" w:type="dxa"/>
            <w:tcBorders>
              <w:top w:val="nil"/>
              <w:left w:val="nil"/>
              <w:bottom w:val="single" w:sz="8" w:space="0" w:color="A6A6A6"/>
              <w:right w:val="single" w:sz="8" w:space="0" w:color="A6A6A6"/>
            </w:tcBorders>
            <w:noWrap/>
            <w:vAlign w:val="center"/>
            <w:hideMark/>
          </w:tcPr>
          <w:p w14:paraId="06C95E2A"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nil"/>
              <w:left w:val="nil"/>
              <w:bottom w:val="single" w:sz="8" w:space="0" w:color="A6A6A6"/>
              <w:right w:val="single" w:sz="8" w:space="0" w:color="A6A6A6"/>
            </w:tcBorders>
            <w:noWrap/>
            <w:vAlign w:val="center"/>
            <w:hideMark/>
          </w:tcPr>
          <w:p w14:paraId="762E24BB" w14:textId="6DD5A81C"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hideMark/>
          </w:tcPr>
          <w:p w14:paraId="634411F8" w14:textId="4B173A18"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r>
      <w:tr w:rsidR="00DA0C86" w:rsidRPr="008F47F2" w14:paraId="53DBBAA4"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48C09303"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Passeggeri trasportati </w:t>
            </w:r>
          </w:p>
        </w:tc>
        <w:tc>
          <w:tcPr>
            <w:tcW w:w="1256" w:type="dxa"/>
            <w:tcBorders>
              <w:top w:val="nil"/>
              <w:left w:val="nil"/>
              <w:bottom w:val="single" w:sz="8" w:space="0" w:color="A6A6A6"/>
              <w:right w:val="single" w:sz="8" w:space="0" w:color="A6A6A6"/>
            </w:tcBorders>
            <w:noWrap/>
            <w:vAlign w:val="center"/>
            <w:hideMark/>
          </w:tcPr>
          <w:p w14:paraId="1ED4C3F7"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nil"/>
              <w:left w:val="nil"/>
              <w:bottom w:val="single" w:sz="8" w:space="0" w:color="A6A6A6"/>
              <w:right w:val="single" w:sz="8" w:space="0" w:color="A6A6A6"/>
            </w:tcBorders>
            <w:noWrap/>
            <w:vAlign w:val="center"/>
            <w:hideMark/>
          </w:tcPr>
          <w:p w14:paraId="636EA775" w14:textId="40ACAA48"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28.539 </w:t>
            </w:r>
          </w:p>
        </w:tc>
        <w:tc>
          <w:tcPr>
            <w:tcW w:w="1376" w:type="dxa"/>
            <w:tcBorders>
              <w:top w:val="nil"/>
              <w:left w:val="nil"/>
              <w:bottom w:val="single" w:sz="8" w:space="0" w:color="A6A6A6"/>
              <w:right w:val="single" w:sz="8" w:space="0" w:color="A6A6A6"/>
            </w:tcBorders>
            <w:noWrap/>
            <w:vAlign w:val="center"/>
            <w:hideMark/>
          </w:tcPr>
          <w:p w14:paraId="271B0D58" w14:textId="258A7818"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30.724 </w:t>
            </w:r>
          </w:p>
        </w:tc>
      </w:tr>
      <w:tr w:rsidR="00DA0C86" w:rsidRPr="008F47F2" w14:paraId="0706D5D8"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2F93FEF8"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Addetti </w:t>
            </w:r>
          </w:p>
        </w:tc>
        <w:tc>
          <w:tcPr>
            <w:tcW w:w="1256" w:type="dxa"/>
            <w:tcBorders>
              <w:top w:val="nil"/>
              <w:left w:val="nil"/>
              <w:bottom w:val="single" w:sz="8" w:space="0" w:color="A6A6A6"/>
              <w:right w:val="single" w:sz="8" w:space="0" w:color="A6A6A6"/>
            </w:tcBorders>
            <w:noWrap/>
            <w:vAlign w:val="center"/>
            <w:hideMark/>
          </w:tcPr>
          <w:p w14:paraId="5BA93E51"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nil"/>
              <w:left w:val="nil"/>
              <w:bottom w:val="single" w:sz="8" w:space="0" w:color="A6A6A6"/>
              <w:right w:val="single" w:sz="8" w:space="0" w:color="A6A6A6"/>
            </w:tcBorders>
            <w:noWrap/>
            <w:vAlign w:val="center"/>
            <w:hideMark/>
          </w:tcPr>
          <w:p w14:paraId="06C89B8C" w14:textId="010550D9"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4 </w:t>
            </w:r>
          </w:p>
        </w:tc>
        <w:tc>
          <w:tcPr>
            <w:tcW w:w="1376" w:type="dxa"/>
            <w:tcBorders>
              <w:top w:val="nil"/>
              <w:left w:val="nil"/>
              <w:bottom w:val="single" w:sz="8" w:space="0" w:color="A6A6A6"/>
              <w:right w:val="single" w:sz="8" w:space="0" w:color="A6A6A6"/>
            </w:tcBorders>
            <w:noWrap/>
            <w:vAlign w:val="center"/>
            <w:hideMark/>
          </w:tcPr>
          <w:p w14:paraId="5903EF79" w14:textId="4FCA6904" w:rsidR="00DA0C86"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DA0C86" w:rsidRPr="008F47F2">
              <w:rPr>
                <w:rFonts w:ascii="Calibri" w:eastAsia="Times New Roman" w:hAnsi="Calibri" w:cs="Calibri"/>
                <w:color w:val="000000"/>
                <w:sz w:val="20"/>
                <w:szCs w:val="20"/>
              </w:rPr>
              <w:t xml:space="preserve">4 </w:t>
            </w:r>
          </w:p>
        </w:tc>
      </w:tr>
      <w:tr w:rsidR="00DA0C86" w:rsidRPr="008F47F2" w14:paraId="4EBBC912"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2C466DA0" w14:textId="77777777" w:rsidR="00DA0C86" w:rsidRPr="008F47F2" w:rsidRDefault="00DA0C86"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Contributi CCNL </w:t>
            </w:r>
          </w:p>
        </w:tc>
        <w:tc>
          <w:tcPr>
            <w:tcW w:w="1256" w:type="dxa"/>
            <w:tcBorders>
              <w:top w:val="nil"/>
              <w:left w:val="nil"/>
              <w:bottom w:val="single" w:sz="8" w:space="0" w:color="A6A6A6"/>
              <w:right w:val="single" w:sz="8" w:space="0" w:color="A6A6A6"/>
            </w:tcBorders>
            <w:noWrap/>
            <w:vAlign w:val="center"/>
            <w:hideMark/>
          </w:tcPr>
          <w:p w14:paraId="24E868C5" w14:textId="77777777" w:rsidR="00DA0C86" w:rsidRPr="008F47F2" w:rsidRDefault="00DA0C86" w:rsidP="00285726">
            <w:pPr>
              <w:spacing w:after="0" w:line="240" w:lineRule="auto"/>
              <w:jc w:val="righ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n.d. </w:t>
            </w:r>
          </w:p>
        </w:tc>
        <w:tc>
          <w:tcPr>
            <w:tcW w:w="1374" w:type="dxa"/>
            <w:tcBorders>
              <w:top w:val="nil"/>
              <w:left w:val="nil"/>
              <w:bottom w:val="single" w:sz="8" w:space="0" w:color="A6A6A6"/>
              <w:right w:val="single" w:sz="8" w:space="0" w:color="A6A6A6"/>
            </w:tcBorders>
            <w:noWrap/>
            <w:vAlign w:val="center"/>
            <w:hideMark/>
          </w:tcPr>
          <w:p w14:paraId="030818A6" w14:textId="4197AB16"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hideMark/>
          </w:tcPr>
          <w:p w14:paraId="68A64BEE" w14:textId="6654D499" w:rsidR="00DA0C86" w:rsidRPr="008F47F2" w:rsidRDefault="00DA0C86"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r>
      <w:tr w:rsidR="002346A0" w:rsidRPr="008F47F2" w14:paraId="50CAE72A" w14:textId="77777777" w:rsidTr="00E26B25">
        <w:trPr>
          <w:trHeight w:val="318"/>
          <w:jc w:val="center"/>
        </w:trPr>
        <w:tc>
          <w:tcPr>
            <w:tcW w:w="7443" w:type="dxa"/>
            <w:gridSpan w:val="4"/>
            <w:tcBorders>
              <w:top w:val="single" w:sz="8" w:space="0" w:color="A6A6A6"/>
              <w:left w:val="single" w:sz="8" w:space="0" w:color="A6A6A6"/>
              <w:bottom w:val="single" w:sz="8" w:space="0" w:color="A6A6A6"/>
              <w:right w:val="single" w:sz="8" w:space="0" w:color="A6A6A6"/>
            </w:tcBorders>
            <w:shd w:val="clear" w:color="auto" w:fill="ACC3E5"/>
            <w:noWrap/>
            <w:vAlign w:val="center"/>
            <w:hideMark/>
          </w:tcPr>
          <w:p w14:paraId="4AB9B112" w14:textId="77777777" w:rsidR="002346A0" w:rsidRPr="008F47F2" w:rsidRDefault="002346A0" w:rsidP="00285726">
            <w:pPr>
              <w:spacing w:after="0" w:line="240" w:lineRule="auto"/>
              <w:jc w:val="left"/>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 xml:space="preserve"> COMUNE DI PIEDIMULERA </w:t>
            </w:r>
          </w:p>
        </w:tc>
      </w:tr>
      <w:tr w:rsidR="002346A0" w:rsidRPr="008F47F2" w14:paraId="0B3886AB"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313181E"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Produzione chilometrica </w:t>
            </w:r>
          </w:p>
        </w:tc>
        <w:tc>
          <w:tcPr>
            <w:tcW w:w="1256" w:type="dxa"/>
            <w:tcBorders>
              <w:top w:val="nil"/>
              <w:left w:val="nil"/>
              <w:bottom w:val="single" w:sz="8" w:space="0" w:color="A6A6A6"/>
              <w:right w:val="single" w:sz="8" w:space="0" w:color="A6A6A6"/>
            </w:tcBorders>
            <w:noWrap/>
            <w:vAlign w:val="center"/>
            <w:hideMark/>
          </w:tcPr>
          <w:p w14:paraId="5E90F2EA" w14:textId="07F439FB"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6.300 </w:t>
            </w:r>
          </w:p>
        </w:tc>
        <w:tc>
          <w:tcPr>
            <w:tcW w:w="1374" w:type="dxa"/>
            <w:tcBorders>
              <w:top w:val="nil"/>
              <w:left w:val="nil"/>
              <w:bottom w:val="single" w:sz="8" w:space="0" w:color="A6A6A6"/>
              <w:right w:val="single" w:sz="8" w:space="0" w:color="A6A6A6"/>
            </w:tcBorders>
            <w:noWrap/>
            <w:vAlign w:val="center"/>
            <w:hideMark/>
          </w:tcPr>
          <w:p w14:paraId="79C3E7CD" w14:textId="38BFB7F0"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6.300 </w:t>
            </w:r>
          </w:p>
        </w:tc>
        <w:tc>
          <w:tcPr>
            <w:tcW w:w="1376" w:type="dxa"/>
            <w:tcBorders>
              <w:top w:val="nil"/>
              <w:left w:val="nil"/>
              <w:bottom w:val="single" w:sz="8" w:space="0" w:color="A6A6A6"/>
              <w:right w:val="single" w:sz="8" w:space="0" w:color="A6A6A6"/>
            </w:tcBorders>
            <w:noWrap/>
            <w:vAlign w:val="center"/>
            <w:hideMark/>
          </w:tcPr>
          <w:p w14:paraId="6BA099C8" w14:textId="4678C4B5"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8.000 </w:t>
            </w:r>
          </w:p>
        </w:tc>
      </w:tr>
      <w:tr w:rsidR="002346A0" w:rsidRPr="008F47F2" w14:paraId="70B49A06"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2930F16"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Ricavi totali </w:t>
            </w:r>
          </w:p>
        </w:tc>
        <w:tc>
          <w:tcPr>
            <w:tcW w:w="1256" w:type="dxa"/>
            <w:tcBorders>
              <w:top w:val="nil"/>
              <w:left w:val="nil"/>
              <w:bottom w:val="single" w:sz="8" w:space="0" w:color="A6A6A6"/>
              <w:right w:val="single" w:sz="8" w:space="0" w:color="A6A6A6"/>
            </w:tcBorders>
            <w:noWrap/>
            <w:vAlign w:val="center"/>
            <w:hideMark/>
          </w:tcPr>
          <w:p w14:paraId="2EB684FA" w14:textId="728869DD"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 487 </w:t>
            </w:r>
          </w:p>
        </w:tc>
        <w:tc>
          <w:tcPr>
            <w:tcW w:w="1374" w:type="dxa"/>
            <w:tcBorders>
              <w:top w:val="nil"/>
              <w:left w:val="nil"/>
              <w:bottom w:val="single" w:sz="8" w:space="0" w:color="A6A6A6"/>
              <w:right w:val="single" w:sz="8" w:space="0" w:color="A6A6A6"/>
            </w:tcBorders>
            <w:noWrap/>
            <w:vAlign w:val="center"/>
            <w:hideMark/>
          </w:tcPr>
          <w:p w14:paraId="2B183753" w14:textId="56EE2268"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681 </w:t>
            </w:r>
          </w:p>
        </w:tc>
        <w:tc>
          <w:tcPr>
            <w:tcW w:w="1376" w:type="dxa"/>
            <w:tcBorders>
              <w:top w:val="nil"/>
              <w:left w:val="nil"/>
              <w:bottom w:val="single" w:sz="8" w:space="0" w:color="A6A6A6"/>
              <w:right w:val="single" w:sz="8" w:space="0" w:color="A6A6A6"/>
            </w:tcBorders>
            <w:noWrap/>
            <w:vAlign w:val="center"/>
            <w:hideMark/>
          </w:tcPr>
          <w:p w14:paraId="5B0F3016" w14:textId="142ED725"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1.000 </w:t>
            </w:r>
          </w:p>
        </w:tc>
      </w:tr>
      <w:tr w:rsidR="002346A0" w:rsidRPr="008F47F2" w14:paraId="1B505A5D"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5B85D6CF" w14:textId="7D1BD751" w:rsidR="002346A0" w:rsidRPr="008F47F2" w:rsidRDefault="00EA14B0" w:rsidP="00285726">
            <w:pPr>
              <w:spacing w:after="0" w:line="240" w:lineRule="auto"/>
              <w:jc w:val="left"/>
              <w:rPr>
                <w:rFonts w:ascii="Calibri" w:eastAsia="Times New Roman" w:hAnsi="Calibri" w:cs="Calibri"/>
                <w:i/>
                <w:iCs/>
                <w:color w:val="000000"/>
                <w:sz w:val="20"/>
                <w:szCs w:val="20"/>
              </w:rPr>
            </w:pPr>
            <w:r>
              <w:rPr>
                <w:rFonts w:ascii="Calibri" w:eastAsia="Times New Roman" w:hAnsi="Calibri" w:cs="Calibri"/>
                <w:i/>
                <w:iCs/>
                <w:color w:val="000000"/>
                <w:sz w:val="20"/>
                <w:szCs w:val="20"/>
              </w:rPr>
              <w:t xml:space="preserve"> </w:t>
            </w:r>
            <w:r w:rsidR="002346A0" w:rsidRPr="008F47F2">
              <w:rPr>
                <w:rFonts w:ascii="Calibri" w:eastAsia="Times New Roman" w:hAnsi="Calibri" w:cs="Calibri"/>
                <w:i/>
                <w:iCs/>
                <w:color w:val="000000"/>
                <w:sz w:val="20"/>
                <w:szCs w:val="20"/>
              </w:rPr>
              <w:t xml:space="preserve">di cui Ricavi da traffico </w:t>
            </w:r>
          </w:p>
        </w:tc>
        <w:tc>
          <w:tcPr>
            <w:tcW w:w="1256" w:type="dxa"/>
            <w:tcBorders>
              <w:top w:val="nil"/>
              <w:left w:val="nil"/>
              <w:bottom w:val="single" w:sz="8" w:space="0" w:color="A6A6A6"/>
              <w:right w:val="single" w:sz="8" w:space="0" w:color="A6A6A6"/>
            </w:tcBorders>
            <w:noWrap/>
            <w:vAlign w:val="center"/>
            <w:hideMark/>
          </w:tcPr>
          <w:p w14:paraId="388E9C24" w14:textId="783D1676"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 487 </w:t>
            </w:r>
          </w:p>
        </w:tc>
        <w:tc>
          <w:tcPr>
            <w:tcW w:w="1374" w:type="dxa"/>
            <w:tcBorders>
              <w:top w:val="nil"/>
              <w:left w:val="nil"/>
              <w:bottom w:val="single" w:sz="8" w:space="0" w:color="A6A6A6"/>
              <w:right w:val="single" w:sz="8" w:space="0" w:color="A6A6A6"/>
            </w:tcBorders>
            <w:noWrap/>
            <w:vAlign w:val="center"/>
            <w:hideMark/>
          </w:tcPr>
          <w:p w14:paraId="5208DBDB" w14:textId="0D37AD27"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681 </w:t>
            </w:r>
          </w:p>
        </w:tc>
        <w:tc>
          <w:tcPr>
            <w:tcW w:w="1376" w:type="dxa"/>
            <w:tcBorders>
              <w:top w:val="nil"/>
              <w:left w:val="nil"/>
              <w:bottom w:val="single" w:sz="8" w:space="0" w:color="A6A6A6"/>
              <w:right w:val="single" w:sz="8" w:space="0" w:color="A6A6A6"/>
            </w:tcBorders>
            <w:noWrap/>
            <w:vAlign w:val="center"/>
            <w:hideMark/>
          </w:tcPr>
          <w:p w14:paraId="38E7450A" w14:textId="6A1D3376"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1.000 </w:t>
            </w:r>
          </w:p>
        </w:tc>
      </w:tr>
      <w:tr w:rsidR="002346A0" w:rsidRPr="008F47F2" w14:paraId="5AE805EB"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74A7716E"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Corrispettivi </w:t>
            </w:r>
          </w:p>
        </w:tc>
        <w:tc>
          <w:tcPr>
            <w:tcW w:w="1256" w:type="dxa"/>
            <w:tcBorders>
              <w:top w:val="nil"/>
              <w:left w:val="nil"/>
              <w:bottom w:val="single" w:sz="8" w:space="0" w:color="A6A6A6"/>
              <w:right w:val="single" w:sz="8" w:space="0" w:color="A6A6A6"/>
            </w:tcBorders>
            <w:noWrap/>
            <w:vAlign w:val="center"/>
            <w:hideMark/>
          </w:tcPr>
          <w:p w14:paraId="56B78C62" w14:textId="74885B8B"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 487 </w:t>
            </w:r>
          </w:p>
        </w:tc>
        <w:tc>
          <w:tcPr>
            <w:tcW w:w="1374" w:type="dxa"/>
            <w:tcBorders>
              <w:top w:val="nil"/>
              <w:left w:val="nil"/>
              <w:bottom w:val="single" w:sz="8" w:space="0" w:color="A6A6A6"/>
              <w:right w:val="single" w:sz="8" w:space="0" w:color="A6A6A6"/>
            </w:tcBorders>
            <w:noWrap/>
            <w:vAlign w:val="center"/>
            <w:hideMark/>
          </w:tcPr>
          <w:p w14:paraId="5A917C84" w14:textId="7B150C9D"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681 </w:t>
            </w:r>
          </w:p>
        </w:tc>
        <w:tc>
          <w:tcPr>
            <w:tcW w:w="1376" w:type="dxa"/>
            <w:tcBorders>
              <w:top w:val="nil"/>
              <w:left w:val="nil"/>
              <w:bottom w:val="single" w:sz="8" w:space="0" w:color="A6A6A6"/>
              <w:right w:val="single" w:sz="8" w:space="0" w:color="A6A6A6"/>
            </w:tcBorders>
            <w:noWrap/>
            <w:vAlign w:val="center"/>
            <w:hideMark/>
          </w:tcPr>
          <w:p w14:paraId="1A62C9E5" w14:textId="6615A212"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17.000 </w:t>
            </w:r>
          </w:p>
        </w:tc>
      </w:tr>
      <w:tr w:rsidR="002346A0" w:rsidRPr="008F47F2" w14:paraId="46876AFE"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hideMark/>
          </w:tcPr>
          <w:p w14:paraId="1237FD43"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Costo Infrastruttura </w:t>
            </w:r>
          </w:p>
        </w:tc>
        <w:tc>
          <w:tcPr>
            <w:tcW w:w="1256" w:type="dxa"/>
            <w:tcBorders>
              <w:top w:val="single" w:sz="8" w:space="0" w:color="A6A6A6"/>
              <w:left w:val="nil"/>
              <w:bottom w:val="single" w:sz="8" w:space="0" w:color="A6A6A6"/>
              <w:right w:val="single" w:sz="8" w:space="0" w:color="A6A6A6"/>
            </w:tcBorders>
            <w:noWrap/>
            <w:vAlign w:val="center"/>
            <w:hideMark/>
          </w:tcPr>
          <w:p w14:paraId="08FBB49B" w14:textId="4DFF4E18"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4" w:type="dxa"/>
            <w:tcBorders>
              <w:top w:val="single" w:sz="8" w:space="0" w:color="A6A6A6"/>
              <w:left w:val="nil"/>
              <w:bottom w:val="single" w:sz="8" w:space="0" w:color="A6A6A6"/>
              <w:right w:val="single" w:sz="8" w:space="0" w:color="A6A6A6"/>
            </w:tcBorders>
            <w:noWrap/>
            <w:vAlign w:val="center"/>
            <w:hideMark/>
          </w:tcPr>
          <w:p w14:paraId="3B4C59CD" w14:textId="4D9621AC"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6" w:type="dxa"/>
            <w:tcBorders>
              <w:top w:val="single" w:sz="8" w:space="0" w:color="A6A6A6"/>
              <w:left w:val="nil"/>
              <w:bottom w:val="single" w:sz="8" w:space="0" w:color="A6A6A6"/>
              <w:right w:val="single" w:sz="8" w:space="0" w:color="A6A6A6"/>
            </w:tcBorders>
            <w:noWrap/>
            <w:vAlign w:val="center"/>
            <w:hideMark/>
          </w:tcPr>
          <w:p w14:paraId="7B1DEFDA" w14:textId="146347B9"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r>
      <w:tr w:rsidR="002346A0" w:rsidRPr="008F47F2" w14:paraId="3980108A"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hideMark/>
          </w:tcPr>
          <w:p w14:paraId="54206239"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lastRenderedPageBreak/>
              <w:t xml:space="preserve"> Passeggeri trasportati </w:t>
            </w:r>
          </w:p>
        </w:tc>
        <w:tc>
          <w:tcPr>
            <w:tcW w:w="1256" w:type="dxa"/>
            <w:tcBorders>
              <w:top w:val="single" w:sz="8" w:space="0" w:color="A6A6A6"/>
              <w:left w:val="nil"/>
              <w:bottom w:val="single" w:sz="8" w:space="0" w:color="A6A6A6"/>
              <w:right w:val="single" w:sz="8" w:space="0" w:color="A6A6A6"/>
            </w:tcBorders>
            <w:noWrap/>
            <w:vAlign w:val="center"/>
            <w:hideMark/>
          </w:tcPr>
          <w:p w14:paraId="7964F746" w14:textId="0131B9C1"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 932 </w:t>
            </w:r>
          </w:p>
        </w:tc>
        <w:tc>
          <w:tcPr>
            <w:tcW w:w="1374" w:type="dxa"/>
            <w:tcBorders>
              <w:top w:val="single" w:sz="8" w:space="0" w:color="A6A6A6"/>
              <w:left w:val="nil"/>
              <w:bottom w:val="single" w:sz="8" w:space="0" w:color="A6A6A6"/>
              <w:right w:val="single" w:sz="8" w:space="0" w:color="A6A6A6"/>
            </w:tcBorders>
            <w:noWrap/>
            <w:vAlign w:val="center"/>
            <w:hideMark/>
          </w:tcPr>
          <w:p w14:paraId="316F3F14" w14:textId="38DB27C2"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1.530 </w:t>
            </w:r>
          </w:p>
        </w:tc>
        <w:tc>
          <w:tcPr>
            <w:tcW w:w="1376" w:type="dxa"/>
            <w:tcBorders>
              <w:top w:val="single" w:sz="8" w:space="0" w:color="A6A6A6"/>
              <w:left w:val="nil"/>
              <w:bottom w:val="single" w:sz="8" w:space="0" w:color="A6A6A6"/>
              <w:right w:val="single" w:sz="8" w:space="0" w:color="A6A6A6"/>
            </w:tcBorders>
            <w:noWrap/>
            <w:vAlign w:val="center"/>
            <w:hideMark/>
          </w:tcPr>
          <w:p w14:paraId="13D3A57B" w14:textId="382E4303"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2.000 </w:t>
            </w:r>
          </w:p>
        </w:tc>
      </w:tr>
      <w:tr w:rsidR="002346A0" w:rsidRPr="008F47F2" w14:paraId="319BE459"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01074219"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Addetti </w:t>
            </w:r>
          </w:p>
        </w:tc>
        <w:tc>
          <w:tcPr>
            <w:tcW w:w="1256" w:type="dxa"/>
            <w:tcBorders>
              <w:top w:val="nil"/>
              <w:left w:val="nil"/>
              <w:bottom w:val="single" w:sz="8" w:space="0" w:color="A6A6A6"/>
              <w:right w:val="single" w:sz="8" w:space="0" w:color="A6A6A6"/>
            </w:tcBorders>
            <w:noWrap/>
            <w:vAlign w:val="center"/>
            <w:hideMark/>
          </w:tcPr>
          <w:p w14:paraId="0E7F62E5" w14:textId="3384AE7B"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 </w:t>
            </w:r>
          </w:p>
        </w:tc>
        <w:tc>
          <w:tcPr>
            <w:tcW w:w="1374" w:type="dxa"/>
            <w:tcBorders>
              <w:top w:val="nil"/>
              <w:left w:val="nil"/>
              <w:bottom w:val="single" w:sz="8" w:space="0" w:color="A6A6A6"/>
              <w:right w:val="single" w:sz="8" w:space="0" w:color="A6A6A6"/>
            </w:tcBorders>
            <w:noWrap/>
            <w:vAlign w:val="center"/>
            <w:hideMark/>
          </w:tcPr>
          <w:p w14:paraId="4801AC4E" w14:textId="71F8E720"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 </w:t>
            </w:r>
          </w:p>
        </w:tc>
        <w:tc>
          <w:tcPr>
            <w:tcW w:w="1376" w:type="dxa"/>
            <w:tcBorders>
              <w:top w:val="nil"/>
              <w:left w:val="nil"/>
              <w:bottom w:val="single" w:sz="8" w:space="0" w:color="A6A6A6"/>
              <w:right w:val="single" w:sz="8" w:space="0" w:color="A6A6A6"/>
            </w:tcBorders>
            <w:noWrap/>
            <w:vAlign w:val="center"/>
            <w:hideMark/>
          </w:tcPr>
          <w:p w14:paraId="033C0BC3" w14:textId="69C14868"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 </w:t>
            </w:r>
          </w:p>
        </w:tc>
      </w:tr>
      <w:tr w:rsidR="002346A0" w:rsidRPr="008F47F2" w14:paraId="74F5EAAF"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44940021"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Contributi CCNL </w:t>
            </w:r>
          </w:p>
        </w:tc>
        <w:tc>
          <w:tcPr>
            <w:tcW w:w="1256" w:type="dxa"/>
            <w:tcBorders>
              <w:top w:val="nil"/>
              <w:left w:val="nil"/>
              <w:bottom w:val="single" w:sz="8" w:space="0" w:color="A6A6A6"/>
              <w:right w:val="single" w:sz="8" w:space="0" w:color="A6A6A6"/>
            </w:tcBorders>
            <w:noWrap/>
            <w:vAlign w:val="center"/>
            <w:hideMark/>
          </w:tcPr>
          <w:p w14:paraId="7CD5BBA4" w14:textId="319A55C8"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4" w:type="dxa"/>
            <w:tcBorders>
              <w:top w:val="nil"/>
              <w:left w:val="nil"/>
              <w:bottom w:val="single" w:sz="8" w:space="0" w:color="A6A6A6"/>
              <w:right w:val="single" w:sz="8" w:space="0" w:color="A6A6A6"/>
            </w:tcBorders>
            <w:noWrap/>
            <w:vAlign w:val="center"/>
            <w:hideMark/>
          </w:tcPr>
          <w:p w14:paraId="2E8C71A0" w14:textId="23ADD677"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hideMark/>
          </w:tcPr>
          <w:p w14:paraId="5CEFC218" w14:textId="042F054E"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r>
      <w:tr w:rsidR="002346A0" w:rsidRPr="008F47F2" w14:paraId="3F6184F6" w14:textId="77777777" w:rsidTr="00E26B25">
        <w:trPr>
          <w:trHeight w:val="318"/>
          <w:jc w:val="center"/>
        </w:trPr>
        <w:tc>
          <w:tcPr>
            <w:tcW w:w="7443" w:type="dxa"/>
            <w:gridSpan w:val="4"/>
            <w:tcBorders>
              <w:top w:val="nil"/>
              <w:left w:val="single" w:sz="8" w:space="0" w:color="A6A6A6"/>
              <w:bottom w:val="single" w:sz="8" w:space="0" w:color="A6A6A6"/>
              <w:right w:val="single" w:sz="8" w:space="0" w:color="A6A6A6"/>
            </w:tcBorders>
            <w:shd w:val="clear" w:color="auto" w:fill="ACC3E5"/>
            <w:noWrap/>
            <w:vAlign w:val="center"/>
            <w:hideMark/>
          </w:tcPr>
          <w:p w14:paraId="19391EDB" w14:textId="2537A2BF" w:rsidR="002346A0" w:rsidRPr="008F47F2" w:rsidRDefault="002346A0" w:rsidP="00285726">
            <w:pPr>
              <w:spacing w:after="0" w:line="240" w:lineRule="auto"/>
              <w:jc w:val="left"/>
              <w:rPr>
                <w:rFonts w:ascii="Calibri" w:eastAsia="Times New Roman" w:hAnsi="Calibri" w:cs="Calibri"/>
                <w:b/>
                <w:bCs/>
                <w:color w:val="000000"/>
                <w:sz w:val="20"/>
                <w:szCs w:val="20"/>
              </w:rPr>
            </w:pPr>
            <w:r w:rsidRPr="008F47F2">
              <w:rPr>
                <w:rFonts w:ascii="Calibri" w:eastAsia="Times New Roman" w:hAnsi="Calibri" w:cs="Calibri"/>
                <w:b/>
                <w:bCs/>
                <w:color w:val="000000"/>
                <w:sz w:val="20"/>
                <w:szCs w:val="20"/>
              </w:rPr>
              <w:t xml:space="preserve"> UNIONE MONTANA ALTA OSSOLA</w:t>
            </w:r>
            <w:r w:rsidR="00EA14B0">
              <w:rPr>
                <w:rFonts w:ascii="Calibri" w:eastAsia="Times New Roman" w:hAnsi="Calibri" w:cs="Calibri"/>
                <w:b/>
                <w:bCs/>
                <w:color w:val="000000"/>
                <w:sz w:val="20"/>
                <w:szCs w:val="20"/>
              </w:rPr>
              <w:t xml:space="preserve"> </w:t>
            </w:r>
          </w:p>
        </w:tc>
      </w:tr>
      <w:tr w:rsidR="002346A0" w:rsidRPr="008F47F2" w14:paraId="787B15F6"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B369D32"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Produzione chilometrica </w:t>
            </w:r>
          </w:p>
        </w:tc>
        <w:tc>
          <w:tcPr>
            <w:tcW w:w="1256" w:type="dxa"/>
            <w:tcBorders>
              <w:top w:val="nil"/>
              <w:left w:val="nil"/>
              <w:bottom w:val="single" w:sz="8" w:space="0" w:color="A6A6A6"/>
              <w:right w:val="single" w:sz="8" w:space="0" w:color="A6A6A6"/>
            </w:tcBorders>
            <w:noWrap/>
            <w:vAlign w:val="center"/>
            <w:hideMark/>
          </w:tcPr>
          <w:p w14:paraId="19395A1D" w14:textId="079C0D5C"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70.000 </w:t>
            </w:r>
          </w:p>
        </w:tc>
        <w:tc>
          <w:tcPr>
            <w:tcW w:w="1374" w:type="dxa"/>
            <w:tcBorders>
              <w:top w:val="nil"/>
              <w:left w:val="nil"/>
              <w:bottom w:val="single" w:sz="8" w:space="0" w:color="A6A6A6"/>
              <w:right w:val="single" w:sz="8" w:space="0" w:color="A6A6A6"/>
            </w:tcBorders>
            <w:noWrap/>
            <w:vAlign w:val="center"/>
            <w:hideMark/>
          </w:tcPr>
          <w:p w14:paraId="4842C0EF" w14:textId="67392422"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70.000 </w:t>
            </w:r>
          </w:p>
        </w:tc>
        <w:tc>
          <w:tcPr>
            <w:tcW w:w="1376" w:type="dxa"/>
            <w:tcBorders>
              <w:top w:val="nil"/>
              <w:left w:val="nil"/>
              <w:bottom w:val="single" w:sz="8" w:space="0" w:color="A6A6A6"/>
              <w:right w:val="single" w:sz="8" w:space="0" w:color="A6A6A6"/>
            </w:tcBorders>
            <w:noWrap/>
            <w:vAlign w:val="center"/>
            <w:hideMark/>
          </w:tcPr>
          <w:p w14:paraId="43F065B8" w14:textId="788D3A20"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68.100 </w:t>
            </w:r>
          </w:p>
        </w:tc>
      </w:tr>
      <w:tr w:rsidR="002346A0" w:rsidRPr="008F47F2" w14:paraId="4F3C58DB"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25068192"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Ricavi totali </w:t>
            </w:r>
          </w:p>
        </w:tc>
        <w:tc>
          <w:tcPr>
            <w:tcW w:w="1256" w:type="dxa"/>
            <w:tcBorders>
              <w:top w:val="nil"/>
              <w:left w:val="nil"/>
              <w:bottom w:val="single" w:sz="8" w:space="0" w:color="A6A6A6"/>
              <w:right w:val="single" w:sz="8" w:space="0" w:color="A6A6A6"/>
            </w:tcBorders>
            <w:noWrap/>
            <w:vAlign w:val="center"/>
            <w:hideMark/>
          </w:tcPr>
          <w:p w14:paraId="05A5739E" w14:textId="202A6A97"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11.358 </w:t>
            </w:r>
          </w:p>
        </w:tc>
        <w:tc>
          <w:tcPr>
            <w:tcW w:w="1374" w:type="dxa"/>
            <w:tcBorders>
              <w:top w:val="nil"/>
              <w:left w:val="nil"/>
              <w:bottom w:val="single" w:sz="8" w:space="0" w:color="A6A6A6"/>
              <w:right w:val="single" w:sz="8" w:space="0" w:color="A6A6A6"/>
            </w:tcBorders>
            <w:noWrap/>
            <w:vAlign w:val="center"/>
            <w:hideMark/>
          </w:tcPr>
          <w:p w14:paraId="37512301" w14:textId="4CF2F896"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16.295 </w:t>
            </w:r>
          </w:p>
        </w:tc>
        <w:tc>
          <w:tcPr>
            <w:tcW w:w="1376" w:type="dxa"/>
            <w:tcBorders>
              <w:top w:val="nil"/>
              <w:left w:val="nil"/>
              <w:bottom w:val="single" w:sz="8" w:space="0" w:color="A6A6A6"/>
              <w:right w:val="single" w:sz="8" w:space="0" w:color="A6A6A6"/>
            </w:tcBorders>
            <w:noWrap/>
            <w:vAlign w:val="center"/>
            <w:hideMark/>
          </w:tcPr>
          <w:p w14:paraId="3EB8B674" w14:textId="10162FF4"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12.554 </w:t>
            </w:r>
          </w:p>
        </w:tc>
      </w:tr>
      <w:tr w:rsidR="002346A0" w:rsidRPr="008F47F2" w14:paraId="2FEBAAC8"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5929A5CB" w14:textId="608B9BCA" w:rsidR="002346A0" w:rsidRPr="008F47F2" w:rsidRDefault="00EA14B0" w:rsidP="00285726">
            <w:pPr>
              <w:spacing w:after="0" w:line="240" w:lineRule="auto"/>
              <w:jc w:val="left"/>
              <w:rPr>
                <w:rFonts w:ascii="Calibri" w:eastAsia="Times New Roman" w:hAnsi="Calibri" w:cs="Calibri"/>
                <w:i/>
                <w:iCs/>
                <w:color w:val="000000"/>
                <w:sz w:val="20"/>
                <w:szCs w:val="20"/>
              </w:rPr>
            </w:pPr>
            <w:r>
              <w:rPr>
                <w:rFonts w:ascii="Calibri" w:eastAsia="Times New Roman" w:hAnsi="Calibri" w:cs="Calibri"/>
                <w:i/>
                <w:iCs/>
                <w:color w:val="000000"/>
                <w:sz w:val="20"/>
                <w:szCs w:val="20"/>
              </w:rPr>
              <w:t xml:space="preserve"> </w:t>
            </w:r>
            <w:r w:rsidR="002346A0" w:rsidRPr="008F47F2">
              <w:rPr>
                <w:rFonts w:ascii="Calibri" w:eastAsia="Times New Roman" w:hAnsi="Calibri" w:cs="Calibri"/>
                <w:i/>
                <w:iCs/>
                <w:color w:val="000000"/>
                <w:sz w:val="20"/>
                <w:szCs w:val="20"/>
              </w:rPr>
              <w:t xml:space="preserve">di cui Ricavi da traffico </w:t>
            </w:r>
          </w:p>
        </w:tc>
        <w:tc>
          <w:tcPr>
            <w:tcW w:w="1256" w:type="dxa"/>
            <w:tcBorders>
              <w:top w:val="nil"/>
              <w:left w:val="nil"/>
              <w:bottom w:val="single" w:sz="8" w:space="0" w:color="A6A6A6"/>
              <w:right w:val="single" w:sz="8" w:space="0" w:color="A6A6A6"/>
            </w:tcBorders>
            <w:noWrap/>
            <w:vAlign w:val="center"/>
            <w:hideMark/>
          </w:tcPr>
          <w:p w14:paraId="2DCA4D97" w14:textId="0DE3E012"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11.358 </w:t>
            </w:r>
          </w:p>
        </w:tc>
        <w:tc>
          <w:tcPr>
            <w:tcW w:w="1374" w:type="dxa"/>
            <w:tcBorders>
              <w:top w:val="nil"/>
              <w:left w:val="nil"/>
              <w:bottom w:val="single" w:sz="8" w:space="0" w:color="A6A6A6"/>
              <w:right w:val="single" w:sz="8" w:space="0" w:color="A6A6A6"/>
            </w:tcBorders>
            <w:noWrap/>
            <w:vAlign w:val="center"/>
            <w:hideMark/>
          </w:tcPr>
          <w:p w14:paraId="450F6276" w14:textId="23F6DD23"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16.295 </w:t>
            </w:r>
          </w:p>
        </w:tc>
        <w:tc>
          <w:tcPr>
            <w:tcW w:w="1376" w:type="dxa"/>
            <w:tcBorders>
              <w:top w:val="nil"/>
              <w:left w:val="nil"/>
              <w:bottom w:val="single" w:sz="8" w:space="0" w:color="A6A6A6"/>
              <w:right w:val="single" w:sz="8" w:space="0" w:color="A6A6A6"/>
            </w:tcBorders>
            <w:noWrap/>
            <w:vAlign w:val="center"/>
            <w:hideMark/>
          </w:tcPr>
          <w:p w14:paraId="7A412314" w14:textId="7A53DC99"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12.554 </w:t>
            </w:r>
          </w:p>
        </w:tc>
      </w:tr>
      <w:tr w:rsidR="002346A0" w:rsidRPr="008F47F2" w14:paraId="1700E7D9"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7F037F83"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Corrispettivi </w:t>
            </w:r>
          </w:p>
        </w:tc>
        <w:tc>
          <w:tcPr>
            <w:tcW w:w="1256" w:type="dxa"/>
            <w:tcBorders>
              <w:top w:val="nil"/>
              <w:left w:val="nil"/>
              <w:bottom w:val="single" w:sz="8" w:space="0" w:color="A6A6A6"/>
              <w:right w:val="single" w:sz="8" w:space="0" w:color="A6A6A6"/>
            </w:tcBorders>
            <w:noWrap/>
            <w:vAlign w:val="center"/>
            <w:hideMark/>
          </w:tcPr>
          <w:p w14:paraId="443FC205" w14:textId="4F5CC9DF"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11.358 </w:t>
            </w:r>
          </w:p>
        </w:tc>
        <w:tc>
          <w:tcPr>
            <w:tcW w:w="1374" w:type="dxa"/>
            <w:tcBorders>
              <w:top w:val="nil"/>
              <w:left w:val="nil"/>
              <w:bottom w:val="single" w:sz="8" w:space="0" w:color="A6A6A6"/>
              <w:right w:val="single" w:sz="8" w:space="0" w:color="A6A6A6"/>
            </w:tcBorders>
            <w:noWrap/>
            <w:vAlign w:val="center"/>
            <w:hideMark/>
          </w:tcPr>
          <w:p w14:paraId="5D03165A" w14:textId="47B62CF9"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16.295 </w:t>
            </w:r>
          </w:p>
        </w:tc>
        <w:tc>
          <w:tcPr>
            <w:tcW w:w="1376" w:type="dxa"/>
            <w:tcBorders>
              <w:top w:val="nil"/>
              <w:left w:val="nil"/>
              <w:bottom w:val="single" w:sz="8" w:space="0" w:color="A6A6A6"/>
              <w:right w:val="single" w:sz="8" w:space="0" w:color="A6A6A6"/>
            </w:tcBorders>
            <w:noWrap/>
            <w:vAlign w:val="center"/>
            <w:hideMark/>
          </w:tcPr>
          <w:p w14:paraId="5A7D610C" w14:textId="12EC0415"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63.259 </w:t>
            </w:r>
          </w:p>
        </w:tc>
      </w:tr>
      <w:tr w:rsidR="002346A0" w:rsidRPr="008F47F2" w14:paraId="3875F37F"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8CB252F"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Costo Infrastruttura </w:t>
            </w:r>
          </w:p>
        </w:tc>
        <w:tc>
          <w:tcPr>
            <w:tcW w:w="1256" w:type="dxa"/>
            <w:tcBorders>
              <w:top w:val="nil"/>
              <w:left w:val="nil"/>
              <w:bottom w:val="single" w:sz="8" w:space="0" w:color="A6A6A6"/>
              <w:right w:val="single" w:sz="8" w:space="0" w:color="A6A6A6"/>
            </w:tcBorders>
            <w:noWrap/>
            <w:vAlign w:val="center"/>
            <w:hideMark/>
          </w:tcPr>
          <w:p w14:paraId="445E3C23" w14:textId="2358166A"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4" w:type="dxa"/>
            <w:tcBorders>
              <w:top w:val="nil"/>
              <w:left w:val="nil"/>
              <w:bottom w:val="single" w:sz="8" w:space="0" w:color="A6A6A6"/>
              <w:right w:val="single" w:sz="8" w:space="0" w:color="A6A6A6"/>
            </w:tcBorders>
            <w:noWrap/>
            <w:vAlign w:val="center"/>
            <w:hideMark/>
          </w:tcPr>
          <w:p w14:paraId="6E35F02A" w14:textId="6822194C"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hideMark/>
          </w:tcPr>
          <w:p w14:paraId="264B7937" w14:textId="27DD9645" w:rsidR="002346A0" w:rsidRPr="008F47F2" w:rsidRDefault="002346A0" w:rsidP="00BB6E60">
            <w:pPr>
              <w:spacing w:after="0" w:line="240" w:lineRule="auto"/>
              <w:jc w:val="center"/>
              <w:rPr>
                <w:rFonts w:ascii="Calibri" w:eastAsia="Times New Roman" w:hAnsi="Calibri" w:cs="Calibri"/>
                <w:color w:val="000000"/>
                <w:sz w:val="20"/>
                <w:szCs w:val="20"/>
              </w:rPr>
            </w:pPr>
            <w:r w:rsidRPr="008F47F2">
              <w:rPr>
                <w:rFonts w:ascii="Calibri" w:eastAsia="Times New Roman" w:hAnsi="Calibri" w:cs="Calibri"/>
                <w:color w:val="000000"/>
                <w:sz w:val="20"/>
                <w:szCs w:val="20"/>
              </w:rPr>
              <w:t>-</w:t>
            </w:r>
          </w:p>
        </w:tc>
      </w:tr>
      <w:tr w:rsidR="002346A0" w:rsidRPr="008F47F2" w14:paraId="45C7B50B"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200B11AD"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Passeggeri trasportati </w:t>
            </w:r>
          </w:p>
        </w:tc>
        <w:tc>
          <w:tcPr>
            <w:tcW w:w="1256" w:type="dxa"/>
            <w:tcBorders>
              <w:top w:val="nil"/>
              <w:left w:val="nil"/>
              <w:bottom w:val="single" w:sz="8" w:space="0" w:color="A6A6A6"/>
              <w:right w:val="single" w:sz="8" w:space="0" w:color="A6A6A6"/>
            </w:tcBorders>
            <w:noWrap/>
            <w:vAlign w:val="center"/>
            <w:hideMark/>
          </w:tcPr>
          <w:p w14:paraId="63B1D8B6" w14:textId="7B0C0BC6"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5.562 </w:t>
            </w:r>
          </w:p>
        </w:tc>
        <w:tc>
          <w:tcPr>
            <w:tcW w:w="1374" w:type="dxa"/>
            <w:tcBorders>
              <w:top w:val="nil"/>
              <w:left w:val="nil"/>
              <w:bottom w:val="single" w:sz="8" w:space="0" w:color="A6A6A6"/>
              <w:right w:val="single" w:sz="8" w:space="0" w:color="A6A6A6"/>
            </w:tcBorders>
            <w:noWrap/>
            <w:vAlign w:val="center"/>
            <w:hideMark/>
          </w:tcPr>
          <w:p w14:paraId="38D3A72B" w14:textId="0D87AB01"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8.878 </w:t>
            </w:r>
          </w:p>
        </w:tc>
        <w:tc>
          <w:tcPr>
            <w:tcW w:w="1376" w:type="dxa"/>
            <w:tcBorders>
              <w:top w:val="nil"/>
              <w:left w:val="nil"/>
              <w:bottom w:val="single" w:sz="8" w:space="0" w:color="A6A6A6"/>
              <w:right w:val="single" w:sz="8" w:space="0" w:color="A6A6A6"/>
            </w:tcBorders>
            <w:noWrap/>
            <w:vAlign w:val="center"/>
            <w:hideMark/>
          </w:tcPr>
          <w:p w14:paraId="2AC0E96D" w14:textId="069A4C07"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7.305 </w:t>
            </w:r>
          </w:p>
        </w:tc>
      </w:tr>
      <w:tr w:rsidR="002346A0" w:rsidRPr="008F47F2" w14:paraId="0C1E5EE6"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hideMark/>
          </w:tcPr>
          <w:p w14:paraId="1979348D" w14:textId="77777777"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Addetti </w:t>
            </w:r>
          </w:p>
        </w:tc>
        <w:tc>
          <w:tcPr>
            <w:tcW w:w="1256" w:type="dxa"/>
            <w:tcBorders>
              <w:top w:val="nil"/>
              <w:left w:val="nil"/>
              <w:bottom w:val="single" w:sz="8" w:space="0" w:color="A6A6A6"/>
              <w:right w:val="single" w:sz="8" w:space="0" w:color="A6A6A6"/>
            </w:tcBorders>
            <w:noWrap/>
            <w:vAlign w:val="center"/>
            <w:hideMark/>
          </w:tcPr>
          <w:p w14:paraId="59E1B89F" w14:textId="49383577"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4 </w:t>
            </w:r>
          </w:p>
        </w:tc>
        <w:tc>
          <w:tcPr>
            <w:tcW w:w="1374" w:type="dxa"/>
            <w:tcBorders>
              <w:top w:val="nil"/>
              <w:left w:val="nil"/>
              <w:bottom w:val="single" w:sz="8" w:space="0" w:color="A6A6A6"/>
              <w:right w:val="single" w:sz="8" w:space="0" w:color="A6A6A6"/>
            </w:tcBorders>
            <w:noWrap/>
            <w:vAlign w:val="center"/>
            <w:hideMark/>
          </w:tcPr>
          <w:p w14:paraId="43749CD4" w14:textId="068EC8C8"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4 </w:t>
            </w:r>
          </w:p>
        </w:tc>
        <w:tc>
          <w:tcPr>
            <w:tcW w:w="1376" w:type="dxa"/>
            <w:tcBorders>
              <w:top w:val="nil"/>
              <w:left w:val="nil"/>
              <w:bottom w:val="single" w:sz="8" w:space="0" w:color="A6A6A6"/>
              <w:right w:val="single" w:sz="8" w:space="0" w:color="A6A6A6"/>
            </w:tcBorders>
            <w:noWrap/>
            <w:vAlign w:val="center"/>
            <w:hideMark/>
          </w:tcPr>
          <w:p w14:paraId="6BB14E86" w14:textId="1F681C8D" w:rsidR="002346A0" w:rsidRPr="008F47F2" w:rsidRDefault="00EA14B0" w:rsidP="00285726">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 xml:space="preserve">          </w:t>
            </w:r>
            <w:r w:rsidR="002346A0" w:rsidRPr="008F47F2">
              <w:rPr>
                <w:rFonts w:ascii="Calibri" w:eastAsia="Times New Roman" w:hAnsi="Calibri" w:cs="Calibri"/>
                <w:color w:val="000000"/>
                <w:sz w:val="20"/>
                <w:szCs w:val="20"/>
              </w:rPr>
              <w:t xml:space="preserve">4 </w:t>
            </w:r>
          </w:p>
        </w:tc>
      </w:tr>
      <w:tr w:rsidR="002346A0" w:rsidRPr="008F47F2" w14:paraId="1C170358"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077D360D" w14:textId="47C9034F" w:rsidR="002346A0" w:rsidRPr="008F47F2" w:rsidRDefault="002346A0" w:rsidP="00285726">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Contributi CCNL</w:t>
            </w:r>
          </w:p>
        </w:tc>
        <w:tc>
          <w:tcPr>
            <w:tcW w:w="1256" w:type="dxa"/>
            <w:tcBorders>
              <w:top w:val="nil"/>
              <w:left w:val="nil"/>
              <w:bottom w:val="single" w:sz="8" w:space="0" w:color="A6A6A6"/>
              <w:right w:val="single" w:sz="8" w:space="0" w:color="A6A6A6"/>
            </w:tcBorders>
            <w:noWrap/>
            <w:vAlign w:val="center"/>
          </w:tcPr>
          <w:p w14:paraId="698F482B" w14:textId="2B72427D" w:rsidR="002346A0" w:rsidRPr="008F47F2" w:rsidRDefault="00BB6E60" w:rsidP="00BB6E60">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1374" w:type="dxa"/>
            <w:tcBorders>
              <w:top w:val="nil"/>
              <w:left w:val="nil"/>
              <w:bottom w:val="single" w:sz="8" w:space="0" w:color="A6A6A6"/>
              <w:right w:val="single" w:sz="8" w:space="0" w:color="A6A6A6"/>
            </w:tcBorders>
            <w:noWrap/>
            <w:vAlign w:val="center"/>
          </w:tcPr>
          <w:p w14:paraId="38D08358" w14:textId="596D88CE" w:rsidR="002346A0" w:rsidRPr="008F47F2" w:rsidRDefault="00BB6E60" w:rsidP="00BB6E60">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tcPr>
          <w:p w14:paraId="324BAC20" w14:textId="5A26270B" w:rsidR="002346A0" w:rsidRPr="008F47F2" w:rsidRDefault="00BB6E60" w:rsidP="00BB6E60">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r>
      <w:tr w:rsidR="00DA0C86" w:rsidRPr="008F47F2" w14:paraId="2C840F36" w14:textId="77777777" w:rsidTr="00E26B25">
        <w:trPr>
          <w:trHeight w:val="318"/>
          <w:jc w:val="center"/>
        </w:trPr>
        <w:tc>
          <w:tcPr>
            <w:tcW w:w="7443" w:type="dxa"/>
            <w:gridSpan w:val="4"/>
            <w:tcBorders>
              <w:top w:val="single" w:sz="8" w:space="0" w:color="A6A6A6"/>
              <w:left w:val="single" w:sz="8" w:space="0" w:color="A6A6A6"/>
              <w:bottom w:val="single" w:sz="8" w:space="0" w:color="A6A6A6"/>
              <w:right w:val="single" w:sz="8" w:space="0" w:color="A6A6A6"/>
            </w:tcBorders>
            <w:shd w:val="clear" w:color="auto" w:fill="ACC3E5"/>
            <w:noWrap/>
            <w:vAlign w:val="center"/>
          </w:tcPr>
          <w:p w14:paraId="151D9FB1" w14:textId="0CADFE20" w:rsidR="00DA0C86" w:rsidRPr="008F47F2" w:rsidRDefault="002346A0" w:rsidP="00285726">
            <w:pPr>
              <w:spacing w:after="0" w:line="240" w:lineRule="auto"/>
              <w:jc w:val="left"/>
              <w:rPr>
                <w:rFonts w:ascii="Calibri" w:eastAsia="Times New Roman" w:hAnsi="Calibri" w:cs="Calibri"/>
                <w:b/>
                <w:bCs/>
                <w:color w:val="000000"/>
                <w:sz w:val="20"/>
                <w:szCs w:val="20"/>
              </w:rPr>
            </w:pPr>
            <w:bookmarkStart w:id="190" w:name="_Hlk204949100"/>
            <w:r w:rsidRPr="002346A0">
              <w:rPr>
                <w:rFonts w:ascii="Calibri" w:eastAsia="Times New Roman" w:hAnsi="Calibri" w:cs="Calibri"/>
                <w:b/>
                <w:bCs/>
                <w:color w:val="000000"/>
                <w:sz w:val="20"/>
                <w:szCs w:val="20"/>
              </w:rPr>
              <w:t>UNIONE MONTANA DEI COMUNI DELLA VALSESIA</w:t>
            </w:r>
          </w:p>
        </w:tc>
      </w:tr>
      <w:tr w:rsidR="002346A0" w:rsidRPr="008F47F2" w14:paraId="69B56838"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61485026" w14:textId="027C8AD2" w:rsidR="002346A0" w:rsidRPr="008F47F2" w:rsidRDefault="002346A0" w:rsidP="002346A0">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Produzione chilometrica </w:t>
            </w:r>
          </w:p>
        </w:tc>
        <w:tc>
          <w:tcPr>
            <w:tcW w:w="1256" w:type="dxa"/>
            <w:tcBorders>
              <w:top w:val="nil"/>
              <w:left w:val="nil"/>
              <w:bottom w:val="single" w:sz="8" w:space="0" w:color="A6A6A6"/>
              <w:right w:val="single" w:sz="8" w:space="0" w:color="A6A6A6"/>
            </w:tcBorders>
            <w:noWrap/>
            <w:vAlign w:val="center"/>
          </w:tcPr>
          <w:p w14:paraId="2E37B139" w14:textId="6822445E"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35.050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4" w:type="dxa"/>
            <w:tcBorders>
              <w:top w:val="nil"/>
              <w:left w:val="nil"/>
              <w:bottom w:val="single" w:sz="8" w:space="0" w:color="A6A6A6"/>
              <w:right w:val="single" w:sz="8" w:space="0" w:color="A6A6A6"/>
            </w:tcBorders>
            <w:noWrap/>
            <w:vAlign w:val="center"/>
          </w:tcPr>
          <w:p w14:paraId="2996B55E" w14:textId="3F5469CA"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34.182</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15B8B2F0" w14:textId="40536554"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97.664</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r>
      <w:tr w:rsidR="002346A0" w:rsidRPr="008F47F2" w14:paraId="46C338C0"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6F6C0DAC" w14:textId="7EE63B07" w:rsidR="002346A0" w:rsidRPr="008F47F2" w:rsidRDefault="002346A0" w:rsidP="002346A0">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Ricavi totali </w:t>
            </w:r>
          </w:p>
        </w:tc>
        <w:tc>
          <w:tcPr>
            <w:tcW w:w="1256" w:type="dxa"/>
            <w:tcBorders>
              <w:top w:val="nil"/>
              <w:left w:val="nil"/>
              <w:bottom w:val="single" w:sz="8" w:space="0" w:color="A6A6A6"/>
              <w:right w:val="single" w:sz="8" w:space="0" w:color="A6A6A6"/>
            </w:tcBorders>
            <w:noWrap/>
            <w:vAlign w:val="center"/>
          </w:tcPr>
          <w:p w14:paraId="1F557DD1" w14:textId="2A4257DE"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6.565</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4" w:type="dxa"/>
            <w:tcBorders>
              <w:top w:val="nil"/>
              <w:left w:val="nil"/>
              <w:bottom w:val="single" w:sz="8" w:space="0" w:color="A6A6A6"/>
              <w:right w:val="single" w:sz="8" w:space="0" w:color="A6A6A6"/>
            </w:tcBorders>
            <w:noWrap/>
            <w:vAlign w:val="center"/>
          </w:tcPr>
          <w:p w14:paraId="2DC877FE" w14:textId="61CBA2EE"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6.372</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7EB02688" w14:textId="2E5EEF8A"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12.750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r>
      <w:tr w:rsidR="002346A0" w:rsidRPr="008F47F2" w14:paraId="366A5262"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4A64F5A4" w14:textId="401C177E" w:rsidR="002346A0" w:rsidRPr="008F47F2" w:rsidRDefault="00EA14B0" w:rsidP="002346A0">
            <w:pPr>
              <w:spacing w:after="0" w:line="240" w:lineRule="auto"/>
              <w:jc w:val="left"/>
              <w:rPr>
                <w:rFonts w:ascii="Calibri" w:eastAsia="Times New Roman" w:hAnsi="Calibri" w:cs="Calibri"/>
                <w:i/>
                <w:iCs/>
                <w:color w:val="000000"/>
                <w:sz w:val="20"/>
                <w:szCs w:val="20"/>
              </w:rPr>
            </w:pPr>
            <w:r>
              <w:rPr>
                <w:rFonts w:ascii="Calibri" w:eastAsia="Times New Roman" w:hAnsi="Calibri" w:cs="Calibri"/>
                <w:i/>
                <w:iCs/>
                <w:color w:val="000000"/>
                <w:sz w:val="20"/>
                <w:szCs w:val="20"/>
              </w:rPr>
              <w:t xml:space="preserve"> </w:t>
            </w:r>
            <w:r w:rsidR="002346A0" w:rsidRPr="008F47F2">
              <w:rPr>
                <w:rFonts w:ascii="Calibri" w:eastAsia="Times New Roman" w:hAnsi="Calibri" w:cs="Calibri"/>
                <w:i/>
                <w:iCs/>
                <w:color w:val="000000"/>
                <w:sz w:val="20"/>
                <w:szCs w:val="20"/>
              </w:rPr>
              <w:t xml:space="preserve">di cui Ricavi da traffico </w:t>
            </w:r>
          </w:p>
        </w:tc>
        <w:tc>
          <w:tcPr>
            <w:tcW w:w="1256" w:type="dxa"/>
            <w:tcBorders>
              <w:top w:val="nil"/>
              <w:left w:val="nil"/>
              <w:bottom w:val="single" w:sz="8" w:space="0" w:color="A6A6A6"/>
              <w:right w:val="single" w:sz="8" w:space="0" w:color="A6A6A6"/>
            </w:tcBorders>
            <w:noWrap/>
            <w:vAlign w:val="center"/>
          </w:tcPr>
          <w:p w14:paraId="1E3070E4" w14:textId="66346531"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i/>
                <w:iCs/>
                <w:color w:val="000000"/>
                <w:sz w:val="20"/>
                <w:szCs w:val="20"/>
              </w:rPr>
              <w:t>6.565</w:t>
            </w:r>
            <w:r w:rsidR="00EA14B0">
              <w:rPr>
                <w:rFonts w:ascii="Calibri" w:hAnsi="Calibri" w:cs="Calibri"/>
                <w:i/>
                <w:iCs/>
                <w:color w:val="000000"/>
                <w:sz w:val="20"/>
                <w:szCs w:val="20"/>
              </w:rPr>
              <w:t xml:space="preserve"> </w:t>
            </w:r>
            <w:r>
              <w:rPr>
                <w:rFonts w:ascii="Calibri" w:hAnsi="Calibri" w:cs="Calibri"/>
                <w:i/>
                <w:iCs/>
                <w:color w:val="000000"/>
                <w:sz w:val="20"/>
                <w:szCs w:val="20"/>
              </w:rPr>
              <w:t xml:space="preserve"> </w:t>
            </w:r>
          </w:p>
        </w:tc>
        <w:tc>
          <w:tcPr>
            <w:tcW w:w="1374" w:type="dxa"/>
            <w:tcBorders>
              <w:top w:val="nil"/>
              <w:left w:val="nil"/>
              <w:bottom w:val="single" w:sz="8" w:space="0" w:color="A6A6A6"/>
              <w:right w:val="single" w:sz="8" w:space="0" w:color="A6A6A6"/>
            </w:tcBorders>
            <w:noWrap/>
            <w:vAlign w:val="center"/>
          </w:tcPr>
          <w:p w14:paraId="4367AC46" w14:textId="39923DF5"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i/>
                <w:iCs/>
                <w:color w:val="000000"/>
                <w:sz w:val="20"/>
                <w:szCs w:val="20"/>
              </w:rPr>
              <w:t>6.372</w:t>
            </w:r>
            <w:r w:rsidR="00EA14B0">
              <w:rPr>
                <w:rFonts w:ascii="Calibri" w:hAnsi="Calibri" w:cs="Calibri"/>
                <w:i/>
                <w:iCs/>
                <w:color w:val="000000"/>
                <w:sz w:val="20"/>
                <w:szCs w:val="20"/>
              </w:rPr>
              <w:t xml:space="preserve"> </w:t>
            </w:r>
            <w:r>
              <w:rPr>
                <w:rFonts w:ascii="Calibri" w:hAnsi="Calibri" w:cs="Calibri"/>
                <w:i/>
                <w:iCs/>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7B48E446" w14:textId="04EB01D6"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12.750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r>
      <w:tr w:rsidR="002346A0" w:rsidRPr="008F47F2" w14:paraId="4A7AD449" w14:textId="77777777" w:rsidTr="00E26B25">
        <w:trPr>
          <w:trHeight w:val="211"/>
          <w:jc w:val="center"/>
        </w:trPr>
        <w:tc>
          <w:tcPr>
            <w:tcW w:w="3435" w:type="dxa"/>
            <w:tcBorders>
              <w:top w:val="nil"/>
              <w:left w:val="single" w:sz="8" w:space="0" w:color="A6A6A6"/>
              <w:bottom w:val="single" w:sz="8" w:space="0" w:color="A6A6A6"/>
              <w:right w:val="single" w:sz="8" w:space="0" w:color="A6A6A6"/>
            </w:tcBorders>
            <w:noWrap/>
            <w:vAlign w:val="center"/>
          </w:tcPr>
          <w:p w14:paraId="27E7444F" w14:textId="2889FE2E" w:rsidR="002346A0" w:rsidRPr="008F47F2" w:rsidRDefault="002346A0" w:rsidP="002346A0">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Corrispettivi </w:t>
            </w:r>
          </w:p>
        </w:tc>
        <w:tc>
          <w:tcPr>
            <w:tcW w:w="1256" w:type="dxa"/>
            <w:tcBorders>
              <w:top w:val="nil"/>
              <w:left w:val="nil"/>
              <w:bottom w:val="single" w:sz="8" w:space="0" w:color="A6A6A6"/>
              <w:right w:val="single" w:sz="8" w:space="0" w:color="A6A6A6"/>
            </w:tcBorders>
            <w:noWrap/>
            <w:vAlign w:val="center"/>
          </w:tcPr>
          <w:p w14:paraId="6E3441D8" w14:textId="3D97D055"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67.186</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4" w:type="dxa"/>
            <w:tcBorders>
              <w:top w:val="nil"/>
              <w:left w:val="nil"/>
              <w:bottom w:val="single" w:sz="8" w:space="0" w:color="A6A6A6"/>
              <w:right w:val="single" w:sz="8" w:space="0" w:color="A6A6A6"/>
            </w:tcBorders>
            <w:noWrap/>
            <w:vAlign w:val="center"/>
          </w:tcPr>
          <w:p w14:paraId="65CEEFAE" w14:textId="5E94685F"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67.780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4ECDDBEC" w14:textId="6554CAED"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149.466</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r>
      <w:tr w:rsidR="002346A0" w:rsidRPr="008F47F2" w14:paraId="06DD92FA"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652ECF68" w14:textId="50E8E5E7" w:rsidR="002346A0" w:rsidRPr="008F47F2" w:rsidRDefault="002346A0" w:rsidP="002346A0">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Costo Infrastruttura </w:t>
            </w:r>
          </w:p>
        </w:tc>
        <w:tc>
          <w:tcPr>
            <w:tcW w:w="1256" w:type="dxa"/>
            <w:tcBorders>
              <w:top w:val="nil"/>
              <w:left w:val="nil"/>
              <w:bottom w:val="single" w:sz="8" w:space="0" w:color="A6A6A6"/>
              <w:right w:val="single" w:sz="8" w:space="0" w:color="A6A6A6"/>
            </w:tcBorders>
            <w:noWrap/>
            <w:vAlign w:val="center"/>
          </w:tcPr>
          <w:p w14:paraId="4FD7AF48" w14:textId="01E470F7" w:rsidR="002346A0" w:rsidRPr="008F47F2" w:rsidRDefault="002346A0" w:rsidP="00BB6E60">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w:t>
            </w:r>
          </w:p>
        </w:tc>
        <w:tc>
          <w:tcPr>
            <w:tcW w:w="1374" w:type="dxa"/>
            <w:tcBorders>
              <w:top w:val="nil"/>
              <w:left w:val="nil"/>
              <w:bottom w:val="single" w:sz="8" w:space="0" w:color="A6A6A6"/>
              <w:right w:val="single" w:sz="8" w:space="0" w:color="A6A6A6"/>
            </w:tcBorders>
            <w:noWrap/>
            <w:vAlign w:val="center"/>
          </w:tcPr>
          <w:p w14:paraId="206C4994" w14:textId="12375877" w:rsidR="002346A0" w:rsidRPr="008F47F2" w:rsidRDefault="00BB6E60" w:rsidP="00BB6E60">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tcPr>
          <w:p w14:paraId="754F863C" w14:textId="071FEFA9" w:rsidR="002346A0" w:rsidRPr="008F47F2" w:rsidRDefault="002346A0" w:rsidP="00BB6E60">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r>
      <w:tr w:rsidR="002346A0" w:rsidRPr="008F47F2" w14:paraId="7C19BD9E"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7D5C38F0" w14:textId="11C8BBCB" w:rsidR="002346A0" w:rsidRPr="008F47F2" w:rsidRDefault="002346A0" w:rsidP="002346A0">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Passeggeri trasportati </w:t>
            </w:r>
          </w:p>
        </w:tc>
        <w:tc>
          <w:tcPr>
            <w:tcW w:w="1256" w:type="dxa"/>
            <w:tcBorders>
              <w:top w:val="nil"/>
              <w:left w:val="nil"/>
              <w:bottom w:val="single" w:sz="8" w:space="0" w:color="A6A6A6"/>
              <w:right w:val="single" w:sz="8" w:space="0" w:color="A6A6A6"/>
            </w:tcBorders>
            <w:noWrap/>
            <w:vAlign w:val="center"/>
          </w:tcPr>
          <w:p w14:paraId="56015143" w14:textId="091FA209"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4.925</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4" w:type="dxa"/>
            <w:tcBorders>
              <w:top w:val="nil"/>
              <w:left w:val="nil"/>
              <w:bottom w:val="single" w:sz="8" w:space="0" w:color="A6A6A6"/>
              <w:right w:val="single" w:sz="8" w:space="0" w:color="A6A6A6"/>
            </w:tcBorders>
            <w:noWrap/>
            <w:vAlign w:val="center"/>
          </w:tcPr>
          <w:p w14:paraId="0B975DC5" w14:textId="66795633"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4.525</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48F50DA8" w14:textId="303B4156"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8.443</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r>
      <w:tr w:rsidR="002346A0" w:rsidRPr="008F47F2" w14:paraId="3A22FB8F"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028C6391" w14:textId="5CD90B4C" w:rsidR="002346A0" w:rsidRPr="008F47F2" w:rsidRDefault="002346A0" w:rsidP="002346A0">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Addetti </w:t>
            </w:r>
          </w:p>
        </w:tc>
        <w:tc>
          <w:tcPr>
            <w:tcW w:w="1256" w:type="dxa"/>
            <w:tcBorders>
              <w:top w:val="nil"/>
              <w:left w:val="nil"/>
              <w:bottom w:val="single" w:sz="8" w:space="0" w:color="A6A6A6"/>
              <w:right w:val="single" w:sz="8" w:space="0" w:color="A6A6A6"/>
            </w:tcBorders>
            <w:noWrap/>
            <w:vAlign w:val="center"/>
          </w:tcPr>
          <w:p w14:paraId="5ED46D3E" w14:textId="61E3AA55"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5</w:t>
            </w:r>
            <w:r w:rsidR="00EA14B0">
              <w:rPr>
                <w:rFonts w:ascii="Calibri" w:hAnsi="Calibri" w:cs="Calibri"/>
                <w:color w:val="000000"/>
                <w:sz w:val="20"/>
                <w:szCs w:val="20"/>
              </w:rPr>
              <w:t xml:space="preserve"> </w:t>
            </w:r>
          </w:p>
        </w:tc>
        <w:tc>
          <w:tcPr>
            <w:tcW w:w="1374" w:type="dxa"/>
            <w:tcBorders>
              <w:top w:val="nil"/>
              <w:left w:val="nil"/>
              <w:bottom w:val="single" w:sz="8" w:space="0" w:color="A6A6A6"/>
              <w:right w:val="single" w:sz="8" w:space="0" w:color="A6A6A6"/>
            </w:tcBorders>
            <w:noWrap/>
            <w:vAlign w:val="center"/>
          </w:tcPr>
          <w:p w14:paraId="166FCCE1" w14:textId="0CF5F741"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5</w:t>
            </w:r>
          </w:p>
        </w:tc>
        <w:tc>
          <w:tcPr>
            <w:tcW w:w="1376" w:type="dxa"/>
            <w:tcBorders>
              <w:top w:val="nil"/>
              <w:left w:val="nil"/>
              <w:bottom w:val="single" w:sz="8" w:space="0" w:color="A6A6A6"/>
              <w:right w:val="single" w:sz="8" w:space="0" w:color="A6A6A6"/>
            </w:tcBorders>
            <w:noWrap/>
            <w:vAlign w:val="center"/>
          </w:tcPr>
          <w:p w14:paraId="5A1386B0" w14:textId="0ADFA422" w:rsidR="002346A0" w:rsidRPr="008F47F2" w:rsidRDefault="002346A0" w:rsidP="002346A0">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5</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r>
      <w:tr w:rsidR="002346A0" w:rsidRPr="008F47F2" w14:paraId="79E0156D"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6B196CD2" w14:textId="17E96643" w:rsidR="002346A0" w:rsidRPr="008F47F2" w:rsidRDefault="002346A0" w:rsidP="002346A0">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Contributi CCNL</w:t>
            </w:r>
          </w:p>
        </w:tc>
        <w:tc>
          <w:tcPr>
            <w:tcW w:w="1256" w:type="dxa"/>
            <w:tcBorders>
              <w:top w:val="nil"/>
              <w:left w:val="nil"/>
              <w:bottom w:val="single" w:sz="8" w:space="0" w:color="A6A6A6"/>
              <w:right w:val="single" w:sz="8" w:space="0" w:color="A6A6A6"/>
            </w:tcBorders>
            <w:noWrap/>
            <w:vAlign w:val="center"/>
          </w:tcPr>
          <w:p w14:paraId="4970A641" w14:textId="4D742197" w:rsidR="002346A0" w:rsidRPr="008F47F2" w:rsidRDefault="002346A0" w:rsidP="00BB6E60">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w:t>
            </w:r>
          </w:p>
        </w:tc>
        <w:tc>
          <w:tcPr>
            <w:tcW w:w="1374" w:type="dxa"/>
            <w:tcBorders>
              <w:top w:val="nil"/>
              <w:left w:val="nil"/>
              <w:bottom w:val="single" w:sz="8" w:space="0" w:color="A6A6A6"/>
              <w:right w:val="single" w:sz="8" w:space="0" w:color="A6A6A6"/>
            </w:tcBorders>
            <w:noWrap/>
            <w:vAlign w:val="center"/>
          </w:tcPr>
          <w:p w14:paraId="01A6F019" w14:textId="6918DDA8" w:rsidR="002346A0" w:rsidRPr="008F47F2" w:rsidRDefault="002346A0" w:rsidP="00BB6E60">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w:t>
            </w:r>
          </w:p>
        </w:tc>
        <w:tc>
          <w:tcPr>
            <w:tcW w:w="1376" w:type="dxa"/>
            <w:tcBorders>
              <w:top w:val="nil"/>
              <w:left w:val="nil"/>
              <w:bottom w:val="single" w:sz="8" w:space="0" w:color="A6A6A6"/>
              <w:right w:val="single" w:sz="8" w:space="0" w:color="A6A6A6"/>
            </w:tcBorders>
            <w:noWrap/>
            <w:vAlign w:val="center"/>
          </w:tcPr>
          <w:p w14:paraId="7C559272" w14:textId="6550AD77" w:rsidR="002346A0" w:rsidRPr="008F47F2" w:rsidRDefault="002346A0" w:rsidP="00BB6E60">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w:t>
            </w:r>
          </w:p>
        </w:tc>
      </w:tr>
      <w:tr w:rsidR="002346A0" w:rsidRPr="008F47F2" w14:paraId="175C50D5" w14:textId="77777777" w:rsidTr="00E26B25">
        <w:trPr>
          <w:trHeight w:val="318"/>
          <w:jc w:val="center"/>
        </w:trPr>
        <w:tc>
          <w:tcPr>
            <w:tcW w:w="7443" w:type="dxa"/>
            <w:gridSpan w:val="4"/>
            <w:tcBorders>
              <w:top w:val="nil"/>
              <w:left w:val="single" w:sz="8" w:space="0" w:color="A6A6A6"/>
              <w:bottom w:val="single" w:sz="8" w:space="0" w:color="A6A6A6"/>
              <w:right w:val="single" w:sz="8" w:space="0" w:color="A6A6A6"/>
            </w:tcBorders>
            <w:shd w:val="clear" w:color="auto" w:fill="ACC3E5"/>
            <w:noWrap/>
            <w:vAlign w:val="center"/>
          </w:tcPr>
          <w:p w14:paraId="24A2DF46" w14:textId="6D9A5434" w:rsidR="002346A0" w:rsidRPr="008F47F2" w:rsidRDefault="002346A0" w:rsidP="002346A0">
            <w:pPr>
              <w:spacing w:after="0" w:line="240" w:lineRule="auto"/>
              <w:jc w:val="left"/>
              <w:rPr>
                <w:rFonts w:ascii="Calibri" w:eastAsia="Times New Roman" w:hAnsi="Calibri" w:cs="Calibri"/>
                <w:b/>
                <w:bCs/>
                <w:color w:val="000000"/>
                <w:sz w:val="20"/>
                <w:szCs w:val="20"/>
              </w:rPr>
            </w:pPr>
            <w:r w:rsidRPr="002346A0">
              <w:rPr>
                <w:rFonts w:ascii="Calibri" w:eastAsia="Times New Roman" w:hAnsi="Calibri" w:cs="Calibri"/>
                <w:b/>
                <w:bCs/>
                <w:color w:val="000000"/>
                <w:sz w:val="20"/>
                <w:szCs w:val="20"/>
              </w:rPr>
              <w:t>COMUNE DI PIEVE VERGONTE</w:t>
            </w:r>
            <w:r w:rsidR="00512FEA">
              <w:rPr>
                <w:rFonts w:ascii="Calibri" w:eastAsia="Times New Roman" w:hAnsi="Calibri" w:cs="Calibri"/>
                <w:b/>
                <w:bCs/>
                <w:color w:val="000000"/>
                <w:sz w:val="20"/>
                <w:szCs w:val="20"/>
              </w:rPr>
              <w:t>*</w:t>
            </w:r>
          </w:p>
        </w:tc>
      </w:tr>
      <w:tr w:rsidR="00141822" w:rsidRPr="008F47F2" w14:paraId="0DB744C0"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4B95AB08" w14:textId="6F960B4A" w:rsidR="00141822" w:rsidRPr="008F47F2" w:rsidRDefault="00141822" w:rsidP="00141822">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Produzione chilometrica </w:t>
            </w:r>
          </w:p>
        </w:tc>
        <w:tc>
          <w:tcPr>
            <w:tcW w:w="1256" w:type="dxa"/>
            <w:tcBorders>
              <w:top w:val="nil"/>
              <w:left w:val="nil"/>
              <w:bottom w:val="single" w:sz="8" w:space="0" w:color="A6A6A6"/>
              <w:right w:val="single" w:sz="8" w:space="0" w:color="A6A6A6"/>
            </w:tcBorders>
            <w:noWrap/>
            <w:vAlign w:val="center"/>
          </w:tcPr>
          <w:p w14:paraId="47CF3FD3" w14:textId="00817F26"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nil"/>
              <w:left w:val="nil"/>
              <w:bottom w:val="single" w:sz="8" w:space="0" w:color="A6A6A6"/>
              <w:right w:val="single" w:sz="8" w:space="0" w:color="A6A6A6"/>
            </w:tcBorders>
            <w:noWrap/>
            <w:vAlign w:val="center"/>
          </w:tcPr>
          <w:p w14:paraId="74D06D65" w14:textId="17570F58" w:rsidR="00141822" w:rsidRPr="008F47F2" w:rsidRDefault="00141822" w:rsidP="0014182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41.000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7B01C388" w14:textId="1C913F98"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141822" w:rsidRPr="008F47F2" w14:paraId="0AEFFB83"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4AD53578" w14:textId="6A3C1841" w:rsidR="00141822" w:rsidRPr="008F47F2" w:rsidRDefault="00141822" w:rsidP="00141822">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Ricavi totali </w:t>
            </w:r>
          </w:p>
        </w:tc>
        <w:tc>
          <w:tcPr>
            <w:tcW w:w="1256" w:type="dxa"/>
            <w:tcBorders>
              <w:top w:val="nil"/>
              <w:left w:val="nil"/>
              <w:bottom w:val="single" w:sz="8" w:space="0" w:color="A6A6A6"/>
              <w:right w:val="single" w:sz="8" w:space="0" w:color="A6A6A6"/>
            </w:tcBorders>
            <w:noWrap/>
            <w:vAlign w:val="center"/>
          </w:tcPr>
          <w:p w14:paraId="70710D84" w14:textId="39A6EF35"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nil"/>
              <w:left w:val="nil"/>
              <w:bottom w:val="single" w:sz="8" w:space="0" w:color="A6A6A6"/>
              <w:right w:val="single" w:sz="8" w:space="0" w:color="A6A6A6"/>
            </w:tcBorders>
            <w:noWrap/>
            <w:vAlign w:val="center"/>
          </w:tcPr>
          <w:p w14:paraId="3C206163" w14:textId="17E9CAF7" w:rsidR="00141822" w:rsidRPr="008F47F2" w:rsidRDefault="00141822" w:rsidP="0014182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2.300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4144E41D" w14:textId="0B415F46"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141822" w:rsidRPr="008F47F2" w14:paraId="75947698"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3390954D" w14:textId="75A95BC9" w:rsidR="00141822" w:rsidRPr="008F47F2" w:rsidRDefault="00EA14B0" w:rsidP="00141822">
            <w:pPr>
              <w:spacing w:after="0" w:line="240" w:lineRule="auto"/>
              <w:jc w:val="left"/>
              <w:rPr>
                <w:rFonts w:ascii="Calibri" w:eastAsia="Times New Roman" w:hAnsi="Calibri" w:cs="Calibri"/>
                <w:i/>
                <w:iCs/>
                <w:color w:val="000000"/>
                <w:sz w:val="20"/>
                <w:szCs w:val="20"/>
              </w:rPr>
            </w:pPr>
            <w:r>
              <w:rPr>
                <w:rFonts w:ascii="Calibri" w:eastAsia="Times New Roman" w:hAnsi="Calibri" w:cs="Calibri"/>
                <w:i/>
                <w:iCs/>
                <w:color w:val="000000"/>
                <w:sz w:val="20"/>
                <w:szCs w:val="20"/>
              </w:rPr>
              <w:t xml:space="preserve"> </w:t>
            </w:r>
            <w:r w:rsidR="00141822" w:rsidRPr="008F47F2">
              <w:rPr>
                <w:rFonts w:ascii="Calibri" w:eastAsia="Times New Roman" w:hAnsi="Calibri" w:cs="Calibri"/>
                <w:i/>
                <w:iCs/>
                <w:color w:val="000000"/>
                <w:sz w:val="20"/>
                <w:szCs w:val="20"/>
              </w:rPr>
              <w:t xml:space="preserve">di cui Ricavi da traffico </w:t>
            </w:r>
          </w:p>
        </w:tc>
        <w:tc>
          <w:tcPr>
            <w:tcW w:w="1256" w:type="dxa"/>
            <w:tcBorders>
              <w:top w:val="nil"/>
              <w:left w:val="nil"/>
              <w:bottom w:val="single" w:sz="8" w:space="0" w:color="A6A6A6"/>
              <w:right w:val="single" w:sz="8" w:space="0" w:color="A6A6A6"/>
            </w:tcBorders>
            <w:noWrap/>
            <w:vAlign w:val="center"/>
          </w:tcPr>
          <w:p w14:paraId="4CBC741A" w14:textId="5433A044"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nil"/>
              <w:left w:val="nil"/>
              <w:bottom w:val="single" w:sz="8" w:space="0" w:color="A6A6A6"/>
              <w:right w:val="single" w:sz="8" w:space="0" w:color="A6A6A6"/>
            </w:tcBorders>
            <w:noWrap/>
            <w:vAlign w:val="center"/>
          </w:tcPr>
          <w:p w14:paraId="74BEEE12" w14:textId="2EAC5C06" w:rsidR="00141822" w:rsidRPr="008F47F2" w:rsidRDefault="00141822" w:rsidP="0014182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2.300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5BC02691" w14:textId="65F0A49E"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141822" w:rsidRPr="008F47F2" w14:paraId="7B72C489"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5B9690F7" w14:textId="01B420FB" w:rsidR="00141822" w:rsidRPr="008F47F2" w:rsidRDefault="00141822" w:rsidP="00141822">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Corrispettivi </w:t>
            </w:r>
          </w:p>
        </w:tc>
        <w:tc>
          <w:tcPr>
            <w:tcW w:w="1256" w:type="dxa"/>
            <w:tcBorders>
              <w:top w:val="nil"/>
              <w:left w:val="nil"/>
              <w:bottom w:val="single" w:sz="8" w:space="0" w:color="A6A6A6"/>
              <w:right w:val="single" w:sz="8" w:space="0" w:color="A6A6A6"/>
            </w:tcBorders>
            <w:noWrap/>
            <w:vAlign w:val="center"/>
          </w:tcPr>
          <w:p w14:paraId="3A44355D" w14:textId="5B982CA4"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nil"/>
              <w:left w:val="nil"/>
              <w:bottom w:val="single" w:sz="8" w:space="0" w:color="A6A6A6"/>
              <w:right w:val="single" w:sz="8" w:space="0" w:color="A6A6A6"/>
            </w:tcBorders>
            <w:noWrap/>
            <w:vAlign w:val="center"/>
          </w:tcPr>
          <w:p w14:paraId="65BFFE42" w14:textId="037EC579" w:rsidR="00141822" w:rsidRPr="008F47F2" w:rsidRDefault="00141822" w:rsidP="0014182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2.300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118A2324" w14:textId="5BE83756"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141822" w:rsidRPr="008F47F2" w14:paraId="7670B24F" w14:textId="77777777" w:rsidTr="00E26B25">
        <w:trPr>
          <w:trHeight w:val="318"/>
          <w:jc w:val="center"/>
        </w:trPr>
        <w:tc>
          <w:tcPr>
            <w:tcW w:w="3435" w:type="dxa"/>
            <w:tcBorders>
              <w:top w:val="nil"/>
              <w:left w:val="single" w:sz="8" w:space="0" w:color="A6A6A6"/>
              <w:bottom w:val="single" w:sz="4" w:space="0" w:color="A6A6A6"/>
              <w:right w:val="single" w:sz="8" w:space="0" w:color="A6A6A6"/>
            </w:tcBorders>
            <w:noWrap/>
            <w:vAlign w:val="center"/>
          </w:tcPr>
          <w:p w14:paraId="7CEABF44" w14:textId="7661EFE8" w:rsidR="00141822" w:rsidRPr="008F47F2" w:rsidRDefault="00141822" w:rsidP="00141822">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Costo Infrastruttura </w:t>
            </w:r>
          </w:p>
        </w:tc>
        <w:tc>
          <w:tcPr>
            <w:tcW w:w="1256" w:type="dxa"/>
            <w:tcBorders>
              <w:top w:val="nil"/>
              <w:left w:val="nil"/>
              <w:bottom w:val="single" w:sz="4" w:space="0" w:color="A6A6A6"/>
              <w:right w:val="single" w:sz="8" w:space="0" w:color="A6A6A6"/>
            </w:tcBorders>
            <w:noWrap/>
            <w:vAlign w:val="center"/>
          </w:tcPr>
          <w:p w14:paraId="54B88B83" w14:textId="12E9FD8C" w:rsidR="00141822" w:rsidRPr="008F47F2" w:rsidRDefault="00512FEA"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1374" w:type="dxa"/>
            <w:tcBorders>
              <w:top w:val="nil"/>
              <w:left w:val="nil"/>
              <w:bottom w:val="single" w:sz="4" w:space="0" w:color="A6A6A6"/>
              <w:right w:val="single" w:sz="8" w:space="0" w:color="A6A6A6"/>
            </w:tcBorders>
            <w:noWrap/>
            <w:vAlign w:val="center"/>
          </w:tcPr>
          <w:p w14:paraId="46CD0B83" w14:textId="017A51DD"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hAnsi="Calibri" w:cs="Calibri"/>
                <w:color w:val="000000"/>
                <w:sz w:val="20"/>
                <w:szCs w:val="20"/>
              </w:rPr>
              <w:t>-</w:t>
            </w:r>
          </w:p>
        </w:tc>
        <w:tc>
          <w:tcPr>
            <w:tcW w:w="1376" w:type="dxa"/>
            <w:tcBorders>
              <w:top w:val="nil"/>
              <w:left w:val="nil"/>
              <w:bottom w:val="single" w:sz="4" w:space="0" w:color="A6A6A6"/>
              <w:right w:val="single" w:sz="8" w:space="0" w:color="A6A6A6"/>
            </w:tcBorders>
            <w:noWrap/>
            <w:vAlign w:val="center"/>
          </w:tcPr>
          <w:p w14:paraId="433F8226" w14:textId="566D8497" w:rsidR="00141822" w:rsidRPr="008F47F2" w:rsidRDefault="00512FEA"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r w:rsidR="00141822">
              <w:rPr>
                <w:rFonts w:ascii="Calibri" w:eastAsia="Times New Roman" w:hAnsi="Calibri" w:cs="Calibri"/>
                <w:color w:val="000000"/>
                <w:sz w:val="20"/>
                <w:szCs w:val="20"/>
              </w:rPr>
              <w:t>.</w:t>
            </w:r>
          </w:p>
        </w:tc>
      </w:tr>
      <w:tr w:rsidR="00141822" w:rsidRPr="008F47F2" w14:paraId="18FEACE6" w14:textId="77777777" w:rsidTr="00E26B25">
        <w:trPr>
          <w:trHeight w:val="318"/>
          <w:jc w:val="center"/>
        </w:trPr>
        <w:tc>
          <w:tcPr>
            <w:tcW w:w="3435" w:type="dxa"/>
            <w:tcBorders>
              <w:top w:val="single" w:sz="4" w:space="0" w:color="A6A6A6"/>
              <w:left w:val="single" w:sz="8" w:space="0" w:color="A6A6A6"/>
              <w:bottom w:val="single" w:sz="8" w:space="0" w:color="A6A6A6"/>
              <w:right w:val="single" w:sz="8" w:space="0" w:color="A6A6A6"/>
            </w:tcBorders>
            <w:noWrap/>
            <w:vAlign w:val="center"/>
          </w:tcPr>
          <w:p w14:paraId="5C757DFA" w14:textId="263D965D" w:rsidR="00141822" w:rsidRPr="008F47F2" w:rsidRDefault="00141822" w:rsidP="00141822">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Passeggeri trasportati </w:t>
            </w:r>
          </w:p>
        </w:tc>
        <w:tc>
          <w:tcPr>
            <w:tcW w:w="1256" w:type="dxa"/>
            <w:tcBorders>
              <w:top w:val="single" w:sz="4" w:space="0" w:color="A6A6A6"/>
              <w:left w:val="nil"/>
              <w:bottom w:val="single" w:sz="8" w:space="0" w:color="A6A6A6"/>
              <w:right w:val="single" w:sz="8" w:space="0" w:color="A6A6A6"/>
            </w:tcBorders>
            <w:noWrap/>
            <w:vAlign w:val="center"/>
          </w:tcPr>
          <w:p w14:paraId="226ED4A3" w14:textId="1C1F27F4"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single" w:sz="4" w:space="0" w:color="A6A6A6"/>
              <w:left w:val="nil"/>
              <w:bottom w:val="single" w:sz="8" w:space="0" w:color="A6A6A6"/>
              <w:right w:val="single" w:sz="8" w:space="0" w:color="A6A6A6"/>
            </w:tcBorders>
            <w:noWrap/>
            <w:vAlign w:val="center"/>
          </w:tcPr>
          <w:p w14:paraId="10E02B83" w14:textId="2C577E9A" w:rsidR="00141822" w:rsidRPr="008F47F2" w:rsidRDefault="00EA14B0" w:rsidP="0014182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 xml:space="preserve">       </w:t>
            </w:r>
            <w:r w:rsidR="00141822">
              <w:rPr>
                <w:rFonts w:ascii="Calibri" w:hAnsi="Calibri" w:cs="Calibri"/>
                <w:color w:val="000000"/>
                <w:sz w:val="20"/>
                <w:szCs w:val="20"/>
              </w:rPr>
              <w:t>4.600</w:t>
            </w:r>
            <w:r>
              <w:rPr>
                <w:rFonts w:ascii="Calibri" w:hAnsi="Calibri" w:cs="Calibri"/>
                <w:color w:val="000000"/>
                <w:sz w:val="20"/>
                <w:szCs w:val="20"/>
              </w:rPr>
              <w:t xml:space="preserve"> </w:t>
            </w:r>
            <w:r w:rsidR="00141822">
              <w:rPr>
                <w:rFonts w:ascii="Calibri" w:hAnsi="Calibri" w:cs="Calibri"/>
                <w:color w:val="000000"/>
                <w:sz w:val="20"/>
                <w:szCs w:val="20"/>
              </w:rPr>
              <w:t xml:space="preserve"> </w:t>
            </w:r>
          </w:p>
        </w:tc>
        <w:tc>
          <w:tcPr>
            <w:tcW w:w="1376" w:type="dxa"/>
            <w:tcBorders>
              <w:top w:val="single" w:sz="4" w:space="0" w:color="A6A6A6"/>
              <w:left w:val="nil"/>
              <w:bottom w:val="single" w:sz="8" w:space="0" w:color="A6A6A6"/>
              <w:right w:val="single" w:sz="8" w:space="0" w:color="A6A6A6"/>
            </w:tcBorders>
            <w:noWrap/>
            <w:vAlign w:val="center"/>
          </w:tcPr>
          <w:p w14:paraId="02F20035" w14:textId="67D615C4"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141822" w:rsidRPr="008F47F2" w14:paraId="2A85BEF1" w14:textId="77777777" w:rsidTr="00E26B25">
        <w:trPr>
          <w:trHeight w:val="318"/>
          <w:jc w:val="center"/>
        </w:trPr>
        <w:tc>
          <w:tcPr>
            <w:tcW w:w="3435" w:type="dxa"/>
            <w:tcBorders>
              <w:top w:val="nil"/>
              <w:left w:val="single" w:sz="8" w:space="0" w:color="A6A6A6"/>
              <w:bottom w:val="single" w:sz="8" w:space="0" w:color="A6A6A6"/>
              <w:right w:val="single" w:sz="8" w:space="0" w:color="A6A6A6"/>
            </w:tcBorders>
            <w:noWrap/>
            <w:vAlign w:val="center"/>
          </w:tcPr>
          <w:p w14:paraId="7D3BBD82" w14:textId="23BE3ABD" w:rsidR="00141822" w:rsidRPr="008F47F2" w:rsidRDefault="00141822" w:rsidP="00141822">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Addetti </w:t>
            </w:r>
          </w:p>
        </w:tc>
        <w:tc>
          <w:tcPr>
            <w:tcW w:w="1256" w:type="dxa"/>
            <w:tcBorders>
              <w:top w:val="nil"/>
              <w:left w:val="nil"/>
              <w:bottom w:val="single" w:sz="8" w:space="0" w:color="A6A6A6"/>
              <w:right w:val="single" w:sz="8" w:space="0" w:color="A6A6A6"/>
            </w:tcBorders>
            <w:noWrap/>
            <w:vAlign w:val="center"/>
          </w:tcPr>
          <w:p w14:paraId="77E21FC8" w14:textId="724C6E11"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nil"/>
              <w:left w:val="nil"/>
              <w:bottom w:val="single" w:sz="8" w:space="0" w:color="A6A6A6"/>
              <w:right w:val="single" w:sz="8" w:space="0" w:color="A6A6A6"/>
            </w:tcBorders>
            <w:noWrap/>
            <w:vAlign w:val="center"/>
          </w:tcPr>
          <w:p w14:paraId="38EA29BA" w14:textId="378E12A6" w:rsidR="00141822" w:rsidRPr="008F47F2" w:rsidRDefault="00141822" w:rsidP="0014182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1</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nil"/>
              <w:left w:val="nil"/>
              <w:bottom w:val="single" w:sz="8" w:space="0" w:color="A6A6A6"/>
              <w:right w:val="single" w:sz="8" w:space="0" w:color="A6A6A6"/>
            </w:tcBorders>
            <w:noWrap/>
            <w:vAlign w:val="center"/>
          </w:tcPr>
          <w:p w14:paraId="0A4F97F8" w14:textId="1B0DE7D5"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141822" w:rsidRPr="008F47F2" w14:paraId="21A640CB"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654E3747" w14:textId="53E02D0A" w:rsidR="00141822" w:rsidRPr="008F47F2" w:rsidRDefault="00141822" w:rsidP="00141822">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Contributi CCNL</w:t>
            </w:r>
          </w:p>
        </w:tc>
        <w:tc>
          <w:tcPr>
            <w:tcW w:w="1256" w:type="dxa"/>
            <w:tcBorders>
              <w:top w:val="single" w:sz="8" w:space="0" w:color="A6A6A6"/>
              <w:left w:val="nil"/>
              <w:bottom w:val="single" w:sz="8" w:space="0" w:color="A6A6A6"/>
              <w:right w:val="single" w:sz="8" w:space="0" w:color="A6A6A6"/>
            </w:tcBorders>
            <w:noWrap/>
            <w:vAlign w:val="center"/>
          </w:tcPr>
          <w:p w14:paraId="04AB99E7" w14:textId="79276561"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single" w:sz="8" w:space="0" w:color="A6A6A6"/>
              <w:left w:val="nil"/>
              <w:bottom w:val="single" w:sz="8" w:space="0" w:color="A6A6A6"/>
              <w:right w:val="single" w:sz="8" w:space="0" w:color="A6A6A6"/>
            </w:tcBorders>
            <w:noWrap/>
            <w:vAlign w:val="center"/>
          </w:tcPr>
          <w:p w14:paraId="463BF71A" w14:textId="0010FE70" w:rsidR="00141822" w:rsidRPr="008F47F2" w:rsidRDefault="00141822" w:rsidP="00141822">
            <w:pPr>
              <w:spacing w:after="0" w:line="240" w:lineRule="auto"/>
              <w:jc w:val="right"/>
              <w:rPr>
                <w:rFonts w:ascii="Calibri" w:eastAsia="Times New Roman" w:hAnsi="Calibri" w:cs="Calibri"/>
                <w:color w:val="000000"/>
                <w:sz w:val="20"/>
                <w:szCs w:val="20"/>
              </w:rPr>
            </w:pPr>
            <w:r>
              <w:rPr>
                <w:rFonts w:ascii="Calibri" w:hAnsi="Calibri" w:cs="Calibri"/>
                <w:color w:val="000000"/>
                <w:sz w:val="20"/>
                <w:szCs w:val="20"/>
              </w:rPr>
              <w:t>41.000</w:t>
            </w:r>
            <w:r w:rsidR="00EA14B0">
              <w:rPr>
                <w:rFonts w:ascii="Calibri" w:hAnsi="Calibri" w:cs="Calibri"/>
                <w:color w:val="000000"/>
                <w:sz w:val="20"/>
                <w:szCs w:val="20"/>
              </w:rPr>
              <w:t xml:space="preserve"> </w:t>
            </w:r>
            <w:r>
              <w:rPr>
                <w:rFonts w:ascii="Calibri" w:hAnsi="Calibri" w:cs="Calibri"/>
                <w:color w:val="000000"/>
                <w:sz w:val="20"/>
                <w:szCs w:val="20"/>
              </w:rPr>
              <w:t xml:space="preserve"> </w:t>
            </w:r>
          </w:p>
        </w:tc>
        <w:tc>
          <w:tcPr>
            <w:tcW w:w="1376" w:type="dxa"/>
            <w:tcBorders>
              <w:top w:val="single" w:sz="8" w:space="0" w:color="A6A6A6"/>
              <w:left w:val="nil"/>
              <w:bottom w:val="single" w:sz="8" w:space="0" w:color="A6A6A6"/>
              <w:right w:val="single" w:sz="8" w:space="0" w:color="A6A6A6"/>
            </w:tcBorders>
            <w:noWrap/>
            <w:vAlign w:val="center"/>
          </w:tcPr>
          <w:p w14:paraId="05838587" w14:textId="7F8391DE" w:rsidR="00141822" w:rsidRPr="008F47F2" w:rsidRDefault="00141822" w:rsidP="001418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D77C3D" w:rsidRPr="00D77C3D" w14:paraId="442C2368" w14:textId="77777777" w:rsidTr="00E26B25">
        <w:trPr>
          <w:trHeight w:val="318"/>
          <w:jc w:val="center"/>
        </w:trPr>
        <w:tc>
          <w:tcPr>
            <w:tcW w:w="7443" w:type="dxa"/>
            <w:gridSpan w:val="4"/>
            <w:tcBorders>
              <w:top w:val="single" w:sz="8" w:space="0" w:color="A6A6A6"/>
              <w:left w:val="single" w:sz="8" w:space="0" w:color="A6A6A6"/>
              <w:bottom w:val="single" w:sz="8" w:space="0" w:color="A6A6A6"/>
              <w:right w:val="single" w:sz="8" w:space="0" w:color="A6A6A6"/>
            </w:tcBorders>
            <w:shd w:val="clear" w:color="auto" w:fill="ACC3E5"/>
            <w:noWrap/>
            <w:vAlign w:val="center"/>
          </w:tcPr>
          <w:p w14:paraId="08CD39B9" w14:textId="42846EC5" w:rsidR="00D77C3D" w:rsidRPr="00D77C3D" w:rsidRDefault="00D77C3D" w:rsidP="00D77C3D">
            <w:pPr>
              <w:spacing w:after="0" w:line="240" w:lineRule="auto"/>
              <w:jc w:val="left"/>
              <w:rPr>
                <w:rFonts w:ascii="Calibri" w:eastAsia="Times New Roman" w:hAnsi="Calibri" w:cs="Calibri"/>
                <w:b/>
                <w:bCs/>
                <w:color w:val="000000"/>
                <w:sz w:val="20"/>
                <w:szCs w:val="20"/>
              </w:rPr>
            </w:pPr>
            <w:r w:rsidRPr="002346A0">
              <w:rPr>
                <w:rFonts w:ascii="Calibri" w:eastAsia="Times New Roman" w:hAnsi="Calibri" w:cs="Calibri"/>
                <w:b/>
                <w:bCs/>
                <w:color w:val="000000"/>
                <w:sz w:val="20"/>
                <w:szCs w:val="20"/>
              </w:rPr>
              <w:t xml:space="preserve">COMUNE DI </w:t>
            </w:r>
            <w:r>
              <w:rPr>
                <w:rFonts w:ascii="Calibri" w:eastAsia="Times New Roman" w:hAnsi="Calibri" w:cs="Calibri"/>
                <w:b/>
                <w:bCs/>
                <w:color w:val="000000"/>
                <w:sz w:val="20"/>
                <w:szCs w:val="20"/>
              </w:rPr>
              <w:t>RONSECCO</w:t>
            </w:r>
            <w:r w:rsidR="00512FEA">
              <w:rPr>
                <w:rFonts w:ascii="Calibri" w:eastAsia="Times New Roman" w:hAnsi="Calibri" w:cs="Calibri"/>
                <w:b/>
                <w:bCs/>
                <w:color w:val="000000"/>
                <w:sz w:val="20"/>
                <w:szCs w:val="20"/>
              </w:rPr>
              <w:t>*</w:t>
            </w:r>
          </w:p>
        </w:tc>
      </w:tr>
      <w:tr w:rsidR="00D77C3D" w:rsidRPr="008F47F2" w14:paraId="61FB60EE"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237F7004" w14:textId="185D00E8" w:rsidR="00D77C3D" w:rsidRPr="008F47F2" w:rsidRDefault="00D77C3D" w:rsidP="00D77C3D">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Produzione chilometrica </w:t>
            </w:r>
          </w:p>
        </w:tc>
        <w:tc>
          <w:tcPr>
            <w:tcW w:w="1256" w:type="dxa"/>
            <w:tcBorders>
              <w:top w:val="single" w:sz="8" w:space="0" w:color="A6A6A6"/>
              <w:left w:val="nil"/>
              <w:bottom w:val="single" w:sz="8" w:space="0" w:color="A6A6A6"/>
              <w:right w:val="single" w:sz="8" w:space="0" w:color="A6A6A6"/>
            </w:tcBorders>
            <w:noWrap/>
            <w:vAlign w:val="center"/>
          </w:tcPr>
          <w:p w14:paraId="6AF8FEBA" w14:textId="4C179027" w:rsidR="00D77C3D" w:rsidRPr="008F47F2" w:rsidRDefault="0064084A" w:rsidP="00D77C3D">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14.100</w:t>
            </w:r>
          </w:p>
        </w:tc>
        <w:tc>
          <w:tcPr>
            <w:tcW w:w="1374" w:type="dxa"/>
            <w:tcBorders>
              <w:top w:val="single" w:sz="8" w:space="0" w:color="A6A6A6"/>
              <w:left w:val="nil"/>
              <w:bottom w:val="single" w:sz="8" w:space="0" w:color="A6A6A6"/>
              <w:right w:val="single" w:sz="8" w:space="0" w:color="A6A6A6"/>
            </w:tcBorders>
            <w:noWrap/>
            <w:vAlign w:val="center"/>
          </w:tcPr>
          <w:p w14:paraId="6D510507" w14:textId="77777777" w:rsidR="00D77C3D" w:rsidRDefault="00D77C3D" w:rsidP="00D77C3D">
            <w:pPr>
              <w:spacing w:after="0" w:line="240" w:lineRule="auto"/>
              <w:jc w:val="right"/>
              <w:rPr>
                <w:rFonts w:ascii="Calibri" w:hAnsi="Calibri" w:cs="Calibri"/>
                <w:color w:val="000000"/>
                <w:sz w:val="20"/>
                <w:szCs w:val="20"/>
              </w:rPr>
            </w:pPr>
          </w:p>
        </w:tc>
        <w:tc>
          <w:tcPr>
            <w:tcW w:w="1376" w:type="dxa"/>
            <w:tcBorders>
              <w:top w:val="single" w:sz="8" w:space="0" w:color="A6A6A6"/>
              <w:left w:val="nil"/>
              <w:bottom w:val="single" w:sz="8" w:space="0" w:color="A6A6A6"/>
              <w:right w:val="single" w:sz="8" w:space="0" w:color="A6A6A6"/>
            </w:tcBorders>
            <w:noWrap/>
            <w:vAlign w:val="center"/>
          </w:tcPr>
          <w:p w14:paraId="583AC744" w14:textId="06721392" w:rsidR="00D77C3D" w:rsidRPr="008F47F2" w:rsidRDefault="0064084A" w:rsidP="00D77C3D">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9.828</w:t>
            </w:r>
          </w:p>
        </w:tc>
      </w:tr>
      <w:tr w:rsidR="00D77C3D" w:rsidRPr="008F47F2" w14:paraId="7FD3DBE3"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08CC1BC9" w14:textId="42F872BD" w:rsidR="00D77C3D" w:rsidRPr="008F47F2" w:rsidRDefault="00D77C3D" w:rsidP="00D77C3D">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Ricavi totali </w:t>
            </w:r>
          </w:p>
        </w:tc>
        <w:tc>
          <w:tcPr>
            <w:tcW w:w="1256" w:type="dxa"/>
            <w:tcBorders>
              <w:top w:val="single" w:sz="8" w:space="0" w:color="A6A6A6"/>
              <w:left w:val="nil"/>
              <w:bottom w:val="single" w:sz="8" w:space="0" w:color="A6A6A6"/>
              <w:right w:val="single" w:sz="8" w:space="0" w:color="A6A6A6"/>
            </w:tcBorders>
            <w:noWrap/>
            <w:vAlign w:val="center"/>
          </w:tcPr>
          <w:p w14:paraId="1952A1CC" w14:textId="77777777" w:rsidR="00D77C3D" w:rsidRPr="008F47F2" w:rsidRDefault="00D77C3D" w:rsidP="00D77C3D">
            <w:pPr>
              <w:spacing w:after="0" w:line="240" w:lineRule="auto"/>
              <w:jc w:val="right"/>
              <w:rPr>
                <w:rFonts w:ascii="Calibri" w:eastAsia="Times New Roman" w:hAnsi="Calibri" w:cs="Calibri"/>
                <w:color w:val="000000"/>
                <w:sz w:val="20"/>
                <w:szCs w:val="20"/>
              </w:rPr>
            </w:pPr>
          </w:p>
        </w:tc>
        <w:tc>
          <w:tcPr>
            <w:tcW w:w="1374" w:type="dxa"/>
            <w:tcBorders>
              <w:top w:val="single" w:sz="8" w:space="0" w:color="A6A6A6"/>
              <w:left w:val="nil"/>
              <w:bottom w:val="single" w:sz="8" w:space="0" w:color="A6A6A6"/>
              <w:right w:val="single" w:sz="8" w:space="0" w:color="A6A6A6"/>
            </w:tcBorders>
            <w:noWrap/>
            <w:vAlign w:val="center"/>
          </w:tcPr>
          <w:p w14:paraId="1215D64B" w14:textId="77777777" w:rsidR="00D77C3D" w:rsidRDefault="00D77C3D" w:rsidP="00D77C3D">
            <w:pPr>
              <w:spacing w:after="0" w:line="240" w:lineRule="auto"/>
              <w:jc w:val="right"/>
              <w:rPr>
                <w:rFonts w:ascii="Calibri" w:hAnsi="Calibri" w:cs="Calibri"/>
                <w:color w:val="000000"/>
                <w:sz w:val="20"/>
                <w:szCs w:val="20"/>
              </w:rPr>
            </w:pPr>
          </w:p>
        </w:tc>
        <w:tc>
          <w:tcPr>
            <w:tcW w:w="1376" w:type="dxa"/>
            <w:tcBorders>
              <w:top w:val="single" w:sz="8" w:space="0" w:color="A6A6A6"/>
              <w:left w:val="nil"/>
              <w:bottom w:val="single" w:sz="8" w:space="0" w:color="A6A6A6"/>
              <w:right w:val="single" w:sz="8" w:space="0" w:color="A6A6A6"/>
            </w:tcBorders>
            <w:noWrap/>
            <w:vAlign w:val="center"/>
          </w:tcPr>
          <w:p w14:paraId="6ACAC426" w14:textId="77777777" w:rsidR="00D77C3D" w:rsidRPr="008F47F2" w:rsidRDefault="00D77C3D" w:rsidP="00D77C3D">
            <w:pPr>
              <w:spacing w:after="0" w:line="240" w:lineRule="auto"/>
              <w:jc w:val="right"/>
              <w:rPr>
                <w:rFonts w:ascii="Calibri" w:eastAsia="Times New Roman" w:hAnsi="Calibri" w:cs="Calibri"/>
                <w:color w:val="000000"/>
                <w:sz w:val="20"/>
                <w:szCs w:val="20"/>
              </w:rPr>
            </w:pPr>
          </w:p>
        </w:tc>
      </w:tr>
      <w:tr w:rsidR="00D77C3D" w:rsidRPr="008F47F2" w14:paraId="28E49DF9"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3A8324D4" w14:textId="705C3370" w:rsidR="00D77C3D" w:rsidRPr="008F47F2" w:rsidRDefault="00EA14B0" w:rsidP="00D77C3D">
            <w:pPr>
              <w:spacing w:after="0" w:line="240" w:lineRule="auto"/>
              <w:jc w:val="left"/>
              <w:rPr>
                <w:rFonts w:ascii="Calibri" w:eastAsia="Times New Roman" w:hAnsi="Calibri" w:cs="Calibri"/>
                <w:color w:val="000000"/>
                <w:sz w:val="20"/>
                <w:szCs w:val="20"/>
              </w:rPr>
            </w:pPr>
            <w:r>
              <w:rPr>
                <w:rFonts w:ascii="Calibri" w:eastAsia="Times New Roman" w:hAnsi="Calibri" w:cs="Calibri"/>
                <w:i/>
                <w:iCs/>
                <w:color w:val="000000"/>
                <w:sz w:val="20"/>
                <w:szCs w:val="20"/>
              </w:rPr>
              <w:t xml:space="preserve"> </w:t>
            </w:r>
            <w:r w:rsidR="00D77C3D" w:rsidRPr="008F47F2">
              <w:rPr>
                <w:rFonts w:ascii="Calibri" w:eastAsia="Times New Roman" w:hAnsi="Calibri" w:cs="Calibri"/>
                <w:i/>
                <w:iCs/>
                <w:color w:val="000000"/>
                <w:sz w:val="20"/>
                <w:szCs w:val="20"/>
              </w:rPr>
              <w:t xml:space="preserve">di cui Ricavi da traffico </w:t>
            </w:r>
          </w:p>
        </w:tc>
        <w:tc>
          <w:tcPr>
            <w:tcW w:w="1256" w:type="dxa"/>
            <w:tcBorders>
              <w:top w:val="single" w:sz="8" w:space="0" w:color="A6A6A6"/>
              <w:left w:val="nil"/>
              <w:bottom w:val="single" w:sz="8" w:space="0" w:color="A6A6A6"/>
              <w:right w:val="single" w:sz="8" w:space="0" w:color="A6A6A6"/>
            </w:tcBorders>
            <w:noWrap/>
            <w:vAlign w:val="center"/>
          </w:tcPr>
          <w:p w14:paraId="54289FAC" w14:textId="77777777" w:rsidR="00D77C3D" w:rsidRPr="008F47F2" w:rsidRDefault="00D77C3D" w:rsidP="00D77C3D">
            <w:pPr>
              <w:spacing w:after="0" w:line="240" w:lineRule="auto"/>
              <w:jc w:val="right"/>
              <w:rPr>
                <w:rFonts w:ascii="Calibri" w:eastAsia="Times New Roman" w:hAnsi="Calibri" w:cs="Calibri"/>
                <w:color w:val="000000"/>
                <w:sz w:val="20"/>
                <w:szCs w:val="20"/>
              </w:rPr>
            </w:pPr>
          </w:p>
        </w:tc>
        <w:tc>
          <w:tcPr>
            <w:tcW w:w="1374" w:type="dxa"/>
            <w:tcBorders>
              <w:top w:val="single" w:sz="8" w:space="0" w:color="A6A6A6"/>
              <w:left w:val="nil"/>
              <w:bottom w:val="single" w:sz="8" w:space="0" w:color="A6A6A6"/>
              <w:right w:val="single" w:sz="8" w:space="0" w:color="A6A6A6"/>
            </w:tcBorders>
            <w:noWrap/>
            <w:vAlign w:val="center"/>
          </w:tcPr>
          <w:p w14:paraId="35826E57" w14:textId="77777777" w:rsidR="00D77C3D" w:rsidRDefault="00D77C3D" w:rsidP="00D77C3D">
            <w:pPr>
              <w:spacing w:after="0" w:line="240" w:lineRule="auto"/>
              <w:jc w:val="right"/>
              <w:rPr>
                <w:rFonts w:ascii="Calibri" w:hAnsi="Calibri" w:cs="Calibri"/>
                <w:color w:val="000000"/>
                <w:sz w:val="20"/>
                <w:szCs w:val="20"/>
              </w:rPr>
            </w:pPr>
          </w:p>
        </w:tc>
        <w:tc>
          <w:tcPr>
            <w:tcW w:w="1376" w:type="dxa"/>
            <w:tcBorders>
              <w:top w:val="single" w:sz="8" w:space="0" w:color="A6A6A6"/>
              <w:left w:val="nil"/>
              <w:bottom w:val="single" w:sz="8" w:space="0" w:color="A6A6A6"/>
              <w:right w:val="single" w:sz="8" w:space="0" w:color="A6A6A6"/>
            </w:tcBorders>
            <w:noWrap/>
            <w:vAlign w:val="center"/>
          </w:tcPr>
          <w:p w14:paraId="67CFC5D0" w14:textId="77777777" w:rsidR="00D77C3D" w:rsidRPr="008F47F2" w:rsidRDefault="00D77C3D" w:rsidP="00D77C3D">
            <w:pPr>
              <w:spacing w:after="0" w:line="240" w:lineRule="auto"/>
              <w:jc w:val="right"/>
              <w:rPr>
                <w:rFonts w:ascii="Calibri" w:eastAsia="Times New Roman" w:hAnsi="Calibri" w:cs="Calibri"/>
                <w:color w:val="000000"/>
                <w:sz w:val="20"/>
                <w:szCs w:val="20"/>
              </w:rPr>
            </w:pPr>
          </w:p>
        </w:tc>
      </w:tr>
      <w:tr w:rsidR="00D77C3D" w:rsidRPr="008F47F2" w14:paraId="2436AC23"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48CE0367" w14:textId="22A51786" w:rsidR="00D77C3D" w:rsidRPr="008F47F2" w:rsidRDefault="00D77C3D" w:rsidP="00D77C3D">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Corrispettivi </w:t>
            </w:r>
          </w:p>
        </w:tc>
        <w:tc>
          <w:tcPr>
            <w:tcW w:w="1256" w:type="dxa"/>
            <w:tcBorders>
              <w:top w:val="single" w:sz="8" w:space="0" w:color="A6A6A6"/>
              <w:left w:val="nil"/>
              <w:bottom w:val="single" w:sz="8" w:space="0" w:color="A6A6A6"/>
              <w:right w:val="single" w:sz="8" w:space="0" w:color="A6A6A6"/>
            </w:tcBorders>
            <w:noWrap/>
            <w:vAlign w:val="center"/>
          </w:tcPr>
          <w:p w14:paraId="226571B8" w14:textId="3C4E7137" w:rsidR="00D77C3D" w:rsidRPr="008F47F2" w:rsidRDefault="0064084A" w:rsidP="00D77C3D">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30.800</w:t>
            </w:r>
          </w:p>
        </w:tc>
        <w:tc>
          <w:tcPr>
            <w:tcW w:w="1374" w:type="dxa"/>
            <w:tcBorders>
              <w:top w:val="single" w:sz="8" w:space="0" w:color="A6A6A6"/>
              <w:left w:val="nil"/>
              <w:bottom w:val="single" w:sz="8" w:space="0" w:color="A6A6A6"/>
              <w:right w:val="single" w:sz="8" w:space="0" w:color="A6A6A6"/>
            </w:tcBorders>
            <w:noWrap/>
            <w:vAlign w:val="center"/>
          </w:tcPr>
          <w:p w14:paraId="28C85784" w14:textId="678E8FC6" w:rsidR="00D77C3D" w:rsidRDefault="0064084A" w:rsidP="00D77C3D">
            <w:pPr>
              <w:spacing w:after="0" w:line="240" w:lineRule="auto"/>
              <w:jc w:val="right"/>
              <w:rPr>
                <w:rFonts w:ascii="Calibri" w:hAnsi="Calibri" w:cs="Calibri"/>
                <w:color w:val="000000"/>
                <w:sz w:val="20"/>
                <w:szCs w:val="20"/>
              </w:rPr>
            </w:pPr>
            <w:r>
              <w:rPr>
                <w:rFonts w:ascii="Calibri" w:hAnsi="Calibri" w:cs="Calibri"/>
                <w:color w:val="000000"/>
                <w:sz w:val="20"/>
                <w:szCs w:val="20"/>
              </w:rPr>
              <w:t>30.800</w:t>
            </w:r>
          </w:p>
        </w:tc>
        <w:tc>
          <w:tcPr>
            <w:tcW w:w="1376" w:type="dxa"/>
            <w:tcBorders>
              <w:top w:val="single" w:sz="8" w:space="0" w:color="A6A6A6"/>
              <w:left w:val="nil"/>
              <w:bottom w:val="single" w:sz="8" w:space="0" w:color="A6A6A6"/>
              <w:right w:val="single" w:sz="8" w:space="0" w:color="A6A6A6"/>
            </w:tcBorders>
            <w:noWrap/>
            <w:vAlign w:val="center"/>
          </w:tcPr>
          <w:p w14:paraId="28D23B38" w14:textId="6DE7F9B9" w:rsidR="00D77C3D" w:rsidRPr="008F47F2" w:rsidRDefault="0064084A" w:rsidP="00D77C3D">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30.800</w:t>
            </w:r>
          </w:p>
        </w:tc>
      </w:tr>
      <w:tr w:rsidR="00D77C3D" w:rsidRPr="008F47F2" w14:paraId="2FE9F4FC"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26EF7B52" w14:textId="328424CE" w:rsidR="00D77C3D" w:rsidRPr="008F47F2" w:rsidRDefault="00D77C3D" w:rsidP="00D77C3D">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Costo Infrastruttura </w:t>
            </w:r>
          </w:p>
        </w:tc>
        <w:tc>
          <w:tcPr>
            <w:tcW w:w="1256" w:type="dxa"/>
            <w:tcBorders>
              <w:top w:val="single" w:sz="8" w:space="0" w:color="A6A6A6"/>
              <w:left w:val="nil"/>
              <w:bottom w:val="single" w:sz="8" w:space="0" w:color="A6A6A6"/>
              <w:right w:val="single" w:sz="8" w:space="0" w:color="A6A6A6"/>
            </w:tcBorders>
            <w:noWrap/>
            <w:vAlign w:val="center"/>
          </w:tcPr>
          <w:p w14:paraId="4C5ACE48" w14:textId="3F020468" w:rsidR="00D77C3D" w:rsidRPr="008F47F2" w:rsidRDefault="0064084A" w:rsidP="00512FEA">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c>
          <w:tcPr>
            <w:tcW w:w="1374" w:type="dxa"/>
            <w:tcBorders>
              <w:top w:val="single" w:sz="8" w:space="0" w:color="A6A6A6"/>
              <w:left w:val="nil"/>
              <w:bottom w:val="single" w:sz="8" w:space="0" w:color="A6A6A6"/>
              <w:right w:val="single" w:sz="8" w:space="0" w:color="A6A6A6"/>
            </w:tcBorders>
            <w:noWrap/>
            <w:vAlign w:val="center"/>
          </w:tcPr>
          <w:p w14:paraId="52A883A9" w14:textId="4B6FD442" w:rsidR="00D77C3D" w:rsidRDefault="0064084A" w:rsidP="00512FEA">
            <w:pPr>
              <w:spacing w:after="0" w:line="240" w:lineRule="auto"/>
              <w:jc w:val="center"/>
              <w:rPr>
                <w:rFonts w:ascii="Calibri" w:hAnsi="Calibri" w:cs="Calibri"/>
                <w:color w:val="000000"/>
                <w:sz w:val="20"/>
                <w:szCs w:val="20"/>
              </w:rPr>
            </w:pPr>
            <w:r>
              <w:rPr>
                <w:rFonts w:ascii="Calibri" w:hAnsi="Calibri" w:cs="Calibri"/>
                <w:color w:val="000000"/>
                <w:sz w:val="20"/>
                <w:szCs w:val="20"/>
              </w:rPr>
              <w:t>-</w:t>
            </w:r>
          </w:p>
        </w:tc>
        <w:tc>
          <w:tcPr>
            <w:tcW w:w="1376" w:type="dxa"/>
            <w:tcBorders>
              <w:top w:val="single" w:sz="8" w:space="0" w:color="A6A6A6"/>
              <w:left w:val="nil"/>
              <w:bottom w:val="single" w:sz="8" w:space="0" w:color="A6A6A6"/>
              <w:right w:val="single" w:sz="8" w:space="0" w:color="A6A6A6"/>
            </w:tcBorders>
            <w:noWrap/>
            <w:vAlign w:val="center"/>
          </w:tcPr>
          <w:p w14:paraId="25CFCCA1" w14:textId="1C2ED6F3" w:rsidR="00D77C3D" w:rsidRPr="008F47F2" w:rsidRDefault="0064084A" w:rsidP="00512FEA">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w:t>
            </w:r>
          </w:p>
        </w:tc>
      </w:tr>
      <w:tr w:rsidR="00D77C3D" w:rsidRPr="008F47F2" w14:paraId="2BD2EA31"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2D132C70" w14:textId="1284C45C" w:rsidR="00D77C3D" w:rsidRPr="008F47F2" w:rsidRDefault="00D77C3D" w:rsidP="00D77C3D">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Passeggeri trasportati </w:t>
            </w:r>
          </w:p>
        </w:tc>
        <w:tc>
          <w:tcPr>
            <w:tcW w:w="1256" w:type="dxa"/>
            <w:tcBorders>
              <w:top w:val="single" w:sz="8" w:space="0" w:color="A6A6A6"/>
              <w:left w:val="nil"/>
              <w:bottom w:val="single" w:sz="8" w:space="0" w:color="A6A6A6"/>
              <w:right w:val="single" w:sz="8" w:space="0" w:color="A6A6A6"/>
            </w:tcBorders>
            <w:noWrap/>
            <w:vAlign w:val="center"/>
          </w:tcPr>
          <w:p w14:paraId="539C97DB" w14:textId="248F3DF2" w:rsidR="00D77C3D" w:rsidRPr="008F47F2" w:rsidRDefault="00685C28" w:rsidP="00D77C3D">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32.000</w:t>
            </w:r>
          </w:p>
        </w:tc>
        <w:tc>
          <w:tcPr>
            <w:tcW w:w="1374" w:type="dxa"/>
            <w:tcBorders>
              <w:top w:val="single" w:sz="8" w:space="0" w:color="A6A6A6"/>
              <w:left w:val="nil"/>
              <w:bottom w:val="single" w:sz="8" w:space="0" w:color="A6A6A6"/>
              <w:right w:val="single" w:sz="8" w:space="0" w:color="A6A6A6"/>
            </w:tcBorders>
            <w:noWrap/>
            <w:vAlign w:val="center"/>
          </w:tcPr>
          <w:p w14:paraId="397A9E3A" w14:textId="0B621570" w:rsidR="00D77C3D" w:rsidRDefault="00685C28" w:rsidP="00D77C3D">
            <w:pPr>
              <w:spacing w:after="0" w:line="240" w:lineRule="auto"/>
              <w:jc w:val="right"/>
              <w:rPr>
                <w:rFonts w:ascii="Calibri" w:hAnsi="Calibri" w:cs="Calibri"/>
                <w:color w:val="000000"/>
                <w:sz w:val="20"/>
                <w:szCs w:val="20"/>
              </w:rPr>
            </w:pPr>
            <w:r>
              <w:rPr>
                <w:rFonts w:ascii="Calibri" w:hAnsi="Calibri" w:cs="Calibri"/>
                <w:color w:val="000000"/>
                <w:sz w:val="20"/>
                <w:szCs w:val="20"/>
              </w:rPr>
              <w:t>32.000</w:t>
            </w:r>
          </w:p>
        </w:tc>
        <w:tc>
          <w:tcPr>
            <w:tcW w:w="1376" w:type="dxa"/>
            <w:tcBorders>
              <w:top w:val="single" w:sz="8" w:space="0" w:color="A6A6A6"/>
              <w:left w:val="nil"/>
              <w:bottom w:val="single" w:sz="8" w:space="0" w:color="A6A6A6"/>
              <w:right w:val="single" w:sz="8" w:space="0" w:color="A6A6A6"/>
            </w:tcBorders>
            <w:noWrap/>
            <w:vAlign w:val="center"/>
          </w:tcPr>
          <w:p w14:paraId="3014DF9A" w14:textId="1DB8CD5B" w:rsidR="00D77C3D" w:rsidRPr="008F47F2" w:rsidRDefault="00685C28" w:rsidP="00D77C3D">
            <w:pPr>
              <w:spacing w:after="0" w:line="240" w:lineRule="auto"/>
              <w:jc w:val="right"/>
              <w:rPr>
                <w:rFonts w:ascii="Calibri" w:eastAsia="Times New Roman" w:hAnsi="Calibri" w:cs="Calibri"/>
                <w:color w:val="000000"/>
                <w:sz w:val="20"/>
                <w:szCs w:val="20"/>
              </w:rPr>
            </w:pPr>
            <w:r>
              <w:rPr>
                <w:rFonts w:ascii="Calibri" w:eastAsia="Times New Roman" w:hAnsi="Calibri" w:cs="Calibri"/>
                <w:color w:val="000000"/>
                <w:sz w:val="20"/>
                <w:szCs w:val="20"/>
              </w:rPr>
              <w:t>32.000</w:t>
            </w:r>
          </w:p>
        </w:tc>
      </w:tr>
      <w:tr w:rsidR="00D77C3D" w:rsidRPr="008F47F2" w14:paraId="57FB3479"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017E7813" w14:textId="0A6DC8E1" w:rsidR="00D77C3D" w:rsidRPr="008F47F2" w:rsidRDefault="00D77C3D" w:rsidP="00D77C3D">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 xml:space="preserve"> Addetti </w:t>
            </w:r>
          </w:p>
        </w:tc>
        <w:tc>
          <w:tcPr>
            <w:tcW w:w="1256" w:type="dxa"/>
            <w:tcBorders>
              <w:top w:val="single" w:sz="8" w:space="0" w:color="A6A6A6"/>
              <w:left w:val="nil"/>
              <w:bottom w:val="single" w:sz="8" w:space="0" w:color="A6A6A6"/>
              <w:right w:val="single" w:sz="8" w:space="0" w:color="A6A6A6"/>
            </w:tcBorders>
            <w:noWrap/>
            <w:vAlign w:val="center"/>
          </w:tcPr>
          <w:p w14:paraId="6BD12FD7" w14:textId="6F1BD357" w:rsidR="00D77C3D" w:rsidRPr="008F47F2" w:rsidRDefault="00685C28" w:rsidP="00512FEA">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single" w:sz="8" w:space="0" w:color="A6A6A6"/>
              <w:left w:val="nil"/>
              <w:bottom w:val="single" w:sz="8" w:space="0" w:color="A6A6A6"/>
              <w:right w:val="single" w:sz="8" w:space="0" w:color="A6A6A6"/>
            </w:tcBorders>
            <w:noWrap/>
            <w:vAlign w:val="center"/>
          </w:tcPr>
          <w:p w14:paraId="53253B20" w14:textId="042B8F11" w:rsidR="00D77C3D" w:rsidRDefault="00685C28" w:rsidP="00512FEA">
            <w:pPr>
              <w:spacing w:after="0" w:line="240" w:lineRule="auto"/>
              <w:jc w:val="center"/>
              <w:rPr>
                <w:rFonts w:ascii="Calibri" w:hAnsi="Calibri" w:cs="Calibri"/>
                <w:color w:val="000000"/>
                <w:sz w:val="20"/>
                <w:szCs w:val="20"/>
              </w:rPr>
            </w:pPr>
            <w:r>
              <w:rPr>
                <w:rFonts w:ascii="Calibri" w:hAnsi="Calibri" w:cs="Calibri"/>
                <w:color w:val="000000"/>
                <w:sz w:val="20"/>
                <w:szCs w:val="20"/>
              </w:rPr>
              <w:t>n.d.</w:t>
            </w:r>
          </w:p>
        </w:tc>
        <w:tc>
          <w:tcPr>
            <w:tcW w:w="1376" w:type="dxa"/>
            <w:tcBorders>
              <w:top w:val="single" w:sz="8" w:space="0" w:color="A6A6A6"/>
              <w:left w:val="nil"/>
              <w:bottom w:val="single" w:sz="8" w:space="0" w:color="A6A6A6"/>
              <w:right w:val="single" w:sz="8" w:space="0" w:color="A6A6A6"/>
            </w:tcBorders>
            <w:noWrap/>
            <w:vAlign w:val="center"/>
          </w:tcPr>
          <w:p w14:paraId="565A0EEB" w14:textId="02CD7A9E" w:rsidR="00D77C3D" w:rsidRPr="008F47F2" w:rsidRDefault="00685C28" w:rsidP="00512FEA">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685C28" w:rsidRPr="008F47F2" w14:paraId="535C09CF" w14:textId="77777777" w:rsidTr="00E26B25">
        <w:trPr>
          <w:trHeight w:val="318"/>
          <w:jc w:val="center"/>
        </w:trPr>
        <w:tc>
          <w:tcPr>
            <w:tcW w:w="3435" w:type="dxa"/>
            <w:tcBorders>
              <w:top w:val="single" w:sz="8" w:space="0" w:color="A6A6A6"/>
              <w:left w:val="single" w:sz="8" w:space="0" w:color="A6A6A6"/>
              <w:bottom w:val="single" w:sz="8" w:space="0" w:color="A6A6A6"/>
              <w:right w:val="single" w:sz="8" w:space="0" w:color="A6A6A6"/>
            </w:tcBorders>
            <w:noWrap/>
            <w:vAlign w:val="center"/>
          </w:tcPr>
          <w:p w14:paraId="120DF478" w14:textId="30C00FD8" w:rsidR="00685C28" w:rsidRPr="008F47F2" w:rsidRDefault="00685C28" w:rsidP="00685C28">
            <w:pPr>
              <w:spacing w:after="0" w:line="240" w:lineRule="auto"/>
              <w:jc w:val="left"/>
              <w:rPr>
                <w:rFonts w:ascii="Calibri" w:eastAsia="Times New Roman" w:hAnsi="Calibri" w:cs="Calibri"/>
                <w:color w:val="000000"/>
                <w:sz w:val="20"/>
                <w:szCs w:val="20"/>
              </w:rPr>
            </w:pPr>
            <w:r w:rsidRPr="008F47F2">
              <w:rPr>
                <w:rFonts w:ascii="Calibri" w:eastAsia="Times New Roman" w:hAnsi="Calibri" w:cs="Calibri"/>
                <w:color w:val="000000"/>
                <w:sz w:val="20"/>
                <w:szCs w:val="20"/>
              </w:rPr>
              <w:t>Contributi CCNL</w:t>
            </w:r>
          </w:p>
        </w:tc>
        <w:tc>
          <w:tcPr>
            <w:tcW w:w="1256" w:type="dxa"/>
            <w:tcBorders>
              <w:top w:val="single" w:sz="8" w:space="0" w:color="A6A6A6"/>
              <w:left w:val="nil"/>
              <w:bottom w:val="single" w:sz="8" w:space="0" w:color="A6A6A6"/>
              <w:right w:val="single" w:sz="8" w:space="0" w:color="A6A6A6"/>
            </w:tcBorders>
            <w:noWrap/>
            <w:vAlign w:val="center"/>
          </w:tcPr>
          <w:p w14:paraId="3C686A4C" w14:textId="09705792" w:rsidR="00685C28" w:rsidRPr="008F47F2" w:rsidRDefault="00685C28" w:rsidP="00512FEA">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c>
          <w:tcPr>
            <w:tcW w:w="1374" w:type="dxa"/>
            <w:tcBorders>
              <w:top w:val="single" w:sz="8" w:space="0" w:color="A6A6A6"/>
              <w:left w:val="nil"/>
              <w:bottom w:val="single" w:sz="8" w:space="0" w:color="A6A6A6"/>
              <w:right w:val="single" w:sz="8" w:space="0" w:color="A6A6A6"/>
            </w:tcBorders>
            <w:noWrap/>
            <w:vAlign w:val="center"/>
          </w:tcPr>
          <w:p w14:paraId="0CC2C320" w14:textId="35DC228E" w:rsidR="00685C28" w:rsidRDefault="00685C28" w:rsidP="00512FEA">
            <w:pPr>
              <w:spacing w:after="0" w:line="240" w:lineRule="auto"/>
              <w:jc w:val="center"/>
              <w:rPr>
                <w:rFonts w:ascii="Calibri" w:hAnsi="Calibri" w:cs="Calibri"/>
                <w:color w:val="000000"/>
                <w:sz w:val="20"/>
                <w:szCs w:val="20"/>
              </w:rPr>
            </w:pPr>
            <w:r>
              <w:rPr>
                <w:rFonts w:ascii="Calibri" w:hAnsi="Calibri" w:cs="Calibri"/>
                <w:color w:val="000000"/>
                <w:sz w:val="20"/>
                <w:szCs w:val="20"/>
              </w:rPr>
              <w:t>n.d.</w:t>
            </w:r>
          </w:p>
        </w:tc>
        <w:tc>
          <w:tcPr>
            <w:tcW w:w="1376" w:type="dxa"/>
            <w:tcBorders>
              <w:top w:val="single" w:sz="8" w:space="0" w:color="A6A6A6"/>
              <w:left w:val="nil"/>
              <w:bottom w:val="single" w:sz="8" w:space="0" w:color="A6A6A6"/>
              <w:right w:val="single" w:sz="8" w:space="0" w:color="A6A6A6"/>
            </w:tcBorders>
            <w:noWrap/>
            <w:vAlign w:val="center"/>
          </w:tcPr>
          <w:p w14:paraId="26C44A1D" w14:textId="592662FF" w:rsidR="00685C28" w:rsidRPr="008F47F2" w:rsidRDefault="00685C28" w:rsidP="00512FEA">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n.d.</w:t>
            </w:r>
          </w:p>
        </w:tc>
      </w:tr>
      <w:tr w:rsidR="00512FEA" w:rsidRPr="008F47F2" w14:paraId="0F0A5AB3" w14:textId="77777777" w:rsidTr="00E26B25">
        <w:trPr>
          <w:trHeight w:val="318"/>
          <w:jc w:val="center"/>
        </w:trPr>
        <w:tc>
          <w:tcPr>
            <w:tcW w:w="7443" w:type="dxa"/>
            <w:gridSpan w:val="4"/>
            <w:tcBorders>
              <w:top w:val="single" w:sz="8" w:space="0" w:color="A6A6A6"/>
              <w:left w:val="single" w:sz="8" w:space="0" w:color="A6A6A6"/>
              <w:bottom w:val="single" w:sz="8" w:space="0" w:color="A6A6A6"/>
              <w:right w:val="single" w:sz="8" w:space="0" w:color="A6A6A6"/>
            </w:tcBorders>
            <w:noWrap/>
            <w:vAlign w:val="center"/>
          </w:tcPr>
          <w:p w14:paraId="4DAD5E60" w14:textId="1ED250B2" w:rsidR="00512FEA" w:rsidRPr="00512FEA" w:rsidRDefault="00512FEA" w:rsidP="00512FEA">
            <w:pPr>
              <w:spacing w:after="0" w:line="240" w:lineRule="auto"/>
              <w:jc w:val="left"/>
              <w:rPr>
                <w:rFonts w:ascii="Calibri" w:eastAsia="Times New Roman" w:hAnsi="Calibri" w:cs="Calibri"/>
                <w:color w:val="000000"/>
                <w:sz w:val="18"/>
                <w:szCs w:val="18"/>
              </w:rPr>
            </w:pPr>
            <w:r>
              <w:rPr>
                <w:rFonts w:ascii="Calibri" w:eastAsia="Times New Roman" w:hAnsi="Calibri" w:cs="Calibri"/>
                <w:color w:val="000000"/>
                <w:sz w:val="18"/>
                <w:szCs w:val="18"/>
              </w:rPr>
              <w:t>*</w:t>
            </w:r>
            <w:r w:rsidRPr="00463B9F">
              <w:rPr>
                <w:rFonts w:ascii="Calibri" w:eastAsia="Times New Roman" w:hAnsi="Calibri" w:cs="Calibri"/>
                <w:sz w:val="18"/>
                <w:szCs w:val="18"/>
              </w:rPr>
              <w:t>Accordi di Programma per i quali sono stati inseriti dati ricavati da monitoraggi diretti di AMP</w:t>
            </w:r>
          </w:p>
        </w:tc>
      </w:tr>
    </w:tbl>
    <w:bookmarkEnd w:id="190"/>
    <w:p w14:paraId="7321ED72" w14:textId="2281EDBB" w:rsidR="008F4E6E" w:rsidRDefault="00DA0C86" w:rsidP="00E26B25">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57</w:t>
      </w:r>
      <w:r w:rsidR="0011737B">
        <w:rPr>
          <w:noProof/>
        </w:rPr>
        <w:fldChar w:fldCharType="end"/>
      </w:r>
      <w:r>
        <w:t xml:space="preserve"> – Dati di sintesi AdP (rielaborazione dati Osservatorio Nazionale TPL)</w:t>
      </w:r>
      <w:bookmarkStart w:id="191" w:name="_Toc193195708"/>
    </w:p>
    <w:p w14:paraId="400E49FB" w14:textId="5C66E9BD" w:rsidR="00C77386" w:rsidRDefault="00C77386" w:rsidP="00EB4FA5">
      <w:pPr>
        <w:spacing w:before="120" w:after="0" w:line="240" w:lineRule="auto"/>
      </w:pPr>
      <w:r>
        <w:lastRenderedPageBreak/>
        <w:t xml:space="preserve">Per quanto riguarda l’area della Valsesia oltre alle verifiche di dettaglio sulla domanda </w:t>
      </w:r>
      <w:r w:rsidR="001B0E15">
        <w:t xml:space="preserve">riportate nel capitolo precedente </w:t>
      </w:r>
      <w:r>
        <w:t xml:space="preserve">si è ritenuto opportuno sviluppare anche un’analisi dell’offerta di TPL. </w:t>
      </w:r>
    </w:p>
    <w:p w14:paraId="7F38F8F2" w14:textId="77777777" w:rsidR="00C77386" w:rsidRDefault="00C77386" w:rsidP="00EB4FA5">
      <w:pPr>
        <w:spacing w:before="120" w:after="0" w:line="240" w:lineRule="auto"/>
      </w:pPr>
      <w:r w:rsidRPr="0099200E">
        <w:t>Nella Valsesia il servizio è svolto dalle linee:</w:t>
      </w:r>
      <w:r>
        <w:t xml:space="preserve"> </w:t>
      </w:r>
    </w:p>
    <w:p w14:paraId="47B36927" w14:textId="77777777" w:rsidR="00C77386" w:rsidRDefault="00C77386" w:rsidP="00EB4FA5">
      <w:pPr>
        <w:pStyle w:val="Paragrafoelenco"/>
        <w:numPr>
          <w:ilvl w:val="0"/>
          <w:numId w:val="70"/>
        </w:numPr>
        <w:spacing w:before="120" w:after="0" w:line="240" w:lineRule="auto"/>
        <w:contextualSpacing w:val="0"/>
      </w:pPr>
      <w:r w:rsidRPr="0099200E">
        <w:rPr>
          <w:b/>
          <w:bCs/>
        </w:rPr>
        <w:t>Linea 164</w:t>
      </w:r>
      <w:r>
        <w:t xml:space="preserve"> Vercelli – Alagna con 53 percorsi (diramazioni) nel periodo invernale e n. 2 percorsi nel periodo estivo – esercita da A.T.A.P. S.p.A.</w:t>
      </w:r>
    </w:p>
    <w:p w14:paraId="48D5E624" w14:textId="77777777" w:rsidR="00C77386" w:rsidRDefault="00C77386" w:rsidP="00EB4FA5">
      <w:pPr>
        <w:pStyle w:val="Paragrafoelenco"/>
        <w:numPr>
          <w:ilvl w:val="0"/>
          <w:numId w:val="70"/>
        </w:numPr>
        <w:spacing w:before="120" w:after="0" w:line="240" w:lineRule="auto"/>
        <w:contextualSpacing w:val="0"/>
      </w:pPr>
      <w:r w:rsidRPr="001B0E15">
        <w:rPr>
          <w:b/>
          <w:bCs/>
        </w:rPr>
        <w:t>Linea 551</w:t>
      </w:r>
      <w:r>
        <w:t xml:space="preserve"> Biella – Varallo con 2 percorsi scolastici – esercita da A.T.A.P. S.p.A.</w:t>
      </w:r>
    </w:p>
    <w:p w14:paraId="50EADF46" w14:textId="77777777" w:rsidR="00C77386" w:rsidRDefault="00C77386" w:rsidP="00EB4FA5">
      <w:pPr>
        <w:pStyle w:val="Paragrafoelenco"/>
        <w:numPr>
          <w:ilvl w:val="0"/>
          <w:numId w:val="70"/>
        </w:numPr>
        <w:spacing w:before="120" w:after="0" w:line="240" w:lineRule="auto"/>
        <w:contextualSpacing w:val="0"/>
      </w:pPr>
      <w:r w:rsidRPr="001B0E15">
        <w:rPr>
          <w:b/>
          <w:bCs/>
        </w:rPr>
        <w:t>Linea 128</w:t>
      </w:r>
      <w:r>
        <w:t xml:space="preserve"> </w:t>
      </w:r>
      <w:r w:rsidRPr="0009062D">
        <w:t xml:space="preserve">Valle Mosso Trivero Lora - Borgosesia </w:t>
      </w:r>
      <w:r>
        <w:t>–</w:t>
      </w:r>
      <w:r w:rsidRPr="0009062D">
        <w:t xml:space="preserve"> Varallo</w:t>
      </w:r>
      <w:r>
        <w:t xml:space="preserve"> con 12 percorsi per lo più scolastici – esercita da A.T.A.P. S.p.A.</w:t>
      </w:r>
    </w:p>
    <w:p w14:paraId="5D84655B" w14:textId="77777777" w:rsidR="00C77386" w:rsidRDefault="00C77386" w:rsidP="00EB4FA5">
      <w:pPr>
        <w:pStyle w:val="Paragrafoelenco"/>
        <w:numPr>
          <w:ilvl w:val="0"/>
          <w:numId w:val="70"/>
        </w:numPr>
        <w:spacing w:before="120" w:after="0" w:line="240" w:lineRule="auto"/>
        <w:contextualSpacing w:val="0"/>
      </w:pPr>
      <w:r w:rsidRPr="001B0E15">
        <w:rPr>
          <w:b/>
          <w:bCs/>
        </w:rPr>
        <w:t>Linea 132</w:t>
      </w:r>
      <w:r>
        <w:t xml:space="preserve"> </w:t>
      </w:r>
      <w:r w:rsidRPr="0009062D">
        <w:t xml:space="preserve">Postua - Crevacuore - Guardabosone </w:t>
      </w:r>
      <w:r>
        <w:t>–</w:t>
      </w:r>
      <w:r w:rsidRPr="0009062D">
        <w:t xml:space="preserve"> Borgosesia</w:t>
      </w:r>
      <w:r>
        <w:t xml:space="preserve"> con 6 percorsi scolastici – esercita da A.T.A.P. S.p.A.</w:t>
      </w:r>
    </w:p>
    <w:p w14:paraId="3B314799" w14:textId="77777777" w:rsidR="00C77386" w:rsidRDefault="00C77386" w:rsidP="00EB4FA5">
      <w:pPr>
        <w:pStyle w:val="Paragrafoelenco"/>
        <w:numPr>
          <w:ilvl w:val="0"/>
          <w:numId w:val="70"/>
        </w:numPr>
        <w:spacing w:before="120" w:after="0" w:line="240" w:lineRule="auto"/>
        <w:contextualSpacing w:val="0"/>
      </w:pPr>
      <w:r w:rsidRPr="0099200E">
        <w:rPr>
          <w:b/>
          <w:bCs/>
        </w:rPr>
        <w:t>Linea 1</w:t>
      </w:r>
      <w:r>
        <w:t xml:space="preserve"> Novara-Varallo con 48 percorsi (diramazioni) – esercita da Baranzelli Natur srl</w:t>
      </w:r>
    </w:p>
    <w:p w14:paraId="6C9495DE" w14:textId="77777777" w:rsidR="00C77386" w:rsidRDefault="00C77386" w:rsidP="00EB4FA5">
      <w:pPr>
        <w:pStyle w:val="Paragrafoelenco"/>
        <w:numPr>
          <w:ilvl w:val="0"/>
          <w:numId w:val="70"/>
        </w:numPr>
        <w:spacing w:before="120" w:after="0" w:line="240" w:lineRule="auto"/>
        <w:contextualSpacing w:val="0"/>
      </w:pPr>
      <w:r w:rsidRPr="008F4E6E">
        <w:rPr>
          <w:b/>
          <w:bCs/>
        </w:rPr>
        <w:t>Linea 901</w:t>
      </w:r>
      <w:r>
        <w:t xml:space="preserve"> </w:t>
      </w:r>
      <w:r w:rsidRPr="009067BC">
        <w:t xml:space="preserve">Borgosesia - Borgomanero </w:t>
      </w:r>
      <w:r>
        <w:t>con 15 percorsi scolastici – esercita da Baranzelli Natur srl</w:t>
      </w:r>
    </w:p>
    <w:p w14:paraId="1B4644F6" w14:textId="77777777" w:rsidR="00C77386" w:rsidRDefault="00C77386" w:rsidP="00EB4FA5">
      <w:pPr>
        <w:pStyle w:val="Paragrafoelenco"/>
        <w:numPr>
          <w:ilvl w:val="0"/>
          <w:numId w:val="70"/>
        </w:numPr>
        <w:spacing w:before="120" w:after="0" w:line="240" w:lineRule="auto"/>
        <w:contextualSpacing w:val="0"/>
      </w:pPr>
      <w:r w:rsidRPr="0099200E">
        <w:rPr>
          <w:b/>
          <w:bCs/>
        </w:rPr>
        <w:t>Linea 903</w:t>
      </w:r>
      <w:r>
        <w:t xml:space="preserve"> Alagna – Milano con 11 percorsi – esercita da Baranzelli Natur srl</w:t>
      </w:r>
    </w:p>
    <w:p w14:paraId="71D046A3" w14:textId="77777777" w:rsidR="00C77386" w:rsidRDefault="00C77386" w:rsidP="00EB4FA5">
      <w:pPr>
        <w:pStyle w:val="Paragrafoelenco"/>
        <w:numPr>
          <w:ilvl w:val="0"/>
          <w:numId w:val="70"/>
        </w:numPr>
        <w:spacing w:before="120" w:after="0" w:line="240" w:lineRule="auto"/>
        <w:contextualSpacing w:val="0"/>
      </w:pPr>
      <w:r w:rsidRPr="008F4E6E">
        <w:rPr>
          <w:b/>
          <w:bCs/>
        </w:rPr>
        <w:t>Linea 904</w:t>
      </w:r>
      <w:r>
        <w:t xml:space="preserve"> </w:t>
      </w:r>
      <w:r w:rsidRPr="009067BC">
        <w:t xml:space="preserve">Borgosesia - Breia </w:t>
      </w:r>
      <w:r>
        <w:t>con 6 percorsi scolastici – esercita da Baranzelli Natur srl</w:t>
      </w:r>
    </w:p>
    <w:p w14:paraId="5E32E109" w14:textId="77777777" w:rsidR="00C77386" w:rsidRDefault="00C77386" w:rsidP="00EB4FA5">
      <w:pPr>
        <w:pStyle w:val="Paragrafoelenco"/>
        <w:numPr>
          <w:ilvl w:val="0"/>
          <w:numId w:val="70"/>
        </w:numPr>
        <w:spacing w:before="120" w:after="0" w:line="240" w:lineRule="auto"/>
        <w:contextualSpacing w:val="0"/>
      </w:pPr>
      <w:r w:rsidRPr="0099200E">
        <w:rPr>
          <w:b/>
          <w:bCs/>
        </w:rPr>
        <w:t>Linea 3201</w:t>
      </w:r>
      <w:r>
        <w:t xml:space="preserve"> Torino – Varallo con 5 percorsi – esercita da Baranzelli Natur srl</w:t>
      </w:r>
    </w:p>
    <w:p w14:paraId="60EFFFFE" w14:textId="215000BD" w:rsidR="00C77386" w:rsidRDefault="00C77386" w:rsidP="00EB4FA5">
      <w:pPr>
        <w:spacing w:before="120" w:after="0" w:line="240" w:lineRule="auto"/>
      </w:pPr>
      <w:r>
        <w:t>A</w:t>
      </w:r>
      <w:r w:rsidR="008F4E6E">
        <w:t xml:space="preserve">lle linee sopra elencate si </w:t>
      </w:r>
      <w:r>
        <w:t xml:space="preserve">due </w:t>
      </w:r>
      <w:r w:rsidR="008F4E6E">
        <w:t xml:space="preserve">ulteriori servizi di </w:t>
      </w:r>
      <w:r>
        <w:t>line</w:t>
      </w:r>
      <w:r w:rsidR="008F4E6E">
        <w:t>a</w:t>
      </w:r>
      <w:r>
        <w:t xml:space="preserve"> con corse</w:t>
      </w:r>
      <w:r w:rsidR="008F4E6E">
        <w:t>,</w:t>
      </w:r>
      <w:r>
        <w:t xml:space="preserve"> in parte a conferma</w:t>
      </w:r>
      <w:r w:rsidR="008F4E6E">
        <w:t xml:space="preserve"> ovvero effettuate solo su prenotazione,</w:t>
      </w:r>
      <w:r>
        <w:t xml:space="preserve"> gestite dall’Unione Montana.</w:t>
      </w:r>
    </w:p>
    <w:p w14:paraId="723C986D" w14:textId="77777777" w:rsidR="00C77386" w:rsidRDefault="00C77386" w:rsidP="001B0E15">
      <w:pPr>
        <w:jc w:val="center"/>
      </w:pPr>
      <w:r>
        <w:rPr>
          <w:noProof/>
        </w:rPr>
        <w:drawing>
          <wp:inline distT="0" distB="0" distL="0" distR="0" wp14:anchorId="0F67FF9C" wp14:editId="52E50E10">
            <wp:extent cx="5452376" cy="3855738"/>
            <wp:effectExtent l="0" t="0" r="0" b="0"/>
            <wp:docPr id="932752598" name="Immagine 1" descr="Immagine che contiene mappa, testo,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52598" name="Immagine 1" descr="Immagine che contiene mappa, testo, atlante, diagramma&#10;&#10;Descrizione generata automaticament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62192" cy="3862680"/>
                    </a:xfrm>
                    <a:prstGeom prst="rect">
                      <a:avLst/>
                    </a:prstGeom>
                  </pic:spPr>
                </pic:pic>
              </a:graphicData>
            </a:graphic>
          </wp:inline>
        </w:drawing>
      </w:r>
    </w:p>
    <w:p w14:paraId="107EADC4" w14:textId="4A0C1C26" w:rsidR="008F4E6E" w:rsidRDefault="00C77386" w:rsidP="008006AB">
      <w:pPr>
        <w:pStyle w:val="Didascalia"/>
        <w:jc w:val="center"/>
      </w:pPr>
      <w:r>
        <w:t xml:space="preserve">Figura </w:t>
      </w:r>
      <w:r w:rsidR="0011737B">
        <w:fldChar w:fldCharType="begin"/>
      </w:r>
      <w:r w:rsidR="0011737B">
        <w:instrText xml:space="preserve"> SEQ Figura \* ARABIC </w:instrText>
      </w:r>
      <w:r w:rsidR="0011737B">
        <w:fldChar w:fldCharType="separate"/>
      </w:r>
      <w:r w:rsidR="002C7366">
        <w:rPr>
          <w:noProof/>
        </w:rPr>
        <w:t>21</w:t>
      </w:r>
      <w:r w:rsidR="0011737B">
        <w:rPr>
          <w:noProof/>
        </w:rPr>
        <w:fldChar w:fldCharType="end"/>
      </w:r>
      <w:r>
        <w:t xml:space="preserve"> – Servizi di TPL della Valsesia</w:t>
      </w:r>
    </w:p>
    <w:p w14:paraId="7C87D3A7" w14:textId="0958032E" w:rsidR="00C77386" w:rsidRDefault="00C77386" w:rsidP="00EB4FA5">
      <w:pPr>
        <w:spacing w:before="120" w:after="0" w:line="240" w:lineRule="auto"/>
      </w:pPr>
      <w:r>
        <w:t xml:space="preserve">La viabilità in bassa valle prevede strade di collegamento su entrambe le sponde del fiume Sesia (SP13, SP299) e le linee nelle varie diramazioni per servire l’utenza delle varie località percorrono l’una o l’altra. Al momento la coesistenza di servizi afferenti a due operatori e a tre diversi contratti e l’assenza </w:t>
      </w:r>
      <w:r>
        <w:lastRenderedPageBreak/>
        <w:t>di integrazione tariffaria genera disagi all’utenza abbonata che non può accedere indifferentemente ai servizi di vettori diversi sulla stessa relazione origine / destinazione.</w:t>
      </w:r>
    </w:p>
    <w:p w14:paraId="01CFA0FD" w14:textId="77777777" w:rsidR="00C77386" w:rsidRDefault="00C77386" w:rsidP="00EB4FA5">
      <w:pPr>
        <w:spacing w:before="120" w:after="0" w:line="240" w:lineRule="auto"/>
      </w:pPr>
      <w:r>
        <w:t>Per esempio, per la linea 164 sono stati esaminati i percorsi a seconda che siano all’interno della Valsesia o di collegamento con le località dello sbocco vallivo e atre parti del territorio.</w:t>
      </w:r>
    </w:p>
    <w:p w14:paraId="6CDC5405" w14:textId="25036306" w:rsidR="00EB4FA5" w:rsidRDefault="00C77386" w:rsidP="008006AB">
      <w:pPr>
        <w:spacing w:before="120" w:line="240" w:lineRule="auto"/>
      </w:pPr>
      <w:r>
        <w:t>Si rileva una prevalenza (oltre il 90%) di produzione chilometrica a servizio della Valle.</w:t>
      </w:r>
    </w:p>
    <w:tbl>
      <w:tblPr>
        <w:tblStyle w:val="Grigliatabella"/>
        <w:tblW w:w="0" w:type="auto"/>
        <w:jc w:val="center"/>
        <w:tblLook w:val="04A0" w:firstRow="1" w:lastRow="0" w:firstColumn="1" w:lastColumn="0" w:noHBand="0" w:noVBand="1"/>
      </w:tblPr>
      <w:tblGrid>
        <w:gridCol w:w="5807"/>
        <w:gridCol w:w="2221"/>
      </w:tblGrid>
      <w:tr w:rsidR="008006AB" w:rsidRPr="00DE2B83" w14:paraId="1235944B" w14:textId="77777777" w:rsidTr="00BB2B29">
        <w:trPr>
          <w:trHeight w:val="340"/>
          <w:jc w:val="center"/>
        </w:trPr>
        <w:tc>
          <w:tcPr>
            <w:tcW w:w="5807" w:type="dxa"/>
            <w:shd w:val="clear" w:color="auto" w:fill="4C8BC8"/>
            <w:noWrap/>
          </w:tcPr>
          <w:p w14:paraId="0B3D4657" w14:textId="77777777" w:rsidR="008006AB" w:rsidRPr="00DE2B83" w:rsidRDefault="008006AB" w:rsidP="00BB2B29">
            <w:pPr>
              <w:spacing w:after="0" w:line="240" w:lineRule="auto"/>
            </w:pPr>
            <w:r>
              <w:t>Linea</w:t>
            </w:r>
          </w:p>
        </w:tc>
        <w:tc>
          <w:tcPr>
            <w:tcW w:w="2221" w:type="dxa"/>
            <w:shd w:val="clear" w:color="auto" w:fill="4C8BC8"/>
            <w:noWrap/>
          </w:tcPr>
          <w:p w14:paraId="48C03ECA" w14:textId="77777777" w:rsidR="008006AB" w:rsidRPr="00DE2B83" w:rsidRDefault="008006AB" w:rsidP="00BB2B29">
            <w:pPr>
              <w:spacing w:after="0" w:line="240" w:lineRule="auto"/>
              <w:rPr>
                <w:b/>
                <w:bCs/>
              </w:rPr>
            </w:pPr>
            <w:r>
              <w:rPr>
                <w:b/>
                <w:bCs/>
              </w:rPr>
              <w:t>Percorrenza annua</w:t>
            </w:r>
          </w:p>
        </w:tc>
      </w:tr>
      <w:tr w:rsidR="008006AB" w:rsidRPr="00DE2B83" w14:paraId="0AEA2FE4" w14:textId="77777777" w:rsidTr="00BB2B29">
        <w:trPr>
          <w:trHeight w:val="340"/>
          <w:jc w:val="center"/>
        </w:trPr>
        <w:tc>
          <w:tcPr>
            <w:tcW w:w="5807" w:type="dxa"/>
            <w:noWrap/>
            <w:hideMark/>
          </w:tcPr>
          <w:p w14:paraId="2C86AA9C" w14:textId="77777777" w:rsidR="008006AB" w:rsidRPr="0099200E" w:rsidRDefault="008006AB" w:rsidP="00BB2B29">
            <w:pPr>
              <w:spacing w:after="0" w:line="240" w:lineRule="auto"/>
            </w:pPr>
            <w:r w:rsidRPr="0099200E">
              <w:t>Vercelli - Alagna interno Valsesia</w:t>
            </w:r>
          </w:p>
        </w:tc>
        <w:tc>
          <w:tcPr>
            <w:tcW w:w="2221" w:type="dxa"/>
            <w:noWrap/>
            <w:hideMark/>
          </w:tcPr>
          <w:p w14:paraId="454BE056" w14:textId="77777777" w:rsidR="008006AB" w:rsidRPr="0099200E" w:rsidRDefault="008006AB" w:rsidP="00BB2B29">
            <w:pPr>
              <w:spacing w:after="0" w:line="240" w:lineRule="auto"/>
              <w:jc w:val="right"/>
            </w:pPr>
            <w:r w:rsidRPr="0099200E">
              <w:t xml:space="preserve"> 70.572 </w:t>
            </w:r>
          </w:p>
        </w:tc>
      </w:tr>
      <w:tr w:rsidR="008006AB" w:rsidRPr="00DE2B83" w14:paraId="2399D7E8" w14:textId="77777777" w:rsidTr="00BB2B29">
        <w:trPr>
          <w:trHeight w:val="340"/>
          <w:jc w:val="center"/>
        </w:trPr>
        <w:tc>
          <w:tcPr>
            <w:tcW w:w="5807" w:type="dxa"/>
            <w:noWrap/>
            <w:hideMark/>
          </w:tcPr>
          <w:p w14:paraId="553BFFD7" w14:textId="77777777" w:rsidR="008006AB" w:rsidRPr="0099200E" w:rsidRDefault="008006AB" w:rsidP="00BB2B29">
            <w:pPr>
              <w:spacing w:after="0" w:line="240" w:lineRule="auto"/>
            </w:pPr>
            <w:r w:rsidRPr="0099200E">
              <w:t>Vercelli - Alagna (Vercelli</w:t>
            </w:r>
            <w:r>
              <w:t xml:space="preserve"> - a</w:t>
            </w:r>
            <w:r w:rsidRPr="0099200E">
              <w:t xml:space="preserve">lta </w:t>
            </w:r>
            <w:r>
              <w:t>v</w:t>
            </w:r>
            <w:r w:rsidRPr="0099200E">
              <w:t>alle)</w:t>
            </w:r>
          </w:p>
        </w:tc>
        <w:tc>
          <w:tcPr>
            <w:tcW w:w="2221" w:type="dxa"/>
            <w:noWrap/>
            <w:hideMark/>
          </w:tcPr>
          <w:p w14:paraId="79D2B5EA" w14:textId="77777777" w:rsidR="008006AB" w:rsidRPr="0099200E" w:rsidRDefault="008006AB" w:rsidP="00BB2B29">
            <w:pPr>
              <w:spacing w:after="0" w:line="240" w:lineRule="auto"/>
              <w:jc w:val="right"/>
            </w:pPr>
            <w:r w:rsidRPr="0099200E">
              <w:t xml:space="preserve"> 239.715 </w:t>
            </w:r>
          </w:p>
        </w:tc>
      </w:tr>
      <w:tr w:rsidR="008006AB" w:rsidRPr="00DE2B83" w14:paraId="67D8BFF4" w14:textId="77777777" w:rsidTr="00BB2B29">
        <w:trPr>
          <w:trHeight w:val="340"/>
          <w:jc w:val="center"/>
        </w:trPr>
        <w:tc>
          <w:tcPr>
            <w:tcW w:w="5807" w:type="dxa"/>
            <w:noWrap/>
            <w:hideMark/>
          </w:tcPr>
          <w:p w14:paraId="5FFCA989" w14:textId="77777777" w:rsidR="008006AB" w:rsidRPr="0099200E" w:rsidRDefault="008006AB" w:rsidP="00BB2B29">
            <w:pPr>
              <w:spacing w:after="0" w:line="240" w:lineRule="auto"/>
            </w:pPr>
            <w:r w:rsidRPr="0099200E">
              <w:t xml:space="preserve">Vercelli - Alagna (Vercelli </w:t>
            </w:r>
            <w:r>
              <w:t xml:space="preserve">- </w:t>
            </w:r>
            <w:r w:rsidRPr="0099200E">
              <w:t>media valle</w:t>
            </w:r>
            <w:r>
              <w:t xml:space="preserve"> </w:t>
            </w:r>
            <w:r w:rsidRPr="0099200E">
              <w:t>Varallo</w:t>
            </w:r>
            <w:r>
              <w:t>)</w:t>
            </w:r>
          </w:p>
        </w:tc>
        <w:tc>
          <w:tcPr>
            <w:tcW w:w="2221" w:type="dxa"/>
            <w:noWrap/>
            <w:hideMark/>
          </w:tcPr>
          <w:p w14:paraId="7B00C6D4" w14:textId="77777777" w:rsidR="008006AB" w:rsidRPr="0099200E" w:rsidRDefault="008006AB" w:rsidP="00BB2B29">
            <w:pPr>
              <w:spacing w:after="0" w:line="240" w:lineRule="auto"/>
              <w:jc w:val="right"/>
            </w:pPr>
            <w:r w:rsidRPr="0099200E">
              <w:t xml:space="preserve"> 225.994 </w:t>
            </w:r>
          </w:p>
        </w:tc>
      </w:tr>
      <w:tr w:rsidR="008006AB" w:rsidRPr="00DE2B83" w14:paraId="1F88280F" w14:textId="77777777" w:rsidTr="00BB2B29">
        <w:trPr>
          <w:trHeight w:val="340"/>
          <w:jc w:val="center"/>
        </w:trPr>
        <w:tc>
          <w:tcPr>
            <w:tcW w:w="5807" w:type="dxa"/>
            <w:noWrap/>
            <w:hideMark/>
          </w:tcPr>
          <w:p w14:paraId="0148E71C" w14:textId="77777777" w:rsidR="008006AB" w:rsidRPr="0099200E" w:rsidRDefault="008006AB" w:rsidP="00BB2B29">
            <w:pPr>
              <w:spacing w:after="0" w:line="240" w:lineRule="auto"/>
            </w:pPr>
            <w:r w:rsidRPr="0099200E">
              <w:t>Vercelli - Alagna (Vercelli</w:t>
            </w:r>
            <w:r>
              <w:t xml:space="preserve"> - </w:t>
            </w:r>
            <w:r w:rsidRPr="0099200E">
              <w:t>bassa valle)</w:t>
            </w:r>
          </w:p>
        </w:tc>
        <w:tc>
          <w:tcPr>
            <w:tcW w:w="2221" w:type="dxa"/>
            <w:noWrap/>
            <w:hideMark/>
          </w:tcPr>
          <w:p w14:paraId="64D6CD20" w14:textId="77777777" w:rsidR="008006AB" w:rsidRPr="0099200E" w:rsidRDefault="008006AB" w:rsidP="00BB2B29">
            <w:pPr>
              <w:spacing w:after="0" w:line="240" w:lineRule="auto"/>
              <w:jc w:val="right"/>
            </w:pPr>
            <w:r w:rsidRPr="0099200E">
              <w:t xml:space="preserve"> 38.043 </w:t>
            </w:r>
          </w:p>
        </w:tc>
      </w:tr>
      <w:tr w:rsidR="008006AB" w:rsidRPr="00DE2B83" w14:paraId="09F52F27" w14:textId="77777777" w:rsidTr="00BB2B29">
        <w:trPr>
          <w:trHeight w:val="340"/>
          <w:jc w:val="center"/>
        </w:trPr>
        <w:tc>
          <w:tcPr>
            <w:tcW w:w="5807" w:type="dxa"/>
            <w:noWrap/>
            <w:hideMark/>
          </w:tcPr>
          <w:p w14:paraId="457587D0" w14:textId="77777777" w:rsidR="008006AB" w:rsidRPr="0099200E" w:rsidRDefault="008006AB" w:rsidP="00BB2B29">
            <w:pPr>
              <w:spacing w:after="0" w:line="240" w:lineRule="auto"/>
            </w:pPr>
            <w:r w:rsidRPr="0099200E">
              <w:t>Vercelli - Alagna fuori Valsesia (Gattinara Vercelli)</w:t>
            </w:r>
          </w:p>
        </w:tc>
        <w:tc>
          <w:tcPr>
            <w:tcW w:w="2221" w:type="dxa"/>
            <w:noWrap/>
            <w:hideMark/>
          </w:tcPr>
          <w:p w14:paraId="48E81186" w14:textId="77777777" w:rsidR="008006AB" w:rsidRPr="0099200E" w:rsidRDefault="008006AB" w:rsidP="00BB2B29">
            <w:pPr>
              <w:spacing w:after="0" w:line="240" w:lineRule="auto"/>
              <w:jc w:val="right"/>
            </w:pPr>
            <w:r w:rsidRPr="0099200E">
              <w:t xml:space="preserve"> 46.067 </w:t>
            </w:r>
          </w:p>
        </w:tc>
      </w:tr>
      <w:tr w:rsidR="008006AB" w:rsidRPr="00DE2B83" w14:paraId="502FC252" w14:textId="77777777" w:rsidTr="00BB2B29">
        <w:trPr>
          <w:trHeight w:val="340"/>
          <w:jc w:val="center"/>
        </w:trPr>
        <w:tc>
          <w:tcPr>
            <w:tcW w:w="5807" w:type="dxa"/>
            <w:noWrap/>
          </w:tcPr>
          <w:p w14:paraId="1E1EAD1B" w14:textId="77777777" w:rsidR="008006AB" w:rsidRPr="00DE2B83" w:rsidRDefault="008006AB" w:rsidP="00BB2B29">
            <w:pPr>
              <w:spacing w:after="0" w:line="240" w:lineRule="auto"/>
            </w:pPr>
            <w:r>
              <w:t>TOTALE</w:t>
            </w:r>
          </w:p>
        </w:tc>
        <w:tc>
          <w:tcPr>
            <w:tcW w:w="2221" w:type="dxa"/>
            <w:noWrap/>
          </w:tcPr>
          <w:p w14:paraId="19E3B8A8" w14:textId="77777777" w:rsidR="008006AB" w:rsidRPr="00DE2B83" w:rsidRDefault="008006AB" w:rsidP="00BB2B29">
            <w:pPr>
              <w:spacing w:after="0" w:line="240" w:lineRule="auto"/>
              <w:jc w:val="right"/>
              <w:rPr>
                <w:b/>
                <w:bCs/>
              </w:rPr>
            </w:pPr>
            <w:r>
              <w:rPr>
                <w:b/>
                <w:bCs/>
              </w:rPr>
              <w:t>620.391</w:t>
            </w:r>
          </w:p>
        </w:tc>
      </w:tr>
    </w:tbl>
    <w:p w14:paraId="0FB1E763" w14:textId="437E8E10" w:rsidR="008006AB" w:rsidRDefault="008006AB" w:rsidP="008006AB">
      <w:pPr>
        <w:pStyle w:val="Didascalia"/>
        <w:keepNext/>
        <w:jc w:val="center"/>
      </w:pPr>
      <w:r>
        <w:t xml:space="preserve">Tabella </w:t>
      </w:r>
      <w:r>
        <w:fldChar w:fldCharType="begin"/>
      </w:r>
      <w:r>
        <w:instrText xml:space="preserve"> SEQ Tabella \* ARABIC </w:instrText>
      </w:r>
      <w:r>
        <w:fldChar w:fldCharType="separate"/>
      </w:r>
      <w:r w:rsidR="002C7366">
        <w:rPr>
          <w:noProof/>
        </w:rPr>
        <w:t>58</w:t>
      </w:r>
      <w:r>
        <w:rPr>
          <w:noProof/>
        </w:rPr>
        <w:fldChar w:fldCharType="end"/>
      </w:r>
      <w:r>
        <w:t xml:space="preserve"> – Distribuzione dei servizi della linea 164.</w:t>
      </w:r>
    </w:p>
    <w:p w14:paraId="6D12B9D6" w14:textId="77777777" w:rsidR="008006AB" w:rsidRPr="008006AB" w:rsidRDefault="008006AB" w:rsidP="008006AB"/>
    <w:p w14:paraId="636A3E42" w14:textId="216138CD" w:rsidR="00DA0C86" w:rsidRDefault="00DA0C86" w:rsidP="008F4E6E">
      <w:pPr>
        <w:pStyle w:val="Titolo3"/>
      </w:pPr>
      <w:bookmarkStart w:id="192" w:name="_Toc208928482"/>
      <w:bookmarkEnd w:id="191"/>
      <w:r>
        <w:t>Altri servizi</w:t>
      </w:r>
      <w:bookmarkEnd w:id="192"/>
    </w:p>
    <w:p w14:paraId="7DE34336" w14:textId="77777777" w:rsidR="00DA0C86" w:rsidRDefault="00DA0C86" w:rsidP="00EB4FA5">
      <w:pPr>
        <w:spacing w:before="120" w:after="0" w:line="240" w:lineRule="auto"/>
      </w:pPr>
      <w:r>
        <w:t xml:space="preserve">All’interno del Bacino è presente un servizio gestito con un impianto a fune di collegamento tra il centro abitato di Varallo e il complesso monumentale del Sacro Monte, che sarà oggetto dei futuri affidamenti. </w:t>
      </w:r>
    </w:p>
    <w:p w14:paraId="12967BA3" w14:textId="77777777" w:rsidR="00DA0C86" w:rsidRDefault="00DA0C86" w:rsidP="00EB4FA5">
      <w:pPr>
        <w:spacing w:before="120" w:after="0" w:line="240" w:lineRule="auto"/>
      </w:pPr>
      <w:r>
        <w:t xml:space="preserve">L’impianto è costituito da una funivia bifune a va e vieni di 270 m di sviluppo che copre un dislivello di 137 metri, su cui sono collocate due cabine con una portata di 15 passeggeri. </w:t>
      </w:r>
    </w:p>
    <w:p w14:paraId="3211C9FF" w14:textId="36AF7235" w:rsidR="00DA0C86" w:rsidRDefault="00DA0C86" w:rsidP="00EB4FA5">
      <w:pPr>
        <w:spacing w:before="120" w:after="0" w:line="240" w:lineRule="auto"/>
      </w:pPr>
      <w:r>
        <w:t xml:space="preserve">Il servizio è gestito attraverso l’Accordo di Programma sottoscritto con il Comune di Varallo (paragrafo </w:t>
      </w:r>
      <w:r w:rsidR="0011737B">
        <w:fldChar w:fldCharType="begin"/>
      </w:r>
      <w:r w:rsidR="0011737B">
        <w:instrText xml:space="preserve"> REF _Ref208831921 \r \h </w:instrText>
      </w:r>
      <w:r w:rsidR="0011737B">
        <w:fldChar w:fldCharType="separate"/>
      </w:r>
      <w:r w:rsidR="002C7366">
        <w:t>2.2</w:t>
      </w:r>
      <w:r w:rsidR="0011737B">
        <w:fldChar w:fldCharType="end"/>
      </w:r>
      <w:r>
        <w:t>) la cui programmazione prevede un servizio a frequenza (15 minuti) con orari di apertura dell’esercizio differente estate ed inverno.</w:t>
      </w:r>
    </w:p>
    <w:p w14:paraId="6F7F14CC" w14:textId="77777777" w:rsidR="00DA0C86" w:rsidRDefault="00DA0C86" w:rsidP="00EB4FA5">
      <w:pPr>
        <w:spacing w:before="120" w:after="0" w:line="240" w:lineRule="auto"/>
        <w:jc w:val="center"/>
      </w:pPr>
      <w:r>
        <w:rPr>
          <w:noProof/>
        </w:rPr>
        <w:drawing>
          <wp:inline distT="0" distB="0" distL="0" distR="0" wp14:anchorId="75E2DCBB" wp14:editId="45110EE7">
            <wp:extent cx="5684393" cy="2643176"/>
            <wp:effectExtent l="0" t="0" r="0" b="5080"/>
            <wp:docPr id="97227637" name="Immagine 2" descr="Immagine che contiene aria aperta, Aerofotogrammetria, Area residenziale, sobbor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7637" name="Immagine 2" descr="Immagine che contiene aria aperta, Aerofotogrammetria, Area residenziale, sobborgo&#10;&#10;Descrizione generata automaticament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27393" cy="2663170"/>
                    </a:xfrm>
                    <a:prstGeom prst="rect">
                      <a:avLst/>
                    </a:prstGeom>
                    <a:noFill/>
                  </pic:spPr>
                </pic:pic>
              </a:graphicData>
            </a:graphic>
          </wp:inline>
        </w:drawing>
      </w:r>
    </w:p>
    <w:p w14:paraId="4B2C3369" w14:textId="2486160C" w:rsidR="008F4E6E" w:rsidRPr="008006AB" w:rsidRDefault="00DA0C86" w:rsidP="008006AB">
      <w:pPr>
        <w:pStyle w:val="Didascalia"/>
        <w:jc w:val="center"/>
        <w:rPr>
          <w:rFonts w:cs="Times New Roman"/>
          <w:color w:val="000000" w:themeColor="text1"/>
        </w:rPr>
      </w:pPr>
      <w:r w:rsidRPr="00382ABF">
        <w:t xml:space="preserve">Figura </w:t>
      </w:r>
      <w:r w:rsidR="0011737B">
        <w:fldChar w:fldCharType="begin"/>
      </w:r>
      <w:r w:rsidR="0011737B">
        <w:instrText xml:space="preserve"> SEQ Figura \* ARABIC </w:instrText>
      </w:r>
      <w:r w:rsidR="0011737B">
        <w:fldChar w:fldCharType="separate"/>
      </w:r>
      <w:r w:rsidR="002C7366">
        <w:rPr>
          <w:noProof/>
        </w:rPr>
        <w:t>22</w:t>
      </w:r>
      <w:r w:rsidR="0011737B">
        <w:rPr>
          <w:noProof/>
        </w:rPr>
        <w:fldChar w:fldCharType="end"/>
      </w:r>
      <w:r w:rsidRPr="00382ABF">
        <w:t xml:space="preserve"> </w:t>
      </w:r>
      <w:r>
        <w:t>–</w:t>
      </w:r>
      <w:r w:rsidRPr="00382ABF">
        <w:t xml:space="preserve"> </w:t>
      </w:r>
      <w:r>
        <w:t>Funi</w:t>
      </w:r>
      <w:r w:rsidR="00EB4FA5">
        <w:t>via</w:t>
      </w:r>
      <w:r>
        <w:t xml:space="preserve"> di Varallo (galleria fotografica sito istituzionale del comune)</w:t>
      </w:r>
    </w:p>
    <w:p w14:paraId="3B03C2B9" w14:textId="4E025964" w:rsidR="00DA0C86" w:rsidRDefault="00DA0C86" w:rsidP="00DA0C86">
      <w:r>
        <w:t>Di seguito si riportano alcuni dati descrittivi del servizio.</w:t>
      </w:r>
    </w:p>
    <w:p w14:paraId="4E36AD44" w14:textId="77777777" w:rsidR="00E26B25" w:rsidRPr="00A95450" w:rsidRDefault="00E26B25" w:rsidP="00DA0C86"/>
    <w:tbl>
      <w:tblPr>
        <w:tblW w:w="7660" w:type="dxa"/>
        <w:jc w:val="center"/>
        <w:tblCellMar>
          <w:left w:w="70" w:type="dxa"/>
          <w:right w:w="70" w:type="dxa"/>
        </w:tblCellMar>
        <w:tblLook w:val="04A0" w:firstRow="1" w:lastRow="0" w:firstColumn="1" w:lastColumn="0" w:noHBand="0" w:noVBand="1"/>
      </w:tblPr>
      <w:tblGrid>
        <w:gridCol w:w="4780"/>
        <w:gridCol w:w="960"/>
        <w:gridCol w:w="960"/>
        <w:gridCol w:w="960"/>
      </w:tblGrid>
      <w:tr w:rsidR="00DA0C86" w:rsidRPr="00CF2F4E" w14:paraId="29779C62" w14:textId="77777777" w:rsidTr="00285726">
        <w:trPr>
          <w:trHeight w:val="315"/>
          <w:jc w:val="center"/>
        </w:trPr>
        <w:tc>
          <w:tcPr>
            <w:tcW w:w="4780" w:type="dxa"/>
            <w:tcBorders>
              <w:top w:val="nil"/>
              <w:left w:val="single" w:sz="8" w:space="0" w:color="A6A6A6"/>
              <w:bottom w:val="single" w:sz="8" w:space="0" w:color="A6A6A6"/>
              <w:right w:val="single" w:sz="8" w:space="0" w:color="A6A6A6"/>
            </w:tcBorders>
            <w:shd w:val="clear" w:color="auto" w:fill="4C8BC8"/>
            <w:noWrap/>
            <w:vAlign w:val="center"/>
            <w:hideMark/>
          </w:tcPr>
          <w:p w14:paraId="1A52051B" w14:textId="77777777" w:rsidR="00DA0C86" w:rsidRPr="00CF2F4E" w:rsidRDefault="00DA0C86" w:rsidP="00285726">
            <w:pPr>
              <w:spacing w:after="0" w:line="240" w:lineRule="auto"/>
              <w:rPr>
                <w:rFonts w:ascii="Calibri" w:eastAsia="Times New Roman" w:hAnsi="Calibri" w:cs="Calibri"/>
                <w:b/>
                <w:bCs/>
                <w:color w:val="000000"/>
                <w:sz w:val="20"/>
                <w:szCs w:val="20"/>
              </w:rPr>
            </w:pPr>
            <w:r w:rsidRPr="00CF2F4E">
              <w:rPr>
                <w:rFonts w:ascii="Calibri" w:eastAsia="Times New Roman" w:hAnsi="Calibri" w:cs="Calibri"/>
                <w:b/>
                <w:bCs/>
                <w:color w:val="000000"/>
                <w:sz w:val="20"/>
                <w:szCs w:val="20"/>
              </w:rPr>
              <w:lastRenderedPageBreak/>
              <w:t>COMUNE DI VARALLO (Funivia Sacro Monte)</w:t>
            </w:r>
          </w:p>
        </w:tc>
        <w:tc>
          <w:tcPr>
            <w:tcW w:w="960" w:type="dxa"/>
            <w:tcBorders>
              <w:top w:val="nil"/>
              <w:left w:val="nil"/>
              <w:bottom w:val="single" w:sz="8" w:space="0" w:color="A6A6A6"/>
              <w:right w:val="single" w:sz="8" w:space="0" w:color="A6A6A6"/>
            </w:tcBorders>
            <w:shd w:val="clear" w:color="auto" w:fill="4C8BC8"/>
            <w:noWrap/>
            <w:vAlign w:val="center"/>
            <w:hideMark/>
          </w:tcPr>
          <w:p w14:paraId="579AA4BD" w14:textId="77777777" w:rsidR="00DA0C86" w:rsidRPr="00CF2F4E" w:rsidRDefault="00DA0C86" w:rsidP="00285726">
            <w:pPr>
              <w:spacing w:after="0" w:line="240" w:lineRule="auto"/>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2021</w:t>
            </w:r>
          </w:p>
        </w:tc>
        <w:tc>
          <w:tcPr>
            <w:tcW w:w="960" w:type="dxa"/>
            <w:tcBorders>
              <w:top w:val="nil"/>
              <w:left w:val="nil"/>
              <w:bottom w:val="single" w:sz="8" w:space="0" w:color="A6A6A6"/>
              <w:right w:val="single" w:sz="8" w:space="0" w:color="A6A6A6"/>
            </w:tcBorders>
            <w:shd w:val="clear" w:color="auto" w:fill="4C8BC8"/>
            <w:noWrap/>
            <w:vAlign w:val="center"/>
            <w:hideMark/>
          </w:tcPr>
          <w:p w14:paraId="62AECEE2" w14:textId="77777777" w:rsidR="00DA0C86" w:rsidRPr="00CF2F4E" w:rsidRDefault="00DA0C86" w:rsidP="00285726">
            <w:pPr>
              <w:spacing w:after="0" w:line="240" w:lineRule="auto"/>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2022</w:t>
            </w:r>
          </w:p>
        </w:tc>
        <w:tc>
          <w:tcPr>
            <w:tcW w:w="960" w:type="dxa"/>
            <w:tcBorders>
              <w:top w:val="nil"/>
              <w:left w:val="nil"/>
              <w:bottom w:val="single" w:sz="8" w:space="0" w:color="A6A6A6"/>
              <w:right w:val="single" w:sz="8" w:space="0" w:color="A6A6A6"/>
            </w:tcBorders>
            <w:shd w:val="clear" w:color="auto" w:fill="4C8BC8"/>
            <w:noWrap/>
            <w:vAlign w:val="center"/>
            <w:hideMark/>
          </w:tcPr>
          <w:p w14:paraId="6743A757" w14:textId="77777777" w:rsidR="00DA0C86" w:rsidRPr="00CF2F4E" w:rsidRDefault="00DA0C86" w:rsidP="00285726">
            <w:pPr>
              <w:spacing w:after="0" w:line="240" w:lineRule="auto"/>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2023</w:t>
            </w:r>
          </w:p>
        </w:tc>
      </w:tr>
      <w:tr w:rsidR="00DA0C86" w:rsidRPr="00CF2F4E" w14:paraId="59B59308"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6CB72507" w14:textId="77777777" w:rsidR="00DA0C86" w:rsidRPr="00CF2F4E" w:rsidRDefault="00DA0C86" w:rsidP="00285726">
            <w:pPr>
              <w:spacing w:after="0" w:line="240" w:lineRule="auto"/>
              <w:rPr>
                <w:rFonts w:ascii="Calibri" w:eastAsia="Times New Roman" w:hAnsi="Calibri" w:cs="Calibri"/>
                <w:color w:val="000000"/>
                <w:sz w:val="20"/>
                <w:szCs w:val="20"/>
              </w:rPr>
            </w:pPr>
            <w:r w:rsidRPr="00CF2F4E">
              <w:rPr>
                <w:rFonts w:ascii="Calibri" w:eastAsia="Times New Roman" w:hAnsi="Calibri" w:cs="Calibri"/>
                <w:color w:val="000000"/>
                <w:sz w:val="20"/>
                <w:szCs w:val="20"/>
              </w:rPr>
              <w:t>Produzione chilometrica</w:t>
            </w:r>
          </w:p>
        </w:tc>
        <w:tc>
          <w:tcPr>
            <w:tcW w:w="960" w:type="dxa"/>
            <w:tcBorders>
              <w:top w:val="nil"/>
              <w:left w:val="nil"/>
              <w:bottom w:val="single" w:sz="8" w:space="0" w:color="A6A6A6"/>
              <w:right w:val="single" w:sz="8" w:space="0" w:color="A6A6A6"/>
            </w:tcBorders>
            <w:noWrap/>
            <w:vAlign w:val="center"/>
            <w:hideMark/>
          </w:tcPr>
          <w:p w14:paraId="49147E0B" w14:textId="77777777" w:rsidR="00DA0C86" w:rsidRPr="00E66299" w:rsidRDefault="00DA0C86" w:rsidP="00285726">
            <w:pPr>
              <w:spacing w:after="0" w:line="240" w:lineRule="auto"/>
              <w:jc w:val="right"/>
              <w:rPr>
                <w:rFonts w:ascii="Calibri" w:eastAsia="Times New Roman" w:hAnsi="Calibri" w:cs="Calibri"/>
                <w:color w:val="000000"/>
                <w:sz w:val="20"/>
                <w:szCs w:val="20"/>
              </w:rPr>
            </w:pPr>
            <w:r w:rsidRPr="00E66299">
              <w:rPr>
                <w:rFonts w:ascii="Calibri" w:eastAsia="Times New Roman" w:hAnsi="Calibri" w:cs="Calibri"/>
                <w:color w:val="000000"/>
                <w:sz w:val="20"/>
                <w:szCs w:val="20"/>
              </w:rPr>
              <w:t>2.617</w:t>
            </w:r>
          </w:p>
        </w:tc>
        <w:tc>
          <w:tcPr>
            <w:tcW w:w="960" w:type="dxa"/>
            <w:tcBorders>
              <w:top w:val="nil"/>
              <w:left w:val="nil"/>
              <w:bottom w:val="single" w:sz="8" w:space="0" w:color="A6A6A6"/>
              <w:right w:val="single" w:sz="8" w:space="0" w:color="A6A6A6"/>
            </w:tcBorders>
            <w:noWrap/>
            <w:vAlign w:val="center"/>
            <w:hideMark/>
          </w:tcPr>
          <w:p w14:paraId="3234599E" w14:textId="77777777" w:rsidR="00DA0C86" w:rsidRPr="00E66299" w:rsidRDefault="00DA0C86" w:rsidP="00285726">
            <w:pPr>
              <w:spacing w:after="0" w:line="240" w:lineRule="auto"/>
              <w:jc w:val="right"/>
              <w:rPr>
                <w:rFonts w:ascii="Calibri" w:eastAsia="Times New Roman" w:hAnsi="Calibri" w:cs="Calibri"/>
                <w:color w:val="000000"/>
                <w:sz w:val="20"/>
                <w:szCs w:val="20"/>
              </w:rPr>
            </w:pPr>
            <w:r w:rsidRPr="00E66299">
              <w:rPr>
                <w:rFonts w:ascii="Calibri" w:eastAsia="Times New Roman" w:hAnsi="Calibri" w:cs="Calibri"/>
                <w:color w:val="000000"/>
                <w:sz w:val="20"/>
                <w:szCs w:val="20"/>
              </w:rPr>
              <w:t>2.617</w:t>
            </w:r>
          </w:p>
        </w:tc>
        <w:tc>
          <w:tcPr>
            <w:tcW w:w="960" w:type="dxa"/>
            <w:tcBorders>
              <w:top w:val="nil"/>
              <w:left w:val="nil"/>
              <w:bottom w:val="single" w:sz="8" w:space="0" w:color="A6A6A6"/>
              <w:right w:val="single" w:sz="8" w:space="0" w:color="A6A6A6"/>
            </w:tcBorders>
            <w:noWrap/>
            <w:vAlign w:val="center"/>
            <w:hideMark/>
          </w:tcPr>
          <w:p w14:paraId="1D5ED246" w14:textId="77777777" w:rsidR="00DA0C86" w:rsidRPr="00E66299" w:rsidRDefault="00DA0C86" w:rsidP="00285726">
            <w:pPr>
              <w:spacing w:after="0" w:line="240" w:lineRule="auto"/>
              <w:jc w:val="right"/>
              <w:rPr>
                <w:rFonts w:ascii="Calibri" w:eastAsia="Times New Roman" w:hAnsi="Calibri" w:cs="Calibri"/>
                <w:color w:val="000000"/>
                <w:sz w:val="20"/>
                <w:szCs w:val="20"/>
              </w:rPr>
            </w:pPr>
            <w:r w:rsidRPr="00E66299">
              <w:rPr>
                <w:rFonts w:ascii="Calibri" w:eastAsia="Times New Roman" w:hAnsi="Calibri" w:cs="Calibri"/>
                <w:color w:val="000000"/>
                <w:sz w:val="20"/>
                <w:szCs w:val="20"/>
              </w:rPr>
              <w:t>2.617</w:t>
            </w:r>
          </w:p>
        </w:tc>
      </w:tr>
      <w:tr w:rsidR="00DA0C86" w:rsidRPr="00CF2F4E" w14:paraId="32F145A9"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25D67E50" w14:textId="77777777" w:rsidR="00DA0C86" w:rsidRPr="00CF2F4E" w:rsidRDefault="00DA0C86" w:rsidP="00285726">
            <w:pPr>
              <w:spacing w:after="0" w:line="240" w:lineRule="auto"/>
              <w:rPr>
                <w:rFonts w:ascii="Calibri" w:eastAsia="Times New Roman" w:hAnsi="Calibri" w:cs="Calibri"/>
                <w:color w:val="000000"/>
                <w:sz w:val="20"/>
                <w:szCs w:val="20"/>
              </w:rPr>
            </w:pPr>
            <w:r w:rsidRPr="00CF2F4E">
              <w:rPr>
                <w:rFonts w:ascii="Calibri" w:eastAsia="Times New Roman" w:hAnsi="Calibri" w:cs="Calibri"/>
                <w:color w:val="000000"/>
                <w:sz w:val="20"/>
                <w:szCs w:val="20"/>
              </w:rPr>
              <w:t>Ricavi totali</w:t>
            </w:r>
          </w:p>
        </w:tc>
        <w:tc>
          <w:tcPr>
            <w:tcW w:w="960" w:type="dxa"/>
            <w:tcBorders>
              <w:top w:val="nil"/>
              <w:left w:val="nil"/>
              <w:bottom w:val="single" w:sz="8" w:space="0" w:color="A6A6A6"/>
              <w:right w:val="single" w:sz="8" w:space="0" w:color="A6A6A6"/>
            </w:tcBorders>
            <w:noWrap/>
            <w:vAlign w:val="center"/>
            <w:hideMark/>
          </w:tcPr>
          <w:p w14:paraId="30B885D3"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51228</w:t>
            </w:r>
          </w:p>
        </w:tc>
        <w:tc>
          <w:tcPr>
            <w:tcW w:w="960" w:type="dxa"/>
            <w:tcBorders>
              <w:top w:val="nil"/>
              <w:left w:val="nil"/>
              <w:bottom w:val="single" w:sz="8" w:space="0" w:color="A6A6A6"/>
              <w:right w:val="single" w:sz="8" w:space="0" w:color="A6A6A6"/>
            </w:tcBorders>
            <w:noWrap/>
            <w:vAlign w:val="center"/>
            <w:hideMark/>
          </w:tcPr>
          <w:p w14:paraId="31F2C36C"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75288</w:t>
            </w:r>
          </w:p>
        </w:tc>
        <w:tc>
          <w:tcPr>
            <w:tcW w:w="960" w:type="dxa"/>
            <w:tcBorders>
              <w:top w:val="nil"/>
              <w:left w:val="nil"/>
              <w:bottom w:val="single" w:sz="8" w:space="0" w:color="A6A6A6"/>
              <w:right w:val="single" w:sz="8" w:space="0" w:color="A6A6A6"/>
            </w:tcBorders>
            <w:noWrap/>
            <w:vAlign w:val="center"/>
            <w:hideMark/>
          </w:tcPr>
          <w:p w14:paraId="493FE2EC"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78006</w:t>
            </w:r>
          </w:p>
        </w:tc>
      </w:tr>
      <w:tr w:rsidR="00DA0C86" w:rsidRPr="00CF2F4E" w14:paraId="689FB3E6"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6D0A3AA2" w14:textId="77777777" w:rsidR="00DA0C86" w:rsidRPr="00CF2F4E" w:rsidRDefault="00DA0C86" w:rsidP="00285726">
            <w:pPr>
              <w:spacing w:after="0" w:line="240" w:lineRule="auto"/>
              <w:rPr>
                <w:rFonts w:ascii="Calibri" w:eastAsia="Times New Roman" w:hAnsi="Calibri" w:cs="Calibri"/>
                <w:i/>
                <w:iCs/>
                <w:color w:val="000000"/>
                <w:sz w:val="20"/>
                <w:szCs w:val="20"/>
              </w:rPr>
            </w:pPr>
            <w:r w:rsidRPr="00CF2F4E">
              <w:rPr>
                <w:rFonts w:ascii="Calibri" w:eastAsia="Times New Roman" w:hAnsi="Calibri" w:cs="Calibri"/>
                <w:i/>
                <w:iCs/>
                <w:color w:val="000000"/>
                <w:sz w:val="20"/>
                <w:szCs w:val="20"/>
              </w:rPr>
              <w:t xml:space="preserve"> di cui Ricavi da traffico</w:t>
            </w:r>
          </w:p>
        </w:tc>
        <w:tc>
          <w:tcPr>
            <w:tcW w:w="960" w:type="dxa"/>
            <w:tcBorders>
              <w:top w:val="nil"/>
              <w:left w:val="nil"/>
              <w:bottom w:val="single" w:sz="8" w:space="0" w:color="A6A6A6"/>
              <w:right w:val="single" w:sz="8" w:space="0" w:color="A6A6A6"/>
            </w:tcBorders>
            <w:noWrap/>
            <w:vAlign w:val="center"/>
            <w:hideMark/>
          </w:tcPr>
          <w:p w14:paraId="3C785BAD"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51228</w:t>
            </w:r>
          </w:p>
        </w:tc>
        <w:tc>
          <w:tcPr>
            <w:tcW w:w="960" w:type="dxa"/>
            <w:tcBorders>
              <w:top w:val="nil"/>
              <w:left w:val="nil"/>
              <w:bottom w:val="single" w:sz="8" w:space="0" w:color="A6A6A6"/>
              <w:right w:val="single" w:sz="8" w:space="0" w:color="A6A6A6"/>
            </w:tcBorders>
            <w:noWrap/>
            <w:vAlign w:val="center"/>
            <w:hideMark/>
          </w:tcPr>
          <w:p w14:paraId="7061DB61"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75288</w:t>
            </w:r>
          </w:p>
        </w:tc>
        <w:tc>
          <w:tcPr>
            <w:tcW w:w="960" w:type="dxa"/>
            <w:tcBorders>
              <w:top w:val="nil"/>
              <w:left w:val="nil"/>
              <w:bottom w:val="single" w:sz="8" w:space="0" w:color="A6A6A6"/>
              <w:right w:val="single" w:sz="8" w:space="0" w:color="A6A6A6"/>
            </w:tcBorders>
            <w:noWrap/>
            <w:vAlign w:val="center"/>
            <w:hideMark/>
          </w:tcPr>
          <w:p w14:paraId="752A08C7"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78006</w:t>
            </w:r>
          </w:p>
        </w:tc>
      </w:tr>
      <w:tr w:rsidR="00DA0C86" w:rsidRPr="00CF2F4E" w14:paraId="2AFCB82F"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51C57743" w14:textId="77777777" w:rsidR="00DA0C86" w:rsidRPr="00CF2F4E" w:rsidRDefault="00DA0C86" w:rsidP="00285726">
            <w:pPr>
              <w:spacing w:after="0" w:line="240" w:lineRule="auto"/>
              <w:rPr>
                <w:rFonts w:ascii="Calibri" w:eastAsia="Times New Roman" w:hAnsi="Calibri" w:cs="Calibri"/>
                <w:color w:val="000000"/>
                <w:sz w:val="20"/>
                <w:szCs w:val="20"/>
              </w:rPr>
            </w:pPr>
            <w:r w:rsidRPr="00CF2F4E">
              <w:rPr>
                <w:rFonts w:ascii="Calibri" w:eastAsia="Times New Roman" w:hAnsi="Calibri" w:cs="Calibri"/>
                <w:color w:val="000000"/>
                <w:sz w:val="20"/>
                <w:szCs w:val="20"/>
              </w:rPr>
              <w:t>Corrispettivi</w:t>
            </w:r>
          </w:p>
        </w:tc>
        <w:tc>
          <w:tcPr>
            <w:tcW w:w="960" w:type="dxa"/>
            <w:tcBorders>
              <w:top w:val="nil"/>
              <w:left w:val="nil"/>
              <w:bottom w:val="single" w:sz="8" w:space="0" w:color="A6A6A6"/>
              <w:right w:val="single" w:sz="8" w:space="0" w:color="A6A6A6"/>
            </w:tcBorders>
            <w:noWrap/>
            <w:vAlign w:val="center"/>
            <w:hideMark/>
          </w:tcPr>
          <w:p w14:paraId="1F7D3715"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141227</w:t>
            </w:r>
          </w:p>
        </w:tc>
        <w:tc>
          <w:tcPr>
            <w:tcW w:w="960" w:type="dxa"/>
            <w:tcBorders>
              <w:top w:val="nil"/>
              <w:left w:val="nil"/>
              <w:bottom w:val="single" w:sz="8" w:space="0" w:color="A6A6A6"/>
              <w:right w:val="single" w:sz="8" w:space="0" w:color="A6A6A6"/>
            </w:tcBorders>
            <w:noWrap/>
            <w:vAlign w:val="center"/>
            <w:hideMark/>
          </w:tcPr>
          <w:p w14:paraId="21B6F021"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175287</w:t>
            </w:r>
          </w:p>
        </w:tc>
        <w:tc>
          <w:tcPr>
            <w:tcW w:w="960" w:type="dxa"/>
            <w:tcBorders>
              <w:top w:val="nil"/>
              <w:left w:val="nil"/>
              <w:bottom w:val="single" w:sz="8" w:space="0" w:color="A6A6A6"/>
              <w:right w:val="single" w:sz="8" w:space="0" w:color="A6A6A6"/>
            </w:tcBorders>
            <w:noWrap/>
            <w:vAlign w:val="center"/>
            <w:hideMark/>
          </w:tcPr>
          <w:p w14:paraId="0226F11E"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178005</w:t>
            </w:r>
          </w:p>
        </w:tc>
      </w:tr>
      <w:tr w:rsidR="00DA0C86" w:rsidRPr="00CF2F4E" w14:paraId="075197FC"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3C32A3F7" w14:textId="77777777" w:rsidR="00DA0C86" w:rsidRPr="00CF2F4E" w:rsidRDefault="00DA0C86" w:rsidP="00285726">
            <w:pPr>
              <w:spacing w:after="0" w:line="240" w:lineRule="auto"/>
              <w:rPr>
                <w:rFonts w:ascii="Calibri" w:eastAsia="Times New Roman" w:hAnsi="Calibri" w:cs="Calibri"/>
                <w:color w:val="000000"/>
                <w:sz w:val="20"/>
                <w:szCs w:val="20"/>
              </w:rPr>
            </w:pPr>
            <w:r w:rsidRPr="00CF2F4E">
              <w:rPr>
                <w:rFonts w:ascii="Calibri" w:eastAsia="Times New Roman" w:hAnsi="Calibri" w:cs="Calibri"/>
                <w:color w:val="000000"/>
                <w:sz w:val="20"/>
                <w:szCs w:val="20"/>
              </w:rPr>
              <w:t>Costo Infrastruttura</w:t>
            </w:r>
          </w:p>
        </w:tc>
        <w:tc>
          <w:tcPr>
            <w:tcW w:w="960" w:type="dxa"/>
            <w:tcBorders>
              <w:top w:val="nil"/>
              <w:left w:val="nil"/>
              <w:bottom w:val="single" w:sz="8" w:space="0" w:color="A6A6A6"/>
              <w:right w:val="single" w:sz="8" w:space="0" w:color="A6A6A6"/>
            </w:tcBorders>
            <w:noWrap/>
            <w:vAlign w:val="center"/>
            <w:hideMark/>
          </w:tcPr>
          <w:p w14:paraId="7DC910BF"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89999</w:t>
            </w:r>
          </w:p>
        </w:tc>
        <w:tc>
          <w:tcPr>
            <w:tcW w:w="960" w:type="dxa"/>
            <w:tcBorders>
              <w:top w:val="nil"/>
              <w:left w:val="nil"/>
              <w:bottom w:val="single" w:sz="8" w:space="0" w:color="A6A6A6"/>
              <w:right w:val="single" w:sz="8" w:space="0" w:color="A6A6A6"/>
            </w:tcBorders>
            <w:noWrap/>
            <w:vAlign w:val="center"/>
            <w:hideMark/>
          </w:tcPr>
          <w:p w14:paraId="25945D4F"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99999</w:t>
            </w:r>
          </w:p>
        </w:tc>
        <w:tc>
          <w:tcPr>
            <w:tcW w:w="960" w:type="dxa"/>
            <w:tcBorders>
              <w:top w:val="nil"/>
              <w:left w:val="nil"/>
              <w:bottom w:val="single" w:sz="8" w:space="0" w:color="A6A6A6"/>
              <w:right w:val="single" w:sz="8" w:space="0" w:color="A6A6A6"/>
            </w:tcBorders>
            <w:noWrap/>
            <w:vAlign w:val="center"/>
            <w:hideMark/>
          </w:tcPr>
          <w:p w14:paraId="47CC6528"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99999</w:t>
            </w:r>
          </w:p>
        </w:tc>
      </w:tr>
      <w:tr w:rsidR="00DA0C86" w:rsidRPr="00CF2F4E" w14:paraId="2830DCB6"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604059F7" w14:textId="77777777" w:rsidR="00DA0C86" w:rsidRPr="00CF2F4E" w:rsidRDefault="00DA0C86" w:rsidP="00285726">
            <w:pPr>
              <w:spacing w:after="0" w:line="240" w:lineRule="auto"/>
              <w:rPr>
                <w:rFonts w:ascii="Calibri" w:eastAsia="Times New Roman" w:hAnsi="Calibri" w:cs="Calibri"/>
                <w:color w:val="000000"/>
                <w:sz w:val="20"/>
                <w:szCs w:val="20"/>
              </w:rPr>
            </w:pPr>
            <w:r w:rsidRPr="00CF2F4E">
              <w:rPr>
                <w:rFonts w:ascii="Calibri" w:eastAsia="Times New Roman" w:hAnsi="Calibri" w:cs="Calibri"/>
                <w:color w:val="000000"/>
                <w:sz w:val="20"/>
                <w:szCs w:val="20"/>
              </w:rPr>
              <w:t>Passeggeri trasportati</w:t>
            </w:r>
          </w:p>
        </w:tc>
        <w:tc>
          <w:tcPr>
            <w:tcW w:w="960" w:type="dxa"/>
            <w:tcBorders>
              <w:top w:val="nil"/>
              <w:left w:val="nil"/>
              <w:bottom w:val="single" w:sz="8" w:space="0" w:color="A6A6A6"/>
              <w:right w:val="single" w:sz="8" w:space="0" w:color="A6A6A6"/>
            </w:tcBorders>
            <w:noWrap/>
            <w:vAlign w:val="center"/>
            <w:hideMark/>
          </w:tcPr>
          <w:p w14:paraId="1FC83425"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25024</w:t>
            </w:r>
          </w:p>
        </w:tc>
        <w:tc>
          <w:tcPr>
            <w:tcW w:w="960" w:type="dxa"/>
            <w:tcBorders>
              <w:top w:val="nil"/>
              <w:left w:val="nil"/>
              <w:bottom w:val="single" w:sz="8" w:space="0" w:color="A6A6A6"/>
              <w:right w:val="single" w:sz="8" w:space="0" w:color="A6A6A6"/>
            </w:tcBorders>
            <w:noWrap/>
            <w:vAlign w:val="center"/>
            <w:hideMark/>
          </w:tcPr>
          <w:p w14:paraId="5E8539FE"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36441</w:t>
            </w:r>
          </w:p>
        </w:tc>
        <w:tc>
          <w:tcPr>
            <w:tcW w:w="960" w:type="dxa"/>
            <w:tcBorders>
              <w:top w:val="nil"/>
              <w:left w:val="nil"/>
              <w:bottom w:val="single" w:sz="8" w:space="0" w:color="A6A6A6"/>
              <w:right w:val="single" w:sz="8" w:space="0" w:color="A6A6A6"/>
            </w:tcBorders>
            <w:noWrap/>
            <w:vAlign w:val="center"/>
            <w:hideMark/>
          </w:tcPr>
          <w:p w14:paraId="380EBB36"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37294</w:t>
            </w:r>
          </w:p>
        </w:tc>
      </w:tr>
      <w:tr w:rsidR="00DA0C86" w:rsidRPr="00CF2F4E" w14:paraId="064505E5"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759000A4" w14:textId="77777777" w:rsidR="00DA0C86" w:rsidRPr="00CF2F4E" w:rsidRDefault="00DA0C86" w:rsidP="00285726">
            <w:pPr>
              <w:spacing w:after="0" w:line="240" w:lineRule="auto"/>
              <w:rPr>
                <w:rFonts w:ascii="Calibri" w:eastAsia="Times New Roman" w:hAnsi="Calibri" w:cs="Calibri"/>
                <w:color w:val="000000"/>
                <w:sz w:val="20"/>
                <w:szCs w:val="20"/>
              </w:rPr>
            </w:pPr>
            <w:r w:rsidRPr="00CF2F4E">
              <w:rPr>
                <w:rFonts w:ascii="Calibri" w:eastAsia="Times New Roman" w:hAnsi="Calibri" w:cs="Calibri"/>
                <w:color w:val="000000"/>
                <w:sz w:val="20"/>
                <w:szCs w:val="20"/>
              </w:rPr>
              <w:t>Addetti</w:t>
            </w:r>
          </w:p>
        </w:tc>
        <w:tc>
          <w:tcPr>
            <w:tcW w:w="960" w:type="dxa"/>
            <w:tcBorders>
              <w:top w:val="nil"/>
              <w:left w:val="nil"/>
              <w:bottom w:val="single" w:sz="8" w:space="0" w:color="A6A6A6"/>
              <w:right w:val="single" w:sz="8" w:space="0" w:color="A6A6A6"/>
            </w:tcBorders>
            <w:noWrap/>
            <w:vAlign w:val="center"/>
            <w:hideMark/>
          </w:tcPr>
          <w:p w14:paraId="30757B35"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3</w:t>
            </w:r>
          </w:p>
        </w:tc>
        <w:tc>
          <w:tcPr>
            <w:tcW w:w="960" w:type="dxa"/>
            <w:tcBorders>
              <w:top w:val="nil"/>
              <w:left w:val="nil"/>
              <w:bottom w:val="single" w:sz="8" w:space="0" w:color="A6A6A6"/>
              <w:right w:val="single" w:sz="8" w:space="0" w:color="A6A6A6"/>
            </w:tcBorders>
            <w:noWrap/>
            <w:vAlign w:val="center"/>
            <w:hideMark/>
          </w:tcPr>
          <w:p w14:paraId="26045BD3"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3</w:t>
            </w:r>
          </w:p>
        </w:tc>
        <w:tc>
          <w:tcPr>
            <w:tcW w:w="960" w:type="dxa"/>
            <w:tcBorders>
              <w:top w:val="nil"/>
              <w:left w:val="nil"/>
              <w:bottom w:val="single" w:sz="8" w:space="0" w:color="A6A6A6"/>
              <w:right w:val="single" w:sz="8" w:space="0" w:color="A6A6A6"/>
            </w:tcBorders>
            <w:noWrap/>
            <w:vAlign w:val="center"/>
            <w:hideMark/>
          </w:tcPr>
          <w:p w14:paraId="104370A4"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3</w:t>
            </w:r>
          </w:p>
        </w:tc>
      </w:tr>
      <w:tr w:rsidR="00DA0C86" w:rsidRPr="00CF2F4E" w14:paraId="493EB471" w14:textId="77777777" w:rsidTr="00285726">
        <w:trPr>
          <w:trHeight w:val="315"/>
          <w:jc w:val="center"/>
        </w:trPr>
        <w:tc>
          <w:tcPr>
            <w:tcW w:w="4780" w:type="dxa"/>
            <w:tcBorders>
              <w:top w:val="nil"/>
              <w:left w:val="single" w:sz="8" w:space="0" w:color="A6A6A6"/>
              <w:bottom w:val="single" w:sz="8" w:space="0" w:color="A6A6A6"/>
              <w:right w:val="single" w:sz="8" w:space="0" w:color="A6A6A6"/>
            </w:tcBorders>
            <w:noWrap/>
            <w:vAlign w:val="center"/>
            <w:hideMark/>
          </w:tcPr>
          <w:p w14:paraId="20FFCC27" w14:textId="77777777" w:rsidR="00DA0C86" w:rsidRPr="00CF2F4E" w:rsidRDefault="00DA0C86" w:rsidP="00285726">
            <w:pPr>
              <w:spacing w:after="0" w:line="240" w:lineRule="auto"/>
              <w:rPr>
                <w:rFonts w:ascii="Calibri" w:eastAsia="Times New Roman" w:hAnsi="Calibri" w:cs="Calibri"/>
                <w:color w:val="000000"/>
                <w:sz w:val="20"/>
                <w:szCs w:val="20"/>
              </w:rPr>
            </w:pPr>
            <w:r w:rsidRPr="00CF2F4E">
              <w:rPr>
                <w:rFonts w:ascii="Calibri" w:eastAsia="Times New Roman" w:hAnsi="Calibri" w:cs="Calibri"/>
                <w:color w:val="000000"/>
                <w:sz w:val="20"/>
                <w:szCs w:val="20"/>
              </w:rPr>
              <w:t>Contributi CCNL</w:t>
            </w:r>
          </w:p>
        </w:tc>
        <w:tc>
          <w:tcPr>
            <w:tcW w:w="960" w:type="dxa"/>
            <w:tcBorders>
              <w:top w:val="nil"/>
              <w:left w:val="nil"/>
              <w:bottom w:val="single" w:sz="8" w:space="0" w:color="A6A6A6"/>
              <w:right w:val="single" w:sz="8" w:space="0" w:color="A6A6A6"/>
            </w:tcBorders>
            <w:noWrap/>
            <w:vAlign w:val="center"/>
            <w:hideMark/>
          </w:tcPr>
          <w:p w14:paraId="1047C338"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0</w:t>
            </w:r>
          </w:p>
        </w:tc>
        <w:tc>
          <w:tcPr>
            <w:tcW w:w="960" w:type="dxa"/>
            <w:tcBorders>
              <w:top w:val="nil"/>
              <w:left w:val="nil"/>
              <w:bottom w:val="single" w:sz="8" w:space="0" w:color="A6A6A6"/>
              <w:right w:val="single" w:sz="8" w:space="0" w:color="A6A6A6"/>
            </w:tcBorders>
            <w:noWrap/>
            <w:vAlign w:val="center"/>
            <w:hideMark/>
          </w:tcPr>
          <w:p w14:paraId="2C190706"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0</w:t>
            </w:r>
          </w:p>
        </w:tc>
        <w:tc>
          <w:tcPr>
            <w:tcW w:w="960" w:type="dxa"/>
            <w:tcBorders>
              <w:top w:val="nil"/>
              <w:left w:val="nil"/>
              <w:bottom w:val="single" w:sz="8" w:space="0" w:color="A6A6A6"/>
              <w:right w:val="single" w:sz="8" w:space="0" w:color="A6A6A6"/>
            </w:tcBorders>
            <w:noWrap/>
            <w:vAlign w:val="center"/>
            <w:hideMark/>
          </w:tcPr>
          <w:p w14:paraId="572F3630" w14:textId="77777777" w:rsidR="00DA0C86" w:rsidRPr="00CF2F4E" w:rsidRDefault="00DA0C86" w:rsidP="00285726">
            <w:pPr>
              <w:spacing w:after="0" w:line="240" w:lineRule="auto"/>
              <w:jc w:val="right"/>
              <w:rPr>
                <w:rFonts w:ascii="Calibri" w:eastAsia="Times New Roman" w:hAnsi="Calibri" w:cs="Calibri"/>
                <w:color w:val="000000"/>
                <w:sz w:val="20"/>
                <w:szCs w:val="20"/>
              </w:rPr>
            </w:pPr>
            <w:r w:rsidRPr="00CF2F4E">
              <w:rPr>
                <w:rFonts w:ascii="Calibri" w:eastAsia="Times New Roman" w:hAnsi="Calibri" w:cs="Calibri"/>
                <w:color w:val="000000"/>
                <w:sz w:val="20"/>
                <w:szCs w:val="20"/>
              </w:rPr>
              <w:t>0</w:t>
            </w:r>
          </w:p>
        </w:tc>
      </w:tr>
    </w:tbl>
    <w:p w14:paraId="059D2733" w14:textId="13799725" w:rsidR="00DA0C86" w:rsidRDefault="00DA0C86" w:rsidP="00DA0C86">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59</w:t>
      </w:r>
      <w:r w:rsidR="0011737B">
        <w:rPr>
          <w:noProof/>
        </w:rPr>
        <w:fldChar w:fldCharType="end"/>
      </w:r>
      <w:r>
        <w:t xml:space="preserve"> – Funi</w:t>
      </w:r>
      <w:r w:rsidR="00EB4FA5">
        <w:t>via</w:t>
      </w:r>
      <w:r>
        <w:t xml:space="preserve"> di Varallo: dati di sintesi AdP (rielaborazione dati Osservatorio Nazionale TPL)</w:t>
      </w:r>
    </w:p>
    <w:p w14:paraId="787802A5" w14:textId="77777777" w:rsidR="008006AB" w:rsidRPr="008006AB" w:rsidRDefault="008006AB" w:rsidP="008006AB"/>
    <w:p w14:paraId="78F58253" w14:textId="77777777" w:rsidR="00DA0C86" w:rsidRDefault="00DA0C86" w:rsidP="00EB4FA5">
      <w:pPr>
        <w:pStyle w:val="Titolo2"/>
        <w:ind w:left="567" w:hanging="578"/>
      </w:pPr>
      <w:bookmarkStart w:id="193" w:name="_Toc193195709"/>
      <w:bookmarkStart w:id="194" w:name="_Toc1034240282"/>
      <w:bookmarkStart w:id="195" w:name="_Toc194318701"/>
      <w:bookmarkStart w:id="196" w:name="_Toc208928483"/>
      <w:r>
        <w:t>Infrastrutture a servizio del trasporto pubblico locale</w:t>
      </w:r>
      <w:bookmarkEnd w:id="193"/>
      <w:bookmarkEnd w:id="194"/>
      <w:bookmarkEnd w:id="195"/>
      <w:bookmarkEnd w:id="196"/>
    </w:p>
    <w:p w14:paraId="7D95B032" w14:textId="77777777" w:rsidR="00DA0C86" w:rsidRDefault="00DA0C86" w:rsidP="008F4E6E">
      <w:pPr>
        <w:pStyle w:val="Titolo3"/>
      </w:pPr>
      <w:bookmarkStart w:id="197" w:name="_Toc193195710"/>
      <w:bookmarkStart w:id="198" w:name="_Toc1315509451"/>
      <w:bookmarkStart w:id="199" w:name="_Toc194318702"/>
      <w:bookmarkStart w:id="200" w:name="_Toc208928484"/>
      <w:r w:rsidRPr="00D916F8">
        <w:t>Nodi d’interscambio</w:t>
      </w:r>
      <w:bookmarkEnd w:id="197"/>
      <w:bookmarkEnd w:id="198"/>
      <w:bookmarkEnd w:id="199"/>
      <w:bookmarkEnd w:id="200"/>
    </w:p>
    <w:p w14:paraId="72956CB7" w14:textId="77777777" w:rsidR="00DA0C86" w:rsidRPr="00D916F8" w:rsidRDefault="00DA0C86" w:rsidP="00EB4FA5">
      <w:pPr>
        <w:spacing w:before="120" w:after="0" w:line="240" w:lineRule="auto"/>
      </w:pPr>
      <w:r w:rsidRPr="00D916F8">
        <w:t>A servizio del sistema di mobilità sono stati da tempo individuati in Regione Piemonte dei nodi strategici denominati “</w:t>
      </w:r>
      <w:r w:rsidRPr="00D916F8">
        <w:rPr>
          <w:b/>
          <w:bCs/>
        </w:rPr>
        <w:t>Movicentro</w:t>
      </w:r>
      <w:r w:rsidRPr="00D916F8">
        <w:t>”, infrastrutturati per garantire l’interscambio fra più modi di trasporto, con particolare attenzione allo scambio tra i servizi di trasporto pubblico ferroviario e automobilistico, ma anche tra diversi sistemi modali (auto, bici, sharing). Per tale ragione trovano collocazione presso le stazioni ferroviarie e sono variamente infrastrutturati a seconda del contesto territoriale e di servizio.</w:t>
      </w:r>
    </w:p>
    <w:p w14:paraId="6978A0BD" w14:textId="77777777" w:rsidR="00DA0C86" w:rsidRPr="00D916F8" w:rsidRDefault="00DA0C86" w:rsidP="00EB4FA5">
      <w:pPr>
        <w:spacing w:before="120" w:after="0" w:line="240" w:lineRule="auto"/>
      </w:pPr>
      <w:r w:rsidRPr="00D916F8">
        <w:t>Nel Bacino Nord Est sono presenti 4 punti di interscambio classificati come Movicentro, ubicati nelle città di Biella, Cossato, Domodossola e Verbania, rappresentati nella mappa seguente. Tali punti sono definibili “Nodi rilevanti di primo livello” ai sensi della Delibera ART n. 53/2024</w:t>
      </w:r>
      <w:r w:rsidRPr="00D916F8">
        <w:footnoteReference w:id="24"/>
      </w:r>
      <w:r w:rsidRPr="00D916F8">
        <w:t xml:space="preserve"> e quindi sono da ritenersi indispensabili nella programmazione dei servizi di trasporto automobilistico. </w:t>
      </w:r>
    </w:p>
    <w:p w14:paraId="53BB6107" w14:textId="105FBA7D" w:rsidR="00DA0C86" w:rsidRPr="00D916F8" w:rsidRDefault="00DA0C86" w:rsidP="00EB4FA5">
      <w:pPr>
        <w:spacing w:before="120" w:after="0" w:line="240" w:lineRule="auto"/>
      </w:pPr>
      <w:r w:rsidRPr="00D916F8">
        <w:t xml:space="preserve">Inoltre, sono presenti ulteriori 2 nodi di interscambio nei comuni di Novara e di Vercelli, anch’essi identificabili nei pressi stazioni </w:t>
      </w:r>
      <w:r w:rsidR="00D916F8" w:rsidRPr="00D916F8">
        <w:t>ferroviarie.</w:t>
      </w:r>
      <w:r w:rsidRPr="00D916F8">
        <w:t xml:space="preserve"> Si specifica che il nodo di interscambio di Vercelli è in fase di realizzazione.</w:t>
      </w:r>
    </w:p>
    <w:p w14:paraId="568638BC" w14:textId="77777777" w:rsidR="00DA0C86" w:rsidRPr="0051632C" w:rsidRDefault="00DA0C86" w:rsidP="00F8172B">
      <w:pPr>
        <w:spacing w:before="120" w:after="0" w:line="240" w:lineRule="auto"/>
        <w:jc w:val="center"/>
        <w:rPr>
          <w:rFonts w:eastAsia="Times New Roman" w:cstheme="minorHAnsi"/>
          <w:color w:val="242424"/>
        </w:rPr>
      </w:pPr>
      <w:r w:rsidRPr="0051632C">
        <w:rPr>
          <w:rFonts w:eastAsia="Times New Roman" w:cstheme="minorHAnsi"/>
          <w:noProof/>
          <w:color w:val="242424"/>
        </w:rPr>
        <w:lastRenderedPageBreak/>
        <w:drawing>
          <wp:inline distT="0" distB="0" distL="0" distR="0" wp14:anchorId="3B9C662D" wp14:editId="10F2EFC5">
            <wp:extent cx="4537976" cy="4549939"/>
            <wp:effectExtent l="0" t="0" r="0" b="3175"/>
            <wp:docPr id="216201338" name="Immagine 8" descr="Immagine che contiene mapp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201338" name="Immagine 8" descr="Immagine che contiene mappa, testo, diagramma&#10;&#10;Descrizione generata automaticamente"/>
                    <pic:cNvPicPr/>
                  </pic:nvPicPr>
                  <pic:blipFill>
                    <a:blip r:embed="rId81" cstate="print">
                      <a:extLst>
                        <a:ext uri="{28A0092B-C50C-407E-A947-70E740481C1C}">
                          <a14:useLocalDpi xmlns:a14="http://schemas.microsoft.com/office/drawing/2010/main" val="0"/>
                        </a:ext>
                      </a:extLst>
                    </a:blip>
                    <a:srcRect l="14687" r="14687"/>
                    <a:stretch>
                      <a:fillRect/>
                    </a:stretch>
                  </pic:blipFill>
                  <pic:spPr bwMode="auto">
                    <a:xfrm>
                      <a:off x="0" y="0"/>
                      <a:ext cx="4537976" cy="4549939"/>
                    </a:xfrm>
                    <a:prstGeom prst="rect">
                      <a:avLst/>
                    </a:prstGeom>
                    <a:ln>
                      <a:noFill/>
                    </a:ln>
                    <a:extLst>
                      <a:ext uri="{53640926-AAD7-44D8-BBD7-CCE9431645EC}">
                        <a14:shadowObscured xmlns:a14="http://schemas.microsoft.com/office/drawing/2010/main"/>
                      </a:ext>
                    </a:extLst>
                  </pic:spPr>
                </pic:pic>
              </a:graphicData>
            </a:graphic>
          </wp:inline>
        </w:drawing>
      </w:r>
    </w:p>
    <w:p w14:paraId="763B736A" w14:textId="3BB6EE47" w:rsidR="00DA0C86" w:rsidRDefault="00DA0C86" w:rsidP="00F8172B">
      <w:pPr>
        <w:pStyle w:val="Didascalia"/>
        <w:spacing w:before="120" w:after="0"/>
        <w:jc w:val="center"/>
        <w:rPr>
          <w:rFonts w:cstheme="minorHAnsi"/>
        </w:rPr>
      </w:pPr>
      <w:r w:rsidRPr="008006AB">
        <w:rPr>
          <w:rFonts w:cstheme="minorHAnsi"/>
        </w:rPr>
        <w:t xml:space="preserve">Figura </w:t>
      </w:r>
      <w:r w:rsidRPr="008006AB">
        <w:rPr>
          <w:rFonts w:cstheme="minorHAnsi"/>
        </w:rPr>
        <w:fldChar w:fldCharType="begin"/>
      </w:r>
      <w:r w:rsidRPr="008006AB">
        <w:instrText xml:space="preserve"> SEQ Figura \* ARABIC </w:instrText>
      </w:r>
      <w:r w:rsidRPr="008006AB">
        <w:rPr>
          <w:rFonts w:cstheme="minorHAnsi"/>
        </w:rPr>
        <w:fldChar w:fldCharType="separate"/>
      </w:r>
      <w:r w:rsidR="002C7366">
        <w:rPr>
          <w:noProof/>
        </w:rPr>
        <w:t>23</w:t>
      </w:r>
      <w:r w:rsidRPr="008006AB">
        <w:rPr>
          <w:rFonts w:cstheme="minorHAnsi"/>
          <w:noProof/>
        </w:rPr>
        <w:fldChar w:fldCharType="end"/>
      </w:r>
      <w:r w:rsidRPr="008006AB">
        <w:rPr>
          <w:rFonts w:cstheme="minorHAnsi"/>
        </w:rPr>
        <w:t xml:space="preserve"> –Nodi di interscambio di I livello del Bacino Nord Est</w:t>
      </w:r>
    </w:p>
    <w:p w14:paraId="6E829F34" w14:textId="77777777" w:rsidR="00E26B25" w:rsidRPr="00E26B25" w:rsidRDefault="00E26B25" w:rsidP="00E26B25"/>
    <w:tbl>
      <w:tblPr>
        <w:tblW w:w="9214" w:type="dxa"/>
        <w:tblInd w:w="-10" w:type="dxa"/>
        <w:tblLayout w:type="fixed"/>
        <w:tblCellMar>
          <w:left w:w="70" w:type="dxa"/>
          <w:right w:w="70" w:type="dxa"/>
        </w:tblCellMar>
        <w:tblLook w:val="04A0" w:firstRow="1" w:lastRow="0" w:firstColumn="1" w:lastColumn="0" w:noHBand="0" w:noVBand="1"/>
      </w:tblPr>
      <w:tblGrid>
        <w:gridCol w:w="10"/>
        <w:gridCol w:w="1408"/>
        <w:gridCol w:w="1843"/>
        <w:gridCol w:w="1559"/>
        <w:gridCol w:w="1276"/>
        <w:gridCol w:w="992"/>
        <w:gridCol w:w="2126"/>
      </w:tblGrid>
      <w:tr w:rsidR="00DA0C86" w:rsidRPr="008F4E6E" w14:paraId="5531EF54" w14:textId="77777777" w:rsidTr="004A46C5">
        <w:trPr>
          <w:gridBefore w:val="1"/>
          <w:wBefore w:w="10" w:type="dxa"/>
          <w:trHeight w:val="815"/>
        </w:trPr>
        <w:tc>
          <w:tcPr>
            <w:tcW w:w="1408" w:type="dxa"/>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402BC674" w14:textId="46EC2281" w:rsidR="00DA0C86" w:rsidRPr="008F4E6E" w:rsidRDefault="00DA0C86" w:rsidP="00285726">
            <w:pPr>
              <w:spacing w:after="0" w:line="240" w:lineRule="auto"/>
              <w:jc w:val="left"/>
              <w:rPr>
                <w:rFonts w:asciiTheme="majorHAnsi" w:eastAsia="Times New Roman" w:hAnsiTheme="majorHAnsi" w:cstheme="majorHAnsi"/>
                <w:b/>
                <w:bCs/>
                <w:color w:val="000000"/>
                <w:sz w:val="20"/>
                <w:szCs w:val="20"/>
              </w:rPr>
            </w:pPr>
            <w:r w:rsidRPr="008F4E6E">
              <w:rPr>
                <w:rFonts w:asciiTheme="majorHAnsi" w:eastAsia="Times New Roman" w:hAnsiTheme="majorHAnsi" w:cstheme="majorHAnsi"/>
                <w:b/>
                <w:bCs/>
                <w:color w:val="000000"/>
                <w:sz w:val="20"/>
                <w:szCs w:val="20"/>
              </w:rPr>
              <w:t>Nodi d</w:t>
            </w:r>
            <w:r w:rsidR="004A46C5" w:rsidRPr="008F4E6E">
              <w:rPr>
                <w:rFonts w:asciiTheme="majorHAnsi" w:eastAsia="Times New Roman" w:hAnsiTheme="majorHAnsi" w:cstheme="majorHAnsi"/>
                <w:b/>
                <w:bCs/>
                <w:color w:val="000000"/>
                <w:sz w:val="20"/>
                <w:szCs w:val="20"/>
              </w:rPr>
              <w:t xml:space="preserve">i </w:t>
            </w:r>
            <w:r w:rsidRPr="008F4E6E">
              <w:rPr>
                <w:rFonts w:asciiTheme="majorHAnsi" w:eastAsia="Times New Roman" w:hAnsiTheme="majorHAnsi" w:cstheme="majorHAnsi"/>
                <w:b/>
                <w:bCs/>
                <w:color w:val="000000"/>
                <w:sz w:val="20"/>
                <w:szCs w:val="20"/>
              </w:rPr>
              <w:t>Interscambio</w:t>
            </w:r>
          </w:p>
        </w:tc>
        <w:tc>
          <w:tcPr>
            <w:tcW w:w="1843" w:type="dxa"/>
            <w:tcBorders>
              <w:top w:val="single" w:sz="8" w:space="0" w:color="A6A6A6"/>
              <w:left w:val="nil"/>
              <w:bottom w:val="single" w:sz="8" w:space="0" w:color="A6A6A6"/>
              <w:right w:val="single" w:sz="8" w:space="0" w:color="A6A6A6"/>
            </w:tcBorders>
            <w:shd w:val="clear" w:color="000000" w:fill="4C8BC8"/>
            <w:vAlign w:val="center"/>
            <w:hideMark/>
          </w:tcPr>
          <w:p w14:paraId="6A69239C" w14:textId="77777777" w:rsidR="00DA0C86" w:rsidRPr="008F4E6E" w:rsidRDefault="00DA0C86" w:rsidP="00285726">
            <w:pPr>
              <w:spacing w:after="0" w:line="240" w:lineRule="auto"/>
              <w:jc w:val="left"/>
              <w:rPr>
                <w:rFonts w:asciiTheme="majorHAnsi" w:eastAsia="Times New Roman" w:hAnsiTheme="majorHAnsi" w:cstheme="majorHAnsi"/>
                <w:b/>
                <w:bCs/>
                <w:color w:val="000000"/>
                <w:sz w:val="20"/>
                <w:szCs w:val="20"/>
              </w:rPr>
            </w:pPr>
            <w:r w:rsidRPr="008F4E6E">
              <w:rPr>
                <w:rFonts w:asciiTheme="majorHAnsi" w:eastAsia="Times New Roman" w:hAnsiTheme="majorHAnsi" w:cstheme="majorHAnsi"/>
                <w:b/>
                <w:bCs/>
                <w:color w:val="000000"/>
                <w:sz w:val="20"/>
                <w:szCs w:val="20"/>
              </w:rPr>
              <w:t>Modi di trasporto</w:t>
            </w:r>
          </w:p>
        </w:tc>
        <w:tc>
          <w:tcPr>
            <w:tcW w:w="1559" w:type="dxa"/>
            <w:tcBorders>
              <w:top w:val="single" w:sz="8" w:space="0" w:color="A6A6A6"/>
              <w:left w:val="nil"/>
              <w:bottom w:val="single" w:sz="8" w:space="0" w:color="A6A6A6"/>
              <w:right w:val="single" w:sz="8" w:space="0" w:color="A6A6A6"/>
            </w:tcBorders>
            <w:shd w:val="clear" w:color="000000" w:fill="4C8BC8"/>
            <w:vAlign w:val="center"/>
            <w:hideMark/>
          </w:tcPr>
          <w:p w14:paraId="5E87FED9" w14:textId="77777777" w:rsidR="00DA0C86" w:rsidRPr="008F4E6E" w:rsidRDefault="00DA0C86" w:rsidP="00285726">
            <w:pPr>
              <w:spacing w:after="0" w:line="240" w:lineRule="auto"/>
              <w:jc w:val="left"/>
              <w:rPr>
                <w:rFonts w:asciiTheme="majorHAnsi" w:eastAsia="Times New Roman" w:hAnsiTheme="majorHAnsi" w:cstheme="majorHAnsi"/>
                <w:b/>
                <w:bCs/>
                <w:color w:val="000000"/>
                <w:sz w:val="20"/>
                <w:szCs w:val="20"/>
              </w:rPr>
            </w:pPr>
            <w:r w:rsidRPr="008F4E6E">
              <w:rPr>
                <w:rFonts w:asciiTheme="majorHAnsi" w:eastAsia="Times New Roman" w:hAnsiTheme="majorHAnsi" w:cstheme="majorHAnsi"/>
                <w:b/>
                <w:bCs/>
                <w:color w:val="000000"/>
                <w:sz w:val="20"/>
                <w:szCs w:val="20"/>
              </w:rPr>
              <w:t>Tipologia nodo di I livello</w:t>
            </w:r>
          </w:p>
        </w:tc>
        <w:tc>
          <w:tcPr>
            <w:tcW w:w="1276" w:type="dxa"/>
            <w:tcBorders>
              <w:top w:val="single" w:sz="8" w:space="0" w:color="A6A6A6"/>
              <w:left w:val="nil"/>
              <w:bottom w:val="single" w:sz="8" w:space="0" w:color="A6A6A6"/>
              <w:right w:val="single" w:sz="8" w:space="0" w:color="A6A6A6"/>
            </w:tcBorders>
            <w:shd w:val="clear" w:color="000000" w:fill="4C8BC8"/>
            <w:vAlign w:val="center"/>
            <w:hideMark/>
          </w:tcPr>
          <w:p w14:paraId="2248A93E" w14:textId="77777777" w:rsidR="00DA0C86" w:rsidRPr="008F4E6E" w:rsidRDefault="00DA0C86" w:rsidP="00285726">
            <w:pPr>
              <w:spacing w:after="0" w:line="240" w:lineRule="auto"/>
              <w:jc w:val="left"/>
              <w:rPr>
                <w:rFonts w:asciiTheme="majorHAnsi" w:eastAsia="Times New Roman" w:hAnsiTheme="majorHAnsi" w:cstheme="majorHAnsi"/>
                <w:b/>
                <w:bCs/>
                <w:color w:val="000000"/>
                <w:sz w:val="20"/>
                <w:szCs w:val="20"/>
              </w:rPr>
            </w:pPr>
            <w:r w:rsidRPr="008F4E6E">
              <w:rPr>
                <w:rFonts w:asciiTheme="majorHAnsi" w:eastAsia="Times New Roman" w:hAnsiTheme="majorHAnsi" w:cstheme="majorHAnsi"/>
                <w:b/>
                <w:bCs/>
                <w:color w:val="000000"/>
                <w:sz w:val="20"/>
                <w:szCs w:val="20"/>
              </w:rPr>
              <w:t>Convenzioni e Accordi</w:t>
            </w:r>
          </w:p>
        </w:tc>
        <w:tc>
          <w:tcPr>
            <w:tcW w:w="992" w:type="dxa"/>
            <w:tcBorders>
              <w:top w:val="single" w:sz="8" w:space="0" w:color="A6A6A6"/>
              <w:left w:val="nil"/>
              <w:bottom w:val="single" w:sz="8" w:space="0" w:color="A6A6A6"/>
              <w:right w:val="single" w:sz="8" w:space="0" w:color="A6A6A6"/>
            </w:tcBorders>
            <w:shd w:val="clear" w:color="000000" w:fill="4C8BC8"/>
            <w:vAlign w:val="center"/>
            <w:hideMark/>
          </w:tcPr>
          <w:p w14:paraId="58918444" w14:textId="77777777" w:rsidR="00DA0C86" w:rsidRPr="008F4E6E" w:rsidRDefault="00DA0C86" w:rsidP="00285726">
            <w:pPr>
              <w:spacing w:after="0" w:line="240" w:lineRule="auto"/>
              <w:jc w:val="left"/>
              <w:rPr>
                <w:rFonts w:asciiTheme="majorHAnsi" w:eastAsia="Times New Roman" w:hAnsiTheme="majorHAnsi" w:cstheme="majorHAnsi"/>
                <w:b/>
                <w:bCs/>
                <w:color w:val="000000"/>
                <w:sz w:val="20"/>
                <w:szCs w:val="20"/>
              </w:rPr>
            </w:pPr>
            <w:r w:rsidRPr="008F4E6E">
              <w:rPr>
                <w:rFonts w:asciiTheme="majorHAnsi" w:eastAsia="Times New Roman" w:hAnsiTheme="majorHAnsi" w:cstheme="majorHAnsi"/>
                <w:b/>
                <w:bCs/>
                <w:color w:val="000000"/>
                <w:sz w:val="20"/>
                <w:szCs w:val="20"/>
              </w:rPr>
              <w:t>Costi</w:t>
            </w:r>
          </w:p>
        </w:tc>
        <w:tc>
          <w:tcPr>
            <w:tcW w:w="2126" w:type="dxa"/>
            <w:tcBorders>
              <w:top w:val="single" w:sz="8" w:space="0" w:color="A6A6A6"/>
              <w:left w:val="nil"/>
              <w:bottom w:val="single" w:sz="8" w:space="0" w:color="A6A6A6"/>
              <w:right w:val="single" w:sz="8" w:space="0" w:color="A6A6A6"/>
            </w:tcBorders>
            <w:shd w:val="clear" w:color="auto" w:fill="4C8BC8"/>
            <w:vAlign w:val="center"/>
            <w:hideMark/>
          </w:tcPr>
          <w:p w14:paraId="618C0F40" w14:textId="77777777" w:rsidR="00DA0C86" w:rsidRPr="008F4E6E" w:rsidRDefault="00DA0C86" w:rsidP="00285726">
            <w:pPr>
              <w:spacing w:after="0" w:line="240" w:lineRule="auto"/>
              <w:jc w:val="left"/>
              <w:rPr>
                <w:rFonts w:asciiTheme="majorHAnsi" w:eastAsia="Times New Roman" w:hAnsiTheme="majorHAnsi" w:cstheme="majorHAnsi"/>
                <w:b/>
                <w:bCs/>
                <w:color w:val="000000"/>
                <w:sz w:val="20"/>
                <w:szCs w:val="20"/>
              </w:rPr>
            </w:pPr>
            <w:r w:rsidRPr="008F4E6E">
              <w:rPr>
                <w:rFonts w:asciiTheme="majorHAnsi" w:eastAsia="Times New Roman" w:hAnsiTheme="majorHAnsi" w:cstheme="majorHAnsi"/>
                <w:b/>
                <w:bCs/>
                <w:color w:val="000000"/>
                <w:sz w:val="20"/>
                <w:szCs w:val="20"/>
              </w:rPr>
              <w:t>Note</w:t>
            </w:r>
          </w:p>
        </w:tc>
      </w:tr>
      <w:tr w:rsidR="002A53E2" w:rsidRPr="008F4E6E" w14:paraId="5547F9E8" w14:textId="77777777" w:rsidTr="004A46C5">
        <w:trPr>
          <w:gridBefore w:val="1"/>
          <w:wBefore w:w="10" w:type="dxa"/>
          <w:trHeight w:val="2910"/>
        </w:trPr>
        <w:tc>
          <w:tcPr>
            <w:tcW w:w="1408" w:type="dxa"/>
            <w:tcBorders>
              <w:top w:val="nil"/>
              <w:left w:val="single" w:sz="8" w:space="0" w:color="A6A6A6"/>
              <w:bottom w:val="single" w:sz="8" w:space="0" w:color="A6A6A6"/>
              <w:right w:val="single" w:sz="8" w:space="0" w:color="A6A6A6"/>
            </w:tcBorders>
            <w:vAlign w:val="center"/>
            <w:hideMark/>
          </w:tcPr>
          <w:p w14:paraId="77B744A0" w14:textId="77777777" w:rsidR="002A53E2" w:rsidRPr="008F4E6E" w:rsidRDefault="002A53E2" w:rsidP="00285726">
            <w:pPr>
              <w:spacing w:after="0" w:line="240" w:lineRule="auto"/>
              <w:jc w:val="left"/>
              <w:rPr>
                <w:rFonts w:asciiTheme="majorHAnsi" w:eastAsia="Times New Roman" w:hAnsiTheme="majorHAnsi" w:cstheme="majorHAnsi"/>
                <w:b/>
                <w:bCs/>
                <w:color w:val="242424"/>
                <w:sz w:val="20"/>
                <w:szCs w:val="20"/>
              </w:rPr>
            </w:pPr>
            <w:r w:rsidRPr="008F4E6E">
              <w:rPr>
                <w:rFonts w:asciiTheme="majorHAnsi" w:eastAsia="Times New Roman" w:hAnsiTheme="majorHAnsi" w:cstheme="majorHAnsi"/>
                <w:b/>
                <w:bCs/>
                <w:color w:val="242424"/>
                <w:sz w:val="20"/>
                <w:szCs w:val="20"/>
              </w:rPr>
              <w:t>MOVICENTRO DI BIELLA</w:t>
            </w:r>
          </w:p>
        </w:tc>
        <w:tc>
          <w:tcPr>
            <w:tcW w:w="1843" w:type="dxa"/>
            <w:tcBorders>
              <w:top w:val="single" w:sz="8" w:space="0" w:color="A6A6A6"/>
              <w:left w:val="nil"/>
              <w:bottom w:val="single" w:sz="8" w:space="0" w:color="A6A6A6"/>
              <w:right w:val="single" w:sz="8" w:space="0" w:color="A6A6A6"/>
            </w:tcBorders>
            <w:noWrap/>
            <w:vAlign w:val="center"/>
            <w:hideMark/>
          </w:tcPr>
          <w:p w14:paraId="0ED8713A" w14:textId="77777777" w:rsidR="002A53E2" w:rsidRPr="008F4E6E" w:rsidRDefault="002A53E2" w:rsidP="0028572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Autolinee extraurbane e urbane;</w:t>
            </w:r>
          </w:p>
          <w:p w14:paraId="207C810F" w14:textId="77777777" w:rsidR="002A53E2" w:rsidRPr="008F4E6E" w:rsidRDefault="002A53E2" w:rsidP="0028572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Servizi ferroviari;</w:t>
            </w:r>
          </w:p>
          <w:p w14:paraId="636FDEC2" w14:textId="77777777" w:rsidR="002A53E2" w:rsidRPr="008F4E6E" w:rsidRDefault="002A53E2" w:rsidP="0028572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Bicicletta;</w:t>
            </w:r>
          </w:p>
          <w:p w14:paraId="4CD0A988" w14:textId="55C1AF29" w:rsidR="002A53E2" w:rsidRPr="008F4E6E" w:rsidRDefault="002A53E2" w:rsidP="0028572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Taxi.</w:t>
            </w:r>
          </w:p>
        </w:tc>
        <w:tc>
          <w:tcPr>
            <w:tcW w:w="1559" w:type="dxa"/>
            <w:tcBorders>
              <w:top w:val="nil"/>
              <w:left w:val="single" w:sz="8" w:space="0" w:color="A6A6A6"/>
              <w:bottom w:val="single" w:sz="8" w:space="0" w:color="A6A6A6"/>
              <w:right w:val="single" w:sz="8" w:space="0" w:color="A6A6A6"/>
            </w:tcBorders>
            <w:vAlign w:val="center"/>
            <w:hideMark/>
          </w:tcPr>
          <w:p w14:paraId="7C04A689" w14:textId="77777777" w:rsidR="002A53E2" w:rsidRPr="008F4E6E" w:rsidRDefault="002A53E2" w:rsidP="00285726">
            <w:pPr>
              <w:spacing w:after="0" w:line="240" w:lineRule="auto"/>
              <w:jc w:val="left"/>
              <w:rPr>
                <w:rFonts w:asciiTheme="majorHAnsi" w:eastAsia="Times New Roman" w:hAnsiTheme="majorHAnsi" w:cstheme="majorHAnsi"/>
                <w:color w:val="000000"/>
                <w:sz w:val="20"/>
                <w:szCs w:val="20"/>
              </w:rPr>
            </w:pPr>
            <w:r w:rsidRPr="008F4E6E">
              <w:rPr>
                <w:rFonts w:asciiTheme="majorHAnsi" w:eastAsia="Times New Roman" w:hAnsiTheme="majorHAnsi" w:cstheme="majorHAnsi"/>
                <w:color w:val="000000"/>
                <w:sz w:val="20"/>
                <w:szCs w:val="20"/>
              </w:rPr>
              <w:t>Nodo di interscambio multimodale diretto</w:t>
            </w:r>
          </w:p>
        </w:tc>
        <w:tc>
          <w:tcPr>
            <w:tcW w:w="1276" w:type="dxa"/>
            <w:tcBorders>
              <w:top w:val="nil"/>
              <w:left w:val="single" w:sz="8" w:space="0" w:color="A6A6A6"/>
              <w:bottom w:val="single" w:sz="8" w:space="0" w:color="A6A6A6"/>
              <w:right w:val="single" w:sz="8" w:space="0" w:color="A6A6A6"/>
            </w:tcBorders>
            <w:vAlign w:val="center"/>
            <w:hideMark/>
          </w:tcPr>
          <w:p w14:paraId="5975D7B2" w14:textId="74D104D7" w:rsidR="002A53E2" w:rsidRPr="008F4E6E" w:rsidRDefault="002A53E2" w:rsidP="0028572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Necessità di definizione di accordi gestione</w:t>
            </w:r>
          </w:p>
        </w:tc>
        <w:tc>
          <w:tcPr>
            <w:tcW w:w="992" w:type="dxa"/>
            <w:tcBorders>
              <w:top w:val="nil"/>
              <w:left w:val="single" w:sz="8" w:space="0" w:color="A6A6A6"/>
              <w:bottom w:val="single" w:sz="8" w:space="0" w:color="A6A6A6"/>
              <w:right w:val="single" w:sz="8" w:space="0" w:color="A6A6A6"/>
            </w:tcBorders>
            <w:noWrap/>
            <w:vAlign w:val="center"/>
            <w:hideMark/>
          </w:tcPr>
          <w:p w14:paraId="18E0A04F" w14:textId="4EF69EF9" w:rsidR="002A53E2" w:rsidRPr="008F4E6E" w:rsidRDefault="00D71CDE" w:rsidP="0028572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Da definire</w:t>
            </w:r>
          </w:p>
        </w:tc>
        <w:tc>
          <w:tcPr>
            <w:tcW w:w="2126" w:type="dxa"/>
            <w:tcBorders>
              <w:top w:val="nil"/>
              <w:left w:val="single" w:sz="8" w:space="0" w:color="A6A6A6"/>
              <w:bottom w:val="single" w:sz="8" w:space="0" w:color="A6A6A6"/>
              <w:right w:val="single" w:sz="8" w:space="0" w:color="A6A6A6"/>
            </w:tcBorders>
            <w:shd w:val="clear" w:color="000000" w:fill="FFFFFF"/>
            <w:vAlign w:val="center"/>
            <w:hideMark/>
          </w:tcPr>
          <w:p w14:paraId="7C72A59A" w14:textId="11616E5A" w:rsidR="002A53E2" w:rsidRPr="008F4E6E" w:rsidRDefault="002A53E2" w:rsidP="0028572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Il “Movicentro” non è caratterizzato da edifici, presenta un’area di fermata con più stalli coperta. È identificabile come punto fisico antistante la stazione ferroviaria dove confluiscono i differenti servizi di mobilità</w:t>
            </w:r>
          </w:p>
        </w:tc>
      </w:tr>
      <w:tr w:rsidR="002A53E2" w:rsidRPr="008F4E6E" w14:paraId="526A3543" w14:textId="77777777" w:rsidTr="004A46C5">
        <w:trPr>
          <w:gridBefore w:val="1"/>
          <w:wBefore w:w="10" w:type="dxa"/>
          <w:trHeight w:val="1445"/>
        </w:trPr>
        <w:tc>
          <w:tcPr>
            <w:tcW w:w="1408" w:type="dxa"/>
            <w:tcBorders>
              <w:top w:val="single" w:sz="8" w:space="0" w:color="A6A6A6"/>
              <w:left w:val="single" w:sz="8" w:space="0" w:color="A6A6A6"/>
              <w:bottom w:val="single" w:sz="4" w:space="0" w:color="A6A6A6"/>
              <w:right w:val="single" w:sz="8" w:space="0" w:color="A6A6A6"/>
            </w:tcBorders>
            <w:shd w:val="clear" w:color="000000" w:fill="FFFFFF"/>
            <w:vAlign w:val="center"/>
            <w:hideMark/>
          </w:tcPr>
          <w:p w14:paraId="7041C1ED" w14:textId="77777777" w:rsidR="002A53E2" w:rsidRPr="008F4E6E" w:rsidRDefault="002A53E2" w:rsidP="005C7346">
            <w:pPr>
              <w:spacing w:after="0" w:line="240" w:lineRule="auto"/>
              <w:jc w:val="left"/>
              <w:rPr>
                <w:rFonts w:asciiTheme="majorHAnsi" w:eastAsia="Times New Roman" w:hAnsiTheme="majorHAnsi" w:cstheme="majorHAnsi"/>
                <w:b/>
                <w:bCs/>
                <w:color w:val="242424"/>
                <w:sz w:val="20"/>
                <w:szCs w:val="20"/>
              </w:rPr>
            </w:pPr>
            <w:r w:rsidRPr="008F4E6E">
              <w:rPr>
                <w:rFonts w:asciiTheme="majorHAnsi" w:eastAsia="Times New Roman" w:hAnsiTheme="majorHAnsi" w:cstheme="majorHAnsi"/>
                <w:b/>
                <w:bCs/>
                <w:color w:val="242424"/>
                <w:sz w:val="20"/>
                <w:szCs w:val="20"/>
              </w:rPr>
              <w:t>MOVICENTRO DI COSSATO</w:t>
            </w:r>
          </w:p>
        </w:tc>
        <w:tc>
          <w:tcPr>
            <w:tcW w:w="1843" w:type="dxa"/>
            <w:tcBorders>
              <w:top w:val="single" w:sz="8" w:space="0" w:color="A6A6A6"/>
              <w:left w:val="nil"/>
              <w:bottom w:val="single" w:sz="4" w:space="0" w:color="A6A6A6"/>
              <w:right w:val="single" w:sz="8" w:space="0" w:color="A6A6A6"/>
            </w:tcBorders>
            <w:noWrap/>
            <w:vAlign w:val="center"/>
            <w:hideMark/>
          </w:tcPr>
          <w:p w14:paraId="4C611917" w14:textId="54BF5049"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Autolinee extraurbane</w:t>
            </w:r>
          </w:p>
          <w:p w14:paraId="25B9A785" w14:textId="43169783" w:rsidR="002A53E2" w:rsidRPr="008F4E6E" w:rsidRDefault="002A53E2" w:rsidP="002A53E2">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Servizi ferroviari </w:t>
            </w:r>
          </w:p>
        </w:tc>
        <w:tc>
          <w:tcPr>
            <w:tcW w:w="1559" w:type="dxa"/>
            <w:tcBorders>
              <w:top w:val="single" w:sz="8" w:space="0" w:color="A6A6A6"/>
              <w:left w:val="single" w:sz="8" w:space="0" w:color="A6A6A6"/>
              <w:bottom w:val="single" w:sz="4" w:space="0" w:color="A6A6A6"/>
              <w:right w:val="single" w:sz="8" w:space="0" w:color="A6A6A6"/>
            </w:tcBorders>
            <w:vAlign w:val="center"/>
            <w:hideMark/>
          </w:tcPr>
          <w:p w14:paraId="5E5C6E0F" w14:textId="77777777" w:rsidR="002A53E2" w:rsidRPr="008F4E6E" w:rsidRDefault="002A53E2" w:rsidP="005C7346">
            <w:pPr>
              <w:spacing w:after="0" w:line="240" w:lineRule="auto"/>
              <w:jc w:val="left"/>
              <w:rPr>
                <w:rFonts w:asciiTheme="majorHAnsi" w:eastAsia="Times New Roman" w:hAnsiTheme="majorHAnsi" w:cstheme="majorHAnsi"/>
                <w:color w:val="000000"/>
                <w:sz w:val="20"/>
                <w:szCs w:val="20"/>
              </w:rPr>
            </w:pPr>
            <w:r w:rsidRPr="008F4E6E">
              <w:rPr>
                <w:rFonts w:asciiTheme="majorHAnsi" w:eastAsia="Times New Roman" w:hAnsiTheme="majorHAnsi" w:cstheme="majorHAnsi"/>
                <w:color w:val="000000"/>
                <w:sz w:val="20"/>
                <w:szCs w:val="20"/>
              </w:rPr>
              <w:t>Nodo di interscambio multimodale diretto</w:t>
            </w:r>
          </w:p>
        </w:tc>
        <w:tc>
          <w:tcPr>
            <w:tcW w:w="1276" w:type="dxa"/>
            <w:tcBorders>
              <w:top w:val="single" w:sz="8" w:space="0" w:color="A6A6A6"/>
              <w:left w:val="single" w:sz="8" w:space="0" w:color="A6A6A6"/>
              <w:bottom w:val="single" w:sz="4" w:space="0" w:color="A6A6A6"/>
              <w:right w:val="single" w:sz="8" w:space="0" w:color="A6A6A6"/>
            </w:tcBorders>
            <w:vAlign w:val="center"/>
            <w:hideMark/>
          </w:tcPr>
          <w:p w14:paraId="1AF72000" w14:textId="77777777"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Necessità di definizione di accordi gestione</w:t>
            </w:r>
          </w:p>
        </w:tc>
        <w:tc>
          <w:tcPr>
            <w:tcW w:w="992" w:type="dxa"/>
            <w:tcBorders>
              <w:top w:val="single" w:sz="8" w:space="0" w:color="A6A6A6"/>
              <w:left w:val="single" w:sz="8" w:space="0" w:color="A6A6A6"/>
              <w:bottom w:val="single" w:sz="4" w:space="0" w:color="A6A6A6"/>
              <w:right w:val="single" w:sz="8" w:space="0" w:color="A6A6A6"/>
            </w:tcBorders>
            <w:noWrap/>
            <w:vAlign w:val="center"/>
            <w:hideMark/>
          </w:tcPr>
          <w:p w14:paraId="15935EB8" w14:textId="3A4AC05B" w:rsidR="002A53E2" w:rsidRPr="008F4E6E" w:rsidRDefault="00D71CDE"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Da definire</w:t>
            </w:r>
          </w:p>
        </w:tc>
        <w:tc>
          <w:tcPr>
            <w:tcW w:w="2126" w:type="dxa"/>
            <w:tcBorders>
              <w:top w:val="single" w:sz="8" w:space="0" w:color="A6A6A6"/>
              <w:left w:val="single" w:sz="8" w:space="0" w:color="A6A6A6"/>
              <w:bottom w:val="single" w:sz="4" w:space="0" w:color="A6A6A6"/>
              <w:right w:val="single" w:sz="8" w:space="0" w:color="A6A6A6"/>
            </w:tcBorders>
            <w:vAlign w:val="center"/>
            <w:hideMark/>
          </w:tcPr>
          <w:p w14:paraId="51A56D98" w14:textId="284DCEDB"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 xml:space="preserve">Il “Movicentro” è caratterizzato da edifici dedicato a servizi ed un’area con corsie di fermata coperte. </w:t>
            </w:r>
          </w:p>
        </w:tc>
      </w:tr>
      <w:tr w:rsidR="002A53E2" w:rsidRPr="008F4E6E" w14:paraId="7CD74558" w14:textId="77777777" w:rsidTr="004A46C5">
        <w:trPr>
          <w:gridBefore w:val="1"/>
          <w:wBefore w:w="10" w:type="dxa"/>
          <w:trHeight w:val="2666"/>
        </w:trPr>
        <w:tc>
          <w:tcPr>
            <w:tcW w:w="1408" w:type="dxa"/>
            <w:tcBorders>
              <w:top w:val="single" w:sz="4" w:space="0" w:color="A6A6A6"/>
              <w:left w:val="single" w:sz="8" w:space="0" w:color="A6A6A6"/>
              <w:bottom w:val="single" w:sz="8" w:space="0" w:color="A6A6A6"/>
              <w:right w:val="single" w:sz="8" w:space="0" w:color="A6A6A6"/>
            </w:tcBorders>
            <w:vAlign w:val="center"/>
            <w:hideMark/>
          </w:tcPr>
          <w:p w14:paraId="3D4FF9E9" w14:textId="77777777" w:rsidR="00C522CB" w:rsidRPr="008F4E6E" w:rsidRDefault="00C522CB" w:rsidP="005C7346">
            <w:pPr>
              <w:spacing w:after="0" w:line="240" w:lineRule="auto"/>
              <w:jc w:val="left"/>
              <w:rPr>
                <w:rFonts w:asciiTheme="majorHAnsi" w:eastAsia="Times New Roman" w:hAnsiTheme="majorHAnsi" w:cstheme="majorHAnsi"/>
                <w:b/>
                <w:bCs/>
                <w:color w:val="242424"/>
                <w:sz w:val="20"/>
                <w:szCs w:val="20"/>
              </w:rPr>
            </w:pPr>
            <w:r w:rsidRPr="008F4E6E">
              <w:rPr>
                <w:rFonts w:asciiTheme="majorHAnsi" w:eastAsia="Times New Roman" w:hAnsiTheme="majorHAnsi" w:cstheme="majorHAnsi"/>
                <w:b/>
                <w:bCs/>
                <w:color w:val="242424"/>
                <w:sz w:val="20"/>
                <w:szCs w:val="20"/>
              </w:rPr>
              <w:lastRenderedPageBreak/>
              <w:t>MOVICENTRO DI DOMODOSSOLA</w:t>
            </w:r>
          </w:p>
        </w:tc>
        <w:tc>
          <w:tcPr>
            <w:tcW w:w="1843" w:type="dxa"/>
            <w:tcBorders>
              <w:top w:val="single" w:sz="4" w:space="0" w:color="A6A6A6"/>
              <w:left w:val="nil"/>
              <w:bottom w:val="single" w:sz="8" w:space="0" w:color="A6A6A6"/>
              <w:right w:val="single" w:sz="8" w:space="0" w:color="A6A6A6"/>
            </w:tcBorders>
            <w:noWrap/>
            <w:vAlign w:val="center"/>
            <w:hideMark/>
          </w:tcPr>
          <w:p w14:paraId="3CF16AEB" w14:textId="77777777" w:rsidR="00C522CB" w:rsidRPr="008F4E6E" w:rsidRDefault="00C522CB" w:rsidP="005C7346">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sz w:val="20"/>
                <w:szCs w:val="20"/>
              </w:rPr>
              <w:t>Autolinee extraurbane;</w:t>
            </w:r>
          </w:p>
          <w:p w14:paraId="149F966F" w14:textId="768F898E" w:rsidR="00C522CB" w:rsidRPr="008F4E6E" w:rsidRDefault="00C522CB" w:rsidP="005C7346">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sz w:val="20"/>
                <w:szCs w:val="20"/>
              </w:rPr>
              <w:t>Bus Turistici</w:t>
            </w:r>
          </w:p>
          <w:p w14:paraId="495AEABA" w14:textId="77777777" w:rsidR="00C522CB" w:rsidRPr="008F4E6E" w:rsidRDefault="00C522CB" w:rsidP="005C7346">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sz w:val="20"/>
                <w:szCs w:val="20"/>
              </w:rPr>
              <w:t>Servizi ferroviari;</w:t>
            </w:r>
          </w:p>
          <w:p w14:paraId="3FEBC992" w14:textId="77777777" w:rsidR="00C522CB" w:rsidRPr="008F4E6E" w:rsidRDefault="00C522CB" w:rsidP="005C7346">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sz w:val="20"/>
                <w:szCs w:val="20"/>
              </w:rPr>
              <w:t>Bicicletta;</w:t>
            </w:r>
          </w:p>
          <w:p w14:paraId="1B77C240" w14:textId="77777777" w:rsidR="00C522CB" w:rsidRPr="008F4E6E" w:rsidRDefault="00C522CB" w:rsidP="005C7346">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sz w:val="20"/>
                <w:szCs w:val="20"/>
              </w:rPr>
              <w:t>Taxi.</w:t>
            </w:r>
          </w:p>
          <w:p w14:paraId="40333EA7" w14:textId="0F022520" w:rsidR="00894F8B" w:rsidRPr="008F4E6E" w:rsidRDefault="00894F8B" w:rsidP="005C7346">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sz w:val="20"/>
                <w:szCs w:val="20"/>
              </w:rPr>
              <w:t>Parcheggio d’interscambio interrato e a raso</w:t>
            </w:r>
          </w:p>
        </w:tc>
        <w:tc>
          <w:tcPr>
            <w:tcW w:w="1559" w:type="dxa"/>
            <w:tcBorders>
              <w:top w:val="single" w:sz="4" w:space="0" w:color="A6A6A6"/>
              <w:left w:val="single" w:sz="8" w:space="0" w:color="A6A6A6"/>
              <w:bottom w:val="single" w:sz="8" w:space="0" w:color="A6A6A6"/>
              <w:right w:val="single" w:sz="8" w:space="0" w:color="A6A6A6"/>
            </w:tcBorders>
            <w:vAlign w:val="center"/>
            <w:hideMark/>
          </w:tcPr>
          <w:p w14:paraId="08F772CD" w14:textId="77777777" w:rsidR="00C522CB" w:rsidRPr="008F4E6E" w:rsidRDefault="00C522CB" w:rsidP="005C7346">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sz w:val="20"/>
                <w:szCs w:val="20"/>
              </w:rPr>
              <w:t>Nodo di interscambio multimodale diretto</w:t>
            </w:r>
          </w:p>
        </w:tc>
        <w:tc>
          <w:tcPr>
            <w:tcW w:w="1276" w:type="dxa"/>
            <w:tcBorders>
              <w:top w:val="single" w:sz="4" w:space="0" w:color="A6A6A6"/>
              <w:left w:val="nil"/>
              <w:bottom w:val="single" w:sz="8" w:space="0" w:color="A6A6A6"/>
              <w:right w:val="single" w:sz="8" w:space="0" w:color="A6A6A6"/>
            </w:tcBorders>
            <w:vAlign w:val="center"/>
            <w:hideMark/>
          </w:tcPr>
          <w:p w14:paraId="17FBC5B1" w14:textId="0E236F6D" w:rsidR="00C522CB" w:rsidRPr="008F4E6E" w:rsidRDefault="00C522CB" w:rsidP="00C522CB">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Necessità di definizione di accordi gestione</w:t>
            </w:r>
          </w:p>
        </w:tc>
        <w:tc>
          <w:tcPr>
            <w:tcW w:w="992" w:type="dxa"/>
            <w:tcBorders>
              <w:top w:val="single" w:sz="4" w:space="0" w:color="A6A6A6"/>
              <w:left w:val="nil"/>
              <w:bottom w:val="single" w:sz="8" w:space="0" w:color="A6A6A6"/>
              <w:right w:val="single" w:sz="8" w:space="0" w:color="A6A6A6"/>
            </w:tcBorders>
            <w:noWrap/>
            <w:vAlign w:val="center"/>
            <w:hideMark/>
          </w:tcPr>
          <w:p w14:paraId="30DBD904" w14:textId="667DAE77" w:rsidR="00C522CB" w:rsidRPr="008F4E6E" w:rsidRDefault="00C522CB"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Costi di gestione</w:t>
            </w:r>
            <w:r w:rsidR="002A53E2" w:rsidRPr="008F4E6E">
              <w:rPr>
                <w:rFonts w:asciiTheme="majorHAnsi" w:eastAsia="Times New Roman" w:hAnsiTheme="majorHAnsi" w:cstheme="majorHAnsi"/>
                <w:color w:val="242424"/>
                <w:sz w:val="20"/>
                <w:szCs w:val="20"/>
              </w:rPr>
              <w:t xml:space="preserve"> del sistema informativo</w:t>
            </w:r>
          </w:p>
        </w:tc>
        <w:tc>
          <w:tcPr>
            <w:tcW w:w="2126" w:type="dxa"/>
            <w:tcBorders>
              <w:top w:val="single" w:sz="4" w:space="0" w:color="A6A6A6"/>
              <w:left w:val="single" w:sz="8" w:space="0" w:color="A6A6A6"/>
              <w:bottom w:val="single" w:sz="8" w:space="0" w:color="A6A6A6"/>
              <w:right w:val="single" w:sz="8" w:space="0" w:color="A6A6A6"/>
            </w:tcBorders>
            <w:vAlign w:val="center"/>
            <w:hideMark/>
          </w:tcPr>
          <w:p w14:paraId="7D212D64" w14:textId="64FA0AC6" w:rsidR="00C522CB" w:rsidRPr="008F4E6E" w:rsidRDefault="00894F8B" w:rsidP="00C522CB">
            <w:pPr>
              <w:spacing w:after="0" w:line="240" w:lineRule="auto"/>
              <w:jc w:val="left"/>
              <w:rPr>
                <w:rFonts w:asciiTheme="majorHAnsi" w:eastAsia="Times New Roman" w:hAnsiTheme="majorHAnsi" w:cstheme="majorHAnsi"/>
                <w:sz w:val="20"/>
                <w:szCs w:val="20"/>
              </w:rPr>
            </w:pPr>
            <w:r w:rsidRPr="008F4E6E">
              <w:rPr>
                <w:rFonts w:asciiTheme="majorHAnsi" w:eastAsia="Times New Roman" w:hAnsiTheme="majorHAnsi" w:cstheme="majorHAnsi"/>
                <w:color w:val="242424"/>
                <w:sz w:val="20"/>
                <w:szCs w:val="20"/>
              </w:rPr>
              <w:t xml:space="preserve">Le strutture del “Movicentro” sono di </w:t>
            </w:r>
            <w:r w:rsidR="00C522CB" w:rsidRPr="008F4E6E">
              <w:rPr>
                <w:rFonts w:asciiTheme="majorHAnsi" w:eastAsia="Times New Roman" w:hAnsiTheme="majorHAnsi" w:cstheme="majorHAnsi"/>
                <w:sz w:val="20"/>
                <w:szCs w:val="20"/>
              </w:rPr>
              <w:t xml:space="preserve">proprietà del comune, </w:t>
            </w:r>
            <w:r w:rsidRPr="008F4E6E">
              <w:rPr>
                <w:rFonts w:asciiTheme="majorHAnsi" w:eastAsia="Times New Roman" w:hAnsiTheme="majorHAnsi" w:cstheme="majorHAnsi"/>
                <w:sz w:val="20"/>
                <w:szCs w:val="20"/>
              </w:rPr>
              <w:t xml:space="preserve">gli </w:t>
            </w:r>
            <w:r w:rsidR="002A53E2" w:rsidRPr="008F4E6E">
              <w:rPr>
                <w:rFonts w:asciiTheme="majorHAnsi" w:eastAsia="Times New Roman" w:hAnsiTheme="majorHAnsi" w:cstheme="majorHAnsi"/>
                <w:sz w:val="20"/>
                <w:szCs w:val="20"/>
              </w:rPr>
              <w:t xml:space="preserve">impianti di informazione </w:t>
            </w:r>
            <w:r w:rsidR="00C522CB" w:rsidRPr="008F4E6E">
              <w:rPr>
                <w:rFonts w:asciiTheme="majorHAnsi" w:eastAsia="Times New Roman" w:hAnsiTheme="majorHAnsi" w:cstheme="majorHAnsi"/>
                <w:sz w:val="20"/>
                <w:szCs w:val="20"/>
              </w:rPr>
              <w:t>di proprietà della Provincia del</w:t>
            </w:r>
            <w:r w:rsidR="002A53E2" w:rsidRPr="008F4E6E">
              <w:rPr>
                <w:rFonts w:asciiTheme="majorHAnsi" w:eastAsia="Times New Roman" w:hAnsiTheme="majorHAnsi" w:cstheme="majorHAnsi"/>
                <w:sz w:val="20"/>
                <w:szCs w:val="20"/>
              </w:rPr>
              <w:t xml:space="preserve"> </w:t>
            </w:r>
            <w:r w:rsidR="00C522CB" w:rsidRPr="008F4E6E">
              <w:rPr>
                <w:rFonts w:asciiTheme="majorHAnsi" w:eastAsia="Times New Roman" w:hAnsiTheme="majorHAnsi" w:cstheme="majorHAnsi"/>
                <w:sz w:val="20"/>
                <w:szCs w:val="20"/>
              </w:rPr>
              <w:t>Verbano Cusio Ossola, gestione da parte dell'operatore di TPL manutenzione a carico del comune</w:t>
            </w:r>
            <w:r w:rsidR="002A53E2" w:rsidRPr="008F4E6E">
              <w:rPr>
                <w:rFonts w:asciiTheme="majorHAnsi" w:eastAsia="Times New Roman" w:hAnsiTheme="majorHAnsi" w:cstheme="majorHAnsi"/>
                <w:sz w:val="20"/>
                <w:szCs w:val="20"/>
              </w:rPr>
              <w:t>.</w:t>
            </w:r>
          </w:p>
        </w:tc>
      </w:tr>
      <w:tr w:rsidR="002A53E2" w:rsidRPr="008F4E6E" w14:paraId="2EFFD409" w14:textId="77777777" w:rsidTr="004A46C5">
        <w:trPr>
          <w:gridBefore w:val="1"/>
          <w:wBefore w:w="10" w:type="dxa"/>
          <w:trHeight w:val="1084"/>
        </w:trPr>
        <w:tc>
          <w:tcPr>
            <w:tcW w:w="1408" w:type="dxa"/>
            <w:tcBorders>
              <w:top w:val="nil"/>
              <w:left w:val="single" w:sz="8" w:space="0" w:color="A6A6A6"/>
              <w:bottom w:val="single" w:sz="8" w:space="0" w:color="A6A6A6"/>
              <w:right w:val="single" w:sz="8" w:space="0" w:color="A6A6A6"/>
            </w:tcBorders>
            <w:vAlign w:val="center"/>
            <w:hideMark/>
          </w:tcPr>
          <w:p w14:paraId="4F51D89E" w14:textId="77777777" w:rsidR="002A53E2" w:rsidRPr="008F4E6E" w:rsidRDefault="002A53E2" w:rsidP="005C7346">
            <w:pPr>
              <w:spacing w:after="0" w:line="240" w:lineRule="auto"/>
              <w:jc w:val="left"/>
              <w:rPr>
                <w:rFonts w:asciiTheme="majorHAnsi" w:eastAsia="Times New Roman" w:hAnsiTheme="majorHAnsi" w:cstheme="majorHAnsi"/>
                <w:b/>
                <w:bCs/>
                <w:color w:val="242424"/>
                <w:sz w:val="20"/>
                <w:szCs w:val="20"/>
              </w:rPr>
            </w:pPr>
            <w:r w:rsidRPr="008F4E6E">
              <w:rPr>
                <w:rFonts w:asciiTheme="majorHAnsi" w:eastAsia="Times New Roman" w:hAnsiTheme="majorHAnsi" w:cstheme="majorHAnsi"/>
                <w:b/>
                <w:bCs/>
                <w:color w:val="242424"/>
                <w:sz w:val="20"/>
                <w:szCs w:val="20"/>
              </w:rPr>
              <w:t>MOVICENTRO DI VERBANIA</w:t>
            </w:r>
          </w:p>
        </w:tc>
        <w:tc>
          <w:tcPr>
            <w:tcW w:w="1843" w:type="dxa"/>
            <w:tcBorders>
              <w:top w:val="single" w:sz="8" w:space="0" w:color="A6A6A6"/>
              <w:left w:val="nil"/>
              <w:right w:val="single" w:sz="8" w:space="0" w:color="A6A6A6"/>
            </w:tcBorders>
            <w:noWrap/>
            <w:vAlign w:val="center"/>
            <w:hideMark/>
          </w:tcPr>
          <w:p w14:paraId="2130009E" w14:textId="77777777"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Autolinee extraurbane;</w:t>
            </w:r>
          </w:p>
          <w:p w14:paraId="49947268" w14:textId="77777777"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Servizi ferroviari;</w:t>
            </w:r>
          </w:p>
          <w:p w14:paraId="3EAF5707" w14:textId="77777777"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Taxi.</w:t>
            </w:r>
          </w:p>
          <w:p w14:paraId="11EFF5D6" w14:textId="41889369" w:rsidR="00894F8B" w:rsidRPr="008F4E6E" w:rsidRDefault="00894F8B"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sz w:val="20"/>
                <w:szCs w:val="20"/>
              </w:rPr>
              <w:t>Parcheggio d’interscambio multipiano</w:t>
            </w:r>
          </w:p>
        </w:tc>
        <w:tc>
          <w:tcPr>
            <w:tcW w:w="1559" w:type="dxa"/>
            <w:tcBorders>
              <w:top w:val="single" w:sz="8" w:space="0" w:color="A6A6A6"/>
              <w:left w:val="single" w:sz="8" w:space="0" w:color="A6A6A6"/>
              <w:bottom w:val="single" w:sz="8" w:space="0" w:color="A6A6A6"/>
              <w:right w:val="single" w:sz="8" w:space="0" w:color="A6A6A6"/>
            </w:tcBorders>
            <w:vAlign w:val="center"/>
            <w:hideMark/>
          </w:tcPr>
          <w:p w14:paraId="3DB6D907" w14:textId="77777777"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Nodo di interscambio multimodale diretto</w:t>
            </w:r>
          </w:p>
        </w:tc>
        <w:tc>
          <w:tcPr>
            <w:tcW w:w="1276" w:type="dxa"/>
            <w:tcBorders>
              <w:top w:val="single" w:sz="8" w:space="0" w:color="A6A6A6"/>
              <w:left w:val="single" w:sz="8" w:space="0" w:color="A6A6A6"/>
              <w:bottom w:val="single" w:sz="8" w:space="0" w:color="A6A6A6"/>
              <w:right w:val="single" w:sz="8" w:space="0" w:color="A6A6A6"/>
            </w:tcBorders>
            <w:vAlign w:val="center"/>
            <w:hideMark/>
          </w:tcPr>
          <w:p w14:paraId="2AB0A38E" w14:textId="0FC2846A" w:rsidR="002A53E2" w:rsidRPr="008F4E6E" w:rsidRDefault="002A53E2" w:rsidP="005C7346">
            <w:pPr>
              <w:spacing w:after="0" w:line="240" w:lineRule="auto"/>
              <w:jc w:val="left"/>
              <w:rPr>
                <w:rFonts w:asciiTheme="majorHAnsi" w:eastAsia="Times New Roman" w:hAnsiTheme="majorHAnsi" w:cstheme="majorHAnsi"/>
                <w:color w:val="242424"/>
                <w:sz w:val="20"/>
                <w:szCs w:val="20"/>
              </w:rPr>
            </w:pPr>
          </w:p>
        </w:tc>
        <w:tc>
          <w:tcPr>
            <w:tcW w:w="992" w:type="dxa"/>
            <w:tcBorders>
              <w:top w:val="single" w:sz="8" w:space="0" w:color="A6A6A6"/>
              <w:left w:val="single" w:sz="8" w:space="0" w:color="A6A6A6"/>
              <w:bottom w:val="single" w:sz="8" w:space="0" w:color="A6A6A6"/>
              <w:right w:val="single" w:sz="8" w:space="0" w:color="A6A6A6"/>
            </w:tcBorders>
            <w:noWrap/>
            <w:vAlign w:val="center"/>
            <w:hideMark/>
          </w:tcPr>
          <w:p w14:paraId="557F5966" w14:textId="2DCD06AC" w:rsidR="002A53E2" w:rsidRPr="008F4E6E" w:rsidRDefault="00D71CDE"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NO per aspetti TPL</w:t>
            </w:r>
          </w:p>
        </w:tc>
        <w:tc>
          <w:tcPr>
            <w:tcW w:w="2126" w:type="dxa"/>
            <w:tcBorders>
              <w:top w:val="single" w:sz="8" w:space="0" w:color="A6A6A6"/>
              <w:left w:val="single" w:sz="8" w:space="0" w:color="A6A6A6"/>
              <w:bottom w:val="single" w:sz="8" w:space="0" w:color="A6A6A6"/>
              <w:right w:val="single" w:sz="8" w:space="0" w:color="A6A6A6"/>
            </w:tcBorders>
            <w:vAlign w:val="center"/>
            <w:hideMark/>
          </w:tcPr>
          <w:p w14:paraId="11957D97" w14:textId="50A3525E" w:rsidR="002A53E2" w:rsidRPr="008F4E6E" w:rsidRDefault="00894F8B"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Il “Movicentro è costituito principalmente dal parcheggio multipiano</w:t>
            </w:r>
            <w:r w:rsidR="00D71CDE" w:rsidRPr="008F4E6E">
              <w:rPr>
                <w:rFonts w:asciiTheme="majorHAnsi" w:eastAsia="Times New Roman" w:hAnsiTheme="majorHAnsi" w:cstheme="majorHAnsi"/>
                <w:color w:val="242424"/>
                <w:sz w:val="20"/>
                <w:szCs w:val="20"/>
              </w:rPr>
              <w:t xml:space="preserve">, Le fermate di TPL non presentano una particolare infrastruttura e sono poste su ambo i lati della stazione ferroviaria. </w:t>
            </w:r>
          </w:p>
        </w:tc>
      </w:tr>
      <w:tr w:rsidR="005C7346" w:rsidRPr="008F4E6E" w14:paraId="122A314F" w14:textId="77777777" w:rsidTr="004A46C5">
        <w:trPr>
          <w:gridBefore w:val="1"/>
          <w:wBefore w:w="10" w:type="dxa"/>
          <w:trHeight w:val="1553"/>
        </w:trPr>
        <w:tc>
          <w:tcPr>
            <w:tcW w:w="1408" w:type="dxa"/>
            <w:tcBorders>
              <w:top w:val="nil"/>
              <w:left w:val="single" w:sz="8" w:space="0" w:color="A6A6A6"/>
              <w:bottom w:val="single" w:sz="8" w:space="0" w:color="A6A6A6"/>
              <w:right w:val="single" w:sz="8" w:space="0" w:color="A6A6A6"/>
            </w:tcBorders>
            <w:vAlign w:val="center"/>
            <w:hideMark/>
          </w:tcPr>
          <w:p w14:paraId="33A81C41" w14:textId="77777777" w:rsidR="005C7346" w:rsidRPr="008F4E6E" w:rsidRDefault="005C7346" w:rsidP="005C7346">
            <w:pPr>
              <w:spacing w:after="0" w:line="240" w:lineRule="auto"/>
              <w:jc w:val="left"/>
              <w:rPr>
                <w:rFonts w:asciiTheme="majorHAnsi" w:eastAsia="Times New Roman" w:hAnsiTheme="majorHAnsi" w:cstheme="majorHAnsi"/>
                <w:b/>
                <w:bCs/>
                <w:color w:val="242424"/>
                <w:sz w:val="20"/>
                <w:szCs w:val="20"/>
              </w:rPr>
            </w:pPr>
            <w:r w:rsidRPr="008F4E6E">
              <w:rPr>
                <w:rFonts w:asciiTheme="majorHAnsi" w:eastAsia="Times New Roman" w:hAnsiTheme="majorHAnsi" w:cstheme="majorHAnsi"/>
                <w:b/>
                <w:bCs/>
                <w:color w:val="242424"/>
                <w:sz w:val="20"/>
                <w:szCs w:val="20"/>
              </w:rPr>
              <w:t>NODO DI INTERSCAMBIO DI NOVARA*</w:t>
            </w:r>
          </w:p>
        </w:tc>
        <w:tc>
          <w:tcPr>
            <w:tcW w:w="1843" w:type="dxa"/>
            <w:tcBorders>
              <w:top w:val="single" w:sz="8" w:space="0" w:color="A6A6A6"/>
              <w:left w:val="nil"/>
              <w:bottom w:val="single" w:sz="4" w:space="0" w:color="A6A6A6"/>
              <w:right w:val="single" w:sz="8" w:space="0" w:color="A6A6A6"/>
            </w:tcBorders>
            <w:noWrap/>
            <w:vAlign w:val="center"/>
            <w:hideMark/>
          </w:tcPr>
          <w:p w14:paraId="5350C506"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Autolinee extraurbane;</w:t>
            </w:r>
          </w:p>
          <w:p w14:paraId="5CA36818"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Autolinee lunga percorrenza;</w:t>
            </w:r>
          </w:p>
          <w:p w14:paraId="53503EA2"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Servizi ferroviari</w:t>
            </w:r>
          </w:p>
          <w:p w14:paraId="03DD56A9" w14:textId="40A77287" w:rsidR="00894F8B" w:rsidRPr="008F4E6E" w:rsidRDefault="00894F8B"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sz w:val="20"/>
                <w:szCs w:val="20"/>
              </w:rPr>
              <w:t>Parcheggio d’interscambio</w:t>
            </w:r>
          </w:p>
        </w:tc>
        <w:tc>
          <w:tcPr>
            <w:tcW w:w="1559" w:type="dxa"/>
            <w:tcBorders>
              <w:top w:val="nil"/>
              <w:left w:val="single" w:sz="8" w:space="0" w:color="A6A6A6"/>
              <w:bottom w:val="single" w:sz="8" w:space="0" w:color="A6A6A6"/>
              <w:right w:val="single" w:sz="8" w:space="0" w:color="A6A6A6"/>
            </w:tcBorders>
            <w:vAlign w:val="center"/>
            <w:hideMark/>
          </w:tcPr>
          <w:p w14:paraId="5D52411F" w14:textId="428C8A96"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 xml:space="preserve">Nodo di interscambio multimodale </w:t>
            </w:r>
            <w:r w:rsidR="00894F8B" w:rsidRPr="008F4E6E">
              <w:rPr>
                <w:rFonts w:asciiTheme="majorHAnsi" w:eastAsia="Times New Roman" w:hAnsiTheme="majorHAnsi" w:cstheme="majorHAnsi"/>
                <w:color w:val="242424"/>
                <w:sz w:val="20"/>
                <w:szCs w:val="20"/>
              </w:rPr>
              <w:t>in</w:t>
            </w:r>
            <w:r w:rsidRPr="008F4E6E">
              <w:rPr>
                <w:rFonts w:asciiTheme="majorHAnsi" w:eastAsia="Times New Roman" w:hAnsiTheme="majorHAnsi" w:cstheme="majorHAnsi"/>
                <w:color w:val="242424"/>
                <w:sz w:val="20"/>
                <w:szCs w:val="20"/>
              </w:rPr>
              <w:t>diretto</w:t>
            </w:r>
          </w:p>
        </w:tc>
        <w:tc>
          <w:tcPr>
            <w:tcW w:w="1276" w:type="dxa"/>
            <w:tcBorders>
              <w:top w:val="nil"/>
              <w:left w:val="single" w:sz="8" w:space="0" w:color="A6A6A6"/>
              <w:bottom w:val="single" w:sz="8" w:space="0" w:color="A6A6A6"/>
              <w:right w:val="single" w:sz="8" w:space="0" w:color="A6A6A6"/>
            </w:tcBorders>
            <w:vAlign w:val="center"/>
            <w:hideMark/>
          </w:tcPr>
          <w:p w14:paraId="37993727"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Necessità di definizione di accordi gestione</w:t>
            </w:r>
          </w:p>
        </w:tc>
        <w:tc>
          <w:tcPr>
            <w:tcW w:w="992" w:type="dxa"/>
            <w:tcBorders>
              <w:top w:val="nil"/>
              <w:left w:val="single" w:sz="8" w:space="0" w:color="A6A6A6"/>
              <w:bottom w:val="single" w:sz="8" w:space="0" w:color="A6A6A6"/>
              <w:right w:val="single" w:sz="8" w:space="0" w:color="A6A6A6"/>
            </w:tcBorders>
            <w:noWrap/>
            <w:vAlign w:val="center"/>
            <w:hideMark/>
          </w:tcPr>
          <w:p w14:paraId="0BE5946F" w14:textId="3BF23EB8" w:rsidR="005C7346" w:rsidRPr="008F4E6E" w:rsidRDefault="00D71CDE"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Da definire</w:t>
            </w:r>
          </w:p>
        </w:tc>
        <w:tc>
          <w:tcPr>
            <w:tcW w:w="2126" w:type="dxa"/>
            <w:tcBorders>
              <w:top w:val="nil"/>
              <w:left w:val="single" w:sz="8" w:space="0" w:color="A6A6A6"/>
              <w:bottom w:val="single" w:sz="8" w:space="0" w:color="A6A6A6"/>
              <w:right w:val="single" w:sz="8" w:space="0" w:color="A6A6A6"/>
            </w:tcBorders>
            <w:vAlign w:val="center"/>
            <w:hideMark/>
          </w:tcPr>
          <w:p w14:paraId="4A706132" w14:textId="3B0DB7ED" w:rsidR="005C7346" w:rsidRPr="008F4E6E" w:rsidRDefault="00894F8B"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 xml:space="preserve">Il </w:t>
            </w:r>
            <w:r w:rsidR="00D71CDE" w:rsidRPr="008F4E6E">
              <w:rPr>
                <w:rFonts w:asciiTheme="majorHAnsi" w:eastAsia="Times New Roman" w:hAnsiTheme="majorHAnsi" w:cstheme="majorHAnsi"/>
                <w:color w:val="242424"/>
                <w:sz w:val="20"/>
                <w:szCs w:val="20"/>
              </w:rPr>
              <w:t>nodo</w:t>
            </w:r>
            <w:r w:rsidRPr="008F4E6E">
              <w:rPr>
                <w:rFonts w:asciiTheme="majorHAnsi" w:eastAsia="Times New Roman" w:hAnsiTheme="majorHAnsi" w:cstheme="majorHAnsi"/>
                <w:color w:val="242424"/>
                <w:sz w:val="20"/>
                <w:szCs w:val="20"/>
              </w:rPr>
              <w:t xml:space="preserve"> non è caratterizzato da edifici, presenta un’area di fermata con più stalli coperti. È identificabile come punto fisico a 500 metri dalla stazione ferroviaria dove confluiscono i differenti servizi di mobilità.</w:t>
            </w:r>
          </w:p>
          <w:p w14:paraId="017C21D2" w14:textId="7498C6EE" w:rsidR="00894F8B" w:rsidRPr="008F4E6E" w:rsidRDefault="00894F8B"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 gestione diretta di AMP.</w:t>
            </w:r>
          </w:p>
        </w:tc>
      </w:tr>
      <w:tr w:rsidR="005C7346" w:rsidRPr="008F4E6E" w14:paraId="6800B8B6" w14:textId="77777777" w:rsidTr="004A46C5">
        <w:trPr>
          <w:gridBefore w:val="1"/>
          <w:wBefore w:w="10" w:type="dxa"/>
          <w:trHeight w:val="271"/>
        </w:trPr>
        <w:tc>
          <w:tcPr>
            <w:tcW w:w="1408" w:type="dxa"/>
            <w:vMerge w:val="restart"/>
            <w:tcBorders>
              <w:top w:val="nil"/>
              <w:left w:val="single" w:sz="8" w:space="0" w:color="A6A6A6"/>
              <w:bottom w:val="single" w:sz="8" w:space="0" w:color="A6A6A6"/>
              <w:right w:val="single" w:sz="8" w:space="0" w:color="A6A6A6"/>
            </w:tcBorders>
            <w:vAlign w:val="center"/>
            <w:hideMark/>
          </w:tcPr>
          <w:p w14:paraId="77B26A21" w14:textId="77777777" w:rsidR="005C7346" w:rsidRPr="008F4E6E" w:rsidRDefault="005C7346" w:rsidP="005C7346">
            <w:pPr>
              <w:spacing w:after="0" w:line="240" w:lineRule="auto"/>
              <w:jc w:val="left"/>
              <w:rPr>
                <w:rFonts w:asciiTheme="majorHAnsi" w:eastAsia="Times New Roman" w:hAnsiTheme="majorHAnsi" w:cstheme="majorHAnsi"/>
                <w:b/>
                <w:bCs/>
                <w:color w:val="242424"/>
                <w:sz w:val="20"/>
                <w:szCs w:val="20"/>
              </w:rPr>
            </w:pPr>
            <w:r w:rsidRPr="008F4E6E">
              <w:rPr>
                <w:rFonts w:asciiTheme="majorHAnsi" w:eastAsia="Times New Roman" w:hAnsiTheme="majorHAnsi" w:cstheme="majorHAnsi"/>
                <w:b/>
                <w:bCs/>
                <w:color w:val="242424"/>
                <w:sz w:val="20"/>
                <w:szCs w:val="20"/>
              </w:rPr>
              <w:t>NODO DI INTERSCAMBIO DI VERCELLI**</w:t>
            </w:r>
          </w:p>
        </w:tc>
        <w:tc>
          <w:tcPr>
            <w:tcW w:w="1843" w:type="dxa"/>
            <w:tcBorders>
              <w:top w:val="single" w:sz="4" w:space="0" w:color="A6A6A6"/>
              <w:left w:val="nil"/>
              <w:bottom w:val="nil"/>
              <w:right w:val="single" w:sz="8" w:space="0" w:color="A6A6A6"/>
            </w:tcBorders>
            <w:noWrap/>
            <w:vAlign w:val="center"/>
            <w:hideMark/>
          </w:tcPr>
          <w:p w14:paraId="129E75CE"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Autolinee extraurbane e urbane;</w:t>
            </w:r>
          </w:p>
          <w:p w14:paraId="641A1ACD" w14:textId="77777777" w:rsidR="005C7346" w:rsidRPr="008F4E6E" w:rsidRDefault="005C7346" w:rsidP="005C7346">
            <w:pPr>
              <w:shd w:val="clear" w:color="auto" w:fill="FAFAFA"/>
              <w:spacing w:after="0" w:line="240" w:lineRule="auto"/>
              <w:jc w:val="left"/>
              <w:rPr>
                <w:rFonts w:asciiTheme="majorHAnsi" w:hAnsiTheme="majorHAnsi" w:cstheme="majorHAnsi"/>
                <w:sz w:val="20"/>
                <w:szCs w:val="20"/>
                <w:shd w:val="clear" w:color="auto" w:fill="FAFAFA"/>
              </w:rPr>
            </w:pPr>
            <w:r w:rsidRPr="008F4E6E">
              <w:rPr>
                <w:rFonts w:asciiTheme="majorHAnsi" w:hAnsiTheme="majorHAnsi" w:cstheme="majorHAnsi"/>
                <w:sz w:val="20"/>
                <w:szCs w:val="20"/>
                <w:shd w:val="clear" w:color="auto" w:fill="FAFAFA"/>
              </w:rPr>
              <w:t>Autolinee lunga percorrenza;</w:t>
            </w:r>
          </w:p>
        </w:tc>
        <w:tc>
          <w:tcPr>
            <w:tcW w:w="1559" w:type="dxa"/>
            <w:vMerge w:val="restart"/>
            <w:tcBorders>
              <w:top w:val="nil"/>
              <w:left w:val="single" w:sz="8" w:space="0" w:color="A6A6A6"/>
              <w:bottom w:val="single" w:sz="8" w:space="0" w:color="A6A6A6"/>
              <w:right w:val="single" w:sz="8" w:space="0" w:color="A6A6A6"/>
            </w:tcBorders>
            <w:vAlign w:val="center"/>
            <w:hideMark/>
          </w:tcPr>
          <w:p w14:paraId="588328CD"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Nodo di interscambio multimodale indiretto</w:t>
            </w:r>
          </w:p>
        </w:tc>
        <w:tc>
          <w:tcPr>
            <w:tcW w:w="1276" w:type="dxa"/>
            <w:vMerge w:val="restart"/>
            <w:tcBorders>
              <w:top w:val="nil"/>
              <w:left w:val="single" w:sz="8" w:space="0" w:color="A6A6A6"/>
              <w:bottom w:val="single" w:sz="8" w:space="0" w:color="A6A6A6"/>
              <w:right w:val="single" w:sz="8" w:space="0" w:color="A6A6A6"/>
            </w:tcBorders>
            <w:vAlign w:val="center"/>
            <w:hideMark/>
          </w:tcPr>
          <w:p w14:paraId="3AC123C1" w14:textId="1855C1B6" w:rsidR="005C7346" w:rsidRPr="008F4E6E" w:rsidRDefault="005C7346" w:rsidP="005C7346">
            <w:pPr>
              <w:spacing w:after="0" w:line="240" w:lineRule="auto"/>
              <w:jc w:val="left"/>
              <w:rPr>
                <w:rFonts w:asciiTheme="majorHAnsi" w:eastAsia="Times New Roman" w:hAnsiTheme="majorHAnsi" w:cstheme="majorHAnsi"/>
                <w:color w:val="FF0000"/>
                <w:sz w:val="20"/>
                <w:szCs w:val="20"/>
              </w:rPr>
            </w:pPr>
          </w:p>
        </w:tc>
        <w:tc>
          <w:tcPr>
            <w:tcW w:w="992" w:type="dxa"/>
            <w:vMerge w:val="restart"/>
            <w:tcBorders>
              <w:top w:val="nil"/>
              <w:left w:val="single" w:sz="8" w:space="0" w:color="A6A6A6"/>
              <w:bottom w:val="single" w:sz="8" w:space="0" w:color="A6A6A6"/>
              <w:right w:val="single" w:sz="8" w:space="0" w:color="A6A6A6"/>
            </w:tcBorders>
            <w:noWrap/>
            <w:vAlign w:val="center"/>
            <w:hideMark/>
          </w:tcPr>
          <w:p w14:paraId="1E857071" w14:textId="75D58159" w:rsidR="005C7346" w:rsidRPr="008F4E6E" w:rsidRDefault="00D71CDE"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Da definire</w:t>
            </w:r>
          </w:p>
        </w:tc>
        <w:tc>
          <w:tcPr>
            <w:tcW w:w="2126" w:type="dxa"/>
            <w:vMerge w:val="restart"/>
            <w:tcBorders>
              <w:top w:val="nil"/>
              <w:left w:val="single" w:sz="8" w:space="0" w:color="A6A6A6"/>
              <w:bottom w:val="single" w:sz="8" w:space="0" w:color="A6A6A6"/>
              <w:right w:val="single" w:sz="8" w:space="0" w:color="A6A6A6"/>
            </w:tcBorders>
            <w:vAlign w:val="center"/>
            <w:hideMark/>
          </w:tcPr>
          <w:p w14:paraId="003763EA"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Autostazione di proprietà dell'operatore di TPL, cofinanziato con fondi PSNMS e PNRR del Comune</w:t>
            </w:r>
          </w:p>
        </w:tc>
      </w:tr>
      <w:tr w:rsidR="005C7346" w:rsidRPr="008F4E6E" w14:paraId="29490276" w14:textId="77777777" w:rsidTr="004A46C5">
        <w:trPr>
          <w:gridBefore w:val="1"/>
          <w:wBefore w:w="10" w:type="dxa"/>
          <w:trHeight w:val="271"/>
        </w:trPr>
        <w:tc>
          <w:tcPr>
            <w:tcW w:w="1408" w:type="dxa"/>
            <w:vMerge/>
            <w:tcBorders>
              <w:top w:val="nil"/>
              <w:left w:val="single" w:sz="8" w:space="0" w:color="A6A6A6"/>
              <w:bottom w:val="single" w:sz="8" w:space="0" w:color="A6A6A6"/>
              <w:right w:val="single" w:sz="8" w:space="0" w:color="A6A6A6"/>
            </w:tcBorders>
            <w:vAlign w:val="center"/>
            <w:hideMark/>
          </w:tcPr>
          <w:p w14:paraId="7EBAFA80" w14:textId="77777777" w:rsidR="005C7346" w:rsidRPr="008F4E6E" w:rsidRDefault="005C7346" w:rsidP="005C7346">
            <w:pPr>
              <w:spacing w:after="0" w:line="240" w:lineRule="auto"/>
              <w:jc w:val="left"/>
              <w:rPr>
                <w:rFonts w:asciiTheme="majorHAnsi" w:eastAsia="Times New Roman" w:hAnsiTheme="majorHAnsi" w:cstheme="majorHAnsi"/>
                <w:b/>
                <w:bCs/>
                <w:color w:val="242424"/>
                <w:sz w:val="20"/>
                <w:szCs w:val="20"/>
              </w:rPr>
            </w:pPr>
          </w:p>
        </w:tc>
        <w:tc>
          <w:tcPr>
            <w:tcW w:w="1843" w:type="dxa"/>
            <w:tcBorders>
              <w:top w:val="nil"/>
              <w:left w:val="nil"/>
              <w:bottom w:val="nil"/>
              <w:right w:val="single" w:sz="8" w:space="0" w:color="A6A6A6"/>
            </w:tcBorders>
            <w:noWrap/>
            <w:vAlign w:val="center"/>
            <w:hideMark/>
          </w:tcPr>
          <w:p w14:paraId="66290DAA"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Servizi ferroviari;</w:t>
            </w:r>
          </w:p>
        </w:tc>
        <w:tc>
          <w:tcPr>
            <w:tcW w:w="1559" w:type="dxa"/>
            <w:vMerge/>
            <w:tcBorders>
              <w:top w:val="nil"/>
              <w:left w:val="single" w:sz="8" w:space="0" w:color="A6A6A6"/>
              <w:bottom w:val="single" w:sz="8" w:space="0" w:color="A6A6A6"/>
              <w:right w:val="single" w:sz="8" w:space="0" w:color="A6A6A6"/>
            </w:tcBorders>
            <w:vAlign w:val="center"/>
            <w:hideMark/>
          </w:tcPr>
          <w:p w14:paraId="4FFE14B0"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p>
        </w:tc>
        <w:tc>
          <w:tcPr>
            <w:tcW w:w="1276" w:type="dxa"/>
            <w:vMerge/>
            <w:tcBorders>
              <w:top w:val="nil"/>
              <w:left w:val="single" w:sz="8" w:space="0" w:color="A6A6A6"/>
              <w:bottom w:val="single" w:sz="8" w:space="0" w:color="A6A6A6"/>
              <w:right w:val="single" w:sz="8" w:space="0" w:color="A6A6A6"/>
            </w:tcBorders>
            <w:vAlign w:val="center"/>
            <w:hideMark/>
          </w:tcPr>
          <w:p w14:paraId="616C8D49" w14:textId="77777777" w:rsidR="005C7346" w:rsidRPr="008F4E6E" w:rsidRDefault="005C7346" w:rsidP="005C7346">
            <w:pPr>
              <w:spacing w:after="0" w:line="240" w:lineRule="auto"/>
              <w:jc w:val="left"/>
              <w:rPr>
                <w:rFonts w:asciiTheme="majorHAnsi" w:eastAsia="Times New Roman" w:hAnsiTheme="majorHAnsi" w:cstheme="majorHAnsi"/>
                <w:color w:val="FF0000"/>
                <w:sz w:val="20"/>
                <w:szCs w:val="20"/>
              </w:rPr>
            </w:pPr>
          </w:p>
        </w:tc>
        <w:tc>
          <w:tcPr>
            <w:tcW w:w="992" w:type="dxa"/>
            <w:vMerge/>
            <w:tcBorders>
              <w:top w:val="nil"/>
              <w:left w:val="single" w:sz="8" w:space="0" w:color="A6A6A6"/>
              <w:bottom w:val="single" w:sz="8" w:space="0" w:color="A6A6A6"/>
              <w:right w:val="single" w:sz="8" w:space="0" w:color="A6A6A6"/>
            </w:tcBorders>
            <w:vAlign w:val="center"/>
            <w:hideMark/>
          </w:tcPr>
          <w:p w14:paraId="1C751232"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p>
        </w:tc>
        <w:tc>
          <w:tcPr>
            <w:tcW w:w="2126" w:type="dxa"/>
            <w:vMerge/>
            <w:tcBorders>
              <w:top w:val="nil"/>
              <w:left w:val="single" w:sz="8" w:space="0" w:color="A6A6A6"/>
              <w:bottom w:val="single" w:sz="8" w:space="0" w:color="A6A6A6"/>
              <w:right w:val="single" w:sz="8" w:space="0" w:color="A6A6A6"/>
            </w:tcBorders>
            <w:vAlign w:val="center"/>
            <w:hideMark/>
          </w:tcPr>
          <w:p w14:paraId="5247D87D"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p>
        </w:tc>
      </w:tr>
      <w:tr w:rsidR="005C7346" w:rsidRPr="008F4E6E" w14:paraId="75D49618" w14:textId="77777777" w:rsidTr="004A46C5">
        <w:trPr>
          <w:gridBefore w:val="1"/>
          <w:wBefore w:w="10" w:type="dxa"/>
          <w:trHeight w:val="285"/>
        </w:trPr>
        <w:tc>
          <w:tcPr>
            <w:tcW w:w="1408" w:type="dxa"/>
            <w:vMerge/>
            <w:tcBorders>
              <w:top w:val="nil"/>
              <w:left w:val="single" w:sz="8" w:space="0" w:color="A6A6A6"/>
              <w:bottom w:val="single" w:sz="8" w:space="0" w:color="A6A6A6"/>
              <w:right w:val="single" w:sz="8" w:space="0" w:color="A6A6A6"/>
            </w:tcBorders>
            <w:vAlign w:val="center"/>
            <w:hideMark/>
          </w:tcPr>
          <w:p w14:paraId="70F0348B" w14:textId="77777777" w:rsidR="005C7346" w:rsidRPr="008F4E6E" w:rsidRDefault="005C7346" w:rsidP="005C7346">
            <w:pPr>
              <w:spacing w:after="0" w:line="240" w:lineRule="auto"/>
              <w:jc w:val="left"/>
              <w:rPr>
                <w:rFonts w:asciiTheme="majorHAnsi" w:eastAsia="Times New Roman" w:hAnsiTheme="majorHAnsi" w:cstheme="majorHAnsi"/>
                <w:b/>
                <w:bCs/>
                <w:color w:val="242424"/>
                <w:sz w:val="20"/>
                <w:szCs w:val="20"/>
              </w:rPr>
            </w:pPr>
          </w:p>
        </w:tc>
        <w:tc>
          <w:tcPr>
            <w:tcW w:w="1843" w:type="dxa"/>
            <w:tcBorders>
              <w:top w:val="nil"/>
              <w:left w:val="nil"/>
              <w:bottom w:val="single" w:sz="8" w:space="0" w:color="A6A6A6"/>
              <w:right w:val="single" w:sz="8" w:space="0" w:color="A6A6A6"/>
            </w:tcBorders>
            <w:noWrap/>
            <w:vAlign w:val="center"/>
            <w:hideMark/>
          </w:tcPr>
          <w:p w14:paraId="4A1CA3DE"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Bicicletta;</w:t>
            </w:r>
          </w:p>
        </w:tc>
        <w:tc>
          <w:tcPr>
            <w:tcW w:w="1559" w:type="dxa"/>
            <w:vMerge/>
            <w:tcBorders>
              <w:top w:val="nil"/>
              <w:left w:val="single" w:sz="8" w:space="0" w:color="A6A6A6"/>
              <w:bottom w:val="single" w:sz="8" w:space="0" w:color="A6A6A6"/>
              <w:right w:val="single" w:sz="8" w:space="0" w:color="A6A6A6"/>
            </w:tcBorders>
            <w:vAlign w:val="center"/>
            <w:hideMark/>
          </w:tcPr>
          <w:p w14:paraId="47C760BA"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p>
        </w:tc>
        <w:tc>
          <w:tcPr>
            <w:tcW w:w="1276" w:type="dxa"/>
            <w:vMerge/>
            <w:tcBorders>
              <w:top w:val="nil"/>
              <w:left w:val="single" w:sz="8" w:space="0" w:color="A6A6A6"/>
              <w:bottom w:val="single" w:sz="8" w:space="0" w:color="A6A6A6"/>
              <w:right w:val="single" w:sz="8" w:space="0" w:color="A6A6A6"/>
            </w:tcBorders>
            <w:vAlign w:val="center"/>
            <w:hideMark/>
          </w:tcPr>
          <w:p w14:paraId="46D69AAF" w14:textId="77777777" w:rsidR="005C7346" w:rsidRPr="008F4E6E" w:rsidRDefault="005C7346" w:rsidP="005C7346">
            <w:pPr>
              <w:spacing w:after="0" w:line="240" w:lineRule="auto"/>
              <w:jc w:val="left"/>
              <w:rPr>
                <w:rFonts w:asciiTheme="majorHAnsi" w:eastAsia="Times New Roman" w:hAnsiTheme="majorHAnsi" w:cstheme="majorHAnsi"/>
                <w:color w:val="FF0000"/>
                <w:sz w:val="20"/>
                <w:szCs w:val="20"/>
              </w:rPr>
            </w:pPr>
          </w:p>
        </w:tc>
        <w:tc>
          <w:tcPr>
            <w:tcW w:w="992" w:type="dxa"/>
            <w:vMerge/>
            <w:tcBorders>
              <w:top w:val="nil"/>
              <w:left w:val="single" w:sz="8" w:space="0" w:color="A6A6A6"/>
              <w:bottom w:val="single" w:sz="8" w:space="0" w:color="A6A6A6"/>
              <w:right w:val="single" w:sz="8" w:space="0" w:color="A6A6A6"/>
            </w:tcBorders>
            <w:vAlign w:val="center"/>
            <w:hideMark/>
          </w:tcPr>
          <w:p w14:paraId="31F9009E"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p>
        </w:tc>
        <w:tc>
          <w:tcPr>
            <w:tcW w:w="2126" w:type="dxa"/>
            <w:vMerge/>
            <w:tcBorders>
              <w:top w:val="nil"/>
              <w:left w:val="single" w:sz="8" w:space="0" w:color="A6A6A6"/>
              <w:bottom w:val="single" w:sz="8" w:space="0" w:color="A6A6A6"/>
              <w:right w:val="single" w:sz="8" w:space="0" w:color="A6A6A6"/>
            </w:tcBorders>
            <w:vAlign w:val="center"/>
            <w:hideMark/>
          </w:tcPr>
          <w:p w14:paraId="38998D75"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p>
        </w:tc>
      </w:tr>
      <w:tr w:rsidR="005C7346" w:rsidRPr="008F4E6E" w14:paraId="7F5B1632" w14:textId="77777777" w:rsidTr="004A46C5">
        <w:trPr>
          <w:trHeight w:val="300"/>
        </w:trPr>
        <w:tc>
          <w:tcPr>
            <w:tcW w:w="9214" w:type="dxa"/>
            <w:gridSpan w:val="7"/>
            <w:tcBorders>
              <w:top w:val="single" w:sz="8" w:space="0" w:color="A6A6A6"/>
              <w:left w:val="single" w:sz="8" w:space="0" w:color="A6A6A6"/>
              <w:bottom w:val="single" w:sz="8" w:space="0" w:color="A6A6A6"/>
              <w:right w:val="single" w:sz="8" w:space="0" w:color="A6A6A6"/>
            </w:tcBorders>
            <w:noWrap/>
            <w:vAlign w:val="center"/>
            <w:hideMark/>
          </w:tcPr>
          <w:p w14:paraId="778F19B1"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 xml:space="preserve">*Sono in corso lavori di manutenzione straordinaria </w:t>
            </w:r>
          </w:p>
          <w:p w14:paraId="47D9889F" w14:textId="77777777" w:rsidR="005C7346" w:rsidRPr="008F4E6E" w:rsidRDefault="005C7346" w:rsidP="005C7346">
            <w:pPr>
              <w:spacing w:after="0" w:line="240" w:lineRule="auto"/>
              <w:jc w:val="left"/>
              <w:rPr>
                <w:rFonts w:asciiTheme="majorHAnsi" w:eastAsia="Times New Roman" w:hAnsiTheme="majorHAnsi" w:cstheme="majorHAnsi"/>
                <w:color w:val="242424"/>
                <w:sz w:val="20"/>
                <w:szCs w:val="20"/>
              </w:rPr>
            </w:pPr>
            <w:r w:rsidRPr="008F4E6E">
              <w:rPr>
                <w:rFonts w:asciiTheme="majorHAnsi" w:eastAsia="Times New Roman" w:hAnsiTheme="majorHAnsi" w:cstheme="majorHAnsi"/>
                <w:color w:val="242424"/>
                <w:sz w:val="20"/>
                <w:szCs w:val="20"/>
              </w:rPr>
              <w:t>** I contenuti presenti in tabella fanno riferimento alla nuova costruzione in corso di realizzazione dal 2024</w:t>
            </w:r>
          </w:p>
        </w:tc>
      </w:tr>
    </w:tbl>
    <w:p w14:paraId="646F8595" w14:textId="00515E53" w:rsidR="00DA0C86" w:rsidRDefault="00DA0C86" w:rsidP="00DA0C86">
      <w:pPr>
        <w:pStyle w:val="Didascalia"/>
        <w:jc w:val="center"/>
        <w:rPr>
          <w:i w:val="0"/>
        </w:rPr>
      </w:pPr>
      <w:r>
        <w:t xml:space="preserve">Tabella </w:t>
      </w:r>
      <w:r w:rsidR="0011737B">
        <w:fldChar w:fldCharType="begin"/>
      </w:r>
      <w:r w:rsidR="0011737B">
        <w:instrText xml:space="preserve"> SEQ Tabella \* ARABIC </w:instrText>
      </w:r>
      <w:r w:rsidR="0011737B">
        <w:fldChar w:fldCharType="separate"/>
      </w:r>
      <w:r w:rsidR="002C7366">
        <w:rPr>
          <w:noProof/>
        </w:rPr>
        <w:t>60</w:t>
      </w:r>
      <w:r w:rsidR="0011737B">
        <w:rPr>
          <w:noProof/>
        </w:rPr>
        <w:fldChar w:fldCharType="end"/>
      </w:r>
      <w:r>
        <w:rPr>
          <w:i w:val="0"/>
        </w:rPr>
        <w:t xml:space="preserve"> – </w:t>
      </w:r>
      <w:r w:rsidRPr="00446884">
        <w:rPr>
          <w:iCs w:val="0"/>
        </w:rPr>
        <w:t>Quadro di sintesi delle caratteristiche dei nodi d’interscambio di I livello</w:t>
      </w:r>
    </w:p>
    <w:p w14:paraId="25648411" w14:textId="77777777" w:rsidR="00DA0C86" w:rsidRDefault="00DA0C86" w:rsidP="008F4E6E">
      <w:pPr>
        <w:pStyle w:val="Titolo2"/>
        <w:ind w:left="567" w:hanging="578"/>
      </w:pPr>
      <w:bookmarkStart w:id="201" w:name="_Toc193195713"/>
      <w:bookmarkStart w:id="202" w:name="_Toc214278525"/>
      <w:bookmarkStart w:id="203" w:name="_Toc194318703"/>
      <w:bookmarkStart w:id="204" w:name="_Ref207017280"/>
      <w:bookmarkStart w:id="205" w:name="_Toc208928485"/>
      <w:r>
        <w:lastRenderedPageBreak/>
        <w:t xml:space="preserve">Offerta di trasporto </w:t>
      </w:r>
      <w:bookmarkEnd w:id="201"/>
      <w:bookmarkEnd w:id="202"/>
      <w:r>
        <w:t>- Sviluppi</w:t>
      </w:r>
      <w:bookmarkEnd w:id="203"/>
      <w:bookmarkEnd w:id="204"/>
      <w:bookmarkEnd w:id="205"/>
    </w:p>
    <w:p w14:paraId="1C2B38F9" w14:textId="77777777" w:rsidR="00DA0C86" w:rsidRDefault="00DA0C86" w:rsidP="00DA0C86">
      <w:pPr>
        <w:spacing w:before="120" w:after="0" w:line="240" w:lineRule="auto"/>
        <w:rPr>
          <w:rFonts w:eastAsiaTheme="minorEastAsia"/>
          <w:color w:val="242424"/>
          <w:shd w:val="clear" w:color="auto" w:fill="FAFAFA"/>
        </w:rPr>
      </w:pPr>
      <w:r w:rsidRPr="006E41D7">
        <w:rPr>
          <w:rFonts w:eastAsiaTheme="minorEastAsia"/>
        </w:rPr>
        <w:t>La sviluppo nella programmazione dei servizi di TPL sarà affrontata seguendo gli indirizzi che saranno forniti dagli Enti Territoriali nel Piano Integrato della Mobilità Pubblica ed Accessibilità di Bacino. Tale strumento di programmazione è sviluppato dai singoli Bacini su impulso di AMP</w:t>
      </w:r>
      <w:r w:rsidRPr="00D916F8">
        <w:rPr>
          <w:rStyle w:val="Rimandonotaapidipagina"/>
          <w:rFonts w:eastAsiaTheme="minorEastAsia"/>
          <w:color w:val="242424"/>
          <w:shd w:val="clear" w:color="auto" w:fill="FAFAFA"/>
        </w:rPr>
        <w:footnoteReference w:id="25"/>
      </w:r>
      <w:r w:rsidRPr="00D916F8">
        <w:rPr>
          <w:rFonts w:eastAsiaTheme="minorEastAsia"/>
          <w:color w:val="242424"/>
          <w:shd w:val="clear" w:color="auto" w:fill="FAFAFA"/>
        </w:rPr>
        <w:t>.</w:t>
      </w:r>
    </w:p>
    <w:p w14:paraId="648B55BF" w14:textId="77777777" w:rsidR="004A46C5" w:rsidRPr="004A46C5" w:rsidRDefault="004A46C5" w:rsidP="004A46C5">
      <w:pPr>
        <w:spacing w:before="120" w:after="0" w:line="240" w:lineRule="auto"/>
        <w:rPr>
          <w:rFonts w:eastAsiaTheme="minorEastAsia"/>
        </w:rPr>
      </w:pPr>
      <w:r w:rsidRPr="004A46C5">
        <w:rPr>
          <w:rFonts w:eastAsiaTheme="minorEastAsia"/>
        </w:rPr>
        <w:t>Nel contesto della procedura di gara, le aziende partecipanti saranno chiamate a sviluppare proposte progettuali in grado di rispondere efficacemente alla domanda di trasporto generata all’interno del Bacino Nord Est, con destinazione verso i principali poli esterni non direttamente serviti dalla rete ferroviaria. Tra questi, si segnala ad esempio il caso di Ivrea, situata lungo la direttrice Torino–Aosta.</w:t>
      </w:r>
    </w:p>
    <w:p w14:paraId="50655E6C" w14:textId="77777777" w:rsidR="004A46C5" w:rsidRPr="004A46C5" w:rsidRDefault="004A46C5" w:rsidP="004A46C5">
      <w:pPr>
        <w:spacing w:before="120" w:after="0" w:line="240" w:lineRule="auto"/>
        <w:rPr>
          <w:rFonts w:eastAsiaTheme="minorEastAsia"/>
        </w:rPr>
      </w:pPr>
      <w:r w:rsidRPr="004A46C5">
        <w:rPr>
          <w:rFonts w:eastAsiaTheme="minorEastAsia"/>
        </w:rPr>
        <w:t>La progettazione dei servizi potrà pertanto estendersi oltre i confini amministrativi del bacino, privilegiando le destinazioni di maggiore rilevanza, qualora ciò comporti benefici in termini di copertura della domanda e di efficienza complessiva del servizio.</w:t>
      </w:r>
    </w:p>
    <w:p w14:paraId="5BE42D80" w14:textId="77777777" w:rsidR="004A46C5" w:rsidRPr="004A46C5" w:rsidRDefault="004A46C5" w:rsidP="004A46C5">
      <w:pPr>
        <w:spacing w:before="120" w:after="0" w:line="240" w:lineRule="auto"/>
        <w:rPr>
          <w:rFonts w:eastAsiaTheme="minorEastAsia"/>
        </w:rPr>
      </w:pPr>
      <w:r w:rsidRPr="004A46C5">
        <w:rPr>
          <w:rFonts w:eastAsiaTheme="minorEastAsia"/>
        </w:rPr>
        <w:t>L’eventuale estensione dei servizi in ambiti territoriali ricadenti in altre gare sarà oggetto di coordinamento da parte dell’Agenzia della Mobilità Piemontese (AMP), nell’ambito dei processi di integrazione tra i servizi offerti dai diversi operatori attivi sul territorio. AMP assumerà quindi un ruolo centrale nel garantire la coerenza e l’integrazione dell’offerta di trasporto pubblico, favorendo la mobilità interregionale e contribuendo al miglioramento dell’efficienza del sistema nel suo complesso.</w:t>
      </w:r>
    </w:p>
    <w:p w14:paraId="485D663C" w14:textId="77777777" w:rsidR="00DA0C86" w:rsidRPr="006E41D7" w:rsidRDefault="00DA0C86" w:rsidP="00DA0C86">
      <w:pPr>
        <w:spacing w:before="120" w:after="0" w:line="240" w:lineRule="auto"/>
        <w:rPr>
          <w:rFonts w:eastAsiaTheme="minorEastAsia"/>
        </w:rPr>
      </w:pPr>
      <w:r w:rsidRPr="0A3010E0">
        <w:rPr>
          <w:rFonts w:eastAsiaTheme="minorEastAsia"/>
        </w:rPr>
        <w:t>La valutazione delle proposte di programmazione s</w:t>
      </w:r>
      <w:r>
        <w:rPr>
          <w:rFonts w:eastAsiaTheme="minorEastAsia"/>
        </w:rPr>
        <w:t>arà</w:t>
      </w:r>
      <w:r w:rsidRPr="0A3010E0">
        <w:rPr>
          <w:rFonts w:eastAsiaTheme="minorEastAsia"/>
        </w:rPr>
        <w:t xml:space="preserve"> supportat</w:t>
      </w:r>
      <w:r>
        <w:rPr>
          <w:rFonts w:eastAsiaTheme="minorEastAsia"/>
        </w:rPr>
        <w:t>a</w:t>
      </w:r>
      <w:r w:rsidRPr="0A3010E0">
        <w:rPr>
          <w:rFonts w:eastAsiaTheme="minorEastAsia"/>
        </w:rPr>
        <w:t xml:space="preserve"> con gli strumenti di analisi in possesso dell’Agenzia quali Visum</w:t>
      </w:r>
      <w:r w:rsidRPr="0A3010E0">
        <w:rPr>
          <w:rStyle w:val="Rimandonotaapidipagina"/>
          <w:rFonts w:eastAsiaTheme="minorEastAsia"/>
        </w:rPr>
        <w:footnoteReference w:id="26"/>
      </w:r>
      <w:r w:rsidRPr="0A3010E0">
        <w:rPr>
          <w:rFonts w:eastAsiaTheme="minorEastAsia"/>
        </w:rPr>
        <w:t xml:space="preserve"> e Remix</w:t>
      </w:r>
      <w:r w:rsidRPr="0A3010E0">
        <w:rPr>
          <w:rStyle w:val="Rimandonotaapidipagina"/>
          <w:rFonts w:eastAsiaTheme="minorEastAsia"/>
        </w:rPr>
        <w:footnoteReference w:id="27"/>
      </w:r>
      <w:r w:rsidRPr="0A3010E0">
        <w:rPr>
          <w:rFonts w:eastAsiaTheme="minorEastAsia"/>
        </w:rPr>
        <w:t xml:space="preserve">. </w:t>
      </w:r>
      <w:r w:rsidRPr="006E41D7">
        <w:rPr>
          <w:rFonts w:eastAsiaTheme="minorEastAsia"/>
        </w:rPr>
        <w:t>Questi strumenti di analisi permetteranno di valutare l'efficacia delle proposte progettuali, garantendo che i servizi di trasporto pubblico siano adeguati alle esigenze della popolazione e che siano in grado di migliorare la mobilità nel Bacino Nord Est e nelle aree limitrofe.</w:t>
      </w:r>
    </w:p>
    <w:p w14:paraId="4227F91E" w14:textId="3595FB90" w:rsidR="00DA0C86" w:rsidRPr="00F47799" w:rsidRDefault="00DA0C86" w:rsidP="00DA0C86">
      <w:pPr>
        <w:spacing w:before="120" w:after="0" w:line="240" w:lineRule="auto"/>
        <w:rPr>
          <w:rFonts w:eastAsiaTheme="minorEastAsia"/>
        </w:rPr>
      </w:pPr>
      <w:r w:rsidRPr="00F47799">
        <w:rPr>
          <w:rFonts w:eastAsiaTheme="minorEastAsia"/>
        </w:rPr>
        <w:t>Nella relazione di affidamento sarà descritta nel dettaglio la procedura di gara e i criteri di valutazione, inclusa la modalità di presentazione delle offerte, e saranno specificati i contenuti tecnici che ogni offerta dovrà includere, garantendo la trasparenza dei dati e la ripercorribilità di modelli e metodi per il raggiungimento dei risultati proposti.</w:t>
      </w:r>
      <w:r w:rsidR="00EA14B0">
        <w:rPr>
          <w:rFonts w:eastAsiaTheme="minorEastAsia"/>
        </w:rPr>
        <w:t xml:space="preserve"> </w:t>
      </w:r>
      <w:r w:rsidRPr="00F47799">
        <w:rPr>
          <w:rFonts w:eastAsiaTheme="minorEastAsia"/>
        </w:rPr>
        <w:t>Si può qui sintetizzare la progettualità che sarà richiesta all’interno della procedura di gara:</w:t>
      </w:r>
    </w:p>
    <w:p w14:paraId="128CCE44" w14:textId="05D63612" w:rsidR="00DA0C86" w:rsidRPr="00F47799" w:rsidRDefault="00DA0C86" w:rsidP="00890280">
      <w:pPr>
        <w:pStyle w:val="Paragrafoelenco"/>
        <w:numPr>
          <w:ilvl w:val="0"/>
          <w:numId w:val="57"/>
        </w:numPr>
        <w:spacing w:before="120" w:after="0" w:line="240" w:lineRule="auto"/>
        <w:contextualSpacing w:val="0"/>
        <w:rPr>
          <w:rFonts w:eastAsiaTheme="minorEastAsia"/>
        </w:rPr>
      </w:pPr>
      <w:r w:rsidRPr="00F47799">
        <w:rPr>
          <w:rFonts w:eastAsiaTheme="minorEastAsia"/>
        </w:rPr>
        <w:t>Scenario Attuale - una proposta progettuale che attraverso modifiche organizzative e limitate variazioni sulla programmazione oraria fornisca la massima efficienza organizzativa dell’attuale servizio di trasporto</w:t>
      </w:r>
      <w:r w:rsidR="006E41D7">
        <w:rPr>
          <w:rFonts w:eastAsiaTheme="minorEastAsia"/>
        </w:rPr>
        <w:t>.</w:t>
      </w:r>
    </w:p>
    <w:p w14:paraId="3ED1BC6D" w14:textId="77777777" w:rsidR="00DA0C86" w:rsidRPr="00F47799" w:rsidRDefault="00DA0C86" w:rsidP="00890280">
      <w:pPr>
        <w:pStyle w:val="Paragrafoelenco"/>
        <w:numPr>
          <w:ilvl w:val="0"/>
          <w:numId w:val="57"/>
        </w:numPr>
        <w:spacing w:before="120" w:after="0" w:line="240" w:lineRule="auto"/>
        <w:contextualSpacing w:val="0"/>
        <w:rPr>
          <w:rFonts w:eastAsiaTheme="minorEastAsia"/>
        </w:rPr>
      </w:pPr>
      <w:r w:rsidRPr="00F47799">
        <w:rPr>
          <w:rFonts w:eastAsiaTheme="minorEastAsia"/>
        </w:rPr>
        <w:t>Scenario Base – una proposta progettuale che attraverso una revisione della programmazione del servizio, a parità di risorse fornisca un servizio efficiente ed efficace, rispondente maggiormente alle esigenze di mobilità.</w:t>
      </w:r>
    </w:p>
    <w:p w14:paraId="0F368482" w14:textId="77777777" w:rsidR="00DA0C86" w:rsidRPr="00F47799" w:rsidRDefault="00DA0C86" w:rsidP="00890280">
      <w:pPr>
        <w:pStyle w:val="Paragrafoelenco"/>
        <w:numPr>
          <w:ilvl w:val="0"/>
          <w:numId w:val="57"/>
        </w:numPr>
        <w:spacing w:before="120" w:after="0" w:line="240" w:lineRule="auto"/>
        <w:contextualSpacing w:val="0"/>
        <w:rPr>
          <w:rFonts w:eastAsiaTheme="minorEastAsia"/>
        </w:rPr>
      </w:pPr>
      <w:r w:rsidRPr="00F47799">
        <w:rPr>
          <w:rFonts w:eastAsiaTheme="minorEastAsia"/>
        </w:rPr>
        <w:t>Scenario Evolutivo – una proposta progettuale che indipendentemente dalle risorse necessarie proponga un’evoluzione del servizio anche con la previsione d’investimenti, identificando specifici piani economico-finanziari per ciascuna proposta innovativa.</w:t>
      </w:r>
    </w:p>
    <w:p w14:paraId="398619B6" w14:textId="77777777" w:rsidR="00DA0C86" w:rsidRPr="00F47799" w:rsidRDefault="00DA0C86" w:rsidP="00DA0C86">
      <w:pPr>
        <w:spacing w:before="120" w:after="0" w:line="240" w:lineRule="auto"/>
        <w:rPr>
          <w:rFonts w:eastAsiaTheme="minorEastAsia"/>
        </w:rPr>
      </w:pPr>
      <w:r w:rsidRPr="00F47799">
        <w:rPr>
          <w:rFonts w:eastAsiaTheme="minorEastAsia"/>
        </w:rPr>
        <w:lastRenderedPageBreak/>
        <w:t>Sia nello scenario Base sia nello scenario Evolutivo la progettualità dell’impresa dovrà migliorare la cooperazione con i servizi ferroviari presenti sul territorio attraverso:</w:t>
      </w:r>
    </w:p>
    <w:p w14:paraId="68953494" w14:textId="05E4F196" w:rsidR="00DA0C86" w:rsidRPr="001A6741" w:rsidRDefault="00DA0C86" w:rsidP="00890280">
      <w:pPr>
        <w:pStyle w:val="Paragrafoelenco"/>
        <w:numPr>
          <w:ilvl w:val="0"/>
          <w:numId w:val="58"/>
        </w:numPr>
        <w:spacing w:before="120" w:after="0" w:line="240" w:lineRule="auto"/>
        <w:contextualSpacing w:val="0"/>
        <w:rPr>
          <w:rFonts w:eastAsiaTheme="minorEastAsia"/>
        </w:rPr>
      </w:pPr>
      <w:r w:rsidRPr="00F47799">
        <w:rPr>
          <w:rFonts w:eastAsiaTheme="minorEastAsia"/>
        </w:rPr>
        <w:t xml:space="preserve">La strutturazione delle coincidenze nelle stazioni ferroviarie, con una particolare attenzione </w:t>
      </w:r>
      <w:r w:rsidRPr="001A6741">
        <w:rPr>
          <w:rFonts w:eastAsiaTheme="minorEastAsia"/>
        </w:rPr>
        <w:t>nei principali nodi, come ad esempio, le stazioni di Novara, Vercelli, Biella, Domodossola e Verbania, Arona e Santhià.</w:t>
      </w:r>
    </w:p>
    <w:p w14:paraId="3F0F0D53" w14:textId="11F78178" w:rsidR="00DA0C86" w:rsidRPr="001A6741" w:rsidRDefault="00DA0C86" w:rsidP="00890280">
      <w:pPr>
        <w:pStyle w:val="Paragrafoelenco"/>
        <w:numPr>
          <w:ilvl w:val="0"/>
          <w:numId w:val="58"/>
        </w:numPr>
        <w:spacing w:before="120" w:after="0" w:line="240" w:lineRule="auto"/>
        <w:contextualSpacing w:val="0"/>
        <w:rPr>
          <w:rFonts w:eastAsiaTheme="minorEastAsia"/>
        </w:rPr>
      </w:pPr>
      <w:r w:rsidRPr="001A6741">
        <w:rPr>
          <w:rFonts w:eastAsiaTheme="minorEastAsia"/>
        </w:rPr>
        <w:t>L‘integrazione degli orari nelle relazioni comuni con le linee ferroviarie, in cui il servizio bus deve integrare e completare il servizio ferroviario.</w:t>
      </w:r>
    </w:p>
    <w:p w14:paraId="3F7EF0C9" w14:textId="77777777" w:rsidR="00DA0C86" w:rsidRPr="001A6741" w:rsidRDefault="00DA0C86" w:rsidP="00DA0C86">
      <w:pPr>
        <w:spacing w:before="120" w:after="0" w:line="240" w:lineRule="auto"/>
      </w:pPr>
      <w:r w:rsidRPr="001A6741">
        <w:rPr>
          <w:rFonts w:eastAsiaTheme="minorEastAsia"/>
        </w:rPr>
        <w:t>Sia nello scenario Base sia nello scenario Evolutivo delle imprese dovranno sviluppare specifiche proposte di servizi per le aree a domanda debole che</w:t>
      </w:r>
      <w:r w:rsidRPr="001A6741">
        <w:t xml:space="preserve"> potranno riguardare sia servizi convenzionali diversamente organizzati e gestiti, sia servizi non convenzionali come i servizi a conferma e/o a chiamata.</w:t>
      </w:r>
    </w:p>
    <w:p w14:paraId="03E81B60" w14:textId="77777777" w:rsidR="00DA0C86" w:rsidRPr="004F3FB3" w:rsidRDefault="00DA0C86" w:rsidP="008F4E6E">
      <w:pPr>
        <w:pStyle w:val="Titolo2"/>
        <w:ind w:left="567" w:hanging="578"/>
      </w:pPr>
      <w:bookmarkStart w:id="206" w:name="_Toc193195714"/>
      <w:bookmarkStart w:id="207" w:name="_Toc2053117150"/>
      <w:bookmarkStart w:id="208" w:name="_Toc194318704"/>
      <w:bookmarkStart w:id="209" w:name="_Toc208928486"/>
      <w:r>
        <w:t>Interazione domanda offerta</w:t>
      </w:r>
      <w:bookmarkEnd w:id="206"/>
      <w:bookmarkEnd w:id="207"/>
      <w:bookmarkEnd w:id="208"/>
      <w:bookmarkEnd w:id="209"/>
    </w:p>
    <w:p w14:paraId="7A6EE8DE" w14:textId="77777777" w:rsidR="00DA0C86" w:rsidRDefault="00DA0C86" w:rsidP="00DA0C86">
      <w:pPr>
        <w:spacing w:before="120" w:after="0" w:line="240" w:lineRule="auto"/>
      </w:pPr>
      <w:r>
        <w:t>Migliorare l'interazione tra domanda e offerta nei servizi di trasporto pubblico locale (TPL) è l’obiettivo fondamentale nella pianificazione e gestione dei sistemi di mobilità.</w:t>
      </w:r>
    </w:p>
    <w:p w14:paraId="0BE8994B" w14:textId="77777777" w:rsidR="00DA0C86" w:rsidRDefault="00DA0C86" w:rsidP="00DA0C86">
      <w:pPr>
        <w:spacing w:before="120" w:after="0" w:line="240" w:lineRule="auto"/>
      </w:pPr>
      <w:r>
        <w:t>La procedura di gara di AMP intende promuovere una evoluzione del concetto tradizionale e traguardare verso il tempestivo adeguamento continuo tra le mutevoli esigenze di mobilità della popolazione e l'offerta di servizi di trasporto disponibili.</w:t>
      </w:r>
    </w:p>
    <w:p w14:paraId="754D8379" w14:textId="77777777" w:rsidR="00DA0C86" w:rsidRDefault="00DA0C86" w:rsidP="00DA0C86">
      <w:pPr>
        <w:spacing w:before="120" w:after="0" w:line="240" w:lineRule="auto"/>
      </w:pPr>
      <w:r>
        <w:t>Per comprendere la situazione attuale del Bacino Nord Est, è opportuno analizzare le tabelle riepilogative dei dati dell'Osservatorio Nazionale per le Politiche del Trasporto Pubblico Locale (ONTPL). Queste tabelle forniscono una panoramica dell’andamento dei Contratti di Servizio automobilistici nel Bacino. Sulla base delle informazioni desunte da queste tabelle, è possibile elaborare alcuni indicatori di sintesi che aiutano a valutare l'efficacia dell'interazione tra domanda e offerta.</w:t>
      </w:r>
    </w:p>
    <w:p w14:paraId="3B59515D" w14:textId="77777777" w:rsidR="00B5698D" w:rsidRDefault="00B5698D" w:rsidP="00DA0C86">
      <w:pPr>
        <w:spacing w:before="120" w:after="0" w:line="240" w:lineRule="auto"/>
      </w:pPr>
    </w:p>
    <w:p w14:paraId="04E15B33" w14:textId="09F38547" w:rsidR="00DA0C86" w:rsidRDefault="007F3B48" w:rsidP="00DA0C86">
      <w:pPr>
        <w:spacing w:before="120" w:after="0" w:line="240" w:lineRule="auto"/>
        <w:rPr>
          <w:sz w:val="16"/>
          <w:szCs w:val="16"/>
        </w:rPr>
      </w:pPr>
      <w:r w:rsidRPr="007F3B48">
        <w:rPr>
          <w:noProof/>
        </w:rPr>
        <w:drawing>
          <wp:inline distT="0" distB="0" distL="0" distR="0" wp14:anchorId="00043552" wp14:editId="2B2CF63A">
            <wp:extent cx="5759450" cy="2350770"/>
            <wp:effectExtent l="0" t="0" r="0" b="0"/>
            <wp:docPr id="2294472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59450" cy="2350770"/>
                    </a:xfrm>
                    <a:prstGeom prst="rect">
                      <a:avLst/>
                    </a:prstGeom>
                    <a:noFill/>
                    <a:ln>
                      <a:noFill/>
                    </a:ln>
                  </pic:spPr>
                </pic:pic>
              </a:graphicData>
            </a:graphic>
          </wp:inline>
        </w:drawing>
      </w:r>
    </w:p>
    <w:p w14:paraId="0410A635" w14:textId="77777777" w:rsidR="007F3B48" w:rsidRDefault="007F3B48" w:rsidP="00DA0C86">
      <w:pPr>
        <w:spacing w:before="120" w:after="0" w:line="240" w:lineRule="auto"/>
        <w:rPr>
          <w:sz w:val="16"/>
          <w:szCs w:val="16"/>
        </w:rPr>
      </w:pPr>
    </w:p>
    <w:p w14:paraId="4F4282A2" w14:textId="39CA9E53" w:rsidR="007F3B48" w:rsidRDefault="007F3B48" w:rsidP="00DA0C86">
      <w:pPr>
        <w:spacing w:before="120" w:after="0" w:line="240" w:lineRule="auto"/>
        <w:rPr>
          <w:sz w:val="16"/>
          <w:szCs w:val="16"/>
        </w:rPr>
      </w:pPr>
      <w:r w:rsidRPr="007F3B48">
        <w:rPr>
          <w:noProof/>
        </w:rPr>
        <w:lastRenderedPageBreak/>
        <w:drawing>
          <wp:inline distT="0" distB="0" distL="0" distR="0" wp14:anchorId="0EBDAE29" wp14:editId="7459A572">
            <wp:extent cx="5759450" cy="2350770"/>
            <wp:effectExtent l="0" t="0" r="0" b="0"/>
            <wp:docPr id="7874694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59450" cy="2350770"/>
                    </a:xfrm>
                    <a:prstGeom prst="rect">
                      <a:avLst/>
                    </a:prstGeom>
                    <a:noFill/>
                    <a:ln>
                      <a:noFill/>
                    </a:ln>
                  </pic:spPr>
                </pic:pic>
              </a:graphicData>
            </a:graphic>
          </wp:inline>
        </w:drawing>
      </w:r>
    </w:p>
    <w:p w14:paraId="14817A6F" w14:textId="6CDC2FE8" w:rsidR="00DA0C86" w:rsidRDefault="00DA0C86" w:rsidP="00DA0C86">
      <w:pPr>
        <w:pStyle w:val="Didascalia"/>
        <w:jc w:val="center"/>
        <w:rPr>
          <w:i w:val="0"/>
        </w:rPr>
      </w:pPr>
      <w:r>
        <w:t xml:space="preserve">Tabella </w:t>
      </w:r>
      <w:r w:rsidR="0011737B">
        <w:fldChar w:fldCharType="begin"/>
      </w:r>
      <w:r w:rsidR="0011737B">
        <w:instrText xml:space="preserve"> SEQ Tabella \* ARABIC </w:instrText>
      </w:r>
      <w:r w:rsidR="0011737B">
        <w:fldChar w:fldCharType="separate"/>
      </w:r>
      <w:r w:rsidR="002C7366">
        <w:rPr>
          <w:noProof/>
        </w:rPr>
        <w:t>61</w:t>
      </w:r>
      <w:r w:rsidR="0011737B">
        <w:rPr>
          <w:noProof/>
        </w:rPr>
        <w:fldChar w:fldCharType="end"/>
      </w:r>
      <w:r>
        <w:rPr>
          <w:i w:val="0"/>
        </w:rPr>
        <w:t xml:space="preserve"> </w:t>
      </w:r>
      <w:r w:rsidRPr="00446884">
        <w:rPr>
          <w:iCs w:val="0"/>
        </w:rPr>
        <w:t>– Serie storica dati di servizio registrati dall’ONTPL</w:t>
      </w:r>
      <w:r>
        <w:rPr>
          <w:i w:val="0"/>
        </w:rPr>
        <w:t xml:space="preserve"> </w:t>
      </w:r>
    </w:p>
    <w:p w14:paraId="4642A505" w14:textId="77777777" w:rsidR="00DA0C86" w:rsidRPr="000453BA" w:rsidRDefault="00DA0C86" w:rsidP="00DA0C86">
      <w:pPr>
        <w:spacing w:before="120" w:after="0" w:line="240" w:lineRule="auto"/>
      </w:pPr>
      <w:r w:rsidRPr="000453BA">
        <w:t>I dati e gli indicatori riportati, che descrivono la serie storica dal 2012 al 2023, offrono numerosi spunti di riflessione. In questa sede, si ritiene opportuno richiamare l'attenzione sui seguenti aspetti:</w:t>
      </w:r>
    </w:p>
    <w:p w14:paraId="05C17DF5" w14:textId="77777777" w:rsidR="00DA0C86" w:rsidRPr="000453BA" w:rsidRDefault="00DA0C86" w:rsidP="00DA0C86">
      <w:pPr>
        <w:spacing w:before="120" w:after="0" w:line="240" w:lineRule="auto"/>
        <w:rPr>
          <w:b/>
          <w:bCs/>
        </w:rPr>
      </w:pPr>
      <w:r w:rsidRPr="000453BA">
        <w:rPr>
          <w:b/>
          <w:bCs/>
        </w:rPr>
        <w:t>Rapporto ricavi/costi del Bacino</w:t>
      </w:r>
    </w:p>
    <w:p w14:paraId="6B09E696" w14:textId="77777777" w:rsidR="00DA0C86" w:rsidRPr="000453BA" w:rsidRDefault="00DA0C86" w:rsidP="005978A4">
      <w:pPr>
        <w:spacing w:before="120" w:after="0" w:line="240" w:lineRule="auto"/>
        <w:ind w:left="709"/>
      </w:pPr>
      <w:r w:rsidRPr="000453BA">
        <w:t>Il rapporto ricavi/costi del Bacino seppur con fluttuazioni, ad eccezione degli anni 2020 e2021, ha registrato valori sempre superiori al 35%. Questo dato è particolarmente significativo poiché indica una buona sostenibilità economica del servizio. Inoltre, l'effetto negativo della pandemia di Covid-19 sembra essere ormai rientrato, permettendo un ritorno alla normalità.</w:t>
      </w:r>
    </w:p>
    <w:p w14:paraId="75DFE660" w14:textId="77777777" w:rsidR="00DA0C86" w:rsidRPr="000453BA" w:rsidRDefault="00DA0C86" w:rsidP="00DA0C86">
      <w:pPr>
        <w:spacing w:before="120" w:after="0" w:line="240" w:lineRule="auto"/>
        <w:rPr>
          <w:b/>
          <w:bCs/>
        </w:rPr>
      </w:pPr>
      <w:r w:rsidRPr="000453BA">
        <w:rPr>
          <w:b/>
          <w:bCs/>
        </w:rPr>
        <w:t>Indicatori di economicità</w:t>
      </w:r>
    </w:p>
    <w:p w14:paraId="2995E1A5" w14:textId="733EAC2B" w:rsidR="00DA0C86" w:rsidRPr="000453BA" w:rsidRDefault="00DA0C86" w:rsidP="005978A4">
      <w:pPr>
        <w:spacing w:before="120" w:after="0" w:line="240" w:lineRule="auto"/>
        <w:ind w:left="709"/>
      </w:pPr>
      <w:r w:rsidRPr="000453BA">
        <w:t>L'indicatore di economicità mostra un</w:t>
      </w:r>
      <w:r w:rsidR="000453BA" w:rsidRPr="000453BA">
        <w:t xml:space="preserve"> livello di ricavi analogo al 2019 </w:t>
      </w:r>
      <w:r w:rsidRPr="000453BA">
        <w:t>e un mantenimento del numero di passeggeri annui ad eccezione del periodo pandemico. Questo suggerisce che l'aumento dei ricavi non è stato trainato da un incremento del numero di utenti, ma da altri fattori, quali l’adeguamento tariffario.</w:t>
      </w:r>
    </w:p>
    <w:p w14:paraId="75FE38A7" w14:textId="77777777" w:rsidR="00DA0C86" w:rsidRPr="000453BA" w:rsidRDefault="00DA0C86" w:rsidP="00DA0C86">
      <w:pPr>
        <w:spacing w:before="120" w:after="0" w:line="240" w:lineRule="auto"/>
        <w:rPr>
          <w:b/>
          <w:bCs/>
        </w:rPr>
      </w:pPr>
      <w:r w:rsidRPr="000453BA">
        <w:rPr>
          <w:b/>
          <w:bCs/>
        </w:rPr>
        <w:t>Aumento dei ricavi per titolo di viaggio (TdV)</w:t>
      </w:r>
    </w:p>
    <w:p w14:paraId="4C660CD9" w14:textId="6C01B594" w:rsidR="000453BA" w:rsidRDefault="000453BA" w:rsidP="005978A4">
      <w:pPr>
        <w:spacing w:before="120" w:after="0" w:line="240" w:lineRule="auto"/>
        <w:ind w:left="709"/>
      </w:pPr>
      <w:r w:rsidRPr="000453BA">
        <w:t>Tra il 2018 e il 2023, l’indicatore “Ricavi da Titoli di Viaggio per passeggero” ha registrato un incremento di circa il 2%, un valore significativamente inferiore rispetto all’aumento tariffario applicato dall’Agenzia della Mobilità Piemontese (AMP) nello stesso periodo, pari a circa il 16%.</w:t>
      </w:r>
      <w:r w:rsidR="005978A4">
        <w:t xml:space="preserve"> </w:t>
      </w:r>
      <w:r w:rsidRPr="000453BA">
        <w:t>Questo scostamento suggerisce che il valore medio dei titoli di viaggio acquistati è rimasto sostanzialmente stabile. Tale dinamica è verosimilmente riconducibile a un cambiamento nel mix di vendita tra abbonamenti e biglietti di corsa semplice, con una possibile maggiore incidenza dei primi.</w:t>
      </w:r>
    </w:p>
    <w:p w14:paraId="34CC711D" w14:textId="15CBF441" w:rsidR="00DA0C86" w:rsidRPr="008F4E6E" w:rsidRDefault="00DA0C86" w:rsidP="00DA0C86">
      <w:pPr>
        <w:spacing w:before="120" w:after="0" w:line="240" w:lineRule="auto"/>
        <w:rPr>
          <w:b/>
          <w:bCs/>
        </w:rPr>
      </w:pPr>
      <w:r w:rsidRPr="008F4E6E">
        <w:rPr>
          <w:b/>
          <w:bCs/>
        </w:rPr>
        <w:t>Ricavo medio per chilometro:</w:t>
      </w:r>
    </w:p>
    <w:p w14:paraId="55FA33FD" w14:textId="77777777" w:rsidR="000453BA" w:rsidRDefault="000453BA" w:rsidP="005978A4">
      <w:pPr>
        <w:spacing w:before="120" w:after="0" w:line="240" w:lineRule="auto"/>
        <w:ind w:left="709"/>
      </w:pPr>
      <w:r w:rsidRPr="000453BA">
        <w:t>L’indicatore del ricavo medio per chilometro è tornato ai livelli del 2019, a fronte di una produzione di servizio sostanzialmente stabile. Questo dato suggerisce che gli effetti negativi legati alla pandemia da Covid-19 sono stati in larga parte riassorbiti, anche grazie all’incremento tariffario applicato nel periodo considerato.</w:t>
      </w:r>
    </w:p>
    <w:p w14:paraId="2E25D52A" w14:textId="5884D925" w:rsidR="00DA0C86" w:rsidRDefault="005978A4" w:rsidP="00DA0C86">
      <w:pPr>
        <w:spacing w:before="120" w:after="0" w:line="240" w:lineRule="auto"/>
      </w:pPr>
      <w:r>
        <w:t xml:space="preserve">Gli elementi sopra rilevati </w:t>
      </w:r>
      <w:r w:rsidR="00DA0C86">
        <w:t>evidenziano come la sostenibilità economica dei contratti di servizio debba essere sempre monitorata attraverso una continua, e profonda, interpretazione del mutamento dei comportamenti di mobilità.</w:t>
      </w:r>
    </w:p>
    <w:p w14:paraId="7C6F7649" w14:textId="77777777" w:rsidR="00DA0C86" w:rsidRDefault="00DA0C86" w:rsidP="00DA0C86">
      <w:pPr>
        <w:spacing w:before="120" w:after="0" w:line="240" w:lineRule="auto"/>
      </w:pPr>
      <w:r>
        <w:t xml:space="preserve">Come analizzato nel capitolo della domanda di mobilità il forte impatto del calo demografico e dell’invecchiamento della popolazione sono elementi che comportano una riduzione della domanda ma d’altro canto l’avvento delle nuove generazioni sta portando considerevoli cambiamenti nelle </w:t>
      </w:r>
      <w:r>
        <w:lastRenderedPageBreak/>
        <w:t>abitudini di mobilità ed in questo ambito il trasporto collettivo può svolgere un ruolo fondamentale. Le nuove generazioni tendono a preferire soluzioni di trasporto più flessibili e sostenibili, e il TPL può adattarsi a queste esigenze attraverso l'innovazione tecnologica.</w:t>
      </w:r>
    </w:p>
    <w:p w14:paraId="5B19BA0A" w14:textId="77777777" w:rsidR="00DA0C86" w:rsidRDefault="00DA0C86" w:rsidP="00DA0C86">
      <w:pPr>
        <w:spacing w:before="120" w:after="0" w:line="240" w:lineRule="auto"/>
      </w:pPr>
      <w:r>
        <w:t>Oggi la classica impostazione in cui l’utente deve “raggiungere” il proprio trasporto pubblico appare desueta.</w:t>
      </w:r>
    </w:p>
    <w:p w14:paraId="050304A7" w14:textId="77777777" w:rsidR="00DA0C86" w:rsidRDefault="00DA0C86" w:rsidP="00DA0C86">
      <w:pPr>
        <w:spacing w:before="120" w:after="0" w:line="240" w:lineRule="auto"/>
        <w:jc w:val="center"/>
      </w:pPr>
      <w:r>
        <w:rPr>
          <w:noProof/>
        </w:rPr>
        <w:drawing>
          <wp:inline distT="0" distB="0" distL="0" distR="0" wp14:anchorId="35DCD3A4" wp14:editId="73B007D4">
            <wp:extent cx="3149600" cy="1377950"/>
            <wp:effectExtent l="0" t="0" r="0" b="0"/>
            <wp:docPr id="1033996652" name="Immagine 9" descr="Immagine che contiene testo, schermata,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96652" name="Immagine 9" descr="Immagine che contiene testo, schermata, diagramma, design&#10;&#10;Descrizione generata automaticamente"/>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r="45254" b="54792"/>
                    <a:stretch/>
                  </pic:blipFill>
                  <pic:spPr bwMode="auto">
                    <a:xfrm>
                      <a:off x="0" y="0"/>
                      <a:ext cx="3149600" cy="1377950"/>
                    </a:xfrm>
                    <a:prstGeom prst="rect">
                      <a:avLst/>
                    </a:prstGeom>
                    <a:noFill/>
                    <a:ln>
                      <a:noFill/>
                    </a:ln>
                    <a:extLst>
                      <a:ext uri="{53640926-AAD7-44D8-BBD7-CCE9431645EC}">
                        <a14:shadowObscured xmlns:a14="http://schemas.microsoft.com/office/drawing/2010/main"/>
                      </a:ext>
                    </a:extLst>
                  </pic:spPr>
                </pic:pic>
              </a:graphicData>
            </a:graphic>
          </wp:inline>
        </w:drawing>
      </w:r>
    </w:p>
    <w:p w14:paraId="5FD6272C" w14:textId="77777777" w:rsidR="00DA0C86" w:rsidRDefault="00DA0C86" w:rsidP="00DA0C86">
      <w:pPr>
        <w:spacing w:before="120" w:after="0" w:line="240" w:lineRule="auto"/>
      </w:pPr>
      <w:r>
        <w:t>Affinché l'interazione tra domanda e offerta nei servizi di TPL, e la sua evoluzione, che costituiscono un processo complesso e dinamico, possa garantire un servizio efficiente, sostenibile e rispondente alle esigenze della comunità, sarà richiesto all’azienda di TPL aggiudicatrice del Contratto di Servizio una proposta organizzativa adeguata, che riesca a garantire un monitoraggio continuo e un adattamento costante. In tal ottica si inserisce il progetto prioritario di completa digitalizzazione del servizio e dell’impresa che AMP porrà a base di gara.</w:t>
      </w:r>
    </w:p>
    <w:p w14:paraId="35A9BF24" w14:textId="77777777" w:rsidR="00DA0C86" w:rsidRDefault="00DA0C86" w:rsidP="00DA0C86">
      <w:pPr>
        <w:spacing w:before="120" w:after="0" w:line="240" w:lineRule="auto"/>
      </w:pPr>
      <w:r>
        <w:t>Lo schema che ogni concessionario dovrà perseguire è basato su una organizzazione in cui ogni elemento del ciclo produttivo sia connesso in tempo reale e possa pertanto avvicinare il trasporto pubblico alle esigenze della domanda.</w:t>
      </w:r>
    </w:p>
    <w:p w14:paraId="4C16A118" w14:textId="77777777" w:rsidR="00DA0C86" w:rsidRDefault="00DA0C86" w:rsidP="00DA0C86">
      <w:pPr>
        <w:spacing w:before="120" w:after="0" w:line="240" w:lineRule="auto"/>
        <w:jc w:val="center"/>
      </w:pPr>
      <w:r>
        <w:rPr>
          <w:noProof/>
        </w:rPr>
        <w:drawing>
          <wp:inline distT="0" distB="0" distL="0" distR="0" wp14:anchorId="43293445" wp14:editId="1EC71668">
            <wp:extent cx="3148716" cy="1386177"/>
            <wp:effectExtent l="0" t="0" r="0" b="5080"/>
            <wp:docPr id="382717749" name="Immagine 10" descr="Immagine che contiene testo, schermata, diagramm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17749" name="Immagine 10" descr="Immagine che contiene testo, schermata, diagramma, design&#10;&#10;Descrizione generata automaticamente"/>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54522" r="45269"/>
                    <a:stretch/>
                  </pic:blipFill>
                  <pic:spPr bwMode="auto">
                    <a:xfrm>
                      <a:off x="0" y="0"/>
                      <a:ext cx="3148716" cy="1386177"/>
                    </a:xfrm>
                    <a:prstGeom prst="rect">
                      <a:avLst/>
                    </a:prstGeom>
                    <a:noFill/>
                    <a:ln>
                      <a:noFill/>
                    </a:ln>
                    <a:extLst>
                      <a:ext uri="{53640926-AAD7-44D8-BBD7-CCE9431645EC}">
                        <a14:shadowObscured xmlns:a14="http://schemas.microsoft.com/office/drawing/2010/main"/>
                      </a:ext>
                    </a:extLst>
                  </pic:spPr>
                </pic:pic>
              </a:graphicData>
            </a:graphic>
          </wp:inline>
        </w:drawing>
      </w:r>
    </w:p>
    <w:p w14:paraId="1B2EE778" w14:textId="77777777" w:rsidR="00DA0C86" w:rsidRDefault="00DA0C86" w:rsidP="00DA0C86">
      <w:pPr>
        <w:spacing w:before="120" w:after="0" w:line="240" w:lineRule="auto"/>
      </w:pPr>
      <w:r>
        <w:t>La “digitalizzazione” consente di connettere in tempo reale ogni elemento del ciclo realizzativo del servizio, migliorandone l'efficienza e la reattività. Questo approccio rende il trasporto pubblico più accessibile e in linea con le esigenze degli utenti, riducendo la necessità per gli utenti di "raggiungere" il trasporto pubblico, ma piuttosto portando il trasporto pubblico più vicino a loro. Questo garantisce inoltre un monitoraggio continuo e un adattamento costante, elementi essenziali per mantenere il servizio attrattivo, accessibile, efficiente e sostenibile.</w:t>
      </w:r>
    </w:p>
    <w:p w14:paraId="7172A096" w14:textId="77777777" w:rsidR="00DA0C86" w:rsidRPr="00F66F9D" w:rsidRDefault="00DA0C86" w:rsidP="00DA0C86">
      <w:pPr>
        <w:spacing w:before="120" w:after="0" w:line="240" w:lineRule="auto"/>
      </w:pPr>
      <w:r>
        <w:t xml:space="preserve">L’interazione fra domanda ed offerta è oggi una sfida organizzativa interna al concessionario che agisce su impulso dell’ente concedente ed in stretta collaborazione con gli enti locali. </w:t>
      </w:r>
    </w:p>
    <w:p w14:paraId="0838CD87" w14:textId="77777777" w:rsidR="003813E6" w:rsidRDefault="003813E6" w:rsidP="003813E6"/>
    <w:p w14:paraId="612BD63F" w14:textId="34FE3009" w:rsidR="003813E6" w:rsidRPr="003813E6" w:rsidRDefault="003813E6" w:rsidP="003813E6">
      <w:pPr>
        <w:sectPr w:rsidR="003813E6" w:rsidRPr="003813E6" w:rsidSect="006E62DF">
          <w:footerReference w:type="default" r:id="rId85"/>
          <w:pgSz w:w="11906" w:h="16838"/>
          <w:pgMar w:top="1418" w:right="1418" w:bottom="1418" w:left="1418" w:header="709" w:footer="709" w:gutter="0"/>
          <w:pgBorders w:offsetFrom="page">
            <w:right w:val="single" w:sz="48" w:space="24" w:color="ACC3E5"/>
          </w:pgBorders>
          <w:cols w:space="708"/>
          <w:docGrid w:linePitch="360"/>
        </w:sectPr>
      </w:pPr>
    </w:p>
    <w:p w14:paraId="69C7128A" w14:textId="77777777" w:rsidR="009B455E" w:rsidRDefault="009B455E" w:rsidP="005978A4">
      <w:pPr>
        <w:pStyle w:val="Titolo1"/>
        <w:ind w:left="431" w:hanging="431"/>
      </w:pPr>
      <w:bookmarkStart w:id="210" w:name="_Ref190429124"/>
      <w:bookmarkStart w:id="211" w:name="_Ref190429140"/>
      <w:bookmarkStart w:id="212" w:name="_Toc193218184"/>
      <w:bookmarkStart w:id="213" w:name="_Toc1272080221"/>
      <w:bookmarkStart w:id="214" w:name="_Toc208928487"/>
      <w:r>
        <w:lastRenderedPageBreak/>
        <w:t>Determinazione degli OSP e criteri di copertura finanziaria</w:t>
      </w:r>
      <w:bookmarkEnd w:id="210"/>
      <w:bookmarkEnd w:id="211"/>
      <w:bookmarkEnd w:id="212"/>
      <w:bookmarkEnd w:id="213"/>
      <w:bookmarkEnd w:id="214"/>
    </w:p>
    <w:p w14:paraId="151F284E" w14:textId="77777777" w:rsidR="009B455E" w:rsidRDefault="009B455E" w:rsidP="005978A4">
      <w:pPr>
        <w:pStyle w:val="Titolo2"/>
        <w:tabs>
          <w:tab w:val="clear" w:pos="1276"/>
          <w:tab w:val="left" w:pos="426"/>
        </w:tabs>
        <w:spacing w:after="240"/>
        <w:ind w:left="0" w:firstLine="0"/>
      </w:pPr>
      <w:bookmarkStart w:id="215" w:name="_Toc193218185"/>
      <w:bookmarkStart w:id="216" w:name="_Toc1069753081"/>
      <w:bookmarkStart w:id="217" w:name="_Toc208928488"/>
      <w:r>
        <w:t>Obblighi di Servizio Pubblico</w:t>
      </w:r>
      <w:bookmarkEnd w:id="215"/>
      <w:bookmarkEnd w:id="216"/>
      <w:bookmarkEnd w:id="217"/>
    </w:p>
    <w:p w14:paraId="6759E896" w14:textId="77777777" w:rsidR="009B455E" w:rsidRDefault="009B455E" w:rsidP="009B455E">
      <w:pPr>
        <w:spacing w:before="120" w:after="0" w:line="240" w:lineRule="auto"/>
        <w:rPr>
          <w:rFonts w:cs="Times New Roman"/>
          <w:color w:val="000000" w:themeColor="text1"/>
        </w:rPr>
      </w:pPr>
      <w:r w:rsidRPr="00F37E70">
        <w:rPr>
          <w:rFonts w:cs="Times New Roman"/>
          <w:color w:val="000000" w:themeColor="text1"/>
        </w:rPr>
        <w:t>Le compensazioni economiche sono concesse per l’adempimento degli Obblighi di Servizio Pubblico (OSP), come definiti nel Regolamento CE 1370/2007. Questi obblighi includono la fornitura di servizi di trasporto pubblico di passeggeri su strada e per ferrovia che non potrebbero essere gestiti secondo una logica meramente commerciale</w:t>
      </w:r>
      <w:r>
        <w:rPr>
          <w:rFonts w:cs="Times New Roman"/>
          <w:color w:val="000000" w:themeColor="text1"/>
        </w:rPr>
        <w:t>.</w:t>
      </w:r>
      <w:r w:rsidRPr="00F37E70">
        <w:rPr>
          <w:rFonts w:cs="Times New Roman"/>
          <w:color w:val="000000" w:themeColor="text1"/>
        </w:rPr>
        <w:t xml:space="preserve"> Le compensazioni sono destinate a coprire i costi sostenuti dagli operatori per l'adempimento degli OSP</w:t>
      </w:r>
      <w:r>
        <w:rPr>
          <w:rFonts w:cs="Times New Roman"/>
          <w:color w:val="000000" w:themeColor="text1"/>
        </w:rPr>
        <w:t xml:space="preserve"> oltre a garantire un ragionevole margine di utile al netto dei ricavi da traffico.</w:t>
      </w:r>
    </w:p>
    <w:p w14:paraId="7F3CC1CB" w14:textId="77777777" w:rsidR="009B455E" w:rsidRDefault="009B455E" w:rsidP="009B455E">
      <w:pPr>
        <w:spacing w:before="120" w:after="0" w:line="240" w:lineRule="auto"/>
        <w:rPr>
          <w:rFonts w:cs="Times New Roman"/>
          <w:color w:val="000000" w:themeColor="text1"/>
        </w:rPr>
      </w:pPr>
      <w:r>
        <w:rPr>
          <w:rFonts w:cs="Times New Roman"/>
          <w:color w:val="000000" w:themeColor="text1"/>
        </w:rPr>
        <w:t>L’equilibrio economico finanziario del contratto di servizio</w:t>
      </w:r>
      <w:r w:rsidRPr="00F37E70">
        <w:rPr>
          <w:rFonts w:cs="Times New Roman"/>
          <w:color w:val="000000" w:themeColor="text1"/>
        </w:rPr>
        <w:t xml:space="preserve"> </w:t>
      </w:r>
      <w:r>
        <w:rPr>
          <w:rFonts w:cs="Times New Roman"/>
          <w:color w:val="000000" w:themeColor="text1"/>
        </w:rPr>
        <w:t>riguarda quindi anche ulteriori</w:t>
      </w:r>
      <w:r w:rsidRPr="00D10E90">
        <w:rPr>
          <w:rFonts w:cs="Times New Roman"/>
          <w:color w:val="000000" w:themeColor="text1"/>
        </w:rPr>
        <w:t xml:space="preserve"> Obblighi </w:t>
      </w:r>
      <w:r>
        <w:rPr>
          <w:rFonts w:cs="Times New Roman"/>
          <w:color w:val="000000" w:themeColor="text1"/>
        </w:rPr>
        <w:t>contrattuali</w:t>
      </w:r>
      <w:r w:rsidRPr="00D10E90">
        <w:rPr>
          <w:rFonts w:cs="Times New Roman"/>
          <w:color w:val="000000" w:themeColor="text1"/>
        </w:rPr>
        <w:t xml:space="preserve"> funzionali </w:t>
      </w:r>
      <w:r>
        <w:rPr>
          <w:rFonts w:cs="Times New Roman"/>
          <w:color w:val="000000" w:themeColor="text1"/>
        </w:rPr>
        <w:t>all’esecuzione di tutti gli</w:t>
      </w:r>
      <w:r w:rsidRPr="00D10E90">
        <w:rPr>
          <w:rFonts w:cs="Times New Roman"/>
          <w:color w:val="000000" w:themeColor="text1"/>
        </w:rPr>
        <w:t xml:space="preserve"> adempimenti connessi all’</w:t>
      </w:r>
      <w:r>
        <w:rPr>
          <w:rFonts w:cs="Times New Roman"/>
          <w:color w:val="000000" w:themeColor="text1"/>
        </w:rPr>
        <w:t>esercizio dei servizi di trasporto pubblico affidati in concessione.</w:t>
      </w:r>
    </w:p>
    <w:p w14:paraId="58E379E3" w14:textId="77777777" w:rsidR="009B455E" w:rsidRDefault="009B455E" w:rsidP="009B455E">
      <w:pPr>
        <w:spacing w:before="120" w:after="0" w:line="240" w:lineRule="auto"/>
        <w:rPr>
          <w:rFonts w:cs="Times New Roman"/>
          <w:color w:val="000000" w:themeColor="text1"/>
        </w:rPr>
      </w:pPr>
      <w:r>
        <w:rPr>
          <w:rFonts w:cs="Times New Roman"/>
          <w:color w:val="000000" w:themeColor="text1"/>
        </w:rPr>
        <w:t>Nel loro complesso gli obblighi di servizio e gli obblighi contrattuali, connessi alle procedure di affidamento, possono essere schematizzati in 6 grandi gruppi meglio rappresentati nello schema seguente:</w:t>
      </w:r>
    </w:p>
    <w:p w14:paraId="29C7DE18" w14:textId="77777777" w:rsidR="009B455E" w:rsidRDefault="009B455E" w:rsidP="003813E6">
      <w:pPr>
        <w:pStyle w:val="Paragrafoelenco"/>
        <w:numPr>
          <w:ilvl w:val="0"/>
          <w:numId w:val="31"/>
        </w:numPr>
        <w:spacing w:before="120" w:after="0" w:line="240" w:lineRule="auto"/>
        <w:contextualSpacing w:val="0"/>
        <w:rPr>
          <w:rFonts w:cs="Times New Roman"/>
          <w:color w:val="000000" w:themeColor="text1"/>
        </w:rPr>
      </w:pPr>
      <w:r w:rsidRPr="008553ED">
        <w:rPr>
          <w:rFonts w:cs="Times New Roman"/>
          <w:color w:val="000000" w:themeColor="text1"/>
        </w:rPr>
        <w:t>Obblighi di avvio del Contratto di Servizio; sono quelli che nella procedura di affidamento sono richiesti per verificare che all’avvio del servizio siano presenti tutte le condizioni previste per il corretto espletamento del servizio</w:t>
      </w:r>
      <w:r>
        <w:rPr>
          <w:rFonts w:cs="Times New Roman"/>
          <w:color w:val="000000" w:themeColor="text1"/>
        </w:rPr>
        <w:t>;</w:t>
      </w:r>
    </w:p>
    <w:p w14:paraId="73A01662" w14:textId="77777777" w:rsidR="009B455E" w:rsidRDefault="009B455E" w:rsidP="003813E6">
      <w:pPr>
        <w:pStyle w:val="Paragrafoelenco"/>
        <w:numPr>
          <w:ilvl w:val="0"/>
          <w:numId w:val="31"/>
        </w:numPr>
        <w:spacing w:before="120" w:after="0" w:line="240" w:lineRule="auto"/>
        <w:contextualSpacing w:val="0"/>
        <w:rPr>
          <w:rFonts w:cs="Times New Roman"/>
          <w:color w:val="000000" w:themeColor="text1"/>
        </w:rPr>
      </w:pPr>
      <w:r>
        <w:rPr>
          <w:rFonts w:cs="Times New Roman"/>
          <w:color w:val="000000" w:themeColor="text1"/>
        </w:rPr>
        <w:t>Obblighi di servizio pubblico; sono quelli legati a garantire il livello di servizio programmato dall’Ente concedente quali frequenza e regolarità, la sicurezza dei passeggeri e del personale, l’accessibilità del servizio a tutte le categorie di utenti incluse quelle a ridotta capacità motoria, l’applicazione delle tariffe definite dall’Ente concedente;</w:t>
      </w:r>
    </w:p>
    <w:p w14:paraId="5F879B5F" w14:textId="77777777" w:rsidR="009B455E" w:rsidRDefault="009B455E" w:rsidP="003813E6">
      <w:pPr>
        <w:pStyle w:val="Paragrafoelenco"/>
        <w:numPr>
          <w:ilvl w:val="0"/>
          <w:numId w:val="31"/>
        </w:numPr>
        <w:spacing w:before="120" w:after="0" w:line="240" w:lineRule="auto"/>
        <w:contextualSpacing w:val="0"/>
        <w:rPr>
          <w:rFonts w:cs="Times New Roman"/>
          <w:color w:val="000000" w:themeColor="text1"/>
        </w:rPr>
      </w:pPr>
      <w:r>
        <w:rPr>
          <w:rFonts w:cs="Times New Roman"/>
          <w:color w:val="000000" w:themeColor="text1"/>
        </w:rPr>
        <w:t>Obblighi di gestione contrattuale; riguardano tutti gli adempimenti programmati dall’Operatore Economico e quelli previsti dal Contratto di servizio incluso il costante monitoraggio e la dettagliata rendicontazione, nonché m</w:t>
      </w:r>
      <w:r w:rsidRPr="00F37E70">
        <w:rPr>
          <w:rFonts w:cs="Times New Roman"/>
          <w:color w:val="000000" w:themeColor="text1"/>
        </w:rPr>
        <w:t>antenere standard elevati di qualità del servizio, inclusi comfort e pulizia</w:t>
      </w:r>
      <w:r>
        <w:rPr>
          <w:rFonts w:cs="Times New Roman"/>
          <w:color w:val="000000" w:themeColor="text1"/>
        </w:rPr>
        <w:t>;</w:t>
      </w:r>
    </w:p>
    <w:p w14:paraId="70606965" w14:textId="77777777" w:rsidR="009B455E" w:rsidRPr="008553ED" w:rsidRDefault="009B455E" w:rsidP="003813E6">
      <w:pPr>
        <w:pStyle w:val="Paragrafoelenco"/>
        <w:numPr>
          <w:ilvl w:val="0"/>
          <w:numId w:val="31"/>
        </w:numPr>
        <w:spacing w:before="120" w:after="0" w:line="240" w:lineRule="auto"/>
        <w:contextualSpacing w:val="0"/>
        <w:rPr>
          <w:rFonts w:cs="Times New Roman"/>
          <w:color w:val="000000" w:themeColor="text1"/>
        </w:rPr>
      </w:pPr>
      <w:r>
        <w:rPr>
          <w:rFonts w:cs="Times New Roman"/>
          <w:color w:val="000000" w:themeColor="text1"/>
        </w:rPr>
        <w:t>Obblighi di informazione e trasparenza; riguardano i rapporti con il cittadino e comprendono le informazioni e l’assistenza resa sia prima del viaggio, sia durante, sia dopo, la carta della mobilità ed il suo costante aggiornamento, i rimborsi e le procedure di conciliazione;</w:t>
      </w:r>
    </w:p>
    <w:p w14:paraId="3DB83862" w14:textId="77777777" w:rsidR="009B455E" w:rsidRPr="009D5126" w:rsidRDefault="009B455E" w:rsidP="003813E6">
      <w:pPr>
        <w:pStyle w:val="Paragrafoelenco"/>
        <w:numPr>
          <w:ilvl w:val="0"/>
          <w:numId w:val="31"/>
        </w:numPr>
        <w:spacing w:before="120" w:after="0" w:line="240" w:lineRule="auto"/>
        <w:contextualSpacing w:val="0"/>
        <w:rPr>
          <w:rFonts w:cs="Times New Roman"/>
          <w:color w:val="000000" w:themeColor="text1"/>
        </w:rPr>
      </w:pPr>
      <w:r w:rsidRPr="009D5126">
        <w:rPr>
          <w:rFonts w:cs="Times New Roman"/>
          <w:color w:val="000000" w:themeColor="text1"/>
        </w:rPr>
        <w:t>Obblighi Ambientali</w:t>
      </w:r>
      <w:r>
        <w:rPr>
          <w:rFonts w:cs="Times New Roman"/>
          <w:color w:val="000000" w:themeColor="text1"/>
        </w:rPr>
        <w:t>; sono connessioni agli obiettivi di transizione ecologica e di</w:t>
      </w:r>
      <w:r w:rsidRPr="009D5126">
        <w:rPr>
          <w:rFonts w:cs="Times New Roman"/>
          <w:color w:val="000000" w:themeColor="text1"/>
        </w:rPr>
        <w:t xml:space="preserve"> </w:t>
      </w:r>
      <w:r>
        <w:rPr>
          <w:rFonts w:cs="Times New Roman"/>
          <w:color w:val="000000" w:themeColor="text1"/>
        </w:rPr>
        <w:t>r</w:t>
      </w:r>
      <w:r w:rsidRPr="009D5126">
        <w:rPr>
          <w:rFonts w:cs="Times New Roman"/>
          <w:color w:val="000000" w:themeColor="text1"/>
        </w:rPr>
        <w:t>idu</w:t>
      </w:r>
      <w:r>
        <w:rPr>
          <w:rFonts w:cs="Times New Roman"/>
          <w:color w:val="000000" w:themeColor="text1"/>
        </w:rPr>
        <w:t>zione</w:t>
      </w:r>
      <w:r w:rsidRPr="009D5126">
        <w:rPr>
          <w:rFonts w:cs="Times New Roman"/>
          <w:color w:val="000000" w:themeColor="text1"/>
        </w:rPr>
        <w:t xml:space="preserve"> </w:t>
      </w:r>
      <w:r>
        <w:rPr>
          <w:rFonts w:cs="Times New Roman"/>
          <w:color w:val="000000" w:themeColor="text1"/>
        </w:rPr>
        <w:t>del</w:t>
      </w:r>
      <w:r w:rsidRPr="009D5126">
        <w:rPr>
          <w:rFonts w:cs="Times New Roman"/>
          <w:color w:val="000000" w:themeColor="text1"/>
        </w:rPr>
        <w:t>l'impatto ambientale del servizio di trasporto.</w:t>
      </w:r>
    </w:p>
    <w:p w14:paraId="5F57E8A2" w14:textId="77777777" w:rsidR="009B455E" w:rsidRPr="009D5126" w:rsidRDefault="009B455E" w:rsidP="003813E6">
      <w:pPr>
        <w:pStyle w:val="Paragrafoelenco"/>
        <w:numPr>
          <w:ilvl w:val="0"/>
          <w:numId w:val="31"/>
        </w:numPr>
        <w:spacing w:before="120" w:after="0" w:line="240" w:lineRule="auto"/>
        <w:contextualSpacing w:val="0"/>
        <w:rPr>
          <w:rFonts w:cs="Times New Roman"/>
          <w:color w:val="000000" w:themeColor="text1"/>
        </w:rPr>
      </w:pPr>
      <w:r w:rsidRPr="009D5126">
        <w:rPr>
          <w:rFonts w:cs="Times New Roman"/>
          <w:color w:val="000000" w:themeColor="text1"/>
        </w:rPr>
        <w:t xml:space="preserve">Obblighi </w:t>
      </w:r>
      <w:r>
        <w:rPr>
          <w:rFonts w:cs="Times New Roman"/>
          <w:color w:val="000000" w:themeColor="text1"/>
        </w:rPr>
        <w:t>al termine della durata del contratto; sono connessi al necessario impegno per garantire una rapida ed efficace transizione verso un nuovo contratto anche in caso di subentro di un nuovo operatore</w:t>
      </w:r>
      <w:r w:rsidRPr="009D5126">
        <w:rPr>
          <w:rFonts w:cs="Times New Roman"/>
          <w:color w:val="000000" w:themeColor="text1"/>
        </w:rPr>
        <w:t>.</w:t>
      </w:r>
    </w:p>
    <w:p w14:paraId="4A84714F" w14:textId="77777777" w:rsidR="009B455E" w:rsidRPr="009D5126" w:rsidRDefault="009B455E" w:rsidP="009B455E">
      <w:pPr>
        <w:spacing w:before="120" w:after="0" w:line="240" w:lineRule="auto"/>
        <w:rPr>
          <w:rFonts w:cs="Times New Roman"/>
        </w:rPr>
      </w:pPr>
      <w:r w:rsidRPr="009D5126">
        <w:rPr>
          <w:rFonts w:cs="Times New Roman"/>
        </w:rPr>
        <w:t>Nelle procedure di affidamento e nei contratti di servizio che saranno sottoscritti, gli obblighi indicati saranno esplicitati formulando per ciascuno di essi le varie modalità di descrizione, realizzazione, rendicontazione, monitoraggio e verifica</w:t>
      </w:r>
      <w:r>
        <w:rPr>
          <w:rFonts w:cs="Times New Roman"/>
        </w:rPr>
        <w:t>.</w:t>
      </w:r>
    </w:p>
    <w:p w14:paraId="55FBB119" w14:textId="77777777" w:rsidR="009B455E" w:rsidRDefault="009B455E" w:rsidP="009B455E">
      <w:pPr>
        <w:spacing w:before="120" w:after="0" w:line="240" w:lineRule="auto"/>
        <w:rPr>
          <w:rFonts w:cs="Times New Roman"/>
          <w:color w:val="000000" w:themeColor="text1"/>
        </w:rPr>
      </w:pPr>
      <w:r w:rsidRPr="00F37E70">
        <w:rPr>
          <w:rFonts w:cs="Times New Roman"/>
          <w:color w:val="000000" w:themeColor="text1"/>
        </w:rPr>
        <w:t>Il mancato rispetto degli obblighi di servizio pubblico può dare luogo a penalità contrattuali e possono includere sanzioni economiche o altre misure correttive per garantire l'adempimento degli obblighi assunti.</w:t>
      </w:r>
    </w:p>
    <w:p w14:paraId="33C5FE46" w14:textId="77777777" w:rsidR="009B455E" w:rsidRDefault="009B455E" w:rsidP="009B455E">
      <w:pPr>
        <w:spacing w:before="120" w:after="0" w:line="240" w:lineRule="auto"/>
        <w:rPr>
          <w:rFonts w:cs="Times New Roman"/>
          <w:color w:val="000000" w:themeColor="text1"/>
        </w:rPr>
      </w:pPr>
      <w:r>
        <w:rPr>
          <w:rFonts w:cs="Times New Roman"/>
          <w:color w:val="000000" w:themeColor="text1"/>
        </w:rPr>
        <w:t>I piani economico finanziari sviluppati in sede di procedura di affidamento dovranno dettagliare i fattori di produzione ed i relativi costi connessi per garantire l’adempimento degli obblighi e la loro sostenibilità tecnica economico e finanziaria.</w:t>
      </w:r>
    </w:p>
    <w:p w14:paraId="3CA61115" w14:textId="77777777" w:rsidR="009B455E" w:rsidRDefault="009B455E" w:rsidP="009B455E">
      <w:pPr>
        <w:spacing w:before="120" w:after="0" w:line="240" w:lineRule="auto"/>
        <w:jc w:val="center"/>
        <w:rPr>
          <w:rFonts w:cs="Times New Roman"/>
          <w:color w:val="000000" w:themeColor="text1"/>
        </w:rPr>
      </w:pPr>
      <w:r>
        <w:rPr>
          <w:noProof/>
        </w:rPr>
        <w:lastRenderedPageBreak/>
        <w:drawing>
          <wp:inline distT="0" distB="0" distL="0" distR="0" wp14:anchorId="55D0CB13" wp14:editId="460B7DE1">
            <wp:extent cx="5759450" cy="3276600"/>
            <wp:effectExtent l="0" t="0" r="0" b="0"/>
            <wp:docPr id="1608982624"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82624"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5759450" cy="3276600"/>
                    </a:xfrm>
                    <a:prstGeom prst="rect">
                      <a:avLst/>
                    </a:prstGeom>
                  </pic:spPr>
                </pic:pic>
              </a:graphicData>
            </a:graphic>
          </wp:inline>
        </w:drawing>
      </w:r>
    </w:p>
    <w:p w14:paraId="49EA2E7E" w14:textId="77777777" w:rsidR="009B455E" w:rsidRDefault="009B455E" w:rsidP="009B455E">
      <w:pPr>
        <w:spacing w:before="120" w:after="0" w:line="240" w:lineRule="auto"/>
        <w:jc w:val="center"/>
        <w:rPr>
          <w:rFonts w:cs="Times New Roman"/>
          <w:color w:val="000000" w:themeColor="text1"/>
        </w:rPr>
      </w:pPr>
      <w:r>
        <w:rPr>
          <w:noProof/>
        </w:rPr>
        <w:drawing>
          <wp:inline distT="0" distB="0" distL="0" distR="0" wp14:anchorId="41E902BF" wp14:editId="231B2358">
            <wp:extent cx="5759450" cy="3239770"/>
            <wp:effectExtent l="0" t="0" r="0" b="0"/>
            <wp:docPr id="672524856"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24856"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5759450" cy="3239770"/>
                    </a:xfrm>
                    <a:prstGeom prst="rect">
                      <a:avLst/>
                    </a:prstGeom>
                  </pic:spPr>
                </pic:pic>
              </a:graphicData>
            </a:graphic>
          </wp:inline>
        </w:drawing>
      </w:r>
    </w:p>
    <w:p w14:paraId="380665C6" w14:textId="70DB8406" w:rsidR="009B455E" w:rsidRDefault="009B455E" w:rsidP="009B455E">
      <w:pPr>
        <w:pStyle w:val="Didascalia"/>
        <w:spacing w:after="0"/>
        <w:jc w:val="center"/>
        <w:rPr>
          <w:rFonts w:cstheme="minorHAnsi"/>
        </w:rPr>
      </w:pPr>
      <w:r w:rsidRPr="00F80456">
        <w:rPr>
          <w:rFonts w:cstheme="minorHAnsi"/>
        </w:rPr>
        <w:t xml:space="preserve">Figura </w:t>
      </w:r>
      <w:r w:rsidR="0011737B">
        <w:fldChar w:fldCharType="begin"/>
      </w:r>
      <w:r w:rsidR="0011737B">
        <w:instrText xml:space="preserve"> SEQ Figura \* ARABIC </w:instrText>
      </w:r>
      <w:r w:rsidR="0011737B">
        <w:fldChar w:fldCharType="separate"/>
      </w:r>
      <w:r w:rsidR="002C7366">
        <w:rPr>
          <w:noProof/>
        </w:rPr>
        <w:t>24</w:t>
      </w:r>
      <w:r w:rsidR="0011737B">
        <w:rPr>
          <w:noProof/>
        </w:rPr>
        <w:fldChar w:fldCharType="end"/>
      </w:r>
      <w:r w:rsidRPr="00F80456">
        <w:rPr>
          <w:rFonts w:cstheme="minorHAnsi"/>
        </w:rPr>
        <w:t xml:space="preserve"> –</w:t>
      </w:r>
      <w:r>
        <w:rPr>
          <w:rFonts w:cstheme="minorHAnsi"/>
        </w:rPr>
        <w:t>Schematizzazione obblighi di servizio</w:t>
      </w:r>
    </w:p>
    <w:p w14:paraId="5D5B2435" w14:textId="77777777" w:rsidR="009B455E" w:rsidRDefault="009B455E" w:rsidP="005978A4">
      <w:pPr>
        <w:pStyle w:val="Titolo2"/>
        <w:tabs>
          <w:tab w:val="clear" w:pos="1276"/>
          <w:tab w:val="left" w:pos="426"/>
        </w:tabs>
        <w:spacing w:after="240"/>
        <w:ind w:left="0" w:firstLine="0"/>
      </w:pPr>
      <w:bookmarkStart w:id="218" w:name="_Toc193218186"/>
      <w:bookmarkStart w:id="219" w:name="_Toc1372678259"/>
      <w:bookmarkStart w:id="220" w:name="_Toc208928489"/>
      <w:r>
        <w:t>Possibili soluzioni di finanziamento</w:t>
      </w:r>
      <w:bookmarkEnd w:id="218"/>
      <w:bookmarkEnd w:id="219"/>
      <w:bookmarkEnd w:id="220"/>
    </w:p>
    <w:p w14:paraId="0C88F80C" w14:textId="77777777" w:rsidR="009B455E" w:rsidRPr="00FB6927" w:rsidRDefault="009B455E" w:rsidP="009B455E">
      <w:pPr>
        <w:spacing w:before="120" w:after="0" w:line="240" w:lineRule="auto"/>
        <w:rPr>
          <w:rFonts w:cs="Times New Roman"/>
        </w:rPr>
      </w:pPr>
      <w:r w:rsidRPr="00FB6927">
        <w:rPr>
          <w:rFonts w:cs="Times New Roman"/>
        </w:rPr>
        <w:t xml:space="preserve">La Delibera ART n. 48/2017 (misure 4 e 6) prescrive che il </w:t>
      </w:r>
      <w:r>
        <w:rPr>
          <w:rFonts w:cs="Times New Roman"/>
        </w:rPr>
        <w:t>soggetto competente</w:t>
      </w:r>
      <w:r w:rsidRPr="00FB6927">
        <w:rPr>
          <w:rFonts w:cs="Times New Roman"/>
        </w:rPr>
        <w:t xml:space="preserve"> prima dell’adozione degli atti amministrativi relativi all’affidamento dei servizi di trasporto pubblico, illustri e motivi in un’apposita relazione le opzioni di finanziamento degli obblighi di servizio pubblico ed i fattori di mercato considerati ai fini del dimensionamento dei lotti da affidare. </w:t>
      </w:r>
    </w:p>
    <w:p w14:paraId="7DA0A252" w14:textId="77777777" w:rsidR="009B455E" w:rsidRDefault="009B455E" w:rsidP="005978A4">
      <w:pPr>
        <w:pStyle w:val="Titolo3"/>
      </w:pPr>
      <w:bookmarkStart w:id="221" w:name="_Toc193218187"/>
      <w:bookmarkStart w:id="222" w:name="_Toc1881519439"/>
      <w:bookmarkStart w:id="223" w:name="_Toc208928490"/>
      <w:r>
        <w:lastRenderedPageBreak/>
        <w:t>Quadro europeo</w:t>
      </w:r>
      <w:bookmarkEnd w:id="221"/>
      <w:bookmarkEnd w:id="222"/>
      <w:bookmarkEnd w:id="223"/>
    </w:p>
    <w:p w14:paraId="16802C50" w14:textId="77777777" w:rsidR="009B455E" w:rsidRDefault="009B455E" w:rsidP="009B455E">
      <w:pPr>
        <w:spacing w:before="120" w:after="0" w:line="240" w:lineRule="auto"/>
        <w:rPr>
          <w:rFonts w:cs="Times New Roman"/>
        </w:rPr>
      </w:pPr>
      <w:r>
        <w:rPr>
          <w:rFonts w:cs="Times New Roman"/>
        </w:rPr>
        <w:t xml:space="preserve">Al fine di individuare le fonti di finanziamento a copertura dei servizi di trasporto pubblico che saranno oggetto di affidamento, si è voluto approfondire il tema facendo riferimento anche a </w:t>
      </w:r>
      <w:r>
        <w:rPr>
          <w:rFonts w:cs="Times New Roman"/>
          <w:i/>
          <w:iCs/>
        </w:rPr>
        <w:t>be</w:t>
      </w:r>
      <w:r w:rsidRPr="00255CC7">
        <w:rPr>
          <w:rFonts w:cs="Times New Roman"/>
          <w:i/>
          <w:iCs/>
        </w:rPr>
        <w:t>nchmark</w:t>
      </w:r>
      <w:r>
        <w:rPr>
          <w:rFonts w:cs="Times New Roman"/>
        </w:rPr>
        <w:t xml:space="preserve"> europei.</w:t>
      </w:r>
    </w:p>
    <w:p w14:paraId="4E30AABD" w14:textId="77777777" w:rsidR="009B455E" w:rsidRDefault="009B455E" w:rsidP="009B455E">
      <w:pPr>
        <w:spacing w:before="120" w:after="0" w:line="240" w:lineRule="auto"/>
        <w:rPr>
          <w:rFonts w:cs="Times New Roman"/>
        </w:rPr>
      </w:pPr>
      <w:r>
        <w:rPr>
          <w:rFonts w:cs="Times New Roman"/>
        </w:rPr>
        <w:t>L’Agenzia da anni fa parte e collabora con l’associazione EMTA – European Metropolitan Transport Authorities che racchiude al suo interno 35 agenzie/autorità competenti in materia di trasporto pubblico locale delle principali aree metropolitane d’Europa.</w:t>
      </w:r>
    </w:p>
    <w:p w14:paraId="3C12FEE9" w14:textId="77777777" w:rsidR="009B455E" w:rsidRDefault="009B455E" w:rsidP="009B455E">
      <w:pPr>
        <w:spacing w:before="120" w:after="0" w:line="240" w:lineRule="auto"/>
        <w:rPr>
          <w:rFonts w:cs="Times New Roman"/>
        </w:rPr>
      </w:pPr>
      <w:r>
        <w:rPr>
          <w:rFonts w:cs="Times New Roman"/>
        </w:rPr>
        <w:t>Riportiamo di seguito un breve estratto di un documento di ricerca effettuato dall’associazione sulle soluzioni innovative di finanziamento del trasporto pubblico</w:t>
      </w:r>
      <w:r>
        <w:rPr>
          <w:rStyle w:val="Rimandonotaapidipagina"/>
          <w:rFonts w:cs="Times New Roman"/>
        </w:rPr>
        <w:footnoteReference w:id="28"/>
      </w:r>
      <w:r>
        <w:rPr>
          <w:rFonts w:cs="Times New Roman"/>
        </w:rPr>
        <w:t>.</w:t>
      </w:r>
    </w:p>
    <w:p w14:paraId="3FC9F9DA" w14:textId="77777777" w:rsidR="009B455E" w:rsidRPr="00255CC7" w:rsidRDefault="009B455E" w:rsidP="009B455E">
      <w:pPr>
        <w:spacing w:before="120" w:after="0" w:line="240" w:lineRule="auto"/>
        <w:rPr>
          <w:rFonts w:cs="Times New Roman"/>
        </w:rPr>
      </w:pPr>
      <w:r>
        <w:rPr>
          <w:rFonts w:cs="Times New Roman"/>
        </w:rPr>
        <w:t xml:space="preserve">Lo studio ha analizzato le strategie di finanziamento di 15 agenzie europee con lo scopo di individuare le tendenze e le </w:t>
      </w:r>
      <w:r>
        <w:rPr>
          <w:rFonts w:cs="Times New Roman"/>
          <w:i/>
          <w:iCs/>
        </w:rPr>
        <w:t>best practice</w:t>
      </w:r>
      <w:r w:rsidRPr="00255CC7">
        <w:rPr>
          <w:rFonts w:cs="Times New Roman"/>
          <w:i/>
          <w:iCs/>
        </w:rPr>
        <w:t>s</w:t>
      </w:r>
      <w:r>
        <w:rPr>
          <w:rFonts w:cs="Times New Roman"/>
        </w:rPr>
        <w:t xml:space="preserve"> in atto per integrare le fonti di finanziamento tradizionale, riducendo la dipendenza dai sussidi pubblici.</w:t>
      </w:r>
    </w:p>
    <w:p w14:paraId="4282E56E" w14:textId="77777777" w:rsidR="009B455E" w:rsidRDefault="009B455E" w:rsidP="009B455E">
      <w:pPr>
        <w:spacing w:before="120" w:after="0" w:line="240" w:lineRule="auto"/>
        <w:rPr>
          <w:rFonts w:cs="Times New Roman"/>
        </w:rPr>
      </w:pPr>
      <w:r w:rsidRPr="00606094">
        <w:rPr>
          <w:rFonts w:cs="Times New Roman"/>
        </w:rPr>
        <w:t>Negli ultimi anni, l</w:t>
      </w:r>
      <w:r>
        <w:rPr>
          <w:rFonts w:cs="Times New Roman"/>
        </w:rPr>
        <w:t>e variazioni della</w:t>
      </w:r>
      <w:r w:rsidRPr="00606094">
        <w:rPr>
          <w:rFonts w:cs="Times New Roman"/>
        </w:rPr>
        <w:t xml:space="preserve"> domanda di trasporto pubblico e l’ammodernamento tecnologico ha portato a un incremento dei costi operativi. Tradizionalmente, le Autorità per il trasporto pubblico si affidano a finanziamenti governativi, ma i tagli ai bilanci pubblici rendono questa strategia sempre meno s</w:t>
      </w:r>
      <w:r>
        <w:rPr>
          <w:rFonts w:cs="Times New Roman"/>
        </w:rPr>
        <w:t>tabile</w:t>
      </w:r>
      <w:r w:rsidRPr="00606094">
        <w:rPr>
          <w:rFonts w:cs="Times New Roman"/>
        </w:rPr>
        <w:t>.</w:t>
      </w:r>
    </w:p>
    <w:p w14:paraId="32A88082" w14:textId="77777777" w:rsidR="009B455E" w:rsidRPr="00606094" w:rsidRDefault="009B455E" w:rsidP="009B455E">
      <w:pPr>
        <w:spacing w:before="120" w:after="0" w:line="240" w:lineRule="auto"/>
        <w:rPr>
          <w:rFonts w:cs="Times New Roman"/>
        </w:rPr>
      </w:pPr>
      <w:r w:rsidRPr="00606094">
        <w:rPr>
          <w:rFonts w:cs="Times New Roman"/>
        </w:rPr>
        <w:t>L’indagine ha identificato quattro categorie di soluzioni innovative per affrontare questa sfida:</w:t>
      </w:r>
    </w:p>
    <w:p w14:paraId="0556C303" w14:textId="77777777" w:rsidR="009B455E" w:rsidRPr="00255CC7" w:rsidRDefault="009B455E" w:rsidP="003813E6">
      <w:pPr>
        <w:pStyle w:val="Paragrafoelenco"/>
        <w:numPr>
          <w:ilvl w:val="0"/>
          <w:numId w:val="26"/>
        </w:numPr>
        <w:spacing w:before="120" w:after="0" w:line="240" w:lineRule="auto"/>
        <w:contextualSpacing w:val="0"/>
        <w:rPr>
          <w:rFonts w:cs="Times New Roman"/>
        </w:rPr>
      </w:pPr>
      <w:r w:rsidRPr="00255CC7">
        <w:rPr>
          <w:rFonts w:cs="Times New Roman"/>
        </w:rPr>
        <w:t>Acquisizione di valore economico generico</w:t>
      </w:r>
    </w:p>
    <w:p w14:paraId="6C83FE03" w14:textId="77777777" w:rsidR="009B455E" w:rsidRPr="00255CC7" w:rsidRDefault="009B455E" w:rsidP="003813E6">
      <w:pPr>
        <w:pStyle w:val="Paragrafoelenco"/>
        <w:numPr>
          <w:ilvl w:val="0"/>
          <w:numId w:val="26"/>
        </w:numPr>
        <w:spacing w:before="120" w:after="0" w:line="240" w:lineRule="auto"/>
        <w:contextualSpacing w:val="0"/>
        <w:rPr>
          <w:rFonts w:cs="Times New Roman"/>
        </w:rPr>
      </w:pPr>
      <w:r w:rsidRPr="00255CC7">
        <w:rPr>
          <w:rFonts w:cs="Times New Roman"/>
        </w:rPr>
        <w:t>Acquisizione di valore economico mirata</w:t>
      </w:r>
    </w:p>
    <w:p w14:paraId="1EB4B493" w14:textId="77777777" w:rsidR="009B455E" w:rsidRPr="00255CC7" w:rsidRDefault="009B455E" w:rsidP="003813E6">
      <w:pPr>
        <w:pStyle w:val="Paragrafoelenco"/>
        <w:numPr>
          <w:ilvl w:val="0"/>
          <w:numId w:val="26"/>
        </w:numPr>
        <w:spacing w:before="120" w:after="0" w:line="240" w:lineRule="auto"/>
        <w:contextualSpacing w:val="0"/>
        <w:rPr>
          <w:rFonts w:cs="Times New Roman"/>
        </w:rPr>
      </w:pPr>
      <w:r w:rsidRPr="00255CC7">
        <w:rPr>
          <w:rFonts w:cs="Times New Roman"/>
        </w:rPr>
        <w:t>Trasferimenti da privato a pubblico</w:t>
      </w:r>
    </w:p>
    <w:p w14:paraId="15802C12" w14:textId="77777777" w:rsidR="009B455E" w:rsidRPr="00255CC7" w:rsidRDefault="009B455E" w:rsidP="003813E6">
      <w:pPr>
        <w:pStyle w:val="Paragrafoelenco"/>
        <w:numPr>
          <w:ilvl w:val="0"/>
          <w:numId w:val="26"/>
        </w:numPr>
        <w:spacing w:before="120" w:after="0" w:line="240" w:lineRule="auto"/>
        <w:contextualSpacing w:val="0"/>
        <w:rPr>
          <w:rFonts w:cs="Times New Roman"/>
        </w:rPr>
      </w:pPr>
      <w:r w:rsidRPr="00255CC7">
        <w:rPr>
          <w:rFonts w:cs="Times New Roman"/>
        </w:rPr>
        <w:t>Altre soluzioni innovative</w:t>
      </w:r>
    </w:p>
    <w:p w14:paraId="712758A5" w14:textId="77777777" w:rsidR="009B455E" w:rsidRPr="005D2E24" w:rsidRDefault="009B455E" w:rsidP="009B455E">
      <w:pPr>
        <w:spacing w:before="120" w:after="0" w:line="240" w:lineRule="auto"/>
        <w:rPr>
          <w:rFonts w:cstheme="minorHAnsi"/>
          <w:b/>
          <w:bCs/>
        </w:rPr>
      </w:pPr>
      <w:r w:rsidRPr="005D2E24">
        <w:rPr>
          <w:rFonts w:cstheme="minorHAnsi"/>
          <w:b/>
          <w:bCs/>
        </w:rPr>
        <w:t>Tendenze emergenti nel finanziamento del trasporto pubblico</w:t>
      </w:r>
    </w:p>
    <w:p w14:paraId="0D80B54B" w14:textId="77777777" w:rsidR="009B455E" w:rsidRDefault="009B455E" w:rsidP="009B455E">
      <w:pPr>
        <w:spacing w:before="120" w:after="0" w:line="240" w:lineRule="auto"/>
        <w:rPr>
          <w:rFonts w:cstheme="minorHAnsi"/>
        </w:rPr>
      </w:pPr>
      <w:r w:rsidRPr="005D2E24">
        <w:rPr>
          <w:rFonts w:cstheme="minorHAnsi"/>
        </w:rPr>
        <w:t>L’indagine ha evidenziato un aumento della dipendenza dai flussi di reddito indiretti, ovvero entrate che non derivano direttamente dall’operatività del trasporto pubblico, ma da tasse, sanzioni o contributi da parte di privati e aziende. Tra il 2012 e il 2016, la percentuale media di queste entrate è aumentata di 7 punti percentuali.</w:t>
      </w:r>
    </w:p>
    <w:p w14:paraId="1DB7C1C2" w14:textId="77777777" w:rsidR="009B455E" w:rsidRDefault="009B455E" w:rsidP="009B455E">
      <w:pPr>
        <w:spacing w:before="120" w:after="0" w:line="240" w:lineRule="auto"/>
        <w:rPr>
          <w:rStyle w:val="Enfasigrassetto"/>
          <w:rFonts w:cstheme="minorHAnsi"/>
        </w:rPr>
      </w:pPr>
      <w:r w:rsidRPr="005D2E24">
        <w:rPr>
          <w:rStyle w:val="Enfasigrassetto"/>
          <w:rFonts w:cstheme="minorHAnsi"/>
        </w:rPr>
        <w:t>Soluzioni di finanziamento innovative</w:t>
      </w:r>
    </w:p>
    <w:p w14:paraId="2D90FC34" w14:textId="77777777" w:rsidR="009B455E" w:rsidRPr="005D2E24" w:rsidRDefault="009B455E" w:rsidP="009B455E">
      <w:pPr>
        <w:spacing w:before="120" w:after="0" w:line="240" w:lineRule="auto"/>
        <w:rPr>
          <w:rFonts w:cstheme="minorHAnsi"/>
        </w:rPr>
      </w:pPr>
      <w:r w:rsidRPr="005D2E24">
        <w:rPr>
          <w:rFonts w:cstheme="minorHAnsi"/>
        </w:rPr>
        <w:t>Le soluzioni identificate possono essere suddivise in quattro categorie:</w:t>
      </w:r>
    </w:p>
    <w:p w14:paraId="2E2830BB" w14:textId="77777777" w:rsidR="009B455E" w:rsidRPr="004405E4" w:rsidRDefault="009B455E" w:rsidP="003813E6">
      <w:pPr>
        <w:pStyle w:val="Paragrafoelenco"/>
        <w:numPr>
          <w:ilvl w:val="0"/>
          <w:numId w:val="32"/>
        </w:numPr>
        <w:tabs>
          <w:tab w:val="left" w:pos="3402"/>
        </w:tabs>
        <w:spacing w:before="120" w:after="0" w:line="240" w:lineRule="auto"/>
        <w:contextualSpacing w:val="0"/>
        <w:rPr>
          <w:rFonts w:cstheme="minorHAnsi"/>
        </w:rPr>
      </w:pPr>
      <w:r w:rsidRPr="004405E4">
        <w:rPr>
          <w:rFonts w:cstheme="minorHAnsi"/>
        </w:rPr>
        <w:t>Acquisizione generica delle risorse a finanziamento del TPL. Esempi:</w:t>
      </w:r>
    </w:p>
    <w:p w14:paraId="56E2479B" w14:textId="77777777" w:rsidR="009B455E" w:rsidRPr="004405E4" w:rsidRDefault="009B455E" w:rsidP="003813E6">
      <w:pPr>
        <w:pStyle w:val="NormaleWeb"/>
        <w:numPr>
          <w:ilvl w:val="1"/>
          <w:numId w:val="27"/>
        </w:numPr>
        <w:tabs>
          <w:tab w:val="left" w:pos="3402"/>
        </w:tabs>
        <w:spacing w:before="120" w:after="0" w:line="240" w:lineRule="auto"/>
        <w:ind w:left="1434" w:hanging="357"/>
        <w:rPr>
          <w:rFonts w:asciiTheme="minorHAnsi" w:hAnsiTheme="minorHAnsi" w:cstheme="minorHAnsi"/>
          <w:sz w:val="22"/>
          <w:szCs w:val="22"/>
        </w:rPr>
      </w:pPr>
      <w:r w:rsidRPr="004405E4">
        <w:rPr>
          <w:rStyle w:val="Enfasigrassetto"/>
          <w:rFonts w:asciiTheme="minorHAnsi" w:hAnsiTheme="minorHAnsi" w:cstheme="minorHAnsi"/>
          <w:sz w:val="22"/>
          <w:szCs w:val="22"/>
        </w:rPr>
        <w:t>Enterprise Zone Northern Line Extension (Londra):</w:t>
      </w:r>
      <w:r w:rsidRPr="004405E4">
        <w:rPr>
          <w:rFonts w:asciiTheme="minorHAnsi" w:hAnsiTheme="minorHAnsi" w:cstheme="minorHAnsi"/>
          <w:sz w:val="22"/>
          <w:szCs w:val="22"/>
        </w:rPr>
        <w:t xml:space="preserve"> le imprese situate nella zona contribuiscono con imposte per finanziare il prolungamento della linea metropolitana. Londra ha finora raccolto oltre 300 milioni di sterline.</w:t>
      </w:r>
    </w:p>
    <w:p w14:paraId="41E1DEB3" w14:textId="77777777" w:rsidR="009B455E" w:rsidRPr="004405E4" w:rsidRDefault="009B455E" w:rsidP="003813E6">
      <w:pPr>
        <w:pStyle w:val="NormaleWeb"/>
        <w:numPr>
          <w:ilvl w:val="1"/>
          <w:numId w:val="27"/>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AMB Metropolitan Tax (Barcellona):</w:t>
      </w:r>
      <w:r w:rsidRPr="004405E4">
        <w:rPr>
          <w:rFonts w:asciiTheme="minorHAnsi" w:hAnsiTheme="minorHAnsi" w:cstheme="minorHAnsi"/>
          <w:sz w:val="22"/>
          <w:szCs w:val="22"/>
        </w:rPr>
        <w:t xml:space="preserve"> una sovrattassa imposta sui proprietari di immobili nei 18 municipi dell'area metropolitana, che genera circa 110 milioni di euro all'anno per sostenere il trasporto pubblico.</w:t>
      </w:r>
    </w:p>
    <w:p w14:paraId="11294741" w14:textId="77777777" w:rsidR="009B455E" w:rsidRPr="004405E4" w:rsidRDefault="009B455E" w:rsidP="003813E6">
      <w:pPr>
        <w:pStyle w:val="NormaleWeb"/>
        <w:numPr>
          <w:ilvl w:val="1"/>
          <w:numId w:val="27"/>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Mayoral Community Infrastructure Levy (Londra):</w:t>
      </w:r>
      <w:r w:rsidRPr="004405E4">
        <w:rPr>
          <w:rFonts w:asciiTheme="minorHAnsi" w:hAnsiTheme="minorHAnsi" w:cstheme="minorHAnsi"/>
          <w:sz w:val="22"/>
          <w:szCs w:val="22"/>
        </w:rPr>
        <w:t xml:space="preserve"> tassa per gli sviluppatori commerciali per finanziare il Crossrail.</w:t>
      </w:r>
    </w:p>
    <w:p w14:paraId="779F545D" w14:textId="77777777" w:rsidR="009B455E" w:rsidRPr="004405E4" w:rsidRDefault="009B455E" w:rsidP="003813E6">
      <w:pPr>
        <w:pStyle w:val="NormaleWeb"/>
        <w:numPr>
          <w:ilvl w:val="1"/>
          <w:numId w:val="27"/>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lastRenderedPageBreak/>
        <w:t>Legge sul finanziamento del trasporto pubblico (Barcellona):</w:t>
      </w:r>
      <w:r w:rsidRPr="004405E4">
        <w:rPr>
          <w:rFonts w:asciiTheme="minorHAnsi" w:hAnsiTheme="minorHAnsi" w:cstheme="minorHAnsi"/>
          <w:sz w:val="22"/>
          <w:szCs w:val="22"/>
        </w:rPr>
        <w:t xml:space="preserve"> imposte su attività economiche per coprire i costi del trasporto pubblico, con un gettito stimato di 75 milioni di euro annuali.</w:t>
      </w:r>
    </w:p>
    <w:p w14:paraId="36746620" w14:textId="77777777" w:rsidR="009B455E" w:rsidRPr="004405E4" w:rsidRDefault="009B455E" w:rsidP="003813E6">
      <w:pPr>
        <w:pStyle w:val="NormaleWeb"/>
        <w:numPr>
          <w:ilvl w:val="1"/>
          <w:numId w:val="27"/>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Earn-Back Model (Manchester):</w:t>
      </w:r>
      <w:r w:rsidRPr="004405E4">
        <w:rPr>
          <w:rFonts w:asciiTheme="minorHAnsi" w:hAnsiTheme="minorHAnsi" w:cstheme="minorHAnsi"/>
          <w:sz w:val="22"/>
          <w:szCs w:val="22"/>
        </w:rPr>
        <w:t xml:space="preserve"> la Greater Manchester trattiene una parte dell’aumento delle imposte generate dagli investimenti in infrastrutture. Ad esempio, 30 milioni di sterline all’anno sono stati utilizzati per migliorare il sistema di trasporto locale.</w:t>
      </w:r>
    </w:p>
    <w:p w14:paraId="2A7EBAA9" w14:textId="77777777" w:rsidR="009B455E" w:rsidRPr="004405E4" w:rsidRDefault="009B455E" w:rsidP="003813E6">
      <w:pPr>
        <w:pStyle w:val="Paragrafoelenco"/>
        <w:numPr>
          <w:ilvl w:val="0"/>
          <w:numId w:val="32"/>
        </w:numPr>
        <w:tabs>
          <w:tab w:val="left" w:pos="3402"/>
        </w:tabs>
        <w:spacing w:before="120" w:after="0" w:line="240" w:lineRule="auto"/>
        <w:contextualSpacing w:val="0"/>
        <w:rPr>
          <w:rFonts w:cstheme="minorHAnsi"/>
        </w:rPr>
      </w:pPr>
      <w:r w:rsidRPr="004405E4">
        <w:rPr>
          <w:rFonts w:cstheme="minorHAnsi"/>
        </w:rPr>
        <w:t>Acquisizione mirata delle risorse a finanziamento del TPL</w:t>
      </w:r>
      <w:r w:rsidRPr="004405E4">
        <w:rPr>
          <w:rFonts w:cstheme="minorHAnsi"/>
          <w:b/>
          <w:bCs/>
        </w:rPr>
        <w:t xml:space="preserve">. </w:t>
      </w:r>
      <w:r w:rsidRPr="004405E4">
        <w:rPr>
          <w:rFonts w:cstheme="minorHAnsi"/>
        </w:rPr>
        <w:t>Esempi:</w:t>
      </w:r>
    </w:p>
    <w:p w14:paraId="5ACBA17C" w14:textId="77777777" w:rsidR="009B455E" w:rsidRPr="004405E4" w:rsidRDefault="009B455E" w:rsidP="003813E6">
      <w:pPr>
        <w:pStyle w:val="NormaleWeb"/>
        <w:numPr>
          <w:ilvl w:val="1"/>
          <w:numId w:val="28"/>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Development Rights Auction Model (Londra):</w:t>
      </w:r>
      <w:r w:rsidRPr="004405E4">
        <w:rPr>
          <w:rFonts w:asciiTheme="minorHAnsi" w:hAnsiTheme="minorHAnsi" w:cstheme="minorHAnsi"/>
          <w:sz w:val="22"/>
          <w:szCs w:val="22"/>
        </w:rPr>
        <w:t xml:space="preserve"> i proprietari di terreni nelle aree di sviluppo possono mettere all’asta i loro diritti per finanziare il trasporto pubblico.</w:t>
      </w:r>
    </w:p>
    <w:p w14:paraId="50FF05CF" w14:textId="77777777" w:rsidR="009B455E" w:rsidRPr="004405E4" w:rsidRDefault="009B455E" w:rsidP="003813E6">
      <w:pPr>
        <w:pStyle w:val="NormaleWeb"/>
        <w:numPr>
          <w:ilvl w:val="1"/>
          <w:numId w:val="28"/>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Diritti di denominazione Emirates Air Line (Londra):</w:t>
      </w:r>
      <w:r w:rsidRPr="004405E4">
        <w:rPr>
          <w:rFonts w:asciiTheme="minorHAnsi" w:hAnsiTheme="minorHAnsi" w:cstheme="minorHAnsi"/>
          <w:sz w:val="22"/>
          <w:szCs w:val="22"/>
        </w:rPr>
        <w:t xml:space="preserve"> un accordo commerciale ha permesso alla Emirates di sponsorizzare una funivia in cambio di visibilità e di una parte dei costi di gestione. Il contratto con Emirates ha portato circa 36 milioni di sterline in 10 anni, finanziando una parte significativa dei costi operativi della funivia sul Tamigi.</w:t>
      </w:r>
    </w:p>
    <w:p w14:paraId="628EC863" w14:textId="77777777" w:rsidR="009B455E" w:rsidRPr="004405E4" w:rsidRDefault="009B455E" w:rsidP="003813E6">
      <w:pPr>
        <w:pStyle w:val="NormaleWeb"/>
        <w:numPr>
          <w:ilvl w:val="1"/>
          <w:numId w:val="28"/>
        </w:numPr>
        <w:tabs>
          <w:tab w:val="left" w:pos="3402"/>
        </w:tabs>
        <w:spacing w:before="120" w:after="0" w:line="240" w:lineRule="auto"/>
        <w:rPr>
          <w:rFonts w:asciiTheme="minorHAnsi" w:hAnsiTheme="minorHAnsi" w:cstheme="minorHAnsi"/>
          <w:sz w:val="22"/>
          <w:szCs w:val="22"/>
        </w:rPr>
      </w:pPr>
      <w:r w:rsidRPr="004405E4">
        <w:rPr>
          <w:rStyle w:val="Enfasigrassetto"/>
          <w:rFonts w:asciiTheme="minorHAnsi" w:hAnsiTheme="minorHAnsi" w:cstheme="minorHAnsi"/>
          <w:sz w:val="22"/>
          <w:szCs w:val="22"/>
        </w:rPr>
        <w:t>Sviluppo legato alla stazione:</w:t>
      </w:r>
      <w:r w:rsidRPr="004405E4">
        <w:rPr>
          <w:rFonts w:asciiTheme="minorHAnsi" w:hAnsiTheme="minorHAnsi" w:cstheme="minorHAnsi"/>
          <w:sz w:val="22"/>
          <w:szCs w:val="22"/>
        </w:rPr>
        <w:t xml:space="preserve"> l’integrazione di nuove infrastrutture con aree commerciali permette di generare entrate aggiuntive.</w:t>
      </w:r>
    </w:p>
    <w:p w14:paraId="1AAA7747" w14:textId="77777777" w:rsidR="009B455E" w:rsidRPr="004405E4" w:rsidRDefault="009B455E" w:rsidP="003813E6">
      <w:pPr>
        <w:pStyle w:val="Paragrafoelenco"/>
        <w:numPr>
          <w:ilvl w:val="0"/>
          <w:numId w:val="32"/>
        </w:numPr>
        <w:tabs>
          <w:tab w:val="left" w:pos="3402"/>
        </w:tabs>
        <w:spacing w:before="120" w:after="0" w:line="240" w:lineRule="auto"/>
        <w:contextualSpacing w:val="0"/>
        <w:rPr>
          <w:rFonts w:cstheme="minorHAnsi"/>
        </w:rPr>
      </w:pPr>
      <w:r w:rsidRPr="004405E4">
        <w:rPr>
          <w:rFonts w:cstheme="minorHAnsi"/>
        </w:rPr>
        <w:t>Trasferimenti da privato a pubblico</w:t>
      </w:r>
      <w:r w:rsidRPr="004405E4">
        <w:rPr>
          <w:rFonts w:cstheme="minorHAnsi"/>
          <w:b/>
          <w:bCs/>
        </w:rPr>
        <w:t xml:space="preserve">. </w:t>
      </w:r>
      <w:r w:rsidRPr="004405E4">
        <w:rPr>
          <w:rFonts w:cstheme="minorHAnsi"/>
        </w:rPr>
        <w:t>Esempi:</w:t>
      </w:r>
    </w:p>
    <w:p w14:paraId="18AE9532" w14:textId="77777777" w:rsidR="009B455E" w:rsidRPr="004405E4" w:rsidRDefault="009B455E" w:rsidP="003813E6">
      <w:pPr>
        <w:pStyle w:val="NormaleWeb"/>
        <w:numPr>
          <w:ilvl w:val="0"/>
          <w:numId w:val="29"/>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Prelievo sul carburante (Barcellona e Parigi):</w:t>
      </w:r>
      <w:r w:rsidRPr="004405E4">
        <w:rPr>
          <w:rFonts w:asciiTheme="minorHAnsi" w:hAnsiTheme="minorHAnsi" w:cstheme="minorHAnsi"/>
          <w:sz w:val="22"/>
          <w:szCs w:val="22"/>
        </w:rPr>
        <w:t xml:space="preserve"> aumento del prezzo dei carburanti per finanziare il trasporto pubblico.</w:t>
      </w:r>
    </w:p>
    <w:p w14:paraId="7C9E4DB1" w14:textId="77777777" w:rsidR="009B455E" w:rsidRPr="004405E4" w:rsidRDefault="009B455E" w:rsidP="003813E6">
      <w:pPr>
        <w:pStyle w:val="NormaleWeb"/>
        <w:numPr>
          <w:ilvl w:val="0"/>
          <w:numId w:val="29"/>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Tasse sui parcheggi (Barcellona):</w:t>
      </w:r>
      <w:r w:rsidRPr="004405E4">
        <w:rPr>
          <w:rFonts w:asciiTheme="minorHAnsi" w:hAnsiTheme="minorHAnsi" w:cstheme="minorHAnsi"/>
          <w:sz w:val="22"/>
          <w:szCs w:val="22"/>
        </w:rPr>
        <w:t xml:space="preserve"> imposte sulle aree di sosta per ridurre il traffico e finanziare il trasporto.</w:t>
      </w:r>
    </w:p>
    <w:p w14:paraId="601777C9" w14:textId="77777777" w:rsidR="009B455E" w:rsidRPr="004405E4" w:rsidRDefault="009B455E" w:rsidP="003813E6">
      <w:pPr>
        <w:pStyle w:val="NormaleWeb"/>
        <w:numPr>
          <w:ilvl w:val="0"/>
          <w:numId w:val="29"/>
        </w:numPr>
        <w:tabs>
          <w:tab w:val="left" w:pos="3402"/>
        </w:tabs>
        <w:spacing w:before="120" w:after="0" w:line="240" w:lineRule="auto"/>
        <w:ind w:left="1418"/>
        <w:rPr>
          <w:rStyle w:val="Enfasigrassetto"/>
          <w:rFonts w:asciiTheme="minorHAnsi" w:hAnsiTheme="minorHAnsi" w:cstheme="minorHAnsi"/>
          <w:b w:val="0"/>
          <w:bCs w:val="0"/>
          <w:sz w:val="22"/>
          <w:szCs w:val="22"/>
        </w:rPr>
      </w:pPr>
      <w:r w:rsidRPr="004405E4">
        <w:rPr>
          <w:rStyle w:val="Enfasigrassetto"/>
          <w:rFonts w:asciiTheme="minorHAnsi" w:hAnsiTheme="minorHAnsi" w:cstheme="minorHAnsi"/>
          <w:sz w:val="22"/>
          <w:szCs w:val="22"/>
        </w:rPr>
        <w:t>Tariffe di congestione/accesso (Helsinki):</w:t>
      </w:r>
      <w:r w:rsidRPr="004405E4">
        <w:rPr>
          <w:rFonts w:asciiTheme="minorHAnsi" w:hAnsiTheme="minorHAnsi" w:cstheme="minorHAnsi"/>
          <w:sz w:val="22"/>
          <w:szCs w:val="22"/>
        </w:rPr>
        <w:t xml:space="preserve"> il gettito derivante da pedaggi urbani verrebbe destinato al trasporto pubblico.</w:t>
      </w:r>
      <w:r w:rsidRPr="004405E4">
        <w:rPr>
          <w:rStyle w:val="Enfasigrassetto"/>
          <w:rFonts w:asciiTheme="minorHAnsi" w:hAnsiTheme="minorHAnsi" w:cstheme="minorHAnsi"/>
          <w:sz w:val="22"/>
          <w:szCs w:val="22"/>
        </w:rPr>
        <w:t xml:space="preserve"> </w:t>
      </w:r>
    </w:p>
    <w:p w14:paraId="7F5B36DA" w14:textId="77777777" w:rsidR="009B455E" w:rsidRPr="004405E4" w:rsidRDefault="009B455E" w:rsidP="003813E6">
      <w:pPr>
        <w:pStyle w:val="NormaleWeb"/>
        <w:numPr>
          <w:ilvl w:val="0"/>
          <w:numId w:val="29"/>
        </w:numPr>
        <w:tabs>
          <w:tab w:val="left" w:pos="3402"/>
        </w:tabs>
        <w:spacing w:before="120" w:after="0" w:line="240" w:lineRule="auto"/>
        <w:ind w:left="1418"/>
        <w:rPr>
          <w:rFonts w:asciiTheme="minorHAnsi" w:hAnsiTheme="minorHAnsi" w:cstheme="minorHAnsi"/>
          <w:sz w:val="22"/>
          <w:szCs w:val="22"/>
        </w:rPr>
      </w:pPr>
      <w:r w:rsidRPr="004405E4">
        <w:rPr>
          <w:rStyle w:val="Enfasigrassetto"/>
          <w:rFonts w:asciiTheme="minorHAnsi" w:hAnsiTheme="minorHAnsi" w:cstheme="minorHAnsi"/>
          <w:sz w:val="22"/>
          <w:szCs w:val="22"/>
        </w:rPr>
        <w:t>Tassa di accesso per autocarri e automobili (Parigi/Île-de-France):</w:t>
      </w:r>
      <w:r w:rsidRPr="004405E4">
        <w:rPr>
          <w:rFonts w:asciiTheme="minorHAnsi" w:hAnsiTheme="minorHAnsi" w:cstheme="minorHAnsi"/>
          <w:sz w:val="22"/>
          <w:szCs w:val="22"/>
        </w:rPr>
        <w:t xml:space="preserve"> ipotesi di imposta per ridurre la congestione.</w:t>
      </w:r>
    </w:p>
    <w:p w14:paraId="69544B6B" w14:textId="77777777" w:rsidR="009B455E" w:rsidRPr="004405E4" w:rsidRDefault="009B455E" w:rsidP="003813E6">
      <w:pPr>
        <w:pStyle w:val="Paragrafoelenco"/>
        <w:numPr>
          <w:ilvl w:val="0"/>
          <w:numId w:val="32"/>
        </w:numPr>
        <w:tabs>
          <w:tab w:val="left" w:pos="3402"/>
        </w:tabs>
        <w:spacing w:before="120" w:after="0" w:line="240" w:lineRule="auto"/>
        <w:contextualSpacing w:val="0"/>
        <w:rPr>
          <w:rFonts w:cstheme="minorHAnsi"/>
        </w:rPr>
      </w:pPr>
      <w:r w:rsidRPr="004405E4">
        <w:rPr>
          <w:rFonts w:cstheme="minorHAnsi"/>
        </w:rPr>
        <w:t>Altre soluzioni innovative: Iniziative ibride o approcci alternativi come il finanziamento tramite crowdfunding o la vendita di spazi pubblicitari.</w:t>
      </w:r>
    </w:p>
    <w:p w14:paraId="61DE3C62" w14:textId="77777777" w:rsidR="009B455E" w:rsidRPr="004405E4" w:rsidRDefault="009B455E" w:rsidP="003813E6">
      <w:pPr>
        <w:pStyle w:val="NormaleWeb"/>
        <w:numPr>
          <w:ilvl w:val="0"/>
          <w:numId w:val="29"/>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Miglioramento della sicurezza delle entrate (Budapest e Parigi)</w:t>
      </w:r>
      <w:r w:rsidRPr="004405E4">
        <w:rPr>
          <w:rStyle w:val="Enfasigrassetto"/>
          <w:rFonts w:asciiTheme="minorHAnsi" w:hAnsiTheme="minorHAnsi" w:cstheme="minorHAnsi"/>
          <w:b w:val="0"/>
          <w:sz w:val="22"/>
          <w:szCs w:val="22"/>
        </w:rPr>
        <w:t>: implementazione di sistemi avanzati per la riscossione delle tariffe.</w:t>
      </w:r>
    </w:p>
    <w:p w14:paraId="25BF66C0" w14:textId="77777777" w:rsidR="009B455E" w:rsidRPr="004405E4" w:rsidRDefault="009B455E" w:rsidP="003813E6">
      <w:pPr>
        <w:pStyle w:val="NormaleWeb"/>
        <w:numPr>
          <w:ilvl w:val="0"/>
          <w:numId w:val="29"/>
        </w:numPr>
        <w:tabs>
          <w:tab w:val="left" w:pos="3402"/>
        </w:tabs>
        <w:spacing w:before="120" w:after="0" w:line="240" w:lineRule="auto"/>
        <w:ind w:left="1418"/>
        <w:rPr>
          <w:rStyle w:val="Enfasigrassetto"/>
          <w:rFonts w:asciiTheme="minorHAnsi" w:hAnsiTheme="minorHAnsi" w:cstheme="minorHAnsi"/>
          <w:b w:val="0"/>
          <w:sz w:val="22"/>
          <w:szCs w:val="22"/>
        </w:rPr>
      </w:pPr>
      <w:r w:rsidRPr="004405E4">
        <w:rPr>
          <w:rStyle w:val="Enfasigrassetto"/>
          <w:rFonts w:asciiTheme="minorHAnsi" w:hAnsiTheme="minorHAnsi" w:cstheme="minorHAnsi"/>
          <w:sz w:val="22"/>
          <w:szCs w:val="22"/>
        </w:rPr>
        <w:t>Riduzione dell’IVA per il trasporto pubblico (Parigi):</w:t>
      </w:r>
      <w:r w:rsidRPr="004405E4">
        <w:rPr>
          <w:rStyle w:val="Enfasigrassetto"/>
          <w:rFonts w:asciiTheme="minorHAnsi" w:hAnsiTheme="minorHAnsi" w:cstheme="minorHAnsi"/>
          <w:b w:val="0"/>
          <w:sz w:val="22"/>
          <w:szCs w:val="22"/>
        </w:rPr>
        <w:t xml:space="preserve"> ipotesi di abbassamento dell’IVA sui biglietti per migliorare la sostenibilità economica del settore.</w:t>
      </w:r>
    </w:p>
    <w:p w14:paraId="3AD5A3D9" w14:textId="77777777" w:rsidR="009B455E" w:rsidRDefault="009B455E" w:rsidP="005978A4">
      <w:pPr>
        <w:pStyle w:val="Titolo3"/>
      </w:pPr>
      <w:bookmarkStart w:id="224" w:name="_Toc1164370174"/>
      <w:bookmarkStart w:id="225" w:name="_Toc208928491"/>
      <w:bookmarkStart w:id="226" w:name="_Toc193218188"/>
      <w:r>
        <w:t>La digitalizzazione e la monetizzazione dei dati</w:t>
      </w:r>
      <w:bookmarkEnd w:id="224"/>
      <w:bookmarkEnd w:id="225"/>
    </w:p>
    <w:p w14:paraId="30FB9C57" w14:textId="77777777" w:rsidR="009B455E" w:rsidRPr="00265650" w:rsidRDefault="009B455E" w:rsidP="009B455E">
      <w:pPr>
        <w:spacing w:before="120" w:after="0" w:line="240" w:lineRule="auto"/>
        <w:rPr>
          <w:rFonts w:cstheme="minorHAnsi"/>
        </w:rPr>
      </w:pPr>
      <w:r w:rsidRPr="00265650">
        <w:rPr>
          <w:rFonts w:cstheme="minorHAnsi"/>
        </w:rPr>
        <w:t>La monetizzazione dei dati rappresenta un ambito emergente e rilevante per le aziende di trasporto pubblico locale (TPL), contribuendo significativamente alla voce dei ricavi. La "Data Monetization" è il processo mediante il quale le aziende trasformano i dati, sia grezzi che elaborati, in asset economicamente vantaggiosi. In un contesto contemporaneo dove i dati sono spesso definiti come "il nuovo petrolio", questo processo è cruciale per generare valore aggiunto.</w:t>
      </w:r>
    </w:p>
    <w:p w14:paraId="3FA98DA6" w14:textId="77777777" w:rsidR="009B455E" w:rsidRPr="00265650" w:rsidRDefault="009B455E" w:rsidP="009B455E">
      <w:pPr>
        <w:spacing w:before="120" w:after="0" w:line="240" w:lineRule="auto"/>
        <w:rPr>
          <w:rFonts w:cstheme="minorHAnsi"/>
        </w:rPr>
      </w:pPr>
      <w:r w:rsidRPr="00265650">
        <w:rPr>
          <w:rFonts w:cstheme="minorHAnsi"/>
        </w:rPr>
        <w:t>La monetizzazione dei dati è una scelta strategica che consente alle aziende di TPL di ottenere un vantaggio competitivo e acquisire quote di mercato nel settore della mobilità. Esistono diversi modelli attraverso i quali un'azienda può monetizzare i propri dati:</w:t>
      </w:r>
    </w:p>
    <w:p w14:paraId="66ABDD30" w14:textId="77777777" w:rsidR="009B455E" w:rsidRPr="00DD7089" w:rsidRDefault="009B455E" w:rsidP="003813E6">
      <w:pPr>
        <w:pStyle w:val="Paragrafoelenco"/>
        <w:numPr>
          <w:ilvl w:val="0"/>
          <w:numId w:val="34"/>
        </w:numPr>
        <w:spacing w:before="120" w:after="0" w:line="240" w:lineRule="auto"/>
        <w:contextualSpacing w:val="0"/>
        <w:rPr>
          <w:rFonts w:cstheme="minorHAnsi"/>
        </w:rPr>
      </w:pPr>
      <w:r w:rsidRPr="00DD7089">
        <w:rPr>
          <w:rFonts w:cstheme="minorHAnsi"/>
        </w:rPr>
        <w:lastRenderedPageBreak/>
        <w:t>Vendita diretta: Questo modello prevede la vendita diretta di dati a terze parti. È fondamentale garantire la conformità alle normative sulla privacy e la protezione dei dati.</w:t>
      </w:r>
    </w:p>
    <w:p w14:paraId="6A516A01" w14:textId="77777777" w:rsidR="009B455E" w:rsidRPr="00DD7089" w:rsidRDefault="009B455E" w:rsidP="003813E6">
      <w:pPr>
        <w:pStyle w:val="Paragrafoelenco"/>
        <w:numPr>
          <w:ilvl w:val="0"/>
          <w:numId w:val="34"/>
        </w:numPr>
        <w:spacing w:before="120" w:after="0" w:line="240" w:lineRule="auto"/>
        <w:contextualSpacing w:val="0"/>
        <w:rPr>
          <w:rFonts w:cstheme="minorHAnsi"/>
        </w:rPr>
      </w:pPr>
      <w:r w:rsidRPr="00DD7089">
        <w:rPr>
          <w:rFonts w:cstheme="minorHAnsi"/>
          <w:bCs/>
        </w:rPr>
        <w:t>Data as a Service (DaaS)</w:t>
      </w:r>
      <w:r w:rsidRPr="00DD7089">
        <w:rPr>
          <w:rFonts w:cstheme="minorHAnsi"/>
        </w:rPr>
        <w:t>: Offrire i dati come servizio, dove i clienti possono accedere ai dati grezzi o aggregati per le loro analisi. Questo modello è semplice e diretto</w:t>
      </w:r>
    </w:p>
    <w:p w14:paraId="505C93F6" w14:textId="77777777" w:rsidR="009B455E" w:rsidRPr="00DD7089" w:rsidRDefault="009B455E" w:rsidP="003813E6">
      <w:pPr>
        <w:pStyle w:val="Paragrafoelenco"/>
        <w:numPr>
          <w:ilvl w:val="0"/>
          <w:numId w:val="34"/>
        </w:numPr>
        <w:spacing w:before="120" w:after="0" w:line="240" w:lineRule="auto"/>
        <w:contextualSpacing w:val="0"/>
        <w:rPr>
          <w:rFonts w:cstheme="minorHAnsi"/>
        </w:rPr>
      </w:pPr>
      <w:r w:rsidRPr="00DD7089">
        <w:rPr>
          <w:rFonts w:cstheme="minorHAnsi"/>
        </w:rPr>
        <w:t>Miglioramento delle operazioni: I dati vengono utilizzati internamente per migliorare l'efficienza operativa, ridurre i costi e aumentare i margini di profitto.</w:t>
      </w:r>
    </w:p>
    <w:p w14:paraId="0AA517EA" w14:textId="77777777" w:rsidR="009B455E" w:rsidRPr="00DD7089" w:rsidRDefault="009B455E" w:rsidP="003813E6">
      <w:pPr>
        <w:pStyle w:val="Paragrafoelenco"/>
        <w:numPr>
          <w:ilvl w:val="0"/>
          <w:numId w:val="34"/>
        </w:numPr>
        <w:spacing w:before="120" w:after="0" w:line="240" w:lineRule="auto"/>
        <w:contextualSpacing w:val="0"/>
        <w:rPr>
          <w:rFonts w:cstheme="minorHAnsi"/>
          <w:bCs/>
        </w:rPr>
      </w:pPr>
      <w:r w:rsidRPr="00DD7089">
        <w:rPr>
          <w:rFonts w:cstheme="minorHAnsi"/>
        </w:rPr>
        <w:t>Insight as a Service (IaaS)</w:t>
      </w:r>
      <w:r w:rsidRPr="00DD7089">
        <w:rPr>
          <w:rFonts w:cstheme="minorHAnsi"/>
          <w:bCs/>
        </w:rPr>
        <w:t>: Analizzare i dati raccolti per ricavare insight utili e venderli. Ad esempio, analisi sul comportamento dei conducenti, efficienza delle rotte, o manutenzione predittiva.</w:t>
      </w:r>
    </w:p>
    <w:p w14:paraId="7A9333C9" w14:textId="77777777" w:rsidR="009B455E" w:rsidRPr="00DD7089" w:rsidRDefault="009B455E" w:rsidP="003813E6">
      <w:pPr>
        <w:pStyle w:val="Paragrafoelenco"/>
        <w:numPr>
          <w:ilvl w:val="0"/>
          <w:numId w:val="34"/>
        </w:numPr>
        <w:spacing w:before="120" w:after="0" w:line="240" w:lineRule="auto"/>
        <w:contextualSpacing w:val="0"/>
        <w:rPr>
          <w:rFonts w:cstheme="minorHAnsi"/>
        </w:rPr>
      </w:pPr>
      <w:r w:rsidRPr="00DD7089">
        <w:rPr>
          <w:rFonts w:cstheme="minorHAnsi"/>
        </w:rPr>
        <w:t>Prodotti e servizi basati sui dati: I dati vengono integrati in prodotti o servizi esistenti per aggiungere valore e differenziarsi dai concorrenti, come nei servizi assicurativi.</w:t>
      </w:r>
    </w:p>
    <w:p w14:paraId="7C36A6AB" w14:textId="77777777" w:rsidR="009B455E" w:rsidRPr="00265650" w:rsidRDefault="009B455E" w:rsidP="009B455E">
      <w:pPr>
        <w:spacing w:before="120" w:after="0" w:line="240" w:lineRule="auto"/>
        <w:rPr>
          <w:rFonts w:cstheme="minorHAnsi"/>
        </w:rPr>
      </w:pPr>
      <w:r w:rsidRPr="00265650">
        <w:rPr>
          <w:rFonts w:cstheme="minorHAnsi"/>
        </w:rPr>
        <w:t>Alcune aziende di trasporto pubblico che già utilizzano la monetizzazione dei dati per incrementare i loro profitti includono:</w:t>
      </w:r>
    </w:p>
    <w:p w14:paraId="57A4E9AD" w14:textId="77777777" w:rsidR="009B455E" w:rsidRPr="00DD7089" w:rsidRDefault="009B455E" w:rsidP="003813E6">
      <w:pPr>
        <w:pStyle w:val="Paragrafoelenco"/>
        <w:numPr>
          <w:ilvl w:val="0"/>
          <w:numId w:val="35"/>
        </w:numPr>
        <w:spacing w:before="120" w:after="0" w:line="240" w:lineRule="auto"/>
        <w:contextualSpacing w:val="0"/>
        <w:rPr>
          <w:rFonts w:cstheme="minorHAnsi"/>
        </w:rPr>
      </w:pPr>
      <w:r w:rsidRPr="00DD7089">
        <w:rPr>
          <w:rFonts w:cstheme="minorHAnsi"/>
        </w:rPr>
        <w:t>Transport for London (TfL): TfL ha iniziato a monetizzare i dati raccolti dai suoi sistemi di trasporto pubblico, utilizzandoli per migliorare l'efficienza operativa e vendendoli a terze parti per analisi di mercato e pianificazione urbana.</w:t>
      </w:r>
    </w:p>
    <w:p w14:paraId="6CA57FEA" w14:textId="77777777" w:rsidR="009B455E" w:rsidRPr="00DD7089" w:rsidRDefault="009B455E" w:rsidP="003813E6">
      <w:pPr>
        <w:pStyle w:val="Paragrafoelenco"/>
        <w:numPr>
          <w:ilvl w:val="0"/>
          <w:numId w:val="35"/>
        </w:numPr>
        <w:spacing w:before="120" w:after="0" w:line="240" w:lineRule="auto"/>
        <w:contextualSpacing w:val="0"/>
        <w:rPr>
          <w:rFonts w:cstheme="minorHAnsi"/>
        </w:rPr>
      </w:pPr>
      <w:r w:rsidRPr="00DD7089">
        <w:rPr>
          <w:rFonts w:cstheme="minorHAnsi"/>
        </w:rPr>
        <w:t>Metropolitan Transportation Authority (MTA) di New York: La MTA utilizza i dati raccolti dai suoi sistemi di trasporto per migliorare la gestione delle operazioni e venderli a terze parti per analisi di traffico, pianificazione urbana e miglioramento dei servizi.</w:t>
      </w:r>
    </w:p>
    <w:p w14:paraId="24292DB2" w14:textId="77777777" w:rsidR="009B455E" w:rsidRPr="00DD7089" w:rsidRDefault="009B455E" w:rsidP="003813E6">
      <w:pPr>
        <w:pStyle w:val="Paragrafoelenco"/>
        <w:numPr>
          <w:ilvl w:val="0"/>
          <w:numId w:val="35"/>
        </w:numPr>
        <w:spacing w:before="120" w:after="0" w:line="240" w:lineRule="auto"/>
        <w:contextualSpacing w:val="0"/>
        <w:rPr>
          <w:rFonts w:cstheme="minorHAnsi"/>
        </w:rPr>
      </w:pPr>
      <w:r w:rsidRPr="00DD7089">
        <w:rPr>
          <w:rFonts w:cstheme="minorHAnsi"/>
        </w:rPr>
        <w:t>Régie Autonome des Transports Parisiens (RATP): La RATP utilizza i dati raccolti dai suoi sistemi di trasporto per migliorare l'efficienza operativa e venderli a terze parti per scopi di ricerca e analisi, ottimizzando le rotte e migliorando la qualità del servizio.</w:t>
      </w:r>
    </w:p>
    <w:p w14:paraId="5ACAB88A" w14:textId="77777777" w:rsidR="009B455E" w:rsidRPr="00DD7089" w:rsidRDefault="009B455E" w:rsidP="003813E6">
      <w:pPr>
        <w:pStyle w:val="Paragrafoelenco"/>
        <w:numPr>
          <w:ilvl w:val="0"/>
          <w:numId w:val="35"/>
        </w:numPr>
        <w:spacing w:before="120" w:after="0" w:line="240" w:lineRule="auto"/>
        <w:contextualSpacing w:val="0"/>
        <w:rPr>
          <w:rFonts w:cstheme="minorHAnsi"/>
        </w:rPr>
      </w:pPr>
      <w:r w:rsidRPr="00DD7089">
        <w:rPr>
          <w:rFonts w:cstheme="minorHAnsi"/>
        </w:rPr>
        <w:t>Azienda Trasporti Milanesi (ATM): In Italia, l'ATM di Milano esplora la monetizzazione dei dati raccolti dai suoi sistemi di trasporto pubblico, utilizzandoli per migliorare la gestione delle operazioni e vendendoli a terze parti per analisi di mercato e pianificazione urbana.</w:t>
      </w:r>
    </w:p>
    <w:p w14:paraId="2E166CC9" w14:textId="77777777" w:rsidR="009B455E" w:rsidRPr="00265650" w:rsidRDefault="009B455E" w:rsidP="009B455E">
      <w:pPr>
        <w:spacing w:before="120" w:after="0" w:line="240" w:lineRule="auto"/>
        <w:rPr>
          <w:rFonts w:cstheme="minorHAnsi"/>
        </w:rPr>
      </w:pPr>
      <w:r w:rsidRPr="00265650">
        <w:rPr>
          <w:rFonts w:cstheme="minorHAnsi"/>
        </w:rPr>
        <w:t>Un ulteriore passo avanti si può ottenere con l’utilizzo di Intel</w:t>
      </w:r>
      <w:r>
        <w:rPr>
          <w:rFonts w:cstheme="minorHAnsi"/>
        </w:rPr>
        <w:t>lig</w:t>
      </w:r>
      <w:r w:rsidRPr="00265650">
        <w:rPr>
          <w:rFonts w:cstheme="minorHAnsi"/>
        </w:rPr>
        <w:t xml:space="preserve">enza </w:t>
      </w:r>
      <w:r>
        <w:rPr>
          <w:rFonts w:cstheme="minorHAnsi"/>
        </w:rPr>
        <w:t>A</w:t>
      </w:r>
      <w:r w:rsidRPr="00265650">
        <w:rPr>
          <w:rFonts w:cstheme="minorHAnsi"/>
        </w:rPr>
        <w:t xml:space="preserve">rtificiale </w:t>
      </w:r>
      <w:r>
        <w:rPr>
          <w:rFonts w:cstheme="minorHAnsi"/>
        </w:rPr>
        <w:t xml:space="preserve">AI </w:t>
      </w:r>
      <w:r w:rsidRPr="00265650">
        <w:rPr>
          <w:rFonts w:cstheme="minorHAnsi"/>
        </w:rPr>
        <w:t xml:space="preserve">e </w:t>
      </w:r>
      <w:r>
        <w:rPr>
          <w:rFonts w:cstheme="minorHAnsi"/>
        </w:rPr>
        <w:t>M</w:t>
      </w:r>
      <w:r w:rsidRPr="00265650">
        <w:rPr>
          <w:rFonts w:cstheme="minorHAnsi"/>
        </w:rPr>
        <w:t xml:space="preserve">achine </w:t>
      </w:r>
      <w:r>
        <w:rPr>
          <w:rFonts w:cstheme="minorHAnsi"/>
        </w:rPr>
        <w:t>L</w:t>
      </w:r>
      <w:r w:rsidRPr="00265650">
        <w:rPr>
          <w:rFonts w:cstheme="minorHAnsi"/>
        </w:rPr>
        <w:t>earning</w:t>
      </w:r>
      <w:r>
        <w:rPr>
          <w:rFonts w:cstheme="minorHAnsi"/>
        </w:rPr>
        <w:t xml:space="preserve"> ML che possono dare ulteriore valore aggiunto ai dati generati dalle aziende di TPL:</w:t>
      </w:r>
    </w:p>
    <w:p w14:paraId="2D582F04" w14:textId="77777777" w:rsidR="009B455E" w:rsidRPr="00CA6030" w:rsidRDefault="009B455E" w:rsidP="003813E6">
      <w:pPr>
        <w:pStyle w:val="Paragrafoelenco"/>
        <w:numPr>
          <w:ilvl w:val="0"/>
          <w:numId w:val="36"/>
        </w:numPr>
        <w:spacing w:before="120" w:after="0" w:line="240" w:lineRule="auto"/>
        <w:contextualSpacing w:val="0"/>
        <w:rPr>
          <w:rFonts w:cstheme="minorHAnsi"/>
        </w:rPr>
      </w:pPr>
      <w:r w:rsidRPr="00CA6030">
        <w:rPr>
          <w:rFonts w:cstheme="minorHAnsi"/>
        </w:rPr>
        <w:t>Aumento della domanda di dati di alta qualità</w:t>
      </w:r>
      <w:r>
        <w:rPr>
          <w:rFonts w:cstheme="minorHAnsi"/>
        </w:rPr>
        <w:t>:</w:t>
      </w:r>
      <w:r w:rsidRPr="00CA6030">
        <w:rPr>
          <w:rFonts w:cstheme="minorHAnsi"/>
        </w:rPr>
        <w:t xml:space="preserve"> AI e ML richiedono dati di alta qualità per l’addestramento dei modelli. Questo ha aumentato la domanda di dataset precisi e affidabili, creando nuove opportunità di monetizzazione per le aziende di trasporto pubblico e logistica. Ad esempio, le aziende di trasporto possono vendere dati di traffico e mobilità a sviluppatori di app di navigazione e pianificazione dei percorsi.</w:t>
      </w:r>
    </w:p>
    <w:p w14:paraId="2B1077AF" w14:textId="77777777" w:rsidR="009B455E" w:rsidRPr="00265650" w:rsidRDefault="009B455E" w:rsidP="003813E6">
      <w:pPr>
        <w:pStyle w:val="Paragrafoelenco"/>
        <w:numPr>
          <w:ilvl w:val="0"/>
          <w:numId w:val="36"/>
        </w:numPr>
        <w:spacing w:before="120" w:after="0" w:line="240" w:lineRule="auto"/>
        <w:contextualSpacing w:val="0"/>
        <w:rPr>
          <w:rFonts w:cstheme="minorHAnsi"/>
        </w:rPr>
      </w:pPr>
      <w:r w:rsidRPr="00CA6030">
        <w:rPr>
          <w:rFonts w:cstheme="minorHAnsi"/>
        </w:rPr>
        <w:t>Miglioramento dell'analisi dei dati</w:t>
      </w:r>
      <w:r w:rsidRPr="00265650">
        <w:rPr>
          <w:rFonts w:cstheme="minorHAnsi"/>
        </w:rPr>
        <w:t xml:space="preserve"> Le tecnologie di AI e ML permettono un’analisi più sofisticata e accurata dei dati. Le aziende di trasporto possono utilizzare questi strumenti per ottimizzare le rotte, ridurre i tempi di attesa e migliorare l’efficienza operativa. Ad esempio, i dati raccolti dai sensori sui veicoli possono essere analizzati per prevedere e prevenire guasti, miglior</w:t>
      </w:r>
      <w:r>
        <w:rPr>
          <w:rFonts w:cstheme="minorHAnsi"/>
        </w:rPr>
        <w:t>ando la manutenzione preventiva e stipulare accordi con i fornitori di autobus per monetizzare la propria esperienza.</w:t>
      </w:r>
    </w:p>
    <w:p w14:paraId="31CC3623" w14:textId="77777777" w:rsidR="009B455E" w:rsidRPr="00265650" w:rsidRDefault="009B455E" w:rsidP="003813E6">
      <w:pPr>
        <w:pStyle w:val="Paragrafoelenco"/>
        <w:numPr>
          <w:ilvl w:val="0"/>
          <w:numId w:val="36"/>
        </w:numPr>
        <w:spacing w:before="120" w:after="0" w:line="240" w:lineRule="auto"/>
        <w:contextualSpacing w:val="0"/>
        <w:rPr>
          <w:rFonts w:cstheme="minorHAnsi"/>
        </w:rPr>
      </w:pPr>
      <w:r w:rsidRPr="00CA6030">
        <w:rPr>
          <w:rFonts w:cstheme="minorHAnsi"/>
        </w:rPr>
        <w:t>Personalizzazione e segmentazione</w:t>
      </w:r>
      <w:r w:rsidRPr="00265650">
        <w:rPr>
          <w:rFonts w:cstheme="minorHAnsi"/>
        </w:rPr>
        <w:t xml:space="preserve"> AI e ML consentono una segmentazione e personalizzazione più accurate dei servizi. Nel settore della mobilità, questo significa poter offrire servizi su misura per diverse categorie di utenti. Ad esempio, le aziende di trasporto pubblico possono utilizzare i dati per creare abbonamenti personalizzati basati sui modelli di utilizzo dei singoli utenti.</w:t>
      </w:r>
    </w:p>
    <w:p w14:paraId="0245B416" w14:textId="77777777" w:rsidR="009B455E" w:rsidRDefault="009B455E" w:rsidP="003813E6">
      <w:pPr>
        <w:pStyle w:val="Paragrafoelenco"/>
        <w:numPr>
          <w:ilvl w:val="0"/>
          <w:numId w:val="36"/>
        </w:numPr>
        <w:spacing w:before="120" w:after="0" w:line="240" w:lineRule="auto"/>
        <w:contextualSpacing w:val="0"/>
        <w:rPr>
          <w:rFonts w:cstheme="minorHAnsi"/>
        </w:rPr>
      </w:pPr>
      <w:r w:rsidRPr="00CA6030">
        <w:rPr>
          <w:rFonts w:cstheme="minorHAnsi"/>
        </w:rPr>
        <w:lastRenderedPageBreak/>
        <w:t>Sviluppo di nuovi modelli di business</w:t>
      </w:r>
      <w:r w:rsidRPr="00265650">
        <w:rPr>
          <w:rFonts w:cstheme="minorHAnsi"/>
        </w:rPr>
        <w:t xml:space="preserve"> AI e ML hanno contribuito allo sviluppo di nuovi modelli di business basati sui dati. Ad esempio, le piattaforme di ride-sharing utilizzano algoritmi di AI per ottimizzare l’allocazione dei veicoli e ridurre i tempi di attesa, migliorando l’esperienza dell’utente e aumentando i ricavi.</w:t>
      </w:r>
    </w:p>
    <w:p w14:paraId="471A5B87" w14:textId="77777777" w:rsidR="009B455E" w:rsidRPr="00DD7089" w:rsidRDefault="009B455E" w:rsidP="003813E6">
      <w:pPr>
        <w:pStyle w:val="Paragrafoelenco"/>
        <w:numPr>
          <w:ilvl w:val="0"/>
          <w:numId w:val="36"/>
        </w:numPr>
        <w:spacing w:before="120" w:after="0" w:line="240" w:lineRule="auto"/>
        <w:contextualSpacing w:val="0"/>
        <w:rPr>
          <w:rFonts w:cstheme="minorHAnsi"/>
        </w:rPr>
      </w:pPr>
      <w:r w:rsidRPr="00DD7089">
        <w:rPr>
          <w:rFonts w:cstheme="minorHAnsi"/>
        </w:rPr>
        <w:t>Le strategie per la raccolta di dati a più alto valore aggiunto possono essere così sintetizzate:</w:t>
      </w:r>
    </w:p>
    <w:p w14:paraId="593611FA" w14:textId="77777777" w:rsidR="009B455E" w:rsidRPr="00CA6030" w:rsidRDefault="009B455E" w:rsidP="003813E6">
      <w:pPr>
        <w:pStyle w:val="Paragrafoelenco"/>
        <w:numPr>
          <w:ilvl w:val="0"/>
          <w:numId w:val="36"/>
        </w:numPr>
        <w:spacing w:before="120" w:after="0" w:line="240" w:lineRule="auto"/>
        <w:contextualSpacing w:val="0"/>
        <w:rPr>
          <w:rFonts w:cstheme="minorHAnsi"/>
        </w:rPr>
      </w:pPr>
      <w:r w:rsidRPr="00CA6030">
        <w:rPr>
          <w:rFonts w:cstheme="minorHAnsi"/>
          <w:bCs/>
        </w:rPr>
        <w:t>Remunerazione per la condivisione dei dati</w:t>
      </w:r>
      <w:r>
        <w:rPr>
          <w:rFonts w:cstheme="minorHAnsi"/>
          <w:bCs/>
        </w:rPr>
        <w:t>:</w:t>
      </w:r>
      <w:r w:rsidRPr="00CA6030">
        <w:rPr>
          <w:rFonts w:cstheme="minorHAnsi"/>
        </w:rPr>
        <w:t xml:space="preserve"> Le aziende possono offrire incentivi agli utenti per il consenso all’uso dei loro dati. Ad esempio, un'azienda di trasporto pubblico potrebbe offrire sconti sugli abbonamenti in cambio del consenso all’uso dei dati di viaggio per analisi di mercato.</w:t>
      </w:r>
    </w:p>
    <w:p w14:paraId="0A5C7CB0" w14:textId="77777777" w:rsidR="009B455E" w:rsidRPr="00CA6030" w:rsidRDefault="009B455E" w:rsidP="003813E6">
      <w:pPr>
        <w:pStyle w:val="Paragrafoelenco"/>
        <w:numPr>
          <w:ilvl w:val="0"/>
          <w:numId w:val="36"/>
        </w:numPr>
        <w:spacing w:before="120" w:after="0" w:line="240" w:lineRule="auto"/>
        <w:contextualSpacing w:val="0"/>
        <w:rPr>
          <w:rFonts w:cstheme="minorHAnsi"/>
        </w:rPr>
      </w:pPr>
      <w:r w:rsidRPr="00CA6030">
        <w:rPr>
          <w:rFonts w:cstheme="minorHAnsi"/>
          <w:bCs/>
        </w:rPr>
        <w:t>Modello federativo e market</w:t>
      </w:r>
      <w:r>
        <w:rPr>
          <w:rFonts w:cstheme="minorHAnsi"/>
          <w:bCs/>
        </w:rPr>
        <w:t>-</w:t>
      </w:r>
      <w:r w:rsidRPr="00CA6030">
        <w:rPr>
          <w:rFonts w:cstheme="minorHAnsi"/>
          <w:bCs/>
        </w:rPr>
        <w:t>place dei dati</w:t>
      </w:r>
      <w:r>
        <w:rPr>
          <w:rFonts w:cstheme="minorHAnsi"/>
          <w:bCs/>
        </w:rPr>
        <w:t>:</w:t>
      </w:r>
      <w:r w:rsidRPr="00CA6030">
        <w:rPr>
          <w:rFonts w:cstheme="minorHAnsi"/>
        </w:rPr>
        <w:t xml:space="preserve"> Un market</w:t>
      </w:r>
      <w:r>
        <w:rPr>
          <w:rFonts w:cstheme="minorHAnsi"/>
        </w:rPr>
        <w:t>-</w:t>
      </w:r>
      <w:r w:rsidRPr="00CA6030">
        <w:rPr>
          <w:rFonts w:cstheme="minorHAnsi"/>
        </w:rPr>
        <w:t xml:space="preserve">place federativo dei dati consente a diverse organizzazioni di condividere e accedere ai dati in modo sicuro. Ad esempio, le aziende di logistica possono condividere </w:t>
      </w:r>
      <w:r>
        <w:rPr>
          <w:rFonts w:cstheme="minorHAnsi"/>
        </w:rPr>
        <w:t>i dati del tpl</w:t>
      </w:r>
      <w:r w:rsidRPr="00CA6030">
        <w:rPr>
          <w:rFonts w:cstheme="minorHAnsi"/>
        </w:rPr>
        <w:t xml:space="preserve"> per ottimizzare le rotte e ridurre i costi operativi, mantenendo il controllo sui propri dati.</w:t>
      </w:r>
    </w:p>
    <w:p w14:paraId="19282FC0" w14:textId="77777777" w:rsidR="009B455E" w:rsidRPr="00CA6030" w:rsidRDefault="009B455E" w:rsidP="003813E6">
      <w:pPr>
        <w:pStyle w:val="Paragrafoelenco"/>
        <w:numPr>
          <w:ilvl w:val="0"/>
          <w:numId w:val="36"/>
        </w:numPr>
        <w:spacing w:before="120" w:after="0" w:line="240" w:lineRule="auto"/>
        <w:contextualSpacing w:val="0"/>
        <w:rPr>
          <w:rFonts w:cstheme="minorHAnsi"/>
        </w:rPr>
      </w:pPr>
      <w:r w:rsidRPr="00CA6030">
        <w:rPr>
          <w:rFonts w:cstheme="minorHAnsi"/>
          <w:bCs/>
        </w:rPr>
        <w:t>Mercato dei dati sintetici</w:t>
      </w:r>
      <w:r>
        <w:rPr>
          <w:rFonts w:cstheme="minorHAnsi"/>
          <w:bCs/>
        </w:rPr>
        <w:t>:</w:t>
      </w:r>
      <w:r w:rsidRPr="00CA6030">
        <w:rPr>
          <w:rFonts w:cstheme="minorHAnsi"/>
        </w:rPr>
        <w:t xml:space="preserve"> La generazione di dati sintetici permette di simulare dati reali per addestrare modelli di AI senza compromettere la privacy. Ad esempio, le aziende di trasporto possono utilizzare dati sintetici per simulare scenari di traffico e testare nuove strategie di gestione della mobilità.</w:t>
      </w:r>
    </w:p>
    <w:p w14:paraId="35BC9AFD" w14:textId="77777777" w:rsidR="009B455E" w:rsidRDefault="009B455E" w:rsidP="009B455E">
      <w:pPr>
        <w:spacing w:before="120" w:after="0" w:line="240" w:lineRule="auto"/>
        <w:rPr>
          <w:rFonts w:cstheme="minorHAnsi"/>
        </w:rPr>
      </w:pPr>
      <w:r w:rsidRPr="00265650">
        <w:rPr>
          <w:rFonts w:cstheme="minorHAnsi"/>
        </w:rPr>
        <w:t>Questi esempi dimostrano come le aziende di trasporto pubblico possano utilizzare i dati raccolti per migliorare l'efficienza operativa e generare ricavi aggiuntivi. La monetizzazione dei dati rappresenta una modalità di finanziamento del servizio che può incrementare i ricavi e ridurre la quota di finanziamento pubblico necessaria a garantire la sostenibilità dei servizi.</w:t>
      </w:r>
    </w:p>
    <w:p w14:paraId="1F92A544" w14:textId="77777777" w:rsidR="009B455E" w:rsidRPr="00A06F5A" w:rsidRDefault="009B455E" w:rsidP="009B455E">
      <w:pPr>
        <w:spacing w:before="120" w:after="0" w:line="240" w:lineRule="auto"/>
        <w:rPr>
          <w:rFonts w:cstheme="minorHAnsi"/>
        </w:rPr>
      </w:pPr>
      <w:r>
        <w:rPr>
          <w:rFonts w:cstheme="minorHAnsi"/>
        </w:rPr>
        <w:t>Ci sono ulteriori ambiti nei quali l’utilizzo dei dati generati dalle flotte di tpl possono fornire supporto alla gestione della cosa pubblica; ad esempio, i</w:t>
      </w:r>
      <w:r w:rsidRPr="00A06F5A">
        <w:rPr>
          <w:rFonts w:cstheme="minorHAnsi"/>
        </w:rPr>
        <w:t xml:space="preserve"> dati possono essere impiegati per osservare e analizzare vari aspetti della rete stradale e urbana:</w:t>
      </w:r>
    </w:p>
    <w:p w14:paraId="57DAF4DF" w14:textId="77777777" w:rsidR="009B455E" w:rsidRPr="00A06F5A" w:rsidRDefault="009B455E" w:rsidP="003813E6">
      <w:pPr>
        <w:pStyle w:val="Paragrafoelenco"/>
        <w:numPr>
          <w:ilvl w:val="0"/>
          <w:numId w:val="37"/>
        </w:numPr>
        <w:spacing w:before="120" w:after="0" w:line="240" w:lineRule="auto"/>
        <w:contextualSpacing w:val="0"/>
        <w:rPr>
          <w:rFonts w:cstheme="minorHAnsi"/>
          <w:bCs/>
        </w:rPr>
      </w:pPr>
      <w:r w:rsidRPr="00A06F5A">
        <w:rPr>
          <w:rFonts w:cstheme="minorHAnsi"/>
          <w:bCs/>
        </w:rPr>
        <w:t>Monitoraggio dello stato del manto stradale: I veicoli delle flotte di TPL possono essere equipaggiati con sensori che rilevano le condizioni del manto stradale. Questi dati possono essere utilizzati per identificare aree che necessitano di manutenzione, permettendo agli enti proprietari delle strade di intervenire tempestivamente e ridurre i costi di monitoraggio. Ad esempio, i sensori possono rilevare buche o deformazioni, segnalando la necessità di riparazioni.</w:t>
      </w:r>
    </w:p>
    <w:p w14:paraId="05F100AF" w14:textId="77777777" w:rsidR="009B455E" w:rsidRPr="00A06F5A" w:rsidRDefault="009B455E" w:rsidP="003813E6">
      <w:pPr>
        <w:pStyle w:val="Paragrafoelenco"/>
        <w:numPr>
          <w:ilvl w:val="0"/>
          <w:numId w:val="37"/>
        </w:numPr>
        <w:spacing w:before="120" w:after="0" w:line="240" w:lineRule="auto"/>
        <w:contextualSpacing w:val="0"/>
        <w:rPr>
          <w:rFonts w:cstheme="minorHAnsi"/>
          <w:bCs/>
        </w:rPr>
      </w:pPr>
      <w:r w:rsidRPr="00A06F5A">
        <w:rPr>
          <w:rFonts w:cstheme="minorHAnsi"/>
          <w:bCs/>
        </w:rPr>
        <w:t>Analisi della segnaletica stradale: Le flotte di TPL possono raccogliere dati sulla segnaletica stradale, inclusa la presenza di segnaletica abusiva o danneggiata. Questi dati possono essere condivisi con le autorità locali per garantire che la segnaletica sia conforme alle normative e migliorare la sicurezza stradale. Ad esempio, la rilevazione di segnali stradali mancanti o illeggibili può aiutare a prevenire incidenti.</w:t>
      </w:r>
    </w:p>
    <w:p w14:paraId="09B3DBBF" w14:textId="77777777" w:rsidR="009B455E" w:rsidRPr="00A06F5A" w:rsidRDefault="009B455E" w:rsidP="003813E6">
      <w:pPr>
        <w:pStyle w:val="Paragrafoelenco"/>
        <w:numPr>
          <w:ilvl w:val="0"/>
          <w:numId w:val="37"/>
        </w:numPr>
        <w:spacing w:before="120" w:after="0" w:line="240" w:lineRule="auto"/>
        <w:contextualSpacing w:val="0"/>
        <w:rPr>
          <w:rFonts w:cstheme="minorHAnsi"/>
          <w:bCs/>
        </w:rPr>
      </w:pPr>
      <w:r w:rsidRPr="00A06F5A">
        <w:rPr>
          <w:rFonts w:cstheme="minorHAnsi"/>
          <w:bCs/>
        </w:rPr>
        <w:t>Riduzione dei costi di monitoraggio</w:t>
      </w:r>
      <w:r>
        <w:rPr>
          <w:rFonts w:cstheme="minorHAnsi"/>
          <w:bCs/>
        </w:rPr>
        <w:t>: c</w:t>
      </w:r>
      <w:r w:rsidRPr="00A06F5A">
        <w:rPr>
          <w:rFonts w:cstheme="minorHAnsi"/>
          <w:bCs/>
        </w:rPr>
        <w:t>on l'uso dei dati delle flotte di TPL, gli enti proprietari delle strade possono ridurre i costi di monitoraggio e manutenzione. Le informazioni raccolte dai veicoli possono essere utilizzate per pianificare interventi mirati, evitando ispezioni manuali e riducendo i costi operativi. Ad esempio, la rilevazione automatica di problemi stradali può sostituire le tradizionali ispezioni periodiche.</w:t>
      </w:r>
    </w:p>
    <w:p w14:paraId="5401DB45" w14:textId="77777777" w:rsidR="009B455E" w:rsidRPr="00A06F5A" w:rsidRDefault="009B455E" w:rsidP="003813E6">
      <w:pPr>
        <w:pStyle w:val="Paragrafoelenco"/>
        <w:numPr>
          <w:ilvl w:val="0"/>
          <w:numId w:val="37"/>
        </w:numPr>
        <w:spacing w:before="120" w:after="0" w:line="240" w:lineRule="auto"/>
        <w:contextualSpacing w:val="0"/>
        <w:rPr>
          <w:rFonts w:cstheme="minorHAnsi"/>
          <w:bCs/>
        </w:rPr>
      </w:pPr>
      <w:r w:rsidRPr="00A06F5A">
        <w:rPr>
          <w:rFonts w:cstheme="minorHAnsi"/>
          <w:bCs/>
        </w:rPr>
        <w:t>Miglioramento della sicurezza stradale: La rilevazione tempestiva di problemi stradali e segnaletica danneggiata contribuisce a prevenire incidenti e migliorare la sicurezza per tutti gli utenti della strada.</w:t>
      </w:r>
    </w:p>
    <w:p w14:paraId="6645B856" w14:textId="77777777" w:rsidR="009B455E" w:rsidRPr="00DD7089" w:rsidRDefault="009B455E" w:rsidP="003813E6">
      <w:pPr>
        <w:pStyle w:val="Paragrafoelenco"/>
        <w:numPr>
          <w:ilvl w:val="0"/>
          <w:numId w:val="37"/>
        </w:numPr>
        <w:spacing w:before="120" w:after="0" w:line="240" w:lineRule="auto"/>
        <w:contextualSpacing w:val="0"/>
        <w:rPr>
          <w:rFonts w:cstheme="minorHAnsi"/>
          <w:bCs/>
        </w:rPr>
      </w:pPr>
      <w:r w:rsidRPr="00DD7089">
        <w:rPr>
          <w:rFonts w:cstheme="minorHAnsi"/>
          <w:bCs/>
        </w:rPr>
        <w:t xml:space="preserve">In questi ambiti, anche se non esiste un finanziamento diretto per il servizio di trasporto pubblico locale (TPL), esiste una fonte finanziaria pubblica che, attraverso i risparmi ottenuti, </w:t>
      </w:r>
      <w:r w:rsidRPr="00DD7089">
        <w:rPr>
          <w:rFonts w:cstheme="minorHAnsi"/>
          <w:bCs/>
        </w:rPr>
        <w:lastRenderedPageBreak/>
        <w:t>contribuisce alla sostenibilità economica complessiva del servizio pubblico. Questi risparmi potrebbero essere reinvestiti nel miglioramento e nella sostenibilità del servizio di trasporto pubblico, oppure potrebbero essere investiti in miglioramento delle condizioni della viabilità e/o dell’accessibilità ai servizi di TPL creando un circolo virtuoso di cui beneficia sia la gestione della cosa pubblica che la qualità dei servizi offerti alla collettività.</w:t>
      </w:r>
    </w:p>
    <w:p w14:paraId="1BBDA604" w14:textId="77777777" w:rsidR="009B455E" w:rsidRPr="00EE17CC" w:rsidRDefault="009B455E" w:rsidP="005978A4">
      <w:pPr>
        <w:pStyle w:val="Titolo3"/>
      </w:pPr>
      <w:bookmarkStart w:id="227" w:name="_Toc1965973437"/>
      <w:bookmarkStart w:id="228" w:name="_Toc208928492"/>
      <w:r>
        <w:t>Sintesi</w:t>
      </w:r>
      <w:bookmarkEnd w:id="227"/>
      <w:bookmarkEnd w:id="228"/>
    </w:p>
    <w:p w14:paraId="5596BB12" w14:textId="77777777" w:rsidR="009B455E" w:rsidRDefault="009B455E" w:rsidP="009B455E">
      <w:pPr>
        <w:spacing w:before="120" w:after="0" w:line="240" w:lineRule="auto"/>
        <w:rPr>
          <w:rFonts w:cstheme="minorHAnsi"/>
        </w:rPr>
      </w:pPr>
      <w:r w:rsidRPr="005D2E24">
        <w:rPr>
          <w:rFonts w:cstheme="minorHAnsi"/>
        </w:rPr>
        <w:t xml:space="preserve">Le soluzioni </w:t>
      </w:r>
      <w:r>
        <w:rPr>
          <w:rFonts w:cstheme="minorHAnsi"/>
        </w:rPr>
        <w:t>di finanziamento analizzate</w:t>
      </w:r>
      <w:r w:rsidRPr="005D2E24">
        <w:rPr>
          <w:rFonts w:cstheme="minorHAnsi"/>
        </w:rPr>
        <w:t xml:space="preserve"> sono categorizza</w:t>
      </w:r>
      <w:r>
        <w:rPr>
          <w:rFonts w:cstheme="minorHAnsi"/>
        </w:rPr>
        <w:t>bili</w:t>
      </w:r>
      <w:r w:rsidRPr="005D2E24">
        <w:rPr>
          <w:rFonts w:cstheme="minorHAnsi"/>
        </w:rPr>
        <w:t xml:space="preserve"> secondo i criteri di innovazione, impatto e replicabilità.</w:t>
      </w:r>
    </w:p>
    <w:p w14:paraId="129396A8" w14:textId="77777777" w:rsidR="009B455E" w:rsidRDefault="009B455E" w:rsidP="009B455E">
      <w:pPr>
        <w:spacing w:before="120" w:after="0" w:line="240" w:lineRule="auto"/>
        <w:rPr>
          <w:rFonts w:cstheme="minorHAnsi"/>
        </w:rPr>
      </w:pPr>
      <w:r w:rsidRPr="005D2E24">
        <w:rPr>
          <w:rFonts w:cstheme="minorHAnsi"/>
        </w:rPr>
        <w:t xml:space="preserve">L’indagine ha evidenziato che </w:t>
      </w:r>
      <w:r>
        <w:rPr>
          <w:rFonts w:cstheme="minorHAnsi"/>
        </w:rPr>
        <w:t>i vari stati</w:t>
      </w:r>
      <w:r w:rsidRPr="005D2E24">
        <w:rPr>
          <w:rFonts w:cstheme="minorHAnsi"/>
        </w:rPr>
        <w:t xml:space="preserve"> stanno adottando strategie sempre più diversificate per finanziare il trasporto pubblico, riducendo la dipendenza dalle tariffe e dai sussidi governativi. L’acquisizione di fondi, l’imposizione di tasse mirate e l’integrazione di nuovi modelli economici sono strumenti fondamentali per garantire la sostenibilità del settore nel lungo periodo. Tuttavia, l’efficacia di queste soluzioni dipende dal contesto normativo e politico di ogni </w:t>
      </w:r>
      <w:r>
        <w:rPr>
          <w:rFonts w:cstheme="minorHAnsi"/>
        </w:rPr>
        <w:t>realtà</w:t>
      </w:r>
      <w:r w:rsidRPr="005D2E24">
        <w:rPr>
          <w:rFonts w:cstheme="minorHAnsi"/>
        </w:rPr>
        <w:t>. Le autorità locali dovr</w:t>
      </w:r>
      <w:r>
        <w:rPr>
          <w:rFonts w:cstheme="minorHAnsi"/>
        </w:rPr>
        <w:t>ebbero</w:t>
      </w:r>
      <w:r w:rsidRPr="005D2E24">
        <w:rPr>
          <w:rFonts w:cstheme="minorHAnsi"/>
        </w:rPr>
        <w:t xml:space="preserve"> quindi adattare e sperimentare diverse strategie per trovare il giusto equilibrio tra finanziabilità e accettabilità delle misure adottate.</w:t>
      </w:r>
    </w:p>
    <w:p w14:paraId="43075AD6" w14:textId="77777777" w:rsidR="009B455E" w:rsidRPr="00D34A79" w:rsidRDefault="009B455E" w:rsidP="009B455E">
      <w:pPr>
        <w:spacing w:before="120" w:after="0" w:line="240" w:lineRule="auto"/>
        <w:rPr>
          <w:rFonts w:cstheme="minorHAnsi"/>
        </w:rPr>
      </w:pPr>
      <w:r w:rsidRPr="00D34A79">
        <w:rPr>
          <w:rFonts w:cstheme="minorHAnsi"/>
        </w:rPr>
        <w:t>Allo stato attuale non appare possibile prevedere tassazioni specifiche, sovrattasse legate alla valorizzazione immobiliare, l’utilizzo di fondi derivante dal pagamento di altri servizi pubblici o di riduzioni delle imposte sul valore aggiunto.</w:t>
      </w:r>
    </w:p>
    <w:p w14:paraId="0C34993D" w14:textId="77777777" w:rsidR="009B455E" w:rsidRPr="00D34A79" w:rsidRDefault="009B455E" w:rsidP="009B455E">
      <w:pPr>
        <w:spacing w:before="120" w:after="0" w:line="240" w:lineRule="auto"/>
        <w:rPr>
          <w:rFonts w:cstheme="minorHAnsi"/>
        </w:rPr>
      </w:pPr>
      <w:r w:rsidRPr="00D34A79">
        <w:rPr>
          <w:rFonts w:cstheme="minorHAnsi"/>
        </w:rPr>
        <w:t>Tuttavia si segnal</w:t>
      </w:r>
      <w:r>
        <w:rPr>
          <w:rFonts w:cstheme="minorHAnsi"/>
        </w:rPr>
        <w:t>a</w:t>
      </w:r>
      <w:r w:rsidRPr="00D34A79">
        <w:rPr>
          <w:rFonts w:cstheme="minorHAnsi"/>
        </w:rPr>
        <w:t xml:space="preserve"> che in regione Piemonte si è sempre costantemente attivato un tavolo di cooperazione con enti locali e operatori economici del territorio per ottenere finanziamenti del servizio su progettualità specifiche in particolare per le aree industriali.</w:t>
      </w:r>
    </w:p>
    <w:p w14:paraId="58E7764D" w14:textId="77777777" w:rsidR="009B455E" w:rsidRDefault="009B455E" w:rsidP="009B455E">
      <w:pPr>
        <w:spacing w:before="120" w:after="0" w:line="240" w:lineRule="auto"/>
        <w:rPr>
          <w:rFonts w:cstheme="minorHAnsi"/>
        </w:rPr>
      </w:pPr>
      <w:r>
        <w:rPr>
          <w:rFonts w:cstheme="minorHAnsi"/>
        </w:rPr>
        <w:t>La Regione, l’Agenzia e gli enti</w:t>
      </w:r>
      <w:r w:rsidRPr="002E61ED">
        <w:rPr>
          <w:rFonts w:cstheme="minorHAnsi"/>
        </w:rPr>
        <w:t xml:space="preserve"> locali potranno in futuro adattare e</w:t>
      </w:r>
      <w:r>
        <w:rPr>
          <w:rFonts w:cstheme="minorHAnsi"/>
        </w:rPr>
        <w:t>/o</w:t>
      </w:r>
      <w:r w:rsidRPr="002E61ED">
        <w:rPr>
          <w:rFonts w:cstheme="minorHAnsi"/>
        </w:rPr>
        <w:t xml:space="preserve"> sperimentare diverse strategie, dalla quale trarre risorse per i servizi di trasporto, ricercando il giusto equilibrio tra finanziabilità e accettabilità sociale delle misure adottate.</w:t>
      </w:r>
    </w:p>
    <w:p w14:paraId="42B24A34" w14:textId="77777777" w:rsidR="009B455E" w:rsidRDefault="009B455E" w:rsidP="009B455E">
      <w:pPr>
        <w:spacing w:before="120" w:after="0" w:line="240" w:lineRule="auto"/>
        <w:rPr>
          <w:rFonts w:cstheme="minorHAnsi"/>
        </w:rPr>
      </w:pPr>
      <w:r w:rsidRPr="002E61ED">
        <w:rPr>
          <w:rFonts w:cstheme="minorHAnsi"/>
        </w:rPr>
        <w:t>Questo implica che, mentre le soluzioni innovative possono essere promettenti, la loro applicabilità nel contesto piemontese richiede un'attenta valutazione delle specific</w:t>
      </w:r>
      <w:r>
        <w:rPr>
          <w:rFonts w:cstheme="minorHAnsi"/>
        </w:rPr>
        <w:t>he normative e politiche locali, nonché una necessaria condivisione territoriale; in tale senso non secondaria appare la corretta valorizzazione degli effetti su costi e ricavi dell’azione amministrativa degli Enti territoriali con particolare riguardo alle interruzioni e/o modifiche della viabilità che impattano sull’esercizio del TPL.</w:t>
      </w:r>
    </w:p>
    <w:p w14:paraId="4CD58BC0" w14:textId="77777777" w:rsidR="009B455E" w:rsidRDefault="009B455E" w:rsidP="005978A4">
      <w:pPr>
        <w:pStyle w:val="Titolo2"/>
        <w:tabs>
          <w:tab w:val="clear" w:pos="1276"/>
          <w:tab w:val="left" w:pos="426"/>
        </w:tabs>
        <w:ind w:left="0" w:firstLine="0"/>
      </w:pPr>
      <w:bookmarkStart w:id="229" w:name="_Toc193218189"/>
      <w:bookmarkStart w:id="230" w:name="_Toc1316531327"/>
      <w:bookmarkStart w:id="231" w:name="_Toc208928493"/>
      <w:bookmarkEnd w:id="226"/>
      <w:r>
        <w:t>Esiti consultazione in materia di finanziamento</w:t>
      </w:r>
      <w:bookmarkEnd w:id="229"/>
      <w:bookmarkEnd w:id="230"/>
      <w:bookmarkEnd w:id="231"/>
    </w:p>
    <w:p w14:paraId="375F1CF1" w14:textId="77777777" w:rsidR="009B455E" w:rsidRPr="00A75348" w:rsidRDefault="009B455E" w:rsidP="009B455E">
      <w:pPr>
        <w:spacing w:before="120" w:after="0" w:line="240" w:lineRule="auto"/>
        <w:rPr>
          <w:rFonts w:cstheme="minorHAnsi"/>
        </w:rPr>
      </w:pPr>
      <w:r w:rsidRPr="00A75348">
        <w:rPr>
          <w:rFonts w:cstheme="minorHAnsi"/>
        </w:rPr>
        <w:t xml:space="preserve">La Delibera ART n. 48/2017 indica </w:t>
      </w:r>
      <w:r>
        <w:rPr>
          <w:rFonts w:cstheme="minorHAnsi"/>
        </w:rPr>
        <w:t xml:space="preserve">che </w:t>
      </w:r>
      <w:r w:rsidRPr="00A75348">
        <w:rPr>
          <w:rFonts w:cstheme="minorHAnsi"/>
        </w:rPr>
        <w:t>la fase di consultazione, prevista dalla delibera ART 154/2019, sia il contesto in cui condividere le opzioni ed effettuare una scelta sulle modalità di finanziamento degli obblighi di servizio pubblico e la conseguente individuazione dell’estensione del lotto da affidare.</w:t>
      </w:r>
    </w:p>
    <w:p w14:paraId="56E61B5F" w14:textId="77777777" w:rsidR="009B455E" w:rsidRPr="00A75348" w:rsidRDefault="009B455E" w:rsidP="009B455E">
      <w:pPr>
        <w:spacing w:before="120" w:after="0" w:line="240" w:lineRule="auto"/>
        <w:rPr>
          <w:rFonts w:cstheme="minorHAnsi"/>
        </w:rPr>
      </w:pPr>
      <w:r w:rsidRPr="00A75348">
        <w:rPr>
          <w:rFonts w:cstheme="minorHAnsi"/>
        </w:rPr>
        <w:t xml:space="preserve">Durante il processo di consultazione degli stakeholder del Bacino </w:t>
      </w:r>
      <w:r>
        <w:rPr>
          <w:rFonts w:cstheme="minorHAnsi"/>
        </w:rPr>
        <w:t>Nord-Est</w:t>
      </w:r>
      <w:r w:rsidRPr="00A75348">
        <w:rPr>
          <w:rFonts w:cstheme="minorHAnsi"/>
        </w:rPr>
        <w:t xml:space="preserve"> (allegato 3) non sono emerse indicazioni </w:t>
      </w:r>
      <w:r>
        <w:rPr>
          <w:rFonts w:cstheme="minorHAnsi"/>
        </w:rPr>
        <w:t xml:space="preserve">significative </w:t>
      </w:r>
      <w:r w:rsidRPr="00A75348">
        <w:rPr>
          <w:rFonts w:cstheme="minorHAnsi"/>
        </w:rPr>
        <w:t>su nuove modalità di cofinanziamento, né sulla possibilità di accesso a nuove risorse, né sul modello di remunerazione (net cost o gross cost).</w:t>
      </w:r>
    </w:p>
    <w:p w14:paraId="54B4F2D6" w14:textId="77777777" w:rsidR="009B455E" w:rsidRDefault="009B455E" w:rsidP="009B455E">
      <w:pPr>
        <w:spacing w:before="120" w:after="0" w:line="240" w:lineRule="auto"/>
        <w:rPr>
          <w:rFonts w:cstheme="minorHAnsi"/>
        </w:rPr>
      </w:pPr>
      <w:r w:rsidRPr="00A75348">
        <w:rPr>
          <w:rFonts w:cstheme="minorHAnsi"/>
        </w:rPr>
        <w:t xml:space="preserve">Nell’ambito della consultazione sono stati predisposti 5 questionari </w:t>
      </w:r>
      <w:r>
        <w:rPr>
          <w:rFonts w:cstheme="minorHAnsi"/>
        </w:rPr>
        <w:t>resi disponibili</w:t>
      </w:r>
      <w:r w:rsidRPr="00A75348">
        <w:rPr>
          <w:rFonts w:cstheme="minorHAnsi"/>
        </w:rPr>
        <w:t xml:space="preserve"> sulla piattaforma di partecipazione “AMPartecipa” i cui esiti sono stati </w:t>
      </w:r>
      <w:r>
        <w:rPr>
          <w:rFonts w:cstheme="minorHAnsi"/>
        </w:rPr>
        <w:t>raccolti</w:t>
      </w:r>
      <w:r w:rsidRPr="00A75348">
        <w:rPr>
          <w:rFonts w:cstheme="minorHAnsi"/>
        </w:rPr>
        <w:t xml:space="preserve"> in una specifica relazione (allegato 2). In tale contesto è stata posta la seguente domanda aperta:</w:t>
      </w:r>
    </w:p>
    <w:p w14:paraId="3CD4E817" w14:textId="77777777" w:rsidR="009B455E" w:rsidRPr="00A75348" w:rsidRDefault="009B455E" w:rsidP="009B455E">
      <w:pPr>
        <w:spacing w:before="120" w:after="0" w:line="240" w:lineRule="auto"/>
        <w:ind w:left="567" w:right="565"/>
        <w:rPr>
          <w:rFonts w:cstheme="minorHAnsi"/>
          <w:i/>
        </w:rPr>
      </w:pPr>
      <w:r w:rsidRPr="00A75348">
        <w:rPr>
          <w:rFonts w:cstheme="minorHAnsi"/>
          <w:i/>
        </w:rPr>
        <w:t>“Quali sono le azioni che i singoli territori possono adottare per favorire un’offerta di TPL adeguata alle esigenze di mobilità del proprio territorio?”.</w:t>
      </w:r>
    </w:p>
    <w:p w14:paraId="4ED886DB" w14:textId="77777777" w:rsidR="009B455E" w:rsidRPr="00C57FC7" w:rsidRDefault="009B455E" w:rsidP="009B455E">
      <w:pPr>
        <w:spacing w:before="120" w:after="0" w:line="240" w:lineRule="auto"/>
        <w:rPr>
          <w:rFonts w:cstheme="minorHAnsi"/>
        </w:rPr>
      </w:pPr>
      <w:r w:rsidRPr="00C57FC7">
        <w:rPr>
          <w:rFonts w:cstheme="minorHAnsi"/>
        </w:rPr>
        <w:lastRenderedPageBreak/>
        <w:t>Sebbene la domanda lasciasse spazio a considerazioni sulle fonti e modalità di finanziamento, dalle risposte pervenute non sono emersi suggerimenti specifici in tal senso da parte degli Enti Locali.</w:t>
      </w:r>
    </w:p>
    <w:p w14:paraId="63BA6ADB" w14:textId="77777777" w:rsidR="009B455E" w:rsidRDefault="009B455E" w:rsidP="009B455E">
      <w:pPr>
        <w:spacing w:before="120" w:after="0" w:line="240" w:lineRule="auto"/>
        <w:rPr>
          <w:rFonts w:cstheme="minorHAnsi"/>
        </w:rPr>
      </w:pPr>
      <w:r w:rsidRPr="00C57FC7">
        <w:rPr>
          <w:rFonts w:cstheme="minorHAnsi"/>
        </w:rPr>
        <w:t>In generale, i contributi degli Enti Locali si sono concentrati su ambiti di intervento più operativi, tra cui:</w:t>
      </w:r>
    </w:p>
    <w:p w14:paraId="01A23199" w14:textId="77777777" w:rsidR="009B455E" w:rsidRPr="00C57FC7" w:rsidRDefault="009B455E" w:rsidP="003813E6">
      <w:pPr>
        <w:pStyle w:val="Paragrafoelenco"/>
        <w:numPr>
          <w:ilvl w:val="0"/>
          <w:numId w:val="54"/>
        </w:numPr>
        <w:spacing w:before="120" w:after="0" w:line="240" w:lineRule="auto"/>
        <w:contextualSpacing w:val="0"/>
        <w:rPr>
          <w:rFonts w:cstheme="minorHAnsi"/>
        </w:rPr>
      </w:pPr>
      <w:r w:rsidRPr="00C57FC7">
        <w:rPr>
          <w:rFonts w:cstheme="minorHAnsi"/>
        </w:rPr>
        <w:t>il potenziamento della comunicazione verso i cittadini e la promozione del TPL, anche attraverso la diffusione di informazioni in prossimità delle fermate</w:t>
      </w:r>
      <w:r>
        <w:rPr>
          <w:rFonts w:cstheme="minorHAnsi"/>
        </w:rPr>
        <w:t xml:space="preserve"> su</w:t>
      </w:r>
      <w:r w:rsidRPr="00C57FC7">
        <w:rPr>
          <w:rFonts w:cstheme="minorHAnsi"/>
        </w:rPr>
        <w:t xml:space="preserve"> siti turistici, uffici pubblici e strutture sanitarie;</w:t>
      </w:r>
    </w:p>
    <w:p w14:paraId="46556C7C" w14:textId="77777777" w:rsidR="009B455E" w:rsidRDefault="009B455E" w:rsidP="003813E6">
      <w:pPr>
        <w:pStyle w:val="Paragrafoelenco"/>
        <w:numPr>
          <w:ilvl w:val="0"/>
          <w:numId w:val="54"/>
        </w:numPr>
        <w:spacing w:before="120" w:after="0" w:line="240" w:lineRule="auto"/>
        <w:contextualSpacing w:val="0"/>
        <w:rPr>
          <w:rFonts w:cstheme="minorHAnsi"/>
        </w:rPr>
      </w:pPr>
      <w:r w:rsidRPr="00C57FC7">
        <w:rPr>
          <w:rFonts w:cstheme="minorHAnsi"/>
        </w:rPr>
        <w:t>la promozione di questionari di gradimento rivolti all’utenza</w:t>
      </w:r>
      <w:r>
        <w:rPr>
          <w:rFonts w:cstheme="minorHAnsi"/>
        </w:rPr>
        <w:t>;</w:t>
      </w:r>
    </w:p>
    <w:p w14:paraId="677FAD5C" w14:textId="77777777" w:rsidR="002F77BC" w:rsidRDefault="009B455E" w:rsidP="003813E6">
      <w:pPr>
        <w:pStyle w:val="Paragrafoelenco"/>
        <w:numPr>
          <w:ilvl w:val="0"/>
          <w:numId w:val="54"/>
        </w:numPr>
        <w:spacing w:before="120" w:after="0" w:line="240" w:lineRule="auto"/>
        <w:contextualSpacing w:val="0"/>
        <w:rPr>
          <w:rFonts w:cstheme="minorHAnsi"/>
        </w:rPr>
      </w:pPr>
      <w:r>
        <w:rPr>
          <w:rFonts w:cstheme="minorHAnsi"/>
        </w:rPr>
        <w:t>monitoraggio della manutenzione mezzi e del corretto funzionamento degli impianti.</w:t>
      </w:r>
    </w:p>
    <w:p w14:paraId="4111843E" w14:textId="77777777" w:rsidR="002F77BC" w:rsidRDefault="002F77BC" w:rsidP="002F77BC">
      <w:pPr>
        <w:spacing w:before="120" w:after="0" w:line="240" w:lineRule="auto"/>
        <w:rPr>
          <w:rFonts w:cstheme="minorHAnsi"/>
        </w:rPr>
      </w:pPr>
      <w:r w:rsidRPr="002F77BC">
        <w:rPr>
          <w:rFonts w:cstheme="minorHAnsi"/>
        </w:rPr>
        <w:t xml:space="preserve">In sintesi, la fase di consultazione non ha fatto emergere proposte concrete in merito a nuove modalità di finanziamento o modelli di remunerazione alternativi, evidenziando </w:t>
      </w:r>
      <w:r>
        <w:rPr>
          <w:rFonts w:cstheme="minorHAnsi"/>
        </w:rPr>
        <w:t>che</w:t>
      </w:r>
      <w:r w:rsidRPr="002F77BC">
        <w:rPr>
          <w:rFonts w:cstheme="minorHAnsi"/>
        </w:rPr>
        <w:t xml:space="preserve"> da parte degli stakeholder locali gli aspetti economici e strategici della sostenibilità del servizio</w:t>
      </w:r>
      <w:r>
        <w:rPr>
          <w:rFonts w:cstheme="minorHAnsi"/>
        </w:rPr>
        <w:t xml:space="preserve"> non appaiono prioritari</w:t>
      </w:r>
      <w:r w:rsidRPr="002F77BC">
        <w:rPr>
          <w:rFonts w:cstheme="minorHAnsi"/>
        </w:rPr>
        <w:t>.</w:t>
      </w:r>
    </w:p>
    <w:p w14:paraId="7D936568" w14:textId="77777777" w:rsidR="009B455E" w:rsidRPr="005055FC" w:rsidRDefault="009B455E" w:rsidP="005978A4">
      <w:pPr>
        <w:pStyle w:val="Titolo2"/>
        <w:tabs>
          <w:tab w:val="clear" w:pos="1276"/>
          <w:tab w:val="left" w:pos="426"/>
        </w:tabs>
        <w:ind w:left="0" w:firstLine="0"/>
      </w:pPr>
      <w:bookmarkStart w:id="232" w:name="_Toc193218190"/>
      <w:bookmarkStart w:id="233" w:name="_Toc891355355"/>
      <w:bookmarkStart w:id="234" w:name="_Ref193816441"/>
      <w:bookmarkStart w:id="235" w:name="_Ref208831765"/>
      <w:bookmarkStart w:id="236" w:name="_Toc208928494"/>
      <w:r>
        <w:t>Quadro delle risorse attuali</w:t>
      </w:r>
      <w:bookmarkEnd w:id="232"/>
      <w:r>
        <w:t xml:space="preserve"> e previsionali per le procedure di affidamento</w:t>
      </w:r>
      <w:bookmarkEnd w:id="233"/>
      <w:bookmarkEnd w:id="234"/>
      <w:bookmarkEnd w:id="235"/>
      <w:bookmarkEnd w:id="236"/>
    </w:p>
    <w:p w14:paraId="1AA651DA" w14:textId="77777777" w:rsidR="009B455E" w:rsidRPr="00600B67" w:rsidRDefault="009B455E" w:rsidP="005978A4">
      <w:pPr>
        <w:pStyle w:val="Titolo3"/>
        <w:rPr>
          <w:bCs w:val="0"/>
        </w:rPr>
      </w:pPr>
      <w:bookmarkStart w:id="237" w:name="_Toc900989428"/>
      <w:bookmarkStart w:id="238" w:name="_Toc208928495"/>
      <w:r>
        <w:rPr>
          <w:bCs w:val="0"/>
        </w:rPr>
        <w:t>Le risorse assegnate all’Agenzia della mobilità</w:t>
      </w:r>
      <w:bookmarkEnd w:id="237"/>
      <w:bookmarkEnd w:id="238"/>
    </w:p>
    <w:p w14:paraId="799ED077" w14:textId="3AFD8424" w:rsidR="009B455E" w:rsidRPr="002E61ED" w:rsidRDefault="009B455E" w:rsidP="002F77BC">
      <w:pPr>
        <w:pStyle w:val="NormaleWeb"/>
        <w:spacing w:before="120" w:after="0" w:line="240" w:lineRule="auto"/>
        <w:rPr>
          <w:rStyle w:val="Enfasigrassetto"/>
          <w:rFonts w:asciiTheme="minorHAnsi" w:hAnsiTheme="minorHAnsi" w:cstheme="minorHAnsi"/>
          <w:b w:val="0"/>
          <w:sz w:val="22"/>
          <w:szCs w:val="22"/>
        </w:rPr>
      </w:pPr>
      <w:r w:rsidRPr="002E61ED">
        <w:rPr>
          <w:rStyle w:val="Enfasigrassetto"/>
          <w:rFonts w:asciiTheme="minorHAnsi" w:hAnsiTheme="minorHAnsi" w:cstheme="minorHAnsi"/>
          <w:b w:val="0"/>
          <w:sz w:val="22"/>
          <w:szCs w:val="22"/>
        </w:rPr>
        <w:t xml:space="preserve">Nel contesto </w:t>
      </w:r>
      <w:r>
        <w:rPr>
          <w:rStyle w:val="Enfasigrassetto"/>
          <w:rFonts w:asciiTheme="minorHAnsi" w:hAnsiTheme="minorHAnsi" w:cstheme="minorHAnsi"/>
          <w:b w:val="0"/>
          <w:sz w:val="22"/>
          <w:szCs w:val="22"/>
        </w:rPr>
        <w:t>p</w:t>
      </w:r>
      <w:r w:rsidRPr="002E61ED">
        <w:rPr>
          <w:rStyle w:val="Enfasigrassetto"/>
          <w:rFonts w:asciiTheme="minorHAnsi" w:hAnsiTheme="minorHAnsi" w:cstheme="minorHAnsi"/>
          <w:b w:val="0"/>
          <w:sz w:val="22"/>
          <w:szCs w:val="22"/>
        </w:rPr>
        <w:t xml:space="preserve">iemontese </w:t>
      </w:r>
      <w:r w:rsidR="00C51D78">
        <w:rPr>
          <w:rStyle w:val="Enfasigrassetto"/>
          <w:rFonts w:asciiTheme="minorHAnsi" w:hAnsiTheme="minorHAnsi" w:cstheme="minorHAnsi"/>
          <w:b w:val="0"/>
          <w:sz w:val="22"/>
          <w:szCs w:val="22"/>
        </w:rPr>
        <w:t>i</w:t>
      </w:r>
      <w:r w:rsidRPr="002E61ED">
        <w:rPr>
          <w:rStyle w:val="Enfasigrassetto"/>
          <w:rFonts w:asciiTheme="minorHAnsi" w:hAnsiTheme="minorHAnsi" w:cstheme="minorHAnsi"/>
          <w:b w:val="0"/>
          <w:sz w:val="22"/>
          <w:szCs w:val="22"/>
        </w:rPr>
        <w:t>l finanziamento si basa su una combinazione di fiscalità generale, entrate tariffarie e sussidi pubblici locali e regionali.</w:t>
      </w:r>
    </w:p>
    <w:p w14:paraId="5CB04EE1" w14:textId="77777777" w:rsidR="009B455E" w:rsidRDefault="009B455E" w:rsidP="002F77BC">
      <w:pPr>
        <w:spacing w:before="120" w:after="0" w:line="240" w:lineRule="auto"/>
        <w:rPr>
          <w:rFonts w:cstheme="minorHAnsi"/>
        </w:rPr>
      </w:pPr>
      <w:r w:rsidRPr="00A75348">
        <w:rPr>
          <w:rFonts w:cstheme="minorHAnsi"/>
        </w:rPr>
        <w:t>L’Agenzia non ha capacità impositiva da cui trarre gettito, né svolge attività di vendita di beni o servizi da cui trarre profitti con i quali coprire in parte il finanziamento degli obblighi di servizio.</w:t>
      </w:r>
    </w:p>
    <w:p w14:paraId="72CEEC12" w14:textId="77777777" w:rsidR="009B455E" w:rsidRPr="0002134E" w:rsidRDefault="009B455E" w:rsidP="002F77BC">
      <w:pPr>
        <w:pStyle w:val="NormaleWeb"/>
        <w:spacing w:before="120" w:after="0" w:line="240" w:lineRule="auto"/>
        <w:rPr>
          <w:rStyle w:val="Enfasigrassetto"/>
          <w:rFonts w:asciiTheme="minorHAnsi" w:hAnsiTheme="minorHAnsi" w:cstheme="minorHAnsi"/>
          <w:b w:val="0"/>
          <w:sz w:val="22"/>
          <w:szCs w:val="22"/>
        </w:rPr>
      </w:pPr>
      <w:r w:rsidRPr="0002134E">
        <w:rPr>
          <w:rStyle w:val="Enfasigrassetto"/>
          <w:rFonts w:asciiTheme="minorHAnsi" w:hAnsiTheme="minorHAnsi" w:cstheme="minorHAnsi"/>
          <w:b w:val="0"/>
          <w:sz w:val="22"/>
          <w:szCs w:val="22"/>
        </w:rPr>
        <w:t>La Regione utilizza risorse proprie per coprire una parte significativa delle compensazioni. Il governo centrale trasferisce la quota spettante del Fondo Nazionale Trasporti</w:t>
      </w:r>
      <w:r w:rsidRPr="0002134E">
        <w:rPr>
          <w:rStyle w:val="Enfasigrassetto"/>
          <w:rFonts w:asciiTheme="minorHAnsi" w:hAnsiTheme="minorHAnsi"/>
          <w:b w:val="0"/>
          <w:sz w:val="22"/>
          <w:szCs w:val="22"/>
          <w:vertAlign w:val="superscript"/>
        </w:rPr>
        <w:footnoteReference w:id="29"/>
      </w:r>
      <w:r w:rsidRPr="0002134E">
        <w:rPr>
          <w:rStyle w:val="Enfasigrassetto"/>
          <w:rFonts w:asciiTheme="minorHAnsi" w:hAnsiTheme="minorHAnsi"/>
          <w:b w:val="0"/>
          <w:sz w:val="22"/>
          <w:szCs w:val="22"/>
        </w:rPr>
        <w:t xml:space="preserve"> (FNT) </w:t>
      </w:r>
      <w:r w:rsidRPr="0002134E">
        <w:rPr>
          <w:rStyle w:val="Enfasigrassetto"/>
          <w:rFonts w:asciiTheme="minorHAnsi" w:hAnsiTheme="minorHAnsi" w:cstheme="minorHAnsi"/>
          <w:b w:val="0"/>
          <w:sz w:val="22"/>
          <w:szCs w:val="22"/>
        </w:rPr>
        <w:t>alla Regione. Le amministrazioni locali contribuiscono con risorse proprie per supportare i servizi o per sperimentare servizi aggiuntivi. Una altra quota è trasferita dal governo centrale quale contributo previsto dalla Legge 472/99.</w:t>
      </w:r>
    </w:p>
    <w:p w14:paraId="074362AF" w14:textId="77777777" w:rsidR="009B455E" w:rsidRDefault="009B455E" w:rsidP="002F77BC">
      <w:pPr>
        <w:pStyle w:val="NormaleWeb"/>
        <w:spacing w:before="120" w:after="0" w:line="240" w:lineRule="auto"/>
        <w:rPr>
          <w:rStyle w:val="Enfasigrassetto"/>
          <w:rFonts w:asciiTheme="minorHAnsi" w:hAnsiTheme="minorHAnsi" w:cstheme="minorHAnsi"/>
          <w:b w:val="0"/>
          <w:sz w:val="22"/>
          <w:szCs w:val="22"/>
        </w:rPr>
      </w:pPr>
      <w:r w:rsidRPr="002E61ED">
        <w:rPr>
          <w:rStyle w:val="Enfasigrassetto"/>
          <w:rFonts w:asciiTheme="minorHAnsi" w:hAnsiTheme="minorHAnsi" w:cstheme="minorHAnsi"/>
          <w:b w:val="0"/>
          <w:sz w:val="22"/>
          <w:szCs w:val="22"/>
        </w:rPr>
        <w:t xml:space="preserve">A titolo esemplificativo si fornisce il quadro </w:t>
      </w:r>
      <w:r>
        <w:rPr>
          <w:rStyle w:val="Enfasigrassetto"/>
          <w:rFonts w:asciiTheme="minorHAnsi" w:hAnsiTheme="minorHAnsi" w:cstheme="minorHAnsi"/>
          <w:b w:val="0"/>
          <w:sz w:val="22"/>
          <w:szCs w:val="22"/>
        </w:rPr>
        <w:t xml:space="preserve">dei </w:t>
      </w:r>
      <w:r w:rsidRPr="002E61ED">
        <w:rPr>
          <w:rStyle w:val="Enfasigrassetto"/>
          <w:rFonts w:asciiTheme="minorHAnsi" w:hAnsiTheme="minorHAnsi" w:cstheme="minorHAnsi"/>
          <w:b w:val="0"/>
          <w:sz w:val="22"/>
          <w:szCs w:val="22"/>
        </w:rPr>
        <w:t>finanzia</w:t>
      </w:r>
      <w:r>
        <w:rPr>
          <w:rStyle w:val="Enfasigrassetto"/>
          <w:rFonts w:asciiTheme="minorHAnsi" w:hAnsiTheme="minorHAnsi" w:cstheme="minorHAnsi"/>
          <w:b w:val="0"/>
          <w:sz w:val="22"/>
          <w:szCs w:val="22"/>
        </w:rPr>
        <w:t>menti per l’Agenzia</w:t>
      </w:r>
      <w:r w:rsidRPr="002E61ED">
        <w:rPr>
          <w:rStyle w:val="Enfasigrassetto"/>
          <w:rFonts w:asciiTheme="minorHAnsi" w:hAnsiTheme="minorHAnsi" w:cstheme="minorHAnsi"/>
          <w:b w:val="0"/>
          <w:sz w:val="22"/>
          <w:szCs w:val="22"/>
        </w:rPr>
        <w:t xml:space="preserve"> nel</w:t>
      </w:r>
      <w:r>
        <w:rPr>
          <w:rStyle w:val="Enfasigrassetto"/>
          <w:rFonts w:asciiTheme="minorHAnsi" w:hAnsiTheme="minorHAnsi" w:cstheme="minorHAnsi"/>
          <w:b w:val="0"/>
          <w:sz w:val="22"/>
          <w:szCs w:val="22"/>
        </w:rPr>
        <w:t xml:space="preserve"> bilancio previsionale del</w:t>
      </w:r>
      <w:r w:rsidRPr="002E61ED">
        <w:rPr>
          <w:rStyle w:val="Enfasigrassetto"/>
          <w:rFonts w:asciiTheme="minorHAnsi" w:hAnsiTheme="minorHAnsi" w:cstheme="minorHAnsi"/>
          <w:b w:val="0"/>
          <w:sz w:val="22"/>
          <w:szCs w:val="22"/>
        </w:rPr>
        <w:t>l’annualità 202</w:t>
      </w:r>
      <w:r>
        <w:rPr>
          <w:rStyle w:val="Enfasigrassetto"/>
          <w:rFonts w:asciiTheme="minorHAnsi" w:hAnsiTheme="minorHAnsi" w:cstheme="minorHAnsi"/>
          <w:b w:val="0"/>
          <w:sz w:val="22"/>
          <w:szCs w:val="22"/>
        </w:rPr>
        <w:t>5:</w:t>
      </w:r>
    </w:p>
    <w:p w14:paraId="3F2D75AB" w14:textId="77777777" w:rsidR="009B455E" w:rsidRDefault="009B455E" w:rsidP="002F77BC">
      <w:pPr>
        <w:pStyle w:val="NormaleWeb"/>
        <w:numPr>
          <w:ilvl w:val="0"/>
          <w:numId w:val="38"/>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Regione :</w:t>
      </w:r>
      <w:r>
        <w:rPr>
          <w:rStyle w:val="Enfasigrassetto"/>
          <w:rFonts w:asciiTheme="minorHAnsi" w:hAnsiTheme="minorHAnsi" w:cstheme="minorHAnsi"/>
          <w:b w:val="0"/>
          <w:sz w:val="22"/>
          <w:szCs w:val="22"/>
        </w:rPr>
        <w:tab/>
        <w:t>552,77 milioni €</w:t>
      </w:r>
    </w:p>
    <w:p w14:paraId="4E07ED66" w14:textId="77777777" w:rsidR="009B455E" w:rsidRDefault="009B455E" w:rsidP="002F77BC">
      <w:pPr>
        <w:pStyle w:val="NormaleWeb"/>
        <w:numPr>
          <w:ilvl w:val="0"/>
          <w:numId w:val="38"/>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Stato per contributo Iva :</w:t>
      </w:r>
      <w:r>
        <w:rPr>
          <w:rStyle w:val="Enfasigrassetto"/>
          <w:rFonts w:asciiTheme="minorHAnsi" w:hAnsiTheme="minorHAnsi" w:cstheme="minorHAnsi"/>
          <w:b w:val="0"/>
          <w:sz w:val="22"/>
          <w:szCs w:val="22"/>
        </w:rPr>
        <w:tab/>
        <w:t>16,35 milioni €</w:t>
      </w:r>
    </w:p>
    <w:p w14:paraId="212B3873" w14:textId="77777777" w:rsidR="009B455E" w:rsidRDefault="009B455E" w:rsidP="002F77BC">
      <w:pPr>
        <w:pStyle w:val="NormaleWeb"/>
        <w:numPr>
          <w:ilvl w:val="0"/>
          <w:numId w:val="38"/>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Trasferimenti da EE.LL. :</w:t>
      </w:r>
      <w:r>
        <w:rPr>
          <w:rStyle w:val="Enfasigrassetto"/>
          <w:rFonts w:asciiTheme="minorHAnsi" w:hAnsiTheme="minorHAnsi" w:cstheme="minorHAnsi"/>
          <w:b w:val="0"/>
          <w:sz w:val="22"/>
          <w:szCs w:val="22"/>
        </w:rPr>
        <w:tab/>
        <w:t>17,21 milioni €</w:t>
      </w:r>
    </w:p>
    <w:p w14:paraId="122157D1" w14:textId="77777777" w:rsidR="009B455E" w:rsidRPr="002E61ED" w:rsidRDefault="009B455E" w:rsidP="002F77BC">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Il complesso delle risorse comprende tutte quelle necessarie alla gestione dei Contratti di Servizio sia ferroviari, che automobilistici che di navigazione (compensazioni degli obblighi di servizio, iva sui contratti di servizio, contributi ccnl per i contratti automobilistici) nonché i trasferimenti ai comuni ed alle unioni di comuni che gestiscono direttamente servizi marginali e complementari al TPL.</w:t>
      </w:r>
    </w:p>
    <w:p w14:paraId="06E384E2" w14:textId="77777777" w:rsidR="005978A4" w:rsidRDefault="009B455E" w:rsidP="002F77BC">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 xml:space="preserve">I trasferimenti da EE.LL. presentano una certa continuità negli anni e sono stabilmente consolidati sui valori sopra indicati; </w:t>
      </w:r>
      <w:r w:rsidR="005978A4">
        <w:rPr>
          <w:rStyle w:val="Enfasigrassetto"/>
          <w:rFonts w:asciiTheme="minorHAnsi" w:hAnsiTheme="minorHAnsi" w:cstheme="minorHAnsi"/>
          <w:b w:val="0"/>
          <w:sz w:val="22"/>
          <w:szCs w:val="22"/>
        </w:rPr>
        <w:t>tuttavia,</w:t>
      </w:r>
      <w:r>
        <w:rPr>
          <w:rStyle w:val="Enfasigrassetto"/>
          <w:rFonts w:asciiTheme="minorHAnsi" w:hAnsiTheme="minorHAnsi" w:cstheme="minorHAnsi"/>
          <w:b w:val="0"/>
          <w:sz w:val="22"/>
          <w:szCs w:val="22"/>
        </w:rPr>
        <w:t xml:space="preserve"> esiste una differenziazione fra i vari bacini e, nel caso del bacino Nord Est i valori </w:t>
      </w:r>
      <w:r w:rsidR="005978A4">
        <w:rPr>
          <w:rStyle w:val="Enfasigrassetto"/>
          <w:rFonts w:asciiTheme="minorHAnsi" w:hAnsiTheme="minorHAnsi" w:cstheme="minorHAnsi"/>
          <w:b w:val="0"/>
          <w:sz w:val="22"/>
          <w:szCs w:val="22"/>
        </w:rPr>
        <w:t>complessivi appaiono</w:t>
      </w:r>
      <w:r>
        <w:rPr>
          <w:rStyle w:val="Enfasigrassetto"/>
          <w:rFonts w:asciiTheme="minorHAnsi" w:hAnsiTheme="minorHAnsi" w:cstheme="minorHAnsi"/>
          <w:b w:val="0"/>
          <w:sz w:val="22"/>
          <w:szCs w:val="22"/>
        </w:rPr>
        <w:t xml:space="preserve"> abbastanza consistenti</w:t>
      </w:r>
      <w:r w:rsidR="005978A4">
        <w:rPr>
          <w:rStyle w:val="Enfasigrassetto"/>
          <w:rFonts w:asciiTheme="minorHAnsi" w:hAnsiTheme="minorHAnsi" w:cstheme="minorHAnsi"/>
          <w:b w:val="0"/>
          <w:sz w:val="22"/>
          <w:szCs w:val="22"/>
        </w:rPr>
        <w:t>.</w:t>
      </w:r>
    </w:p>
    <w:p w14:paraId="24329DB5" w14:textId="3973586A" w:rsidR="009B455E" w:rsidRDefault="005978A4" w:rsidP="002F77BC">
      <w:pPr>
        <w:pStyle w:val="NormaleWeb"/>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Di</w:t>
      </w:r>
      <w:r w:rsidR="009B455E">
        <w:rPr>
          <w:rStyle w:val="Enfasigrassetto"/>
          <w:rFonts w:asciiTheme="minorHAnsi" w:hAnsiTheme="minorHAnsi" w:cstheme="minorHAnsi"/>
          <w:b w:val="0"/>
          <w:sz w:val="22"/>
          <w:szCs w:val="22"/>
        </w:rPr>
        <w:t xml:space="preserve"> seguito sono riportati trasferimenti previsionali per l’annualità 2025:</w:t>
      </w:r>
    </w:p>
    <w:p w14:paraId="44D8E5BF" w14:textId="77777777" w:rsidR="009B455E" w:rsidRDefault="009B455E" w:rsidP="002F77BC">
      <w:pPr>
        <w:pStyle w:val="NormaleWeb"/>
        <w:numPr>
          <w:ilvl w:val="0"/>
          <w:numId w:val="39"/>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lastRenderedPageBreak/>
        <w:t>Bacino Nord-Est:</w:t>
      </w:r>
      <w:r>
        <w:rPr>
          <w:rStyle w:val="Enfasigrassetto"/>
          <w:rFonts w:asciiTheme="minorHAnsi" w:hAnsiTheme="minorHAnsi" w:cstheme="minorHAnsi"/>
          <w:b w:val="0"/>
          <w:sz w:val="22"/>
          <w:szCs w:val="22"/>
        </w:rPr>
        <w:tab/>
        <w:t>3,06 milioni €</w:t>
      </w:r>
    </w:p>
    <w:p w14:paraId="4FF2A4AE" w14:textId="77777777" w:rsidR="009B455E" w:rsidRDefault="009B455E" w:rsidP="002F77BC">
      <w:pPr>
        <w:pStyle w:val="NormaleWeb"/>
        <w:numPr>
          <w:ilvl w:val="0"/>
          <w:numId w:val="39"/>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Sud-Est:</w:t>
      </w:r>
      <w:r>
        <w:rPr>
          <w:rStyle w:val="Enfasigrassetto"/>
          <w:rFonts w:asciiTheme="minorHAnsi" w:hAnsiTheme="minorHAnsi" w:cstheme="minorHAnsi"/>
          <w:b w:val="0"/>
          <w:sz w:val="22"/>
          <w:szCs w:val="22"/>
        </w:rPr>
        <w:tab/>
        <w:t>3,45 milioni €</w:t>
      </w:r>
    </w:p>
    <w:p w14:paraId="2AA48E50" w14:textId="77777777" w:rsidR="009B455E" w:rsidRDefault="009B455E" w:rsidP="002F77BC">
      <w:pPr>
        <w:pStyle w:val="NormaleWeb"/>
        <w:numPr>
          <w:ilvl w:val="0"/>
          <w:numId w:val="39"/>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Sud:</w:t>
      </w:r>
      <w:r>
        <w:rPr>
          <w:rStyle w:val="Enfasigrassetto"/>
          <w:rFonts w:asciiTheme="minorHAnsi" w:hAnsiTheme="minorHAnsi" w:cstheme="minorHAnsi"/>
          <w:b w:val="0"/>
          <w:sz w:val="22"/>
          <w:szCs w:val="22"/>
        </w:rPr>
        <w:tab/>
        <w:t>0,12 milioni €</w:t>
      </w:r>
    </w:p>
    <w:p w14:paraId="05F46A82" w14:textId="77777777" w:rsidR="009B455E" w:rsidRDefault="009B455E" w:rsidP="002F77BC">
      <w:pPr>
        <w:pStyle w:val="NormaleWeb"/>
        <w:numPr>
          <w:ilvl w:val="0"/>
          <w:numId w:val="39"/>
        </w:numPr>
        <w:tabs>
          <w:tab w:val="right" w:pos="7513"/>
        </w:tabs>
        <w:spacing w:before="120" w:after="0" w:line="240" w:lineRule="auto"/>
        <w:rPr>
          <w:rStyle w:val="Enfasigrassetto"/>
          <w:rFonts w:asciiTheme="minorHAnsi" w:hAnsiTheme="minorHAnsi" w:cstheme="minorHAnsi"/>
          <w:b w:val="0"/>
          <w:sz w:val="22"/>
          <w:szCs w:val="22"/>
        </w:rPr>
      </w:pPr>
      <w:r>
        <w:rPr>
          <w:rStyle w:val="Enfasigrassetto"/>
          <w:rFonts w:asciiTheme="minorHAnsi" w:hAnsiTheme="minorHAnsi" w:cstheme="minorHAnsi"/>
          <w:b w:val="0"/>
          <w:sz w:val="22"/>
          <w:szCs w:val="22"/>
        </w:rPr>
        <w:t>Bacino Metropolitano:</w:t>
      </w:r>
      <w:r>
        <w:rPr>
          <w:rStyle w:val="Enfasigrassetto"/>
          <w:rFonts w:asciiTheme="minorHAnsi" w:hAnsiTheme="minorHAnsi" w:cstheme="minorHAnsi"/>
          <w:b w:val="0"/>
          <w:sz w:val="22"/>
          <w:szCs w:val="22"/>
        </w:rPr>
        <w:tab/>
        <w:t>10,58 milioni €</w:t>
      </w:r>
    </w:p>
    <w:p w14:paraId="10CA27F1" w14:textId="46F3A28E" w:rsidR="002F77BC" w:rsidRPr="00306FB2" w:rsidRDefault="002F77BC" w:rsidP="002F77BC">
      <w:pPr>
        <w:pStyle w:val="NormaleWeb"/>
        <w:spacing w:before="120" w:after="0" w:line="240" w:lineRule="auto"/>
        <w:rPr>
          <w:rStyle w:val="Enfasigrassetto"/>
          <w:rFonts w:asciiTheme="majorHAnsi" w:hAnsiTheme="majorHAnsi" w:cstheme="majorHAnsi"/>
          <w:b w:val="0"/>
          <w:sz w:val="22"/>
          <w:szCs w:val="22"/>
        </w:rPr>
      </w:pPr>
      <w:bookmarkStart w:id="239" w:name="_Toc69311414"/>
      <w:r w:rsidRPr="00306FB2">
        <w:rPr>
          <w:rStyle w:val="Enfasigrassetto"/>
          <w:rFonts w:asciiTheme="majorHAnsi" w:hAnsiTheme="majorHAnsi" w:cstheme="majorHAnsi"/>
          <w:b w:val="0"/>
          <w:sz w:val="22"/>
          <w:szCs w:val="22"/>
        </w:rPr>
        <w:t>Le risorse destinate al finanziamento dei servizi trasferite dagli Enti del Bacino Nord Est provengono in grande prevalenza dal Comune di Novara ed in misura minore dal Comune di Vercelli e dagli Enti che finanziano gli Accordi di programma per servizi marginali e complementari al TPL</w:t>
      </w:r>
      <w:r w:rsidR="005978A4">
        <w:rPr>
          <w:rStyle w:val="Enfasigrassetto"/>
          <w:rFonts w:asciiTheme="majorHAnsi" w:hAnsiTheme="majorHAnsi" w:cstheme="majorHAnsi"/>
          <w:b w:val="0"/>
          <w:sz w:val="22"/>
          <w:szCs w:val="22"/>
        </w:rPr>
        <w:t xml:space="preserve"> già richiamati in precedenza</w:t>
      </w:r>
      <w:r w:rsidRPr="00306FB2">
        <w:rPr>
          <w:rStyle w:val="Enfasigrassetto"/>
          <w:rFonts w:asciiTheme="majorHAnsi" w:hAnsiTheme="majorHAnsi" w:cstheme="majorHAnsi"/>
          <w:b w:val="0"/>
          <w:sz w:val="22"/>
          <w:szCs w:val="22"/>
        </w:rPr>
        <w:t>.</w:t>
      </w:r>
    </w:p>
    <w:p w14:paraId="0CA6AFBB" w14:textId="77777777" w:rsidR="009B455E" w:rsidRPr="00600B67" w:rsidRDefault="009B455E" w:rsidP="005978A4">
      <w:pPr>
        <w:pStyle w:val="Titolo3"/>
        <w:rPr>
          <w:bCs w:val="0"/>
        </w:rPr>
      </w:pPr>
      <w:bookmarkStart w:id="240" w:name="_Toc208928496"/>
      <w:r>
        <w:rPr>
          <w:bCs w:val="0"/>
        </w:rPr>
        <w:t>I ricavi da traffico</w:t>
      </w:r>
      <w:bookmarkEnd w:id="239"/>
      <w:bookmarkEnd w:id="240"/>
    </w:p>
    <w:p w14:paraId="71B05CBE" w14:textId="77777777" w:rsidR="009B455E" w:rsidRPr="002F77BC" w:rsidRDefault="009B455E" w:rsidP="00306FB2">
      <w:pPr>
        <w:spacing w:before="120" w:after="0" w:line="240" w:lineRule="auto"/>
        <w:rPr>
          <w:rFonts w:cstheme="minorHAnsi"/>
        </w:rPr>
      </w:pPr>
      <w:r w:rsidRPr="002F77BC">
        <w:rPr>
          <w:rFonts w:cstheme="minorHAnsi"/>
        </w:rPr>
        <w:t>Come noto le risorse pubbliche intervengono per garantire l’equilibrio economico dei Contratti di Servizio tenendo in considerazione i costi complessivi, un ragionevole margine di utile e tutti i ricavi che provengono dai titoli di viaggio venduti.</w:t>
      </w:r>
    </w:p>
    <w:p w14:paraId="15E2CDA0" w14:textId="77777777" w:rsidR="009B455E" w:rsidRPr="002F77BC" w:rsidRDefault="009B455E" w:rsidP="00306FB2">
      <w:pPr>
        <w:spacing w:before="120" w:after="0" w:line="240" w:lineRule="auto"/>
        <w:rPr>
          <w:rFonts w:cstheme="minorHAnsi"/>
        </w:rPr>
      </w:pPr>
      <w:r w:rsidRPr="002F77BC">
        <w:rPr>
          <w:rFonts w:cstheme="minorHAnsi"/>
        </w:rPr>
        <w:t>Le condizioni del contesto piemontese sono basate su contratti “</w:t>
      </w:r>
      <w:r w:rsidRPr="002F77BC">
        <w:rPr>
          <w:rFonts w:cstheme="minorHAnsi"/>
          <w:i/>
          <w:iCs/>
        </w:rPr>
        <w:t>net cost</w:t>
      </w:r>
      <w:r w:rsidRPr="002F77BC">
        <w:rPr>
          <w:rFonts w:cstheme="minorHAnsi"/>
        </w:rPr>
        <w:t>”, ad eccezione del contratto per i servizi urbani del Comune di Vercelli che è di tipo “</w:t>
      </w:r>
      <w:r w:rsidRPr="002F77BC">
        <w:rPr>
          <w:rFonts w:cstheme="minorHAnsi"/>
          <w:i/>
          <w:iCs/>
        </w:rPr>
        <w:t>gross cost</w:t>
      </w:r>
      <w:r w:rsidRPr="002F77BC">
        <w:rPr>
          <w:rFonts w:cstheme="minorHAnsi"/>
        </w:rPr>
        <w:t xml:space="preserve">”, per tanto per i contratti “net cost” i ricavi tariffari sono risorse che afferiscono direttamente all’Affidatario; mentre i corrispettivi a compensazione dei costi, al netto dei ricavi, sono trasferiti all’Affidatario per il tramite dell’Agenzia e sono finanziate dal Fondo Nazionale Trasporti e dalle contribuzioni dei singoli Enti. </w:t>
      </w:r>
    </w:p>
    <w:p w14:paraId="38F73C7B" w14:textId="77777777" w:rsidR="009B455E" w:rsidRDefault="009B455E" w:rsidP="00306FB2">
      <w:pPr>
        <w:spacing w:before="120" w:after="0" w:line="240" w:lineRule="auto"/>
        <w:rPr>
          <w:rFonts w:cstheme="minorHAnsi"/>
        </w:rPr>
      </w:pPr>
      <w:r w:rsidRPr="002F77BC">
        <w:rPr>
          <w:rFonts w:cstheme="minorHAnsi"/>
        </w:rPr>
        <w:t>Nel caso specifico del comune di Vercelli i titoli di viaggio sono venduti direttamente dall’operatore che annualmente a termine dell’esercizio provvede a dichiarare l’importo dei ricavi da traffico incassati, scomputando per il calcolo delle compensazioni tale importo dal valore contrattuale del servizio erogato.</w:t>
      </w:r>
    </w:p>
    <w:p w14:paraId="0C0D17C3" w14:textId="2FC683E2" w:rsidR="002F77BC" w:rsidRPr="002F77BC" w:rsidRDefault="002F77BC" w:rsidP="00306FB2">
      <w:pPr>
        <w:spacing w:before="120" w:after="0" w:line="240" w:lineRule="auto"/>
        <w:rPr>
          <w:rFonts w:cstheme="minorHAnsi"/>
        </w:rPr>
      </w:pPr>
      <w:r>
        <w:rPr>
          <w:rFonts w:cstheme="minorHAnsi"/>
        </w:rPr>
        <w:t>Come già anticipato in precedenza, l’armonizzazione del Contratto Grosso Cost con i Contratti Net Cost di Bacino sarà oggetto di uno specifico approfondimento in sede di Relazione di Affidamento.</w:t>
      </w:r>
    </w:p>
    <w:p w14:paraId="7FD80DDA" w14:textId="77777777" w:rsidR="009B455E" w:rsidRPr="002F77BC" w:rsidRDefault="009B455E" w:rsidP="00306FB2">
      <w:pPr>
        <w:spacing w:before="120" w:after="0" w:line="240" w:lineRule="auto"/>
        <w:rPr>
          <w:rFonts w:cstheme="minorHAnsi"/>
        </w:rPr>
      </w:pPr>
      <w:r w:rsidRPr="002F77BC">
        <w:rPr>
          <w:rFonts w:cstheme="minorHAnsi"/>
        </w:rPr>
        <w:t>Si rimanda al capitolo delle tariffe per una illustrazione completa del sistema tariffario e delle evoluzioni perviste dalle politiche regionali e nazionali.</w:t>
      </w:r>
    </w:p>
    <w:p w14:paraId="1E9855DD" w14:textId="77777777" w:rsidR="009B455E" w:rsidRPr="007B78B6" w:rsidRDefault="009B455E" w:rsidP="00306FB2">
      <w:pPr>
        <w:spacing w:before="120" w:after="0" w:line="240" w:lineRule="auto"/>
        <w:rPr>
          <w:rFonts w:cstheme="minorHAnsi"/>
        </w:rPr>
      </w:pPr>
      <w:r w:rsidRPr="002F77BC">
        <w:rPr>
          <w:rFonts w:cstheme="minorHAnsi"/>
        </w:rPr>
        <w:t>Alcuni Enti sostengono con risorse proprie anche agevolazioni tariffarie specifiche introdotte per i propri cittadini; tali risorse non sempre transitano attraverso il Contratto di Servizio ma spesso sono gestite direttamente dalle singole amministrazioni.</w:t>
      </w:r>
    </w:p>
    <w:p w14:paraId="5522C7E4" w14:textId="77777777" w:rsidR="009B455E" w:rsidRPr="00600B67" w:rsidRDefault="009B455E" w:rsidP="005978A4">
      <w:pPr>
        <w:pStyle w:val="Titolo3"/>
        <w:rPr>
          <w:bCs w:val="0"/>
        </w:rPr>
      </w:pPr>
      <w:bookmarkStart w:id="241" w:name="_Toc540211320"/>
      <w:bookmarkStart w:id="242" w:name="_Toc208928497"/>
      <w:r>
        <w:rPr>
          <w:bCs w:val="0"/>
        </w:rPr>
        <w:t>Le risorse per il Bacino Nord Est</w:t>
      </w:r>
      <w:bookmarkEnd w:id="241"/>
      <w:bookmarkEnd w:id="242"/>
    </w:p>
    <w:p w14:paraId="325B500B" w14:textId="77777777" w:rsidR="009B455E" w:rsidRDefault="009B455E" w:rsidP="00306FB2">
      <w:pPr>
        <w:spacing w:before="120" w:after="0" w:line="240" w:lineRule="auto"/>
      </w:pPr>
      <w:r>
        <w:t xml:space="preserve">Delle risorse </w:t>
      </w:r>
      <w:r w:rsidRPr="00F116A5">
        <w:t xml:space="preserve">destinate al TPL </w:t>
      </w:r>
      <w:r>
        <w:t xml:space="preserve">oltre 37,9 </w:t>
      </w:r>
      <w:r w:rsidRPr="00F116A5">
        <w:t>milioni</w:t>
      </w:r>
      <w:r>
        <w:t xml:space="preserve"> di euro (Iva inclusa) sono impegnati per i servizi automobilistici afferenti al Bacino Nord Est, tali risorse sono costituite prevalentemente dai trasferimenti del Fondo nazionale Trasporti e dalle risorse regionali, in quanto, come visto, gli Enti Locali del Bacino trasferiscono all’Agenzia a titolo di compensazione dei servizi circa 3,06 milioni euro.</w:t>
      </w:r>
    </w:p>
    <w:p w14:paraId="741A8425" w14:textId="77777777" w:rsidR="009B455E" w:rsidRDefault="009B455E" w:rsidP="00306FB2">
      <w:pPr>
        <w:spacing w:before="120" w:after="0" w:line="240" w:lineRule="auto"/>
      </w:pPr>
      <w:r>
        <w:t>La procedura di affidamento che AMP sta portando avanti sarà accompagnata da specifici accordi con gli Enti Locali relativamente agli impegni che saranno assunti a favore dei soggetti affidatari del Contratto di Servizio.</w:t>
      </w:r>
    </w:p>
    <w:p w14:paraId="384C6A97" w14:textId="4B45FFEF" w:rsidR="009B455E" w:rsidRDefault="009B455E" w:rsidP="00306FB2">
      <w:pPr>
        <w:spacing w:before="120" w:after="0" w:line="240" w:lineRule="auto"/>
      </w:pPr>
      <w:r>
        <w:t>Si riporta a titolo esemplificativo il valore riferito all’annualità 2023</w:t>
      </w:r>
      <w:r w:rsidR="009471F0">
        <w:t xml:space="preserve"> (iva esclusa)</w:t>
      </w:r>
      <w:r>
        <w:t xml:space="preserve"> che, in considerazione degli stanziamenti di bilancio della Regione Piemonte e dell’Agenzia sono da considerarsi sostanzialmente stabili anche per le annualità 2024-2025-2026-2027.</w:t>
      </w:r>
    </w:p>
    <w:p w14:paraId="6B82078D" w14:textId="77777777" w:rsidR="00306FB2" w:rsidRDefault="00306FB2" w:rsidP="00306FB2">
      <w:pPr>
        <w:spacing w:before="120" w:after="0" w:line="240" w:lineRule="auto"/>
      </w:pPr>
    </w:p>
    <w:p w14:paraId="66A1F31A" w14:textId="77777777" w:rsidR="009B455E" w:rsidRDefault="009B455E" w:rsidP="009B455E">
      <w:pPr>
        <w:pStyle w:val="Didascalia"/>
        <w:spacing w:before="120" w:after="0"/>
        <w:jc w:val="center"/>
      </w:pPr>
      <w:r w:rsidRPr="005312F7">
        <w:rPr>
          <w:noProof/>
        </w:rPr>
        <w:lastRenderedPageBreak/>
        <w:drawing>
          <wp:inline distT="0" distB="0" distL="0" distR="0" wp14:anchorId="6327A528" wp14:editId="02F7E699">
            <wp:extent cx="3432175" cy="770890"/>
            <wp:effectExtent l="0" t="0" r="0" b="0"/>
            <wp:docPr id="16958079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32175" cy="770890"/>
                    </a:xfrm>
                    <a:prstGeom prst="rect">
                      <a:avLst/>
                    </a:prstGeom>
                    <a:noFill/>
                    <a:ln>
                      <a:noFill/>
                    </a:ln>
                  </pic:spPr>
                </pic:pic>
              </a:graphicData>
            </a:graphic>
          </wp:inline>
        </w:drawing>
      </w:r>
    </w:p>
    <w:p w14:paraId="6DF81AE3" w14:textId="13DD8694" w:rsidR="009B455E" w:rsidRDefault="009B455E" w:rsidP="009B455E">
      <w:pPr>
        <w:pStyle w:val="Didascalia"/>
        <w:spacing w:before="120" w:after="0"/>
        <w:jc w:val="center"/>
        <w:rPr>
          <w:i w:val="0"/>
        </w:rPr>
      </w:pPr>
      <w:r>
        <w:t xml:space="preserve">Tabella </w:t>
      </w:r>
      <w:r w:rsidR="0011737B">
        <w:fldChar w:fldCharType="begin"/>
      </w:r>
      <w:r w:rsidR="0011737B">
        <w:instrText xml:space="preserve"> SEQ Tabella \* ARABIC </w:instrText>
      </w:r>
      <w:r w:rsidR="0011737B">
        <w:fldChar w:fldCharType="separate"/>
      </w:r>
      <w:r w:rsidR="002C7366">
        <w:rPr>
          <w:noProof/>
        </w:rPr>
        <w:t>62</w:t>
      </w:r>
      <w:r w:rsidR="0011737B">
        <w:rPr>
          <w:noProof/>
        </w:rPr>
        <w:fldChar w:fldCharType="end"/>
      </w:r>
      <w:r>
        <w:rPr>
          <w:i w:val="0"/>
        </w:rPr>
        <w:t xml:space="preserve"> </w:t>
      </w:r>
      <w:r w:rsidRPr="00677A61">
        <w:rPr>
          <w:iCs w:val="0"/>
        </w:rPr>
        <w:t xml:space="preserve">– Quadro risorse 2023 per i servizi del Bacino </w:t>
      </w:r>
      <w:r>
        <w:rPr>
          <w:iCs w:val="0"/>
        </w:rPr>
        <w:t>Nord Est</w:t>
      </w:r>
    </w:p>
    <w:p w14:paraId="622C6CA0" w14:textId="77777777" w:rsidR="009B455E" w:rsidRPr="00306FB2" w:rsidRDefault="009B455E" w:rsidP="00306FB2">
      <w:pPr>
        <w:spacing w:before="120" w:after="0" w:line="240" w:lineRule="auto"/>
      </w:pPr>
      <w:r w:rsidRPr="00306FB2">
        <w:t>Si rimanda al capitolo sull’identificazione dei lotti per un confronto tra le compensazioni attuali e le compensazioni stimate per i servizi oggetto di affidamento. Si ricorda che gli importi indicati in tabella sono al netto dell’iva 10%.</w:t>
      </w:r>
    </w:p>
    <w:p w14:paraId="5D502132" w14:textId="64E871F5" w:rsidR="009B455E" w:rsidRPr="00306FB2" w:rsidRDefault="009B455E" w:rsidP="00306FB2">
      <w:pPr>
        <w:spacing w:before="120" w:after="0" w:line="240" w:lineRule="auto"/>
      </w:pPr>
      <w:r w:rsidRPr="00306FB2">
        <w:t>Nella stima delle compensazioni e dei costi sono solo parzialmente inclusi i costi per l’infrastruttura di trasporto riferita all’impianto funi</w:t>
      </w:r>
      <w:r w:rsidR="00306FB2" w:rsidRPr="00306FB2">
        <w:t>viario</w:t>
      </w:r>
      <w:r w:rsidRPr="00306FB2">
        <w:t xml:space="preserve"> di Varallo</w:t>
      </w:r>
      <w:r w:rsidR="00306FB2" w:rsidRPr="00306FB2">
        <w:t>;</w:t>
      </w:r>
      <w:r w:rsidRPr="00306FB2">
        <w:t xml:space="preserve"> AMP stipulerà appositi Accordi di Programma con le amministrazioni locali per definire le modalità di inserimento all’interno dei Contratti di Servizio aggiudicati a seguito della procedura in atto, nonché le specifiche fonti di finanziamento; il dettaglio sarà illustrato nelle Relazioni di affidamento dei lotti.</w:t>
      </w:r>
    </w:p>
    <w:p w14:paraId="66166AA8" w14:textId="77777777" w:rsidR="009B455E" w:rsidRDefault="009B455E" w:rsidP="00306FB2">
      <w:pPr>
        <w:spacing w:before="120" w:after="0" w:line="240" w:lineRule="auto"/>
      </w:pPr>
      <w:r w:rsidRPr="00306FB2">
        <w:t>Come noto, le compensazioni per obblighi di servizio garantiscono la copertura dei costi al netto dei ricavi dall’attività di vendita dei titoli di viaggio, delle compensazioni per le agevolazioni tariffarie e altre fonti strettamente connesse al TLP (es. pubblicità, sanzioni, ecc.), nonché degli effetti di rete e di ulteriori fonti che dovessero essere individuate.</w:t>
      </w:r>
    </w:p>
    <w:p w14:paraId="050693AA" w14:textId="77777777" w:rsidR="009B455E" w:rsidRDefault="009B455E" w:rsidP="00306FB2">
      <w:pPr>
        <w:spacing w:before="120" w:after="0" w:line="240" w:lineRule="auto"/>
      </w:pPr>
      <w:r>
        <w:t>I valori riportati nel presente paragrafo sono estratti dalle banche dati del Ministero delle Infrastrutture e dei Trasporti (MIT) sono al lordo dell’IVA, la suddivisione per classi di titoli dovendo uniformare a livello nazionale il dato, comporta che ogni azienda inserisca il numero dei titoli di viaggio venduti per categoria a cui viene assegnato un valore unitario medio per ottenere i ricavi.</w:t>
      </w:r>
    </w:p>
    <w:p w14:paraId="685B920F" w14:textId="042DE80C" w:rsidR="009B455E" w:rsidRDefault="009B455E" w:rsidP="00306FB2">
      <w:pPr>
        <w:spacing w:before="120" w:after="0" w:line="240" w:lineRule="auto"/>
      </w:pPr>
      <w:r w:rsidRPr="00ED23D1">
        <w:t xml:space="preserve">Nella </w:t>
      </w:r>
      <w:r w:rsidRPr="00ED23D1">
        <w:fldChar w:fldCharType="begin"/>
      </w:r>
      <w:r w:rsidRPr="00ED23D1">
        <w:instrText xml:space="preserve"> REF _Ref191544858 \h </w:instrText>
      </w:r>
      <w:r w:rsidR="00ED23D1" w:rsidRPr="00ED23D1">
        <w:instrText xml:space="preserve"> \* MERGEFORMAT </w:instrText>
      </w:r>
      <w:r w:rsidRPr="00ED23D1">
        <w:fldChar w:fldCharType="separate"/>
      </w:r>
      <w:r w:rsidR="002C7366" w:rsidRPr="008F32D0">
        <w:t xml:space="preserve">Tabella </w:t>
      </w:r>
      <w:r w:rsidR="002C7366">
        <w:rPr>
          <w:noProof/>
        </w:rPr>
        <w:t>63</w:t>
      </w:r>
      <w:r w:rsidRPr="00ED23D1">
        <w:fldChar w:fldCharType="end"/>
      </w:r>
      <w:r w:rsidRPr="00ED23D1">
        <w:t xml:space="preserve"> sono riportati i ricavi da traffico per tipologia di titolo di viaggio relativo ai servizi urbani ed extraurbani </w:t>
      </w:r>
      <w:r w:rsidR="00ED23D1" w:rsidRPr="00ED23D1">
        <w:t>del Bacino</w:t>
      </w:r>
      <w:r w:rsidRPr="00ED23D1">
        <w:t>, mentre i ricavi relativi ai servizi erogati attraverso gli accordi di programma sono accorpati in un’unica voce.</w:t>
      </w:r>
    </w:p>
    <w:p w14:paraId="6FDA9554" w14:textId="77777777" w:rsidR="009B455E" w:rsidRDefault="009B455E" w:rsidP="00306FB2">
      <w:pPr>
        <w:spacing w:before="120" w:after="0" w:line="240" w:lineRule="auto"/>
      </w:pPr>
    </w:p>
    <w:tbl>
      <w:tblPr>
        <w:tblW w:w="6440" w:type="dxa"/>
        <w:jc w:val="center"/>
        <w:tblCellMar>
          <w:left w:w="70" w:type="dxa"/>
          <w:right w:w="70" w:type="dxa"/>
        </w:tblCellMar>
        <w:tblLook w:val="04A0" w:firstRow="1" w:lastRow="0" w:firstColumn="1" w:lastColumn="0" w:noHBand="0" w:noVBand="1"/>
      </w:tblPr>
      <w:tblGrid>
        <w:gridCol w:w="4100"/>
        <w:gridCol w:w="1380"/>
        <w:gridCol w:w="999"/>
      </w:tblGrid>
      <w:tr w:rsidR="009B455E" w:rsidRPr="009B455E" w14:paraId="2D777658" w14:textId="77777777" w:rsidTr="009B455E">
        <w:trPr>
          <w:trHeight w:val="315"/>
          <w:jc w:val="center"/>
        </w:trPr>
        <w:tc>
          <w:tcPr>
            <w:tcW w:w="4100" w:type="dxa"/>
            <w:tcBorders>
              <w:top w:val="single" w:sz="8" w:space="0" w:color="A6A6A6"/>
              <w:left w:val="single" w:sz="8" w:space="0" w:color="A6A6A6"/>
              <w:bottom w:val="single" w:sz="8" w:space="0" w:color="A6A6A6"/>
              <w:right w:val="single" w:sz="8" w:space="0" w:color="A6A6A6"/>
            </w:tcBorders>
            <w:shd w:val="clear" w:color="auto" w:fill="4C8BC8"/>
            <w:noWrap/>
            <w:vAlign w:val="center"/>
            <w:hideMark/>
          </w:tcPr>
          <w:p w14:paraId="158DD808" w14:textId="77777777" w:rsidR="009B455E" w:rsidRPr="009B455E" w:rsidRDefault="009B455E" w:rsidP="009B455E">
            <w:pPr>
              <w:spacing w:after="0" w:line="240" w:lineRule="auto"/>
              <w:jc w:val="left"/>
              <w:rPr>
                <w:rFonts w:ascii="Calibri" w:eastAsia="Times New Roman" w:hAnsi="Calibri" w:cs="Calibri"/>
                <w:b/>
                <w:bCs/>
                <w:i/>
                <w:iCs/>
                <w:color w:val="000000"/>
              </w:rPr>
            </w:pPr>
            <w:r w:rsidRPr="009B455E">
              <w:rPr>
                <w:rFonts w:ascii="Calibri" w:eastAsia="Times New Roman" w:hAnsi="Calibri" w:cs="Calibri"/>
                <w:b/>
                <w:bCs/>
                <w:i/>
                <w:iCs/>
                <w:color w:val="000000"/>
              </w:rPr>
              <w:t>Titolo di viaggio</w:t>
            </w:r>
          </w:p>
        </w:tc>
        <w:tc>
          <w:tcPr>
            <w:tcW w:w="1380" w:type="dxa"/>
            <w:tcBorders>
              <w:top w:val="single" w:sz="8" w:space="0" w:color="A6A6A6"/>
              <w:left w:val="nil"/>
              <w:bottom w:val="single" w:sz="8" w:space="0" w:color="A6A6A6"/>
              <w:right w:val="single" w:sz="8" w:space="0" w:color="A6A6A6"/>
            </w:tcBorders>
            <w:shd w:val="clear" w:color="auto" w:fill="4C8BC8"/>
            <w:noWrap/>
            <w:vAlign w:val="center"/>
            <w:hideMark/>
          </w:tcPr>
          <w:p w14:paraId="7DA55B62" w14:textId="77777777" w:rsidR="009B455E" w:rsidRPr="009B455E" w:rsidRDefault="009B455E" w:rsidP="009B455E">
            <w:pPr>
              <w:spacing w:after="0" w:line="240" w:lineRule="auto"/>
              <w:jc w:val="center"/>
              <w:rPr>
                <w:rFonts w:ascii="Calibri" w:eastAsia="Times New Roman" w:hAnsi="Calibri" w:cs="Calibri"/>
                <w:b/>
                <w:bCs/>
                <w:i/>
                <w:iCs/>
                <w:color w:val="000000"/>
              </w:rPr>
            </w:pPr>
            <w:r w:rsidRPr="009B455E">
              <w:rPr>
                <w:rFonts w:ascii="Calibri" w:eastAsia="Times New Roman" w:hAnsi="Calibri" w:cs="Calibri"/>
                <w:b/>
                <w:bCs/>
                <w:i/>
                <w:iCs/>
                <w:color w:val="000000"/>
              </w:rPr>
              <w:t xml:space="preserve">€/anno </w:t>
            </w:r>
          </w:p>
        </w:tc>
        <w:tc>
          <w:tcPr>
            <w:tcW w:w="960" w:type="dxa"/>
            <w:tcBorders>
              <w:top w:val="single" w:sz="8" w:space="0" w:color="A6A6A6"/>
              <w:left w:val="nil"/>
              <w:bottom w:val="single" w:sz="8" w:space="0" w:color="A6A6A6"/>
              <w:right w:val="single" w:sz="8" w:space="0" w:color="A6A6A6"/>
            </w:tcBorders>
            <w:shd w:val="clear" w:color="auto" w:fill="4C8BC8"/>
            <w:noWrap/>
            <w:vAlign w:val="center"/>
            <w:hideMark/>
          </w:tcPr>
          <w:p w14:paraId="4BAFAC72" w14:textId="77777777" w:rsidR="009B455E" w:rsidRPr="009B455E" w:rsidRDefault="009B455E" w:rsidP="009B455E">
            <w:pPr>
              <w:spacing w:after="0" w:line="240" w:lineRule="auto"/>
              <w:jc w:val="center"/>
              <w:rPr>
                <w:rFonts w:ascii="Calibri" w:eastAsia="Times New Roman" w:hAnsi="Calibri" w:cs="Calibri"/>
                <w:b/>
                <w:bCs/>
                <w:i/>
                <w:iCs/>
                <w:color w:val="000000"/>
              </w:rPr>
            </w:pPr>
            <w:r w:rsidRPr="009B455E">
              <w:rPr>
                <w:rFonts w:ascii="Calibri" w:eastAsia="Times New Roman" w:hAnsi="Calibri" w:cs="Calibri"/>
                <w:b/>
                <w:bCs/>
                <w:i/>
                <w:iCs/>
                <w:color w:val="000000"/>
              </w:rPr>
              <w:t>incidenza</w:t>
            </w:r>
          </w:p>
        </w:tc>
      </w:tr>
      <w:tr w:rsidR="009B455E" w:rsidRPr="009B455E" w14:paraId="40968860" w14:textId="77777777" w:rsidTr="009B455E">
        <w:trPr>
          <w:trHeight w:val="315"/>
          <w:jc w:val="center"/>
        </w:trPr>
        <w:tc>
          <w:tcPr>
            <w:tcW w:w="4100" w:type="dxa"/>
            <w:tcBorders>
              <w:top w:val="nil"/>
              <w:left w:val="single" w:sz="8" w:space="0" w:color="A6A6A6"/>
              <w:bottom w:val="single" w:sz="8" w:space="0" w:color="A6A6A6"/>
              <w:right w:val="single" w:sz="8" w:space="0" w:color="A6A6A6"/>
            </w:tcBorders>
            <w:noWrap/>
            <w:vAlign w:val="center"/>
            <w:hideMark/>
          </w:tcPr>
          <w:p w14:paraId="5B03DB25"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Carnet titoli di viaggio</w:t>
            </w:r>
          </w:p>
        </w:tc>
        <w:tc>
          <w:tcPr>
            <w:tcW w:w="1380" w:type="dxa"/>
            <w:tcBorders>
              <w:top w:val="nil"/>
              <w:left w:val="nil"/>
              <w:bottom w:val="single" w:sz="8" w:space="0" w:color="A6A6A6"/>
              <w:right w:val="single" w:sz="8" w:space="0" w:color="A6A6A6"/>
            </w:tcBorders>
            <w:noWrap/>
            <w:vAlign w:val="center"/>
            <w:hideMark/>
          </w:tcPr>
          <w:p w14:paraId="3DFAF7BA"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379.222 €</w:t>
            </w:r>
          </w:p>
        </w:tc>
        <w:tc>
          <w:tcPr>
            <w:tcW w:w="960" w:type="dxa"/>
            <w:tcBorders>
              <w:top w:val="nil"/>
              <w:left w:val="nil"/>
              <w:bottom w:val="single" w:sz="8" w:space="0" w:color="A6A6A6"/>
              <w:right w:val="single" w:sz="8" w:space="0" w:color="A6A6A6"/>
            </w:tcBorders>
            <w:noWrap/>
            <w:vAlign w:val="center"/>
            <w:hideMark/>
          </w:tcPr>
          <w:p w14:paraId="5FFE79E1"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2,23%</w:t>
            </w:r>
          </w:p>
        </w:tc>
      </w:tr>
      <w:tr w:rsidR="009B455E" w:rsidRPr="009B455E" w14:paraId="06F1EA63" w14:textId="77777777" w:rsidTr="009B455E">
        <w:trPr>
          <w:trHeight w:val="315"/>
          <w:jc w:val="center"/>
        </w:trPr>
        <w:tc>
          <w:tcPr>
            <w:tcW w:w="4100" w:type="dxa"/>
            <w:tcBorders>
              <w:top w:val="nil"/>
              <w:left w:val="single" w:sz="8" w:space="0" w:color="A6A6A6"/>
              <w:bottom w:val="single" w:sz="8" w:space="0" w:color="A6A6A6"/>
              <w:right w:val="single" w:sz="8" w:space="0" w:color="A6A6A6"/>
            </w:tcBorders>
            <w:noWrap/>
            <w:vAlign w:val="center"/>
            <w:hideMark/>
          </w:tcPr>
          <w:p w14:paraId="69FAAA55"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TdV corsa semplice</w:t>
            </w:r>
          </w:p>
        </w:tc>
        <w:tc>
          <w:tcPr>
            <w:tcW w:w="1380" w:type="dxa"/>
            <w:tcBorders>
              <w:top w:val="nil"/>
              <w:left w:val="nil"/>
              <w:bottom w:val="single" w:sz="8" w:space="0" w:color="A6A6A6"/>
              <w:right w:val="single" w:sz="8" w:space="0" w:color="A6A6A6"/>
            </w:tcBorders>
            <w:noWrap/>
            <w:vAlign w:val="center"/>
            <w:hideMark/>
          </w:tcPr>
          <w:p w14:paraId="50656874"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5.536.869 €</w:t>
            </w:r>
          </w:p>
        </w:tc>
        <w:tc>
          <w:tcPr>
            <w:tcW w:w="960" w:type="dxa"/>
            <w:tcBorders>
              <w:top w:val="nil"/>
              <w:left w:val="nil"/>
              <w:bottom w:val="single" w:sz="8" w:space="0" w:color="A6A6A6"/>
              <w:right w:val="single" w:sz="8" w:space="0" w:color="A6A6A6"/>
            </w:tcBorders>
            <w:noWrap/>
            <w:vAlign w:val="center"/>
            <w:hideMark/>
          </w:tcPr>
          <w:p w14:paraId="5D65015B"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32,56%</w:t>
            </w:r>
          </w:p>
        </w:tc>
      </w:tr>
      <w:tr w:rsidR="009B455E" w:rsidRPr="009B455E" w14:paraId="0C6BD2A7" w14:textId="77777777" w:rsidTr="009B455E">
        <w:trPr>
          <w:trHeight w:val="315"/>
          <w:jc w:val="center"/>
        </w:trPr>
        <w:tc>
          <w:tcPr>
            <w:tcW w:w="4100" w:type="dxa"/>
            <w:tcBorders>
              <w:top w:val="nil"/>
              <w:left w:val="single" w:sz="8" w:space="0" w:color="A6A6A6"/>
              <w:bottom w:val="single" w:sz="8" w:space="0" w:color="A6A6A6"/>
              <w:right w:val="single" w:sz="8" w:space="0" w:color="A6A6A6"/>
            </w:tcBorders>
            <w:noWrap/>
            <w:vAlign w:val="center"/>
            <w:hideMark/>
          </w:tcPr>
          <w:p w14:paraId="09B981C7"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TdV a tempo</w:t>
            </w:r>
          </w:p>
        </w:tc>
        <w:tc>
          <w:tcPr>
            <w:tcW w:w="1380" w:type="dxa"/>
            <w:tcBorders>
              <w:top w:val="nil"/>
              <w:left w:val="nil"/>
              <w:bottom w:val="single" w:sz="8" w:space="0" w:color="A6A6A6"/>
              <w:right w:val="single" w:sz="8" w:space="0" w:color="A6A6A6"/>
            </w:tcBorders>
            <w:noWrap/>
            <w:vAlign w:val="center"/>
            <w:hideMark/>
          </w:tcPr>
          <w:p w14:paraId="2CB47068"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1.192.050 €</w:t>
            </w:r>
          </w:p>
        </w:tc>
        <w:tc>
          <w:tcPr>
            <w:tcW w:w="960" w:type="dxa"/>
            <w:tcBorders>
              <w:top w:val="nil"/>
              <w:left w:val="nil"/>
              <w:bottom w:val="single" w:sz="8" w:space="0" w:color="A6A6A6"/>
              <w:right w:val="single" w:sz="8" w:space="0" w:color="A6A6A6"/>
            </w:tcBorders>
            <w:noWrap/>
            <w:vAlign w:val="center"/>
            <w:hideMark/>
          </w:tcPr>
          <w:p w14:paraId="214919B4"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7,01%</w:t>
            </w:r>
          </w:p>
        </w:tc>
      </w:tr>
      <w:tr w:rsidR="009B455E" w:rsidRPr="009B455E" w14:paraId="66CA5998" w14:textId="77777777" w:rsidTr="009B455E">
        <w:trPr>
          <w:trHeight w:val="315"/>
          <w:jc w:val="center"/>
        </w:trPr>
        <w:tc>
          <w:tcPr>
            <w:tcW w:w="4100" w:type="dxa"/>
            <w:tcBorders>
              <w:top w:val="nil"/>
              <w:left w:val="single" w:sz="8" w:space="0" w:color="A6A6A6"/>
              <w:bottom w:val="single" w:sz="8" w:space="0" w:color="A6A6A6"/>
              <w:right w:val="single" w:sz="8" w:space="0" w:color="A6A6A6"/>
            </w:tcBorders>
            <w:noWrap/>
            <w:vAlign w:val="center"/>
            <w:hideMark/>
          </w:tcPr>
          <w:p w14:paraId="1F7D165B"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TdV abbonamenti giornalieri / settimanali</w:t>
            </w:r>
          </w:p>
        </w:tc>
        <w:tc>
          <w:tcPr>
            <w:tcW w:w="1380" w:type="dxa"/>
            <w:tcBorders>
              <w:top w:val="nil"/>
              <w:left w:val="nil"/>
              <w:bottom w:val="single" w:sz="8" w:space="0" w:color="A6A6A6"/>
              <w:right w:val="single" w:sz="8" w:space="0" w:color="A6A6A6"/>
            </w:tcBorders>
            <w:noWrap/>
            <w:vAlign w:val="center"/>
            <w:hideMark/>
          </w:tcPr>
          <w:p w14:paraId="1CCF51B1"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1.281.728 €</w:t>
            </w:r>
          </w:p>
        </w:tc>
        <w:tc>
          <w:tcPr>
            <w:tcW w:w="960" w:type="dxa"/>
            <w:tcBorders>
              <w:top w:val="nil"/>
              <w:left w:val="nil"/>
              <w:bottom w:val="single" w:sz="8" w:space="0" w:color="A6A6A6"/>
              <w:right w:val="single" w:sz="8" w:space="0" w:color="A6A6A6"/>
            </w:tcBorders>
            <w:noWrap/>
            <w:vAlign w:val="center"/>
            <w:hideMark/>
          </w:tcPr>
          <w:p w14:paraId="587DA25B"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7,54%</w:t>
            </w:r>
          </w:p>
        </w:tc>
      </w:tr>
      <w:tr w:rsidR="009B455E" w:rsidRPr="009B455E" w14:paraId="42DCF3A0" w14:textId="77777777" w:rsidTr="009B455E">
        <w:trPr>
          <w:trHeight w:val="315"/>
          <w:jc w:val="center"/>
        </w:trPr>
        <w:tc>
          <w:tcPr>
            <w:tcW w:w="4100" w:type="dxa"/>
            <w:tcBorders>
              <w:top w:val="nil"/>
              <w:left w:val="single" w:sz="8" w:space="0" w:color="A6A6A6"/>
              <w:bottom w:val="single" w:sz="8" w:space="0" w:color="A6A6A6"/>
              <w:right w:val="single" w:sz="8" w:space="0" w:color="A6A6A6"/>
            </w:tcBorders>
            <w:noWrap/>
            <w:vAlign w:val="center"/>
            <w:hideMark/>
          </w:tcPr>
          <w:p w14:paraId="7BDC0291"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TdV abbonamenti mensili / annuali</w:t>
            </w:r>
          </w:p>
        </w:tc>
        <w:tc>
          <w:tcPr>
            <w:tcW w:w="1380" w:type="dxa"/>
            <w:tcBorders>
              <w:top w:val="nil"/>
              <w:left w:val="nil"/>
              <w:bottom w:val="single" w:sz="8" w:space="0" w:color="A6A6A6"/>
              <w:right w:val="single" w:sz="8" w:space="0" w:color="A6A6A6"/>
            </w:tcBorders>
            <w:noWrap/>
            <w:vAlign w:val="center"/>
            <w:hideMark/>
          </w:tcPr>
          <w:p w14:paraId="425B7986"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7.292.757 €</w:t>
            </w:r>
          </w:p>
        </w:tc>
        <w:tc>
          <w:tcPr>
            <w:tcW w:w="960" w:type="dxa"/>
            <w:tcBorders>
              <w:top w:val="nil"/>
              <w:left w:val="nil"/>
              <w:bottom w:val="single" w:sz="8" w:space="0" w:color="A6A6A6"/>
              <w:right w:val="single" w:sz="8" w:space="0" w:color="A6A6A6"/>
            </w:tcBorders>
            <w:noWrap/>
            <w:vAlign w:val="center"/>
            <w:hideMark/>
          </w:tcPr>
          <w:p w14:paraId="4A51E577"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42,89%</w:t>
            </w:r>
          </w:p>
        </w:tc>
      </w:tr>
      <w:tr w:rsidR="009B455E" w:rsidRPr="009B455E" w14:paraId="120A0EB4" w14:textId="77777777" w:rsidTr="009B455E">
        <w:trPr>
          <w:trHeight w:val="315"/>
          <w:jc w:val="center"/>
        </w:trPr>
        <w:tc>
          <w:tcPr>
            <w:tcW w:w="4100" w:type="dxa"/>
            <w:tcBorders>
              <w:top w:val="nil"/>
              <w:left w:val="single" w:sz="8" w:space="0" w:color="A6A6A6"/>
              <w:bottom w:val="double" w:sz="6" w:space="0" w:color="A6A6A6"/>
              <w:right w:val="single" w:sz="8" w:space="0" w:color="A6A6A6"/>
            </w:tcBorders>
            <w:noWrap/>
            <w:vAlign w:val="center"/>
            <w:hideMark/>
          </w:tcPr>
          <w:p w14:paraId="317B2275"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TdV venduti per i servizi erogati con AdP</w:t>
            </w:r>
          </w:p>
        </w:tc>
        <w:tc>
          <w:tcPr>
            <w:tcW w:w="1380" w:type="dxa"/>
            <w:tcBorders>
              <w:top w:val="nil"/>
              <w:left w:val="nil"/>
              <w:bottom w:val="double" w:sz="6" w:space="0" w:color="A6A6A6"/>
              <w:right w:val="single" w:sz="8" w:space="0" w:color="A6A6A6"/>
            </w:tcBorders>
            <w:noWrap/>
            <w:vAlign w:val="center"/>
            <w:hideMark/>
          </w:tcPr>
          <w:p w14:paraId="5BE5BA78"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100.632 €</w:t>
            </w:r>
          </w:p>
        </w:tc>
        <w:tc>
          <w:tcPr>
            <w:tcW w:w="960" w:type="dxa"/>
            <w:tcBorders>
              <w:top w:val="nil"/>
              <w:left w:val="nil"/>
              <w:bottom w:val="double" w:sz="6" w:space="0" w:color="A6A6A6"/>
              <w:right w:val="single" w:sz="8" w:space="0" w:color="A6A6A6"/>
            </w:tcBorders>
            <w:noWrap/>
            <w:vAlign w:val="center"/>
            <w:hideMark/>
          </w:tcPr>
          <w:p w14:paraId="172F70E0"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0,59%</w:t>
            </w:r>
          </w:p>
        </w:tc>
      </w:tr>
      <w:tr w:rsidR="009B455E" w:rsidRPr="009B455E" w14:paraId="42FB28FA" w14:textId="77777777" w:rsidTr="009B455E">
        <w:trPr>
          <w:trHeight w:val="330"/>
          <w:jc w:val="center"/>
        </w:trPr>
        <w:tc>
          <w:tcPr>
            <w:tcW w:w="4100" w:type="dxa"/>
            <w:tcBorders>
              <w:top w:val="nil"/>
              <w:left w:val="single" w:sz="8" w:space="0" w:color="A6A6A6"/>
              <w:bottom w:val="double" w:sz="6" w:space="0" w:color="A6A6A6"/>
              <w:right w:val="single" w:sz="8" w:space="0" w:color="A6A6A6"/>
            </w:tcBorders>
            <w:shd w:val="clear" w:color="auto" w:fill="4C8BC8"/>
            <w:noWrap/>
            <w:vAlign w:val="center"/>
            <w:hideMark/>
          </w:tcPr>
          <w:p w14:paraId="26E2D440" w14:textId="77777777" w:rsidR="009B455E" w:rsidRPr="009B455E" w:rsidRDefault="009B455E" w:rsidP="009B455E">
            <w:pPr>
              <w:spacing w:after="0" w:line="240" w:lineRule="auto"/>
              <w:jc w:val="left"/>
              <w:rPr>
                <w:rFonts w:ascii="Calibri" w:eastAsia="Times New Roman" w:hAnsi="Calibri" w:cs="Calibri"/>
                <w:b/>
                <w:bCs/>
                <w:i/>
                <w:iCs/>
                <w:color w:val="000000"/>
              </w:rPr>
            </w:pPr>
            <w:r w:rsidRPr="009B455E">
              <w:rPr>
                <w:rFonts w:ascii="Calibri" w:eastAsia="Times New Roman" w:hAnsi="Calibri" w:cs="Calibri"/>
                <w:b/>
                <w:bCs/>
                <w:i/>
                <w:iCs/>
                <w:color w:val="000000"/>
              </w:rPr>
              <w:t xml:space="preserve">Totale </w:t>
            </w:r>
          </w:p>
        </w:tc>
        <w:tc>
          <w:tcPr>
            <w:tcW w:w="1380" w:type="dxa"/>
            <w:tcBorders>
              <w:top w:val="nil"/>
              <w:left w:val="nil"/>
              <w:bottom w:val="double" w:sz="6" w:space="0" w:color="A6A6A6"/>
              <w:right w:val="single" w:sz="8" w:space="0" w:color="A6A6A6"/>
            </w:tcBorders>
            <w:shd w:val="clear" w:color="auto" w:fill="4C8BC8"/>
            <w:noWrap/>
            <w:vAlign w:val="center"/>
            <w:hideMark/>
          </w:tcPr>
          <w:p w14:paraId="66F57251" w14:textId="77777777" w:rsidR="009B455E" w:rsidRPr="009B455E" w:rsidRDefault="009B455E" w:rsidP="009B455E">
            <w:pPr>
              <w:spacing w:after="0" w:line="240" w:lineRule="auto"/>
              <w:jc w:val="right"/>
              <w:rPr>
                <w:rFonts w:ascii="Calibri" w:eastAsia="Times New Roman" w:hAnsi="Calibri" w:cs="Calibri"/>
                <w:b/>
                <w:bCs/>
                <w:i/>
                <w:iCs/>
                <w:color w:val="000000"/>
              </w:rPr>
            </w:pPr>
            <w:r w:rsidRPr="009B455E">
              <w:rPr>
                <w:rFonts w:ascii="Calibri" w:eastAsia="Times New Roman" w:hAnsi="Calibri" w:cs="Calibri"/>
                <w:b/>
                <w:bCs/>
                <w:i/>
                <w:iCs/>
                <w:color w:val="000000"/>
              </w:rPr>
              <w:t>15.783.257 €</w:t>
            </w:r>
          </w:p>
        </w:tc>
        <w:tc>
          <w:tcPr>
            <w:tcW w:w="960" w:type="dxa"/>
            <w:tcBorders>
              <w:top w:val="nil"/>
              <w:left w:val="nil"/>
              <w:bottom w:val="double" w:sz="6" w:space="0" w:color="A6A6A6"/>
              <w:right w:val="single" w:sz="8" w:space="0" w:color="A6A6A6"/>
            </w:tcBorders>
            <w:shd w:val="clear" w:color="auto" w:fill="4C8BC8"/>
            <w:noWrap/>
            <w:vAlign w:val="center"/>
            <w:hideMark/>
          </w:tcPr>
          <w:p w14:paraId="712F69CF" w14:textId="77777777" w:rsidR="009B455E" w:rsidRPr="009B455E" w:rsidRDefault="009B455E" w:rsidP="009B455E">
            <w:pPr>
              <w:spacing w:after="0" w:line="240" w:lineRule="auto"/>
              <w:jc w:val="right"/>
              <w:rPr>
                <w:rFonts w:ascii="Calibri" w:eastAsia="Times New Roman" w:hAnsi="Calibri" w:cs="Calibri"/>
                <w:b/>
                <w:bCs/>
                <w:i/>
                <w:iCs/>
                <w:color w:val="000000"/>
              </w:rPr>
            </w:pPr>
            <w:r w:rsidRPr="009B455E">
              <w:rPr>
                <w:rFonts w:ascii="Calibri" w:eastAsia="Times New Roman" w:hAnsi="Calibri" w:cs="Calibri"/>
                <w:b/>
                <w:bCs/>
                <w:i/>
                <w:iCs/>
                <w:color w:val="000000"/>
              </w:rPr>
              <w:t>92,82%</w:t>
            </w:r>
          </w:p>
        </w:tc>
      </w:tr>
      <w:tr w:rsidR="009B455E" w:rsidRPr="009B455E" w14:paraId="07E161C8" w14:textId="77777777" w:rsidTr="009B455E">
        <w:trPr>
          <w:trHeight w:val="330"/>
          <w:jc w:val="center"/>
        </w:trPr>
        <w:tc>
          <w:tcPr>
            <w:tcW w:w="4100" w:type="dxa"/>
            <w:tcBorders>
              <w:top w:val="nil"/>
              <w:left w:val="single" w:sz="8" w:space="0" w:color="A6A6A6"/>
              <w:bottom w:val="double" w:sz="6" w:space="0" w:color="A6A6A6"/>
              <w:right w:val="single" w:sz="8" w:space="0" w:color="A6A6A6"/>
            </w:tcBorders>
            <w:noWrap/>
            <w:vAlign w:val="center"/>
            <w:hideMark/>
          </w:tcPr>
          <w:p w14:paraId="385FE58C"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Agevolazioni ed altri ricavi</w:t>
            </w:r>
          </w:p>
        </w:tc>
        <w:tc>
          <w:tcPr>
            <w:tcW w:w="1380" w:type="dxa"/>
            <w:tcBorders>
              <w:top w:val="nil"/>
              <w:left w:val="nil"/>
              <w:bottom w:val="double" w:sz="6" w:space="0" w:color="A6A6A6"/>
              <w:right w:val="single" w:sz="8" w:space="0" w:color="A6A6A6"/>
            </w:tcBorders>
            <w:noWrap/>
            <w:vAlign w:val="center"/>
            <w:hideMark/>
          </w:tcPr>
          <w:p w14:paraId="51F606D2"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1.166.498 €</w:t>
            </w:r>
          </w:p>
        </w:tc>
        <w:tc>
          <w:tcPr>
            <w:tcW w:w="960" w:type="dxa"/>
            <w:tcBorders>
              <w:top w:val="nil"/>
              <w:left w:val="nil"/>
              <w:bottom w:val="double" w:sz="6" w:space="0" w:color="A6A6A6"/>
              <w:right w:val="single" w:sz="8" w:space="0" w:color="A6A6A6"/>
            </w:tcBorders>
            <w:noWrap/>
            <w:vAlign w:val="center"/>
            <w:hideMark/>
          </w:tcPr>
          <w:p w14:paraId="667093C2"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6,86%</w:t>
            </w:r>
          </w:p>
        </w:tc>
      </w:tr>
      <w:tr w:rsidR="009B455E" w:rsidRPr="009B455E" w14:paraId="61B708C8" w14:textId="77777777" w:rsidTr="009B455E">
        <w:trPr>
          <w:trHeight w:val="330"/>
          <w:jc w:val="center"/>
        </w:trPr>
        <w:tc>
          <w:tcPr>
            <w:tcW w:w="4100" w:type="dxa"/>
            <w:tcBorders>
              <w:top w:val="nil"/>
              <w:left w:val="single" w:sz="8" w:space="0" w:color="A6A6A6"/>
              <w:bottom w:val="double" w:sz="6" w:space="0" w:color="A6A6A6"/>
              <w:right w:val="single" w:sz="8" w:space="0" w:color="A6A6A6"/>
            </w:tcBorders>
            <w:noWrap/>
            <w:vAlign w:val="center"/>
            <w:hideMark/>
          </w:tcPr>
          <w:p w14:paraId="6C70E323" w14:textId="77777777" w:rsidR="009B455E" w:rsidRPr="009B455E" w:rsidRDefault="009B455E" w:rsidP="009B455E">
            <w:pPr>
              <w:spacing w:after="0" w:line="240" w:lineRule="auto"/>
              <w:jc w:val="left"/>
              <w:rPr>
                <w:rFonts w:ascii="Calibri" w:eastAsia="Times New Roman" w:hAnsi="Calibri" w:cs="Calibri"/>
                <w:color w:val="000000"/>
              </w:rPr>
            </w:pPr>
            <w:r w:rsidRPr="009B455E">
              <w:rPr>
                <w:rFonts w:ascii="Calibri" w:eastAsia="Times New Roman" w:hAnsi="Calibri" w:cs="Calibri"/>
                <w:color w:val="000000"/>
              </w:rPr>
              <w:t>Agevolazioni ed altri ricavi AdP</w:t>
            </w:r>
          </w:p>
        </w:tc>
        <w:tc>
          <w:tcPr>
            <w:tcW w:w="1380" w:type="dxa"/>
            <w:tcBorders>
              <w:top w:val="nil"/>
              <w:left w:val="nil"/>
              <w:bottom w:val="double" w:sz="6" w:space="0" w:color="A6A6A6"/>
              <w:right w:val="single" w:sz="8" w:space="0" w:color="A6A6A6"/>
            </w:tcBorders>
            <w:noWrap/>
            <w:vAlign w:val="center"/>
            <w:hideMark/>
          </w:tcPr>
          <w:p w14:paraId="41C6995F"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54.595 €</w:t>
            </w:r>
          </w:p>
        </w:tc>
        <w:tc>
          <w:tcPr>
            <w:tcW w:w="960" w:type="dxa"/>
            <w:tcBorders>
              <w:top w:val="nil"/>
              <w:left w:val="nil"/>
              <w:bottom w:val="double" w:sz="6" w:space="0" w:color="A6A6A6"/>
              <w:right w:val="single" w:sz="8" w:space="0" w:color="A6A6A6"/>
            </w:tcBorders>
            <w:noWrap/>
            <w:vAlign w:val="center"/>
            <w:hideMark/>
          </w:tcPr>
          <w:p w14:paraId="7AF69B76" w14:textId="77777777" w:rsidR="009B455E" w:rsidRPr="009B455E" w:rsidRDefault="009B455E" w:rsidP="009B455E">
            <w:pPr>
              <w:spacing w:after="0" w:line="240" w:lineRule="auto"/>
              <w:jc w:val="right"/>
              <w:rPr>
                <w:rFonts w:ascii="Calibri" w:eastAsia="Times New Roman" w:hAnsi="Calibri" w:cs="Calibri"/>
                <w:color w:val="000000"/>
              </w:rPr>
            </w:pPr>
            <w:r w:rsidRPr="009B455E">
              <w:rPr>
                <w:rFonts w:ascii="Calibri" w:eastAsia="Times New Roman" w:hAnsi="Calibri" w:cs="Calibri"/>
                <w:color w:val="000000"/>
              </w:rPr>
              <w:t>0,32%</w:t>
            </w:r>
          </w:p>
        </w:tc>
      </w:tr>
      <w:tr w:rsidR="009B455E" w:rsidRPr="009B455E" w14:paraId="3CA3E791" w14:textId="77777777" w:rsidTr="009B455E">
        <w:trPr>
          <w:trHeight w:val="330"/>
          <w:jc w:val="center"/>
        </w:trPr>
        <w:tc>
          <w:tcPr>
            <w:tcW w:w="4100" w:type="dxa"/>
            <w:tcBorders>
              <w:top w:val="nil"/>
              <w:left w:val="single" w:sz="8" w:space="0" w:color="A6A6A6"/>
              <w:bottom w:val="single" w:sz="8" w:space="0" w:color="A6A6A6"/>
              <w:right w:val="single" w:sz="8" w:space="0" w:color="A6A6A6"/>
            </w:tcBorders>
            <w:shd w:val="clear" w:color="auto" w:fill="4C8BC8"/>
            <w:noWrap/>
            <w:vAlign w:val="center"/>
            <w:hideMark/>
          </w:tcPr>
          <w:p w14:paraId="45D8D7DE" w14:textId="77777777" w:rsidR="009B455E" w:rsidRPr="009B455E" w:rsidRDefault="009B455E" w:rsidP="009B455E">
            <w:pPr>
              <w:spacing w:after="0" w:line="240" w:lineRule="auto"/>
              <w:jc w:val="left"/>
              <w:rPr>
                <w:rFonts w:ascii="Calibri" w:eastAsia="Times New Roman" w:hAnsi="Calibri" w:cs="Calibri"/>
                <w:b/>
                <w:bCs/>
                <w:i/>
                <w:iCs/>
                <w:color w:val="000000"/>
              </w:rPr>
            </w:pPr>
            <w:r w:rsidRPr="009B455E">
              <w:rPr>
                <w:rFonts w:ascii="Calibri" w:eastAsia="Times New Roman" w:hAnsi="Calibri" w:cs="Calibri"/>
                <w:b/>
                <w:bCs/>
                <w:i/>
                <w:iCs/>
                <w:color w:val="000000"/>
              </w:rPr>
              <w:t>Totale Ricavi</w:t>
            </w:r>
          </w:p>
        </w:tc>
        <w:tc>
          <w:tcPr>
            <w:tcW w:w="1380" w:type="dxa"/>
            <w:tcBorders>
              <w:top w:val="nil"/>
              <w:left w:val="nil"/>
              <w:bottom w:val="single" w:sz="8" w:space="0" w:color="A6A6A6"/>
              <w:right w:val="single" w:sz="8" w:space="0" w:color="A6A6A6"/>
            </w:tcBorders>
            <w:shd w:val="clear" w:color="auto" w:fill="4C8BC8"/>
            <w:noWrap/>
            <w:vAlign w:val="center"/>
            <w:hideMark/>
          </w:tcPr>
          <w:p w14:paraId="2ADE391D" w14:textId="77777777" w:rsidR="009B455E" w:rsidRPr="009B455E" w:rsidRDefault="009B455E" w:rsidP="009B455E">
            <w:pPr>
              <w:spacing w:after="0" w:line="240" w:lineRule="auto"/>
              <w:jc w:val="right"/>
              <w:rPr>
                <w:rFonts w:ascii="Calibri" w:eastAsia="Times New Roman" w:hAnsi="Calibri" w:cs="Calibri"/>
                <w:b/>
                <w:bCs/>
                <w:i/>
                <w:iCs/>
                <w:color w:val="000000"/>
              </w:rPr>
            </w:pPr>
            <w:r w:rsidRPr="009B455E">
              <w:rPr>
                <w:rFonts w:ascii="Calibri" w:eastAsia="Times New Roman" w:hAnsi="Calibri" w:cs="Calibri"/>
                <w:b/>
                <w:bCs/>
                <w:i/>
                <w:iCs/>
                <w:color w:val="000000"/>
              </w:rPr>
              <w:t>17.004.351 €</w:t>
            </w:r>
          </w:p>
        </w:tc>
        <w:tc>
          <w:tcPr>
            <w:tcW w:w="960" w:type="dxa"/>
            <w:tcBorders>
              <w:top w:val="nil"/>
              <w:left w:val="nil"/>
              <w:bottom w:val="single" w:sz="8" w:space="0" w:color="A6A6A6"/>
              <w:right w:val="single" w:sz="8" w:space="0" w:color="A6A6A6"/>
            </w:tcBorders>
            <w:shd w:val="clear" w:color="auto" w:fill="4C8BC8"/>
            <w:noWrap/>
            <w:vAlign w:val="center"/>
            <w:hideMark/>
          </w:tcPr>
          <w:p w14:paraId="2A41E2BB" w14:textId="77777777" w:rsidR="009B455E" w:rsidRPr="009B455E" w:rsidRDefault="009B455E" w:rsidP="009B455E">
            <w:pPr>
              <w:spacing w:after="0" w:line="240" w:lineRule="auto"/>
              <w:jc w:val="right"/>
              <w:rPr>
                <w:rFonts w:ascii="Calibri" w:eastAsia="Times New Roman" w:hAnsi="Calibri" w:cs="Calibri"/>
                <w:b/>
                <w:bCs/>
                <w:i/>
                <w:iCs/>
                <w:color w:val="000000"/>
              </w:rPr>
            </w:pPr>
            <w:r w:rsidRPr="009B455E">
              <w:rPr>
                <w:rFonts w:ascii="Calibri" w:eastAsia="Times New Roman" w:hAnsi="Calibri" w:cs="Calibri"/>
                <w:b/>
                <w:bCs/>
                <w:i/>
                <w:iCs/>
                <w:color w:val="000000"/>
              </w:rPr>
              <w:t>100,00%</w:t>
            </w:r>
          </w:p>
        </w:tc>
      </w:tr>
    </w:tbl>
    <w:p w14:paraId="20C9AA71" w14:textId="44123FE7" w:rsidR="009B455E" w:rsidRDefault="009B455E" w:rsidP="009B455E">
      <w:pPr>
        <w:pStyle w:val="Didascalia"/>
        <w:jc w:val="center"/>
        <w:rPr>
          <w:iCs w:val="0"/>
        </w:rPr>
      </w:pPr>
      <w:bookmarkStart w:id="243" w:name="_Ref191544858"/>
      <w:r w:rsidRPr="008F32D0">
        <w:t xml:space="preserve">Tabella </w:t>
      </w:r>
      <w:r w:rsidR="0011737B">
        <w:fldChar w:fldCharType="begin"/>
      </w:r>
      <w:r w:rsidR="0011737B">
        <w:instrText xml:space="preserve"> SEQ Tabella \* ARABIC </w:instrText>
      </w:r>
      <w:r w:rsidR="0011737B">
        <w:fldChar w:fldCharType="separate"/>
      </w:r>
      <w:r w:rsidR="002C7366">
        <w:rPr>
          <w:noProof/>
        </w:rPr>
        <w:t>63</w:t>
      </w:r>
      <w:r w:rsidR="0011737B">
        <w:rPr>
          <w:noProof/>
        </w:rPr>
        <w:fldChar w:fldCharType="end"/>
      </w:r>
      <w:bookmarkEnd w:id="243"/>
      <w:r w:rsidRPr="008F32D0">
        <w:rPr>
          <w:i w:val="0"/>
        </w:rPr>
        <w:t xml:space="preserve"> </w:t>
      </w:r>
      <w:r w:rsidRPr="00677A61">
        <w:rPr>
          <w:iCs w:val="0"/>
        </w:rPr>
        <w:t>– Ripartizione dei ricavi da traffico 2023 (elaborazione fonte MIT)</w:t>
      </w:r>
    </w:p>
    <w:p w14:paraId="63EB4AF4" w14:textId="1155DDE7" w:rsidR="00ED23D1" w:rsidRPr="00ED23D1" w:rsidRDefault="00ED23D1" w:rsidP="003845B5">
      <w:r w:rsidRPr="003845B5">
        <w:t>Si stima inoltre che il totale dei ricavi dei titoli di viaggio acquistati nell’ambit</w:t>
      </w:r>
      <w:r w:rsidR="007D73BA" w:rsidRPr="003845B5">
        <w:t xml:space="preserve">o del servizio a chiamata “Telebus” del comune </w:t>
      </w:r>
      <w:r w:rsidRPr="003845B5">
        <w:t>di Vercelli per il 202</w:t>
      </w:r>
      <w:r w:rsidR="003845B5" w:rsidRPr="003845B5">
        <w:t>3</w:t>
      </w:r>
      <w:r w:rsidRPr="003845B5">
        <w:t xml:space="preserve"> ammonta a </w:t>
      </w:r>
      <w:r w:rsidR="007D73BA" w:rsidRPr="003845B5">
        <w:t xml:space="preserve">€ </w:t>
      </w:r>
      <w:r w:rsidRPr="003845B5">
        <w:t>3.</w:t>
      </w:r>
      <w:r w:rsidR="003845B5" w:rsidRPr="003845B5">
        <w:t>680</w:t>
      </w:r>
      <w:r w:rsidR="007D73BA" w:rsidRPr="003845B5">
        <w:t>.</w:t>
      </w:r>
    </w:p>
    <w:p w14:paraId="739C70A9" w14:textId="77777777" w:rsidR="009B455E" w:rsidRDefault="009B455E" w:rsidP="005978A4">
      <w:pPr>
        <w:pStyle w:val="Titolo3"/>
      </w:pPr>
      <w:bookmarkStart w:id="244" w:name="_Toc193218191"/>
      <w:bookmarkStart w:id="245" w:name="_Toc1886160692"/>
      <w:bookmarkStart w:id="246" w:name="_Ref193882650"/>
      <w:bookmarkStart w:id="247" w:name="_Ref193882675"/>
      <w:bookmarkStart w:id="248" w:name="_Toc208928498"/>
      <w:r>
        <w:lastRenderedPageBreak/>
        <w:t>Ricognizione risorse periodo 2027 – 2032</w:t>
      </w:r>
      <w:bookmarkEnd w:id="244"/>
      <w:bookmarkEnd w:id="245"/>
      <w:bookmarkEnd w:id="246"/>
      <w:bookmarkEnd w:id="247"/>
      <w:bookmarkEnd w:id="248"/>
      <w:r>
        <w:t xml:space="preserve"> </w:t>
      </w:r>
    </w:p>
    <w:p w14:paraId="539B0BC3" w14:textId="77777777" w:rsidR="009B455E" w:rsidRDefault="009B455E" w:rsidP="00306FB2">
      <w:pPr>
        <w:spacing w:before="120" w:after="0" w:line="240" w:lineRule="auto"/>
      </w:pPr>
      <w:r>
        <w:t xml:space="preserve">Come anticipato precedentemente, le risorse pubbliche a coperture dei servizi di TPL disponibili da parte dell’Agenzia sono legate ai trasferimenti del FNT, della regione Piemonte e degli Enti Locali che si stima possa mantenersi invariato per il 2027. </w:t>
      </w:r>
    </w:p>
    <w:p w14:paraId="7E1F2827" w14:textId="20DA6287" w:rsidR="009B455E" w:rsidRDefault="009B455E" w:rsidP="00306FB2">
      <w:pPr>
        <w:spacing w:before="120" w:after="0" w:line="240" w:lineRule="auto"/>
      </w:pPr>
      <w:r>
        <w:t xml:space="preserve">Occorre precisare che nel corso delle consultazioni degli Enti territoriali del Bacino è emersa la richiesta di inserire all’interno delle future gare oltre al servizio TPL anche la gestione di infrastrutture e servizi complementari al servizio di trasporto pubblico, quali nodi d’interscambio, ascensori, velo-stazioni e </w:t>
      </w:r>
      <w:r w:rsidR="00306FB2">
        <w:t>impianti a fune</w:t>
      </w:r>
      <w:r>
        <w:t>.</w:t>
      </w:r>
    </w:p>
    <w:p w14:paraId="0C546B17" w14:textId="1225F3D8" w:rsidR="009B455E" w:rsidRPr="0065439A" w:rsidRDefault="009B455E" w:rsidP="003A520C">
      <w:pPr>
        <w:spacing w:before="120" w:after="0" w:line="240" w:lineRule="auto"/>
        <w:rPr>
          <w:rFonts w:eastAsia="Times New Roman" w:cstheme="minorHAnsi"/>
          <w:color w:val="242424"/>
        </w:rPr>
      </w:pPr>
      <w:r w:rsidRPr="0065439A">
        <w:rPr>
          <w:rFonts w:eastAsia="Times New Roman" w:cstheme="minorHAnsi"/>
          <w:color w:val="242424"/>
        </w:rPr>
        <w:t>La gestione unitaria ed integrata del servizio di Trasporto Pubblico Locale (TPL) con infrastrutture e servizi complementari, come nodi d’interscambio, ascensori, velo</w:t>
      </w:r>
      <w:r>
        <w:rPr>
          <w:rFonts w:eastAsia="Times New Roman" w:cstheme="minorHAnsi"/>
          <w:color w:val="242424"/>
        </w:rPr>
        <w:t>-</w:t>
      </w:r>
      <w:r w:rsidRPr="0065439A">
        <w:rPr>
          <w:rFonts w:eastAsia="Times New Roman" w:cstheme="minorHAnsi"/>
          <w:color w:val="242424"/>
        </w:rPr>
        <w:t xml:space="preserve">stazioni e </w:t>
      </w:r>
      <w:r w:rsidR="00306FB2">
        <w:rPr>
          <w:rFonts w:eastAsia="Times New Roman" w:cstheme="minorHAnsi"/>
          <w:color w:val="242424"/>
        </w:rPr>
        <w:t>impianti a fune</w:t>
      </w:r>
      <w:r w:rsidRPr="0065439A">
        <w:rPr>
          <w:rFonts w:eastAsia="Times New Roman" w:cstheme="minorHAnsi"/>
          <w:color w:val="242424"/>
        </w:rPr>
        <w:t>, rappresenta un approccio strategico per migliorare l'efficienza e l'esperienza dell'utente. Tuttavia, questa integrazione comporta un aumento dei costi operativi e di gestione, che non può essere sostenuto dalle risorse attualmente destina</w:t>
      </w:r>
      <w:r>
        <w:rPr>
          <w:rFonts w:eastAsia="Times New Roman" w:cstheme="minorHAnsi"/>
          <w:color w:val="242424"/>
        </w:rPr>
        <w:t>te al TPL senza compromettere l’offerta complessiva e/o la</w:t>
      </w:r>
      <w:r w:rsidRPr="0065439A">
        <w:rPr>
          <w:rFonts w:eastAsia="Times New Roman" w:cstheme="minorHAnsi"/>
          <w:color w:val="242424"/>
        </w:rPr>
        <w:t xml:space="preserve"> qualità del servizio.</w:t>
      </w:r>
    </w:p>
    <w:p w14:paraId="1D9CFBD8" w14:textId="77777777" w:rsidR="009B455E" w:rsidRDefault="009B455E" w:rsidP="003A520C">
      <w:pPr>
        <w:spacing w:before="120" w:after="0" w:line="240" w:lineRule="auto"/>
        <w:rPr>
          <w:rFonts w:eastAsia="Times New Roman" w:cstheme="minorHAnsi"/>
          <w:color w:val="242424"/>
        </w:rPr>
      </w:pPr>
      <w:r w:rsidRPr="0065439A">
        <w:rPr>
          <w:rFonts w:eastAsia="Times New Roman" w:cstheme="minorHAnsi"/>
          <w:color w:val="242424"/>
        </w:rPr>
        <w:t>Per affrontare questa sfida, è necessario un processo di ricognizione sulla disponibilità degli Enti Locali</w:t>
      </w:r>
      <w:r>
        <w:rPr>
          <w:rFonts w:eastAsia="Times New Roman" w:cstheme="minorHAnsi"/>
          <w:color w:val="242424"/>
        </w:rPr>
        <w:t>,</w:t>
      </w:r>
      <w:r w:rsidRPr="0065439A">
        <w:rPr>
          <w:rFonts w:eastAsia="Times New Roman" w:cstheme="minorHAnsi"/>
          <w:color w:val="242424"/>
        </w:rPr>
        <w:t xml:space="preserve"> </w:t>
      </w:r>
      <w:r>
        <w:rPr>
          <w:rFonts w:eastAsia="Times New Roman" w:cstheme="minorHAnsi"/>
          <w:color w:val="242424"/>
        </w:rPr>
        <w:t>d’intesa con la</w:t>
      </w:r>
      <w:r w:rsidRPr="0065439A">
        <w:rPr>
          <w:rFonts w:eastAsia="Times New Roman" w:cstheme="minorHAnsi"/>
          <w:color w:val="242424"/>
        </w:rPr>
        <w:t xml:space="preserve"> Regione Piemonte</w:t>
      </w:r>
      <w:r>
        <w:rPr>
          <w:rFonts w:eastAsia="Times New Roman" w:cstheme="minorHAnsi"/>
          <w:color w:val="242424"/>
        </w:rPr>
        <w:t>,</w:t>
      </w:r>
      <w:r w:rsidRPr="0065439A">
        <w:rPr>
          <w:rFonts w:eastAsia="Times New Roman" w:cstheme="minorHAnsi"/>
          <w:color w:val="242424"/>
        </w:rPr>
        <w:t xml:space="preserve"> a compartecipare economicamente.</w:t>
      </w:r>
    </w:p>
    <w:p w14:paraId="2A764092" w14:textId="77777777" w:rsidR="009B455E" w:rsidRPr="0065439A" w:rsidRDefault="009B455E" w:rsidP="003A520C">
      <w:pPr>
        <w:spacing w:before="120" w:after="0" w:line="240" w:lineRule="auto"/>
        <w:rPr>
          <w:rFonts w:eastAsia="Times New Roman" w:cstheme="minorHAnsi"/>
          <w:color w:val="242424"/>
        </w:rPr>
      </w:pPr>
      <w:r w:rsidRPr="0065439A">
        <w:rPr>
          <w:rFonts w:eastAsia="Times New Roman" w:cstheme="minorHAnsi"/>
          <w:color w:val="242424"/>
        </w:rPr>
        <w:t>Questo processo implica:</w:t>
      </w:r>
    </w:p>
    <w:p w14:paraId="1597F63C" w14:textId="77777777" w:rsidR="009B455E" w:rsidRPr="0065439A" w:rsidRDefault="009B455E" w:rsidP="003A520C">
      <w:pPr>
        <w:numPr>
          <w:ilvl w:val="0"/>
          <w:numId w:val="30"/>
        </w:numPr>
        <w:spacing w:before="120" w:after="0" w:line="240" w:lineRule="auto"/>
        <w:ind w:left="960"/>
        <w:rPr>
          <w:rFonts w:eastAsia="Times New Roman" w:cstheme="minorHAnsi"/>
          <w:color w:val="242424"/>
        </w:rPr>
      </w:pPr>
      <w:r>
        <w:rPr>
          <w:rFonts w:eastAsia="Times New Roman" w:cstheme="minorHAnsi"/>
          <w:b/>
          <w:bCs/>
          <w:color w:val="242424"/>
        </w:rPr>
        <w:t xml:space="preserve">Ricognizione dei </w:t>
      </w:r>
      <w:r w:rsidRPr="0065439A">
        <w:rPr>
          <w:rFonts w:eastAsia="Times New Roman" w:cstheme="minorHAnsi"/>
          <w:b/>
          <w:bCs/>
          <w:color w:val="242424"/>
        </w:rPr>
        <w:t>Costi e</w:t>
      </w:r>
      <w:r>
        <w:rPr>
          <w:rFonts w:eastAsia="Times New Roman" w:cstheme="minorHAnsi"/>
          <w:b/>
          <w:bCs/>
          <w:color w:val="242424"/>
        </w:rPr>
        <w:t>d analisi dei</w:t>
      </w:r>
      <w:r w:rsidRPr="0065439A">
        <w:rPr>
          <w:rFonts w:eastAsia="Times New Roman" w:cstheme="minorHAnsi"/>
          <w:b/>
          <w:bCs/>
          <w:color w:val="242424"/>
        </w:rPr>
        <w:t xml:space="preserve"> Benefici</w:t>
      </w:r>
      <w:r w:rsidRPr="0065439A">
        <w:rPr>
          <w:rFonts w:eastAsia="Times New Roman" w:cstheme="minorHAnsi"/>
          <w:color w:val="242424"/>
        </w:rPr>
        <w:t>: Una valutazione dettagliata dei costi aggiuntivi associati alla gestione delle infrastrutture e dei servizi complementari, confrontata con i benefici attesi in termini di miglioramento del servizio e aumento della soddisfazione degli utenti.</w:t>
      </w:r>
    </w:p>
    <w:p w14:paraId="01CE236F" w14:textId="77777777" w:rsidR="009B455E" w:rsidRPr="0065439A" w:rsidRDefault="009B455E" w:rsidP="003A520C">
      <w:pPr>
        <w:numPr>
          <w:ilvl w:val="0"/>
          <w:numId w:val="30"/>
        </w:numPr>
        <w:spacing w:before="120" w:after="0" w:line="240" w:lineRule="auto"/>
        <w:ind w:left="960"/>
        <w:rPr>
          <w:rFonts w:eastAsia="Times New Roman" w:cstheme="minorHAnsi"/>
          <w:color w:val="242424"/>
        </w:rPr>
      </w:pPr>
      <w:r w:rsidRPr="0065439A">
        <w:rPr>
          <w:rFonts w:eastAsia="Times New Roman" w:cstheme="minorHAnsi"/>
          <w:b/>
          <w:bCs/>
          <w:color w:val="242424"/>
        </w:rPr>
        <w:t>Modelli di Finanziamento</w:t>
      </w:r>
      <w:r w:rsidRPr="0065439A">
        <w:rPr>
          <w:rFonts w:eastAsia="Times New Roman" w:cstheme="minorHAnsi"/>
          <w:color w:val="242424"/>
        </w:rPr>
        <w:t>: Identificazione di modelli di finanziamento sostenibili che coinvolgano gli Enti Locali, la Regione Piemonte e altri soggetti pubblici interessati. Questo potrebbe includere contributi diretti, partenariati pubblico-privato, e l'utilizzo di fondi europei o nazionali destinati allo sviluppo delle infrastrutture di trasporto.</w:t>
      </w:r>
    </w:p>
    <w:p w14:paraId="5C31FF50" w14:textId="77777777" w:rsidR="009B455E" w:rsidRPr="0065439A" w:rsidRDefault="009B455E" w:rsidP="003A520C">
      <w:pPr>
        <w:numPr>
          <w:ilvl w:val="0"/>
          <w:numId w:val="30"/>
        </w:numPr>
        <w:spacing w:before="120" w:after="0" w:line="240" w:lineRule="auto"/>
        <w:ind w:left="960"/>
        <w:rPr>
          <w:rFonts w:eastAsia="Times New Roman" w:cstheme="minorHAnsi"/>
          <w:color w:val="242424"/>
        </w:rPr>
      </w:pPr>
      <w:r w:rsidRPr="0065439A">
        <w:rPr>
          <w:rFonts w:eastAsia="Times New Roman" w:cstheme="minorHAnsi"/>
          <w:b/>
          <w:bCs/>
          <w:color w:val="242424"/>
        </w:rPr>
        <w:t>Monitoraggio e Valutazione</w:t>
      </w:r>
      <w:r w:rsidRPr="0065439A">
        <w:rPr>
          <w:rFonts w:eastAsia="Times New Roman" w:cstheme="minorHAnsi"/>
          <w:color w:val="242424"/>
        </w:rPr>
        <w:t>: Implementazione di sistemi di monitoraggio e valutazione per garantire che gli obiettivi di integrazione e miglioramento del servizio siano raggiunti, e per adattare le strategie di gestione in base ai risultati ottenuti.</w:t>
      </w:r>
    </w:p>
    <w:p w14:paraId="051C7D6E" w14:textId="77777777" w:rsidR="009B455E" w:rsidRDefault="009B455E" w:rsidP="003A520C">
      <w:pPr>
        <w:spacing w:before="120" w:after="0" w:line="240" w:lineRule="auto"/>
        <w:rPr>
          <w:rFonts w:eastAsia="Times New Roman" w:cstheme="minorHAnsi"/>
          <w:color w:val="242424"/>
        </w:rPr>
      </w:pPr>
      <w:r w:rsidRPr="0065439A">
        <w:rPr>
          <w:rFonts w:eastAsia="Times New Roman" w:cstheme="minorHAnsi"/>
          <w:color w:val="242424"/>
        </w:rPr>
        <w:t>Questo approccio tecnico mira a creare un sistema di trasporto pubblico più efficiente e integrato, che possa rispondere alle esigenze degli utenti senza gravare eccessivamente sulle risorse finanziarie disponibili.</w:t>
      </w:r>
    </w:p>
    <w:p w14:paraId="31049584" w14:textId="77777777" w:rsidR="009B455E" w:rsidRDefault="009B455E" w:rsidP="003A520C">
      <w:pPr>
        <w:spacing w:before="120" w:after="0" w:line="240" w:lineRule="auto"/>
        <w:rPr>
          <w:rFonts w:eastAsia="Times New Roman" w:cstheme="minorHAnsi"/>
          <w:color w:val="242424"/>
        </w:rPr>
      </w:pPr>
      <w:r>
        <w:rPr>
          <w:rFonts w:eastAsia="Times New Roman" w:cstheme="minorHAnsi"/>
          <w:color w:val="242424"/>
        </w:rPr>
        <w:t xml:space="preserve">A valle della valutazione il tema sarà inserito nelle </w:t>
      </w:r>
      <w:r w:rsidRPr="001635A1">
        <w:rPr>
          <w:rFonts w:eastAsia="Times New Roman" w:cstheme="minorHAnsi"/>
          <w:color w:val="242424"/>
        </w:rPr>
        <w:t>procedure di Gara</w:t>
      </w:r>
      <w:r w:rsidRPr="0065439A">
        <w:rPr>
          <w:rFonts w:eastAsia="Times New Roman" w:cstheme="minorHAnsi"/>
          <w:color w:val="242424"/>
        </w:rPr>
        <w:t xml:space="preserve"> che includano specifiche tecniche e requisiti per la gestione integrata del TPL e delle infrastrutture complementari</w:t>
      </w:r>
      <w:r>
        <w:rPr>
          <w:rFonts w:eastAsia="Times New Roman" w:cstheme="minorHAnsi"/>
          <w:color w:val="242424"/>
        </w:rPr>
        <w:t xml:space="preserve">, alla luce delle risorse individuate allo scopo con </w:t>
      </w:r>
      <w:r w:rsidRPr="0065439A">
        <w:rPr>
          <w:rFonts w:eastAsia="Times New Roman" w:cstheme="minorHAnsi"/>
          <w:color w:val="242424"/>
        </w:rPr>
        <w:t>la partecipazione economica degli Enti Locali e della Regione Piemonte, assicurando così la sostenibilità finanziaria del progetto.</w:t>
      </w:r>
    </w:p>
    <w:p w14:paraId="3552ED23" w14:textId="41C0B4FF" w:rsidR="00D2273A" w:rsidRDefault="009B455E" w:rsidP="00306FB2">
      <w:pPr>
        <w:spacing w:before="120" w:after="0" w:line="240" w:lineRule="auto"/>
        <w:sectPr w:rsidR="00D2273A" w:rsidSect="006E62DF">
          <w:footerReference w:type="default" r:id="rId91"/>
          <w:pgSz w:w="11906" w:h="16838"/>
          <w:pgMar w:top="1418" w:right="1418" w:bottom="1418" w:left="1418" w:header="709" w:footer="709" w:gutter="0"/>
          <w:pgBorders w:offsetFrom="page">
            <w:right w:val="single" w:sz="48" w:space="24" w:color="ACC3E5"/>
          </w:pgBorders>
          <w:cols w:space="708"/>
          <w:docGrid w:linePitch="360"/>
        </w:sectPr>
      </w:pPr>
      <w:r>
        <w:rPr>
          <w:rFonts w:eastAsia="Times New Roman" w:cstheme="minorHAnsi"/>
          <w:color w:val="242424"/>
        </w:rPr>
        <w:t>I Piani economici finanziari affronteranno gli specifici temi e valuteranno l’efficienza, l’efficacia e l’economicità della gestione integrata del sistema</w:t>
      </w:r>
      <w:r w:rsidR="003A520C">
        <w:t>.</w:t>
      </w:r>
    </w:p>
    <w:p w14:paraId="496036F3" w14:textId="77777777" w:rsidR="00D2273A" w:rsidRDefault="00D2273A" w:rsidP="005978A4">
      <w:pPr>
        <w:pStyle w:val="Titolo1"/>
        <w:spacing w:after="360"/>
        <w:ind w:left="431" w:hanging="431"/>
      </w:pPr>
      <w:bookmarkStart w:id="249" w:name="_Ref190265047"/>
      <w:bookmarkStart w:id="250" w:name="_Ref190265066"/>
      <w:bookmarkStart w:id="251" w:name="_Ref190265091"/>
      <w:bookmarkStart w:id="252" w:name="_Ref190265251"/>
      <w:bookmarkStart w:id="253" w:name="_Toc191378243"/>
      <w:bookmarkStart w:id="254" w:name="_Toc495629667"/>
      <w:bookmarkStart w:id="255" w:name="_Toc208928499"/>
      <w:r>
        <w:lastRenderedPageBreak/>
        <w:t>Determinazione e modalità di aggiornamento delle tariffe</w:t>
      </w:r>
      <w:bookmarkEnd w:id="249"/>
      <w:bookmarkEnd w:id="250"/>
      <w:bookmarkEnd w:id="251"/>
      <w:bookmarkEnd w:id="252"/>
      <w:bookmarkEnd w:id="253"/>
      <w:bookmarkEnd w:id="254"/>
      <w:bookmarkEnd w:id="255"/>
    </w:p>
    <w:p w14:paraId="0B28DCF3" w14:textId="77777777" w:rsidR="00D2273A" w:rsidRDefault="00D2273A" w:rsidP="00306FB2">
      <w:pPr>
        <w:spacing w:before="120" w:after="0" w:line="240" w:lineRule="auto"/>
      </w:pPr>
      <w:r w:rsidRPr="005053DF">
        <w:t>L’art. 12 della L.R. 1/2000 stabilisce che la Giunta regionale definisca, d'intesa con gli Enti</w:t>
      </w:r>
      <w:r>
        <w:t xml:space="preserve"> </w:t>
      </w:r>
      <w:r w:rsidRPr="005053DF">
        <w:t xml:space="preserve">locali delegati, la politica tariffaria e le sue modalità di applicazione </w:t>
      </w:r>
      <w:r w:rsidRPr="005053DF">
        <w:rPr>
          <w:i/>
        </w:rPr>
        <w:t>“…in coerenza con i principi di integrazione ed uniformità tra i diversi sistemi, modi e tipi di trasporto, in coerenza con gli obiettivi in materia di rapporto tra ricavi e costi dei servizi fissati dalla stessa L.R. 1/2000 e nel rispetto dei parametri dell'inflazione programmata.</w:t>
      </w:r>
      <w:r w:rsidRPr="005053DF">
        <w:t>”</w:t>
      </w:r>
    </w:p>
    <w:p w14:paraId="39B1137F" w14:textId="77777777" w:rsidR="00D2273A" w:rsidRDefault="00D2273A" w:rsidP="00306FB2">
      <w:pPr>
        <w:spacing w:before="120" w:after="0" w:line="240" w:lineRule="auto"/>
      </w:pPr>
      <w:r w:rsidRPr="005053DF">
        <w:t xml:space="preserve">Con la Deliberazione </w:t>
      </w:r>
      <w:r>
        <w:t xml:space="preserve">D.G.R. </w:t>
      </w:r>
      <w:r w:rsidRPr="005053DF">
        <w:t>n. 13-6608/2013 la Giunta Regionale del Piemonte ha fissato le tariffe per tutti i servizi di TPL, riportate per esteso nell’allegato A alla Deliberazione stessa.</w:t>
      </w:r>
      <w:r>
        <w:t xml:space="preserve"> </w:t>
      </w:r>
      <w:r w:rsidRPr="005053DF">
        <w:t xml:space="preserve">Con la stessa Deliberazione la Giunta Regionale stabiliva che </w:t>
      </w:r>
      <w:r>
        <w:t>“</w:t>
      </w:r>
      <w:r w:rsidRPr="005053DF">
        <w:rPr>
          <w:i/>
        </w:rPr>
        <w:t>A partire dal 2015, sarà ristabilito l'adeguamento automatico delle tariffe dei servizi di trasporto pubblico locale per cui, a decorrere dal 1° gennaio di ogni anno sarà autorizzato un incremento tariffario percentualmente quantificabile nel 100% dell’inflazione programmata dal Governo nell’anno precedente...</w:t>
      </w:r>
      <w:r>
        <w:t>”</w:t>
      </w:r>
    </w:p>
    <w:p w14:paraId="5945B1F9" w14:textId="77777777" w:rsidR="00D2273A" w:rsidRDefault="00D2273A" w:rsidP="00306FB2">
      <w:pPr>
        <w:spacing w:before="120" w:after="0" w:line="240" w:lineRule="auto"/>
      </w:pPr>
      <w:r>
        <w:t>Si richiama l’attenzione sui due principi che ispirano la politica tariffaria piemontese:</w:t>
      </w:r>
    </w:p>
    <w:p w14:paraId="61C97832" w14:textId="77777777" w:rsidR="00D2273A" w:rsidRDefault="00D2273A" w:rsidP="00306FB2">
      <w:pPr>
        <w:pStyle w:val="Paragrafoelenco"/>
        <w:numPr>
          <w:ilvl w:val="0"/>
          <w:numId w:val="33"/>
        </w:numPr>
        <w:spacing w:before="120" w:after="0" w:line="240" w:lineRule="auto"/>
        <w:contextualSpacing w:val="0"/>
      </w:pPr>
      <w:r>
        <w:t>uniformità tariffaria tra i diversi sistemi, modi e tipi di trasporto pubblico;</w:t>
      </w:r>
    </w:p>
    <w:p w14:paraId="0914EEBC" w14:textId="77777777" w:rsidR="00D2273A" w:rsidRPr="00C44C6B" w:rsidRDefault="00D2273A" w:rsidP="00306FB2">
      <w:pPr>
        <w:pStyle w:val="Paragrafoelenco"/>
        <w:numPr>
          <w:ilvl w:val="0"/>
          <w:numId w:val="33"/>
        </w:numPr>
        <w:spacing w:before="120" w:after="0" w:line="240" w:lineRule="auto"/>
        <w:contextualSpacing w:val="0"/>
      </w:pPr>
      <w:r>
        <w:t>adeguamento automatico delle tariffe all’inflazione programmata.</w:t>
      </w:r>
    </w:p>
    <w:p w14:paraId="03174A3D" w14:textId="77777777" w:rsidR="00D2273A" w:rsidRDefault="00D2273A" w:rsidP="00306FB2">
      <w:pPr>
        <w:spacing w:before="120" w:after="0" w:line="240" w:lineRule="auto"/>
      </w:pPr>
      <w:r>
        <w:t>La medesima D.G.R. n. 13-6608, nel prevedere l’adeguamento tariffario, limita il suo intervento di adeguamento alla parte inflattiva, in coerenza con il dettato della l.r. 1/2000 e con le politiche tariffarie regionali.</w:t>
      </w:r>
    </w:p>
    <w:p w14:paraId="2F87B285" w14:textId="77777777" w:rsidR="00D2273A" w:rsidRDefault="00D2273A" w:rsidP="00306FB2">
      <w:pPr>
        <w:spacing w:before="120" w:after="0" w:line="240" w:lineRule="auto"/>
      </w:pPr>
      <w:r>
        <w:t xml:space="preserve">L’adozione di un metodo di adeguamento pesato non solo sull’inflazione ma anche su indicatori di qualità effettiva del servizio, in presenza di molteplici contratti di servizio porterebbe nel tempo a disallineamenti nei livelli tariffari dei diversi contratti, pregiudicando </w:t>
      </w:r>
      <w:r w:rsidRPr="00164178">
        <w:t>l’omogeneità</w:t>
      </w:r>
      <w:r>
        <w:t xml:space="preserve"> delle tariffe tra servizi ferroviari e servizi di autolinea e tra i servizi di autolinea afferenti a contratti diversi vanificando il percorso di armonizzazione dei livelli tariffari perseguito dalla Regione Piemonte con la legge regionale e i successivi provvedimenti attuativi.</w:t>
      </w:r>
    </w:p>
    <w:p w14:paraId="03D8602E" w14:textId="77777777" w:rsidR="00D2273A" w:rsidRPr="005053DF" w:rsidRDefault="00D2273A" w:rsidP="00306FB2">
      <w:pPr>
        <w:spacing w:before="120" w:after="0" w:line="240" w:lineRule="auto"/>
      </w:pPr>
      <w:r>
        <w:t>L’armonizzazione delle tariffe e l’integrazione tariffaria sono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1EEE703F" w14:textId="77777777" w:rsidR="00D2273A" w:rsidRDefault="00D2273A" w:rsidP="005978A4">
      <w:pPr>
        <w:pStyle w:val="Titolo2"/>
        <w:tabs>
          <w:tab w:val="clear" w:pos="1276"/>
          <w:tab w:val="left" w:pos="426"/>
        </w:tabs>
        <w:ind w:left="0" w:firstLine="0"/>
      </w:pPr>
      <w:bookmarkStart w:id="256" w:name="_Toc191378244"/>
      <w:bookmarkStart w:id="257" w:name="_Ref193205654"/>
      <w:bookmarkStart w:id="258" w:name="_Toc889782535"/>
      <w:bookmarkStart w:id="259" w:name="_Toc208928500"/>
      <w:r>
        <w:t>Determinazione delle tariffe</w:t>
      </w:r>
      <w:bookmarkEnd w:id="256"/>
      <w:bookmarkEnd w:id="257"/>
      <w:bookmarkEnd w:id="258"/>
      <w:bookmarkEnd w:id="259"/>
    </w:p>
    <w:p w14:paraId="3C54E8D2" w14:textId="77777777" w:rsidR="00D2273A" w:rsidRPr="004467A7" w:rsidRDefault="00D2273A" w:rsidP="005978A4">
      <w:pPr>
        <w:pStyle w:val="Titolo3"/>
      </w:pPr>
      <w:bookmarkStart w:id="260" w:name="_Toc191378245"/>
      <w:bookmarkStart w:id="261" w:name="_Toc1113029794"/>
      <w:bookmarkStart w:id="262" w:name="_Toc208928501"/>
      <w:r>
        <w:t>Tariffe servizi extraurbani</w:t>
      </w:r>
      <w:bookmarkEnd w:id="260"/>
      <w:bookmarkEnd w:id="261"/>
      <w:bookmarkEnd w:id="262"/>
    </w:p>
    <w:p w14:paraId="20748227" w14:textId="77777777" w:rsidR="00D2273A" w:rsidRDefault="00D2273A" w:rsidP="00306FB2">
      <w:pPr>
        <w:spacing w:before="120" w:after="0" w:line="240" w:lineRule="auto"/>
      </w:pPr>
      <w:r>
        <w:t>La struttura tariffaria, per i servizi di TPL extraurbani e ferroviari prevista dalla DGR n. 13-6608/2013 è stata adeguata secondo il tasso d’inflazione programmato.</w:t>
      </w:r>
    </w:p>
    <w:p w14:paraId="30B1DF0C" w14:textId="77777777" w:rsidR="00D2273A" w:rsidRDefault="00D2273A" w:rsidP="00306FB2">
      <w:pPr>
        <w:spacing w:before="120" w:after="0" w:line="240" w:lineRule="auto"/>
      </w:pPr>
      <w:r>
        <w:t>Gli aumenti tariffari che si sono susseguiti sono stati deliberati dall’Agenzia e sono evidenziati nella tabella riportata nella pagina seguente.</w:t>
      </w:r>
    </w:p>
    <w:p w14:paraId="32C690C6" w14:textId="6C944E03" w:rsidR="00D2273A" w:rsidRDefault="00D2273A" w:rsidP="00306FB2">
      <w:pPr>
        <w:spacing w:before="120" w:after="0" w:line="240" w:lineRule="auto"/>
      </w:pPr>
      <w:r w:rsidRPr="00C44C6B">
        <w:lastRenderedPageBreak/>
        <w:t>L’ultimo adeguamento è stato approvato con la deliberazione del CdA dell’Agenzia in data 19 febbraio 2025</w:t>
      </w:r>
      <w:r>
        <w:rPr>
          <w:rStyle w:val="Rimandonotaapidipagina"/>
        </w:rPr>
        <w:footnoteReference w:id="30"/>
      </w:r>
      <w:r w:rsidRPr="00C44C6B">
        <w:t xml:space="preserve"> e prevede, come ogni anno, che l’aumento delle tariffe sia applicato a valere dal </w:t>
      </w:r>
      <w:r w:rsidR="005978A4" w:rsidRPr="00C44C6B">
        <w:t>1° luglio</w:t>
      </w:r>
      <w:r w:rsidRPr="00C44C6B">
        <w:t xml:space="preserve"> 2025. Le tariffe approvate sono dettagliate nelle tabelle allegate alla deliberazione (Allegato A punti 1, 2, 3, 4, 4bis, 5, 6a, 6b, 6c, 7).</w:t>
      </w:r>
    </w:p>
    <w:p w14:paraId="1DA8D14D" w14:textId="77777777" w:rsidR="00306FB2" w:rsidRDefault="00306FB2" w:rsidP="00306FB2">
      <w:pPr>
        <w:spacing w:before="120" w:after="0" w:line="240" w:lineRule="auto"/>
      </w:pPr>
    </w:p>
    <w:p w14:paraId="06ACC55D" w14:textId="77777777" w:rsidR="00D2273A" w:rsidRDefault="00D2273A" w:rsidP="00D2273A">
      <w:pPr>
        <w:spacing w:before="120" w:after="0" w:line="240" w:lineRule="auto"/>
        <w:jc w:val="center"/>
      </w:pPr>
      <w:r>
        <w:rPr>
          <w:noProof/>
        </w:rPr>
        <w:drawing>
          <wp:inline distT="0" distB="0" distL="0" distR="0" wp14:anchorId="7B58A3BE" wp14:editId="128EAEA8">
            <wp:extent cx="5761355" cy="5901690"/>
            <wp:effectExtent l="0" t="0" r="0" b="3810"/>
            <wp:docPr id="190252991" name="Immagine 1" descr="Immagine che contiene testo, schermata, Carattere,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52991" name="Immagine 1" descr="Immagine che contiene testo, schermata, Carattere, numero&#10;&#10;Descrizione generata automaticament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1355" cy="5901690"/>
                    </a:xfrm>
                    <a:prstGeom prst="rect">
                      <a:avLst/>
                    </a:prstGeom>
                    <a:noFill/>
                  </pic:spPr>
                </pic:pic>
              </a:graphicData>
            </a:graphic>
          </wp:inline>
        </w:drawing>
      </w:r>
    </w:p>
    <w:p w14:paraId="2D1C3490" w14:textId="2489AFCB" w:rsidR="00D2273A" w:rsidRPr="002E2843" w:rsidRDefault="00D2273A" w:rsidP="00D2273A">
      <w:pPr>
        <w:pStyle w:val="Didascalia"/>
        <w:spacing w:before="120" w:after="0"/>
        <w:jc w:val="center"/>
        <w:rPr>
          <w:iCs w:val="0"/>
        </w:rPr>
      </w:pPr>
      <w:r>
        <w:t xml:space="preserve">Tabella </w:t>
      </w:r>
      <w:r w:rsidR="0011737B">
        <w:fldChar w:fldCharType="begin"/>
      </w:r>
      <w:r w:rsidR="0011737B">
        <w:instrText xml:space="preserve"> SEQ Tabella \* ARABIC </w:instrText>
      </w:r>
      <w:r w:rsidR="0011737B">
        <w:fldChar w:fldCharType="separate"/>
      </w:r>
      <w:r w:rsidR="002C7366">
        <w:rPr>
          <w:noProof/>
        </w:rPr>
        <w:t>64</w:t>
      </w:r>
      <w:r w:rsidR="0011737B">
        <w:rPr>
          <w:noProof/>
        </w:rPr>
        <w:fldChar w:fldCharType="end"/>
      </w:r>
      <w:r>
        <w:rPr>
          <w:i w:val="0"/>
        </w:rPr>
        <w:t xml:space="preserve"> – </w:t>
      </w:r>
      <w:r w:rsidRPr="002E2843">
        <w:rPr>
          <w:iCs w:val="0"/>
        </w:rPr>
        <w:t>Serie degli adeguamenti tariffari</w:t>
      </w:r>
    </w:p>
    <w:p w14:paraId="2E193F7F" w14:textId="246F03A6" w:rsidR="00D2273A" w:rsidRPr="008A6CE3" w:rsidRDefault="00D2273A" w:rsidP="00306FB2">
      <w:pPr>
        <w:spacing w:before="120" w:after="0" w:line="240" w:lineRule="auto"/>
      </w:pPr>
      <w:r w:rsidRPr="008A6CE3">
        <w:t>Le tariffe riguardano svariate tipologie di Titoli di Viaggio (TdV). Le tipologie possono comprendere sia TdV aziendali, validi solo sui servizi afferenti al CdS sottoscritto dall’OE, sia TdV integrati, validi anche su servizi afferenti ad altri CdS, eventualmente sottoscritti da altri OE. Tali altri servizi possono essere espletati con una pluralità di modalità di trasporto.</w:t>
      </w:r>
    </w:p>
    <w:p w14:paraId="19A5B40B" w14:textId="77777777" w:rsidR="00D2273A" w:rsidRPr="008A6CE3" w:rsidRDefault="00D2273A" w:rsidP="00306FB2">
      <w:pPr>
        <w:spacing w:before="120" w:after="0" w:line="240" w:lineRule="auto"/>
      </w:pPr>
      <w:r w:rsidRPr="008A6CE3">
        <w:lastRenderedPageBreak/>
        <w:t>Le tipologie di TdV, sia aziendali sia integrati comprendono</w:t>
      </w:r>
    </w:p>
    <w:p w14:paraId="04F8D9B9" w14:textId="77777777" w:rsidR="00D2273A" w:rsidRPr="008A6CE3" w:rsidRDefault="00D2273A" w:rsidP="00306FB2">
      <w:pPr>
        <w:pStyle w:val="Paragrafoelenco"/>
        <w:numPr>
          <w:ilvl w:val="0"/>
          <w:numId w:val="40"/>
        </w:numPr>
        <w:spacing w:before="120" w:after="0" w:line="240" w:lineRule="auto"/>
        <w:contextualSpacing w:val="0"/>
      </w:pPr>
      <w:r w:rsidRPr="008A6CE3">
        <w:t>biglietti singoli a corsa o a tempo</w:t>
      </w:r>
    </w:p>
    <w:p w14:paraId="59C54BDF" w14:textId="77777777" w:rsidR="00D2273A" w:rsidRPr="008A6CE3" w:rsidRDefault="00D2273A" w:rsidP="00306FB2">
      <w:pPr>
        <w:pStyle w:val="Paragrafoelenco"/>
        <w:numPr>
          <w:ilvl w:val="0"/>
          <w:numId w:val="40"/>
        </w:numPr>
        <w:spacing w:before="120" w:after="0" w:line="240" w:lineRule="auto"/>
        <w:contextualSpacing w:val="0"/>
      </w:pPr>
      <w:r w:rsidRPr="008A6CE3">
        <w:t>carnet di biglietti singoli</w:t>
      </w:r>
    </w:p>
    <w:p w14:paraId="00FC96A9" w14:textId="77777777" w:rsidR="00D2273A" w:rsidRPr="008A6CE3" w:rsidRDefault="00D2273A" w:rsidP="00306FB2">
      <w:pPr>
        <w:pStyle w:val="Paragrafoelenco"/>
        <w:numPr>
          <w:ilvl w:val="0"/>
          <w:numId w:val="40"/>
        </w:numPr>
        <w:spacing w:before="120" w:after="0" w:line="240" w:lineRule="auto"/>
        <w:contextualSpacing w:val="0"/>
      </w:pPr>
      <w:r w:rsidRPr="008A6CE3">
        <w:t>abbonamenti settimanali, mensili, plurimensili, annuali</w:t>
      </w:r>
    </w:p>
    <w:p w14:paraId="752C9367" w14:textId="77777777" w:rsidR="00D2273A" w:rsidRPr="008A6CE3" w:rsidRDefault="00D2273A" w:rsidP="00306FB2">
      <w:pPr>
        <w:pStyle w:val="Paragrafoelenco"/>
        <w:numPr>
          <w:ilvl w:val="0"/>
          <w:numId w:val="40"/>
        </w:numPr>
        <w:spacing w:before="120" w:after="0" w:line="240" w:lineRule="auto"/>
        <w:contextualSpacing w:val="0"/>
      </w:pPr>
      <w:r w:rsidRPr="008A6CE3">
        <w:t>titoli prepagati a consumo (credito trasporti)</w:t>
      </w:r>
    </w:p>
    <w:p w14:paraId="4A1FD798" w14:textId="77777777" w:rsidR="00D2273A" w:rsidRDefault="00D2273A" w:rsidP="00306FB2">
      <w:pPr>
        <w:spacing w:before="120" w:after="0" w:line="240" w:lineRule="auto"/>
      </w:pPr>
      <w:r>
        <w:t>A livello regionale lo schema tariffario si basa su fasce chilometriche con scaglioni ogni 5 km di seguito riportate per titolo di viaggio</w:t>
      </w:r>
    </w:p>
    <w:p w14:paraId="429ECD4B" w14:textId="77777777" w:rsidR="00D2273A" w:rsidRDefault="00D2273A" w:rsidP="00306FB2">
      <w:pPr>
        <w:spacing w:before="120" w:after="0" w:line="240" w:lineRule="auto"/>
      </w:pPr>
    </w:p>
    <w:tbl>
      <w:tblPr>
        <w:tblStyle w:val="Tabellasemplice-1"/>
        <w:tblW w:w="0" w:type="auto"/>
        <w:jc w:val="center"/>
        <w:tblLook w:val="04A0" w:firstRow="1" w:lastRow="0" w:firstColumn="1" w:lastColumn="0" w:noHBand="0" w:noVBand="1"/>
      </w:tblPr>
      <w:tblGrid>
        <w:gridCol w:w="1037"/>
        <w:gridCol w:w="1458"/>
        <w:gridCol w:w="2120"/>
        <w:gridCol w:w="2150"/>
      </w:tblGrid>
      <w:tr w:rsidR="00D2273A" w:rsidRPr="00C63E3A" w14:paraId="497D4660" w14:textId="77777777" w:rsidTr="00285726">
        <w:trPr>
          <w:cnfStyle w:val="100000000000" w:firstRow="1" w:lastRow="0" w:firstColumn="0" w:lastColumn="0" w:oddVBand="0" w:evenVBand="0" w:oddHBand="0" w:evenHBand="0" w:firstRowFirstColumn="0" w:firstRowLastColumn="0" w:lastRowFirstColumn="0" w:lastRowLastColumn="0"/>
          <w:trHeight w:val="4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367F60" w14:textId="77777777" w:rsidR="00D2273A" w:rsidRPr="00C63E3A" w:rsidRDefault="00D2273A" w:rsidP="00285726">
            <w:pPr>
              <w:spacing w:before="20" w:after="20" w:line="240" w:lineRule="auto"/>
              <w:jc w:val="left"/>
              <w:rPr>
                <w:sz w:val="20"/>
                <w:szCs w:val="20"/>
              </w:rPr>
            </w:pPr>
            <w:r w:rsidRPr="00C63E3A">
              <w:rPr>
                <w:sz w:val="20"/>
                <w:szCs w:val="20"/>
              </w:rPr>
              <w:t>Fascia Km</w:t>
            </w:r>
          </w:p>
        </w:tc>
        <w:tc>
          <w:tcPr>
            <w:tcW w:w="0" w:type="auto"/>
            <w:vAlign w:val="center"/>
            <w:hideMark/>
          </w:tcPr>
          <w:p w14:paraId="02C16A82" w14:textId="77777777" w:rsidR="00D2273A" w:rsidRPr="00C63E3A"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C63E3A">
              <w:rPr>
                <w:sz w:val="20"/>
                <w:szCs w:val="20"/>
              </w:rPr>
              <w:t>Corsa semplice</w:t>
            </w:r>
          </w:p>
        </w:tc>
        <w:tc>
          <w:tcPr>
            <w:tcW w:w="0" w:type="auto"/>
            <w:vAlign w:val="center"/>
          </w:tcPr>
          <w:p w14:paraId="511FAE87"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Abbonamento M</w:t>
            </w:r>
            <w:r w:rsidRPr="00F917CC">
              <w:rPr>
                <w:sz w:val="20"/>
                <w:szCs w:val="20"/>
              </w:rPr>
              <w:t>ensile</w:t>
            </w:r>
          </w:p>
        </w:tc>
        <w:tc>
          <w:tcPr>
            <w:tcW w:w="0" w:type="auto"/>
            <w:vAlign w:val="center"/>
          </w:tcPr>
          <w:p w14:paraId="47775ED1"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Abbonamento A</w:t>
            </w:r>
            <w:r w:rsidRPr="00F917CC">
              <w:rPr>
                <w:sz w:val="20"/>
                <w:szCs w:val="20"/>
              </w:rPr>
              <w:t>nnuale</w:t>
            </w:r>
          </w:p>
        </w:tc>
      </w:tr>
      <w:tr w:rsidR="00D2273A" w:rsidRPr="00C63E3A" w14:paraId="48ECDDAE"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601B188" w14:textId="77777777" w:rsidR="00D2273A" w:rsidRPr="00F917CC" w:rsidRDefault="00D2273A" w:rsidP="00285726">
            <w:pPr>
              <w:spacing w:before="20" w:after="20" w:line="240" w:lineRule="auto"/>
              <w:rPr>
                <w:b w:val="0"/>
                <w:sz w:val="20"/>
                <w:szCs w:val="20"/>
              </w:rPr>
            </w:pPr>
            <w:r w:rsidRPr="00F917CC">
              <w:rPr>
                <w:b w:val="0"/>
                <w:sz w:val="20"/>
                <w:szCs w:val="20"/>
              </w:rPr>
              <w:t xml:space="preserve">0-5 </w:t>
            </w:r>
          </w:p>
        </w:tc>
        <w:tc>
          <w:tcPr>
            <w:tcW w:w="0" w:type="auto"/>
            <w:vAlign w:val="center"/>
            <w:hideMark/>
          </w:tcPr>
          <w:p w14:paraId="6A049462"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1,80 </w:t>
            </w:r>
          </w:p>
        </w:tc>
        <w:tc>
          <w:tcPr>
            <w:tcW w:w="0" w:type="auto"/>
            <w:vAlign w:val="center"/>
          </w:tcPr>
          <w:p w14:paraId="4CBD559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37,00 </w:t>
            </w:r>
          </w:p>
        </w:tc>
        <w:tc>
          <w:tcPr>
            <w:tcW w:w="0" w:type="auto"/>
            <w:vAlign w:val="center"/>
          </w:tcPr>
          <w:p w14:paraId="168A0BA1"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333,00 </w:t>
            </w:r>
          </w:p>
        </w:tc>
      </w:tr>
      <w:tr w:rsidR="00D2273A" w:rsidRPr="00C63E3A" w14:paraId="578A074B"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012CE9" w14:textId="77777777" w:rsidR="00D2273A" w:rsidRPr="00F917CC" w:rsidRDefault="00D2273A" w:rsidP="00285726">
            <w:pPr>
              <w:spacing w:before="20" w:after="20" w:line="240" w:lineRule="auto"/>
              <w:rPr>
                <w:b w:val="0"/>
                <w:sz w:val="20"/>
                <w:szCs w:val="20"/>
              </w:rPr>
            </w:pPr>
            <w:r w:rsidRPr="00F917CC">
              <w:rPr>
                <w:b w:val="0"/>
                <w:sz w:val="20"/>
                <w:szCs w:val="20"/>
              </w:rPr>
              <w:t>5,1-10</w:t>
            </w:r>
          </w:p>
        </w:tc>
        <w:tc>
          <w:tcPr>
            <w:tcW w:w="0" w:type="auto"/>
            <w:vAlign w:val="center"/>
            <w:hideMark/>
          </w:tcPr>
          <w:p w14:paraId="4224B22C"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2,30 </w:t>
            </w:r>
          </w:p>
        </w:tc>
        <w:tc>
          <w:tcPr>
            <w:tcW w:w="0" w:type="auto"/>
            <w:vAlign w:val="center"/>
          </w:tcPr>
          <w:p w14:paraId="14D41F6C"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46,00 </w:t>
            </w:r>
          </w:p>
        </w:tc>
        <w:tc>
          <w:tcPr>
            <w:tcW w:w="0" w:type="auto"/>
            <w:vAlign w:val="center"/>
          </w:tcPr>
          <w:p w14:paraId="28C6391E"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419,00 </w:t>
            </w:r>
          </w:p>
        </w:tc>
      </w:tr>
      <w:tr w:rsidR="00D2273A" w:rsidRPr="00C63E3A" w14:paraId="4B5CFF19"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46A874" w14:textId="77777777" w:rsidR="00D2273A" w:rsidRPr="00F917CC" w:rsidRDefault="00D2273A" w:rsidP="00285726">
            <w:pPr>
              <w:spacing w:before="20" w:after="20" w:line="240" w:lineRule="auto"/>
              <w:rPr>
                <w:b w:val="0"/>
                <w:sz w:val="20"/>
                <w:szCs w:val="20"/>
              </w:rPr>
            </w:pPr>
            <w:r w:rsidRPr="00F917CC">
              <w:rPr>
                <w:b w:val="0"/>
                <w:sz w:val="20"/>
                <w:szCs w:val="20"/>
              </w:rPr>
              <w:t>10,1-15</w:t>
            </w:r>
          </w:p>
        </w:tc>
        <w:tc>
          <w:tcPr>
            <w:tcW w:w="0" w:type="auto"/>
            <w:vAlign w:val="center"/>
            <w:hideMark/>
          </w:tcPr>
          <w:p w14:paraId="62B94CA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2,60 </w:t>
            </w:r>
          </w:p>
        </w:tc>
        <w:tc>
          <w:tcPr>
            <w:tcW w:w="0" w:type="auto"/>
            <w:vAlign w:val="center"/>
          </w:tcPr>
          <w:p w14:paraId="79BF36DA"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56,50 </w:t>
            </w:r>
          </w:p>
        </w:tc>
        <w:tc>
          <w:tcPr>
            <w:tcW w:w="0" w:type="auto"/>
            <w:vAlign w:val="center"/>
          </w:tcPr>
          <w:p w14:paraId="37A83744"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505,50 </w:t>
            </w:r>
          </w:p>
        </w:tc>
      </w:tr>
      <w:tr w:rsidR="00D2273A" w:rsidRPr="00C63E3A" w14:paraId="2FB1708D"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B3424A" w14:textId="77777777" w:rsidR="00D2273A" w:rsidRPr="00F917CC" w:rsidRDefault="00D2273A" w:rsidP="00285726">
            <w:pPr>
              <w:spacing w:before="20" w:after="20" w:line="240" w:lineRule="auto"/>
              <w:rPr>
                <w:b w:val="0"/>
                <w:sz w:val="20"/>
                <w:szCs w:val="20"/>
              </w:rPr>
            </w:pPr>
            <w:r w:rsidRPr="00F917CC">
              <w:rPr>
                <w:b w:val="0"/>
                <w:sz w:val="20"/>
                <w:szCs w:val="20"/>
              </w:rPr>
              <w:t>15,1-20</w:t>
            </w:r>
          </w:p>
        </w:tc>
        <w:tc>
          <w:tcPr>
            <w:tcW w:w="0" w:type="auto"/>
            <w:vAlign w:val="center"/>
            <w:hideMark/>
          </w:tcPr>
          <w:p w14:paraId="7D02F369"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3,30 </w:t>
            </w:r>
          </w:p>
        </w:tc>
        <w:tc>
          <w:tcPr>
            <w:tcW w:w="0" w:type="auto"/>
            <w:vAlign w:val="center"/>
          </w:tcPr>
          <w:p w14:paraId="7540FDE0"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71,00 </w:t>
            </w:r>
          </w:p>
        </w:tc>
        <w:tc>
          <w:tcPr>
            <w:tcW w:w="0" w:type="auto"/>
            <w:vAlign w:val="center"/>
          </w:tcPr>
          <w:p w14:paraId="59586898"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636,50 </w:t>
            </w:r>
          </w:p>
        </w:tc>
      </w:tr>
      <w:tr w:rsidR="00D2273A" w:rsidRPr="00C63E3A" w14:paraId="4CE55E9C"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37A930" w14:textId="77777777" w:rsidR="00D2273A" w:rsidRPr="00F917CC" w:rsidRDefault="00D2273A" w:rsidP="00285726">
            <w:pPr>
              <w:spacing w:before="20" w:after="20" w:line="240" w:lineRule="auto"/>
              <w:rPr>
                <w:b w:val="0"/>
                <w:sz w:val="20"/>
                <w:szCs w:val="20"/>
              </w:rPr>
            </w:pPr>
            <w:r w:rsidRPr="00F917CC">
              <w:rPr>
                <w:b w:val="0"/>
                <w:sz w:val="20"/>
                <w:szCs w:val="20"/>
              </w:rPr>
              <w:t>20,1-25</w:t>
            </w:r>
          </w:p>
        </w:tc>
        <w:tc>
          <w:tcPr>
            <w:tcW w:w="0" w:type="auto"/>
            <w:vAlign w:val="center"/>
            <w:hideMark/>
          </w:tcPr>
          <w:p w14:paraId="036279B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3,70 </w:t>
            </w:r>
          </w:p>
        </w:tc>
        <w:tc>
          <w:tcPr>
            <w:tcW w:w="0" w:type="auto"/>
            <w:vAlign w:val="center"/>
          </w:tcPr>
          <w:p w14:paraId="73E4552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79,50 </w:t>
            </w:r>
          </w:p>
        </w:tc>
        <w:tc>
          <w:tcPr>
            <w:tcW w:w="0" w:type="auto"/>
            <w:vAlign w:val="center"/>
          </w:tcPr>
          <w:p w14:paraId="19A43DD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716,00 </w:t>
            </w:r>
          </w:p>
        </w:tc>
      </w:tr>
      <w:tr w:rsidR="00D2273A" w:rsidRPr="00C63E3A" w14:paraId="057DA697"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6B6A08" w14:textId="77777777" w:rsidR="00D2273A" w:rsidRPr="00F917CC" w:rsidRDefault="00D2273A" w:rsidP="00285726">
            <w:pPr>
              <w:spacing w:before="20" w:after="20" w:line="240" w:lineRule="auto"/>
              <w:rPr>
                <w:b w:val="0"/>
                <w:sz w:val="20"/>
                <w:szCs w:val="20"/>
              </w:rPr>
            </w:pPr>
            <w:r w:rsidRPr="00F917CC">
              <w:rPr>
                <w:b w:val="0"/>
                <w:sz w:val="20"/>
                <w:szCs w:val="20"/>
              </w:rPr>
              <w:t>25,1-30</w:t>
            </w:r>
          </w:p>
        </w:tc>
        <w:tc>
          <w:tcPr>
            <w:tcW w:w="0" w:type="auto"/>
            <w:vAlign w:val="center"/>
            <w:hideMark/>
          </w:tcPr>
          <w:p w14:paraId="31CF62D7"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4,30 </w:t>
            </w:r>
          </w:p>
        </w:tc>
        <w:tc>
          <w:tcPr>
            <w:tcW w:w="0" w:type="auto"/>
            <w:vAlign w:val="center"/>
          </w:tcPr>
          <w:p w14:paraId="7C0F92D7"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88,00 </w:t>
            </w:r>
          </w:p>
        </w:tc>
        <w:tc>
          <w:tcPr>
            <w:tcW w:w="0" w:type="auto"/>
            <w:vAlign w:val="center"/>
          </w:tcPr>
          <w:p w14:paraId="7C813FE8"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787,00 </w:t>
            </w:r>
          </w:p>
        </w:tc>
      </w:tr>
      <w:tr w:rsidR="00D2273A" w:rsidRPr="00C63E3A" w14:paraId="2DCCC74B"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6C9359" w14:textId="77777777" w:rsidR="00D2273A" w:rsidRPr="00F917CC" w:rsidRDefault="00D2273A" w:rsidP="00285726">
            <w:pPr>
              <w:spacing w:before="20" w:after="20" w:line="240" w:lineRule="auto"/>
              <w:rPr>
                <w:b w:val="0"/>
                <w:sz w:val="20"/>
                <w:szCs w:val="20"/>
              </w:rPr>
            </w:pPr>
            <w:r w:rsidRPr="00F917CC">
              <w:rPr>
                <w:b w:val="0"/>
                <w:sz w:val="20"/>
                <w:szCs w:val="20"/>
              </w:rPr>
              <w:t>30,1-35</w:t>
            </w:r>
          </w:p>
        </w:tc>
        <w:tc>
          <w:tcPr>
            <w:tcW w:w="0" w:type="auto"/>
            <w:vAlign w:val="center"/>
            <w:hideMark/>
          </w:tcPr>
          <w:p w14:paraId="205D826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4,60 </w:t>
            </w:r>
          </w:p>
        </w:tc>
        <w:tc>
          <w:tcPr>
            <w:tcW w:w="0" w:type="auto"/>
            <w:vAlign w:val="center"/>
          </w:tcPr>
          <w:p w14:paraId="3E61087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93,50 </w:t>
            </w:r>
          </w:p>
        </w:tc>
        <w:tc>
          <w:tcPr>
            <w:tcW w:w="0" w:type="auto"/>
            <w:vAlign w:val="center"/>
          </w:tcPr>
          <w:p w14:paraId="2B8F26B5"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843,50 </w:t>
            </w:r>
          </w:p>
        </w:tc>
      </w:tr>
      <w:tr w:rsidR="00D2273A" w:rsidRPr="00C63E3A" w14:paraId="463B5119"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066469" w14:textId="77777777" w:rsidR="00D2273A" w:rsidRPr="00F917CC" w:rsidRDefault="00D2273A" w:rsidP="00285726">
            <w:pPr>
              <w:spacing w:before="20" w:after="20" w:line="240" w:lineRule="auto"/>
              <w:rPr>
                <w:b w:val="0"/>
                <w:sz w:val="20"/>
                <w:szCs w:val="20"/>
              </w:rPr>
            </w:pPr>
            <w:r>
              <w:rPr>
                <w:b w:val="0"/>
                <w:sz w:val="20"/>
                <w:szCs w:val="20"/>
              </w:rPr>
              <w:t>35,1-40</w:t>
            </w:r>
          </w:p>
        </w:tc>
        <w:tc>
          <w:tcPr>
            <w:tcW w:w="0" w:type="auto"/>
            <w:vAlign w:val="center"/>
            <w:hideMark/>
          </w:tcPr>
          <w:p w14:paraId="2446D3A8"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5,00 </w:t>
            </w:r>
          </w:p>
        </w:tc>
        <w:tc>
          <w:tcPr>
            <w:tcW w:w="0" w:type="auto"/>
            <w:vAlign w:val="center"/>
          </w:tcPr>
          <w:p w14:paraId="4C32A0C2"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101,50 </w:t>
            </w:r>
          </w:p>
        </w:tc>
        <w:tc>
          <w:tcPr>
            <w:tcW w:w="0" w:type="auto"/>
            <w:vAlign w:val="center"/>
          </w:tcPr>
          <w:p w14:paraId="4D4E0C51"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907,50 </w:t>
            </w:r>
          </w:p>
        </w:tc>
      </w:tr>
      <w:tr w:rsidR="00D2273A" w:rsidRPr="00C63E3A" w14:paraId="14890C4F"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A30578" w14:textId="77777777" w:rsidR="00D2273A" w:rsidRPr="00F917CC" w:rsidRDefault="00D2273A" w:rsidP="00285726">
            <w:pPr>
              <w:spacing w:before="20" w:after="20" w:line="240" w:lineRule="auto"/>
              <w:rPr>
                <w:b w:val="0"/>
                <w:sz w:val="20"/>
                <w:szCs w:val="20"/>
              </w:rPr>
            </w:pPr>
            <w:r>
              <w:rPr>
                <w:b w:val="0"/>
                <w:sz w:val="20"/>
                <w:szCs w:val="20"/>
              </w:rPr>
              <w:t>40,1-45</w:t>
            </w:r>
          </w:p>
        </w:tc>
        <w:tc>
          <w:tcPr>
            <w:tcW w:w="0" w:type="auto"/>
            <w:vAlign w:val="center"/>
            <w:hideMark/>
          </w:tcPr>
          <w:p w14:paraId="4515C12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5,30 </w:t>
            </w:r>
          </w:p>
        </w:tc>
        <w:tc>
          <w:tcPr>
            <w:tcW w:w="0" w:type="auto"/>
            <w:vAlign w:val="center"/>
          </w:tcPr>
          <w:p w14:paraId="6EA0F3D3"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108,50 </w:t>
            </w:r>
          </w:p>
        </w:tc>
        <w:tc>
          <w:tcPr>
            <w:tcW w:w="0" w:type="auto"/>
            <w:vAlign w:val="center"/>
          </w:tcPr>
          <w:p w14:paraId="2FB6D7F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978,50 </w:t>
            </w:r>
          </w:p>
        </w:tc>
      </w:tr>
      <w:tr w:rsidR="00D2273A" w:rsidRPr="00C63E3A" w14:paraId="7D0613DE"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A9EECA" w14:textId="77777777" w:rsidR="00D2273A" w:rsidRPr="00F917CC" w:rsidRDefault="00D2273A" w:rsidP="00285726">
            <w:pPr>
              <w:spacing w:before="20" w:after="20" w:line="240" w:lineRule="auto"/>
              <w:rPr>
                <w:b w:val="0"/>
                <w:sz w:val="20"/>
                <w:szCs w:val="20"/>
              </w:rPr>
            </w:pPr>
            <w:r>
              <w:rPr>
                <w:b w:val="0"/>
                <w:sz w:val="20"/>
                <w:szCs w:val="20"/>
              </w:rPr>
              <w:t>45,1-50</w:t>
            </w:r>
          </w:p>
        </w:tc>
        <w:tc>
          <w:tcPr>
            <w:tcW w:w="0" w:type="auto"/>
            <w:vAlign w:val="center"/>
            <w:hideMark/>
          </w:tcPr>
          <w:p w14:paraId="5A3AAF25"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5,60 </w:t>
            </w:r>
          </w:p>
        </w:tc>
        <w:tc>
          <w:tcPr>
            <w:tcW w:w="0" w:type="auto"/>
            <w:vAlign w:val="center"/>
          </w:tcPr>
          <w:p w14:paraId="185E10A3"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113,50 </w:t>
            </w:r>
          </w:p>
        </w:tc>
        <w:tc>
          <w:tcPr>
            <w:tcW w:w="0" w:type="auto"/>
            <w:vAlign w:val="center"/>
          </w:tcPr>
          <w:p w14:paraId="6BB0E9CB"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1.021,00 </w:t>
            </w:r>
          </w:p>
        </w:tc>
      </w:tr>
      <w:tr w:rsidR="00D2273A" w:rsidRPr="00C63E3A" w14:paraId="4EFEB427"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35270E" w14:textId="77777777" w:rsidR="00D2273A" w:rsidRPr="00F917CC" w:rsidRDefault="00D2273A" w:rsidP="00285726">
            <w:pPr>
              <w:spacing w:before="20" w:after="20" w:line="240" w:lineRule="auto"/>
              <w:rPr>
                <w:b w:val="0"/>
                <w:sz w:val="20"/>
                <w:szCs w:val="20"/>
              </w:rPr>
            </w:pPr>
            <w:r>
              <w:rPr>
                <w:b w:val="0"/>
                <w:sz w:val="20"/>
                <w:szCs w:val="20"/>
              </w:rPr>
              <w:t>50,1-60</w:t>
            </w:r>
          </w:p>
        </w:tc>
        <w:tc>
          <w:tcPr>
            <w:tcW w:w="0" w:type="auto"/>
            <w:vAlign w:val="center"/>
            <w:hideMark/>
          </w:tcPr>
          <w:p w14:paraId="2B282438"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6,40 </w:t>
            </w:r>
          </w:p>
        </w:tc>
        <w:tc>
          <w:tcPr>
            <w:tcW w:w="0" w:type="auto"/>
            <w:vAlign w:val="center"/>
          </w:tcPr>
          <w:p w14:paraId="3E0253F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122,00 </w:t>
            </w:r>
          </w:p>
        </w:tc>
        <w:tc>
          <w:tcPr>
            <w:tcW w:w="0" w:type="auto"/>
            <w:vAlign w:val="center"/>
          </w:tcPr>
          <w:p w14:paraId="7A5CA3A4"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1.102,50 </w:t>
            </w:r>
          </w:p>
        </w:tc>
      </w:tr>
      <w:tr w:rsidR="00D2273A" w:rsidRPr="00C63E3A" w14:paraId="561679EF"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521376" w14:textId="77777777" w:rsidR="00D2273A" w:rsidRPr="00F917CC" w:rsidRDefault="00D2273A" w:rsidP="00285726">
            <w:pPr>
              <w:spacing w:before="20" w:after="20" w:line="240" w:lineRule="auto"/>
              <w:rPr>
                <w:b w:val="0"/>
                <w:sz w:val="20"/>
                <w:szCs w:val="20"/>
              </w:rPr>
            </w:pPr>
            <w:r w:rsidRPr="00F917CC">
              <w:rPr>
                <w:b w:val="0"/>
                <w:sz w:val="20"/>
                <w:szCs w:val="20"/>
              </w:rPr>
              <w:t>6</w:t>
            </w:r>
            <w:r>
              <w:rPr>
                <w:b w:val="0"/>
                <w:sz w:val="20"/>
                <w:szCs w:val="20"/>
              </w:rPr>
              <w:t>0,1-70</w:t>
            </w:r>
          </w:p>
        </w:tc>
        <w:tc>
          <w:tcPr>
            <w:tcW w:w="0" w:type="auto"/>
            <w:vAlign w:val="center"/>
            <w:hideMark/>
          </w:tcPr>
          <w:p w14:paraId="13C160CC"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7,00 </w:t>
            </w:r>
          </w:p>
        </w:tc>
        <w:tc>
          <w:tcPr>
            <w:tcW w:w="0" w:type="auto"/>
            <w:vAlign w:val="center"/>
          </w:tcPr>
          <w:p w14:paraId="7CAB3E29"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126,50 </w:t>
            </w:r>
          </w:p>
        </w:tc>
        <w:tc>
          <w:tcPr>
            <w:tcW w:w="0" w:type="auto"/>
            <w:vAlign w:val="center"/>
          </w:tcPr>
          <w:p w14:paraId="507C92BF"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1.142,50 </w:t>
            </w:r>
          </w:p>
        </w:tc>
      </w:tr>
      <w:tr w:rsidR="00D2273A" w:rsidRPr="00C63E3A" w14:paraId="7275A14C"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50A9C8" w14:textId="77777777" w:rsidR="00D2273A" w:rsidRPr="00F917CC" w:rsidRDefault="00D2273A" w:rsidP="00285726">
            <w:pPr>
              <w:spacing w:before="20" w:after="20" w:line="240" w:lineRule="auto"/>
              <w:rPr>
                <w:b w:val="0"/>
                <w:sz w:val="20"/>
                <w:szCs w:val="20"/>
              </w:rPr>
            </w:pPr>
            <w:r>
              <w:rPr>
                <w:b w:val="0"/>
                <w:sz w:val="20"/>
                <w:szCs w:val="20"/>
              </w:rPr>
              <w:t>70,1-80</w:t>
            </w:r>
          </w:p>
        </w:tc>
        <w:tc>
          <w:tcPr>
            <w:tcW w:w="0" w:type="auto"/>
            <w:vAlign w:val="center"/>
            <w:hideMark/>
          </w:tcPr>
          <w:p w14:paraId="2C8E1CF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7,70 </w:t>
            </w:r>
          </w:p>
        </w:tc>
        <w:tc>
          <w:tcPr>
            <w:tcW w:w="0" w:type="auto"/>
            <w:vAlign w:val="center"/>
          </w:tcPr>
          <w:p w14:paraId="62FA4297"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130,50 </w:t>
            </w:r>
          </w:p>
        </w:tc>
        <w:tc>
          <w:tcPr>
            <w:tcW w:w="0" w:type="auto"/>
            <w:vAlign w:val="center"/>
          </w:tcPr>
          <w:p w14:paraId="35D9754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1.179,00 </w:t>
            </w:r>
          </w:p>
        </w:tc>
      </w:tr>
      <w:tr w:rsidR="00D2273A" w:rsidRPr="00C63E3A" w14:paraId="714C5F10"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B9E5C2" w14:textId="77777777" w:rsidR="00D2273A" w:rsidRPr="00F917CC" w:rsidRDefault="00D2273A" w:rsidP="00285726">
            <w:pPr>
              <w:spacing w:before="20" w:after="20" w:line="240" w:lineRule="auto"/>
              <w:rPr>
                <w:b w:val="0"/>
                <w:sz w:val="20"/>
                <w:szCs w:val="20"/>
              </w:rPr>
            </w:pPr>
            <w:r>
              <w:rPr>
                <w:b w:val="0"/>
                <w:sz w:val="20"/>
                <w:szCs w:val="20"/>
              </w:rPr>
              <w:t>80,1-90</w:t>
            </w:r>
          </w:p>
        </w:tc>
        <w:tc>
          <w:tcPr>
            <w:tcW w:w="0" w:type="auto"/>
            <w:vAlign w:val="center"/>
            <w:hideMark/>
          </w:tcPr>
          <w:p w14:paraId="67B014C6"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8,50 </w:t>
            </w:r>
          </w:p>
        </w:tc>
        <w:tc>
          <w:tcPr>
            <w:tcW w:w="0" w:type="auto"/>
            <w:vAlign w:val="center"/>
          </w:tcPr>
          <w:p w14:paraId="6919CCD7"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134,00 </w:t>
            </w:r>
          </w:p>
        </w:tc>
        <w:tc>
          <w:tcPr>
            <w:tcW w:w="0" w:type="auto"/>
            <w:vAlign w:val="center"/>
          </w:tcPr>
          <w:p w14:paraId="1DD436F0"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1.213,00 </w:t>
            </w:r>
          </w:p>
        </w:tc>
      </w:tr>
      <w:tr w:rsidR="00D2273A" w:rsidRPr="00C63E3A" w14:paraId="66A0879D"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9E7ECC4" w14:textId="77777777" w:rsidR="00D2273A" w:rsidRPr="00F917CC" w:rsidRDefault="00D2273A" w:rsidP="00285726">
            <w:pPr>
              <w:spacing w:before="20" w:after="20" w:line="240" w:lineRule="auto"/>
              <w:rPr>
                <w:b w:val="0"/>
                <w:sz w:val="20"/>
                <w:szCs w:val="20"/>
              </w:rPr>
            </w:pPr>
            <w:r>
              <w:rPr>
                <w:b w:val="0"/>
                <w:sz w:val="20"/>
                <w:szCs w:val="20"/>
              </w:rPr>
              <w:t>90,1-100</w:t>
            </w:r>
          </w:p>
        </w:tc>
        <w:tc>
          <w:tcPr>
            <w:tcW w:w="0" w:type="auto"/>
            <w:vAlign w:val="center"/>
            <w:hideMark/>
          </w:tcPr>
          <w:p w14:paraId="7172C9B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9,50 </w:t>
            </w:r>
          </w:p>
        </w:tc>
        <w:tc>
          <w:tcPr>
            <w:tcW w:w="0" w:type="auto"/>
            <w:vAlign w:val="center"/>
          </w:tcPr>
          <w:p w14:paraId="5BB2036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138,00 </w:t>
            </w:r>
          </w:p>
        </w:tc>
        <w:tc>
          <w:tcPr>
            <w:tcW w:w="0" w:type="auto"/>
            <w:vAlign w:val="center"/>
          </w:tcPr>
          <w:p w14:paraId="5739FCB5"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1.245,50 </w:t>
            </w:r>
          </w:p>
        </w:tc>
      </w:tr>
      <w:tr w:rsidR="00D2273A" w:rsidRPr="00C63E3A" w14:paraId="4A2C5132" w14:textId="77777777" w:rsidTr="00285726">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7F8666" w14:textId="77777777" w:rsidR="00D2273A" w:rsidRPr="00F917CC" w:rsidRDefault="00D2273A" w:rsidP="00285726">
            <w:pPr>
              <w:spacing w:before="20" w:after="20" w:line="240" w:lineRule="auto"/>
              <w:rPr>
                <w:b w:val="0"/>
                <w:sz w:val="20"/>
                <w:szCs w:val="20"/>
              </w:rPr>
            </w:pPr>
            <w:r>
              <w:rPr>
                <w:b w:val="0"/>
                <w:sz w:val="20"/>
                <w:szCs w:val="20"/>
              </w:rPr>
              <w:t>100,1-125</w:t>
            </w:r>
          </w:p>
        </w:tc>
        <w:tc>
          <w:tcPr>
            <w:tcW w:w="0" w:type="auto"/>
            <w:vAlign w:val="center"/>
            <w:hideMark/>
          </w:tcPr>
          <w:p w14:paraId="3253D444"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10,60 </w:t>
            </w:r>
          </w:p>
        </w:tc>
        <w:tc>
          <w:tcPr>
            <w:tcW w:w="0" w:type="auto"/>
            <w:vAlign w:val="center"/>
          </w:tcPr>
          <w:p w14:paraId="55030D0B"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141,00 </w:t>
            </w:r>
          </w:p>
        </w:tc>
        <w:tc>
          <w:tcPr>
            <w:tcW w:w="0" w:type="auto"/>
            <w:vAlign w:val="center"/>
          </w:tcPr>
          <w:p w14:paraId="71183EC0"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rPr>
            </w:pPr>
            <w:r w:rsidRPr="00C63E3A">
              <w:rPr>
                <w:rFonts w:cs="Calibri"/>
                <w:sz w:val="20"/>
                <w:szCs w:val="20"/>
              </w:rPr>
              <w:t xml:space="preserve">1.275,00 </w:t>
            </w:r>
          </w:p>
        </w:tc>
      </w:tr>
      <w:tr w:rsidR="00D2273A" w:rsidRPr="00C63E3A" w14:paraId="769498B6" w14:textId="77777777" w:rsidTr="00285726">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33D856" w14:textId="77777777" w:rsidR="00D2273A" w:rsidRPr="00F917CC" w:rsidRDefault="00D2273A" w:rsidP="00285726">
            <w:pPr>
              <w:spacing w:before="20" w:after="20" w:line="240" w:lineRule="auto"/>
              <w:rPr>
                <w:b w:val="0"/>
                <w:sz w:val="20"/>
                <w:szCs w:val="20"/>
              </w:rPr>
            </w:pPr>
            <w:r>
              <w:rPr>
                <w:b w:val="0"/>
                <w:sz w:val="20"/>
                <w:szCs w:val="20"/>
              </w:rPr>
              <w:t>125,1-150</w:t>
            </w:r>
          </w:p>
        </w:tc>
        <w:tc>
          <w:tcPr>
            <w:tcW w:w="0" w:type="auto"/>
            <w:vAlign w:val="center"/>
            <w:hideMark/>
          </w:tcPr>
          <w:p w14:paraId="5CFF27A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11,20 </w:t>
            </w:r>
          </w:p>
        </w:tc>
        <w:tc>
          <w:tcPr>
            <w:tcW w:w="0" w:type="auto"/>
            <w:vAlign w:val="center"/>
          </w:tcPr>
          <w:p w14:paraId="43A1AF73"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155,50 </w:t>
            </w:r>
          </w:p>
        </w:tc>
        <w:tc>
          <w:tcPr>
            <w:tcW w:w="0" w:type="auto"/>
            <w:vAlign w:val="center"/>
          </w:tcPr>
          <w:p w14:paraId="2CD4B0E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C63E3A">
              <w:rPr>
                <w:rFonts w:cs="Calibri"/>
                <w:sz w:val="20"/>
                <w:szCs w:val="20"/>
              </w:rPr>
              <w:t xml:space="preserve">1.399,50 </w:t>
            </w:r>
          </w:p>
        </w:tc>
      </w:tr>
    </w:tbl>
    <w:p w14:paraId="3DB380CB" w14:textId="5134D989" w:rsidR="00D2273A" w:rsidRDefault="00D2273A" w:rsidP="00D2273A">
      <w:pPr>
        <w:pStyle w:val="Didascalia"/>
        <w:spacing w:before="120" w:after="0"/>
        <w:jc w:val="center"/>
        <w:rPr>
          <w:iCs w:val="0"/>
        </w:rPr>
      </w:pPr>
      <w:r>
        <w:t xml:space="preserve">Tabella </w:t>
      </w:r>
      <w:r w:rsidR="0011737B">
        <w:fldChar w:fldCharType="begin"/>
      </w:r>
      <w:r w:rsidR="0011737B">
        <w:instrText xml:space="preserve"> SEQ Tabella \* ARABIC </w:instrText>
      </w:r>
      <w:r w:rsidR="0011737B">
        <w:fldChar w:fldCharType="separate"/>
      </w:r>
      <w:r w:rsidR="002C7366">
        <w:rPr>
          <w:noProof/>
        </w:rPr>
        <w:t>65</w:t>
      </w:r>
      <w:r w:rsidR="0011737B">
        <w:rPr>
          <w:noProof/>
        </w:rPr>
        <w:fldChar w:fldCharType="end"/>
      </w:r>
      <w:r>
        <w:rPr>
          <w:i w:val="0"/>
        </w:rPr>
        <w:t xml:space="preserve"> – </w:t>
      </w:r>
      <w:r w:rsidRPr="002E2843">
        <w:rPr>
          <w:iCs w:val="0"/>
        </w:rPr>
        <w:t>Principali Tariffe a fasce chilometriche</w:t>
      </w:r>
    </w:p>
    <w:p w14:paraId="60C4533D" w14:textId="77777777" w:rsidR="00306FB2" w:rsidRPr="00306FB2" w:rsidRDefault="00306FB2" w:rsidP="00306FB2"/>
    <w:tbl>
      <w:tblPr>
        <w:tblStyle w:val="Tabellasemplice-1"/>
        <w:tblW w:w="9067" w:type="dxa"/>
        <w:tblLayout w:type="fixed"/>
        <w:tblLook w:val="04A0" w:firstRow="1" w:lastRow="0" w:firstColumn="1" w:lastColumn="0" w:noHBand="0" w:noVBand="1"/>
      </w:tblPr>
      <w:tblGrid>
        <w:gridCol w:w="1129"/>
        <w:gridCol w:w="1276"/>
        <w:gridCol w:w="1418"/>
        <w:gridCol w:w="1559"/>
        <w:gridCol w:w="1559"/>
        <w:gridCol w:w="1276"/>
        <w:gridCol w:w="850"/>
      </w:tblGrid>
      <w:tr w:rsidR="00D2273A" w:rsidRPr="00F917CC" w14:paraId="6E1F0E67" w14:textId="77777777" w:rsidTr="005978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C46EBA6" w14:textId="77777777" w:rsidR="00D2273A" w:rsidRPr="00F917CC" w:rsidRDefault="00D2273A" w:rsidP="00285726">
            <w:pPr>
              <w:spacing w:before="20" w:after="20" w:line="240" w:lineRule="auto"/>
              <w:jc w:val="left"/>
              <w:rPr>
                <w:sz w:val="20"/>
                <w:szCs w:val="20"/>
              </w:rPr>
            </w:pPr>
            <w:r w:rsidRPr="00F917CC">
              <w:rPr>
                <w:sz w:val="20"/>
                <w:szCs w:val="20"/>
              </w:rPr>
              <w:t>Fascia km</w:t>
            </w:r>
          </w:p>
        </w:tc>
        <w:tc>
          <w:tcPr>
            <w:tcW w:w="1276" w:type="dxa"/>
            <w:vAlign w:val="center"/>
          </w:tcPr>
          <w:p w14:paraId="27CB19E5"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Settimanale</w:t>
            </w:r>
          </w:p>
        </w:tc>
        <w:tc>
          <w:tcPr>
            <w:tcW w:w="1418" w:type="dxa"/>
            <w:vAlign w:val="center"/>
          </w:tcPr>
          <w:p w14:paraId="35AD30D2"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Annuale 10 mesi studenti</w:t>
            </w:r>
          </w:p>
        </w:tc>
        <w:tc>
          <w:tcPr>
            <w:tcW w:w="1559" w:type="dxa"/>
            <w:vAlign w:val="center"/>
          </w:tcPr>
          <w:p w14:paraId="5036BED5"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Mensile fer 5gg 42 corse</w:t>
            </w:r>
          </w:p>
        </w:tc>
        <w:tc>
          <w:tcPr>
            <w:tcW w:w="1559" w:type="dxa"/>
            <w:vAlign w:val="center"/>
          </w:tcPr>
          <w:p w14:paraId="5F43C359"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Trimestrale fer 5gg 126 corse</w:t>
            </w:r>
          </w:p>
        </w:tc>
        <w:tc>
          <w:tcPr>
            <w:tcW w:w="1276" w:type="dxa"/>
            <w:vAlign w:val="center"/>
          </w:tcPr>
          <w:p w14:paraId="45AA2298"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Trimestrale illimitato</w:t>
            </w:r>
          </w:p>
        </w:tc>
        <w:tc>
          <w:tcPr>
            <w:tcW w:w="850" w:type="dxa"/>
            <w:vAlign w:val="center"/>
          </w:tcPr>
          <w:p w14:paraId="2AFE0553" w14:textId="77777777" w:rsidR="00D2273A" w:rsidRPr="00F917CC" w:rsidRDefault="00D2273A" w:rsidP="00285726">
            <w:pPr>
              <w:spacing w:before="20" w:after="2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F917CC">
              <w:rPr>
                <w:sz w:val="20"/>
                <w:szCs w:val="20"/>
              </w:rPr>
              <w:t>Tessera 20 corse</w:t>
            </w:r>
          </w:p>
        </w:tc>
      </w:tr>
      <w:tr w:rsidR="00D2273A" w:rsidRPr="00C63E3A" w14:paraId="1923862F"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87869AC" w14:textId="77777777" w:rsidR="00D2273A" w:rsidRPr="00C63E3A" w:rsidRDefault="00D2273A" w:rsidP="00285726">
            <w:pPr>
              <w:spacing w:before="20" w:after="20" w:line="240" w:lineRule="auto"/>
              <w:rPr>
                <w:b w:val="0"/>
                <w:sz w:val="20"/>
                <w:szCs w:val="20"/>
              </w:rPr>
            </w:pPr>
            <w:r w:rsidRPr="00C63E3A">
              <w:rPr>
                <w:b w:val="0"/>
                <w:sz w:val="20"/>
                <w:szCs w:val="20"/>
              </w:rPr>
              <w:t>0-5</w:t>
            </w:r>
          </w:p>
        </w:tc>
        <w:tc>
          <w:tcPr>
            <w:tcW w:w="1276" w:type="dxa"/>
          </w:tcPr>
          <w:p w14:paraId="7E7AC6D2"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10,40 </w:t>
            </w:r>
          </w:p>
        </w:tc>
        <w:tc>
          <w:tcPr>
            <w:tcW w:w="1418" w:type="dxa"/>
            <w:vAlign w:val="center"/>
          </w:tcPr>
          <w:p w14:paraId="472A503D"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296,00 </w:t>
            </w:r>
          </w:p>
        </w:tc>
        <w:tc>
          <w:tcPr>
            <w:tcW w:w="1559" w:type="dxa"/>
            <w:vAlign w:val="center"/>
          </w:tcPr>
          <w:p w14:paraId="3D550801"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35,00 </w:t>
            </w:r>
          </w:p>
        </w:tc>
        <w:tc>
          <w:tcPr>
            <w:tcW w:w="1559" w:type="dxa"/>
            <w:vAlign w:val="center"/>
          </w:tcPr>
          <w:p w14:paraId="0220F206"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95,00 </w:t>
            </w:r>
          </w:p>
        </w:tc>
        <w:tc>
          <w:tcPr>
            <w:tcW w:w="1276" w:type="dxa"/>
            <w:vAlign w:val="center"/>
          </w:tcPr>
          <w:p w14:paraId="44F1739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99,50 </w:t>
            </w:r>
          </w:p>
        </w:tc>
        <w:tc>
          <w:tcPr>
            <w:tcW w:w="850" w:type="dxa"/>
            <w:vAlign w:val="center"/>
          </w:tcPr>
          <w:p w14:paraId="7DED7161"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25,50 </w:t>
            </w:r>
          </w:p>
        </w:tc>
      </w:tr>
      <w:tr w:rsidR="00D2273A" w:rsidRPr="00C63E3A" w14:paraId="147A4996"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02DF7AF1" w14:textId="77777777" w:rsidR="00D2273A" w:rsidRPr="00C63E3A" w:rsidRDefault="00D2273A" w:rsidP="00285726">
            <w:pPr>
              <w:spacing w:before="20" w:after="20" w:line="240" w:lineRule="auto"/>
              <w:rPr>
                <w:b w:val="0"/>
                <w:sz w:val="20"/>
                <w:szCs w:val="20"/>
              </w:rPr>
            </w:pPr>
            <w:r w:rsidRPr="00C63E3A">
              <w:rPr>
                <w:b w:val="0"/>
                <w:sz w:val="20"/>
                <w:szCs w:val="20"/>
              </w:rPr>
              <w:t>5,1-10</w:t>
            </w:r>
          </w:p>
        </w:tc>
        <w:tc>
          <w:tcPr>
            <w:tcW w:w="1276" w:type="dxa"/>
          </w:tcPr>
          <w:p w14:paraId="527C1610"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12,90 </w:t>
            </w:r>
          </w:p>
        </w:tc>
        <w:tc>
          <w:tcPr>
            <w:tcW w:w="1418" w:type="dxa"/>
            <w:vAlign w:val="center"/>
          </w:tcPr>
          <w:p w14:paraId="7D674B96"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368,00 </w:t>
            </w:r>
          </w:p>
        </w:tc>
        <w:tc>
          <w:tcPr>
            <w:tcW w:w="1559" w:type="dxa"/>
            <w:vAlign w:val="center"/>
          </w:tcPr>
          <w:p w14:paraId="7ECBC049"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43,50 </w:t>
            </w:r>
          </w:p>
        </w:tc>
        <w:tc>
          <w:tcPr>
            <w:tcW w:w="1559" w:type="dxa"/>
            <w:vAlign w:val="center"/>
          </w:tcPr>
          <w:p w14:paraId="699CA807"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118,00 </w:t>
            </w:r>
          </w:p>
        </w:tc>
        <w:tc>
          <w:tcPr>
            <w:tcW w:w="1276" w:type="dxa"/>
            <w:vAlign w:val="center"/>
          </w:tcPr>
          <w:p w14:paraId="39E709F5"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124,50 </w:t>
            </w:r>
          </w:p>
        </w:tc>
        <w:tc>
          <w:tcPr>
            <w:tcW w:w="850" w:type="dxa"/>
            <w:vAlign w:val="center"/>
          </w:tcPr>
          <w:p w14:paraId="6F75C7AE"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32,50 </w:t>
            </w:r>
          </w:p>
        </w:tc>
      </w:tr>
      <w:tr w:rsidR="00D2273A" w:rsidRPr="00C63E3A" w14:paraId="144A56A0"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265BE35" w14:textId="77777777" w:rsidR="00D2273A" w:rsidRPr="00C63E3A" w:rsidRDefault="00D2273A" w:rsidP="00285726">
            <w:pPr>
              <w:spacing w:before="20" w:after="20" w:line="240" w:lineRule="auto"/>
              <w:rPr>
                <w:b w:val="0"/>
                <w:sz w:val="20"/>
                <w:szCs w:val="20"/>
              </w:rPr>
            </w:pPr>
            <w:r w:rsidRPr="00C63E3A">
              <w:rPr>
                <w:b w:val="0"/>
                <w:sz w:val="20"/>
                <w:szCs w:val="20"/>
              </w:rPr>
              <w:t>10,1-15</w:t>
            </w:r>
          </w:p>
        </w:tc>
        <w:tc>
          <w:tcPr>
            <w:tcW w:w="1276" w:type="dxa"/>
          </w:tcPr>
          <w:p w14:paraId="043ED25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15,70 </w:t>
            </w:r>
          </w:p>
        </w:tc>
        <w:tc>
          <w:tcPr>
            <w:tcW w:w="1418" w:type="dxa"/>
            <w:vAlign w:val="center"/>
          </w:tcPr>
          <w:p w14:paraId="79193530"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450,00 </w:t>
            </w:r>
          </w:p>
        </w:tc>
        <w:tc>
          <w:tcPr>
            <w:tcW w:w="1559" w:type="dxa"/>
            <w:vAlign w:val="center"/>
          </w:tcPr>
          <w:p w14:paraId="571A78DC"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53,50 </w:t>
            </w:r>
          </w:p>
        </w:tc>
        <w:tc>
          <w:tcPr>
            <w:tcW w:w="1559" w:type="dxa"/>
            <w:vAlign w:val="center"/>
          </w:tcPr>
          <w:p w14:paraId="2D9B64A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146,00 </w:t>
            </w:r>
          </w:p>
        </w:tc>
        <w:tc>
          <w:tcPr>
            <w:tcW w:w="1276" w:type="dxa"/>
            <w:vAlign w:val="center"/>
          </w:tcPr>
          <w:p w14:paraId="3D71B84E"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153,50 </w:t>
            </w:r>
          </w:p>
        </w:tc>
        <w:tc>
          <w:tcPr>
            <w:tcW w:w="850" w:type="dxa"/>
            <w:vAlign w:val="center"/>
          </w:tcPr>
          <w:p w14:paraId="4EB86D6A"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35,00 </w:t>
            </w:r>
          </w:p>
        </w:tc>
      </w:tr>
      <w:tr w:rsidR="00D2273A" w:rsidRPr="00C63E3A" w14:paraId="6CCC123D"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02E9E6CF" w14:textId="77777777" w:rsidR="00D2273A" w:rsidRPr="00C63E3A" w:rsidRDefault="00D2273A" w:rsidP="00285726">
            <w:pPr>
              <w:spacing w:before="20" w:after="20" w:line="240" w:lineRule="auto"/>
              <w:rPr>
                <w:b w:val="0"/>
                <w:sz w:val="20"/>
                <w:szCs w:val="20"/>
              </w:rPr>
            </w:pPr>
            <w:r w:rsidRPr="00C63E3A">
              <w:rPr>
                <w:b w:val="0"/>
                <w:sz w:val="20"/>
                <w:szCs w:val="20"/>
              </w:rPr>
              <w:t>15,1-20</w:t>
            </w:r>
          </w:p>
        </w:tc>
        <w:tc>
          <w:tcPr>
            <w:tcW w:w="1276" w:type="dxa"/>
          </w:tcPr>
          <w:p w14:paraId="62484CE4"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19,70 </w:t>
            </w:r>
          </w:p>
        </w:tc>
        <w:tc>
          <w:tcPr>
            <w:tcW w:w="1418" w:type="dxa"/>
            <w:vAlign w:val="center"/>
          </w:tcPr>
          <w:p w14:paraId="0ABAC1CB"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566,00 </w:t>
            </w:r>
          </w:p>
        </w:tc>
        <w:tc>
          <w:tcPr>
            <w:tcW w:w="1559" w:type="dxa"/>
            <w:vAlign w:val="center"/>
          </w:tcPr>
          <w:p w14:paraId="39A92FA2"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67,50 </w:t>
            </w:r>
          </w:p>
        </w:tc>
        <w:tc>
          <w:tcPr>
            <w:tcW w:w="1559" w:type="dxa"/>
            <w:vAlign w:val="center"/>
          </w:tcPr>
          <w:p w14:paraId="2A953E1B"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181,00 </w:t>
            </w:r>
          </w:p>
        </w:tc>
        <w:tc>
          <w:tcPr>
            <w:tcW w:w="1276" w:type="dxa"/>
            <w:vAlign w:val="center"/>
          </w:tcPr>
          <w:p w14:paraId="3A7C6CFF"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190,50 </w:t>
            </w:r>
          </w:p>
        </w:tc>
        <w:tc>
          <w:tcPr>
            <w:tcW w:w="850" w:type="dxa"/>
            <w:vAlign w:val="center"/>
          </w:tcPr>
          <w:p w14:paraId="526E4EA6"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45,50 </w:t>
            </w:r>
          </w:p>
        </w:tc>
      </w:tr>
      <w:tr w:rsidR="00D2273A" w:rsidRPr="00C63E3A" w14:paraId="08960954"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BE4A97D" w14:textId="77777777" w:rsidR="00D2273A" w:rsidRPr="00C63E3A" w:rsidRDefault="00D2273A" w:rsidP="00285726">
            <w:pPr>
              <w:spacing w:before="20" w:after="20" w:line="240" w:lineRule="auto"/>
              <w:rPr>
                <w:b w:val="0"/>
                <w:sz w:val="20"/>
                <w:szCs w:val="20"/>
              </w:rPr>
            </w:pPr>
            <w:r w:rsidRPr="00C63E3A">
              <w:rPr>
                <w:b w:val="0"/>
                <w:sz w:val="20"/>
                <w:szCs w:val="20"/>
              </w:rPr>
              <w:t>20,1-25</w:t>
            </w:r>
          </w:p>
        </w:tc>
        <w:tc>
          <w:tcPr>
            <w:tcW w:w="1276" w:type="dxa"/>
          </w:tcPr>
          <w:p w14:paraId="3E472003"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22,40 </w:t>
            </w:r>
          </w:p>
        </w:tc>
        <w:tc>
          <w:tcPr>
            <w:tcW w:w="1418" w:type="dxa"/>
            <w:vAlign w:val="center"/>
          </w:tcPr>
          <w:p w14:paraId="49A3F9D1"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634,00 </w:t>
            </w:r>
          </w:p>
        </w:tc>
        <w:tc>
          <w:tcPr>
            <w:tcW w:w="1559" w:type="dxa"/>
            <w:vAlign w:val="center"/>
          </w:tcPr>
          <w:p w14:paraId="32B3A1E4"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75,50 </w:t>
            </w:r>
          </w:p>
        </w:tc>
        <w:tc>
          <w:tcPr>
            <w:tcW w:w="1559" w:type="dxa"/>
            <w:vAlign w:val="center"/>
          </w:tcPr>
          <w:p w14:paraId="30566EF0"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204,00 </w:t>
            </w:r>
          </w:p>
        </w:tc>
        <w:tc>
          <w:tcPr>
            <w:tcW w:w="1276" w:type="dxa"/>
            <w:vAlign w:val="center"/>
          </w:tcPr>
          <w:p w14:paraId="7EEAAF1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215,00 </w:t>
            </w:r>
          </w:p>
        </w:tc>
        <w:tc>
          <w:tcPr>
            <w:tcW w:w="850" w:type="dxa"/>
            <w:vAlign w:val="center"/>
          </w:tcPr>
          <w:p w14:paraId="0C4D327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51,00 </w:t>
            </w:r>
          </w:p>
        </w:tc>
      </w:tr>
      <w:tr w:rsidR="00D2273A" w:rsidRPr="00C63E3A" w14:paraId="016AA8FA"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7EF085EC" w14:textId="77777777" w:rsidR="00D2273A" w:rsidRPr="00C63E3A" w:rsidRDefault="00D2273A" w:rsidP="00285726">
            <w:pPr>
              <w:spacing w:before="20" w:after="20" w:line="240" w:lineRule="auto"/>
              <w:rPr>
                <w:b w:val="0"/>
                <w:sz w:val="20"/>
                <w:szCs w:val="20"/>
              </w:rPr>
            </w:pPr>
            <w:r w:rsidRPr="00C63E3A">
              <w:rPr>
                <w:b w:val="0"/>
                <w:sz w:val="20"/>
                <w:szCs w:val="20"/>
              </w:rPr>
              <w:t>25,1-30</w:t>
            </w:r>
          </w:p>
        </w:tc>
        <w:tc>
          <w:tcPr>
            <w:tcW w:w="1276" w:type="dxa"/>
          </w:tcPr>
          <w:p w14:paraId="6C4EA797"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24,40 </w:t>
            </w:r>
          </w:p>
        </w:tc>
        <w:tc>
          <w:tcPr>
            <w:tcW w:w="1418" w:type="dxa"/>
            <w:vAlign w:val="center"/>
          </w:tcPr>
          <w:p w14:paraId="20804B9C"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701,50 </w:t>
            </w:r>
          </w:p>
        </w:tc>
        <w:tc>
          <w:tcPr>
            <w:tcW w:w="1559" w:type="dxa"/>
            <w:vAlign w:val="center"/>
          </w:tcPr>
          <w:p w14:paraId="74E16DF8"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83,00 </w:t>
            </w:r>
          </w:p>
        </w:tc>
        <w:tc>
          <w:tcPr>
            <w:tcW w:w="1559" w:type="dxa"/>
            <w:vAlign w:val="center"/>
          </w:tcPr>
          <w:p w14:paraId="0744BC2F"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225,00 </w:t>
            </w:r>
          </w:p>
        </w:tc>
        <w:tc>
          <w:tcPr>
            <w:tcW w:w="1276" w:type="dxa"/>
            <w:vAlign w:val="center"/>
          </w:tcPr>
          <w:p w14:paraId="72F3F890"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237,00 </w:t>
            </w:r>
          </w:p>
        </w:tc>
        <w:tc>
          <w:tcPr>
            <w:tcW w:w="850" w:type="dxa"/>
            <w:vAlign w:val="center"/>
          </w:tcPr>
          <w:p w14:paraId="1493B3F0"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60,50 </w:t>
            </w:r>
          </w:p>
        </w:tc>
      </w:tr>
      <w:tr w:rsidR="00D2273A" w:rsidRPr="00C63E3A" w14:paraId="7DF8525C"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3E1276E" w14:textId="77777777" w:rsidR="00D2273A" w:rsidRPr="00C63E3A" w:rsidRDefault="00D2273A" w:rsidP="00285726">
            <w:pPr>
              <w:spacing w:before="20" w:after="20" w:line="240" w:lineRule="auto"/>
              <w:rPr>
                <w:b w:val="0"/>
                <w:sz w:val="20"/>
                <w:szCs w:val="20"/>
              </w:rPr>
            </w:pPr>
            <w:r w:rsidRPr="00C63E3A">
              <w:rPr>
                <w:b w:val="0"/>
                <w:sz w:val="20"/>
                <w:szCs w:val="20"/>
              </w:rPr>
              <w:t>30,1-35</w:t>
            </w:r>
          </w:p>
        </w:tc>
        <w:tc>
          <w:tcPr>
            <w:tcW w:w="1276" w:type="dxa"/>
          </w:tcPr>
          <w:p w14:paraId="1FB2920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25,90 </w:t>
            </w:r>
          </w:p>
        </w:tc>
        <w:tc>
          <w:tcPr>
            <w:tcW w:w="1418" w:type="dxa"/>
            <w:vAlign w:val="center"/>
          </w:tcPr>
          <w:p w14:paraId="20993804"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745,50 </w:t>
            </w:r>
          </w:p>
        </w:tc>
        <w:tc>
          <w:tcPr>
            <w:tcW w:w="1559" w:type="dxa"/>
            <w:vAlign w:val="center"/>
          </w:tcPr>
          <w:p w14:paraId="3106B5A4"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88,50 </w:t>
            </w:r>
          </w:p>
        </w:tc>
        <w:tc>
          <w:tcPr>
            <w:tcW w:w="1559" w:type="dxa"/>
            <w:vAlign w:val="center"/>
          </w:tcPr>
          <w:p w14:paraId="6973134A"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240,00 </w:t>
            </w:r>
          </w:p>
        </w:tc>
        <w:tc>
          <w:tcPr>
            <w:tcW w:w="1276" w:type="dxa"/>
            <w:vAlign w:val="center"/>
          </w:tcPr>
          <w:p w14:paraId="7EB7FF5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252,50 </w:t>
            </w:r>
          </w:p>
        </w:tc>
        <w:tc>
          <w:tcPr>
            <w:tcW w:w="850" w:type="dxa"/>
            <w:vAlign w:val="center"/>
          </w:tcPr>
          <w:p w14:paraId="73CC4176"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64,00 </w:t>
            </w:r>
          </w:p>
        </w:tc>
      </w:tr>
      <w:tr w:rsidR="00D2273A" w:rsidRPr="00C63E3A" w14:paraId="0C439FD8"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3A7C956C" w14:textId="77777777" w:rsidR="00D2273A" w:rsidRPr="00C63E3A" w:rsidRDefault="00D2273A" w:rsidP="00285726">
            <w:pPr>
              <w:spacing w:before="20" w:after="20" w:line="240" w:lineRule="auto"/>
              <w:rPr>
                <w:b w:val="0"/>
                <w:sz w:val="20"/>
                <w:szCs w:val="20"/>
              </w:rPr>
            </w:pPr>
            <w:r w:rsidRPr="00C63E3A">
              <w:rPr>
                <w:b w:val="0"/>
                <w:sz w:val="20"/>
                <w:szCs w:val="20"/>
              </w:rPr>
              <w:t>35,1-40</w:t>
            </w:r>
          </w:p>
        </w:tc>
        <w:tc>
          <w:tcPr>
            <w:tcW w:w="1276" w:type="dxa"/>
          </w:tcPr>
          <w:p w14:paraId="587D2FC4"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27,80 </w:t>
            </w:r>
          </w:p>
        </w:tc>
        <w:tc>
          <w:tcPr>
            <w:tcW w:w="1418" w:type="dxa"/>
            <w:vAlign w:val="center"/>
          </w:tcPr>
          <w:p w14:paraId="559E62BF"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808,50 </w:t>
            </w:r>
          </w:p>
        </w:tc>
        <w:tc>
          <w:tcPr>
            <w:tcW w:w="1559" w:type="dxa"/>
            <w:vAlign w:val="center"/>
          </w:tcPr>
          <w:p w14:paraId="383F0C7C"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96,00 </w:t>
            </w:r>
          </w:p>
        </w:tc>
        <w:tc>
          <w:tcPr>
            <w:tcW w:w="1559" w:type="dxa"/>
            <w:vAlign w:val="center"/>
          </w:tcPr>
          <w:p w14:paraId="65CEB561"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260,00 </w:t>
            </w:r>
          </w:p>
        </w:tc>
        <w:tc>
          <w:tcPr>
            <w:tcW w:w="1276" w:type="dxa"/>
            <w:vAlign w:val="center"/>
          </w:tcPr>
          <w:p w14:paraId="46113D41"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274,00 </w:t>
            </w:r>
          </w:p>
        </w:tc>
        <w:tc>
          <w:tcPr>
            <w:tcW w:w="850" w:type="dxa"/>
            <w:vAlign w:val="center"/>
          </w:tcPr>
          <w:p w14:paraId="1E67B97D"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70,50 </w:t>
            </w:r>
          </w:p>
        </w:tc>
      </w:tr>
      <w:tr w:rsidR="00D2273A" w:rsidRPr="00C63E3A" w14:paraId="0D7B354F"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957D41F" w14:textId="77777777" w:rsidR="00D2273A" w:rsidRPr="00C63E3A" w:rsidRDefault="00D2273A" w:rsidP="00285726">
            <w:pPr>
              <w:spacing w:before="20" w:after="20" w:line="240" w:lineRule="auto"/>
              <w:rPr>
                <w:b w:val="0"/>
                <w:sz w:val="20"/>
                <w:szCs w:val="20"/>
              </w:rPr>
            </w:pPr>
            <w:r w:rsidRPr="00C63E3A">
              <w:rPr>
                <w:b w:val="0"/>
                <w:sz w:val="20"/>
                <w:szCs w:val="20"/>
              </w:rPr>
              <w:t>40,1-45</w:t>
            </w:r>
          </w:p>
        </w:tc>
        <w:tc>
          <w:tcPr>
            <w:tcW w:w="1276" w:type="dxa"/>
          </w:tcPr>
          <w:p w14:paraId="59717B02"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30,60 </w:t>
            </w:r>
          </w:p>
        </w:tc>
        <w:tc>
          <w:tcPr>
            <w:tcW w:w="1418" w:type="dxa"/>
            <w:vAlign w:val="center"/>
          </w:tcPr>
          <w:p w14:paraId="7188DC15"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866,00 </w:t>
            </w:r>
          </w:p>
        </w:tc>
        <w:tc>
          <w:tcPr>
            <w:tcW w:w="1559" w:type="dxa"/>
            <w:vAlign w:val="center"/>
          </w:tcPr>
          <w:p w14:paraId="2A70021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102,50 </w:t>
            </w:r>
          </w:p>
        </w:tc>
        <w:tc>
          <w:tcPr>
            <w:tcW w:w="1559" w:type="dxa"/>
            <w:vAlign w:val="center"/>
          </w:tcPr>
          <w:p w14:paraId="260D454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277,50 </w:t>
            </w:r>
          </w:p>
        </w:tc>
        <w:tc>
          <w:tcPr>
            <w:tcW w:w="1276" w:type="dxa"/>
            <w:vAlign w:val="center"/>
          </w:tcPr>
          <w:p w14:paraId="6627D0F1"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293,00 </w:t>
            </w:r>
          </w:p>
        </w:tc>
        <w:tc>
          <w:tcPr>
            <w:tcW w:w="850" w:type="dxa"/>
            <w:vAlign w:val="center"/>
          </w:tcPr>
          <w:p w14:paraId="20879C12"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74,50 </w:t>
            </w:r>
          </w:p>
        </w:tc>
      </w:tr>
      <w:tr w:rsidR="00D2273A" w:rsidRPr="00C63E3A" w14:paraId="4039AD9C"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4AB8D836" w14:textId="77777777" w:rsidR="00D2273A" w:rsidRPr="00C63E3A" w:rsidRDefault="00D2273A" w:rsidP="00285726">
            <w:pPr>
              <w:spacing w:before="20" w:after="20" w:line="240" w:lineRule="auto"/>
              <w:rPr>
                <w:b w:val="0"/>
                <w:sz w:val="20"/>
                <w:szCs w:val="20"/>
              </w:rPr>
            </w:pPr>
            <w:r w:rsidRPr="00C63E3A">
              <w:rPr>
                <w:b w:val="0"/>
                <w:sz w:val="20"/>
                <w:szCs w:val="20"/>
              </w:rPr>
              <w:t>45,1-50</w:t>
            </w:r>
          </w:p>
        </w:tc>
        <w:tc>
          <w:tcPr>
            <w:tcW w:w="1276" w:type="dxa"/>
          </w:tcPr>
          <w:p w14:paraId="304B7885"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32,20 </w:t>
            </w:r>
          </w:p>
        </w:tc>
        <w:tc>
          <w:tcPr>
            <w:tcW w:w="1418" w:type="dxa"/>
            <w:vAlign w:val="center"/>
          </w:tcPr>
          <w:p w14:paraId="5A5B452E"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905,00 </w:t>
            </w:r>
          </w:p>
        </w:tc>
        <w:tc>
          <w:tcPr>
            <w:tcW w:w="1559" w:type="dxa"/>
            <w:vAlign w:val="center"/>
          </w:tcPr>
          <w:p w14:paraId="7A79DEC2"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107,50 </w:t>
            </w:r>
          </w:p>
        </w:tc>
        <w:tc>
          <w:tcPr>
            <w:tcW w:w="1559" w:type="dxa"/>
            <w:vAlign w:val="center"/>
          </w:tcPr>
          <w:p w14:paraId="3063ABA5"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292,00 </w:t>
            </w:r>
          </w:p>
        </w:tc>
        <w:tc>
          <w:tcPr>
            <w:tcW w:w="1276" w:type="dxa"/>
            <w:vAlign w:val="center"/>
          </w:tcPr>
          <w:p w14:paraId="7ABC9375"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308,00 </w:t>
            </w:r>
          </w:p>
        </w:tc>
        <w:tc>
          <w:tcPr>
            <w:tcW w:w="850" w:type="dxa"/>
            <w:vAlign w:val="center"/>
          </w:tcPr>
          <w:p w14:paraId="2F71EA63"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78,50 </w:t>
            </w:r>
          </w:p>
        </w:tc>
      </w:tr>
      <w:tr w:rsidR="00D2273A" w:rsidRPr="00C63E3A" w14:paraId="37112506"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FC604BF" w14:textId="77777777" w:rsidR="00D2273A" w:rsidRPr="00C63E3A" w:rsidRDefault="00D2273A" w:rsidP="00285726">
            <w:pPr>
              <w:spacing w:before="20" w:after="20" w:line="240" w:lineRule="auto"/>
              <w:rPr>
                <w:b w:val="0"/>
                <w:sz w:val="20"/>
                <w:szCs w:val="20"/>
              </w:rPr>
            </w:pPr>
            <w:r w:rsidRPr="00C63E3A">
              <w:rPr>
                <w:b w:val="0"/>
                <w:sz w:val="20"/>
                <w:szCs w:val="20"/>
              </w:rPr>
              <w:t>50,1-60</w:t>
            </w:r>
          </w:p>
        </w:tc>
        <w:tc>
          <w:tcPr>
            <w:tcW w:w="1276" w:type="dxa"/>
          </w:tcPr>
          <w:p w14:paraId="6AB113BD"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33,70 </w:t>
            </w:r>
          </w:p>
        </w:tc>
        <w:tc>
          <w:tcPr>
            <w:tcW w:w="1418" w:type="dxa"/>
            <w:vAlign w:val="center"/>
          </w:tcPr>
          <w:p w14:paraId="264F1958"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973,00 </w:t>
            </w:r>
          </w:p>
        </w:tc>
        <w:tc>
          <w:tcPr>
            <w:tcW w:w="1559" w:type="dxa"/>
            <w:vAlign w:val="center"/>
          </w:tcPr>
          <w:p w14:paraId="438C1D16"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115,50 </w:t>
            </w:r>
          </w:p>
        </w:tc>
        <w:tc>
          <w:tcPr>
            <w:tcW w:w="1559" w:type="dxa"/>
            <w:vAlign w:val="center"/>
          </w:tcPr>
          <w:p w14:paraId="71449FD8"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311,50 </w:t>
            </w:r>
          </w:p>
        </w:tc>
        <w:tc>
          <w:tcPr>
            <w:tcW w:w="1276" w:type="dxa"/>
            <w:vAlign w:val="center"/>
          </w:tcPr>
          <w:p w14:paraId="70B50CEA"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328,50 </w:t>
            </w:r>
          </w:p>
        </w:tc>
        <w:tc>
          <w:tcPr>
            <w:tcW w:w="850" w:type="dxa"/>
            <w:vAlign w:val="center"/>
          </w:tcPr>
          <w:p w14:paraId="6CBD5920"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89,50 </w:t>
            </w:r>
          </w:p>
        </w:tc>
      </w:tr>
      <w:tr w:rsidR="00D2273A" w:rsidRPr="00C63E3A" w14:paraId="428662ED"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27C62F86" w14:textId="77777777" w:rsidR="00D2273A" w:rsidRPr="00C63E3A" w:rsidRDefault="00D2273A" w:rsidP="00285726">
            <w:pPr>
              <w:spacing w:before="20" w:after="20" w:line="240" w:lineRule="auto"/>
              <w:rPr>
                <w:b w:val="0"/>
                <w:sz w:val="20"/>
                <w:szCs w:val="20"/>
              </w:rPr>
            </w:pPr>
            <w:r w:rsidRPr="00C63E3A">
              <w:rPr>
                <w:b w:val="0"/>
                <w:sz w:val="20"/>
                <w:szCs w:val="20"/>
              </w:rPr>
              <w:t>60,1-70</w:t>
            </w:r>
          </w:p>
        </w:tc>
        <w:tc>
          <w:tcPr>
            <w:tcW w:w="1276" w:type="dxa"/>
          </w:tcPr>
          <w:p w14:paraId="7919E112"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34,90 </w:t>
            </w:r>
          </w:p>
        </w:tc>
        <w:tc>
          <w:tcPr>
            <w:tcW w:w="1418" w:type="dxa"/>
            <w:vAlign w:val="center"/>
          </w:tcPr>
          <w:p w14:paraId="70DC74FC"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1.006,50 </w:t>
            </w:r>
          </w:p>
        </w:tc>
        <w:tc>
          <w:tcPr>
            <w:tcW w:w="1559" w:type="dxa"/>
            <w:vAlign w:val="center"/>
          </w:tcPr>
          <w:p w14:paraId="5480D4B7"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119,50 </w:t>
            </w:r>
          </w:p>
        </w:tc>
        <w:tc>
          <w:tcPr>
            <w:tcW w:w="1559" w:type="dxa"/>
            <w:vAlign w:val="center"/>
          </w:tcPr>
          <w:p w14:paraId="6D6D6358"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323,00 </w:t>
            </w:r>
          </w:p>
        </w:tc>
        <w:tc>
          <w:tcPr>
            <w:tcW w:w="1276" w:type="dxa"/>
            <w:vAlign w:val="center"/>
          </w:tcPr>
          <w:p w14:paraId="18891245"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341,00 </w:t>
            </w:r>
          </w:p>
        </w:tc>
        <w:tc>
          <w:tcPr>
            <w:tcW w:w="850" w:type="dxa"/>
            <w:vAlign w:val="center"/>
          </w:tcPr>
          <w:p w14:paraId="5D8E98BD"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98,00 </w:t>
            </w:r>
          </w:p>
        </w:tc>
      </w:tr>
      <w:tr w:rsidR="00D2273A" w:rsidRPr="00C63E3A" w14:paraId="1A3D1F3F"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88DF6E3" w14:textId="77777777" w:rsidR="00D2273A" w:rsidRPr="00C63E3A" w:rsidRDefault="00D2273A" w:rsidP="00285726">
            <w:pPr>
              <w:spacing w:before="20" w:after="20" w:line="240" w:lineRule="auto"/>
              <w:rPr>
                <w:b w:val="0"/>
                <w:sz w:val="20"/>
                <w:szCs w:val="20"/>
              </w:rPr>
            </w:pPr>
            <w:r w:rsidRPr="00C63E3A">
              <w:rPr>
                <w:b w:val="0"/>
                <w:sz w:val="20"/>
                <w:szCs w:val="20"/>
              </w:rPr>
              <w:t>70,1-80</w:t>
            </w:r>
          </w:p>
        </w:tc>
        <w:tc>
          <w:tcPr>
            <w:tcW w:w="1276" w:type="dxa"/>
          </w:tcPr>
          <w:p w14:paraId="394545AC"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36,00 </w:t>
            </w:r>
          </w:p>
        </w:tc>
        <w:tc>
          <w:tcPr>
            <w:tcW w:w="1418" w:type="dxa"/>
            <w:vAlign w:val="center"/>
          </w:tcPr>
          <w:p w14:paraId="318E9DD8"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1.040,50 </w:t>
            </w:r>
          </w:p>
        </w:tc>
        <w:tc>
          <w:tcPr>
            <w:tcW w:w="1559" w:type="dxa"/>
            <w:vAlign w:val="center"/>
          </w:tcPr>
          <w:p w14:paraId="474A3073"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123,50 </w:t>
            </w:r>
          </w:p>
        </w:tc>
        <w:tc>
          <w:tcPr>
            <w:tcW w:w="1559" w:type="dxa"/>
            <w:vAlign w:val="center"/>
          </w:tcPr>
          <w:p w14:paraId="04318279"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334,00 </w:t>
            </w:r>
          </w:p>
        </w:tc>
        <w:tc>
          <w:tcPr>
            <w:tcW w:w="1276" w:type="dxa"/>
            <w:vAlign w:val="center"/>
          </w:tcPr>
          <w:p w14:paraId="7A671580"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352,50 </w:t>
            </w:r>
          </w:p>
        </w:tc>
        <w:tc>
          <w:tcPr>
            <w:tcW w:w="850" w:type="dxa"/>
            <w:vAlign w:val="center"/>
          </w:tcPr>
          <w:p w14:paraId="5FB0BC85"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107,50 </w:t>
            </w:r>
          </w:p>
        </w:tc>
      </w:tr>
      <w:tr w:rsidR="00D2273A" w:rsidRPr="00C63E3A" w14:paraId="6A5F5BDC"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35E48110" w14:textId="77777777" w:rsidR="00D2273A" w:rsidRPr="00C63E3A" w:rsidRDefault="00D2273A" w:rsidP="00285726">
            <w:pPr>
              <w:spacing w:before="20" w:after="20" w:line="240" w:lineRule="auto"/>
              <w:rPr>
                <w:b w:val="0"/>
                <w:sz w:val="20"/>
                <w:szCs w:val="20"/>
              </w:rPr>
            </w:pPr>
            <w:r w:rsidRPr="00C63E3A">
              <w:rPr>
                <w:b w:val="0"/>
                <w:sz w:val="20"/>
                <w:szCs w:val="20"/>
              </w:rPr>
              <w:lastRenderedPageBreak/>
              <w:t>80,1-90</w:t>
            </w:r>
          </w:p>
        </w:tc>
        <w:tc>
          <w:tcPr>
            <w:tcW w:w="1276" w:type="dxa"/>
          </w:tcPr>
          <w:p w14:paraId="1A38201A"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37,10 </w:t>
            </w:r>
          </w:p>
        </w:tc>
        <w:tc>
          <w:tcPr>
            <w:tcW w:w="1418" w:type="dxa"/>
            <w:vAlign w:val="center"/>
          </w:tcPr>
          <w:p w14:paraId="76343E63"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1.069,50 </w:t>
            </w:r>
          </w:p>
        </w:tc>
        <w:tc>
          <w:tcPr>
            <w:tcW w:w="1559" w:type="dxa"/>
            <w:vAlign w:val="center"/>
          </w:tcPr>
          <w:p w14:paraId="4D4A5DF7"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127,00 </w:t>
            </w:r>
          </w:p>
        </w:tc>
        <w:tc>
          <w:tcPr>
            <w:tcW w:w="1559" w:type="dxa"/>
            <w:vAlign w:val="center"/>
          </w:tcPr>
          <w:p w14:paraId="3903AC44"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342,50 </w:t>
            </w:r>
          </w:p>
        </w:tc>
        <w:tc>
          <w:tcPr>
            <w:tcW w:w="1276" w:type="dxa"/>
            <w:vAlign w:val="center"/>
          </w:tcPr>
          <w:p w14:paraId="5CF476E1"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361,00 </w:t>
            </w:r>
          </w:p>
        </w:tc>
        <w:tc>
          <w:tcPr>
            <w:tcW w:w="850" w:type="dxa"/>
            <w:vAlign w:val="center"/>
          </w:tcPr>
          <w:p w14:paraId="29818F33"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118,50 </w:t>
            </w:r>
          </w:p>
        </w:tc>
      </w:tr>
      <w:tr w:rsidR="00D2273A" w:rsidRPr="00C63E3A" w14:paraId="5740C0A3"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753F9EF" w14:textId="77777777" w:rsidR="00D2273A" w:rsidRPr="00C63E3A" w:rsidRDefault="00D2273A" w:rsidP="00285726">
            <w:pPr>
              <w:spacing w:before="20" w:after="20" w:line="240" w:lineRule="auto"/>
              <w:rPr>
                <w:b w:val="0"/>
                <w:sz w:val="20"/>
                <w:szCs w:val="20"/>
              </w:rPr>
            </w:pPr>
            <w:r w:rsidRPr="00C63E3A">
              <w:rPr>
                <w:b w:val="0"/>
                <w:sz w:val="20"/>
                <w:szCs w:val="20"/>
              </w:rPr>
              <w:t>90,1-100</w:t>
            </w:r>
          </w:p>
        </w:tc>
        <w:tc>
          <w:tcPr>
            <w:tcW w:w="1276" w:type="dxa"/>
          </w:tcPr>
          <w:p w14:paraId="1BA83F10"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38,00 </w:t>
            </w:r>
          </w:p>
        </w:tc>
        <w:tc>
          <w:tcPr>
            <w:tcW w:w="1418" w:type="dxa"/>
            <w:vAlign w:val="center"/>
          </w:tcPr>
          <w:p w14:paraId="2087F83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1.099,00 </w:t>
            </w:r>
          </w:p>
        </w:tc>
        <w:tc>
          <w:tcPr>
            <w:tcW w:w="1559" w:type="dxa"/>
            <w:vAlign w:val="center"/>
          </w:tcPr>
          <w:p w14:paraId="1B4B3B8A"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130,00 </w:t>
            </w:r>
          </w:p>
        </w:tc>
        <w:tc>
          <w:tcPr>
            <w:tcW w:w="1559" w:type="dxa"/>
            <w:vAlign w:val="center"/>
          </w:tcPr>
          <w:p w14:paraId="3037EEE2"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353,50 </w:t>
            </w:r>
          </w:p>
        </w:tc>
        <w:tc>
          <w:tcPr>
            <w:tcW w:w="1276" w:type="dxa"/>
            <w:vAlign w:val="center"/>
          </w:tcPr>
          <w:p w14:paraId="6CD40E18"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373,00 </w:t>
            </w:r>
          </w:p>
        </w:tc>
        <w:tc>
          <w:tcPr>
            <w:tcW w:w="850" w:type="dxa"/>
            <w:vAlign w:val="center"/>
          </w:tcPr>
          <w:p w14:paraId="1E2D9F30"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132,00 </w:t>
            </w:r>
          </w:p>
        </w:tc>
      </w:tr>
      <w:tr w:rsidR="00D2273A" w:rsidRPr="00C63E3A" w14:paraId="797EE7BD" w14:textId="77777777" w:rsidTr="005978A4">
        <w:tc>
          <w:tcPr>
            <w:cnfStyle w:val="001000000000" w:firstRow="0" w:lastRow="0" w:firstColumn="1" w:lastColumn="0" w:oddVBand="0" w:evenVBand="0" w:oddHBand="0" w:evenHBand="0" w:firstRowFirstColumn="0" w:firstRowLastColumn="0" w:lastRowFirstColumn="0" w:lastRowLastColumn="0"/>
            <w:tcW w:w="1129" w:type="dxa"/>
          </w:tcPr>
          <w:p w14:paraId="6A2B2300" w14:textId="77777777" w:rsidR="00D2273A" w:rsidRPr="00C63E3A" w:rsidRDefault="00D2273A" w:rsidP="00285726">
            <w:pPr>
              <w:spacing w:before="20" w:after="20" w:line="240" w:lineRule="auto"/>
              <w:rPr>
                <w:b w:val="0"/>
                <w:sz w:val="20"/>
                <w:szCs w:val="20"/>
              </w:rPr>
            </w:pPr>
            <w:r w:rsidRPr="00C63E3A">
              <w:rPr>
                <w:b w:val="0"/>
                <w:sz w:val="20"/>
                <w:szCs w:val="20"/>
              </w:rPr>
              <w:t>100,1-125</w:t>
            </w:r>
          </w:p>
        </w:tc>
        <w:tc>
          <w:tcPr>
            <w:tcW w:w="1276" w:type="dxa"/>
          </w:tcPr>
          <w:p w14:paraId="13EAA586"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sz w:val="20"/>
                <w:szCs w:val="20"/>
              </w:rPr>
              <w:t xml:space="preserve">38,90 </w:t>
            </w:r>
          </w:p>
        </w:tc>
        <w:tc>
          <w:tcPr>
            <w:tcW w:w="1418" w:type="dxa"/>
            <w:vAlign w:val="center"/>
          </w:tcPr>
          <w:p w14:paraId="2BDCB616"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1.123,00 </w:t>
            </w:r>
          </w:p>
        </w:tc>
        <w:tc>
          <w:tcPr>
            <w:tcW w:w="1559" w:type="dxa"/>
            <w:vAlign w:val="center"/>
          </w:tcPr>
          <w:p w14:paraId="4D422A81"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133,00 </w:t>
            </w:r>
          </w:p>
        </w:tc>
        <w:tc>
          <w:tcPr>
            <w:tcW w:w="1559" w:type="dxa"/>
            <w:vAlign w:val="center"/>
          </w:tcPr>
          <w:p w14:paraId="7E657FC2"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360,00 </w:t>
            </w:r>
          </w:p>
        </w:tc>
        <w:tc>
          <w:tcPr>
            <w:tcW w:w="1276" w:type="dxa"/>
            <w:vAlign w:val="center"/>
          </w:tcPr>
          <w:p w14:paraId="16E34112"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379,50 </w:t>
            </w:r>
          </w:p>
        </w:tc>
        <w:tc>
          <w:tcPr>
            <w:tcW w:w="850" w:type="dxa"/>
            <w:vAlign w:val="center"/>
          </w:tcPr>
          <w:p w14:paraId="2744124D" w14:textId="77777777" w:rsidR="00D2273A" w:rsidRPr="00C63E3A" w:rsidRDefault="00D2273A" w:rsidP="00285726">
            <w:pPr>
              <w:spacing w:before="20" w:after="2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63E3A">
              <w:rPr>
                <w:rFonts w:cs="Calibri"/>
                <w:sz w:val="20"/>
                <w:szCs w:val="20"/>
              </w:rPr>
              <w:t xml:space="preserve">148,00 </w:t>
            </w:r>
          </w:p>
        </w:tc>
      </w:tr>
      <w:tr w:rsidR="00D2273A" w:rsidRPr="00C63E3A" w14:paraId="1285DEC5" w14:textId="77777777" w:rsidTr="00597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8D40B6" w14:textId="77777777" w:rsidR="00D2273A" w:rsidRPr="00C63E3A" w:rsidRDefault="00D2273A" w:rsidP="00285726">
            <w:pPr>
              <w:spacing w:before="20" w:after="20" w:line="240" w:lineRule="auto"/>
              <w:rPr>
                <w:b w:val="0"/>
                <w:sz w:val="20"/>
                <w:szCs w:val="20"/>
              </w:rPr>
            </w:pPr>
            <w:r w:rsidRPr="00C63E3A">
              <w:rPr>
                <w:b w:val="0"/>
                <w:sz w:val="20"/>
                <w:szCs w:val="20"/>
              </w:rPr>
              <w:t>125,1-150</w:t>
            </w:r>
          </w:p>
        </w:tc>
        <w:tc>
          <w:tcPr>
            <w:tcW w:w="1276" w:type="dxa"/>
          </w:tcPr>
          <w:p w14:paraId="09F8541F"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sz w:val="20"/>
                <w:szCs w:val="20"/>
              </w:rPr>
              <w:t xml:space="preserve">40,60 </w:t>
            </w:r>
          </w:p>
        </w:tc>
        <w:tc>
          <w:tcPr>
            <w:tcW w:w="1418" w:type="dxa"/>
            <w:vAlign w:val="center"/>
          </w:tcPr>
          <w:p w14:paraId="16BFE01D"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1.239,00 </w:t>
            </w:r>
          </w:p>
        </w:tc>
        <w:tc>
          <w:tcPr>
            <w:tcW w:w="1559" w:type="dxa"/>
            <w:vAlign w:val="center"/>
          </w:tcPr>
          <w:p w14:paraId="5A056A83"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147,00 </w:t>
            </w:r>
          </w:p>
        </w:tc>
        <w:tc>
          <w:tcPr>
            <w:tcW w:w="1559" w:type="dxa"/>
            <w:vAlign w:val="center"/>
          </w:tcPr>
          <w:p w14:paraId="1CD4035A"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395,00 </w:t>
            </w:r>
          </w:p>
        </w:tc>
        <w:tc>
          <w:tcPr>
            <w:tcW w:w="1276" w:type="dxa"/>
            <w:vAlign w:val="center"/>
          </w:tcPr>
          <w:p w14:paraId="0C914C6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416,00 </w:t>
            </w:r>
          </w:p>
        </w:tc>
        <w:tc>
          <w:tcPr>
            <w:tcW w:w="850" w:type="dxa"/>
            <w:vAlign w:val="center"/>
          </w:tcPr>
          <w:p w14:paraId="3D2D6B9B" w14:textId="77777777" w:rsidR="00D2273A" w:rsidRPr="00C63E3A" w:rsidRDefault="00D2273A" w:rsidP="00285726">
            <w:pPr>
              <w:spacing w:before="20" w:after="20"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C63E3A">
              <w:rPr>
                <w:rFonts w:cs="Calibri"/>
                <w:sz w:val="20"/>
                <w:szCs w:val="20"/>
              </w:rPr>
              <w:t xml:space="preserve">157,00 </w:t>
            </w:r>
          </w:p>
        </w:tc>
      </w:tr>
    </w:tbl>
    <w:p w14:paraId="34BFEDA7" w14:textId="4F768394" w:rsidR="00D2273A" w:rsidRPr="002D5CA8" w:rsidRDefault="00D2273A" w:rsidP="00D2273A">
      <w:pPr>
        <w:pStyle w:val="Didascalia"/>
        <w:spacing w:before="120" w:after="0"/>
        <w:jc w:val="center"/>
        <w:rPr>
          <w:i w:val="0"/>
        </w:rPr>
      </w:pPr>
      <w:bookmarkStart w:id="263" w:name="_Ref187939168"/>
      <w:r>
        <w:t xml:space="preserve">Tabella </w:t>
      </w:r>
      <w:r w:rsidR="0011737B">
        <w:fldChar w:fldCharType="begin"/>
      </w:r>
      <w:r w:rsidR="0011737B">
        <w:instrText xml:space="preserve"> SEQ Tabella \* ARABIC </w:instrText>
      </w:r>
      <w:r w:rsidR="0011737B">
        <w:fldChar w:fldCharType="separate"/>
      </w:r>
      <w:r w:rsidR="002C7366">
        <w:rPr>
          <w:noProof/>
        </w:rPr>
        <w:t>66</w:t>
      </w:r>
      <w:r w:rsidR="0011737B">
        <w:rPr>
          <w:noProof/>
        </w:rPr>
        <w:fldChar w:fldCharType="end"/>
      </w:r>
      <w:bookmarkEnd w:id="263"/>
      <w:r>
        <w:rPr>
          <w:i w:val="0"/>
        </w:rPr>
        <w:t xml:space="preserve"> – </w:t>
      </w:r>
      <w:r w:rsidRPr="002E2843">
        <w:rPr>
          <w:iCs w:val="0"/>
        </w:rPr>
        <w:t>Altre Tariffe di abbonamento a fasce chilometriche</w:t>
      </w:r>
    </w:p>
    <w:p w14:paraId="420D0173" w14:textId="77777777" w:rsidR="00D2273A" w:rsidRDefault="00D2273A" w:rsidP="005978A4">
      <w:pPr>
        <w:pStyle w:val="Titolo3"/>
      </w:pPr>
      <w:bookmarkStart w:id="264" w:name="_Toc726638733"/>
      <w:bookmarkStart w:id="265" w:name="_Toc208928502"/>
      <w:r>
        <w:t>Tariffe servizi urbani</w:t>
      </w:r>
      <w:bookmarkEnd w:id="264"/>
      <w:bookmarkEnd w:id="265"/>
    </w:p>
    <w:p w14:paraId="07FD7432" w14:textId="77777777" w:rsidR="00D2273A" w:rsidRPr="00DD660D" w:rsidRDefault="00D2273A" w:rsidP="00306FB2">
      <w:pPr>
        <w:spacing w:before="120" w:after="0" w:line="240" w:lineRule="auto"/>
        <w:rPr>
          <w:rFonts w:cs="Arial"/>
          <w:color w:val="000000"/>
        </w:rPr>
      </w:pPr>
      <w:r w:rsidRPr="00DD660D">
        <w:rPr>
          <w:rFonts w:cs="Arial"/>
          <w:color w:val="000000"/>
        </w:rPr>
        <w:t xml:space="preserve">La citata </w:t>
      </w:r>
      <w:r w:rsidRPr="00DD660D">
        <w:t xml:space="preserve">DGR n. 13-6608/2013 con riferimento ai servizi urbani e suburbani esprime il seguente principio </w:t>
      </w:r>
      <w:r w:rsidRPr="00DD660D">
        <w:rPr>
          <w:i/>
        </w:rPr>
        <w:t>“... A partire dal biglietto ordinario di corsa semplice, di euro 1,50</w:t>
      </w:r>
      <w:r w:rsidRPr="00DD660D">
        <w:rPr>
          <w:rStyle w:val="Rimandonotaapidipagina"/>
          <w:i/>
        </w:rPr>
        <w:footnoteReference w:id="31"/>
      </w:r>
      <w:r w:rsidRPr="00DD660D">
        <w:rPr>
          <w:i/>
        </w:rPr>
        <w:t>, gli Enti soggetti di delega potranno definire i livelli tariffari di biglietti ed abbonamenti, che pur tenendo conto delle specificità territoriali e di esigenze particolari, siano coerenti ai rapporti tra tipologie tariffarie adottati per i servizi automobilistici di linea extraurbani approvati con la presente (tariffe penta-chilometriche) …</w:t>
      </w:r>
      <w:r w:rsidRPr="00DD660D">
        <w:t>”.</w:t>
      </w:r>
    </w:p>
    <w:p w14:paraId="215F465B" w14:textId="77777777" w:rsidR="00D2273A" w:rsidRDefault="00D2273A" w:rsidP="00306FB2">
      <w:pPr>
        <w:spacing w:before="120" w:after="0" w:line="240" w:lineRule="auto"/>
        <w:rPr>
          <w:rFonts w:cs="Arial"/>
          <w:color w:val="000000"/>
        </w:rPr>
      </w:pPr>
      <w:r w:rsidRPr="00DD660D">
        <w:rPr>
          <w:rFonts w:cs="Arial"/>
          <w:color w:val="000000"/>
        </w:rPr>
        <w:t xml:space="preserve">Le tariffe dei servizi urbani sono determinate dai singoli comuni, di seguito si riporta il quadro complessivo dei servizi urbani per il Bacino </w:t>
      </w:r>
      <w:r>
        <w:rPr>
          <w:rFonts w:cs="Arial"/>
          <w:color w:val="000000"/>
        </w:rPr>
        <w:t>Nord Est</w:t>
      </w:r>
      <w:r w:rsidRPr="00DD660D">
        <w:rPr>
          <w:rFonts w:cs="Arial"/>
          <w:color w:val="000000"/>
        </w:rPr>
        <w:t xml:space="preserve"> con i relativi atti di definizione tariffaria: </w:t>
      </w:r>
    </w:p>
    <w:p w14:paraId="5F1AE0A2" w14:textId="77777777" w:rsidR="00D2273A" w:rsidRDefault="00D2273A" w:rsidP="00306FB2">
      <w:pPr>
        <w:spacing w:before="120" w:after="0" w:line="240" w:lineRule="auto"/>
        <w:rPr>
          <w:rFonts w:cs="Arial"/>
          <w:color w:val="000000"/>
        </w:rPr>
      </w:pPr>
    </w:p>
    <w:tbl>
      <w:tblPr>
        <w:tblStyle w:val="Grigliatabella"/>
        <w:tblW w:w="9067" w:type="dxa"/>
        <w:tblLayout w:type="fixed"/>
        <w:tblLook w:val="04A0" w:firstRow="1" w:lastRow="0" w:firstColumn="1" w:lastColumn="0" w:noHBand="0" w:noVBand="1"/>
      </w:tblPr>
      <w:tblGrid>
        <w:gridCol w:w="988"/>
        <w:gridCol w:w="1417"/>
        <w:gridCol w:w="2693"/>
        <w:gridCol w:w="993"/>
        <w:gridCol w:w="992"/>
        <w:gridCol w:w="992"/>
        <w:gridCol w:w="992"/>
      </w:tblGrid>
      <w:tr w:rsidR="00D2273A" w:rsidRPr="005978A4" w14:paraId="7D6285C0" w14:textId="77777777" w:rsidTr="005978A4">
        <w:trPr>
          <w:trHeight w:val="243"/>
        </w:trPr>
        <w:tc>
          <w:tcPr>
            <w:tcW w:w="988" w:type="dxa"/>
            <w:vMerge w:val="restart"/>
            <w:shd w:val="clear" w:color="auto" w:fill="4C8BC8"/>
          </w:tcPr>
          <w:p w14:paraId="25287CF2" w14:textId="77777777" w:rsidR="00D2273A" w:rsidRPr="005978A4" w:rsidRDefault="00D2273A" w:rsidP="00285726">
            <w:pPr>
              <w:spacing w:after="0"/>
              <w:rPr>
                <w:rFonts w:ascii="Calibri" w:hAnsi="Calibri" w:cs="Calibri"/>
                <w:b/>
                <w:color w:val="000000"/>
                <w:sz w:val="20"/>
                <w:szCs w:val="20"/>
              </w:rPr>
            </w:pPr>
            <w:r w:rsidRPr="005978A4">
              <w:rPr>
                <w:rFonts w:ascii="Calibri" w:hAnsi="Calibri" w:cs="Calibri"/>
                <w:b/>
                <w:color w:val="000000"/>
                <w:sz w:val="20"/>
                <w:szCs w:val="20"/>
              </w:rPr>
              <w:t>Comune</w:t>
            </w:r>
          </w:p>
        </w:tc>
        <w:tc>
          <w:tcPr>
            <w:tcW w:w="1417" w:type="dxa"/>
            <w:vMerge w:val="restart"/>
            <w:shd w:val="clear" w:color="auto" w:fill="4C8BC8"/>
          </w:tcPr>
          <w:p w14:paraId="1D4E1E71" w14:textId="77777777" w:rsidR="00D2273A" w:rsidRPr="005978A4" w:rsidRDefault="00D2273A" w:rsidP="00285726">
            <w:pPr>
              <w:spacing w:after="0"/>
              <w:rPr>
                <w:rFonts w:ascii="Calibri" w:hAnsi="Calibri" w:cs="Calibri"/>
                <w:b/>
                <w:color w:val="000000"/>
                <w:sz w:val="20"/>
                <w:szCs w:val="20"/>
              </w:rPr>
            </w:pPr>
            <w:r w:rsidRPr="005978A4">
              <w:rPr>
                <w:rFonts w:ascii="Calibri" w:hAnsi="Calibri" w:cs="Calibri"/>
                <w:b/>
                <w:color w:val="000000"/>
                <w:sz w:val="20"/>
                <w:szCs w:val="20"/>
              </w:rPr>
              <w:t>Atto</w:t>
            </w:r>
          </w:p>
        </w:tc>
        <w:tc>
          <w:tcPr>
            <w:tcW w:w="2693" w:type="dxa"/>
            <w:vMerge w:val="restart"/>
            <w:shd w:val="clear" w:color="auto" w:fill="4C8BC8"/>
          </w:tcPr>
          <w:p w14:paraId="58F29650" w14:textId="77777777" w:rsidR="00D2273A" w:rsidRPr="005978A4" w:rsidRDefault="00D2273A" w:rsidP="00285726">
            <w:pPr>
              <w:spacing w:after="0"/>
              <w:rPr>
                <w:rFonts w:ascii="Calibri" w:hAnsi="Calibri" w:cs="Calibri"/>
                <w:b/>
                <w:color w:val="000000"/>
                <w:sz w:val="20"/>
                <w:szCs w:val="20"/>
              </w:rPr>
            </w:pPr>
            <w:r w:rsidRPr="005978A4">
              <w:rPr>
                <w:rFonts w:ascii="Calibri" w:hAnsi="Calibri" w:cs="Calibri"/>
                <w:b/>
                <w:color w:val="000000"/>
                <w:sz w:val="20"/>
                <w:szCs w:val="20"/>
              </w:rPr>
              <w:t>Descrizione</w:t>
            </w:r>
          </w:p>
        </w:tc>
        <w:tc>
          <w:tcPr>
            <w:tcW w:w="3969" w:type="dxa"/>
            <w:gridSpan w:val="4"/>
            <w:shd w:val="clear" w:color="auto" w:fill="4C8BC8"/>
          </w:tcPr>
          <w:p w14:paraId="6D7D5CEB" w14:textId="77777777" w:rsidR="00D2273A" w:rsidRPr="005978A4" w:rsidRDefault="00D2273A" w:rsidP="00285726">
            <w:pPr>
              <w:spacing w:after="0"/>
              <w:jc w:val="center"/>
              <w:rPr>
                <w:rFonts w:ascii="Calibri" w:hAnsi="Calibri" w:cs="Calibri"/>
                <w:b/>
                <w:bCs/>
                <w:color w:val="000000"/>
                <w:sz w:val="20"/>
                <w:szCs w:val="20"/>
              </w:rPr>
            </w:pPr>
            <w:r w:rsidRPr="005978A4">
              <w:rPr>
                <w:rFonts w:ascii="Calibri" w:hAnsi="Calibri" w:cs="Calibri"/>
                <w:b/>
                <w:bCs/>
                <w:color w:val="000000"/>
                <w:sz w:val="20"/>
                <w:szCs w:val="20"/>
              </w:rPr>
              <w:t>Principali titoli di viaggio</w:t>
            </w:r>
          </w:p>
        </w:tc>
      </w:tr>
      <w:tr w:rsidR="00D2273A" w:rsidRPr="005978A4" w14:paraId="13E9D56B" w14:textId="77777777" w:rsidTr="005978A4">
        <w:trPr>
          <w:trHeight w:val="243"/>
        </w:trPr>
        <w:tc>
          <w:tcPr>
            <w:tcW w:w="988" w:type="dxa"/>
            <w:vMerge/>
            <w:shd w:val="clear" w:color="auto" w:fill="4C8BC8"/>
          </w:tcPr>
          <w:p w14:paraId="47B2039F" w14:textId="77777777" w:rsidR="00D2273A" w:rsidRPr="005978A4" w:rsidRDefault="00D2273A" w:rsidP="00285726">
            <w:pPr>
              <w:spacing w:after="0"/>
              <w:rPr>
                <w:rFonts w:ascii="Calibri" w:hAnsi="Calibri" w:cs="Calibri"/>
                <w:b/>
                <w:color w:val="000000"/>
                <w:sz w:val="20"/>
                <w:szCs w:val="20"/>
              </w:rPr>
            </w:pPr>
          </w:p>
        </w:tc>
        <w:tc>
          <w:tcPr>
            <w:tcW w:w="1417" w:type="dxa"/>
            <w:vMerge/>
            <w:shd w:val="clear" w:color="auto" w:fill="4C8BC8"/>
          </w:tcPr>
          <w:p w14:paraId="1341C1C2" w14:textId="77777777" w:rsidR="00D2273A" w:rsidRPr="005978A4" w:rsidRDefault="00D2273A" w:rsidP="00285726">
            <w:pPr>
              <w:spacing w:after="0"/>
              <w:rPr>
                <w:rFonts w:ascii="Calibri" w:hAnsi="Calibri" w:cs="Calibri"/>
                <w:b/>
                <w:color w:val="000000"/>
                <w:sz w:val="20"/>
                <w:szCs w:val="20"/>
              </w:rPr>
            </w:pPr>
          </w:p>
        </w:tc>
        <w:tc>
          <w:tcPr>
            <w:tcW w:w="2693" w:type="dxa"/>
            <w:vMerge/>
            <w:shd w:val="clear" w:color="auto" w:fill="4C8BC8"/>
          </w:tcPr>
          <w:p w14:paraId="5CB2DE88" w14:textId="77777777" w:rsidR="00D2273A" w:rsidRPr="005978A4" w:rsidRDefault="00D2273A" w:rsidP="00285726">
            <w:pPr>
              <w:spacing w:after="0"/>
              <w:rPr>
                <w:rFonts w:ascii="Calibri" w:hAnsi="Calibri" w:cs="Calibri"/>
                <w:b/>
                <w:color w:val="000000"/>
                <w:sz w:val="20"/>
                <w:szCs w:val="20"/>
              </w:rPr>
            </w:pPr>
          </w:p>
        </w:tc>
        <w:tc>
          <w:tcPr>
            <w:tcW w:w="993" w:type="dxa"/>
            <w:shd w:val="clear" w:color="auto" w:fill="4C8BC8"/>
          </w:tcPr>
          <w:p w14:paraId="550FE3F1" w14:textId="77777777" w:rsidR="00D2273A" w:rsidRPr="005978A4" w:rsidRDefault="00D2273A" w:rsidP="00285726">
            <w:pPr>
              <w:spacing w:after="0"/>
              <w:rPr>
                <w:rFonts w:ascii="Calibri" w:hAnsi="Calibri" w:cs="Calibri"/>
                <w:b/>
                <w:bCs/>
                <w:color w:val="000000"/>
                <w:sz w:val="20"/>
                <w:szCs w:val="20"/>
              </w:rPr>
            </w:pPr>
            <w:r w:rsidRPr="005978A4">
              <w:rPr>
                <w:rFonts w:ascii="Calibri" w:hAnsi="Calibri" w:cs="Calibri"/>
                <w:b/>
                <w:bCs/>
                <w:color w:val="000000"/>
                <w:sz w:val="20"/>
                <w:szCs w:val="20"/>
              </w:rPr>
              <w:t>Corsa semplice</w:t>
            </w:r>
          </w:p>
        </w:tc>
        <w:tc>
          <w:tcPr>
            <w:tcW w:w="992" w:type="dxa"/>
            <w:shd w:val="clear" w:color="auto" w:fill="4C8BC8"/>
          </w:tcPr>
          <w:p w14:paraId="5DA87AE7" w14:textId="77777777" w:rsidR="00D2273A" w:rsidRPr="005978A4" w:rsidRDefault="00D2273A" w:rsidP="00285726">
            <w:pPr>
              <w:spacing w:after="0"/>
              <w:rPr>
                <w:rFonts w:ascii="Calibri" w:hAnsi="Calibri" w:cs="Calibri"/>
                <w:b/>
                <w:bCs/>
                <w:color w:val="000000"/>
                <w:sz w:val="20"/>
                <w:szCs w:val="20"/>
              </w:rPr>
            </w:pPr>
            <w:r w:rsidRPr="005978A4">
              <w:rPr>
                <w:rFonts w:ascii="Calibri" w:hAnsi="Calibri" w:cs="Calibri"/>
                <w:b/>
                <w:bCs/>
                <w:color w:val="000000"/>
                <w:sz w:val="20"/>
                <w:szCs w:val="20"/>
              </w:rPr>
              <w:t>Mensile</w:t>
            </w:r>
          </w:p>
        </w:tc>
        <w:tc>
          <w:tcPr>
            <w:tcW w:w="992" w:type="dxa"/>
            <w:shd w:val="clear" w:color="auto" w:fill="4C8BC8"/>
          </w:tcPr>
          <w:p w14:paraId="237FCE68" w14:textId="77777777" w:rsidR="00D2273A" w:rsidRPr="005978A4" w:rsidRDefault="00D2273A" w:rsidP="00285726">
            <w:pPr>
              <w:spacing w:after="0"/>
              <w:rPr>
                <w:rFonts w:ascii="Calibri" w:hAnsi="Calibri" w:cs="Calibri"/>
                <w:b/>
                <w:bCs/>
                <w:color w:val="000000"/>
                <w:sz w:val="20"/>
                <w:szCs w:val="20"/>
              </w:rPr>
            </w:pPr>
            <w:r w:rsidRPr="005978A4">
              <w:rPr>
                <w:rFonts w:ascii="Calibri" w:hAnsi="Calibri" w:cs="Calibri"/>
                <w:b/>
                <w:bCs/>
                <w:color w:val="000000"/>
                <w:sz w:val="20"/>
                <w:szCs w:val="20"/>
              </w:rPr>
              <w:t>Annuale studenti</w:t>
            </w:r>
          </w:p>
        </w:tc>
        <w:tc>
          <w:tcPr>
            <w:tcW w:w="992" w:type="dxa"/>
            <w:shd w:val="clear" w:color="auto" w:fill="4C8BC8"/>
          </w:tcPr>
          <w:p w14:paraId="791E2121" w14:textId="77777777" w:rsidR="00D2273A" w:rsidRPr="005978A4" w:rsidRDefault="00D2273A" w:rsidP="00285726">
            <w:pPr>
              <w:spacing w:after="0"/>
              <w:rPr>
                <w:rFonts w:ascii="Calibri" w:hAnsi="Calibri" w:cs="Calibri"/>
                <w:b/>
                <w:bCs/>
                <w:color w:val="000000"/>
                <w:sz w:val="20"/>
                <w:szCs w:val="20"/>
              </w:rPr>
            </w:pPr>
            <w:r w:rsidRPr="005978A4">
              <w:rPr>
                <w:rFonts w:ascii="Calibri" w:hAnsi="Calibri" w:cs="Calibri"/>
                <w:b/>
                <w:bCs/>
                <w:color w:val="000000"/>
                <w:sz w:val="20"/>
                <w:szCs w:val="20"/>
              </w:rPr>
              <w:t>Annuale</w:t>
            </w:r>
          </w:p>
        </w:tc>
      </w:tr>
      <w:tr w:rsidR="00D2273A" w:rsidRPr="005978A4" w14:paraId="18961B60" w14:textId="77777777" w:rsidTr="005978A4">
        <w:trPr>
          <w:trHeight w:val="1021"/>
        </w:trPr>
        <w:tc>
          <w:tcPr>
            <w:tcW w:w="988" w:type="dxa"/>
          </w:tcPr>
          <w:p w14:paraId="0CAD290A"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Biella</w:t>
            </w:r>
          </w:p>
        </w:tc>
        <w:tc>
          <w:tcPr>
            <w:tcW w:w="1417" w:type="dxa"/>
          </w:tcPr>
          <w:p w14:paraId="6A0C1CD4" w14:textId="45375EE9" w:rsidR="00D2273A" w:rsidRPr="005978A4" w:rsidRDefault="00D2273A" w:rsidP="00306FB2">
            <w:pPr>
              <w:spacing w:after="0"/>
              <w:jc w:val="left"/>
              <w:rPr>
                <w:rFonts w:ascii="Calibri" w:hAnsi="Calibri" w:cs="Calibri"/>
                <w:color w:val="000000"/>
                <w:sz w:val="20"/>
                <w:szCs w:val="20"/>
                <w:highlight w:val="yellow"/>
              </w:rPr>
            </w:pPr>
            <w:r w:rsidRPr="005978A4">
              <w:rPr>
                <w:rFonts w:ascii="Calibri" w:hAnsi="Calibri" w:cs="Calibri"/>
                <w:color w:val="000000"/>
                <w:sz w:val="20"/>
                <w:szCs w:val="20"/>
              </w:rPr>
              <w:t>D.G.C. n°1</w:t>
            </w:r>
            <w:r w:rsidR="00573D5D" w:rsidRPr="005978A4">
              <w:rPr>
                <w:rFonts w:ascii="Calibri" w:hAnsi="Calibri" w:cs="Calibri"/>
                <w:color w:val="000000"/>
                <w:sz w:val="20"/>
                <w:szCs w:val="20"/>
              </w:rPr>
              <w:t>28</w:t>
            </w:r>
            <w:r w:rsidRPr="005978A4">
              <w:rPr>
                <w:rFonts w:ascii="Calibri" w:hAnsi="Calibri" w:cs="Calibri"/>
                <w:color w:val="000000"/>
                <w:sz w:val="20"/>
                <w:szCs w:val="20"/>
              </w:rPr>
              <w:t xml:space="preserve"> del </w:t>
            </w:r>
            <w:r w:rsidR="00CE6EBA" w:rsidRPr="005978A4">
              <w:rPr>
                <w:rFonts w:ascii="Calibri" w:hAnsi="Calibri" w:cs="Calibri"/>
                <w:color w:val="000000"/>
                <w:sz w:val="20"/>
                <w:szCs w:val="20"/>
              </w:rPr>
              <w:t>25</w:t>
            </w:r>
            <w:r w:rsidRPr="005978A4">
              <w:rPr>
                <w:rFonts w:ascii="Calibri" w:hAnsi="Calibri" w:cs="Calibri"/>
                <w:color w:val="000000"/>
                <w:sz w:val="20"/>
                <w:szCs w:val="20"/>
              </w:rPr>
              <w:t>/06/202</w:t>
            </w:r>
            <w:r w:rsidR="00CE6EBA" w:rsidRPr="005978A4">
              <w:rPr>
                <w:rFonts w:ascii="Calibri" w:hAnsi="Calibri" w:cs="Calibri"/>
                <w:color w:val="000000"/>
                <w:sz w:val="20"/>
                <w:szCs w:val="20"/>
              </w:rPr>
              <w:t>5</w:t>
            </w:r>
          </w:p>
        </w:tc>
        <w:tc>
          <w:tcPr>
            <w:tcW w:w="2693" w:type="dxa"/>
          </w:tcPr>
          <w:p w14:paraId="6DBAD3B2" w14:textId="77777777" w:rsidR="00D2273A" w:rsidRPr="005978A4" w:rsidRDefault="00D2273A" w:rsidP="00285726">
            <w:pPr>
              <w:spacing w:after="0"/>
              <w:jc w:val="left"/>
              <w:rPr>
                <w:rFonts w:ascii="Calibri" w:hAnsi="Calibri" w:cs="Calibri"/>
                <w:color w:val="000000"/>
                <w:sz w:val="20"/>
                <w:szCs w:val="20"/>
              </w:rPr>
            </w:pPr>
            <w:r w:rsidRPr="005978A4">
              <w:rPr>
                <w:rFonts w:ascii="Calibri" w:hAnsi="Calibri" w:cs="Calibri"/>
                <w:color w:val="000000"/>
                <w:sz w:val="20"/>
                <w:szCs w:val="20"/>
              </w:rPr>
              <w:t>Biglietti di corsa semplice, abbonamenti: mensile ordinario, mensile anziani, mensile agevolato, mensile studenti.</w:t>
            </w:r>
          </w:p>
        </w:tc>
        <w:tc>
          <w:tcPr>
            <w:tcW w:w="993" w:type="dxa"/>
          </w:tcPr>
          <w:p w14:paraId="335835F9"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1,80 €</w:t>
            </w:r>
          </w:p>
          <w:p w14:paraId="5A1B50EC" w14:textId="77777777" w:rsidR="00D2273A" w:rsidRPr="005978A4" w:rsidRDefault="00D2273A" w:rsidP="00285726">
            <w:pPr>
              <w:spacing w:after="0"/>
              <w:rPr>
                <w:rFonts w:ascii="Calibri" w:hAnsi="Calibri" w:cs="Calibri"/>
                <w:color w:val="000000"/>
                <w:sz w:val="20"/>
                <w:szCs w:val="20"/>
              </w:rPr>
            </w:pPr>
          </w:p>
        </w:tc>
        <w:tc>
          <w:tcPr>
            <w:tcW w:w="992" w:type="dxa"/>
          </w:tcPr>
          <w:p w14:paraId="64FC41CD"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35 €</w:t>
            </w:r>
          </w:p>
          <w:p w14:paraId="3C754E08" w14:textId="77777777" w:rsidR="00D2273A" w:rsidRPr="005978A4" w:rsidRDefault="00D2273A" w:rsidP="00285726">
            <w:pPr>
              <w:spacing w:after="0"/>
              <w:rPr>
                <w:rFonts w:ascii="Calibri" w:hAnsi="Calibri" w:cs="Calibri"/>
                <w:color w:val="000000"/>
                <w:sz w:val="20"/>
                <w:szCs w:val="20"/>
              </w:rPr>
            </w:pPr>
          </w:p>
        </w:tc>
        <w:tc>
          <w:tcPr>
            <w:tcW w:w="992" w:type="dxa"/>
          </w:tcPr>
          <w:p w14:paraId="7B3F6CB5" w14:textId="77777777" w:rsidR="00D2273A" w:rsidRPr="005978A4" w:rsidRDefault="00D2273A" w:rsidP="00285726">
            <w:pPr>
              <w:spacing w:after="0"/>
              <w:rPr>
                <w:rFonts w:ascii="Calibri" w:hAnsi="Calibri" w:cs="Calibri"/>
                <w:color w:val="000000"/>
                <w:sz w:val="20"/>
                <w:szCs w:val="20"/>
                <w:highlight w:val="yellow"/>
              </w:rPr>
            </w:pPr>
          </w:p>
        </w:tc>
        <w:tc>
          <w:tcPr>
            <w:tcW w:w="992" w:type="dxa"/>
          </w:tcPr>
          <w:p w14:paraId="4B3A59DC" w14:textId="77777777" w:rsidR="00D2273A" w:rsidRPr="005978A4" w:rsidRDefault="00D2273A" w:rsidP="00285726">
            <w:pPr>
              <w:spacing w:after="0"/>
              <w:rPr>
                <w:rFonts w:ascii="Calibri" w:hAnsi="Calibri" w:cs="Calibri"/>
                <w:color w:val="000000"/>
                <w:sz w:val="20"/>
                <w:szCs w:val="20"/>
                <w:highlight w:val="yellow"/>
              </w:rPr>
            </w:pPr>
          </w:p>
        </w:tc>
      </w:tr>
      <w:tr w:rsidR="00D2273A" w:rsidRPr="005978A4" w14:paraId="34D03BCB" w14:textId="77777777" w:rsidTr="005978A4">
        <w:trPr>
          <w:trHeight w:val="2305"/>
        </w:trPr>
        <w:tc>
          <w:tcPr>
            <w:tcW w:w="988" w:type="dxa"/>
          </w:tcPr>
          <w:p w14:paraId="51A4EC2B"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Novara</w:t>
            </w:r>
          </w:p>
        </w:tc>
        <w:tc>
          <w:tcPr>
            <w:tcW w:w="1417" w:type="dxa"/>
          </w:tcPr>
          <w:p w14:paraId="3F051399" w14:textId="310DF67F" w:rsidR="00D2273A" w:rsidRPr="005978A4" w:rsidRDefault="00335BE1" w:rsidP="00306FB2">
            <w:pPr>
              <w:spacing w:after="0"/>
              <w:jc w:val="left"/>
              <w:rPr>
                <w:rFonts w:ascii="Calibri" w:hAnsi="Calibri" w:cs="Calibri"/>
                <w:color w:val="000000"/>
                <w:sz w:val="20"/>
                <w:szCs w:val="20"/>
              </w:rPr>
            </w:pPr>
            <w:hyperlink r:id="rId93" w:history="1">
              <w:r w:rsidR="00D2273A" w:rsidRPr="005978A4">
                <w:rPr>
                  <w:color w:val="000000"/>
                  <w:sz w:val="20"/>
                  <w:szCs w:val="20"/>
                </w:rPr>
                <w:t>D.G.C. n° 332 del 13/06/2023</w:t>
              </w:r>
            </w:hyperlink>
          </w:p>
        </w:tc>
        <w:tc>
          <w:tcPr>
            <w:tcW w:w="2693" w:type="dxa"/>
          </w:tcPr>
          <w:p w14:paraId="40CDB697" w14:textId="77777777" w:rsidR="00D2273A" w:rsidRPr="005978A4" w:rsidRDefault="00D2273A" w:rsidP="00285726">
            <w:pPr>
              <w:spacing w:after="0"/>
              <w:jc w:val="left"/>
              <w:rPr>
                <w:rFonts w:ascii="Calibri" w:hAnsi="Calibri" w:cs="Calibri"/>
                <w:color w:val="000000"/>
                <w:sz w:val="20"/>
                <w:szCs w:val="20"/>
              </w:rPr>
            </w:pPr>
            <w:r w:rsidRPr="005978A4">
              <w:rPr>
                <w:rFonts w:ascii="Calibri" w:hAnsi="Calibri" w:cs="Calibri"/>
                <w:color w:val="000000"/>
                <w:sz w:val="20"/>
                <w:szCs w:val="20"/>
              </w:rPr>
              <w:t>Biglietti urbani, 10 corse, abbonamenti: settimanale, mensile, mensile giovani, mensile studenti universitari, mensile over 60, semestrale studenti universitari, 9 mesi giovani, annuale, annuale giovani, annuale studenti universitari, annuale junior, annuale over 60, annuale over 75</w:t>
            </w:r>
          </w:p>
        </w:tc>
        <w:tc>
          <w:tcPr>
            <w:tcW w:w="993" w:type="dxa"/>
          </w:tcPr>
          <w:p w14:paraId="2EE288D0"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1,50 €</w:t>
            </w:r>
          </w:p>
        </w:tc>
        <w:tc>
          <w:tcPr>
            <w:tcW w:w="992" w:type="dxa"/>
          </w:tcPr>
          <w:p w14:paraId="43A751C1"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35,50 €</w:t>
            </w:r>
          </w:p>
        </w:tc>
        <w:tc>
          <w:tcPr>
            <w:tcW w:w="992" w:type="dxa"/>
          </w:tcPr>
          <w:p w14:paraId="04F829D1"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 xml:space="preserve">187 € </w:t>
            </w:r>
          </w:p>
        </w:tc>
        <w:tc>
          <w:tcPr>
            <w:tcW w:w="992" w:type="dxa"/>
          </w:tcPr>
          <w:p w14:paraId="3F68DC17"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330 €</w:t>
            </w:r>
          </w:p>
        </w:tc>
      </w:tr>
      <w:tr w:rsidR="00D2273A" w:rsidRPr="005978A4" w14:paraId="7D356229" w14:textId="77777777" w:rsidTr="005978A4">
        <w:trPr>
          <w:trHeight w:val="1532"/>
        </w:trPr>
        <w:tc>
          <w:tcPr>
            <w:tcW w:w="988" w:type="dxa"/>
          </w:tcPr>
          <w:p w14:paraId="3392A1A1"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Verbania</w:t>
            </w:r>
          </w:p>
        </w:tc>
        <w:tc>
          <w:tcPr>
            <w:tcW w:w="1417" w:type="dxa"/>
          </w:tcPr>
          <w:p w14:paraId="1B4F70E3" w14:textId="77777777" w:rsidR="00D2273A" w:rsidRPr="005978A4" w:rsidRDefault="00D2273A" w:rsidP="00285726">
            <w:pPr>
              <w:spacing w:after="0"/>
              <w:rPr>
                <w:rFonts w:ascii="Calibri" w:hAnsi="Calibri" w:cs="Calibri"/>
                <w:color w:val="000000"/>
                <w:sz w:val="20"/>
                <w:szCs w:val="20"/>
                <w:highlight w:val="yellow"/>
              </w:rPr>
            </w:pPr>
          </w:p>
        </w:tc>
        <w:tc>
          <w:tcPr>
            <w:tcW w:w="2693" w:type="dxa"/>
          </w:tcPr>
          <w:p w14:paraId="51AA6E4F" w14:textId="77777777" w:rsidR="00D2273A" w:rsidRPr="005978A4" w:rsidRDefault="00D2273A" w:rsidP="00285726">
            <w:pPr>
              <w:spacing w:after="0"/>
              <w:jc w:val="left"/>
              <w:rPr>
                <w:rFonts w:ascii="Calibri" w:hAnsi="Calibri" w:cs="Calibri"/>
                <w:color w:val="000000"/>
                <w:sz w:val="20"/>
                <w:szCs w:val="20"/>
              </w:rPr>
            </w:pPr>
            <w:r w:rsidRPr="005978A4">
              <w:rPr>
                <w:rFonts w:ascii="Calibri" w:hAnsi="Calibri" w:cs="Calibri"/>
                <w:color w:val="000000"/>
                <w:sz w:val="20"/>
                <w:szCs w:val="20"/>
              </w:rPr>
              <w:t>Biglietto di corsa semplice, biglietto tariffa urbana mattino e tariffa urbana pomeriggio, biglietto giornaliero turistico, abbonamenti: settimanale, settimanale turistico, mensile, annuale studenti</w:t>
            </w:r>
          </w:p>
        </w:tc>
        <w:tc>
          <w:tcPr>
            <w:tcW w:w="993" w:type="dxa"/>
          </w:tcPr>
          <w:p w14:paraId="1256AF3C"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1,80 €</w:t>
            </w:r>
          </w:p>
        </w:tc>
        <w:tc>
          <w:tcPr>
            <w:tcW w:w="992" w:type="dxa"/>
          </w:tcPr>
          <w:p w14:paraId="228D3ECE"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37 €</w:t>
            </w:r>
          </w:p>
        </w:tc>
        <w:tc>
          <w:tcPr>
            <w:tcW w:w="992" w:type="dxa"/>
          </w:tcPr>
          <w:p w14:paraId="1FAF2C8B" w14:textId="40908F36"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29</w:t>
            </w:r>
            <w:r w:rsidR="0028382E" w:rsidRPr="005978A4">
              <w:rPr>
                <w:rFonts w:ascii="Calibri" w:hAnsi="Calibri" w:cs="Calibri"/>
                <w:color w:val="000000"/>
                <w:sz w:val="20"/>
                <w:szCs w:val="20"/>
              </w:rPr>
              <w:t>6</w:t>
            </w:r>
            <w:r w:rsidRPr="005978A4">
              <w:rPr>
                <w:rFonts w:ascii="Calibri" w:hAnsi="Calibri" w:cs="Calibri"/>
                <w:color w:val="000000"/>
                <w:sz w:val="20"/>
                <w:szCs w:val="20"/>
              </w:rPr>
              <w:t xml:space="preserve"> €</w:t>
            </w:r>
          </w:p>
        </w:tc>
        <w:tc>
          <w:tcPr>
            <w:tcW w:w="992" w:type="dxa"/>
          </w:tcPr>
          <w:p w14:paraId="1E4CA3D2" w14:textId="77777777" w:rsidR="00D2273A" w:rsidRPr="005978A4" w:rsidRDefault="00D2273A" w:rsidP="00285726">
            <w:pPr>
              <w:spacing w:after="0"/>
              <w:rPr>
                <w:rFonts w:ascii="Calibri" w:hAnsi="Calibri" w:cs="Calibri"/>
                <w:color w:val="000000"/>
                <w:sz w:val="20"/>
                <w:szCs w:val="20"/>
                <w:highlight w:val="yellow"/>
              </w:rPr>
            </w:pPr>
          </w:p>
        </w:tc>
      </w:tr>
      <w:tr w:rsidR="00D2273A" w:rsidRPr="005978A4" w14:paraId="00A5E3E6" w14:textId="77777777" w:rsidTr="005978A4">
        <w:trPr>
          <w:trHeight w:val="1780"/>
        </w:trPr>
        <w:tc>
          <w:tcPr>
            <w:tcW w:w="988" w:type="dxa"/>
          </w:tcPr>
          <w:p w14:paraId="0403CBEA"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lastRenderedPageBreak/>
              <w:t>Vercelli</w:t>
            </w:r>
          </w:p>
        </w:tc>
        <w:tc>
          <w:tcPr>
            <w:tcW w:w="1417" w:type="dxa"/>
          </w:tcPr>
          <w:p w14:paraId="20B27DCB" w14:textId="77777777" w:rsidR="00D2273A" w:rsidRPr="005978A4" w:rsidRDefault="00D2273A" w:rsidP="00306FB2">
            <w:pPr>
              <w:spacing w:after="0"/>
              <w:jc w:val="left"/>
              <w:rPr>
                <w:rFonts w:ascii="Calibri" w:hAnsi="Calibri" w:cs="Calibri"/>
                <w:color w:val="000000"/>
                <w:sz w:val="20"/>
                <w:szCs w:val="20"/>
              </w:rPr>
            </w:pPr>
            <w:r w:rsidRPr="005978A4">
              <w:rPr>
                <w:rFonts w:ascii="Calibri" w:hAnsi="Calibri" w:cs="Calibri"/>
                <w:color w:val="000000"/>
                <w:sz w:val="20"/>
                <w:szCs w:val="20"/>
              </w:rPr>
              <w:t>D.C.C. n°58 del 5-9-2014</w:t>
            </w:r>
          </w:p>
        </w:tc>
        <w:tc>
          <w:tcPr>
            <w:tcW w:w="2693" w:type="dxa"/>
          </w:tcPr>
          <w:p w14:paraId="7A90878B" w14:textId="77777777" w:rsidR="00D2273A" w:rsidRPr="005978A4" w:rsidRDefault="00D2273A" w:rsidP="00285726">
            <w:pPr>
              <w:spacing w:after="0"/>
              <w:jc w:val="left"/>
              <w:rPr>
                <w:rFonts w:ascii="Calibri" w:hAnsi="Calibri" w:cs="Calibri"/>
                <w:color w:val="000000"/>
                <w:sz w:val="20"/>
                <w:szCs w:val="20"/>
              </w:rPr>
            </w:pPr>
            <w:r w:rsidRPr="005978A4">
              <w:rPr>
                <w:rFonts w:ascii="Calibri" w:hAnsi="Calibri" w:cs="Calibri"/>
                <w:color w:val="000000"/>
                <w:sz w:val="20"/>
                <w:szCs w:val="20"/>
              </w:rPr>
              <w:t>Biglietto ordinario, biglietto 24 ore, abbonamenti: 10 corse, mensile, annuale, annuale, mensili e annuali agevolati per bambini fino ai 12 anni di età, per persone oltre gli 80 anni, per studenti fino ai 25 anni e disoccupati e per persone fra 65 e 80 anni d’età</w:t>
            </w:r>
          </w:p>
        </w:tc>
        <w:tc>
          <w:tcPr>
            <w:tcW w:w="993" w:type="dxa"/>
          </w:tcPr>
          <w:p w14:paraId="15ACE58C"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1,30 €</w:t>
            </w:r>
          </w:p>
        </w:tc>
        <w:tc>
          <w:tcPr>
            <w:tcW w:w="992" w:type="dxa"/>
          </w:tcPr>
          <w:p w14:paraId="24EEDDB0"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25 €</w:t>
            </w:r>
          </w:p>
        </w:tc>
        <w:tc>
          <w:tcPr>
            <w:tcW w:w="992" w:type="dxa"/>
          </w:tcPr>
          <w:p w14:paraId="7ABB7AC2"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75 €</w:t>
            </w:r>
          </w:p>
        </w:tc>
        <w:tc>
          <w:tcPr>
            <w:tcW w:w="992" w:type="dxa"/>
          </w:tcPr>
          <w:p w14:paraId="05614BCE" w14:textId="77777777" w:rsidR="00D2273A" w:rsidRPr="005978A4" w:rsidRDefault="00D2273A" w:rsidP="00285726">
            <w:pPr>
              <w:spacing w:after="0"/>
              <w:rPr>
                <w:rFonts w:ascii="Calibri" w:hAnsi="Calibri" w:cs="Calibri"/>
                <w:color w:val="000000"/>
                <w:sz w:val="20"/>
                <w:szCs w:val="20"/>
              </w:rPr>
            </w:pPr>
            <w:r w:rsidRPr="005978A4">
              <w:rPr>
                <w:rFonts w:ascii="Calibri" w:hAnsi="Calibri" w:cs="Calibri"/>
                <w:color w:val="000000"/>
                <w:sz w:val="20"/>
                <w:szCs w:val="20"/>
              </w:rPr>
              <w:t>150 €</w:t>
            </w:r>
          </w:p>
        </w:tc>
      </w:tr>
    </w:tbl>
    <w:p w14:paraId="77249BA9" w14:textId="11AD9858" w:rsidR="00D2273A" w:rsidRPr="00677A61" w:rsidRDefault="00D2273A" w:rsidP="00D2273A">
      <w:pPr>
        <w:pStyle w:val="Didascalia"/>
        <w:jc w:val="center"/>
        <w:rPr>
          <w:iCs w:val="0"/>
        </w:rPr>
      </w:pPr>
      <w:r w:rsidRPr="008F32D0">
        <w:t xml:space="preserve">Tabella </w:t>
      </w:r>
      <w:r w:rsidR="0011737B">
        <w:fldChar w:fldCharType="begin"/>
      </w:r>
      <w:r w:rsidR="0011737B">
        <w:instrText xml:space="preserve"> SEQ Tabella \* ARABIC </w:instrText>
      </w:r>
      <w:r w:rsidR="0011737B">
        <w:fldChar w:fldCharType="separate"/>
      </w:r>
      <w:r w:rsidR="002C7366">
        <w:rPr>
          <w:noProof/>
        </w:rPr>
        <w:t>67</w:t>
      </w:r>
      <w:r w:rsidR="0011737B">
        <w:rPr>
          <w:noProof/>
        </w:rPr>
        <w:fldChar w:fldCharType="end"/>
      </w:r>
      <w:r w:rsidRPr="008F32D0">
        <w:rPr>
          <w:i w:val="0"/>
        </w:rPr>
        <w:t xml:space="preserve"> </w:t>
      </w:r>
      <w:r w:rsidRPr="00677A61">
        <w:rPr>
          <w:iCs w:val="0"/>
        </w:rPr>
        <w:t xml:space="preserve">– </w:t>
      </w:r>
      <w:r>
        <w:rPr>
          <w:iCs w:val="0"/>
        </w:rPr>
        <w:t>Stato delle tariffe dei servizi urbani</w:t>
      </w:r>
    </w:p>
    <w:p w14:paraId="52748992" w14:textId="77777777" w:rsidR="00D2273A" w:rsidRPr="000B5A59" w:rsidRDefault="00D2273A" w:rsidP="00306FB2">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 xml:space="preserve">L'attuale differenza tariffaria dei servizi urbani tra i comuni del </w:t>
      </w:r>
      <w:r>
        <w:rPr>
          <w:rFonts w:eastAsia="Calibri" w:cs="Times New Roman"/>
          <w:color w:val="000000" w:themeColor="text1"/>
          <w:spacing w:val="1"/>
        </w:rPr>
        <w:t>Bacino Nord Est</w:t>
      </w:r>
      <w:r w:rsidRPr="000B5A59">
        <w:rPr>
          <w:rFonts w:eastAsia="Calibri" w:cs="Times New Roman"/>
          <w:color w:val="000000" w:themeColor="text1"/>
          <w:spacing w:val="1"/>
        </w:rPr>
        <w:t xml:space="preserve"> è dovuta al fatto che </w:t>
      </w:r>
      <w:r>
        <w:rPr>
          <w:rFonts w:eastAsia="Calibri" w:cs="Times New Roman"/>
          <w:color w:val="000000" w:themeColor="text1"/>
          <w:spacing w:val="1"/>
        </w:rPr>
        <w:t>tali servizi sono gestiti separatamente attraverso contratti distinti</w:t>
      </w:r>
      <w:r w:rsidRPr="000B5A59">
        <w:rPr>
          <w:rFonts w:eastAsia="Calibri" w:cs="Times New Roman"/>
          <w:color w:val="000000" w:themeColor="text1"/>
          <w:spacing w:val="1"/>
        </w:rPr>
        <w:t>.</w:t>
      </w:r>
    </w:p>
    <w:p w14:paraId="5BCE9010" w14:textId="77777777" w:rsidR="00D2273A" w:rsidRPr="000B5A59" w:rsidRDefault="00D2273A" w:rsidP="00306FB2">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Le procedure di affidamento in corso prevedono che, nei futuri contratti, le tariffe siano uniformi. Questo approccio mira a evitare la differenziazione delle tariffe urbane tra i vari ambiti territoriali, che potrebbe avere impatti finanziari significativi sul Piano Economico Finanziario (PEF). La differenziazione delle tariffe urbane può infatti influenzare la sostenibilità economica del servizio di trasporto pubblico locale, rendendo necessaria una valutazione ex-ante, difficile da stimare correttamente, degli impatti finanziari. È infatti opportuno richiamare il Regolamento (CE) n. 1370/2007, che stabilisce che gli obblighi di servizio pubblico devono essere definiti con chiarezza e che i parametri per il calcolo delle compensazioni devono essere determinati in anticipo.</w:t>
      </w:r>
    </w:p>
    <w:p w14:paraId="1E79907A" w14:textId="77777777" w:rsidR="00D2273A" w:rsidRPr="000B5A59" w:rsidRDefault="00D2273A" w:rsidP="00306FB2">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Inoltre, incassi da ricavi da traffico differenziati per ambito urbano comportano una variazione nella compensazione degli Obblighi di Servizio Pubblico (OSP), alterando l'equilibrio tra costi e ricavi.</w:t>
      </w:r>
    </w:p>
    <w:p w14:paraId="38A869EB" w14:textId="77777777" w:rsidR="00D2273A" w:rsidRPr="000B5A59" w:rsidRDefault="00D2273A" w:rsidP="00306FB2">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La differenziazione delle tariffe urbane potrebbe anche generare contenziosi nella gestione delle procedure e dei contratti di servizio, poiché le aziende potrebbero richiedere maggiori compensazioni per coprire i costi aggiuntivi derivanti dalle tariffe differenziate. Questo rischio di contenzioso rende ancora più importante l'adozione di tariffe uniformi, per garantire una gestione più semplice e trasparente dei contratti di servizio pubblico.</w:t>
      </w:r>
    </w:p>
    <w:p w14:paraId="2FF42ECB" w14:textId="77777777" w:rsidR="00D2273A" w:rsidRDefault="00D2273A" w:rsidP="00306FB2">
      <w:pPr>
        <w:spacing w:before="120" w:after="0" w:line="240" w:lineRule="auto"/>
        <w:rPr>
          <w:rFonts w:eastAsia="Calibri" w:cs="Times New Roman"/>
          <w:color w:val="000000" w:themeColor="text1"/>
          <w:spacing w:val="1"/>
        </w:rPr>
      </w:pPr>
      <w:r w:rsidRPr="000B5A59">
        <w:rPr>
          <w:rFonts w:eastAsia="Calibri" w:cs="Times New Roman"/>
          <w:color w:val="000000" w:themeColor="text1"/>
          <w:spacing w:val="1"/>
        </w:rPr>
        <w:t>Infine si sottolinea come l'uniformità delle tariffe è fondamentale per garantire equità e accessibilità ai servizi di trasporto pubblico per tutti i cittadini, indipendentemente dal loro luogo di residenza. Una tariffazione uniforme contribuisce a ridurre le disparità territoriali e a promuovere l'inclusione sociale, obiettivi prioritari per le politiche di mobilità sostenibile.</w:t>
      </w:r>
    </w:p>
    <w:p w14:paraId="45B3F418" w14:textId="77777777" w:rsidR="00D2273A" w:rsidRDefault="00D2273A" w:rsidP="005978A4">
      <w:pPr>
        <w:pStyle w:val="Titolo2"/>
        <w:ind w:left="425" w:hanging="425"/>
      </w:pPr>
      <w:bookmarkStart w:id="266" w:name="_Toc1554512016"/>
      <w:bookmarkStart w:id="267" w:name="_Toc208928503"/>
      <w:r>
        <w:t>Agevolazioni ed esenzioni</w:t>
      </w:r>
      <w:bookmarkEnd w:id="266"/>
      <w:bookmarkEnd w:id="267"/>
    </w:p>
    <w:p w14:paraId="23A80819" w14:textId="77777777" w:rsidR="00D2273A" w:rsidRDefault="00D2273A" w:rsidP="00D2273A">
      <w:r>
        <w:t>La Regione Piemonte e gli altri Enti possono individuare eventuali beneficiari di agevolazioni tariffarie definendo le relative condizioni e modalità, con oneri a carico dei propri bilanci.</w:t>
      </w:r>
    </w:p>
    <w:p w14:paraId="004B7696" w14:textId="77777777" w:rsidR="00D2273A" w:rsidRDefault="00D2273A" w:rsidP="005978A4">
      <w:pPr>
        <w:pStyle w:val="Titolo3"/>
      </w:pPr>
      <w:bookmarkStart w:id="268" w:name="_Toc1850384008"/>
      <w:bookmarkStart w:id="269" w:name="_Toc208928504"/>
      <w:r>
        <w:t>Libero accesso</w:t>
      </w:r>
      <w:bookmarkEnd w:id="268"/>
      <w:bookmarkEnd w:id="269"/>
    </w:p>
    <w:p w14:paraId="6A110140" w14:textId="77777777" w:rsidR="00D2273A" w:rsidRPr="00DD13C5" w:rsidRDefault="00D2273A" w:rsidP="00A97965">
      <w:pPr>
        <w:spacing w:before="120" w:after="0" w:line="240" w:lineRule="auto"/>
      </w:pPr>
      <w:r>
        <w:t xml:space="preserve">La Regione Piemonte ha individuato alcune categorie di cittadini in coerenza con quanto disposto della legge regionale n. 1/2000 ai quali deve essere riconosciuto il libero accesso ai servizi di TPL ed in particolare e garantita la libera circolazione a: </w:t>
      </w:r>
    </w:p>
    <w:p w14:paraId="2969ED43" w14:textId="51027D3B" w:rsidR="00D2273A" w:rsidRDefault="00D2273A" w:rsidP="00A97965">
      <w:pPr>
        <w:pStyle w:val="Paragrafoelenco"/>
        <w:numPr>
          <w:ilvl w:val="0"/>
          <w:numId w:val="41"/>
        </w:numPr>
        <w:spacing w:before="120" w:after="0" w:line="240" w:lineRule="auto"/>
      </w:pPr>
      <w:r>
        <w:t>persone con disabilità, secondo quanto previsto dalla D.G.R. n. 62-1987 del 31 luglio 2015 e successiva D.G.R. n.37-3437 del 6 giugno 2016; i titolari di</w:t>
      </w:r>
      <w:r w:rsidR="00EA14B0">
        <w:t xml:space="preserve"> </w:t>
      </w:r>
      <w:r>
        <w:t>tale agevolazione, resi riconoscibili dal possesso di una tessera personalizzata secondo specifici layout, hanno libero accesso a tutti i servizi regionali sia automobilistici che ferroviari.</w:t>
      </w:r>
      <w:r w:rsidR="00EA14B0">
        <w:t xml:space="preserve"> </w:t>
      </w:r>
    </w:p>
    <w:p w14:paraId="5FBFF29D" w14:textId="77777777" w:rsidR="00D2273A" w:rsidRDefault="00D2273A" w:rsidP="00A97965">
      <w:pPr>
        <w:pStyle w:val="Paragrafoelenco"/>
        <w:numPr>
          <w:ilvl w:val="0"/>
          <w:numId w:val="41"/>
        </w:numPr>
        <w:spacing w:before="120" w:after="0" w:line="240" w:lineRule="auto"/>
      </w:pPr>
      <w:r>
        <w:lastRenderedPageBreak/>
        <w:t xml:space="preserve">agenti e funzionari delle Forze dell’Ordine e assimilati ai sensi delle leggi regionali n. 9 del 14 maggio 2004, n. 9 del 23 aprile 2007, secondo quanto previsto dalla D.G.R. n. 56- 6346 del 5 luglio 2007, e D.G.R. n. 8-4065 del 2 luglio 2012; </w:t>
      </w:r>
      <w:r w:rsidRPr="00603919">
        <w:t xml:space="preserve">il diritto di libera circolazione </w:t>
      </w:r>
      <w:r>
        <w:t xml:space="preserve">è garantito </w:t>
      </w:r>
      <w:r w:rsidRPr="00603919">
        <w:t>ad agenti e funzionari delle Forze dell'Ordine, in attività di servizio, appartenenti ai Corpi di Polizia di Stato, Polizia Penitenziaria, Arma dei Carabinieri, Guardia di Finanza, Corpo Forestale, Polizia locale, quest'ultima limitatamente all'ambito di competenza territoriale, nonché al personale delle Direzioni territoriali dislocate nella Regione in qualità di ufficiali di polizia giudiziaria nell'esercizio delle loro funzioni, ai sensi dell'articolo 8 del decreto del Presidente della Repubblica 19 marzo 1955, n. 520 (Riorganizzazione centrale e periferica del Ministero del lavoro e della previdenza sociale), agli agenti e funzionari dei Vigili del fuoco, nonché al personale in divisa appartenente all'esercito italiano, alla marina militare ed all'aeronautica militare, residente in Piemonte e in attività di servizio.</w:t>
      </w:r>
    </w:p>
    <w:p w14:paraId="61CB519E" w14:textId="77777777" w:rsidR="00D2273A" w:rsidRDefault="00D2273A" w:rsidP="00A97965">
      <w:pPr>
        <w:spacing w:before="120" w:after="0" w:line="240" w:lineRule="auto"/>
      </w:pPr>
      <w:r>
        <w:t>Tali agevolazioni costituiscono Obbligo di servizio tariffario e la copertura del mancato ricavo da traffico è ricompresa nelle risorse assegnate per la compensazione degli obblighi di servizio.</w:t>
      </w:r>
    </w:p>
    <w:p w14:paraId="5006F968" w14:textId="77777777" w:rsidR="00D2273A" w:rsidRPr="0049313D" w:rsidRDefault="00D2273A" w:rsidP="005978A4">
      <w:pPr>
        <w:pStyle w:val="Titolo3"/>
      </w:pPr>
      <w:bookmarkStart w:id="270" w:name="_Toc679362785"/>
      <w:bookmarkStart w:id="271" w:name="_Toc208928505"/>
      <w:r w:rsidRPr="0049313D">
        <w:t>Agevolazioni a livello comunale</w:t>
      </w:r>
      <w:bookmarkEnd w:id="270"/>
      <w:bookmarkEnd w:id="271"/>
      <w:r w:rsidRPr="0049313D">
        <w:t xml:space="preserve"> </w:t>
      </w:r>
    </w:p>
    <w:p w14:paraId="369AF0E9" w14:textId="77777777" w:rsidR="00D2273A" w:rsidRPr="007C26E6" w:rsidRDefault="00D2273A" w:rsidP="00A97965">
      <w:pPr>
        <w:spacing w:before="120" w:after="0" w:line="240" w:lineRule="auto"/>
        <w:rPr>
          <w:rFonts w:ascii="Calibri" w:hAnsi="Calibri" w:cs="Calibri"/>
        </w:rPr>
      </w:pPr>
      <w:bookmarkStart w:id="272" w:name="_Toc780945485"/>
      <w:r w:rsidRPr="007C26E6">
        <w:rPr>
          <w:rFonts w:ascii="Calibri" w:hAnsi="Calibri" w:cs="Calibri"/>
        </w:rPr>
        <w:t>All’interno del bacino a livello comunale sono applicate differenti agevolazioni tariffarie definite dai singoli comuni attraverso proprie deliberazioni, la cui copertura economica per il mancato ricavo è in capo alle amministrazioni comunali. In particolare, si individuano le seguenti agevolazioni:</w:t>
      </w:r>
    </w:p>
    <w:p w14:paraId="7118E439" w14:textId="77777777" w:rsidR="00D2273A" w:rsidRPr="006E48CA" w:rsidRDefault="00D2273A" w:rsidP="00A97965">
      <w:pPr>
        <w:pStyle w:val="Paragrafoelenco"/>
        <w:numPr>
          <w:ilvl w:val="0"/>
          <w:numId w:val="53"/>
        </w:numPr>
        <w:spacing w:before="120" w:after="0" w:line="240" w:lineRule="auto"/>
        <w:contextualSpacing w:val="0"/>
        <w:jc w:val="left"/>
        <w:rPr>
          <w:rFonts w:ascii="Calibri" w:hAnsi="Calibri" w:cs="Calibri"/>
        </w:rPr>
      </w:pPr>
      <w:r w:rsidRPr="006E48CA">
        <w:rPr>
          <w:rFonts w:ascii="Calibri" w:hAnsi="Calibri" w:cs="Calibri"/>
        </w:rPr>
        <w:t>Comune di Biella agevolazioni tariffarie sull’abbonamento mensile per anziani, mensile per studenti e mensile agevolato per alcune specifiche categorie di utenti sulla base dell’ISEE. Nell'anno 2024 la copertura dei mancati ricavi ammonta a € 133.516,50 complessivamente (attraverso determinazioni formalizzate ogni mese)</w:t>
      </w:r>
    </w:p>
    <w:p w14:paraId="62F846C8" w14:textId="2DF873DF" w:rsidR="00D2273A" w:rsidRPr="006E48CA" w:rsidRDefault="00D2273A" w:rsidP="00A97965">
      <w:pPr>
        <w:pStyle w:val="Paragrafoelenco"/>
        <w:numPr>
          <w:ilvl w:val="0"/>
          <w:numId w:val="53"/>
        </w:numPr>
        <w:spacing w:before="120" w:after="0" w:line="240" w:lineRule="auto"/>
        <w:contextualSpacing w:val="0"/>
        <w:rPr>
          <w:rFonts w:ascii="Calibri" w:hAnsi="Calibri" w:cs="Calibri"/>
        </w:rPr>
      </w:pPr>
      <w:r w:rsidRPr="006E48CA">
        <w:rPr>
          <w:rFonts w:ascii="Calibri" w:hAnsi="Calibri" w:cs="Calibri"/>
        </w:rPr>
        <w:t>Comune di Novara agevolazioni tariffarie dedicate ai giovani, il terzo figlio dello stesso nucleo famigliare ha diritto all’abbonamento gratis se gli altri due figli sono in possesso di due abbonamenti in corso di validità. L’amministrazione comunale riconosce un’integrazione tariffaria a favore dell’Operatore di TPL. (</w:t>
      </w:r>
      <w:hyperlink r:id="rId94" w:history="1">
        <w:r w:rsidRPr="006E48CA">
          <w:rPr>
            <w:rStyle w:val="Collegamentoipertestuale"/>
            <w:rFonts w:ascii="Calibri" w:hAnsi="Calibri" w:cs="Calibri"/>
          </w:rPr>
          <w:t>D.G.C. n° 332 del 13/06/2023</w:t>
        </w:r>
      </w:hyperlink>
      <w:r w:rsidRPr="006E48CA">
        <w:rPr>
          <w:rFonts w:ascii="Calibri" w:hAnsi="Calibri" w:cs="Calibri"/>
        </w:rPr>
        <w:t>); Inoltre offre abbonamenti annuali gratuiti a favore dei cittadini di età superiore a 75 anni, e l’amministrazione riconosce un’integrazione tariffaria di € 75.000/anno in favore dell’Operatore economico titolare del contratto di servizio di TPL. (</w:t>
      </w:r>
      <w:hyperlink r:id="rId95" w:history="1">
        <w:r w:rsidRPr="006E48CA">
          <w:rPr>
            <w:rStyle w:val="Collegamentoipertestuale"/>
            <w:rFonts w:ascii="Calibri" w:hAnsi="Calibri" w:cs="Calibri"/>
          </w:rPr>
          <w:t>D.G.C. n° 566 del 26/11/2024</w:t>
        </w:r>
      </w:hyperlink>
      <w:r w:rsidRPr="006E48CA">
        <w:rPr>
          <w:rFonts w:ascii="Calibri" w:hAnsi="Calibri" w:cs="Calibri"/>
        </w:rPr>
        <w:t>).</w:t>
      </w:r>
    </w:p>
    <w:p w14:paraId="69C04C08" w14:textId="2AAEA023" w:rsidR="00D2273A" w:rsidRPr="006E48CA" w:rsidRDefault="00D2273A" w:rsidP="00A97965">
      <w:pPr>
        <w:pStyle w:val="Paragrafoelenco"/>
        <w:numPr>
          <w:ilvl w:val="0"/>
          <w:numId w:val="53"/>
        </w:numPr>
        <w:spacing w:before="120" w:after="0" w:line="240" w:lineRule="auto"/>
        <w:contextualSpacing w:val="0"/>
        <w:rPr>
          <w:rFonts w:ascii="Calibri" w:hAnsi="Calibri" w:cs="Calibri"/>
        </w:rPr>
      </w:pPr>
      <w:r w:rsidRPr="006E48CA">
        <w:rPr>
          <w:rFonts w:ascii="Calibri" w:hAnsi="Calibri" w:cs="Calibri"/>
        </w:rPr>
        <w:t>Comune di Verbania agevolazioni tariffarie per tutti i cittadini residenti nel comune di Verbania, che possono acquistare l’abbonamento a tariffa agevolata grazie al contributo economico del comune per l’anno 2025 di €132.500,00</w:t>
      </w:r>
      <w:bookmarkStart w:id="273" w:name="_Hlk195260554"/>
      <w:r w:rsidRPr="006E48CA">
        <w:rPr>
          <w:rFonts w:ascii="Calibri" w:hAnsi="Calibri" w:cs="Calibri"/>
        </w:rPr>
        <w:t xml:space="preserve"> (</w:t>
      </w:r>
      <w:hyperlink r:id="rId96" w:history="1">
        <w:r w:rsidRPr="006E48CA">
          <w:rPr>
            <w:rStyle w:val="Collegamentoipertestuale"/>
            <w:rFonts w:ascii="Calibri" w:hAnsi="Calibri" w:cs="Calibri"/>
          </w:rPr>
          <w:t>D.G.C. n.108 del 17-03-2025</w:t>
        </w:r>
      </w:hyperlink>
      <w:r w:rsidRPr="006E48CA">
        <w:rPr>
          <w:rFonts w:ascii="Calibri" w:hAnsi="Calibri" w:cs="Calibri"/>
        </w:rPr>
        <w:t>)</w:t>
      </w:r>
      <w:bookmarkEnd w:id="273"/>
    </w:p>
    <w:p w14:paraId="3D81A6C0" w14:textId="3C9F463A" w:rsidR="00D2273A" w:rsidRDefault="00D2273A" w:rsidP="00A97965">
      <w:pPr>
        <w:pStyle w:val="Paragrafoelenco"/>
        <w:numPr>
          <w:ilvl w:val="0"/>
          <w:numId w:val="53"/>
        </w:numPr>
        <w:spacing w:before="120" w:after="0" w:line="240" w:lineRule="auto"/>
        <w:contextualSpacing w:val="0"/>
      </w:pPr>
      <w:bookmarkStart w:id="274" w:name="_Hlk195262259"/>
      <w:r w:rsidRPr="00E66236">
        <w:rPr>
          <w:rFonts w:ascii="Calibri" w:hAnsi="Calibri" w:cs="Calibri"/>
        </w:rPr>
        <w:t>Comune di Vercelli agevolazioni tariffarie per abbonamenti rivolte a persone di età inferiore a 12 anni, studenti fra i 12 e i 25 anni di età, persone tra i 65 e gli 80 anni di età, persone con oltre 80 anni di età, persone disoccupate. Ogni categoria ha diritto a trattamenti tariffari diversificati. (D.C.C. n°58 del 5-9-2014)</w:t>
      </w:r>
      <w:bookmarkEnd w:id="274"/>
      <w:r w:rsidRPr="00E66236">
        <w:rPr>
          <w:rFonts w:ascii="Calibri" w:hAnsi="Calibri" w:cs="Calibri"/>
        </w:rPr>
        <w:t xml:space="preserve">. </w:t>
      </w:r>
      <w:r>
        <w:t>Diritto di esazione a bordo</w:t>
      </w:r>
      <w:bookmarkEnd w:id="272"/>
    </w:p>
    <w:p w14:paraId="31E6F54F" w14:textId="77777777" w:rsidR="00D2273A" w:rsidRPr="00CD31A8" w:rsidRDefault="00D2273A" w:rsidP="00A97965">
      <w:pPr>
        <w:spacing w:before="120" w:after="0" w:line="240" w:lineRule="auto"/>
      </w:pPr>
      <w:r>
        <w:t xml:space="preserve">È definito inoltre un diritto fisso per l’acquisto del biglietto a bordo, per il quale si applica quanto disposto con la </w:t>
      </w:r>
      <w:r w:rsidRPr="00CD31A8">
        <w:t>Deliberazione della Giunta Regionale 4 novembre 2013, n. 13-6608</w:t>
      </w:r>
      <w:r>
        <w:t>. In particolare sono previsti:</w:t>
      </w:r>
    </w:p>
    <w:p w14:paraId="045D9E36" w14:textId="77777777" w:rsidR="00D2273A" w:rsidRPr="00F0399F" w:rsidRDefault="00D2273A" w:rsidP="00A97965">
      <w:pPr>
        <w:pStyle w:val="Paragrafoelenco"/>
        <w:numPr>
          <w:ilvl w:val="0"/>
          <w:numId w:val="42"/>
        </w:numPr>
        <w:spacing w:before="120" w:after="0" w:line="240" w:lineRule="auto"/>
        <w:contextualSpacing w:val="0"/>
      </w:pPr>
      <w:r w:rsidRPr="00F0399F">
        <w:t>euro 1,00 per percorrenze chilometriche fino a 30 chilometri;</w:t>
      </w:r>
    </w:p>
    <w:p w14:paraId="168B2E2C" w14:textId="77777777" w:rsidR="00D2273A" w:rsidRPr="00F0399F" w:rsidRDefault="00D2273A" w:rsidP="00A97965">
      <w:pPr>
        <w:pStyle w:val="Paragrafoelenco"/>
        <w:numPr>
          <w:ilvl w:val="0"/>
          <w:numId w:val="42"/>
        </w:numPr>
        <w:spacing w:before="120" w:after="0" w:line="240" w:lineRule="auto"/>
        <w:contextualSpacing w:val="0"/>
      </w:pPr>
      <w:r w:rsidRPr="00F0399F">
        <w:t>euro 1,50 per percorrenze chilometriche fino a 60 chilometri;</w:t>
      </w:r>
    </w:p>
    <w:p w14:paraId="74771C6E" w14:textId="77777777" w:rsidR="00D2273A" w:rsidRPr="00F0399F" w:rsidRDefault="00D2273A" w:rsidP="00A97965">
      <w:pPr>
        <w:pStyle w:val="Paragrafoelenco"/>
        <w:numPr>
          <w:ilvl w:val="0"/>
          <w:numId w:val="42"/>
        </w:numPr>
        <w:spacing w:before="120" w:after="0" w:line="240" w:lineRule="auto"/>
        <w:contextualSpacing w:val="0"/>
      </w:pPr>
      <w:r w:rsidRPr="00F0399F">
        <w:t>euro 2,00 per percorrenze chilometriche fino a 90 chilometri;</w:t>
      </w:r>
    </w:p>
    <w:p w14:paraId="188AAEFC" w14:textId="77777777" w:rsidR="00D2273A" w:rsidRPr="00F0399F" w:rsidRDefault="00D2273A" w:rsidP="00A97965">
      <w:pPr>
        <w:pStyle w:val="Paragrafoelenco"/>
        <w:numPr>
          <w:ilvl w:val="0"/>
          <w:numId w:val="42"/>
        </w:numPr>
        <w:spacing w:before="120" w:after="0" w:line="240" w:lineRule="auto"/>
        <w:contextualSpacing w:val="0"/>
      </w:pPr>
      <w:r w:rsidRPr="00F0399F">
        <w:lastRenderedPageBreak/>
        <w:t>euro 2,50 per percorrenze chilometriche fino a 150 chilometri.</w:t>
      </w:r>
    </w:p>
    <w:p w14:paraId="1B67B950" w14:textId="77777777" w:rsidR="00D2273A" w:rsidRPr="00F0399F" w:rsidRDefault="00D2273A" w:rsidP="00A97965">
      <w:pPr>
        <w:spacing w:before="120" w:after="0" w:line="240" w:lineRule="auto"/>
      </w:pPr>
      <w:r w:rsidRPr="00F0399F">
        <w:t>Gli utenti in partenza da località o fermate sprovviste di punti vendita o in giornate/orari di chiusura degli stessi potranno acquistare il biglietto a bordo mezzo senza che venga loro richiesto di pagare il diritto fisso.</w:t>
      </w:r>
    </w:p>
    <w:p w14:paraId="753CFBA4" w14:textId="77777777" w:rsidR="00D2273A" w:rsidRDefault="00D2273A" w:rsidP="00667D2F">
      <w:pPr>
        <w:pStyle w:val="Titolo2"/>
        <w:ind w:left="425" w:hanging="425"/>
      </w:pPr>
      <w:bookmarkStart w:id="275" w:name="_Toc1393967170"/>
      <w:bookmarkStart w:id="276" w:name="_Toc208928506"/>
      <w:r>
        <w:t>Tariffe Integrate</w:t>
      </w:r>
      <w:bookmarkEnd w:id="275"/>
      <w:bookmarkEnd w:id="276"/>
    </w:p>
    <w:p w14:paraId="3F8EAAA7" w14:textId="77777777" w:rsidR="00D2273A" w:rsidRPr="0049313D" w:rsidRDefault="00D2273A" w:rsidP="00667D2F">
      <w:pPr>
        <w:pStyle w:val="Titolo3"/>
      </w:pPr>
      <w:bookmarkStart w:id="277" w:name="_Toc1351656018"/>
      <w:bookmarkStart w:id="278" w:name="_Toc208928507"/>
      <w:r>
        <w:t>Formula</w:t>
      </w:r>
      <w:bookmarkEnd w:id="277"/>
      <w:bookmarkEnd w:id="278"/>
    </w:p>
    <w:p w14:paraId="5F35AE0B" w14:textId="19E3BCC1" w:rsidR="00D2273A" w:rsidRDefault="00D2273A" w:rsidP="00A97965">
      <w:pPr>
        <w:spacing w:before="120" w:after="0" w:line="240" w:lineRule="auto"/>
      </w:pPr>
      <w:r>
        <w:t>I</w:t>
      </w:r>
      <w:r w:rsidR="00A97965">
        <w:t>l</w:t>
      </w:r>
      <w:r>
        <w:t xml:space="preserve"> sistema tariffario Piemontese prevede, fra l’altro, anche la tariffa integrata denominata “Formula”.</w:t>
      </w:r>
    </w:p>
    <w:p w14:paraId="2962D2FC" w14:textId="77777777" w:rsidR="00D2273A" w:rsidRDefault="00D2273A" w:rsidP="00A97965">
      <w:pPr>
        <w:spacing w:before="120" w:after="0" w:line="240" w:lineRule="auto"/>
      </w:pPr>
      <w:r>
        <w:t xml:space="preserve">“Formula” è un sistema tariffario a zone applicato agli abbonamenti. La tariffa pagata dall’utente è funzione del numero di zone attraversate. Le zone sono organizzate su cinque cerchi concentrici a partire da Torino. In particolare si hanno: </w:t>
      </w:r>
    </w:p>
    <w:p w14:paraId="4F44D21B" w14:textId="77777777" w:rsidR="00D2273A" w:rsidRDefault="00D2273A" w:rsidP="00A97965">
      <w:pPr>
        <w:pStyle w:val="Paragrafoelenco"/>
        <w:numPr>
          <w:ilvl w:val="0"/>
          <w:numId w:val="25"/>
        </w:numPr>
        <w:spacing w:before="120" w:after="0" w:line="240" w:lineRule="auto"/>
        <w:ind w:left="360"/>
        <w:contextualSpacing w:val="0"/>
      </w:pPr>
      <w:r>
        <w:t xml:space="preserve">Una zona centrale, contraddistinta con la lettera U, coincidente con i confini del Comune di Torino; </w:t>
      </w:r>
    </w:p>
    <w:p w14:paraId="1E3D375E" w14:textId="77777777" w:rsidR="00D2273A" w:rsidRDefault="00D2273A" w:rsidP="00A97965">
      <w:pPr>
        <w:pStyle w:val="Paragrafoelenco"/>
        <w:numPr>
          <w:ilvl w:val="0"/>
          <w:numId w:val="25"/>
        </w:numPr>
        <w:spacing w:before="120" w:after="0" w:line="240" w:lineRule="auto"/>
        <w:ind w:left="360"/>
        <w:contextualSpacing w:val="0"/>
      </w:pPr>
      <w:r>
        <w:t xml:space="preserve">Una zona suburbana, contraddistinta con la lettera A; </w:t>
      </w:r>
    </w:p>
    <w:p w14:paraId="2D81D7A8" w14:textId="77777777" w:rsidR="00D2273A" w:rsidRDefault="00D2273A" w:rsidP="00A97965">
      <w:pPr>
        <w:pStyle w:val="Paragrafoelenco"/>
        <w:numPr>
          <w:ilvl w:val="0"/>
          <w:numId w:val="25"/>
        </w:numPr>
        <w:spacing w:before="120" w:after="0" w:line="240" w:lineRule="auto"/>
        <w:ind w:left="360"/>
        <w:contextualSpacing w:val="0"/>
      </w:pPr>
      <w:r>
        <w:t xml:space="preserve">16 zone situate in 3 corone concentriche e contraddistinte con le lettere alfabetiche B, C, D, E, F, G, H, L, M, N, O, P, Q, R, S, T. </w:t>
      </w:r>
    </w:p>
    <w:p w14:paraId="693B1EF2" w14:textId="5C9BEFA8" w:rsidR="00D2273A" w:rsidRDefault="00D2273A" w:rsidP="00A97965">
      <w:pPr>
        <w:spacing w:before="120" w:after="0" w:line="240" w:lineRule="auto"/>
      </w:pPr>
      <w:r>
        <w:t>Le prime due corone concentriche (Torino ‐ zona U e Cintura ‐ zona A) sono prive di setti divisori, le altre tre sono invece suddivise in zone anche da setti radiali. Esiste inoltre una</w:t>
      </w:r>
      <w:r w:rsidR="00EA14B0">
        <w:t xml:space="preserve"> </w:t>
      </w:r>
      <w:r>
        <w:t>ulteriore zona</w:t>
      </w:r>
      <w:r w:rsidR="00EA14B0">
        <w:t xml:space="preserve"> </w:t>
      </w:r>
      <w:r>
        <w:t>tariffaria</w:t>
      </w:r>
      <w:r w:rsidR="00EA14B0">
        <w:t xml:space="preserve"> </w:t>
      </w:r>
      <w:r>
        <w:t>denominata PIN (Area</w:t>
      </w:r>
      <w:r w:rsidR="00EA14B0">
        <w:t xml:space="preserve"> </w:t>
      </w:r>
      <w:r>
        <w:t>Vasta</w:t>
      </w:r>
      <w:r w:rsidR="00EA14B0">
        <w:t xml:space="preserve"> </w:t>
      </w:r>
      <w:r>
        <w:t>di</w:t>
      </w:r>
      <w:r w:rsidR="00EA14B0">
        <w:t xml:space="preserve"> </w:t>
      </w:r>
      <w:r>
        <w:t>Pinerolo), comprendente</w:t>
      </w:r>
      <w:r w:rsidR="00EA14B0">
        <w:t xml:space="preserve"> </w:t>
      </w:r>
      <w:r>
        <w:t>il</w:t>
      </w:r>
      <w:r w:rsidR="00EA14B0">
        <w:t xml:space="preserve"> </w:t>
      </w:r>
      <w:r>
        <w:t>comune sopraddetto più i seguenti</w:t>
      </w:r>
      <w:r w:rsidR="00EA14B0">
        <w:t xml:space="preserve"> </w:t>
      </w:r>
      <w:r>
        <w:t>comuni</w:t>
      </w:r>
      <w:r w:rsidR="00EA14B0">
        <w:t xml:space="preserve"> </w:t>
      </w:r>
      <w:r>
        <w:t>limitrofi: Buriasco, Cantalupa, Frossasco, Macello, Osasco, Prarostino, Roletto, San Pietro Val Lemina e San Secondo.</w:t>
      </w:r>
    </w:p>
    <w:p w14:paraId="1C1F1EBB" w14:textId="77777777" w:rsidR="00D2273A" w:rsidRDefault="00D2273A" w:rsidP="00A97965">
      <w:pPr>
        <w:spacing w:before="120" w:after="0" w:line="240" w:lineRule="auto"/>
      </w:pPr>
      <w:r>
        <w:t xml:space="preserve">Il sistema tariffario integrato è esteso anche alle linee ferroviarie ed automobilistiche che si diramano dall’area metropolitana torinese per relazioni aventi come origine una località posta al di fuori dell’area metropolitana stessa e come destinazione una località dell’area metropolitana compresa entro le seguenti stazioni “porta”: Pinerolo, Racconigi, Sommariva del Bosco, Pralormo, Villafranca d’Asti, Cavagnolo, Crescentino, Torrazza Piemonte, Boschetto, Rodallo, Foglizzo, Feletto, Barbania, Balangero e S. Ambrogio, o viceversa. </w:t>
      </w:r>
    </w:p>
    <w:p w14:paraId="70EAA63A" w14:textId="4B58BEF7" w:rsidR="00D2273A" w:rsidRDefault="00D2273A" w:rsidP="00A97965">
      <w:pPr>
        <w:spacing w:before="120" w:after="0" w:line="240" w:lineRule="auto"/>
      </w:pPr>
      <w:r>
        <w:t xml:space="preserve">Le espansioni tariffarie di formula interessano anche parzialmente il territorio del Bacino Nord Est </w:t>
      </w:r>
      <w:r w:rsidR="00A97965">
        <w:t xml:space="preserve">e riguardano la possibilità di acquistare abbonamenti ferroviari integrati, mentre non coinvolgono le autolinee, </w:t>
      </w:r>
      <w:r>
        <w:t>come rappresentato nell’immagine seguente.</w:t>
      </w:r>
    </w:p>
    <w:p w14:paraId="500C260F" w14:textId="77777777" w:rsidR="004C33C3" w:rsidRDefault="004C33C3" w:rsidP="00A97965">
      <w:pPr>
        <w:spacing w:before="120" w:after="0" w:line="240" w:lineRule="auto"/>
      </w:pPr>
    </w:p>
    <w:p w14:paraId="651ADF70" w14:textId="77777777" w:rsidR="00D2273A" w:rsidRDefault="00D2273A" w:rsidP="00A97965">
      <w:pPr>
        <w:pStyle w:val="Didascalia"/>
        <w:spacing w:before="120" w:after="0"/>
        <w:jc w:val="center"/>
        <w:rPr>
          <w:sz w:val="22"/>
          <w:szCs w:val="22"/>
        </w:rPr>
      </w:pPr>
      <w:r>
        <w:rPr>
          <w:noProof/>
          <w:sz w:val="22"/>
          <w:szCs w:val="22"/>
        </w:rPr>
        <w:drawing>
          <wp:inline distT="0" distB="0" distL="0" distR="0" wp14:anchorId="06CF159D" wp14:editId="26C17112">
            <wp:extent cx="4544704" cy="2072777"/>
            <wp:effectExtent l="0" t="0" r="8255" b="3810"/>
            <wp:docPr id="235131697" name="Immagine 2" descr="Immagine che contiene testo, mappa, diagramma, Pi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31697" name="Immagine 2" descr="Immagine che contiene testo, mappa, diagramma, Piano&#10;&#10;Descrizione generata automaticamente"/>
                    <pic:cNvPicPr>
                      <a:picLocks noChangeAspect="1" noChangeArrowheads="1"/>
                    </pic:cNvPicPr>
                  </pic:nvPicPr>
                  <pic:blipFill rotWithShape="1">
                    <a:blip r:embed="rId97">
                      <a:extLst>
                        <a:ext uri="{28A0092B-C50C-407E-A947-70E740481C1C}">
                          <a14:useLocalDpi xmlns:a14="http://schemas.microsoft.com/office/drawing/2010/main" val="0"/>
                        </a:ext>
                      </a:extLst>
                    </a:blip>
                    <a:srcRect l="56616" t="5184" r="2268" b="68300"/>
                    <a:stretch/>
                  </pic:blipFill>
                  <pic:spPr bwMode="auto">
                    <a:xfrm>
                      <a:off x="0" y="0"/>
                      <a:ext cx="4551589" cy="2075917"/>
                    </a:xfrm>
                    <a:prstGeom prst="rect">
                      <a:avLst/>
                    </a:prstGeom>
                    <a:noFill/>
                    <a:ln>
                      <a:noFill/>
                    </a:ln>
                    <a:extLst>
                      <a:ext uri="{53640926-AAD7-44D8-BBD7-CCE9431645EC}">
                        <a14:shadowObscured xmlns:a14="http://schemas.microsoft.com/office/drawing/2010/main"/>
                      </a:ext>
                    </a:extLst>
                  </pic:spPr>
                </pic:pic>
              </a:graphicData>
            </a:graphic>
          </wp:inline>
        </w:drawing>
      </w:r>
      <w:r w:rsidRPr="00D90790">
        <w:rPr>
          <w:sz w:val="22"/>
          <w:szCs w:val="22"/>
        </w:rPr>
        <w:t xml:space="preserve"> </w:t>
      </w:r>
    </w:p>
    <w:p w14:paraId="52FAC30C" w14:textId="20290760" w:rsidR="00D2273A" w:rsidRPr="00F80456" w:rsidRDefault="00D2273A" w:rsidP="00A97965">
      <w:pPr>
        <w:pStyle w:val="Didascalia"/>
        <w:spacing w:before="120" w:after="0"/>
        <w:jc w:val="center"/>
      </w:pPr>
      <w:r w:rsidRPr="00F80456">
        <w:rPr>
          <w:rFonts w:cstheme="minorHAnsi"/>
        </w:rPr>
        <w:t xml:space="preserve">Figura </w:t>
      </w:r>
      <w:r w:rsidR="0011737B">
        <w:fldChar w:fldCharType="begin"/>
      </w:r>
      <w:r w:rsidR="0011737B">
        <w:instrText xml:space="preserve"> SEQ Figura \* ARABIC </w:instrText>
      </w:r>
      <w:r w:rsidR="0011737B">
        <w:fldChar w:fldCharType="separate"/>
      </w:r>
      <w:r w:rsidR="002C7366">
        <w:rPr>
          <w:noProof/>
        </w:rPr>
        <w:t>25</w:t>
      </w:r>
      <w:r w:rsidR="0011737B">
        <w:rPr>
          <w:noProof/>
        </w:rPr>
        <w:fldChar w:fldCharType="end"/>
      </w:r>
      <w:r w:rsidRPr="00F80456">
        <w:rPr>
          <w:rFonts w:cstheme="minorHAnsi"/>
        </w:rPr>
        <w:t xml:space="preserve"> –</w:t>
      </w:r>
      <w:r w:rsidRPr="00F80456">
        <w:t xml:space="preserve"> Dettaglio infografica sistema formula</w:t>
      </w:r>
    </w:p>
    <w:p w14:paraId="79198AC2" w14:textId="77777777" w:rsidR="00D2273A" w:rsidRDefault="00D2273A" w:rsidP="00A97965">
      <w:pPr>
        <w:spacing w:before="120" w:after="0" w:line="240" w:lineRule="auto"/>
      </w:pPr>
      <w:r>
        <w:lastRenderedPageBreak/>
        <w:t>La ripartizione dei ricavi fra le imprese esercenti i servizi rientranti nell’Area Formula avviene sulla base di un accordo commerciale fra gli operatori coinvolti che sono GTT, Trenitalia, e gli operatori del Consorzio Extra.to. Ad esito delle procedure di gara potrebbe essere necessario ridefinire gli accordi di ripartizione delle tariffe al fine di garantire la continuità del sistema integrato; tale scelta andrà anche contestualizzata alla luce dell’avanzamento delle politiche di sviluppo del sistema di bigliettazione Piemontese.</w:t>
      </w:r>
    </w:p>
    <w:p w14:paraId="1C1C5F34" w14:textId="77777777" w:rsidR="00D2273A" w:rsidRPr="00A97965" w:rsidRDefault="00D2273A" w:rsidP="00667D2F">
      <w:pPr>
        <w:pStyle w:val="Titolo3"/>
        <w:rPr>
          <w:iCs/>
        </w:rPr>
      </w:pPr>
      <w:bookmarkStart w:id="279" w:name="_Toc1521785828"/>
      <w:bookmarkStart w:id="280" w:name="_Toc208928508"/>
      <w:r w:rsidRPr="00A97965">
        <w:rPr>
          <w:iCs/>
        </w:rPr>
        <w:t>Credito Trasporti</w:t>
      </w:r>
      <w:bookmarkEnd w:id="279"/>
      <w:bookmarkEnd w:id="280"/>
    </w:p>
    <w:p w14:paraId="5C873BDA" w14:textId="4A32CDB1" w:rsidR="00E070D2" w:rsidRDefault="00E070D2" w:rsidP="00A97965">
      <w:pPr>
        <w:spacing w:before="120" w:after="0" w:line="240" w:lineRule="auto"/>
      </w:pPr>
      <w:r>
        <w:t xml:space="preserve">Nel Bacino Nord Est del Piemonte, per i servizi extraurbani </w:t>
      </w:r>
      <w:r w:rsidR="00A10F66">
        <w:t>d</w:t>
      </w:r>
      <w:r>
        <w:t>elle province di Novara e Verbano Cusio Ossola</w:t>
      </w:r>
      <w:r w:rsidR="00A10F66">
        <w:t>,</w:t>
      </w:r>
      <w:r>
        <w:t xml:space="preserve"> </w:t>
      </w:r>
      <w:r w:rsidR="00A10F66">
        <w:t xml:space="preserve">erogati </w:t>
      </w:r>
      <w:r>
        <w:t>dalle aziende</w:t>
      </w:r>
      <w:r w:rsidR="00A10F66">
        <w:t xml:space="preserve"> Baranzelli Natur, Comazzi, Prirazzi autoservizi, Saf e </w:t>
      </w:r>
      <w:r>
        <w:t>STN, è attivo un sistema di “credito trasporti” che consente il pagamento a consumo dei titoli di viaggio. Questo sistema è progettato per offrire maggiore flessibilità e convenienza agli utenti del trasporto pubblico locale, e sarà a breve adottato da tutte le aziende operanti all’interno dei contratti extraurbani.</w:t>
      </w:r>
    </w:p>
    <w:p w14:paraId="4B100604" w14:textId="77777777" w:rsidR="00E070D2" w:rsidRDefault="00E070D2" w:rsidP="00A97965">
      <w:pPr>
        <w:spacing w:before="120" w:after="0" w:line="240" w:lineRule="auto"/>
      </w:pPr>
      <w:r>
        <w:t>Per tali servizi il titolare della tessera BIP (Biglietto Integrato Piemonte) può utilizzare tale sistema che si basa sul metodo del check-in e check-out: l'utente, al momento di salire sul mezzo di trasporto, effettua il check-in tramite la tessera BIP, e al termine del viaggio effettua il check-out. In questo modo, il sistema registra l'inizio e la fine del viaggio.</w:t>
      </w:r>
    </w:p>
    <w:p w14:paraId="40C3AFE7" w14:textId="77777777" w:rsidR="00E070D2" w:rsidRDefault="00E070D2" w:rsidP="00A97965">
      <w:pPr>
        <w:spacing w:before="120" w:after="0" w:line="240" w:lineRule="auto"/>
      </w:pPr>
      <w:r>
        <w:t>Il credito trasporti viene scalato automaticamente dalla tessera, addebitando solo la somma dovuta per il viaggio effettivamente effettuato. Questo calcolo avviene secondo le tariffe regionali, applicando la tariffa penta-chilometrica regionale.</w:t>
      </w:r>
    </w:p>
    <w:p w14:paraId="2E4012B3" w14:textId="77777777" w:rsidR="00E070D2" w:rsidRDefault="00E070D2" w:rsidP="00A97965">
      <w:pPr>
        <w:spacing w:before="120" w:after="0" w:line="240" w:lineRule="auto"/>
      </w:pPr>
      <w:r>
        <w:t>Questo sistema di pagamento "pay per use" offre numerosi vantaggi, tra cui la possibilità di pagare solo per i chilometri effettivamente percorsi, garantendo così una maggiore equità e trasparenza nei costi di viaggio. Inoltre, facilita la gestione dei titoli di viaggio e riduce la necessità di acquistare biglietti cartacei, contribuendo a una mobilità più sostenibile e innovativa.</w:t>
      </w:r>
    </w:p>
    <w:p w14:paraId="5E8CD9AA" w14:textId="0D510B0D" w:rsidR="00E070D2" w:rsidRPr="00A97965" w:rsidRDefault="0081246D" w:rsidP="00667D2F">
      <w:pPr>
        <w:pStyle w:val="Titolo3"/>
        <w:rPr>
          <w:iCs/>
        </w:rPr>
      </w:pPr>
      <w:bookmarkStart w:id="281" w:name="_Toc208928509"/>
      <w:r w:rsidRPr="00A97965">
        <w:rPr>
          <w:iCs/>
        </w:rPr>
        <w:t>Tariffa integrata con il contratto di navigazione sul Lago d’Orta</w:t>
      </w:r>
      <w:bookmarkEnd w:id="281"/>
    </w:p>
    <w:p w14:paraId="7773B05A" w14:textId="77777777" w:rsidR="00A97965" w:rsidRDefault="003813E6" w:rsidP="00A97965">
      <w:pPr>
        <w:spacing w:before="120" w:after="0" w:line="240" w:lineRule="auto"/>
      </w:pPr>
      <w:r>
        <w:t xml:space="preserve">Nel Bacino è presente un unico esempio di integrazione tariffaria </w:t>
      </w:r>
      <w:r w:rsidR="0081246D">
        <w:t>tra il servizio TPL di navigazione sul Lago d’Orta e i servizi erogati dall’operatore SAF nell’ambito dei servizi extraurbani della provincia del Verbano Cusio Ossola.</w:t>
      </w:r>
    </w:p>
    <w:p w14:paraId="0BDF8539" w14:textId="2C4175AA" w:rsidR="003813E6" w:rsidRDefault="0081246D" w:rsidP="00A97965">
      <w:pPr>
        <w:spacing w:before="120" w:after="0" w:line="240" w:lineRule="auto"/>
      </w:pPr>
      <w:r>
        <w:t>In particolare</w:t>
      </w:r>
      <w:r w:rsidR="00471EEB">
        <w:t>,</w:t>
      </w:r>
      <w:r>
        <w:t xml:space="preserve"> è possibile acquistare un unico biglietto </w:t>
      </w:r>
      <w:r w:rsidR="00471EEB">
        <w:t xml:space="preserve">giornaliero </w:t>
      </w:r>
      <w:r>
        <w:t xml:space="preserve">valido sulla linea </w:t>
      </w:r>
      <w:r w:rsidR="00471EEB">
        <w:t xml:space="preserve">automobilistica n. 32 </w:t>
      </w:r>
      <w:r>
        <w:t xml:space="preserve">Stresa – </w:t>
      </w:r>
      <w:r w:rsidR="00471EEB">
        <w:t>Orta San Giulio e sui servizi lacuali della navigazione.</w:t>
      </w:r>
    </w:p>
    <w:p w14:paraId="077D1A2C" w14:textId="77777777" w:rsidR="00D2273A" w:rsidRDefault="00D2273A" w:rsidP="00667D2F">
      <w:pPr>
        <w:pStyle w:val="Titolo2"/>
        <w:ind w:left="425" w:hanging="425"/>
      </w:pPr>
      <w:bookmarkStart w:id="282" w:name="_Toc2100134413"/>
      <w:bookmarkStart w:id="283" w:name="_Toc208928510"/>
      <w:r>
        <w:t>Metodologia aggiornamento tariffe</w:t>
      </w:r>
      <w:bookmarkEnd w:id="282"/>
      <w:bookmarkEnd w:id="283"/>
    </w:p>
    <w:p w14:paraId="6561BA03" w14:textId="77777777" w:rsidR="00D2273A" w:rsidRPr="00A97965" w:rsidRDefault="00D2273A" w:rsidP="00A97965">
      <w:pPr>
        <w:spacing w:before="120" w:after="0" w:line="240" w:lineRule="auto"/>
        <w:rPr>
          <w:rFonts w:cstheme="minorHAnsi"/>
          <w:color w:val="242424"/>
          <w:shd w:val="clear" w:color="auto" w:fill="FAFAFA"/>
        </w:rPr>
      </w:pPr>
      <w:bookmarkStart w:id="284" w:name="_Toc191378247"/>
      <w:r w:rsidRPr="003A520C">
        <w:t xml:space="preserve">Come menzionato nei precedenti paragrafi, la Deliberazione della Giunta Regionale del Piemonte n° 13-6608 del 4/11/2013 ha stabilito che, a partire dal 2015, </w:t>
      </w:r>
      <w:r w:rsidRPr="003A520C">
        <w:rPr>
          <w:rFonts w:cstheme="minorHAnsi"/>
          <w:color w:val="242424"/>
        </w:rPr>
        <w:t>le tariffe dei servizi di trasporto pubblico locale debbano essere adeguate automaticamente al 100% dell'inflazione programmata</w:t>
      </w:r>
      <w:r w:rsidRPr="003A520C">
        <w:rPr>
          <w:rFonts w:cstheme="minorHAnsi"/>
          <w:color w:val="242424"/>
          <w:shd w:val="clear" w:color="auto" w:fill="FAFAFA"/>
        </w:rPr>
        <w:t>.</w:t>
      </w:r>
    </w:p>
    <w:p w14:paraId="7129EF7C" w14:textId="77777777" w:rsidR="00D2273A" w:rsidRPr="00A97965" w:rsidRDefault="00D2273A" w:rsidP="00A97965">
      <w:pPr>
        <w:spacing w:before="120" w:after="0" w:line="240" w:lineRule="auto"/>
        <w:rPr>
          <w:rFonts w:cstheme="minorHAnsi"/>
          <w:color w:val="242424"/>
          <w:shd w:val="clear" w:color="auto" w:fill="FAFAFA"/>
        </w:rPr>
      </w:pPr>
      <w:r w:rsidRPr="00A97965">
        <w:t xml:space="preserve">Di conseguenza, AMP </w:t>
      </w:r>
      <w:r w:rsidRPr="003A520C">
        <w:rPr>
          <w:rFonts w:cstheme="minorHAnsi"/>
          <w:color w:val="242424"/>
        </w:rPr>
        <w:t xml:space="preserve">verifica annualmente l'andamento del </w:t>
      </w:r>
      <w:r w:rsidRPr="003A520C">
        <w:rPr>
          <w:rFonts w:cstheme="minorHAnsi"/>
          <w:color w:val="2C363A"/>
        </w:rPr>
        <w:t xml:space="preserve">Tasso di Inflazione Programmata (TIP) consultando </w:t>
      </w:r>
      <w:r w:rsidRPr="003A520C">
        <w:rPr>
          <w:rFonts w:cstheme="minorHAnsi"/>
          <w:color w:val="242424"/>
        </w:rPr>
        <w:t>le pubblicazioni periodiche</w:t>
      </w:r>
      <w:r w:rsidRPr="00A97965">
        <w:rPr>
          <w:rFonts w:cstheme="minorHAnsi"/>
          <w:color w:val="242424"/>
          <w:shd w:val="clear" w:color="auto" w:fill="FAFAFA"/>
        </w:rPr>
        <w:t xml:space="preserve"> </w:t>
      </w:r>
      <w:r w:rsidRPr="00A97965">
        <w:rPr>
          <w:rFonts w:cstheme="minorHAnsi"/>
          <w:color w:val="2C363A"/>
        </w:rPr>
        <w:t>sul sito del Ministero dell’Economia e delle Finanze - Dipartimento del Tesoro</w:t>
      </w:r>
      <w:r w:rsidRPr="00A97965">
        <w:rPr>
          <w:rStyle w:val="Rimandonotaapidipagina"/>
          <w:rFonts w:cstheme="minorHAnsi"/>
          <w:color w:val="2C363A"/>
        </w:rPr>
        <w:footnoteReference w:id="32"/>
      </w:r>
      <w:r w:rsidRPr="00A97965">
        <w:rPr>
          <w:rFonts w:cstheme="minorHAnsi"/>
          <w:color w:val="2C363A"/>
        </w:rPr>
        <w:t xml:space="preserve">. Il quale attraverso la presentazione della NADEF (Nota di Aggiornamento al Documento di Economia e Finanza) nel mese di settembre definisce il Tasso di Inflazione Programmata </w:t>
      </w:r>
      <w:r w:rsidRPr="00A97965">
        <w:rPr>
          <w:rFonts w:cstheme="minorHAnsi"/>
          <w:color w:val="2C363A"/>
        </w:rPr>
        <w:lastRenderedPageBreak/>
        <w:t xml:space="preserve">(TIP) previsionale per l'anno successivo. </w:t>
      </w:r>
      <w:r w:rsidRPr="003A520C">
        <w:rPr>
          <w:rFonts w:cstheme="minorHAnsi"/>
          <w:color w:val="242424"/>
        </w:rPr>
        <w:t>Questo dato viene utilizzato da AMP per approvare l'adeguamento tariffario all'inizio di ciascun anno, con effetto dal 1 luglio.</w:t>
      </w:r>
      <w:r w:rsidRPr="00A97965">
        <w:rPr>
          <w:rFonts w:cstheme="minorHAnsi"/>
          <w:color w:val="242424"/>
          <w:shd w:val="clear" w:color="auto" w:fill="FAFAFA"/>
        </w:rPr>
        <w:t xml:space="preserve"> </w:t>
      </w:r>
    </w:p>
    <w:p w14:paraId="70D5658D" w14:textId="77777777" w:rsidR="00D2273A" w:rsidRPr="00A97965" w:rsidRDefault="00D2273A" w:rsidP="00A97965">
      <w:pPr>
        <w:spacing w:before="120" w:after="0" w:line="240" w:lineRule="auto"/>
      </w:pPr>
      <w:r w:rsidRPr="00A97965">
        <w:t>Nel calcolare e definire l’aggiornamento delle tariffe regionali secondo l’andamento del TIP si applicano specifici arrotondamenti: ai 10 centesimi per i biglietti e per gli abbonamenti settimanali, mentre per gli abbonamenti di durata mensile o superiore viene applicato un arrotondamento ai 50 centesimi.</w:t>
      </w:r>
    </w:p>
    <w:p w14:paraId="45A5B5A7" w14:textId="77777777" w:rsidR="00D2273A" w:rsidRPr="00A97965" w:rsidRDefault="00D2273A" w:rsidP="00A97965">
      <w:pPr>
        <w:spacing w:before="120" w:after="0" w:line="240" w:lineRule="auto"/>
      </w:pPr>
      <w:r w:rsidRPr="00A97965">
        <w:t xml:space="preserve">Si sottolinea che la citata delibera regionale sulle tariffe prevede il solo adeguamento inflattivo e non dà indicazioni sull’applicazione di altri parametri correttivi delle tariffe quali potrebbero essere parametri qualitativi per l’introduzione del price-cap. </w:t>
      </w:r>
    </w:p>
    <w:p w14:paraId="0136A302" w14:textId="77777777" w:rsidR="00D2273A" w:rsidRPr="00A97965" w:rsidRDefault="00D2273A" w:rsidP="00A97965">
      <w:pPr>
        <w:spacing w:before="120" w:after="0" w:line="240" w:lineRule="auto"/>
      </w:pPr>
      <w:r w:rsidRPr="00A97965">
        <w:t xml:space="preserve">Infatti, l’adozione di un metodo di adeguamento pesato non solo sull’inflazione ma anche su indicatori di qualità effettiva del servizio utilizzando una metodologia “Price-cap”, nella realtà piemontese presenterebbe alcune criticità, quali: </w:t>
      </w:r>
    </w:p>
    <w:p w14:paraId="28184750" w14:textId="77777777" w:rsidR="00D2273A" w:rsidRPr="008123C3" w:rsidRDefault="00D2273A" w:rsidP="00A97965">
      <w:pPr>
        <w:pStyle w:val="Paragrafoelenco"/>
        <w:numPr>
          <w:ilvl w:val="0"/>
          <w:numId w:val="25"/>
        </w:numPr>
        <w:spacing w:before="120" w:after="0" w:line="240" w:lineRule="auto"/>
        <w:ind w:left="360"/>
        <w:contextualSpacing w:val="0"/>
      </w:pPr>
      <w:r w:rsidRPr="008123C3">
        <w:t>il disallineamento tariffario tra i diversi contratti di servizio, i differenti servizi (ferroviari e automobilistici) e i quattro Bacini di mobilità;</w:t>
      </w:r>
    </w:p>
    <w:p w14:paraId="46749BC2" w14:textId="77777777" w:rsidR="00D2273A" w:rsidRPr="008123C3" w:rsidRDefault="00D2273A" w:rsidP="00A97965">
      <w:pPr>
        <w:pStyle w:val="Paragrafoelenco"/>
        <w:numPr>
          <w:ilvl w:val="0"/>
          <w:numId w:val="25"/>
        </w:numPr>
        <w:spacing w:before="120" w:after="0" w:line="240" w:lineRule="auto"/>
        <w:ind w:left="360"/>
        <w:contextualSpacing w:val="0"/>
      </w:pPr>
      <w:r w:rsidRPr="008123C3">
        <w:t>la compromissione dell'uniformità delle tariffe che renderebbe impossibile mantenere ed estendere l'integrazione tariffaria;</w:t>
      </w:r>
    </w:p>
    <w:p w14:paraId="028842B3" w14:textId="77777777" w:rsidR="00D2273A" w:rsidRPr="008123C3" w:rsidRDefault="00D2273A" w:rsidP="00A97965">
      <w:pPr>
        <w:pStyle w:val="Paragrafoelenco"/>
        <w:numPr>
          <w:ilvl w:val="0"/>
          <w:numId w:val="25"/>
        </w:numPr>
        <w:spacing w:before="120" w:after="0" w:line="240" w:lineRule="auto"/>
        <w:ind w:left="360"/>
        <w:contextualSpacing w:val="0"/>
      </w:pPr>
      <w:r w:rsidRPr="008123C3">
        <w:t>la difficoltà nell’integrare le reti e i servizi a causa del mancato raggiungimento dell’armonizzazione tariffaria;</w:t>
      </w:r>
    </w:p>
    <w:p w14:paraId="40738752" w14:textId="77777777" w:rsidR="00D2273A" w:rsidRPr="008123C3" w:rsidRDefault="00D2273A" w:rsidP="00A97965">
      <w:pPr>
        <w:pStyle w:val="Paragrafoelenco"/>
        <w:numPr>
          <w:ilvl w:val="0"/>
          <w:numId w:val="25"/>
        </w:numPr>
        <w:spacing w:before="120" w:after="0" w:line="240" w:lineRule="auto"/>
        <w:ind w:left="360"/>
        <w:contextualSpacing w:val="0"/>
      </w:pPr>
      <w:r w:rsidRPr="008123C3">
        <w:t xml:space="preserve">lo squilibrio tariffario generato dalla penalizzazione di alcuni servizi rispetto ad altri indurrebbe ad un sistema tariffario </w:t>
      </w:r>
      <w:r>
        <w:t>differenziale per</w:t>
      </w:r>
      <w:r w:rsidRPr="008123C3">
        <w:t xml:space="preserve"> gli utenti piemontesi.</w:t>
      </w:r>
    </w:p>
    <w:p w14:paraId="2B1B3AC5" w14:textId="77777777" w:rsidR="00D2273A" w:rsidRPr="008123C3" w:rsidRDefault="00D2273A" w:rsidP="00A97965">
      <w:pPr>
        <w:spacing w:before="120" w:after="0" w:line="240" w:lineRule="auto"/>
        <w:rPr>
          <w:rFonts w:eastAsia="Times New Roman" w:cstheme="minorHAnsi"/>
          <w:lang w:eastAsia="en-GB"/>
        </w:rPr>
      </w:pPr>
      <w:r w:rsidRPr="00793ED8">
        <w:rPr>
          <w:rFonts w:eastAsia="Times New Roman" w:cstheme="minorHAnsi"/>
          <w:lang w:eastAsia="en-GB"/>
        </w:rPr>
        <w:t xml:space="preserve">La stessa </w:t>
      </w:r>
      <w:r w:rsidRPr="008123C3">
        <w:rPr>
          <w:rFonts w:eastAsia="Times New Roman" w:cstheme="minorHAnsi"/>
          <w:lang w:eastAsia="en-GB"/>
        </w:rPr>
        <w:t>della Delibera ART n. 154/2019 alla Misura 27 punto 3 ribadisce che l’applicazione del metodo del “Price-cap” non può pregiudicare l’adozione di sistemi di bigliettazione o di servizi integrati.</w:t>
      </w:r>
    </w:p>
    <w:p w14:paraId="4EAA6A36" w14:textId="77777777" w:rsidR="00D2273A" w:rsidRPr="008123C3" w:rsidRDefault="00D2273A" w:rsidP="00A97965">
      <w:pPr>
        <w:spacing w:before="120" w:after="0" w:line="240" w:lineRule="auto"/>
        <w:rPr>
          <w:rFonts w:eastAsia="Times New Roman" w:cstheme="minorHAnsi"/>
          <w:lang w:eastAsia="en-GB"/>
        </w:rPr>
      </w:pPr>
      <w:r w:rsidRPr="008123C3">
        <w:rPr>
          <w:rFonts w:eastAsia="Times New Roman" w:cstheme="minorHAnsi"/>
          <w:lang w:eastAsia="en-GB"/>
        </w:rPr>
        <w:t>L’armonizzazione delle tariffe e l’integrazione tariffaria sono dunque due principi irrinunciabili per la Regione Piemonte e per l’Agenzia; senza di essi sarebbe vanificato ogni sforzo di pianificazione delle reti e di programmazione dei servizi in ottica di aumento dell’integrazione e cooperazione dei servizi e riduzione delle sovrapposizioni non cooperative (e quindi dei costi per l’amministrazione pubblica).</w:t>
      </w:r>
    </w:p>
    <w:p w14:paraId="7AB980DD" w14:textId="77777777" w:rsidR="00D2273A" w:rsidRPr="008123C3" w:rsidRDefault="00D2273A" w:rsidP="00A97965">
      <w:pPr>
        <w:spacing w:before="120" w:after="0" w:line="240" w:lineRule="auto"/>
        <w:rPr>
          <w:rFonts w:eastAsia="Times New Roman" w:cstheme="minorHAnsi"/>
          <w:lang w:eastAsia="en-GB"/>
        </w:rPr>
      </w:pPr>
      <w:r w:rsidRPr="008123C3">
        <w:rPr>
          <w:rFonts w:eastAsia="Times New Roman" w:cstheme="minorHAnsi"/>
          <w:lang w:eastAsia="en-GB"/>
        </w:rPr>
        <w:t>La Regione Piemonte e l’Agenzia ritengono che l’obbiettivo di spingere gli operatori ad un miglioramento continuo degli standard di qualità che si intende raggiungere anche con l’applicazione della metodologia “Price-cap”, può essere parimenti raggiunto imponendo l’obbligo per l’operatore a rimborsare o indennizzare gli utenti qualora non siano raggiunti gli obiettivi imposti dai co</w:t>
      </w:r>
      <w:r>
        <w:rPr>
          <w:rFonts w:eastAsia="Times New Roman" w:cstheme="minorHAnsi"/>
          <w:lang w:eastAsia="en-GB"/>
        </w:rPr>
        <w:t>n</w:t>
      </w:r>
      <w:r w:rsidRPr="008123C3">
        <w:rPr>
          <w:rFonts w:eastAsia="Times New Roman" w:cstheme="minorHAnsi"/>
          <w:lang w:eastAsia="en-GB"/>
        </w:rPr>
        <w:t xml:space="preserve">tratti di servizio o assunti dall’operatore nella stesura della Carta dei servizi. </w:t>
      </w:r>
    </w:p>
    <w:p w14:paraId="3991AA07" w14:textId="77777777" w:rsidR="00D2273A" w:rsidRDefault="00D2273A" w:rsidP="00A97965">
      <w:pPr>
        <w:spacing w:before="120" w:after="0" w:line="240" w:lineRule="auto"/>
        <w:rPr>
          <w:rFonts w:eastAsia="Times New Roman" w:cstheme="minorHAnsi"/>
          <w:lang w:eastAsia="en-GB"/>
        </w:rPr>
      </w:pPr>
      <w:r w:rsidRPr="008123C3">
        <w:rPr>
          <w:rFonts w:eastAsia="Times New Roman" w:cstheme="minorHAnsi"/>
          <w:lang w:eastAsia="en-GB"/>
        </w:rPr>
        <w:t>Questo approccio evita di influenzare le tariffe e generando penalità per l'operatore produce benefici per l'utenza evitando disequilibri fra gli utenti piemontesi.</w:t>
      </w:r>
    </w:p>
    <w:p w14:paraId="24349F3E" w14:textId="77777777" w:rsidR="00D2273A" w:rsidRPr="008123C3" w:rsidRDefault="00D2273A" w:rsidP="00A97965">
      <w:pPr>
        <w:spacing w:before="120" w:after="0" w:line="240" w:lineRule="auto"/>
        <w:rPr>
          <w:rFonts w:eastAsia="Times New Roman" w:cstheme="minorHAnsi"/>
          <w:lang w:eastAsia="en-GB"/>
        </w:rPr>
      </w:pPr>
      <w:r w:rsidRPr="008123C3">
        <w:rPr>
          <w:rFonts w:eastAsia="Times New Roman" w:cstheme="minorHAnsi"/>
          <w:lang w:eastAsia="en-GB"/>
        </w:rPr>
        <w:t xml:space="preserve">A parità di tariffa, l’equilibrio tra la qualità del servizio offerto e l’esborso richiesto al cittadino per la fruizione di tale servizio è ricercato mediante l’obbligo di rimborso/indennizzo. Prendendo ad esempio una relazione O/D (come quella </w:t>
      </w:r>
      <w:r>
        <w:rPr>
          <w:rFonts w:eastAsia="Times New Roman" w:cstheme="minorHAnsi"/>
          <w:lang w:eastAsia="en-GB"/>
        </w:rPr>
        <w:t>Alba</w:t>
      </w:r>
      <w:r w:rsidRPr="008123C3">
        <w:rPr>
          <w:rFonts w:eastAsia="Times New Roman" w:cstheme="minorHAnsi"/>
          <w:lang w:eastAsia="en-GB"/>
        </w:rPr>
        <w:t>-</w:t>
      </w:r>
      <w:r>
        <w:rPr>
          <w:rFonts w:eastAsia="Times New Roman" w:cstheme="minorHAnsi"/>
          <w:lang w:eastAsia="en-GB"/>
        </w:rPr>
        <w:t>Torino</w:t>
      </w:r>
      <w:r w:rsidRPr="008123C3">
        <w:rPr>
          <w:rFonts w:eastAsia="Times New Roman" w:cstheme="minorHAnsi"/>
          <w:lang w:eastAsia="en-GB"/>
        </w:rPr>
        <w:t xml:space="preserve">) ove sussistono sia servizi ferroviari sia servizi su autolinea (con itinerari diversi) con uguale tariffa integrata per gli abbonamenti, può verificarsi in un certo periodo di tempo il mancato rispetto degli obiettivi di puntualità solo su una delle due modalità. In questo caso è previsto un rimborso (da parte dell’Operatore della modalità “inadempiente”) per gli utenti che possono dimostrare di aver utilizzato tale Operatore. Ciò produce un beneficio per l’utenza e una penalità per l’Operatore, senza intervento sul valore della tariffa integrata che agirebbe anche sull’altra modalità “incolpevole” e che costituirebbe un’eccezione rispetto alle altre relazioni O/D con percorrenza appartenente allo stesso scaglione chilometrico o con stesso numero di zona attraversate. </w:t>
      </w:r>
    </w:p>
    <w:p w14:paraId="11CDD90E" w14:textId="77777777" w:rsidR="00D2273A" w:rsidRDefault="00D2273A" w:rsidP="00667D2F">
      <w:pPr>
        <w:pStyle w:val="Titolo2"/>
        <w:ind w:left="425" w:hanging="425"/>
      </w:pPr>
      <w:bookmarkStart w:id="285" w:name="_Toc528701249"/>
      <w:bookmarkStart w:id="286" w:name="_Toc208928511"/>
      <w:r>
        <w:lastRenderedPageBreak/>
        <w:t>L’interoperabilità tariffaria in Piemonte</w:t>
      </w:r>
      <w:bookmarkEnd w:id="285"/>
      <w:bookmarkEnd w:id="286"/>
    </w:p>
    <w:p w14:paraId="210CA529" w14:textId="77777777" w:rsidR="00D2273A" w:rsidRPr="00A340C6" w:rsidRDefault="00D2273A" w:rsidP="00667D2F">
      <w:pPr>
        <w:spacing w:before="120" w:after="0" w:line="240" w:lineRule="auto"/>
        <w:rPr>
          <w:rFonts w:eastAsia="Times New Roman" w:cstheme="minorHAnsi"/>
          <w:lang w:eastAsia="en-GB"/>
        </w:rPr>
      </w:pPr>
      <w:r w:rsidRPr="00A340C6">
        <w:rPr>
          <w:rFonts w:eastAsia="Times New Roman" w:cstheme="minorHAnsi"/>
          <w:lang w:eastAsia="en-GB"/>
        </w:rPr>
        <w:t xml:space="preserve">BIP </w:t>
      </w:r>
      <w:r>
        <w:rPr>
          <w:rFonts w:eastAsia="Times New Roman" w:cstheme="minorHAnsi"/>
          <w:lang w:eastAsia="en-GB"/>
        </w:rPr>
        <w:t xml:space="preserve">– </w:t>
      </w:r>
      <w:r w:rsidRPr="00A340C6">
        <w:rPr>
          <w:rFonts w:eastAsia="Times New Roman" w:cstheme="minorHAnsi"/>
          <w:lang w:eastAsia="en-GB"/>
        </w:rPr>
        <w:t>Biglietto Integrato Piemonte è il sistema di bigliettazione elettronica della Regione Piemonte, progettato per semplificare l'accesso ai vari servizi di mo</w:t>
      </w:r>
      <w:r>
        <w:rPr>
          <w:rFonts w:eastAsia="Times New Roman" w:cstheme="minorHAnsi"/>
          <w:lang w:eastAsia="en-GB"/>
        </w:rPr>
        <w:t xml:space="preserve">bilità sul territorio regionale </w:t>
      </w:r>
      <w:r w:rsidRPr="00DF1476">
        <w:rPr>
          <w:rFonts w:eastAsia="Times New Roman" w:cstheme="minorHAnsi"/>
          <w:lang w:eastAsia="en-GB"/>
        </w:rPr>
        <w:t>ed è stato attivato nel 2012</w:t>
      </w:r>
      <w:r w:rsidRPr="00A340C6">
        <w:rPr>
          <w:rFonts w:eastAsia="Times New Roman" w:cstheme="minorHAnsi"/>
          <w:lang w:eastAsia="en-GB"/>
        </w:rPr>
        <w:t xml:space="preserve"> Questo sistema utilizza una smart card, chiamata carta BIP, che consente agli utenti di viaggiare su diversi mezzi di trasporto pubblico con un unico </w:t>
      </w:r>
      <w:r>
        <w:rPr>
          <w:rFonts w:eastAsia="Times New Roman" w:cstheme="minorHAnsi"/>
          <w:lang w:eastAsia="en-GB"/>
        </w:rPr>
        <w:t>documento</w:t>
      </w:r>
      <w:r w:rsidRPr="00A340C6">
        <w:rPr>
          <w:rFonts w:eastAsia="Times New Roman" w:cstheme="minorHAnsi"/>
          <w:lang w:eastAsia="en-GB"/>
        </w:rPr>
        <w:t xml:space="preserve"> di viaggio.</w:t>
      </w:r>
    </w:p>
    <w:p w14:paraId="7D28DCC6" w14:textId="77777777" w:rsidR="00D2273A" w:rsidRDefault="00D2273A" w:rsidP="00A97965">
      <w:pPr>
        <w:spacing w:before="120" w:after="0" w:line="240" w:lineRule="auto"/>
        <w:rPr>
          <w:rFonts w:eastAsia="Times New Roman" w:cstheme="minorHAnsi"/>
          <w:lang w:eastAsia="en-GB"/>
        </w:rPr>
      </w:pPr>
      <w:r>
        <w:rPr>
          <w:rFonts w:eastAsia="Times New Roman" w:cstheme="minorHAnsi"/>
          <w:lang w:eastAsia="en-GB"/>
        </w:rPr>
        <w:t>L’introduzione del sistema BIP è stata voluta dalla Regione Piemonte per:</w:t>
      </w:r>
    </w:p>
    <w:p w14:paraId="23AA91B1" w14:textId="77777777" w:rsidR="00D2273A" w:rsidRPr="00DF1476" w:rsidRDefault="00D2273A" w:rsidP="00A97965">
      <w:pPr>
        <w:pStyle w:val="Paragrafoelenco"/>
        <w:numPr>
          <w:ilvl w:val="0"/>
          <w:numId w:val="43"/>
        </w:numPr>
        <w:spacing w:before="120" w:after="0" w:line="240" w:lineRule="auto"/>
        <w:contextualSpacing w:val="0"/>
      </w:pPr>
      <w:r w:rsidRPr="00DF1476">
        <w:t>favorire l’integrazione dei servizi: La carta BIP può essere utilizzata su autobus, tram, treni regionali e altri servizi di mobilità come il bike sharing. Questo permette agli utenti di spostarsi facilmente senza dover acquistare biglietti separati per ogni mezzo di trasporto</w:t>
      </w:r>
      <w:r>
        <w:t>;</w:t>
      </w:r>
    </w:p>
    <w:p w14:paraId="61A3ED38" w14:textId="27D01D36" w:rsidR="00D2273A" w:rsidRPr="00DF1476" w:rsidRDefault="00D2273A" w:rsidP="00A97965">
      <w:pPr>
        <w:pStyle w:val="Paragrafoelenco"/>
        <w:numPr>
          <w:ilvl w:val="0"/>
          <w:numId w:val="43"/>
        </w:numPr>
        <w:spacing w:before="120" w:after="0" w:line="240" w:lineRule="auto"/>
        <w:contextualSpacing w:val="0"/>
      </w:pPr>
      <w:r>
        <w:t>i</w:t>
      </w:r>
      <w:r w:rsidRPr="00DF1476">
        <w:t xml:space="preserve">ntrodurre il pagamento a consumo: </w:t>
      </w:r>
      <w:r>
        <w:t>C</w:t>
      </w:r>
      <w:r w:rsidRPr="00DF1476">
        <w:t xml:space="preserve">ome già anticipato nel Bacino </w:t>
      </w:r>
      <w:r w:rsidR="0036523B">
        <w:t>Nord Est</w:t>
      </w:r>
      <w:r w:rsidRPr="00DF1476">
        <w:t xml:space="preserve"> del Piemonte, è attivo un sistema di credito trasporti che consente il pagamento a consumo dei titoli di viaggio. Gli utenti effettuano il check-in e il check-out con la carta BIP, e il sistema scala automaticamente dal credito la somma dovuta per il viaggio effettuato, applicando la tariffa pentachilometrica regionale; in caso di mancato check-out viene applicata la tariffa massima della specifica corsa utilizzata</w:t>
      </w:r>
      <w:r>
        <w:t>;</w:t>
      </w:r>
    </w:p>
    <w:p w14:paraId="68D066D7" w14:textId="77777777" w:rsidR="00D2273A" w:rsidRPr="00DF1476" w:rsidRDefault="00D2273A" w:rsidP="00A97965">
      <w:pPr>
        <w:pStyle w:val="Paragrafoelenco"/>
        <w:numPr>
          <w:ilvl w:val="0"/>
          <w:numId w:val="43"/>
        </w:numPr>
        <w:spacing w:before="120" w:after="0" w:line="240" w:lineRule="auto"/>
        <w:contextualSpacing w:val="0"/>
      </w:pPr>
      <w:r>
        <w:t>gestire il sistema delle a</w:t>
      </w:r>
      <w:r w:rsidRPr="00DF1476">
        <w:t>gevolazioni tariffarie: Diverse categorie di utenti, come persone con disabilità, studenti, forze dell'ordine e vigili del fuoco, possono beneficiare di agevolazioni tariffarie. Queste agevolazioni mirano a promuovere l'uso del trasporto pubblico</w:t>
      </w:r>
      <w:r>
        <w:t>, la sicurezza dei viaggi</w:t>
      </w:r>
      <w:r w:rsidRPr="00DF1476">
        <w:t xml:space="preserve"> e a garantire l'acce</w:t>
      </w:r>
      <w:r>
        <w:t>ssibilità per tutti i cittadini;</w:t>
      </w:r>
    </w:p>
    <w:p w14:paraId="1E063CB8" w14:textId="77777777" w:rsidR="00D2273A" w:rsidRDefault="00D2273A" w:rsidP="00A97965">
      <w:pPr>
        <w:pStyle w:val="Paragrafoelenco"/>
        <w:numPr>
          <w:ilvl w:val="0"/>
          <w:numId w:val="43"/>
        </w:numPr>
        <w:spacing w:before="120" w:after="0" w:line="240" w:lineRule="auto"/>
        <w:contextualSpacing w:val="0"/>
      </w:pPr>
      <w:r w:rsidRPr="00DF1476">
        <w:t>Innova</w:t>
      </w:r>
      <w:r>
        <w:t>re</w:t>
      </w:r>
      <w:r w:rsidRPr="00DF1476">
        <w:t>: Il sistema BIP contribuisce a una mobilità più sostenibile riducendo l'uso di biglietti cartacei e incentivando l'uso del trasporto pubblico. Inoltre, facilita la g</w:t>
      </w:r>
      <w:r>
        <w:t xml:space="preserve">estione dei titoli di viaggio, </w:t>
      </w:r>
      <w:r w:rsidRPr="00DF1476">
        <w:t>offre una maggiore trasparenza nei costi di viaggio</w:t>
      </w:r>
      <w:r>
        <w:t xml:space="preserve"> e fornisce elementi utili per verificare la programmazione del servizio.</w:t>
      </w:r>
    </w:p>
    <w:p w14:paraId="705426EC" w14:textId="77777777" w:rsidR="00D2273A" w:rsidRDefault="00D2273A" w:rsidP="00A97965">
      <w:pPr>
        <w:spacing w:before="120" w:after="0" w:line="240" w:lineRule="auto"/>
        <w:rPr>
          <w:rFonts w:eastAsia="Times New Roman" w:cstheme="minorHAnsi"/>
          <w:lang w:eastAsia="en-GB"/>
        </w:rPr>
      </w:pPr>
      <w:r w:rsidRPr="00F0399F">
        <w:rPr>
          <w:rFonts w:eastAsia="Times New Roman" w:cstheme="minorHAnsi"/>
          <w:lang w:eastAsia="en-GB"/>
        </w:rPr>
        <w:t>Più recentemente è stata avviata l’iniz</w:t>
      </w:r>
      <w:r>
        <w:rPr>
          <w:rFonts w:eastAsia="Times New Roman" w:cstheme="minorHAnsi"/>
          <w:lang w:eastAsia="en-GB"/>
        </w:rPr>
        <w:t>ia</w:t>
      </w:r>
      <w:r w:rsidRPr="00F0399F">
        <w:rPr>
          <w:rFonts w:eastAsia="Times New Roman" w:cstheme="minorHAnsi"/>
          <w:lang w:eastAsia="en-GB"/>
        </w:rPr>
        <w:t>tiva BIPforMaaS che consent</w:t>
      </w:r>
      <w:r>
        <w:rPr>
          <w:rFonts w:eastAsia="Times New Roman" w:cstheme="minorHAnsi"/>
          <w:lang w:eastAsia="en-GB"/>
        </w:rPr>
        <w:t>e</w:t>
      </w:r>
      <w:r w:rsidRPr="00F0399F">
        <w:rPr>
          <w:rFonts w:eastAsia="Times New Roman" w:cstheme="minorHAnsi"/>
          <w:lang w:eastAsia="en-GB"/>
        </w:rPr>
        <w:t xml:space="preserve"> il miglioramento della</w:t>
      </w:r>
      <w:r>
        <w:rPr>
          <w:rFonts w:eastAsia="Times New Roman" w:cstheme="minorHAnsi"/>
          <w:lang w:eastAsia="en-GB"/>
        </w:rPr>
        <w:t xml:space="preserve"> qualità dei servizi assicurati </w:t>
      </w:r>
      <w:r w:rsidRPr="00F0399F">
        <w:rPr>
          <w:rFonts w:eastAsia="Times New Roman" w:cstheme="minorHAnsi"/>
          <w:lang w:eastAsia="en-GB"/>
        </w:rPr>
        <w:t>ai clienti BIP, semplificando e innovando le modali</w:t>
      </w:r>
      <w:r>
        <w:rPr>
          <w:rFonts w:eastAsia="Times New Roman" w:cstheme="minorHAnsi"/>
          <w:lang w:eastAsia="en-GB"/>
        </w:rPr>
        <w:t xml:space="preserve">tà di accesso </w:t>
      </w:r>
      <w:r w:rsidRPr="00F0399F">
        <w:rPr>
          <w:rFonts w:eastAsia="Times New Roman" w:cstheme="minorHAnsi"/>
          <w:lang w:eastAsia="en-GB"/>
        </w:rPr>
        <w:t>ai servizi di TPL regional</w:t>
      </w:r>
      <w:r>
        <w:rPr>
          <w:rFonts w:eastAsia="Times New Roman" w:cstheme="minorHAnsi"/>
          <w:lang w:eastAsia="en-GB"/>
        </w:rPr>
        <w:t>i.</w:t>
      </w:r>
    </w:p>
    <w:p w14:paraId="676621E5" w14:textId="77777777" w:rsidR="00D2273A" w:rsidRPr="00DF1476" w:rsidRDefault="00D2273A" w:rsidP="00A97965">
      <w:pPr>
        <w:spacing w:before="120" w:after="0" w:line="240" w:lineRule="auto"/>
      </w:pPr>
      <w:r>
        <w:rPr>
          <w:rFonts w:eastAsia="Times New Roman" w:cstheme="minorHAnsi"/>
          <w:lang w:eastAsia="en-GB"/>
        </w:rPr>
        <w:t>Tramite il BipforMaaS e la piattaforma SmartBip è possibile accedere al sistema di TPL piemontese; l’utilizzo di queste nuove opportunità tecnologiche favoriranno l’</w:t>
      </w:r>
      <w:r w:rsidRPr="00F0399F">
        <w:rPr>
          <w:rFonts w:eastAsia="Times New Roman" w:cstheme="minorHAnsi"/>
          <w:lang w:eastAsia="en-GB"/>
        </w:rPr>
        <w:t>introdu</w:t>
      </w:r>
      <w:r>
        <w:rPr>
          <w:rFonts w:eastAsia="Times New Roman" w:cstheme="minorHAnsi"/>
          <w:lang w:eastAsia="en-GB"/>
        </w:rPr>
        <w:t>zione di</w:t>
      </w:r>
      <w:r w:rsidRPr="00F0399F">
        <w:rPr>
          <w:rFonts w:eastAsia="Times New Roman" w:cstheme="minorHAnsi"/>
          <w:lang w:eastAsia="en-GB"/>
        </w:rPr>
        <w:t xml:space="preserve"> un nuovo sistema tariffario integrato di tipo pay-per-use e best fare (pagamento in funzione dell’effettivo utilizzo e alla tariffa più conveniente per l’utente)</w:t>
      </w:r>
    </w:p>
    <w:p w14:paraId="542F3943" w14:textId="77777777" w:rsidR="00D2273A" w:rsidRPr="00B1060B" w:rsidRDefault="00D2273A" w:rsidP="00A97965">
      <w:pPr>
        <w:spacing w:before="120" w:after="0" w:line="240" w:lineRule="auto"/>
        <w:rPr>
          <w:rFonts w:eastAsia="Times New Roman" w:cstheme="minorHAnsi"/>
          <w:lang w:eastAsia="en-GB"/>
        </w:rPr>
      </w:pPr>
      <w:r>
        <w:rPr>
          <w:rFonts w:eastAsia="Times New Roman" w:cstheme="minorHAnsi"/>
          <w:lang w:eastAsia="en-GB"/>
        </w:rPr>
        <w:t>Questi nuovi modelli per l’</w:t>
      </w:r>
      <w:r w:rsidRPr="00DF1476">
        <w:rPr>
          <w:rFonts w:eastAsia="Times New Roman" w:cstheme="minorHAnsi"/>
          <w:lang w:eastAsia="en-GB"/>
        </w:rPr>
        <w:t>“inte</w:t>
      </w:r>
      <w:r>
        <w:rPr>
          <w:rFonts w:eastAsia="Times New Roman" w:cstheme="minorHAnsi"/>
          <w:lang w:eastAsia="en-GB"/>
        </w:rPr>
        <w:t>grazione” tariffaria, a livello</w:t>
      </w:r>
      <w:r w:rsidRPr="00DF1476">
        <w:rPr>
          <w:rFonts w:eastAsia="Times New Roman" w:cstheme="minorHAnsi"/>
          <w:lang w:eastAsia="en-GB"/>
        </w:rPr>
        <w:t xml:space="preserve"> regionale del TPL. offr</w:t>
      </w:r>
      <w:r>
        <w:rPr>
          <w:rFonts w:eastAsia="Times New Roman" w:cstheme="minorHAnsi"/>
          <w:lang w:eastAsia="en-GB"/>
        </w:rPr>
        <w:t>ono</w:t>
      </w:r>
      <w:r w:rsidRPr="00DF1476">
        <w:rPr>
          <w:rFonts w:eastAsia="Times New Roman" w:cstheme="minorHAnsi"/>
          <w:lang w:eastAsia="en-GB"/>
        </w:rPr>
        <w:t xml:space="preserve"> più libertà</w:t>
      </w:r>
      <w:r>
        <w:rPr>
          <w:rFonts w:eastAsia="Times New Roman" w:cstheme="minorHAnsi"/>
          <w:lang w:eastAsia="en-GB"/>
        </w:rPr>
        <w:t xml:space="preserve"> e</w:t>
      </w:r>
      <w:r w:rsidRPr="00DF1476">
        <w:rPr>
          <w:rFonts w:eastAsia="Times New Roman" w:cstheme="minorHAnsi"/>
          <w:lang w:eastAsia="en-GB"/>
        </w:rPr>
        <w:t xml:space="preserve"> più semplicità</w:t>
      </w:r>
      <w:r>
        <w:rPr>
          <w:rFonts w:eastAsia="Times New Roman" w:cstheme="minorHAnsi"/>
          <w:lang w:eastAsia="en-GB"/>
        </w:rPr>
        <w:t>;</w:t>
      </w:r>
      <w:r w:rsidRPr="00DF1476">
        <w:rPr>
          <w:rFonts w:eastAsia="Times New Roman" w:cstheme="minorHAnsi"/>
          <w:lang w:eastAsia="en-GB"/>
        </w:rPr>
        <w:t xml:space="preserve"> </w:t>
      </w:r>
      <w:r>
        <w:rPr>
          <w:rFonts w:eastAsia="Times New Roman" w:cstheme="minorHAnsi"/>
          <w:lang w:eastAsia="en-GB"/>
        </w:rPr>
        <w:t>g</w:t>
      </w:r>
      <w:r w:rsidRPr="00DF1476">
        <w:rPr>
          <w:rFonts w:eastAsia="Times New Roman" w:cstheme="minorHAnsi"/>
          <w:lang w:eastAsia="en-GB"/>
        </w:rPr>
        <w:t>li obiettivi sono</w:t>
      </w:r>
      <w:r>
        <w:rPr>
          <w:rFonts w:eastAsia="Times New Roman" w:cstheme="minorHAnsi"/>
          <w:lang w:eastAsia="en-GB"/>
        </w:rPr>
        <w:t xml:space="preserve"> quelli di </w:t>
      </w:r>
      <w:r w:rsidRPr="00B1060B">
        <w:rPr>
          <w:rFonts w:eastAsia="Times New Roman" w:cstheme="minorHAnsi"/>
          <w:lang w:eastAsia="en-GB"/>
        </w:rPr>
        <w:t>attrarre utenza</w:t>
      </w:r>
      <w:r>
        <w:rPr>
          <w:rFonts w:eastAsia="Times New Roman" w:cstheme="minorHAnsi"/>
          <w:lang w:eastAsia="en-GB"/>
        </w:rPr>
        <w:t xml:space="preserve">, </w:t>
      </w:r>
      <w:r w:rsidRPr="00B1060B">
        <w:rPr>
          <w:rFonts w:eastAsia="Times New Roman" w:cstheme="minorHAnsi"/>
          <w:lang w:eastAsia="en-GB"/>
        </w:rPr>
        <w:t>incrementare la fidelizzazione</w:t>
      </w:r>
      <w:r>
        <w:rPr>
          <w:rFonts w:eastAsia="Times New Roman" w:cstheme="minorHAnsi"/>
          <w:lang w:eastAsia="en-GB"/>
        </w:rPr>
        <w:t xml:space="preserve">, </w:t>
      </w:r>
      <w:r w:rsidRPr="00B1060B">
        <w:rPr>
          <w:rFonts w:eastAsia="Times New Roman" w:cstheme="minorHAnsi"/>
          <w:lang w:eastAsia="en-GB"/>
        </w:rPr>
        <w:t>favorire int</w:t>
      </w:r>
      <w:r>
        <w:rPr>
          <w:rFonts w:eastAsia="Times New Roman" w:cstheme="minorHAnsi"/>
          <w:lang w:eastAsia="en-GB"/>
        </w:rPr>
        <w:t xml:space="preserve">egrazione e interscambio modale, </w:t>
      </w:r>
      <w:r w:rsidRPr="00B1060B">
        <w:rPr>
          <w:rFonts w:eastAsia="Times New Roman" w:cstheme="minorHAnsi"/>
          <w:lang w:eastAsia="en-GB"/>
        </w:rPr>
        <w:t>garantire un sistema equo e in linea con le esigenze de</w:t>
      </w:r>
      <w:r>
        <w:rPr>
          <w:rFonts w:eastAsia="Times New Roman" w:cstheme="minorHAnsi"/>
          <w:lang w:eastAsia="en-GB"/>
        </w:rPr>
        <w:t xml:space="preserve">lla domanda, </w:t>
      </w:r>
      <w:r w:rsidRPr="00B1060B">
        <w:rPr>
          <w:rFonts w:eastAsia="Times New Roman" w:cstheme="minorHAnsi"/>
          <w:lang w:eastAsia="en-GB"/>
        </w:rPr>
        <w:t>rendere più evidente la relazi</w:t>
      </w:r>
      <w:r>
        <w:rPr>
          <w:rFonts w:eastAsia="Times New Roman" w:cstheme="minorHAnsi"/>
          <w:lang w:eastAsia="en-GB"/>
        </w:rPr>
        <w:t xml:space="preserve">one tariffa‐qualità dei servizi, </w:t>
      </w:r>
      <w:r w:rsidRPr="00B1060B">
        <w:rPr>
          <w:rFonts w:eastAsia="Times New Roman" w:cstheme="minorHAnsi"/>
          <w:lang w:eastAsia="en-GB"/>
        </w:rPr>
        <w:t>promuovere la bigliettazione elettronica.</w:t>
      </w:r>
    </w:p>
    <w:p w14:paraId="32B4AED6" w14:textId="77777777" w:rsidR="00D2273A" w:rsidRDefault="00D2273A" w:rsidP="00667D2F">
      <w:pPr>
        <w:pStyle w:val="Titolo2"/>
        <w:ind w:left="425" w:hanging="425"/>
      </w:pPr>
      <w:bookmarkStart w:id="287" w:name="_Toc155115763"/>
      <w:bookmarkStart w:id="288" w:name="_Toc208928512"/>
      <w:r>
        <w:t>Obblighi di servizio per l’integrazione tariffaria</w:t>
      </w:r>
      <w:bookmarkEnd w:id="287"/>
      <w:bookmarkEnd w:id="288"/>
    </w:p>
    <w:p w14:paraId="58A40602" w14:textId="77777777" w:rsidR="00D2273A" w:rsidRDefault="00D2273A" w:rsidP="00A97965">
      <w:pPr>
        <w:spacing w:before="120" w:after="0" w:line="240" w:lineRule="auto"/>
        <w:rPr>
          <w:rFonts w:eastAsia="Times New Roman" w:cstheme="minorHAnsi"/>
          <w:lang w:eastAsia="en-GB"/>
        </w:rPr>
      </w:pPr>
      <w:r w:rsidRPr="00A97E39">
        <w:rPr>
          <w:rFonts w:eastAsia="Times New Roman" w:cstheme="minorHAnsi"/>
          <w:lang w:eastAsia="en-GB"/>
        </w:rPr>
        <w:t>Le procedure di affidamento rappresentano il passaggio verso l'implementazione dei nuovi sistemi tariffari integrati. Sarà obbligatorio per i concessionari applicare le tariffe regionali previste dal progetto Biglietto Integrato Piemonte (BIP), garantendo l'interoperabilità dei titoli di viaggio e la tariffazione a consumo.</w:t>
      </w:r>
    </w:p>
    <w:p w14:paraId="27875265" w14:textId="77777777" w:rsidR="00D2273A" w:rsidRDefault="00D2273A" w:rsidP="00A97965">
      <w:pPr>
        <w:spacing w:before="120" w:after="0" w:line="240" w:lineRule="auto"/>
        <w:rPr>
          <w:rFonts w:eastAsia="Times New Roman" w:cstheme="minorHAnsi"/>
          <w:lang w:eastAsia="en-GB"/>
        </w:rPr>
      </w:pPr>
      <w:r>
        <w:rPr>
          <w:rFonts w:eastAsia="Times New Roman" w:cstheme="minorHAnsi"/>
          <w:lang w:eastAsia="en-GB"/>
        </w:rPr>
        <w:t>Il</w:t>
      </w:r>
      <w:r w:rsidRPr="00A97E39">
        <w:rPr>
          <w:rFonts w:eastAsia="Times New Roman" w:cstheme="minorHAnsi"/>
          <w:lang w:eastAsia="en-GB"/>
        </w:rPr>
        <w:t xml:space="preserve"> progetto</w:t>
      </w:r>
      <w:r>
        <w:rPr>
          <w:rFonts w:eastAsia="Times New Roman" w:cstheme="minorHAnsi"/>
          <w:lang w:eastAsia="en-GB"/>
        </w:rPr>
        <w:t xml:space="preserve"> </w:t>
      </w:r>
      <w:r w:rsidRPr="00A97E39">
        <w:rPr>
          <w:rFonts w:eastAsia="Times New Roman" w:cstheme="minorHAnsi"/>
          <w:lang w:eastAsia="en-GB"/>
        </w:rPr>
        <w:t>Biglietto Integrato Piemonte (BIP)</w:t>
      </w:r>
      <w:r>
        <w:rPr>
          <w:rFonts w:eastAsia="Times New Roman" w:cstheme="minorHAnsi"/>
          <w:lang w:eastAsia="en-GB"/>
        </w:rPr>
        <w:t xml:space="preserve"> </w:t>
      </w:r>
      <w:r w:rsidRPr="00A97E39">
        <w:rPr>
          <w:rFonts w:eastAsia="Times New Roman" w:cstheme="minorHAnsi"/>
          <w:lang w:eastAsia="en-GB"/>
        </w:rPr>
        <w:t>ha l'obiettivo di rendere il sistema di trasporto pubblico locale (TPL) in Piemonte più efficiente e integrato. La</w:t>
      </w:r>
      <w:r>
        <w:rPr>
          <w:rFonts w:eastAsia="Times New Roman" w:cstheme="minorHAnsi"/>
          <w:lang w:eastAsia="en-GB"/>
        </w:rPr>
        <w:t xml:space="preserve"> </w:t>
      </w:r>
      <w:r w:rsidRPr="00A97E39">
        <w:rPr>
          <w:rFonts w:eastAsia="Times New Roman" w:cstheme="minorHAnsi"/>
          <w:lang w:eastAsia="en-GB"/>
        </w:rPr>
        <w:t xml:space="preserve">Deliberazione della Giunta Regionale n. 52-6344 </w:t>
      </w:r>
      <w:r w:rsidRPr="00A97E39">
        <w:rPr>
          <w:rFonts w:eastAsia="Times New Roman" w:cstheme="minorHAnsi"/>
          <w:lang w:eastAsia="en-GB"/>
        </w:rPr>
        <w:lastRenderedPageBreak/>
        <w:t>del 22 dicembre 2022</w:t>
      </w:r>
      <w:r>
        <w:rPr>
          <w:rFonts w:eastAsia="Times New Roman" w:cstheme="minorHAnsi"/>
          <w:lang w:eastAsia="en-GB"/>
        </w:rPr>
        <w:t xml:space="preserve"> </w:t>
      </w:r>
      <w:r w:rsidRPr="00A97E39">
        <w:rPr>
          <w:rFonts w:eastAsia="Times New Roman" w:cstheme="minorHAnsi"/>
          <w:lang w:eastAsia="en-GB"/>
        </w:rPr>
        <w:t>stabilisce che i concessionari devono adottare il sistema di bigliettazione regionale BIP e applicare la tariffa</w:t>
      </w:r>
      <w:r>
        <w:rPr>
          <w:rFonts w:eastAsia="Times New Roman" w:cstheme="minorHAnsi"/>
          <w:lang w:eastAsia="en-GB"/>
        </w:rPr>
        <w:t xml:space="preserve"> </w:t>
      </w:r>
      <w:r w:rsidRPr="00A97E39">
        <w:rPr>
          <w:rFonts w:eastAsia="Times New Roman" w:cstheme="minorHAnsi"/>
          <w:lang w:eastAsia="en-GB"/>
        </w:rPr>
        <w:t>pay-per-use</w:t>
      </w:r>
      <w:r>
        <w:rPr>
          <w:rFonts w:eastAsia="Times New Roman" w:cstheme="minorHAnsi"/>
          <w:lang w:eastAsia="en-GB"/>
        </w:rPr>
        <w:t xml:space="preserve"> </w:t>
      </w:r>
      <w:r w:rsidRPr="00A97E39">
        <w:rPr>
          <w:rFonts w:eastAsia="Times New Roman" w:cstheme="minorHAnsi"/>
          <w:lang w:eastAsia="en-GB"/>
        </w:rPr>
        <w:t>a livello regionale.</w:t>
      </w:r>
    </w:p>
    <w:p w14:paraId="0D70B41A" w14:textId="77777777" w:rsidR="00D2273A" w:rsidRPr="00A97E39" w:rsidRDefault="00D2273A" w:rsidP="00A97965">
      <w:pPr>
        <w:spacing w:before="120" w:after="0" w:line="240" w:lineRule="auto"/>
        <w:rPr>
          <w:rFonts w:eastAsia="Times New Roman" w:cstheme="minorHAnsi"/>
          <w:lang w:eastAsia="en-GB"/>
        </w:rPr>
      </w:pPr>
      <w:r w:rsidRPr="00A97E39">
        <w:rPr>
          <w:rFonts w:eastAsia="Times New Roman" w:cstheme="minorHAnsi"/>
          <w:lang w:eastAsia="en-GB"/>
        </w:rPr>
        <w:t>Gli obiettivi principali includono:</w:t>
      </w:r>
    </w:p>
    <w:p w14:paraId="37BA00E5" w14:textId="77777777" w:rsidR="00D2273A" w:rsidRPr="00A97E39" w:rsidRDefault="00D2273A" w:rsidP="00A97965">
      <w:pPr>
        <w:pStyle w:val="Paragrafoelenco"/>
        <w:numPr>
          <w:ilvl w:val="0"/>
          <w:numId w:val="44"/>
        </w:numPr>
        <w:spacing w:before="120" w:after="0" w:line="240" w:lineRule="auto"/>
        <w:contextualSpacing w:val="0"/>
      </w:pPr>
      <w:r w:rsidRPr="00A97E39">
        <w:t>Applicazione della tariffa pay-per-use per tutti i servizi di TPL.</w:t>
      </w:r>
    </w:p>
    <w:p w14:paraId="75C1148D" w14:textId="77777777" w:rsidR="00D2273A" w:rsidRPr="00A97E39" w:rsidRDefault="00D2273A" w:rsidP="00A97965">
      <w:pPr>
        <w:pStyle w:val="Paragrafoelenco"/>
        <w:numPr>
          <w:ilvl w:val="0"/>
          <w:numId w:val="44"/>
        </w:numPr>
        <w:spacing w:before="120" w:after="0" w:line="240" w:lineRule="auto"/>
        <w:contextualSpacing w:val="0"/>
      </w:pPr>
      <w:r w:rsidRPr="00A97E39">
        <w:t>Adesione alle iniziative degli operatori MaaS (Mobility as a Service), che rappresentano ulteriori canali di vendita.</w:t>
      </w:r>
    </w:p>
    <w:p w14:paraId="0B3E4A61" w14:textId="77777777" w:rsidR="00D2273A" w:rsidRPr="00A97E39" w:rsidRDefault="00D2273A" w:rsidP="00A97965">
      <w:pPr>
        <w:pStyle w:val="Paragrafoelenco"/>
        <w:numPr>
          <w:ilvl w:val="0"/>
          <w:numId w:val="44"/>
        </w:numPr>
        <w:spacing w:before="120" w:after="0" w:line="240" w:lineRule="auto"/>
        <w:contextualSpacing w:val="0"/>
      </w:pPr>
      <w:r w:rsidRPr="00A97E39">
        <w:t>Piattaforma di e-commerce per la vendita dei titoli di viaggio.</w:t>
      </w:r>
    </w:p>
    <w:p w14:paraId="6FB8271A" w14:textId="77777777" w:rsidR="00D2273A" w:rsidRPr="00A97E39" w:rsidRDefault="00D2273A" w:rsidP="00A97965">
      <w:pPr>
        <w:pStyle w:val="Paragrafoelenco"/>
        <w:numPr>
          <w:ilvl w:val="0"/>
          <w:numId w:val="44"/>
        </w:numPr>
        <w:spacing w:before="120" w:after="0" w:line="240" w:lineRule="auto"/>
        <w:contextualSpacing w:val="0"/>
      </w:pPr>
      <w:r w:rsidRPr="00A97E39">
        <w:t>Utilizzo dell'applicazione digitale regionale SmartBip quando sarà disponibile.</w:t>
      </w:r>
    </w:p>
    <w:p w14:paraId="06C115AC" w14:textId="77777777" w:rsidR="00D2273A" w:rsidRPr="00A97E39" w:rsidRDefault="00D2273A" w:rsidP="00A97965">
      <w:pPr>
        <w:pStyle w:val="Paragrafoelenco"/>
        <w:numPr>
          <w:ilvl w:val="0"/>
          <w:numId w:val="44"/>
        </w:numPr>
        <w:spacing w:before="120" w:after="0" w:line="240" w:lineRule="auto"/>
        <w:contextualSpacing w:val="0"/>
      </w:pPr>
      <w:r w:rsidRPr="00A97E39">
        <w:t>Partecipazione a un consorzio per la gestione, clearing e vendita delle tariffe regionali.</w:t>
      </w:r>
    </w:p>
    <w:p w14:paraId="38691976" w14:textId="77777777" w:rsidR="00D2273A" w:rsidRPr="00A97E39" w:rsidRDefault="00D2273A" w:rsidP="00A97965">
      <w:pPr>
        <w:spacing w:before="120" w:after="0" w:line="240" w:lineRule="auto"/>
        <w:rPr>
          <w:rFonts w:eastAsia="Times New Roman" w:cstheme="minorHAnsi"/>
          <w:lang w:eastAsia="en-GB"/>
        </w:rPr>
      </w:pPr>
      <w:r w:rsidRPr="00A97E39">
        <w:rPr>
          <w:rFonts w:eastAsia="Times New Roman" w:cstheme="minorHAnsi"/>
          <w:lang w:eastAsia="en-GB"/>
        </w:rPr>
        <w:t>La Comunità MaaS della Regione Piemonte si basa su principi fondamentali come:</w:t>
      </w:r>
    </w:p>
    <w:p w14:paraId="3302A3A0" w14:textId="77777777" w:rsidR="00D2273A" w:rsidRPr="00A97E39" w:rsidRDefault="00D2273A" w:rsidP="00A97965">
      <w:pPr>
        <w:pStyle w:val="Paragrafoelenco"/>
        <w:numPr>
          <w:ilvl w:val="0"/>
          <w:numId w:val="45"/>
        </w:numPr>
        <w:spacing w:before="120" w:after="0" w:line="240" w:lineRule="auto"/>
        <w:contextualSpacing w:val="0"/>
      </w:pPr>
      <w:r w:rsidRPr="00A97E39">
        <w:t>Utente al centro: garantire libertà e comodità di utilizzo di tutti i</w:t>
      </w:r>
      <w:r>
        <w:t xml:space="preserve"> modi di trasporto disponibili</w:t>
      </w:r>
      <w:r w:rsidRPr="00A97E39">
        <w:t>.</w:t>
      </w:r>
    </w:p>
    <w:p w14:paraId="074C1036" w14:textId="77777777" w:rsidR="00D2273A" w:rsidRPr="00A97E39" w:rsidRDefault="00D2273A" w:rsidP="00A97965">
      <w:pPr>
        <w:pStyle w:val="Paragrafoelenco"/>
        <w:numPr>
          <w:ilvl w:val="0"/>
          <w:numId w:val="45"/>
        </w:numPr>
        <w:spacing w:before="120" w:after="0" w:line="240" w:lineRule="auto"/>
        <w:contextualSpacing w:val="0"/>
      </w:pPr>
      <w:r w:rsidRPr="00A97E39">
        <w:t>Obiettivi sociali: promuovere la sostenibilità del sistema trasporti e l'acces</w:t>
      </w:r>
      <w:r>
        <w:t>sibilità per tutti i cittadini</w:t>
      </w:r>
      <w:r w:rsidRPr="00A97E39">
        <w:t>.</w:t>
      </w:r>
    </w:p>
    <w:p w14:paraId="0C16AE5A" w14:textId="77777777" w:rsidR="00D2273A" w:rsidRPr="00A97E39" w:rsidRDefault="00D2273A" w:rsidP="00A97965">
      <w:pPr>
        <w:pStyle w:val="Paragrafoelenco"/>
        <w:numPr>
          <w:ilvl w:val="0"/>
          <w:numId w:val="45"/>
        </w:numPr>
        <w:spacing w:before="120" w:after="0" w:line="240" w:lineRule="auto"/>
        <w:contextualSpacing w:val="0"/>
      </w:pPr>
      <w:r w:rsidRPr="00A97E39">
        <w:t>Equità: equilibrio tra diritti e doveri dei partecipanti, accesso aperto, trasparenza, no</w:t>
      </w:r>
      <w:r>
        <w:t>n discriminazione e neutralità</w:t>
      </w:r>
      <w:r w:rsidRPr="00A97E39">
        <w:t>.</w:t>
      </w:r>
    </w:p>
    <w:p w14:paraId="5D2B7827" w14:textId="77777777" w:rsidR="00D2273A" w:rsidRPr="00A97E39" w:rsidRDefault="00D2273A" w:rsidP="00A97965">
      <w:pPr>
        <w:pStyle w:val="Paragrafoelenco"/>
        <w:numPr>
          <w:ilvl w:val="0"/>
          <w:numId w:val="45"/>
        </w:numPr>
        <w:spacing w:before="120" w:after="0" w:line="240" w:lineRule="auto"/>
        <w:contextualSpacing w:val="0"/>
      </w:pPr>
      <w:r w:rsidRPr="00A97E39">
        <w:t>Contendibilità: comunità competitiva e non monopolistica, con conc</w:t>
      </w:r>
      <w:r>
        <w:t>orrenza regolata tra operatori</w:t>
      </w:r>
      <w:r w:rsidRPr="00A97E39">
        <w:t>.</w:t>
      </w:r>
    </w:p>
    <w:p w14:paraId="67AD589E" w14:textId="77777777" w:rsidR="00D2273A" w:rsidRPr="00A97E39" w:rsidRDefault="00D2273A" w:rsidP="00A97965">
      <w:pPr>
        <w:pStyle w:val="Paragrafoelenco"/>
        <w:numPr>
          <w:ilvl w:val="0"/>
          <w:numId w:val="45"/>
        </w:numPr>
        <w:spacing w:before="120" w:after="0" w:line="240" w:lineRule="auto"/>
        <w:contextualSpacing w:val="0"/>
      </w:pPr>
      <w:r w:rsidRPr="00A97E39">
        <w:t>Condivisione e apertura: condivisione di principi e dati per una proposta integrata dei s</w:t>
      </w:r>
      <w:r>
        <w:t>ervizi di mobilità disponibili</w:t>
      </w:r>
      <w:r w:rsidRPr="00A97E39">
        <w:t>.</w:t>
      </w:r>
    </w:p>
    <w:p w14:paraId="002D872F" w14:textId="77777777" w:rsidR="00D2273A" w:rsidRDefault="00D2273A" w:rsidP="00A97965">
      <w:pPr>
        <w:spacing w:before="120" w:after="0" w:line="240" w:lineRule="auto"/>
        <w:rPr>
          <w:rFonts w:eastAsia="Times New Roman" w:cstheme="minorHAnsi"/>
          <w:lang w:eastAsia="en-GB"/>
        </w:rPr>
      </w:pPr>
      <w:r w:rsidRPr="00A97E39">
        <w:rPr>
          <w:rFonts w:eastAsia="Times New Roman" w:cstheme="minorHAnsi"/>
          <w:lang w:eastAsia="en-GB"/>
        </w:rPr>
        <w:t>Questi principi mirano a creare un ecosistema di mobilità integrata e sostenibile, migliorando la qualità dei servizi di trasporto pubblico per tutti gli utenti.</w:t>
      </w:r>
    </w:p>
    <w:p w14:paraId="6DA7CB1F" w14:textId="77777777" w:rsidR="00D2273A" w:rsidRDefault="00D2273A" w:rsidP="00A97965">
      <w:pPr>
        <w:spacing w:before="120" w:after="0" w:line="240" w:lineRule="auto"/>
      </w:pPr>
      <w:r>
        <w:t>Per raggiungere questi obiettivi, sarà indispensabile che le aziende siano completamente digitalizzate. Questo significa che dovranno dotarsi di adeguati sistemi gestionali per monitorare tutte le attività aziendali, adottare tecnologie avanzate per la gestione dei biglietti elettronici, garantire la compatibilità con le piattaforme MaaS (Mobility as a Service).</w:t>
      </w:r>
    </w:p>
    <w:p w14:paraId="5928552E" w14:textId="77777777" w:rsidR="00D2273A" w:rsidRPr="00A97E39" w:rsidRDefault="00D2273A" w:rsidP="00A97965">
      <w:pPr>
        <w:spacing w:before="120" w:after="0" w:line="240" w:lineRule="auto"/>
      </w:pPr>
      <w:r>
        <w:t>La digitalizzazione completa delle aziende consentirà una gestione più efficiente e trasparente dei dati, migliorando l'esperienza degli utenti e promuovendo un sistema di trasporto pubblico più sostenibile e accessibile.</w:t>
      </w:r>
    </w:p>
    <w:bookmarkEnd w:id="284"/>
    <w:p w14:paraId="072A260D" w14:textId="77777777" w:rsidR="00D2273A" w:rsidRPr="00D2273A" w:rsidRDefault="00D2273A" w:rsidP="00A97965">
      <w:pPr>
        <w:spacing w:before="120" w:after="0" w:line="240" w:lineRule="auto"/>
      </w:pPr>
    </w:p>
    <w:p w14:paraId="09E341DD" w14:textId="5A17E90B" w:rsidR="00B10FD4" w:rsidRDefault="00B10FD4" w:rsidP="00A97965">
      <w:pPr>
        <w:pStyle w:val="Didascalia"/>
        <w:spacing w:before="120" w:after="0"/>
        <w:jc w:val="center"/>
        <w:sectPr w:rsidR="00B10FD4" w:rsidSect="006E62DF">
          <w:footerReference w:type="default" r:id="rId98"/>
          <w:pgSz w:w="11906" w:h="16838"/>
          <w:pgMar w:top="1418" w:right="1418" w:bottom="1418" w:left="1418" w:header="709" w:footer="709" w:gutter="0"/>
          <w:pgBorders w:offsetFrom="page">
            <w:right w:val="single" w:sz="48" w:space="24" w:color="ACC3E5"/>
          </w:pgBorders>
          <w:cols w:space="708"/>
          <w:docGrid w:linePitch="360"/>
        </w:sectPr>
      </w:pPr>
    </w:p>
    <w:p w14:paraId="06EE6A3D" w14:textId="77777777" w:rsidR="00844A01" w:rsidRPr="00EF6984" w:rsidRDefault="00844A01" w:rsidP="004F1A1E">
      <w:pPr>
        <w:pStyle w:val="Titolo1"/>
        <w:spacing w:after="360"/>
        <w:ind w:left="431" w:hanging="431"/>
      </w:pPr>
      <w:bookmarkStart w:id="289" w:name="_Ref190356569"/>
      <w:bookmarkStart w:id="290" w:name="_Toc193195790"/>
      <w:bookmarkStart w:id="291" w:name="_Toc2030144843"/>
      <w:bookmarkStart w:id="292" w:name="_Toc194318732"/>
      <w:bookmarkStart w:id="293" w:name="_Toc208928513"/>
      <w:bookmarkStart w:id="294" w:name="_Hlk208394190"/>
      <w:r>
        <w:lastRenderedPageBreak/>
        <w:t>I</w:t>
      </w:r>
      <w:r w:rsidRPr="00EF6984">
        <w:t>dentificazione dei lotti</w:t>
      </w:r>
      <w:bookmarkEnd w:id="289"/>
      <w:bookmarkEnd w:id="290"/>
      <w:bookmarkEnd w:id="291"/>
      <w:bookmarkEnd w:id="292"/>
      <w:bookmarkEnd w:id="293"/>
    </w:p>
    <w:p w14:paraId="036E543F" w14:textId="77777777" w:rsidR="00844A01" w:rsidRDefault="00844A01" w:rsidP="00A97965">
      <w:pPr>
        <w:spacing w:before="120" w:after="0" w:line="240" w:lineRule="auto"/>
      </w:pPr>
      <w:r w:rsidRPr="00EF6984">
        <w:t>Ai fini dello svolgimento delle procedure di gara, la suddivisione del bacino di mobilità in lotti di servizio è espressamente prevista dall’art. 48 comma 4 del DL 50/2017 che recita</w:t>
      </w:r>
    </w:p>
    <w:p w14:paraId="3AA29D33" w14:textId="77777777" w:rsidR="00844A01" w:rsidRPr="00B7226A" w:rsidRDefault="00844A01" w:rsidP="00A97965">
      <w:pPr>
        <w:pStyle w:val="Stile5"/>
        <w:spacing w:before="120"/>
        <w:ind w:right="425"/>
        <w:rPr>
          <w:rFonts w:asciiTheme="minorHAnsi" w:hAnsiTheme="minorHAnsi" w:cstheme="minorHAnsi"/>
        </w:rPr>
      </w:pPr>
      <w:r w:rsidRPr="00060282">
        <w:rPr>
          <w:rFonts w:asciiTheme="minorHAnsi" w:hAnsiTheme="minorHAnsi" w:cstheme="minorHAnsi"/>
        </w:rPr>
        <w:t xml:space="preserve">“… </w:t>
      </w:r>
      <w:r w:rsidRPr="00060282">
        <w:rPr>
          <w:rFonts w:asciiTheme="minorHAnsi" w:hAnsiTheme="minorHAnsi" w:cstheme="minorHAnsi"/>
          <w:i/>
        </w:rPr>
        <w:t>gli enti affidanti, con l'obiettivo di promuovere la più ampia partecipazione alle medesime, articolano i bacini di mobilità in più lotti, oggetto di procedure di gara e di contratti di servizio, tenuto conto delle caratteristiche della domanda e salvo eccezioni motivate da economie di scala proprie di ciascuna modalità e da altre ragioni di efficienza economica</w:t>
      </w:r>
      <w:r w:rsidRPr="00060282">
        <w:rPr>
          <w:rFonts w:asciiTheme="minorHAnsi" w:hAnsiTheme="minorHAnsi" w:cstheme="minorHAnsi"/>
        </w:rPr>
        <w:t xml:space="preserve"> ... </w:t>
      </w:r>
      <w:r w:rsidRPr="00060282">
        <w:rPr>
          <w:rFonts w:asciiTheme="minorHAnsi" w:hAnsiTheme="minorHAnsi" w:cstheme="minorHAnsi"/>
          <w:i/>
        </w:rPr>
        <w:t>Tali eccezioni sono disciplinate con delibera dell'Autorità di regolazione dei trasporti,</w:t>
      </w:r>
      <w:r w:rsidRPr="00060282">
        <w:rPr>
          <w:rFonts w:asciiTheme="minorHAnsi" w:hAnsiTheme="minorHAnsi" w:cstheme="minorHAnsi"/>
        </w:rPr>
        <w:t xml:space="preserve"> …” </w:t>
      </w:r>
    </w:p>
    <w:p w14:paraId="0B757CBB" w14:textId="77777777" w:rsidR="00844A01" w:rsidRDefault="00844A01" w:rsidP="00A97965">
      <w:pPr>
        <w:spacing w:before="120" w:after="0" w:line="240" w:lineRule="auto"/>
      </w:pPr>
      <w:r>
        <w:t>Nell’intento di perseguire gli indirizzi della delibera ART 48/2017, avente ad oggetto “</w:t>
      </w:r>
      <w:r w:rsidRPr="006C6E48">
        <w:rPr>
          <w:i/>
        </w:rPr>
        <w:t>Atto di regolazione recante la definizione della metodologia per l'individuazione degli ambiti di servizio pubblico e delle modalità più efficienti di finanziamento, ai sensi dell'articolo 37, comma 3, lettera a), del decreto-legge n. 1/2012</w:t>
      </w:r>
      <w:r>
        <w:t>”, sono state utilizzate le seguenti metodologie di analisi per l’individuazione dei lotti all’interno del bacino:</w:t>
      </w:r>
    </w:p>
    <w:p w14:paraId="353EC52F" w14:textId="3C54AE58" w:rsidR="00844A01" w:rsidRDefault="00844A01" w:rsidP="00A97965">
      <w:pPr>
        <w:pStyle w:val="Paragrafoelenco"/>
        <w:numPr>
          <w:ilvl w:val="0"/>
          <w:numId w:val="80"/>
        </w:numPr>
        <w:spacing w:before="120" w:after="0" w:line="240" w:lineRule="auto"/>
        <w:contextualSpacing w:val="0"/>
      </w:pPr>
      <w:r>
        <w:t xml:space="preserve">ottimizzazione del servizio in gruppi di linee attraverso un applicativo di assegnazione; si è cercato di selezionare localizzazioni ottimali di depositi e di assegnare ogni singola linea ad un singolo deposito, favorendo l’individuazione dei beni strumentali necessari e sufficienti per la gestione del servizio (paragrafo </w:t>
      </w:r>
      <w:r>
        <w:fldChar w:fldCharType="begin"/>
      </w:r>
      <w:r>
        <w:instrText xml:space="preserve"> REF _Ref192579232 \r \h </w:instrText>
      </w:r>
      <w:r>
        <w:fldChar w:fldCharType="separate"/>
      </w:r>
      <w:r w:rsidR="002C7366">
        <w:t>7.1</w:t>
      </w:r>
      <w:r>
        <w:fldChar w:fldCharType="end"/>
      </w:r>
      <w:r>
        <w:t>);</w:t>
      </w:r>
    </w:p>
    <w:p w14:paraId="441F7F34" w14:textId="02CD7DB3" w:rsidR="00844A01" w:rsidRDefault="00844A01" w:rsidP="00A97965">
      <w:pPr>
        <w:pStyle w:val="Paragrafoelenco"/>
        <w:numPr>
          <w:ilvl w:val="0"/>
          <w:numId w:val="80"/>
        </w:numPr>
        <w:spacing w:before="120" w:after="0" w:line="240" w:lineRule="auto"/>
        <w:contextualSpacing w:val="0"/>
      </w:pPr>
      <w:r>
        <w:t xml:space="preserve">individuazione di unità di rete basate su linee territorialmente contigue aggregate sulla base del criterio di ottimo previsto dal DM 157/2018 (paragrafo </w:t>
      </w:r>
      <w:r>
        <w:fldChar w:fldCharType="begin"/>
      </w:r>
      <w:r>
        <w:instrText xml:space="preserve"> REF _Ref191651866 \r \h </w:instrText>
      </w:r>
      <w:r>
        <w:fldChar w:fldCharType="separate"/>
      </w:r>
      <w:r w:rsidR="002C7366">
        <w:t>7.5</w:t>
      </w:r>
      <w:r>
        <w:fldChar w:fldCharType="end"/>
      </w:r>
      <w:r>
        <w:t>).</w:t>
      </w:r>
    </w:p>
    <w:p w14:paraId="075FD3A6" w14:textId="00876A7C" w:rsidR="00844A01" w:rsidRDefault="00844A01" w:rsidP="00A97965">
      <w:pPr>
        <w:pStyle w:val="Paragrafoelenco"/>
        <w:numPr>
          <w:ilvl w:val="0"/>
          <w:numId w:val="80"/>
        </w:numPr>
        <w:spacing w:before="120" w:after="0" w:line="240" w:lineRule="auto"/>
        <w:contextualSpacing w:val="0"/>
      </w:pPr>
      <w:r>
        <w:t xml:space="preserve">valutazione della possibilità di aggregazione delle unità di rete in lotti, questa valutazione è stata basata sulla congruità dell’analisi di auto-contenimento della domanda, utilizzando i dati dell’IMQ 2022 già descritti nel paragrafo </w:t>
      </w:r>
      <w:r w:rsidR="000C54DC">
        <w:fldChar w:fldCharType="begin"/>
      </w:r>
      <w:r w:rsidR="000C54DC">
        <w:instrText xml:space="preserve"> REF _Ref191387849 \r \h </w:instrText>
      </w:r>
      <w:r w:rsidR="000C54DC">
        <w:fldChar w:fldCharType="separate"/>
      </w:r>
      <w:r w:rsidR="002C7366">
        <w:t>3.1</w:t>
      </w:r>
      <w:r w:rsidR="000C54DC">
        <w:fldChar w:fldCharType="end"/>
      </w:r>
      <w:r>
        <w:t>.</w:t>
      </w:r>
    </w:p>
    <w:p w14:paraId="02472E0C" w14:textId="77777777" w:rsidR="00844A01" w:rsidRPr="00EF6984" w:rsidRDefault="00844A01" w:rsidP="00A97965">
      <w:pPr>
        <w:spacing w:before="120" w:after="0" w:line="240" w:lineRule="auto"/>
      </w:pPr>
      <w:r w:rsidRPr="00EF6984">
        <w:t>Il percorso è stato finalizzato a:</w:t>
      </w:r>
    </w:p>
    <w:p w14:paraId="7FBE324F" w14:textId="11CE1EDC" w:rsidR="00844A01" w:rsidRPr="00B60888" w:rsidRDefault="00844A01" w:rsidP="00A97965">
      <w:pPr>
        <w:pStyle w:val="Paragrafoelenco"/>
        <w:numPr>
          <w:ilvl w:val="0"/>
          <w:numId w:val="81"/>
        </w:numPr>
        <w:spacing w:before="120" w:after="0" w:line="240" w:lineRule="auto"/>
        <w:contextualSpacing w:val="0"/>
      </w:pPr>
      <w:r w:rsidRPr="00B60888">
        <w:t>Individuare una dimensione minima ottimale con l'obiettivo di garantire efficienza gestionale, economie di scala e densità, oltre a un’adeguata contendibilità. Questo processo è stato dettagliat</w:t>
      </w:r>
      <w:r w:rsidRPr="000C54DC">
        <w:t xml:space="preserve">o nel paragrafo </w:t>
      </w:r>
      <w:r w:rsidR="000C54DC" w:rsidRPr="000C54DC">
        <w:fldChar w:fldCharType="begin"/>
      </w:r>
      <w:r w:rsidR="000C54DC" w:rsidRPr="000C54DC">
        <w:instrText xml:space="preserve"> REF _Ref208830886 \r \h </w:instrText>
      </w:r>
      <w:r w:rsidR="000C54DC">
        <w:instrText xml:space="preserve"> \* MERGEFORMAT </w:instrText>
      </w:r>
      <w:r w:rsidR="000C54DC" w:rsidRPr="000C54DC">
        <w:fldChar w:fldCharType="separate"/>
      </w:r>
      <w:r w:rsidR="002C7366">
        <w:t>7.3</w:t>
      </w:r>
      <w:r w:rsidR="000C54DC" w:rsidRPr="000C54DC">
        <w:fldChar w:fldCharType="end"/>
      </w:r>
      <w:r w:rsidRPr="000C54DC">
        <w:t>, dove</w:t>
      </w:r>
      <w:r w:rsidRPr="00B60888">
        <w:t xml:space="preserve"> si analizzano i criteri per determinare la dimensione ottimale dei lotti, considerando variabili come la dimensione dei fattori della produzione e la distribuzione geografica;</w:t>
      </w:r>
    </w:p>
    <w:p w14:paraId="3E9D0A7F" w14:textId="4AF12926" w:rsidR="00844A01" w:rsidRDefault="00844A01" w:rsidP="00A97965">
      <w:pPr>
        <w:pStyle w:val="Paragrafoelenco"/>
        <w:numPr>
          <w:ilvl w:val="0"/>
          <w:numId w:val="81"/>
        </w:numPr>
        <w:spacing w:before="120" w:after="0" w:line="240" w:lineRule="auto"/>
        <w:contextualSpacing w:val="0"/>
      </w:pPr>
      <w:r>
        <w:t xml:space="preserve">garantire la congruenza con le manifestazioni di interesse acquisite, cercando di assicurare che le dimensioni e la configurazione dei lotti siano in linea con le manifestazioni di interesse raccolte sia attraverso il sistema di qualificazione dell’Agenzia, sia tramite le consultazioni dedicate agli operatori economici del Trasporto Pubblico Locale (TPL). Il </w:t>
      </w:r>
      <w:r w:rsidRPr="000C54DC">
        <w:t xml:space="preserve">paragrafo </w:t>
      </w:r>
      <w:r w:rsidR="000C54DC">
        <w:fldChar w:fldCharType="begin"/>
      </w:r>
      <w:r w:rsidR="000C54DC">
        <w:instrText xml:space="preserve"> REF _Ref192579067 \r \h </w:instrText>
      </w:r>
      <w:r w:rsidR="000C54DC">
        <w:fldChar w:fldCharType="separate"/>
      </w:r>
      <w:r w:rsidR="002C7366">
        <w:t>7.4</w:t>
      </w:r>
      <w:r w:rsidR="000C54DC">
        <w:fldChar w:fldCharType="end"/>
      </w:r>
      <w:r>
        <w:t xml:space="preserve"> raccoglie per raccogliere e analizzare queste manifestazioni di interesse, includendo criteri di valutazione e selezione.</w:t>
      </w:r>
    </w:p>
    <w:p w14:paraId="29A8760A" w14:textId="2C1C505D" w:rsidR="00844A01" w:rsidRDefault="00844A01" w:rsidP="00A97965">
      <w:pPr>
        <w:pStyle w:val="Paragrafoelenco"/>
        <w:numPr>
          <w:ilvl w:val="0"/>
          <w:numId w:val="81"/>
        </w:numPr>
        <w:spacing w:before="120" w:after="0" w:line="240" w:lineRule="auto"/>
        <w:contextualSpacing w:val="0"/>
      </w:pPr>
      <w:r>
        <w:t xml:space="preserve">applicare il costo standard per individuare la soglia ottimale dei costi di produzione, si è applicato il costo standard previsto dal D.M. 157/2018 in coerenza con l’offerta prevista per ciascun lotto. Il </w:t>
      </w:r>
      <w:r w:rsidRPr="000C54DC">
        <w:t xml:space="preserve">paragrafo </w:t>
      </w:r>
      <w:r w:rsidR="000C54DC" w:rsidRPr="000C54DC">
        <w:fldChar w:fldCharType="begin"/>
      </w:r>
      <w:r w:rsidR="000C54DC" w:rsidRPr="000C54DC">
        <w:instrText xml:space="preserve"> REF _Ref191651866 \r \h </w:instrText>
      </w:r>
      <w:r w:rsidR="000C54DC">
        <w:instrText xml:space="preserve"> \* MERGEFORMAT </w:instrText>
      </w:r>
      <w:r w:rsidR="000C54DC" w:rsidRPr="000C54DC">
        <w:fldChar w:fldCharType="separate"/>
      </w:r>
      <w:r w:rsidR="002C7366">
        <w:t>7.5</w:t>
      </w:r>
      <w:r w:rsidR="000C54DC" w:rsidRPr="000C54DC">
        <w:fldChar w:fldCharType="end"/>
      </w:r>
      <w:r w:rsidR="000C54DC">
        <w:t xml:space="preserve"> </w:t>
      </w:r>
      <w:r>
        <w:t>fornisce una descrizione dettagliata della metodologia di calcolo del costo standard, includendo le variabili economiche e operative considerate, nonché le modalità di applicazione per garantire la sostenibilità finanziaria dei lotti.</w:t>
      </w:r>
    </w:p>
    <w:p w14:paraId="36DEDDDC" w14:textId="77777777" w:rsidR="0046543D" w:rsidRDefault="00844A01" w:rsidP="00A97965">
      <w:pPr>
        <w:spacing w:before="120" w:after="0" w:line="240" w:lineRule="auto"/>
      </w:pPr>
      <w:r>
        <w:lastRenderedPageBreak/>
        <w:t>Inoltre, si è tenuto conto degli esiti delle consultazioni e dei questionari diffusi specificamente sul tema dei lotti. Questi strumenti hanno fornito informazioni preziose sulle esigenze e le aspettative degli operatori del settore, permettendo di affinare ulteriormente la configurazione dei lotti.</w:t>
      </w:r>
    </w:p>
    <w:p w14:paraId="3EC5378C" w14:textId="1EF2166B" w:rsidR="00844A01" w:rsidRPr="00EF6984" w:rsidRDefault="00844A01" w:rsidP="00A97965">
      <w:pPr>
        <w:spacing w:before="120" w:after="0" w:line="240" w:lineRule="auto"/>
      </w:pPr>
      <w:r>
        <w:t>Le indicazioni pervenute dalla Regione Piemonte sono state integrate nel processo decisionale, assicurando che le soluzioni proposte siano in linea con le politiche regionali e le esigenze locali.</w:t>
      </w:r>
    </w:p>
    <w:p w14:paraId="2EF0CE80" w14:textId="77777777" w:rsidR="00844A01" w:rsidRPr="00EF6984" w:rsidRDefault="00844A01" w:rsidP="004F1A1E">
      <w:pPr>
        <w:pStyle w:val="Titolo2"/>
        <w:tabs>
          <w:tab w:val="clear" w:pos="1276"/>
          <w:tab w:val="left" w:pos="426"/>
        </w:tabs>
        <w:ind w:left="0" w:firstLine="0"/>
      </w:pPr>
      <w:bookmarkStart w:id="295" w:name="_Ref192579232"/>
      <w:bookmarkStart w:id="296" w:name="_Toc193195791"/>
      <w:bookmarkStart w:id="297" w:name="_Toc255257680"/>
      <w:bookmarkStart w:id="298" w:name="_Toc194318733"/>
      <w:bookmarkStart w:id="299" w:name="_Toc208928514"/>
      <w:r w:rsidRPr="00EF6984">
        <w:t>Valutazioni di natura trasportistica per la suddivisione dei lotti</w:t>
      </w:r>
      <w:bookmarkEnd w:id="295"/>
      <w:bookmarkEnd w:id="296"/>
      <w:bookmarkEnd w:id="297"/>
      <w:bookmarkEnd w:id="298"/>
      <w:bookmarkEnd w:id="299"/>
      <w:r w:rsidRPr="00EF6984">
        <w:t xml:space="preserve"> </w:t>
      </w:r>
    </w:p>
    <w:p w14:paraId="672ED9C4" w14:textId="77777777" w:rsidR="00844A01" w:rsidRDefault="00844A01" w:rsidP="00A97965">
      <w:pPr>
        <w:spacing w:before="120" w:after="0" w:line="240" w:lineRule="auto"/>
      </w:pPr>
      <w:r>
        <w:t>L’attuale organizzazione dei servizi di trasporto pubblico locale (TPL) nel bacino presenta una significativa frammentazione operativa. Questa è caratterizzata dall'impiego di un numero considerevole di depositi, pari a 24, l’utilizzo di 362 mezzi (MIV)</w:t>
      </w:r>
      <w:r>
        <w:rPr>
          <w:rStyle w:val="Rimandonotaapidipagina"/>
        </w:rPr>
        <w:footnoteReference w:id="33"/>
      </w:r>
      <w:r>
        <w:t xml:space="preserve"> e dalla gestione delle linee da parte </w:t>
      </w:r>
      <w:r w:rsidRPr="002803F6">
        <w:t>di 9 imprese diverse</w:t>
      </w:r>
      <w:r w:rsidRPr="00B55B90">
        <w:t>. Tale configurazione è il risultato di una stratificazione di eventi che ha influenzato la storia aziendale di ciascuna impresa; ogni azienda ha sviluppato la propria efficienza organizzativa, efficacia ed economicità secondo parametri individuali.</w:t>
      </w:r>
    </w:p>
    <w:p w14:paraId="0B65292B" w14:textId="77777777" w:rsidR="00844A01" w:rsidRDefault="00844A01" w:rsidP="00A97965">
      <w:pPr>
        <w:spacing w:before="120" w:after="0" w:line="240" w:lineRule="auto"/>
      </w:pPr>
      <w:r>
        <w:t>Questa situazione merita un'analisi approfondita sotto due profili principali:</w:t>
      </w:r>
    </w:p>
    <w:p w14:paraId="42E91EDA" w14:textId="77777777" w:rsidR="00844A01" w:rsidRDefault="00844A01" w:rsidP="00A97965">
      <w:pPr>
        <w:pStyle w:val="Paragrafoelenco"/>
        <w:numPr>
          <w:ilvl w:val="0"/>
          <w:numId w:val="82"/>
        </w:numPr>
        <w:spacing w:before="120" w:after="0" w:line="240" w:lineRule="auto"/>
        <w:contextualSpacing w:val="0"/>
      </w:pPr>
      <w:r>
        <w:t>distribuzione delle linee su più depositi: è necessario esaminare come l'elevata distribuzione delle linee su numerosi depositi influisca sull'efficienza operativa complessiva e sugli aspetti organizzativi complessivi;</w:t>
      </w:r>
    </w:p>
    <w:p w14:paraId="04516EEF" w14:textId="77777777" w:rsidR="00844A01" w:rsidRDefault="00844A01" w:rsidP="00A97965">
      <w:pPr>
        <w:pStyle w:val="Paragrafoelenco"/>
        <w:numPr>
          <w:ilvl w:val="0"/>
          <w:numId w:val="82"/>
        </w:numPr>
        <w:spacing w:before="120" w:after="0" w:line="240" w:lineRule="auto"/>
        <w:contextualSpacing w:val="0"/>
      </w:pPr>
      <w:r>
        <w:t>efficienza organizzativa: occorre valutare l'efficienza organizzativa del servizio indipendentemente dalle diverse imprese, con l'obiettivo di ottimizzare il servizio di TPL oggetto di affidamento.</w:t>
      </w:r>
    </w:p>
    <w:p w14:paraId="43198337" w14:textId="77777777" w:rsidR="00844A01" w:rsidRDefault="00844A01" w:rsidP="00A97965">
      <w:pPr>
        <w:spacing w:before="120" w:after="0" w:line="240" w:lineRule="auto"/>
      </w:pPr>
      <w:r>
        <w:t>L'analisi dovrebbe mirare a determinare una stima efficiente dei costi operativi e gestionali complessivi, al fine di migliorare la gestione e l'efficacia del servizio di trasporto pubblico locale.</w:t>
      </w:r>
    </w:p>
    <w:p w14:paraId="44CBBE41" w14:textId="77777777" w:rsidR="00844A01" w:rsidRPr="006E289F" w:rsidRDefault="00844A01" w:rsidP="00A97965">
      <w:pPr>
        <w:spacing w:before="120" w:after="0" w:line="240" w:lineRule="auto"/>
      </w:pPr>
      <w:r w:rsidRPr="006E289F">
        <w:t>Si è ritenuto opportuno valutare questa frammentazione con l'obiettivo di razionalizzare e ottimizzare l’intera organizzazione dei servizi, immaginando una gestione unificata che favorisca:</w:t>
      </w:r>
    </w:p>
    <w:p w14:paraId="574EA552" w14:textId="77777777" w:rsidR="00844A01" w:rsidRPr="006E289F" w:rsidRDefault="00844A01" w:rsidP="00A97965">
      <w:pPr>
        <w:pStyle w:val="Paragrafoelenco"/>
        <w:numPr>
          <w:ilvl w:val="0"/>
          <w:numId w:val="83"/>
        </w:numPr>
        <w:spacing w:before="120" w:after="0" w:line="240" w:lineRule="auto"/>
        <w:contextualSpacing w:val="0"/>
      </w:pPr>
      <w:r>
        <w:t>l</w:t>
      </w:r>
      <w:r w:rsidRPr="006E289F">
        <w:t>’ottimizzazione dei fattori della produzione (come l’uso delle risorse veicolari e infrastrutturali)</w:t>
      </w:r>
      <w:r>
        <w:t>;</w:t>
      </w:r>
    </w:p>
    <w:p w14:paraId="7F290F3B" w14:textId="77777777" w:rsidR="00844A01" w:rsidRPr="006E289F" w:rsidRDefault="00844A01" w:rsidP="00A97965">
      <w:pPr>
        <w:pStyle w:val="Paragrafoelenco"/>
        <w:numPr>
          <w:ilvl w:val="0"/>
          <w:numId w:val="83"/>
        </w:numPr>
        <w:spacing w:before="120" w:after="0" w:line="240" w:lineRule="auto"/>
        <w:contextualSpacing w:val="0"/>
      </w:pPr>
      <w:r>
        <w:t>l</w:t>
      </w:r>
      <w:r w:rsidRPr="006E289F">
        <w:t>’incremento dell’efficienza organizzativa e produttiva</w:t>
      </w:r>
      <w:r>
        <w:t xml:space="preserve"> strettamente legata alla produzione del servizio di TPL;</w:t>
      </w:r>
    </w:p>
    <w:p w14:paraId="653A3F78" w14:textId="77777777" w:rsidR="00844A01" w:rsidRPr="006E289F" w:rsidRDefault="00844A01" w:rsidP="00A97965">
      <w:pPr>
        <w:pStyle w:val="Paragrafoelenco"/>
        <w:numPr>
          <w:ilvl w:val="0"/>
          <w:numId w:val="83"/>
        </w:numPr>
        <w:spacing w:before="120" w:after="0" w:line="240" w:lineRule="auto"/>
        <w:contextualSpacing w:val="0"/>
      </w:pPr>
      <w:r>
        <w:t>l</w:t>
      </w:r>
      <w:r w:rsidRPr="006E289F">
        <w:t>a riduzione dei costi connessi alla gestione delle strutture di supporto all’erogazione dei servizi.</w:t>
      </w:r>
    </w:p>
    <w:p w14:paraId="06A1D44F" w14:textId="77777777" w:rsidR="00844A01" w:rsidRPr="006E289F" w:rsidRDefault="00844A01" w:rsidP="00A97965">
      <w:pPr>
        <w:spacing w:before="120" w:after="0" w:line="240" w:lineRule="auto"/>
      </w:pPr>
      <w:r w:rsidRPr="006E289F">
        <w:t xml:space="preserve">Le analisi sono state condotte sulla base dell’attuale programma di esercizio. Tuttavia, si precisa che il lavoro </w:t>
      </w:r>
      <w:r w:rsidRPr="00CC417F">
        <w:rPr>
          <w:u w:val="single"/>
        </w:rPr>
        <w:t>non ha avuto</w:t>
      </w:r>
      <w:r w:rsidRPr="006E289F">
        <w:t xml:space="preserve"> lo scopo di ottimizzare tutti i fattori della produzione, poiché tale attività sarà demandata alle imprese partecipanti alla successiva procedura di gara. Le aziende concorrenti saranno responsabili della definizione di proposte che rispettino i vincoli economici, normativi e di domanda, puntando a</w:t>
      </w:r>
      <w:r>
        <w:t>d ottimizzare tutti fattori della produzione quali ad esempio la</w:t>
      </w:r>
      <w:r w:rsidRPr="006E289F">
        <w:t xml:space="preserve"> ridu</w:t>
      </w:r>
      <w:r>
        <w:t>zione</w:t>
      </w:r>
      <w:r w:rsidRPr="006E289F">
        <w:t xml:space="preserve"> </w:t>
      </w:r>
      <w:r>
        <w:t>dei chilometri percorsi a vuoto (anche attraverso l’individuazione di residenze non infrastrutturate)</w:t>
      </w:r>
      <w:r w:rsidRPr="006E289F">
        <w:t xml:space="preserve"> </w:t>
      </w:r>
      <w:r>
        <w:t xml:space="preserve">ed </w:t>
      </w:r>
      <w:r w:rsidRPr="006E289F">
        <w:t>a massimizzare l'efficacia operativa.</w:t>
      </w:r>
    </w:p>
    <w:p w14:paraId="095A9BE4" w14:textId="77777777" w:rsidR="00844A01" w:rsidRPr="006E289F" w:rsidRDefault="00844A01" w:rsidP="00A97965">
      <w:pPr>
        <w:spacing w:before="120" w:after="0" w:line="240" w:lineRule="auto"/>
      </w:pPr>
      <w:r w:rsidRPr="006E289F">
        <w:t>Le attività di analisi si sono concentrate su:</w:t>
      </w:r>
    </w:p>
    <w:p w14:paraId="741B2E5A" w14:textId="77777777" w:rsidR="00844A01" w:rsidRPr="003A4910" w:rsidRDefault="00844A01" w:rsidP="00A97965">
      <w:pPr>
        <w:numPr>
          <w:ilvl w:val="0"/>
          <w:numId w:val="75"/>
        </w:numPr>
        <w:spacing w:before="120" w:after="0" w:line="240" w:lineRule="auto"/>
      </w:pPr>
      <w:r w:rsidRPr="003A4910">
        <w:rPr>
          <w:bCs/>
        </w:rPr>
        <w:lastRenderedPageBreak/>
        <w:t>Individuazione di unità di rete funzionali</w:t>
      </w:r>
      <w:r>
        <w:t>, procedendo</w:t>
      </w:r>
      <w:r w:rsidRPr="003A4910">
        <w:t xml:space="preserve"> all’aggregazione delle attuali linee del servizio in </w:t>
      </w:r>
      <w:r w:rsidRPr="003A4910">
        <w:rPr>
          <w:bCs/>
        </w:rPr>
        <w:t>unità di rete</w:t>
      </w:r>
      <w:r w:rsidRPr="003A4910">
        <w:t xml:space="preserve"> </w:t>
      </w:r>
      <w:r>
        <w:t xml:space="preserve">per deposito </w:t>
      </w:r>
      <w:r w:rsidRPr="003A4910">
        <w:t xml:space="preserve">che abbiano una dimensione media di circa </w:t>
      </w:r>
      <w:r>
        <w:t>30 veicoli</w:t>
      </w:r>
      <w:r w:rsidRPr="003A4910">
        <w:t>, garantendo una configurazione più razionale e adeguata del servizio.</w:t>
      </w:r>
    </w:p>
    <w:p w14:paraId="51CE1932" w14:textId="77777777" w:rsidR="00844A01" w:rsidRPr="006E289F" w:rsidRDefault="00844A01" w:rsidP="00A97965">
      <w:pPr>
        <w:numPr>
          <w:ilvl w:val="0"/>
          <w:numId w:val="75"/>
        </w:numPr>
        <w:spacing w:before="120" w:after="0" w:line="240" w:lineRule="auto"/>
      </w:pPr>
      <w:r w:rsidRPr="003A4910">
        <w:t>Ottimizzazione dell’assegnazione delle linee</w:t>
      </w:r>
      <w:r>
        <w:t>,</w:t>
      </w:r>
      <w:r w:rsidRPr="003A4910">
        <w:t xml:space="preserve"> </w:t>
      </w:r>
      <w:r>
        <w:t>effettuando</w:t>
      </w:r>
      <w:r w:rsidRPr="003A4910">
        <w:t xml:space="preserve"> </w:t>
      </w:r>
      <w:r w:rsidRPr="006E289F">
        <w:t>una ridefinizione dell’assegnazione delle linee</w:t>
      </w:r>
      <w:r>
        <w:t xml:space="preserve"> ai depositi</w:t>
      </w:r>
      <w:r w:rsidRPr="006E289F">
        <w:t>, basata sull’individuazione e localizzazione funzionale di un numero ridotto e strategico di depositi, destinati a gestire le linee in modo univoco. Questa assegnazione ha l’obiettivo di:</w:t>
      </w:r>
    </w:p>
    <w:p w14:paraId="6AA97F95" w14:textId="77777777" w:rsidR="00844A01" w:rsidRPr="006E289F" w:rsidRDefault="00844A01" w:rsidP="00A97965">
      <w:pPr>
        <w:pStyle w:val="Paragrafoelenco"/>
        <w:numPr>
          <w:ilvl w:val="0"/>
          <w:numId w:val="84"/>
        </w:numPr>
        <w:spacing w:before="120" w:after="0" w:line="240" w:lineRule="auto"/>
        <w:contextualSpacing w:val="0"/>
      </w:pPr>
      <w:r>
        <w:t>m</w:t>
      </w:r>
      <w:r w:rsidRPr="006E289F">
        <w:t>inimizzare la frammentazione attuale,</w:t>
      </w:r>
    </w:p>
    <w:p w14:paraId="039070F7" w14:textId="77777777" w:rsidR="00844A01" w:rsidRPr="006E289F" w:rsidRDefault="00844A01" w:rsidP="00A97965">
      <w:pPr>
        <w:pStyle w:val="Paragrafoelenco"/>
        <w:numPr>
          <w:ilvl w:val="0"/>
          <w:numId w:val="84"/>
        </w:numPr>
        <w:spacing w:before="120" w:after="0" w:line="240" w:lineRule="auto"/>
        <w:contextualSpacing w:val="0"/>
      </w:pPr>
      <w:r>
        <w:t>r</w:t>
      </w:r>
      <w:r w:rsidRPr="006E289F">
        <w:t>idurre i costi gestionali associati alle infrastrutture,</w:t>
      </w:r>
    </w:p>
    <w:p w14:paraId="574A748B" w14:textId="77777777" w:rsidR="00844A01" w:rsidRPr="006E289F" w:rsidRDefault="00844A01" w:rsidP="00A97965">
      <w:pPr>
        <w:pStyle w:val="Paragrafoelenco"/>
        <w:numPr>
          <w:ilvl w:val="0"/>
          <w:numId w:val="84"/>
        </w:numPr>
        <w:spacing w:before="120" w:after="0" w:line="240" w:lineRule="auto"/>
        <w:contextualSpacing w:val="0"/>
      </w:pPr>
      <w:r>
        <w:t>m</w:t>
      </w:r>
      <w:r w:rsidRPr="006E289F">
        <w:t>igliorare l’efficienza complessiva del sistema.</w:t>
      </w:r>
    </w:p>
    <w:p w14:paraId="5E65D6E7" w14:textId="77777777" w:rsidR="00844A01" w:rsidRPr="006E289F" w:rsidRDefault="00844A01" w:rsidP="00A97965">
      <w:pPr>
        <w:numPr>
          <w:ilvl w:val="0"/>
          <w:numId w:val="75"/>
        </w:numPr>
        <w:spacing w:before="120" w:after="0" w:line="240" w:lineRule="auto"/>
        <w:ind w:left="714" w:hanging="357"/>
      </w:pPr>
      <w:r w:rsidRPr="003A4910">
        <w:t>Supporto alla suddivisione in lotti</w:t>
      </w:r>
      <w:r>
        <w:t>, infatti</w:t>
      </w:r>
      <w:r w:rsidRPr="006E289F">
        <w:t xml:space="preserve"> </w:t>
      </w:r>
      <w:r>
        <w:t>l</w:t>
      </w:r>
      <w:r w:rsidRPr="006E289F">
        <w:t xml:space="preserve">a relazione diretta tra linea e deposito così ottenuta costituisce un elemento fondamentale per la </w:t>
      </w:r>
      <w:r w:rsidRPr="003A4910">
        <w:t>suddivisione in lotti funzionali</w:t>
      </w:r>
      <w:r w:rsidRPr="006E289F">
        <w:t xml:space="preserve"> dell’intero servizio nel </w:t>
      </w:r>
      <w:r>
        <w:t>Bacino Nord Est</w:t>
      </w:r>
      <w:r w:rsidRPr="006E289F">
        <w:t>. Tale suddivisione è intesa a favorire una gestione più razionale e a incentivare una competizione equa tra le imprese nel contesto della procedura di gara.</w:t>
      </w:r>
    </w:p>
    <w:p w14:paraId="03F25707" w14:textId="77777777" w:rsidR="00844A01" w:rsidRPr="006E289F" w:rsidRDefault="00844A01" w:rsidP="00A97965">
      <w:pPr>
        <w:spacing w:before="120" w:after="0" w:line="240" w:lineRule="auto"/>
      </w:pPr>
      <w:r w:rsidRPr="006E289F">
        <w:t xml:space="preserve">Il primo passo di ottimizzazione, centrato sull’assegnazione delle linee ai depositi, fornisce quindi una base oggettiva per il contenimento dei costi operativi e infrastrutturali, offrendo al contempo indicazioni utili per una riorganizzazione più efficiente e sostenibile del servizio TPL nell’area del </w:t>
      </w:r>
      <w:r>
        <w:t>Bacino Nord Est</w:t>
      </w:r>
      <w:r w:rsidRPr="006E289F">
        <w:t>.</w:t>
      </w:r>
    </w:p>
    <w:p w14:paraId="03016BBB" w14:textId="77777777" w:rsidR="00844A01" w:rsidRPr="00EF6984" w:rsidRDefault="00844A01" w:rsidP="004F1A1E">
      <w:pPr>
        <w:pStyle w:val="Titolo3"/>
      </w:pPr>
      <w:bookmarkStart w:id="300" w:name="_Toc193195792"/>
      <w:bookmarkStart w:id="301" w:name="_Toc252545198"/>
      <w:bookmarkStart w:id="302" w:name="_Toc194318734"/>
      <w:bookmarkStart w:id="303" w:name="_Toc208928515"/>
      <w:r w:rsidRPr="00EF6984">
        <w:t>Metodologia e processo di assegnazione</w:t>
      </w:r>
      <w:bookmarkEnd w:id="300"/>
      <w:bookmarkEnd w:id="301"/>
      <w:bookmarkEnd w:id="302"/>
      <w:bookmarkEnd w:id="303"/>
    </w:p>
    <w:p w14:paraId="688EA3A5" w14:textId="77777777" w:rsidR="00844A01" w:rsidRPr="00EF6984" w:rsidRDefault="00844A01" w:rsidP="00A97965">
      <w:pPr>
        <w:spacing w:before="120" w:after="0" w:line="240" w:lineRule="auto"/>
      </w:pPr>
      <w:r>
        <w:rPr>
          <w:b/>
          <w:bCs/>
        </w:rPr>
        <w:t>Validazione Base</w:t>
      </w:r>
      <w:r w:rsidRPr="00EF6984">
        <w:rPr>
          <w:b/>
          <w:bCs/>
        </w:rPr>
        <w:t xml:space="preserve"> Dati </w:t>
      </w:r>
    </w:p>
    <w:p w14:paraId="4328F26C" w14:textId="77777777" w:rsidR="00844A01" w:rsidRPr="00EF6984" w:rsidRDefault="00844A01" w:rsidP="00A97965">
      <w:pPr>
        <w:spacing w:before="120" w:after="0" w:line="240" w:lineRule="auto"/>
      </w:pPr>
      <w:r w:rsidRPr="00EF6984">
        <w:t xml:space="preserve">I dati di servizio utilizzati per l’ottimizzazione sono stati importati in formato GTFS e corrispondono al servizio programmato per il 2024, aggiornato al mese di giungo e scaricato dal sistema regionale </w:t>
      </w:r>
      <w:r w:rsidRPr="00EF6984">
        <w:rPr>
          <w:i/>
          <w:iCs/>
        </w:rPr>
        <w:t>web-based</w:t>
      </w:r>
      <w:r w:rsidRPr="00EF6984">
        <w:t xml:space="preserve"> “Transit Café” </w:t>
      </w:r>
      <w:r>
        <w:t xml:space="preserve">utilizzato </w:t>
      </w:r>
      <w:r w:rsidRPr="00EF6984">
        <w:t>per la gestione e validazione del servizio programmato.</w:t>
      </w:r>
    </w:p>
    <w:p w14:paraId="14E8DEEC" w14:textId="77777777" w:rsidR="00844A01" w:rsidRPr="00EF6984" w:rsidRDefault="00844A01" w:rsidP="00A97965">
      <w:pPr>
        <w:spacing w:before="120" w:after="0" w:line="240" w:lineRule="auto"/>
      </w:pPr>
      <w:r w:rsidRPr="00EF6984">
        <w:t xml:space="preserve">Come dato di partenza per la localizzazione dei depositi ottimali sono stati presi in considerazione solo i depositi attualmente in uso </w:t>
      </w:r>
      <w:r>
        <w:t>delle quattro provincie (22</w:t>
      </w:r>
      <w:r w:rsidRPr="00EF6984">
        <w:t>)</w:t>
      </w:r>
      <w:r>
        <w:t xml:space="preserve">, escludendo quelli ubicati fuori dalla provincia (2), </w:t>
      </w:r>
      <w:r w:rsidRPr="00EF6984">
        <w:t xml:space="preserve">importando nel modello di assegnazione </w:t>
      </w:r>
      <w:r>
        <w:t>gli indirizzi</w:t>
      </w:r>
      <w:r w:rsidRPr="00EF6984">
        <w:t xml:space="preserve"> geolocalizzati attraverso uno shapefile.</w:t>
      </w:r>
    </w:p>
    <w:p w14:paraId="44BCB45D" w14:textId="77777777" w:rsidR="00844A01" w:rsidRPr="00EF6984" w:rsidRDefault="00844A01" w:rsidP="00A97965">
      <w:pPr>
        <w:spacing w:before="120" w:after="0" w:line="240" w:lineRule="auto"/>
      </w:pPr>
      <w:r w:rsidRPr="00EF6984">
        <w:t>L’attuale dislocazione dei depositi è raffigurata nella seguente mappa.</w:t>
      </w:r>
    </w:p>
    <w:p w14:paraId="16602935" w14:textId="77777777" w:rsidR="00844A01" w:rsidRDefault="00844A01" w:rsidP="00A97965">
      <w:pPr>
        <w:spacing w:before="120" w:after="0" w:line="240" w:lineRule="auto"/>
        <w:jc w:val="center"/>
        <w:rPr>
          <w:rFonts w:cstheme="minorHAnsi"/>
          <w:i/>
          <w:iCs/>
          <w:color w:val="242852" w:themeColor="text2"/>
          <w:sz w:val="18"/>
          <w:szCs w:val="18"/>
        </w:rPr>
      </w:pPr>
      <w:r w:rsidRPr="005C76EE">
        <w:rPr>
          <w:noProof/>
        </w:rPr>
        <w:lastRenderedPageBreak/>
        <w:drawing>
          <wp:inline distT="0" distB="0" distL="0" distR="0" wp14:anchorId="2377A3DB" wp14:editId="290C2E2A">
            <wp:extent cx="4411871" cy="5438844"/>
            <wp:effectExtent l="0" t="0" r="8255" b="0"/>
            <wp:docPr id="10" name="Immagine 10" descr="Immagine che contiene mappa, testo, atlan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mappa, testo, atlante&#10;&#10;Descrizione generata automaticamente"/>
                    <pic:cNvPicPr/>
                  </pic:nvPicPr>
                  <pic:blipFill rotWithShape="1">
                    <a:blip r:embed="rId99" cstate="print">
                      <a:extLst>
                        <a:ext uri="{28A0092B-C50C-407E-A947-70E740481C1C}">
                          <a14:useLocalDpi xmlns:a14="http://schemas.microsoft.com/office/drawing/2010/main" val="0"/>
                        </a:ext>
                      </a:extLst>
                    </a:blip>
                    <a:srcRect l="17089" t="-9" r="25497" b="9"/>
                    <a:stretch/>
                  </pic:blipFill>
                  <pic:spPr bwMode="auto">
                    <a:xfrm>
                      <a:off x="0" y="0"/>
                      <a:ext cx="4417760" cy="5446103"/>
                    </a:xfrm>
                    <a:prstGeom prst="rect">
                      <a:avLst/>
                    </a:prstGeom>
                    <a:ln>
                      <a:noFill/>
                    </a:ln>
                    <a:extLst>
                      <a:ext uri="{53640926-AAD7-44D8-BBD7-CCE9431645EC}">
                        <a14:shadowObscured xmlns:a14="http://schemas.microsoft.com/office/drawing/2010/main"/>
                      </a:ext>
                    </a:extLst>
                  </pic:spPr>
                </pic:pic>
              </a:graphicData>
            </a:graphic>
          </wp:inline>
        </w:drawing>
      </w:r>
    </w:p>
    <w:p w14:paraId="02198C6E" w14:textId="05D8269F" w:rsidR="00844A01" w:rsidRPr="005943BB" w:rsidRDefault="00844A01" w:rsidP="00844A01">
      <w:pPr>
        <w:spacing w:before="120" w:after="0" w:line="240" w:lineRule="auto"/>
        <w:jc w:val="center"/>
        <w:rPr>
          <w:rFonts w:cstheme="minorHAnsi"/>
          <w:i/>
          <w:iCs/>
          <w:color w:val="242852" w:themeColor="text2"/>
          <w:sz w:val="18"/>
          <w:szCs w:val="18"/>
        </w:rPr>
      </w:pPr>
      <w:r w:rsidRPr="005943BB">
        <w:rPr>
          <w:rFonts w:cstheme="minorHAnsi"/>
          <w:i/>
          <w:iCs/>
          <w:color w:val="242852" w:themeColor="text2"/>
          <w:sz w:val="18"/>
          <w:szCs w:val="18"/>
        </w:rPr>
        <w:t xml:space="preserve">Figura </w:t>
      </w:r>
      <w:r w:rsidRPr="005943BB">
        <w:rPr>
          <w:rFonts w:cstheme="minorHAnsi"/>
          <w:i/>
          <w:iCs/>
          <w:color w:val="242852" w:themeColor="text2"/>
          <w:sz w:val="18"/>
          <w:szCs w:val="18"/>
        </w:rPr>
        <w:fldChar w:fldCharType="begin"/>
      </w:r>
      <w:r w:rsidRPr="005943BB">
        <w:rPr>
          <w:rFonts w:cstheme="minorHAnsi"/>
          <w:i/>
          <w:iCs/>
          <w:color w:val="242852" w:themeColor="text2"/>
          <w:sz w:val="18"/>
          <w:szCs w:val="18"/>
        </w:rPr>
        <w:instrText xml:space="preserve"> SEQ Figura \* ARABIC </w:instrText>
      </w:r>
      <w:r w:rsidRPr="005943BB">
        <w:rPr>
          <w:rFonts w:cstheme="minorHAnsi"/>
          <w:i/>
          <w:iCs/>
          <w:color w:val="242852" w:themeColor="text2"/>
          <w:sz w:val="18"/>
          <w:szCs w:val="18"/>
        </w:rPr>
        <w:fldChar w:fldCharType="separate"/>
      </w:r>
      <w:r w:rsidR="002C7366">
        <w:rPr>
          <w:rFonts w:cstheme="minorHAnsi"/>
          <w:i/>
          <w:iCs/>
          <w:noProof/>
          <w:color w:val="242852" w:themeColor="text2"/>
          <w:sz w:val="18"/>
          <w:szCs w:val="18"/>
        </w:rPr>
        <w:t>26</w:t>
      </w:r>
      <w:r w:rsidRPr="005943BB">
        <w:rPr>
          <w:rFonts w:cstheme="minorHAnsi"/>
          <w:i/>
          <w:iCs/>
          <w:color w:val="242852" w:themeColor="text2"/>
          <w:sz w:val="18"/>
          <w:szCs w:val="18"/>
        </w:rPr>
        <w:fldChar w:fldCharType="end"/>
      </w:r>
      <w:r w:rsidRPr="005943BB">
        <w:rPr>
          <w:rFonts w:cstheme="minorHAnsi"/>
          <w:i/>
          <w:iCs/>
          <w:color w:val="242852" w:themeColor="text2"/>
          <w:sz w:val="18"/>
          <w:szCs w:val="18"/>
        </w:rPr>
        <w:t xml:space="preserve"> – Mappa depositi attualmente in uso</w:t>
      </w:r>
    </w:p>
    <w:p w14:paraId="292D17F4" w14:textId="77777777" w:rsidR="00844A01" w:rsidRDefault="00844A01" w:rsidP="00C2343A">
      <w:pPr>
        <w:spacing w:before="120" w:after="0" w:line="240" w:lineRule="auto"/>
        <w:jc w:val="left"/>
        <w:rPr>
          <w:b/>
        </w:rPr>
      </w:pPr>
    </w:p>
    <w:p w14:paraId="1423628F" w14:textId="77777777" w:rsidR="00844A01" w:rsidRPr="00EF6984" w:rsidRDefault="00844A01" w:rsidP="00C2343A">
      <w:pPr>
        <w:spacing w:before="120" w:after="0" w:line="240" w:lineRule="auto"/>
      </w:pPr>
      <w:r w:rsidRPr="00EF6984">
        <w:rPr>
          <w:b/>
        </w:rPr>
        <w:t>Definizione dei parametri di assegnazione</w:t>
      </w:r>
    </w:p>
    <w:p w14:paraId="2C88BEF3" w14:textId="77777777" w:rsidR="00844A01" w:rsidRPr="00C71968" w:rsidRDefault="00844A01" w:rsidP="00C2343A">
      <w:pPr>
        <w:spacing w:before="120" w:after="0" w:line="240" w:lineRule="auto"/>
      </w:pPr>
      <w:r w:rsidRPr="00C71968">
        <w:t xml:space="preserve">Il confronto tra diversi scenari operativi rappresenta un approccio metodologico per identificare la soluzione ottimale in termini di efficienza e sostenibilità. </w:t>
      </w:r>
      <w:r>
        <w:t>L’</w:t>
      </w:r>
      <w:r w:rsidRPr="00C71968">
        <w:t>analisi si basa su un insieme predefinito di parametri di riferimento, che consentono di valutare le alternative su basi comparabili. Tali parametri includono, in particolare, i costi giornalieri e chilometrici. L'obiettivo è individuare configurazioni operative che minimizzino i costi complessivi e massimizzino l'efficacia del servizio, garantendo al contempo la sostenibilità economica e ambientale.</w:t>
      </w:r>
    </w:p>
    <w:p w14:paraId="15123032" w14:textId="77777777" w:rsidR="00844A01" w:rsidRPr="00C71968" w:rsidRDefault="00844A01" w:rsidP="00C2343A">
      <w:pPr>
        <w:spacing w:before="120" w:after="0" w:line="240" w:lineRule="auto"/>
      </w:pPr>
      <w:r w:rsidRPr="00C71968">
        <w:t xml:space="preserve">La costruzione degli scenari analizzati è stata effettuata utilizzando la piattaforma di ottimizzazione </w:t>
      </w:r>
      <w:r w:rsidRPr="00063C16">
        <w:t>Optibus</w:t>
      </w:r>
      <w:r w:rsidRPr="00EF6984">
        <w:rPr>
          <w:rStyle w:val="Rimandonotaapidipagina"/>
        </w:rPr>
        <w:footnoteReference w:id="34"/>
      </w:r>
      <w:r>
        <w:t>.</w:t>
      </w:r>
    </w:p>
    <w:p w14:paraId="75CF9F50" w14:textId="77777777" w:rsidR="00844A01" w:rsidRPr="00063C16" w:rsidRDefault="00844A01" w:rsidP="00C2343A">
      <w:pPr>
        <w:spacing w:before="120" w:after="0" w:line="240" w:lineRule="auto"/>
      </w:pPr>
      <w:r w:rsidRPr="00063C16">
        <w:lastRenderedPageBreak/>
        <w:t>Il programma di esercizio selezionato per questa analisi si riferisce a un giorno feriale medio del periodo invernale durante il calendario scolastico, specificamente mercoledì 13 novembre. La base dati utilizzata è quella dell'orario programmato con scarico a giugno 2024, che include tutti i servizi operativi previsti per la data futura del 13 novembre 2024.</w:t>
      </w:r>
    </w:p>
    <w:p w14:paraId="391FC643" w14:textId="77777777" w:rsidR="00844A01" w:rsidRPr="00C71968" w:rsidRDefault="00844A01" w:rsidP="00C2343A">
      <w:pPr>
        <w:spacing w:before="120" w:after="0" w:line="240" w:lineRule="auto"/>
      </w:pPr>
      <w:r w:rsidRPr="00C71968">
        <w:t>Per garantire un confronto uniforme e metodologico tra i diversi scenari, sono stati definiti parametri di riferimento sulla base di valori indicativi, utilizzati esclusivamente a scopo di analisi. È importante sottolineare che tali valori non sono rappresentativi dei dati reali di esercizio, ma sono stati selezionati per offrire una base comparativa coerente e priva di influenze derivanti da vincoli operativi o costi effettivi.</w:t>
      </w:r>
    </w:p>
    <w:p w14:paraId="1305B81B" w14:textId="77777777" w:rsidR="00844A01" w:rsidRPr="00C71968" w:rsidRDefault="00844A01" w:rsidP="00C2343A">
      <w:pPr>
        <w:spacing w:before="120" w:after="0" w:line="240" w:lineRule="auto"/>
      </w:pPr>
      <w:r w:rsidRPr="00C71968">
        <w:t>I parametri di riferimento adottati includono:</w:t>
      </w:r>
    </w:p>
    <w:p w14:paraId="5D74AD63" w14:textId="77777777" w:rsidR="00844A01" w:rsidRPr="00C71968" w:rsidRDefault="00844A01" w:rsidP="00C2343A">
      <w:pPr>
        <w:numPr>
          <w:ilvl w:val="0"/>
          <w:numId w:val="74"/>
        </w:numPr>
        <w:spacing w:before="120" w:after="0" w:line="240" w:lineRule="auto"/>
      </w:pPr>
      <w:r w:rsidRPr="00C71968">
        <w:rPr>
          <w:b/>
          <w:bCs/>
        </w:rPr>
        <w:t>100 €/giorno per veicolo</w:t>
      </w:r>
      <w:r w:rsidRPr="00C71968">
        <w:t xml:space="preserve">: </w:t>
      </w:r>
      <w:r>
        <w:t>q</w:t>
      </w:r>
      <w:r w:rsidRPr="00C71968">
        <w:t xml:space="preserve">uesto valore rappresenta una stima dei costi associati </w:t>
      </w:r>
      <w:r>
        <w:t xml:space="preserve">alla proprietà dell’autobus ed </w:t>
      </w:r>
      <w:r w:rsidRPr="00C71968">
        <w:t>all'ospitare un autobus in un deposito</w:t>
      </w:r>
      <w:r>
        <w:t>;</w:t>
      </w:r>
      <w:r w:rsidRPr="00C71968">
        <w:t xml:space="preserve"> comprende l'ammortamento del mezzo, i costi di assicurazione e altre spese correlate</w:t>
      </w:r>
      <w:r>
        <w:t>;</w:t>
      </w:r>
    </w:p>
    <w:p w14:paraId="602C970A" w14:textId="77777777" w:rsidR="00844A01" w:rsidRPr="00C71968" w:rsidRDefault="00844A01" w:rsidP="00C2343A">
      <w:pPr>
        <w:numPr>
          <w:ilvl w:val="0"/>
          <w:numId w:val="74"/>
        </w:numPr>
        <w:spacing w:before="120" w:after="0" w:line="240" w:lineRule="auto"/>
      </w:pPr>
      <w:r w:rsidRPr="00C71968">
        <w:rPr>
          <w:b/>
          <w:bCs/>
        </w:rPr>
        <w:t>1 €/km per chilometri percorsi a vuoto</w:t>
      </w:r>
      <w:r w:rsidRPr="00C71968">
        <w:t xml:space="preserve">: </w:t>
      </w:r>
      <w:r>
        <w:t>t</w:t>
      </w:r>
      <w:r w:rsidRPr="00C71968">
        <w:t xml:space="preserve">ale parametro tiene conto dei costi variabili </w:t>
      </w:r>
      <w:r>
        <w:t xml:space="preserve">(cosiddetti di rotolamento) </w:t>
      </w:r>
      <w:r w:rsidRPr="00C71968">
        <w:t>legati al carburante o all'energia consumata, al compenso degli autisti e ai costi operativi relativi ai sistemi di gestione e monitoraggio dei veicoli.</w:t>
      </w:r>
    </w:p>
    <w:p w14:paraId="29AB3FF0" w14:textId="77777777" w:rsidR="00844A01" w:rsidRPr="00C71968" w:rsidRDefault="00844A01" w:rsidP="00C2343A">
      <w:pPr>
        <w:spacing w:before="120" w:after="0" w:line="240" w:lineRule="auto"/>
      </w:pPr>
      <w:r w:rsidRPr="00C71968">
        <w:t xml:space="preserve">È fondamentale osservare che l'analisi di confronto degli scenari non ha incluso un livello dettagliato di pianificazione e programmazione operativa, quali l'ottimizzazione di percorsi, orari e turni. Queste attività </w:t>
      </w:r>
      <w:r>
        <w:t>sono proprie</w:t>
      </w:r>
      <w:r w:rsidRPr="00C71968">
        <w:t xml:space="preserve"> </w:t>
      </w:r>
      <w:r>
        <w:t>delle offerte di gara e saranno sviluppate d</w:t>
      </w:r>
      <w:r w:rsidRPr="00C71968">
        <w:t xml:space="preserve">alle imprese che parteciperanno alla successiva fase di gara. In tale contesto, le aziende avranno il compito di definire soluzioni operative che rispettino i vincoli previsti, come i costi operativi, la domanda di trasporto passeggeri e le normative vigenti. </w:t>
      </w:r>
      <w:r>
        <w:t>Le proposte di gara dovranno</w:t>
      </w:r>
      <w:r w:rsidRPr="00C71968">
        <w:t xml:space="preserve"> </w:t>
      </w:r>
      <w:r>
        <w:t>sviluppare</w:t>
      </w:r>
      <w:r w:rsidRPr="00C71968">
        <w:t xml:space="preserve"> configurazioni ottimali in grado di </w:t>
      </w:r>
      <w:r>
        <w:t>rendere efficiente la produzione del servizio,</w:t>
      </w:r>
      <w:r w:rsidRPr="00C71968">
        <w:t xml:space="preserve"> minimizzare i chilometri percorsi a vuoto e migliorare l'efficienza nell'uso delle risorse veicolari.</w:t>
      </w:r>
    </w:p>
    <w:p w14:paraId="29C0A3D8" w14:textId="77777777" w:rsidR="00844A01" w:rsidRPr="00EF6984" w:rsidRDefault="00844A01" w:rsidP="00C2343A">
      <w:pPr>
        <w:spacing w:before="120" w:after="0" w:line="240" w:lineRule="auto"/>
      </w:pPr>
      <w:r w:rsidRPr="00EF6984">
        <w:rPr>
          <w:b/>
          <w:bCs/>
        </w:rPr>
        <w:t>Ottimizzazione dei Veicoli</w:t>
      </w:r>
    </w:p>
    <w:p w14:paraId="5E5A5E26" w14:textId="77777777" w:rsidR="00844A01" w:rsidRDefault="00844A01" w:rsidP="00C2343A">
      <w:pPr>
        <w:spacing w:before="120" w:after="0" w:line="240" w:lineRule="auto"/>
      </w:pPr>
      <w:r>
        <w:t>L'algoritmo di assegnazione è stato implementato per ottimizzare l'attribuzione e il collegamento delle corse di ogni linea ai depositi. Questo processo ha utilizzato come grafo viabile la piattaforma "</w:t>
      </w:r>
      <w:r w:rsidRPr="005943BB">
        <w:rPr>
          <w:i/>
        </w:rPr>
        <w:t>OpenStreetMap</w:t>
      </w:r>
      <w:r>
        <w:t>", che fornisce una rappresentazione dettagliata della rete stradale e delle infrastrutture di trasporto.</w:t>
      </w:r>
    </w:p>
    <w:p w14:paraId="4BDAB8FC" w14:textId="7B88C397" w:rsidR="00844A01" w:rsidRDefault="00844A01" w:rsidP="00C2343A">
      <w:pPr>
        <w:spacing w:before="120" w:after="0" w:line="240" w:lineRule="auto"/>
      </w:pPr>
      <w:r>
        <w:t>L'assegnazione è stata effettuata senza imporre vincoli sul numero e sulla capacità dei depositi, permettendo così di generare uno "</w:t>
      </w:r>
      <w:r w:rsidRPr="00EF6984">
        <w:t>scenario base</w:t>
      </w:r>
      <w:r>
        <w:t>" di partenza. Questo scenario è già differenziato rispetto alla configur</w:t>
      </w:r>
      <w:r w:rsidR="00D552AA">
        <w:t>azione "zero", che si basa sulle dichiarazioni aziendali</w:t>
      </w:r>
      <w:r>
        <w:t xml:space="preserve"> riguardant</w:t>
      </w:r>
      <w:r w:rsidR="00D552AA">
        <w:t>i</w:t>
      </w:r>
      <w:r>
        <w:t xml:space="preserve"> il numero di depositi complessivamente utilizzati per il servizio.</w:t>
      </w:r>
    </w:p>
    <w:p w14:paraId="20F78BF1" w14:textId="77777777" w:rsidR="00844A01" w:rsidRDefault="00844A01" w:rsidP="00C2343A">
      <w:pPr>
        <w:spacing w:before="120" w:after="0" w:line="240" w:lineRule="auto"/>
      </w:pPr>
      <w:r>
        <w:t>In dettaglio, l'algoritmo ha seguito i seguenti passaggi:</w:t>
      </w:r>
    </w:p>
    <w:p w14:paraId="53C061B5" w14:textId="42CDB807" w:rsidR="00844A01" w:rsidRDefault="00844A01" w:rsidP="00C2343A">
      <w:pPr>
        <w:pStyle w:val="Paragrafoelenco"/>
        <w:numPr>
          <w:ilvl w:val="0"/>
          <w:numId w:val="85"/>
        </w:numPr>
        <w:spacing w:before="120" w:after="0" w:line="240" w:lineRule="auto"/>
        <w:contextualSpacing w:val="0"/>
      </w:pPr>
      <w:r>
        <w:t xml:space="preserve">mappatura delle linee e dei depositi, utilizzando i dati di OpenStreetMap, </w:t>
      </w:r>
      <w:r w:rsidR="00D552AA">
        <w:t>con la creazione</w:t>
      </w:r>
      <w:r>
        <w:t xml:space="preserve"> una mappa dettagliata delle linee di trasporto e dei depositi disponibili. Questa mappa ha permesso di visualizzare le connessioni viabili tra le diverse linee e i depositi;</w:t>
      </w:r>
    </w:p>
    <w:p w14:paraId="16714FB2" w14:textId="77777777" w:rsidR="00844A01" w:rsidRDefault="00844A01" w:rsidP="00C2343A">
      <w:pPr>
        <w:pStyle w:val="Paragrafoelenco"/>
        <w:numPr>
          <w:ilvl w:val="0"/>
          <w:numId w:val="85"/>
        </w:numPr>
        <w:spacing w:before="120" w:after="0" w:line="240" w:lineRule="auto"/>
        <w:contextualSpacing w:val="0"/>
      </w:pPr>
      <w:r>
        <w:t>ottimizzazione delle corse, l'algoritmo ha analizzato le corse di ogni linea, cercando di attribuirle ai depositi in modo da minimizzare i tempi di percorrenza e i costi operativi. Questo è stato fatto considerando variabili come la distanza ed il tempo di percorrenza;</w:t>
      </w:r>
    </w:p>
    <w:p w14:paraId="140B2B92" w14:textId="77777777" w:rsidR="00844A01" w:rsidRDefault="00844A01" w:rsidP="00C2343A">
      <w:pPr>
        <w:pStyle w:val="Paragrafoelenco"/>
        <w:numPr>
          <w:ilvl w:val="0"/>
          <w:numId w:val="85"/>
        </w:numPr>
        <w:spacing w:before="120" w:after="0" w:line="240" w:lineRule="auto"/>
        <w:contextualSpacing w:val="0"/>
      </w:pPr>
      <w:r>
        <w:t>generazione dello scenario “base”, senza vincoli predefiniti sul numero e sulla capacità dei depositi, l'algoritmo ha creato uno scenario iniziale che rappresenta una configurazione ottimale delle corse rispetto ai depositi. Questo scenario serve come punto di partenza per ulteriori analisi e ottimizzazioni.</w:t>
      </w:r>
    </w:p>
    <w:p w14:paraId="0B933398" w14:textId="77777777" w:rsidR="00844A01" w:rsidRDefault="00844A01" w:rsidP="00C2343A">
      <w:pPr>
        <w:pStyle w:val="Paragrafoelenco"/>
        <w:numPr>
          <w:ilvl w:val="0"/>
          <w:numId w:val="85"/>
        </w:numPr>
        <w:spacing w:before="120" w:after="0" w:line="240" w:lineRule="auto"/>
        <w:contextualSpacing w:val="0"/>
      </w:pPr>
      <w:r>
        <w:lastRenderedPageBreak/>
        <w:t>confronto con la configurazione "zero": Lo scenario “base” è stato confrontato con la configurazione "zero", che riflette la situazione attuale dichiarata dalle aziende in termini di numero di depositi utilizzati. Questo confronto ha permesso di identificare le differenze e le potenziali aree di miglioramento;</w:t>
      </w:r>
    </w:p>
    <w:p w14:paraId="292F007F" w14:textId="1F0CF2F0" w:rsidR="00844A01" w:rsidRDefault="00D552AA" w:rsidP="00C2343A">
      <w:pPr>
        <w:pStyle w:val="Paragrafoelenco"/>
        <w:numPr>
          <w:ilvl w:val="0"/>
          <w:numId w:val="85"/>
        </w:numPr>
        <w:spacing w:before="120" w:after="0" w:line="240" w:lineRule="auto"/>
        <w:contextualSpacing w:val="0"/>
      </w:pPr>
      <w:r>
        <w:t>s</w:t>
      </w:r>
      <w:r w:rsidR="00844A01">
        <w:t>uccessive ottimizzazioni dello scenario “base” volte ad individuare gruppi di linee univoche</w:t>
      </w:r>
    </w:p>
    <w:p w14:paraId="0B32DD69" w14:textId="77777777" w:rsidR="00844A01" w:rsidRDefault="00844A01" w:rsidP="00C2343A">
      <w:pPr>
        <w:spacing w:before="120" w:after="0" w:line="240" w:lineRule="auto"/>
      </w:pPr>
      <w:r>
        <w:t>L'obiettivo finale di questo processo è stato quello di migliorare l'efficienza operativa e gestionale del servizio di trasporto pubblico locale, garantendo una distribuzione ottimale delle risorse e una riduzione dei costi complessivi.</w:t>
      </w:r>
    </w:p>
    <w:p w14:paraId="3964AD62" w14:textId="77777777" w:rsidR="00844A01" w:rsidRPr="002A1182" w:rsidRDefault="00844A01" w:rsidP="00C2343A">
      <w:pPr>
        <w:spacing w:before="120" w:after="0" w:line="240" w:lineRule="auto"/>
      </w:pPr>
      <w:r w:rsidRPr="002A1182">
        <w:t>Lo scenario base offre un punto di riferimento oggettivo per valutare:</w:t>
      </w:r>
    </w:p>
    <w:p w14:paraId="665C50D5" w14:textId="77777777" w:rsidR="00844A01" w:rsidRPr="002A1182" w:rsidRDefault="00844A01" w:rsidP="00C2343A">
      <w:pPr>
        <w:numPr>
          <w:ilvl w:val="0"/>
          <w:numId w:val="76"/>
        </w:numPr>
        <w:spacing w:before="120" w:after="0" w:line="240" w:lineRule="auto"/>
      </w:pPr>
      <w:r w:rsidRPr="002A1182">
        <w:rPr>
          <w:b/>
          <w:bCs/>
        </w:rPr>
        <w:t>La distribuzione attuale delle risorse infrastrutturali (depositi)</w:t>
      </w:r>
      <w:r w:rsidRPr="002A1182">
        <w:t xml:space="preserve"> e il loro utilizzo operativo.</w:t>
      </w:r>
    </w:p>
    <w:p w14:paraId="7E95D91C" w14:textId="77777777" w:rsidR="00844A01" w:rsidRPr="002A1182" w:rsidRDefault="00844A01" w:rsidP="00C2343A">
      <w:pPr>
        <w:numPr>
          <w:ilvl w:val="0"/>
          <w:numId w:val="76"/>
        </w:numPr>
        <w:spacing w:before="120" w:after="0" w:line="240" w:lineRule="auto"/>
      </w:pPr>
      <w:r w:rsidRPr="002A1182">
        <w:rPr>
          <w:b/>
          <w:bCs/>
        </w:rPr>
        <w:t>I margini di ottimizzazione</w:t>
      </w:r>
      <w:r w:rsidRPr="002A1182">
        <w:t xml:space="preserve"> possibili, considerando ulteriori fattori come la riduzione del numero di depositi, l’incremento della capacità di quelli esistenti o l’ottimizzazione della loro localizzazione strategica.</w:t>
      </w:r>
    </w:p>
    <w:p w14:paraId="55B7104A" w14:textId="77777777" w:rsidR="00844A01" w:rsidRPr="002A1182" w:rsidRDefault="00844A01" w:rsidP="00C2343A">
      <w:pPr>
        <w:numPr>
          <w:ilvl w:val="0"/>
          <w:numId w:val="76"/>
        </w:numPr>
        <w:spacing w:before="120" w:after="0" w:line="240" w:lineRule="auto"/>
      </w:pPr>
      <w:r w:rsidRPr="002A1182">
        <w:rPr>
          <w:b/>
          <w:bCs/>
        </w:rPr>
        <w:t>La base per scenari alternativi</w:t>
      </w:r>
      <w:r w:rsidRPr="002A1182">
        <w:t xml:space="preserve"> e per l’individuazione di configurazioni più efficienti.</w:t>
      </w:r>
    </w:p>
    <w:p w14:paraId="6AF8D04E" w14:textId="77777777" w:rsidR="00844A01" w:rsidRDefault="00844A01" w:rsidP="00C2343A">
      <w:pPr>
        <w:spacing w:before="120" w:after="0" w:line="240" w:lineRule="auto"/>
      </w:pPr>
      <w:r>
        <w:t>Di seguito si riporta il risultato dell’assegnazione a ciascun deposito in termini di km di produzione e di n° di veicoli, al netto delle scorte, necessari all’erogazione del servizio.</w:t>
      </w:r>
    </w:p>
    <w:p w14:paraId="665C2FFA" w14:textId="35EF19DC" w:rsidR="00844A01" w:rsidRPr="00EF6984" w:rsidRDefault="00844A01" w:rsidP="00C2343A">
      <w:pPr>
        <w:spacing w:before="120" w:after="0" w:line="240" w:lineRule="auto"/>
        <w:jc w:val="left"/>
      </w:pPr>
    </w:p>
    <w:tbl>
      <w:tblPr>
        <w:tblW w:w="8926" w:type="dxa"/>
        <w:tblCellMar>
          <w:left w:w="70" w:type="dxa"/>
          <w:right w:w="70" w:type="dxa"/>
        </w:tblCellMar>
        <w:tblLook w:val="04A0" w:firstRow="1" w:lastRow="0" w:firstColumn="1" w:lastColumn="0" w:noHBand="0" w:noVBand="1"/>
      </w:tblPr>
      <w:tblGrid>
        <w:gridCol w:w="1500"/>
        <w:gridCol w:w="2320"/>
        <w:gridCol w:w="1562"/>
        <w:gridCol w:w="1417"/>
        <w:gridCol w:w="1276"/>
        <w:gridCol w:w="963"/>
      </w:tblGrid>
      <w:tr w:rsidR="00844A01" w:rsidRPr="006F7CD1" w14:paraId="509B45F8" w14:textId="77777777" w:rsidTr="00493CE5">
        <w:trPr>
          <w:trHeight w:val="285"/>
        </w:trPr>
        <w:tc>
          <w:tcPr>
            <w:tcW w:w="1500" w:type="dxa"/>
            <w:tcBorders>
              <w:top w:val="single" w:sz="4" w:space="0" w:color="000000"/>
              <w:left w:val="single" w:sz="4" w:space="0" w:color="000000"/>
              <w:bottom w:val="single" w:sz="4" w:space="0" w:color="000000"/>
              <w:right w:val="single" w:sz="4" w:space="0" w:color="000000"/>
            </w:tcBorders>
            <w:shd w:val="clear" w:color="auto" w:fill="4C8BC8"/>
            <w:noWrap/>
            <w:vAlign w:val="center"/>
            <w:hideMark/>
          </w:tcPr>
          <w:p w14:paraId="79A97C88" w14:textId="77777777" w:rsidR="00844A01" w:rsidRPr="006F7CD1" w:rsidRDefault="00844A01" w:rsidP="00285726">
            <w:pPr>
              <w:spacing w:after="0" w:line="240" w:lineRule="auto"/>
              <w:jc w:val="center"/>
              <w:rPr>
                <w:rFonts w:ascii="Calibri" w:eastAsia="Times New Roman" w:hAnsi="Calibri" w:cs="Calibri"/>
                <w:b/>
                <w:bCs/>
                <w:color w:val="000000"/>
              </w:rPr>
            </w:pPr>
            <w:bookmarkStart w:id="304" w:name="_Ref192757595"/>
            <w:r w:rsidRPr="006F7CD1">
              <w:rPr>
                <w:rFonts w:ascii="Calibri" w:eastAsia="Times New Roman" w:hAnsi="Calibri" w:cs="Calibri"/>
                <w:b/>
                <w:bCs/>
                <w:color w:val="000000"/>
              </w:rPr>
              <w:t>Nome Deposito</w:t>
            </w:r>
          </w:p>
        </w:tc>
        <w:tc>
          <w:tcPr>
            <w:tcW w:w="2320" w:type="dxa"/>
            <w:tcBorders>
              <w:top w:val="single" w:sz="4" w:space="0" w:color="000000"/>
              <w:left w:val="nil"/>
              <w:bottom w:val="single" w:sz="4" w:space="0" w:color="000000"/>
              <w:right w:val="single" w:sz="4" w:space="0" w:color="000000"/>
            </w:tcBorders>
            <w:shd w:val="clear" w:color="auto" w:fill="4C8BC8"/>
            <w:noWrap/>
            <w:vAlign w:val="center"/>
            <w:hideMark/>
          </w:tcPr>
          <w:p w14:paraId="761B7121"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Localizzazione</w:t>
            </w:r>
          </w:p>
        </w:tc>
        <w:tc>
          <w:tcPr>
            <w:tcW w:w="1562" w:type="dxa"/>
            <w:tcBorders>
              <w:top w:val="single" w:sz="4" w:space="0" w:color="000000"/>
              <w:left w:val="nil"/>
              <w:bottom w:val="single" w:sz="4" w:space="0" w:color="000000"/>
              <w:right w:val="single" w:sz="4" w:space="0" w:color="000000"/>
            </w:tcBorders>
            <w:shd w:val="clear" w:color="auto" w:fill="4C8BC8"/>
            <w:noWrap/>
            <w:vAlign w:val="center"/>
            <w:hideMark/>
          </w:tcPr>
          <w:p w14:paraId="15CFE56B"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Numero Di Veicoli</w:t>
            </w:r>
          </w:p>
        </w:tc>
        <w:tc>
          <w:tcPr>
            <w:tcW w:w="1417" w:type="dxa"/>
            <w:tcBorders>
              <w:top w:val="single" w:sz="4" w:space="0" w:color="000000"/>
              <w:left w:val="nil"/>
              <w:bottom w:val="single" w:sz="4" w:space="0" w:color="000000"/>
              <w:right w:val="single" w:sz="4" w:space="0" w:color="000000"/>
            </w:tcBorders>
            <w:shd w:val="clear" w:color="auto" w:fill="4C8BC8"/>
            <w:noWrap/>
            <w:vAlign w:val="center"/>
            <w:hideMark/>
          </w:tcPr>
          <w:p w14:paraId="63A0F909"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KM di Servizio</w:t>
            </w:r>
          </w:p>
        </w:tc>
        <w:tc>
          <w:tcPr>
            <w:tcW w:w="1276" w:type="dxa"/>
            <w:tcBorders>
              <w:top w:val="single" w:sz="4" w:space="0" w:color="000000"/>
              <w:left w:val="nil"/>
              <w:bottom w:val="single" w:sz="4" w:space="0" w:color="000000"/>
              <w:right w:val="single" w:sz="4" w:space="0" w:color="000000"/>
            </w:tcBorders>
            <w:shd w:val="clear" w:color="auto" w:fill="4C8BC8"/>
            <w:noWrap/>
            <w:vAlign w:val="center"/>
            <w:hideMark/>
          </w:tcPr>
          <w:p w14:paraId="317EACD5"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KM di Vuoto</w:t>
            </w:r>
          </w:p>
        </w:tc>
        <w:tc>
          <w:tcPr>
            <w:tcW w:w="851" w:type="dxa"/>
            <w:tcBorders>
              <w:top w:val="single" w:sz="4" w:space="0" w:color="000000"/>
              <w:left w:val="nil"/>
              <w:bottom w:val="single" w:sz="4" w:space="0" w:color="000000"/>
              <w:right w:val="single" w:sz="4" w:space="0" w:color="000000"/>
            </w:tcBorders>
            <w:shd w:val="clear" w:color="auto" w:fill="4C8BC8"/>
            <w:noWrap/>
            <w:vAlign w:val="center"/>
            <w:hideMark/>
          </w:tcPr>
          <w:p w14:paraId="63B923B2"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Eff. Deposito</w:t>
            </w:r>
          </w:p>
        </w:tc>
      </w:tr>
      <w:tr w:rsidR="00844A01" w:rsidRPr="006F7CD1" w14:paraId="77540B09"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6FD820EB"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NE_001</w:t>
            </w:r>
          </w:p>
        </w:tc>
        <w:tc>
          <w:tcPr>
            <w:tcW w:w="2320" w:type="dxa"/>
            <w:tcBorders>
              <w:top w:val="nil"/>
              <w:left w:val="nil"/>
              <w:bottom w:val="single" w:sz="4" w:space="0" w:color="000000"/>
              <w:right w:val="single" w:sz="4" w:space="0" w:color="000000"/>
            </w:tcBorders>
            <w:shd w:val="clear" w:color="DEEAF6" w:fill="FFFFFF"/>
            <w:noWrap/>
            <w:vAlign w:val="center"/>
            <w:hideMark/>
          </w:tcPr>
          <w:p w14:paraId="5173D1CE"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Biella (BI)</w:t>
            </w:r>
          </w:p>
        </w:tc>
        <w:tc>
          <w:tcPr>
            <w:tcW w:w="1562" w:type="dxa"/>
            <w:tcBorders>
              <w:top w:val="nil"/>
              <w:left w:val="nil"/>
              <w:bottom w:val="single" w:sz="4" w:space="0" w:color="000000"/>
              <w:right w:val="single" w:sz="4" w:space="0" w:color="000000"/>
            </w:tcBorders>
            <w:noWrap/>
            <w:vAlign w:val="center"/>
            <w:hideMark/>
          </w:tcPr>
          <w:p w14:paraId="63449E2E"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50</w:t>
            </w:r>
          </w:p>
        </w:tc>
        <w:tc>
          <w:tcPr>
            <w:tcW w:w="1417" w:type="dxa"/>
            <w:tcBorders>
              <w:top w:val="nil"/>
              <w:left w:val="nil"/>
              <w:bottom w:val="single" w:sz="4" w:space="0" w:color="000000"/>
              <w:right w:val="single" w:sz="4" w:space="0" w:color="000000"/>
            </w:tcBorders>
            <w:noWrap/>
            <w:vAlign w:val="center"/>
            <w:hideMark/>
          </w:tcPr>
          <w:p w14:paraId="5A753C73"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8151</w:t>
            </w:r>
          </w:p>
        </w:tc>
        <w:tc>
          <w:tcPr>
            <w:tcW w:w="1276" w:type="dxa"/>
            <w:tcBorders>
              <w:top w:val="nil"/>
              <w:left w:val="nil"/>
              <w:bottom w:val="single" w:sz="4" w:space="0" w:color="000000"/>
              <w:right w:val="single" w:sz="4" w:space="0" w:color="000000"/>
            </w:tcBorders>
            <w:noWrap/>
            <w:vAlign w:val="center"/>
            <w:hideMark/>
          </w:tcPr>
          <w:p w14:paraId="5E9CFDA3"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869</w:t>
            </w:r>
          </w:p>
        </w:tc>
        <w:tc>
          <w:tcPr>
            <w:tcW w:w="851" w:type="dxa"/>
            <w:tcBorders>
              <w:top w:val="nil"/>
              <w:left w:val="nil"/>
              <w:bottom w:val="single" w:sz="4" w:space="0" w:color="000000"/>
              <w:right w:val="single" w:sz="4" w:space="0" w:color="000000"/>
            </w:tcBorders>
            <w:noWrap/>
            <w:vAlign w:val="center"/>
            <w:hideMark/>
          </w:tcPr>
          <w:p w14:paraId="47BB4BB4"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90%</w:t>
            </w:r>
          </w:p>
        </w:tc>
      </w:tr>
      <w:tr w:rsidR="00844A01" w:rsidRPr="006F7CD1" w14:paraId="1ACEB604"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6E383F85"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NE_002</w:t>
            </w:r>
          </w:p>
        </w:tc>
        <w:tc>
          <w:tcPr>
            <w:tcW w:w="2320" w:type="dxa"/>
            <w:tcBorders>
              <w:top w:val="nil"/>
              <w:left w:val="nil"/>
              <w:bottom w:val="single" w:sz="4" w:space="0" w:color="000000"/>
              <w:right w:val="single" w:sz="4" w:space="0" w:color="000000"/>
            </w:tcBorders>
            <w:shd w:val="clear" w:color="DEEAF6" w:fill="FFFFFF"/>
            <w:noWrap/>
            <w:vAlign w:val="center"/>
            <w:hideMark/>
          </w:tcPr>
          <w:p w14:paraId="7EE9B6D7"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Pray Biellese (BI)</w:t>
            </w:r>
          </w:p>
        </w:tc>
        <w:tc>
          <w:tcPr>
            <w:tcW w:w="1562" w:type="dxa"/>
            <w:tcBorders>
              <w:top w:val="nil"/>
              <w:left w:val="nil"/>
              <w:bottom w:val="single" w:sz="4" w:space="0" w:color="000000"/>
              <w:right w:val="single" w:sz="4" w:space="0" w:color="000000"/>
            </w:tcBorders>
            <w:noWrap/>
            <w:vAlign w:val="center"/>
            <w:hideMark/>
          </w:tcPr>
          <w:p w14:paraId="67185B1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44</w:t>
            </w:r>
          </w:p>
        </w:tc>
        <w:tc>
          <w:tcPr>
            <w:tcW w:w="1417" w:type="dxa"/>
            <w:tcBorders>
              <w:top w:val="nil"/>
              <w:left w:val="nil"/>
              <w:bottom w:val="single" w:sz="4" w:space="0" w:color="000000"/>
              <w:right w:val="single" w:sz="4" w:space="0" w:color="000000"/>
            </w:tcBorders>
            <w:noWrap/>
            <w:vAlign w:val="center"/>
            <w:hideMark/>
          </w:tcPr>
          <w:p w14:paraId="2C6BDE2C"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8060</w:t>
            </w:r>
          </w:p>
        </w:tc>
        <w:tc>
          <w:tcPr>
            <w:tcW w:w="1276" w:type="dxa"/>
            <w:tcBorders>
              <w:top w:val="nil"/>
              <w:left w:val="nil"/>
              <w:bottom w:val="single" w:sz="4" w:space="0" w:color="000000"/>
              <w:right w:val="single" w:sz="4" w:space="0" w:color="000000"/>
            </w:tcBorders>
            <w:noWrap/>
            <w:vAlign w:val="center"/>
            <w:hideMark/>
          </w:tcPr>
          <w:p w14:paraId="4136FCC6"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1419</w:t>
            </w:r>
          </w:p>
        </w:tc>
        <w:tc>
          <w:tcPr>
            <w:tcW w:w="851" w:type="dxa"/>
            <w:tcBorders>
              <w:top w:val="nil"/>
              <w:left w:val="nil"/>
              <w:bottom w:val="single" w:sz="4" w:space="0" w:color="000000"/>
              <w:right w:val="single" w:sz="4" w:space="0" w:color="000000"/>
            </w:tcBorders>
            <w:noWrap/>
            <w:vAlign w:val="center"/>
            <w:hideMark/>
          </w:tcPr>
          <w:p w14:paraId="758C1A0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85%</w:t>
            </w:r>
          </w:p>
        </w:tc>
      </w:tr>
      <w:tr w:rsidR="00844A01" w:rsidRPr="006F7CD1" w14:paraId="0A87E715"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07297187"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NE_003</w:t>
            </w:r>
          </w:p>
        </w:tc>
        <w:tc>
          <w:tcPr>
            <w:tcW w:w="2320" w:type="dxa"/>
            <w:tcBorders>
              <w:top w:val="nil"/>
              <w:left w:val="nil"/>
              <w:bottom w:val="single" w:sz="4" w:space="0" w:color="000000"/>
              <w:right w:val="single" w:sz="4" w:space="0" w:color="000000"/>
            </w:tcBorders>
            <w:shd w:val="clear" w:color="DEEAF6" w:fill="FFFFFF"/>
            <w:noWrap/>
            <w:vAlign w:val="center"/>
            <w:hideMark/>
          </w:tcPr>
          <w:p w14:paraId="5BF4F2C0"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Alice Castello (VC)</w:t>
            </w:r>
          </w:p>
        </w:tc>
        <w:tc>
          <w:tcPr>
            <w:tcW w:w="1562" w:type="dxa"/>
            <w:tcBorders>
              <w:top w:val="nil"/>
              <w:left w:val="nil"/>
              <w:bottom w:val="single" w:sz="4" w:space="0" w:color="000000"/>
              <w:right w:val="single" w:sz="4" w:space="0" w:color="000000"/>
            </w:tcBorders>
            <w:noWrap/>
            <w:vAlign w:val="center"/>
            <w:hideMark/>
          </w:tcPr>
          <w:p w14:paraId="5F119E1E"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24</w:t>
            </w:r>
          </w:p>
        </w:tc>
        <w:tc>
          <w:tcPr>
            <w:tcW w:w="1417" w:type="dxa"/>
            <w:tcBorders>
              <w:top w:val="nil"/>
              <w:left w:val="nil"/>
              <w:bottom w:val="single" w:sz="4" w:space="0" w:color="000000"/>
              <w:right w:val="single" w:sz="4" w:space="0" w:color="000000"/>
            </w:tcBorders>
            <w:noWrap/>
            <w:vAlign w:val="center"/>
            <w:hideMark/>
          </w:tcPr>
          <w:p w14:paraId="41EBD41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3417</w:t>
            </w:r>
          </w:p>
        </w:tc>
        <w:tc>
          <w:tcPr>
            <w:tcW w:w="1276" w:type="dxa"/>
            <w:tcBorders>
              <w:top w:val="nil"/>
              <w:left w:val="nil"/>
              <w:bottom w:val="single" w:sz="4" w:space="0" w:color="000000"/>
              <w:right w:val="single" w:sz="4" w:space="0" w:color="000000"/>
            </w:tcBorders>
            <w:noWrap/>
            <w:vAlign w:val="center"/>
            <w:hideMark/>
          </w:tcPr>
          <w:p w14:paraId="0F34657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672</w:t>
            </w:r>
          </w:p>
        </w:tc>
        <w:tc>
          <w:tcPr>
            <w:tcW w:w="851" w:type="dxa"/>
            <w:tcBorders>
              <w:top w:val="nil"/>
              <w:left w:val="nil"/>
              <w:bottom w:val="single" w:sz="4" w:space="0" w:color="000000"/>
              <w:right w:val="single" w:sz="4" w:space="0" w:color="000000"/>
            </w:tcBorders>
            <w:noWrap/>
            <w:vAlign w:val="center"/>
            <w:hideMark/>
          </w:tcPr>
          <w:p w14:paraId="6825BB1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84%</w:t>
            </w:r>
          </w:p>
        </w:tc>
      </w:tr>
      <w:tr w:rsidR="00844A01" w:rsidRPr="006F7CD1" w14:paraId="2BC4041C"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1AB8D62A"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NE_004</w:t>
            </w:r>
          </w:p>
        </w:tc>
        <w:tc>
          <w:tcPr>
            <w:tcW w:w="2320" w:type="dxa"/>
            <w:tcBorders>
              <w:top w:val="nil"/>
              <w:left w:val="nil"/>
              <w:bottom w:val="single" w:sz="4" w:space="0" w:color="000000"/>
              <w:right w:val="single" w:sz="4" w:space="0" w:color="000000"/>
            </w:tcBorders>
            <w:shd w:val="clear" w:color="DEEAF6" w:fill="FFFFFF"/>
            <w:noWrap/>
            <w:vAlign w:val="center"/>
            <w:hideMark/>
          </w:tcPr>
          <w:p w14:paraId="3FFCD250"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Vercelli (VC)</w:t>
            </w:r>
          </w:p>
        </w:tc>
        <w:tc>
          <w:tcPr>
            <w:tcW w:w="1562" w:type="dxa"/>
            <w:tcBorders>
              <w:top w:val="nil"/>
              <w:left w:val="nil"/>
              <w:bottom w:val="single" w:sz="4" w:space="0" w:color="000000"/>
              <w:right w:val="single" w:sz="4" w:space="0" w:color="000000"/>
            </w:tcBorders>
            <w:noWrap/>
            <w:vAlign w:val="center"/>
            <w:hideMark/>
          </w:tcPr>
          <w:p w14:paraId="611D24B9"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35</w:t>
            </w:r>
          </w:p>
        </w:tc>
        <w:tc>
          <w:tcPr>
            <w:tcW w:w="1417" w:type="dxa"/>
            <w:tcBorders>
              <w:top w:val="nil"/>
              <w:left w:val="nil"/>
              <w:bottom w:val="single" w:sz="4" w:space="0" w:color="000000"/>
              <w:right w:val="single" w:sz="4" w:space="0" w:color="000000"/>
            </w:tcBorders>
            <w:noWrap/>
            <w:vAlign w:val="center"/>
            <w:hideMark/>
          </w:tcPr>
          <w:p w14:paraId="3616A8FF"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8141</w:t>
            </w:r>
          </w:p>
        </w:tc>
        <w:tc>
          <w:tcPr>
            <w:tcW w:w="1276" w:type="dxa"/>
            <w:tcBorders>
              <w:top w:val="nil"/>
              <w:left w:val="nil"/>
              <w:bottom w:val="single" w:sz="4" w:space="0" w:color="000000"/>
              <w:right w:val="single" w:sz="4" w:space="0" w:color="000000"/>
            </w:tcBorders>
            <w:noWrap/>
            <w:vAlign w:val="center"/>
            <w:hideMark/>
          </w:tcPr>
          <w:p w14:paraId="1E5E05AC"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840</w:t>
            </w:r>
          </w:p>
        </w:tc>
        <w:tc>
          <w:tcPr>
            <w:tcW w:w="851" w:type="dxa"/>
            <w:tcBorders>
              <w:top w:val="nil"/>
              <w:left w:val="nil"/>
              <w:bottom w:val="single" w:sz="4" w:space="0" w:color="000000"/>
              <w:right w:val="single" w:sz="4" w:space="0" w:color="000000"/>
            </w:tcBorders>
            <w:noWrap/>
            <w:vAlign w:val="center"/>
            <w:hideMark/>
          </w:tcPr>
          <w:p w14:paraId="180C5275"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91%</w:t>
            </w:r>
          </w:p>
        </w:tc>
      </w:tr>
      <w:tr w:rsidR="00844A01" w:rsidRPr="006F7CD1" w14:paraId="4AD53CEB"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19DE6317"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NE_006</w:t>
            </w:r>
          </w:p>
        </w:tc>
        <w:tc>
          <w:tcPr>
            <w:tcW w:w="2320" w:type="dxa"/>
            <w:tcBorders>
              <w:top w:val="nil"/>
              <w:left w:val="nil"/>
              <w:bottom w:val="single" w:sz="4" w:space="0" w:color="000000"/>
              <w:right w:val="single" w:sz="4" w:space="0" w:color="000000"/>
            </w:tcBorders>
            <w:shd w:val="clear" w:color="DEEAF6" w:fill="FFFFFF"/>
            <w:noWrap/>
            <w:vAlign w:val="center"/>
            <w:hideMark/>
          </w:tcPr>
          <w:p w14:paraId="038C36AF"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Romagnano Sesia (NO)</w:t>
            </w:r>
          </w:p>
        </w:tc>
        <w:tc>
          <w:tcPr>
            <w:tcW w:w="1562" w:type="dxa"/>
            <w:tcBorders>
              <w:top w:val="nil"/>
              <w:left w:val="nil"/>
              <w:bottom w:val="single" w:sz="4" w:space="0" w:color="000000"/>
              <w:right w:val="single" w:sz="4" w:space="0" w:color="000000"/>
            </w:tcBorders>
            <w:noWrap/>
            <w:vAlign w:val="center"/>
            <w:hideMark/>
          </w:tcPr>
          <w:p w14:paraId="351A9C6F"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14</w:t>
            </w:r>
          </w:p>
        </w:tc>
        <w:tc>
          <w:tcPr>
            <w:tcW w:w="1417" w:type="dxa"/>
            <w:tcBorders>
              <w:top w:val="nil"/>
              <w:left w:val="nil"/>
              <w:bottom w:val="single" w:sz="4" w:space="0" w:color="000000"/>
              <w:right w:val="single" w:sz="4" w:space="0" w:color="000000"/>
            </w:tcBorders>
            <w:noWrap/>
            <w:vAlign w:val="center"/>
            <w:hideMark/>
          </w:tcPr>
          <w:p w14:paraId="58F02564"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3294</w:t>
            </w:r>
          </w:p>
        </w:tc>
        <w:tc>
          <w:tcPr>
            <w:tcW w:w="1276" w:type="dxa"/>
            <w:tcBorders>
              <w:top w:val="nil"/>
              <w:left w:val="nil"/>
              <w:bottom w:val="single" w:sz="4" w:space="0" w:color="000000"/>
              <w:right w:val="single" w:sz="4" w:space="0" w:color="000000"/>
            </w:tcBorders>
            <w:noWrap/>
            <w:vAlign w:val="center"/>
            <w:hideMark/>
          </w:tcPr>
          <w:p w14:paraId="0FD749B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152</w:t>
            </w:r>
          </w:p>
        </w:tc>
        <w:tc>
          <w:tcPr>
            <w:tcW w:w="851" w:type="dxa"/>
            <w:tcBorders>
              <w:top w:val="nil"/>
              <w:left w:val="nil"/>
              <w:bottom w:val="single" w:sz="4" w:space="0" w:color="000000"/>
              <w:right w:val="single" w:sz="4" w:space="0" w:color="000000"/>
            </w:tcBorders>
            <w:noWrap/>
            <w:vAlign w:val="center"/>
            <w:hideMark/>
          </w:tcPr>
          <w:p w14:paraId="5133C9E5"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96%</w:t>
            </w:r>
          </w:p>
        </w:tc>
      </w:tr>
      <w:tr w:rsidR="00844A01" w:rsidRPr="006F7CD1" w14:paraId="08689C5C"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718EDE55"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NE_007</w:t>
            </w:r>
          </w:p>
        </w:tc>
        <w:tc>
          <w:tcPr>
            <w:tcW w:w="2320" w:type="dxa"/>
            <w:tcBorders>
              <w:top w:val="nil"/>
              <w:left w:val="nil"/>
              <w:bottom w:val="single" w:sz="4" w:space="0" w:color="000000"/>
              <w:right w:val="single" w:sz="4" w:space="0" w:color="000000"/>
            </w:tcBorders>
            <w:shd w:val="clear" w:color="DEEAF6" w:fill="FFFFFF"/>
            <w:noWrap/>
            <w:vAlign w:val="center"/>
            <w:hideMark/>
          </w:tcPr>
          <w:p w14:paraId="10F4505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Cannobio (VCO)</w:t>
            </w:r>
          </w:p>
        </w:tc>
        <w:tc>
          <w:tcPr>
            <w:tcW w:w="1562" w:type="dxa"/>
            <w:tcBorders>
              <w:top w:val="nil"/>
              <w:left w:val="nil"/>
              <w:bottom w:val="single" w:sz="4" w:space="0" w:color="000000"/>
              <w:right w:val="single" w:sz="4" w:space="0" w:color="000000"/>
            </w:tcBorders>
            <w:noWrap/>
            <w:vAlign w:val="center"/>
            <w:hideMark/>
          </w:tcPr>
          <w:p w14:paraId="07BB4EB6"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6</w:t>
            </w:r>
          </w:p>
        </w:tc>
        <w:tc>
          <w:tcPr>
            <w:tcW w:w="1417" w:type="dxa"/>
            <w:tcBorders>
              <w:top w:val="nil"/>
              <w:left w:val="nil"/>
              <w:bottom w:val="single" w:sz="4" w:space="0" w:color="000000"/>
              <w:right w:val="single" w:sz="4" w:space="0" w:color="000000"/>
            </w:tcBorders>
            <w:noWrap/>
            <w:vAlign w:val="center"/>
            <w:hideMark/>
          </w:tcPr>
          <w:p w14:paraId="37C7509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836</w:t>
            </w:r>
          </w:p>
        </w:tc>
        <w:tc>
          <w:tcPr>
            <w:tcW w:w="1276" w:type="dxa"/>
            <w:tcBorders>
              <w:top w:val="nil"/>
              <w:left w:val="nil"/>
              <w:bottom w:val="single" w:sz="4" w:space="0" w:color="000000"/>
              <w:right w:val="single" w:sz="4" w:space="0" w:color="000000"/>
            </w:tcBorders>
            <w:noWrap/>
            <w:vAlign w:val="center"/>
            <w:hideMark/>
          </w:tcPr>
          <w:p w14:paraId="746AAA35"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81</w:t>
            </w:r>
          </w:p>
        </w:tc>
        <w:tc>
          <w:tcPr>
            <w:tcW w:w="851" w:type="dxa"/>
            <w:tcBorders>
              <w:top w:val="nil"/>
              <w:left w:val="nil"/>
              <w:bottom w:val="single" w:sz="4" w:space="0" w:color="000000"/>
              <w:right w:val="single" w:sz="4" w:space="0" w:color="000000"/>
            </w:tcBorders>
            <w:noWrap/>
            <w:vAlign w:val="center"/>
            <w:hideMark/>
          </w:tcPr>
          <w:p w14:paraId="3B10A3CC"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91%</w:t>
            </w:r>
          </w:p>
        </w:tc>
      </w:tr>
      <w:tr w:rsidR="00844A01" w:rsidRPr="006F7CD1" w14:paraId="6BF0D6D8"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30432155"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NE_008</w:t>
            </w:r>
          </w:p>
        </w:tc>
        <w:tc>
          <w:tcPr>
            <w:tcW w:w="2320" w:type="dxa"/>
            <w:tcBorders>
              <w:top w:val="nil"/>
              <w:left w:val="nil"/>
              <w:bottom w:val="single" w:sz="4" w:space="0" w:color="000000"/>
              <w:right w:val="single" w:sz="4" w:space="0" w:color="000000"/>
            </w:tcBorders>
            <w:shd w:val="clear" w:color="DEEAF6" w:fill="FFFFFF"/>
            <w:noWrap/>
            <w:vAlign w:val="center"/>
            <w:hideMark/>
          </w:tcPr>
          <w:p w14:paraId="1A627E4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Domodossola (VCO)</w:t>
            </w:r>
          </w:p>
        </w:tc>
        <w:tc>
          <w:tcPr>
            <w:tcW w:w="1562" w:type="dxa"/>
            <w:tcBorders>
              <w:top w:val="nil"/>
              <w:left w:val="nil"/>
              <w:bottom w:val="single" w:sz="4" w:space="0" w:color="000000"/>
              <w:right w:val="single" w:sz="4" w:space="0" w:color="000000"/>
            </w:tcBorders>
            <w:noWrap/>
            <w:vAlign w:val="center"/>
            <w:hideMark/>
          </w:tcPr>
          <w:p w14:paraId="4F93B08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25</w:t>
            </w:r>
          </w:p>
        </w:tc>
        <w:tc>
          <w:tcPr>
            <w:tcW w:w="1417" w:type="dxa"/>
            <w:tcBorders>
              <w:top w:val="nil"/>
              <w:left w:val="nil"/>
              <w:bottom w:val="single" w:sz="4" w:space="0" w:color="000000"/>
              <w:right w:val="single" w:sz="4" w:space="0" w:color="000000"/>
            </w:tcBorders>
            <w:noWrap/>
            <w:vAlign w:val="center"/>
            <w:hideMark/>
          </w:tcPr>
          <w:p w14:paraId="6FE7139C"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5460</w:t>
            </w:r>
          </w:p>
        </w:tc>
        <w:tc>
          <w:tcPr>
            <w:tcW w:w="1276" w:type="dxa"/>
            <w:tcBorders>
              <w:top w:val="nil"/>
              <w:left w:val="nil"/>
              <w:bottom w:val="single" w:sz="4" w:space="0" w:color="000000"/>
              <w:right w:val="single" w:sz="4" w:space="0" w:color="000000"/>
            </w:tcBorders>
            <w:noWrap/>
            <w:vAlign w:val="center"/>
            <w:hideMark/>
          </w:tcPr>
          <w:p w14:paraId="0EE84435"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808</w:t>
            </w:r>
          </w:p>
        </w:tc>
        <w:tc>
          <w:tcPr>
            <w:tcW w:w="851" w:type="dxa"/>
            <w:tcBorders>
              <w:top w:val="nil"/>
              <w:left w:val="nil"/>
              <w:bottom w:val="single" w:sz="4" w:space="0" w:color="000000"/>
              <w:right w:val="single" w:sz="4" w:space="0" w:color="000000"/>
            </w:tcBorders>
            <w:noWrap/>
            <w:vAlign w:val="center"/>
            <w:hideMark/>
          </w:tcPr>
          <w:p w14:paraId="7F8D548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87%</w:t>
            </w:r>
          </w:p>
        </w:tc>
      </w:tr>
      <w:tr w:rsidR="00844A01" w:rsidRPr="006F7CD1" w14:paraId="57A678F9"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116F1CF9"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NE_011</w:t>
            </w:r>
          </w:p>
        </w:tc>
        <w:tc>
          <w:tcPr>
            <w:tcW w:w="2320" w:type="dxa"/>
            <w:tcBorders>
              <w:top w:val="nil"/>
              <w:left w:val="nil"/>
              <w:bottom w:val="single" w:sz="4" w:space="0" w:color="000000"/>
              <w:right w:val="single" w:sz="4" w:space="0" w:color="000000"/>
            </w:tcBorders>
            <w:shd w:val="clear" w:color="DEEAF6" w:fill="FFFFFF"/>
            <w:noWrap/>
            <w:vAlign w:val="center"/>
            <w:hideMark/>
          </w:tcPr>
          <w:p w14:paraId="6EB743B6"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Novara (NO)</w:t>
            </w:r>
          </w:p>
        </w:tc>
        <w:tc>
          <w:tcPr>
            <w:tcW w:w="1562" w:type="dxa"/>
            <w:tcBorders>
              <w:top w:val="nil"/>
              <w:left w:val="nil"/>
              <w:bottom w:val="single" w:sz="4" w:space="0" w:color="000000"/>
              <w:right w:val="single" w:sz="4" w:space="0" w:color="000000"/>
            </w:tcBorders>
            <w:noWrap/>
            <w:vAlign w:val="center"/>
            <w:hideMark/>
          </w:tcPr>
          <w:p w14:paraId="07AD935C"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14</w:t>
            </w:r>
          </w:p>
        </w:tc>
        <w:tc>
          <w:tcPr>
            <w:tcW w:w="1417" w:type="dxa"/>
            <w:tcBorders>
              <w:top w:val="nil"/>
              <w:left w:val="nil"/>
              <w:bottom w:val="single" w:sz="4" w:space="0" w:color="000000"/>
              <w:right w:val="single" w:sz="4" w:space="0" w:color="000000"/>
            </w:tcBorders>
            <w:noWrap/>
            <w:vAlign w:val="center"/>
            <w:hideMark/>
          </w:tcPr>
          <w:p w14:paraId="28FAD5D0"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2021</w:t>
            </w:r>
          </w:p>
        </w:tc>
        <w:tc>
          <w:tcPr>
            <w:tcW w:w="1276" w:type="dxa"/>
            <w:tcBorders>
              <w:top w:val="nil"/>
              <w:left w:val="nil"/>
              <w:bottom w:val="single" w:sz="4" w:space="0" w:color="000000"/>
              <w:right w:val="single" w:sz="4" w:space="0" w:color="000000"/>
            </w:tcBorders>
            <w:noWrap/>
            <w:vAlign w:val="center"/>
            <w:hideMark/>
          </w:tcPr>
          <w:p w14:paraId="39E9588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205</w:t>
            </w:r>
          </w:p>
        </w:tc>
        <w:tc>
          <w:tcPr>
            <w:tcW w:w="851" w:type="dxa"/>
            <w:tcBorders>
              <w:top w:val="nil"/>
              <w:left w:val="nil"/>
              <w:bottom w:val="single" w:sz="4" w:space="0" w:color="000000"/>
              <w:right w:val="single" w:sz="4" w:space="0" w:color="000000"/>
            </w:tcBorders>
            <w:noWrap/>
            <w:vAlign w:val="center"/>
            <w:hideMark/>
          </w:tcPr>
          <w:p w14:paraId="47F68704"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91%</w:t>
            </w:r>
          </w:p>
        </w:tc>
      </w:tr>
      <w:tr w:rsidR="00844A01" w:rsidRPr="006F7CD1" w14:paraId="42B8B905"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287BBE1A"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NE_012</w:t>
            </w:r>
          </w:p>
        </w:tc>
        <w:tc>
          <w:tcPr>
            <w:tcW w:w="2320" w:type="dxa"/>
            <w:tcBorders>
              <w:top w:val="nil"/>
              <w:left w:val="nil"/>
              <w:bottom w:val="single" w:sz="4" w:space="0" w:color="000000"/>
              <w:right w:val="single" w:sz="4" w:space="0" w:color="000000"/>
            </w:tcBorders>
            <w:shd w:val="clear" w:color="DEEAF6" w:fill="FFFFFF"/>
            <w:noWrap/>
            <w:vAlign w:val="center"/>
            <w:hideMark/>
          </w:tcPr>
          <w:p w14:paraId="2E38B686"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Borgomanero (VCO)</w:t>
            </w:r>
          </w:p>
        </w:tc>
        <w:tc>
          <w:tcPr>
            <w:tcW w:w="1562" w:type="dxa"/>
            <w:tcBorders>
              <w:top w:val="nil"/>
              <w:left w:val="nil"/>
              <w:bottom w:val="single" w:sz="4" w:space="0" w:color="000000"/>
              <w:right w:val="single" w:sz="4" w:space="0" w:color="000000"/>
            </w:tcBorders>
            <w:noWrap/>
            <w:vAlign w:val="center"/>
            <w:hideMark/>
          </w:tcPr>
          <w:p w14:paraId="50BF0CA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24</w:t>
            </w:r>
          </w:p>
        </w:tc>
        <w:tc>
          <w:tcPr>
            <w:tcW w:w="1417" w:type="dxa"/>
            <w:tcBorders>
              <w:top w:val="nil"/>
              <w:left w:val="nil"/>
              <w:bottom w:val="single" w:sz="4" w:space="0" w:color="000000"/>
              <w:right w:val="single" w:sz="4" w:space="0" w:color="000000"/>
            </w:tcBorders>
            <w:noWrap/>
            <w:vAlign w:val="center"/>
            <w:hideMark/>
          </w:tcPr>
          <w:p w14:paraId="4C55DBB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3667</w:t>
            </w:r>
          </w:p>
        </w:tc>
        <w:tc>
          <w:tcPr>
            <w:tcW w:w="1276" w:type="dxa"/>
            <w:tcBorders>
              <w:top w:val="nil"/>
              <w:left w:val="nil"/>
              <w:bottom w:val="single" w:sz="4" w:space="0" w:color="000000"/>
              <w:right w:val="single" w:sz="4" w:space="0" w:color="000000"/>
            </w:tcBorders>
            <w:noWrap/>
            <w:vAlign w:val="center"/>
            <w:hideMark/>
          </w:tcPr>
          <w:p w14:paraId="14DB6615"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204</w:t>
            </w:r>
          </w:p>
        </w:tc>
        <w:tc>
          <w:tcPr>
            <w:tcW w:w="851" w:type="dxa"/>
            <w:tcBorders>
              <w:top w:val="nil"/>
              <w:left w:val="nil"/>
              <w:bottom w:val="single" w:sz="4" w:space="0" w:color="000000"/>
              <w:right w:val="single" w:sz="4" w:space="0" w:color="000000"/>
            </w:tcBorders>
            <w:noWrap/>
            <w:vAlign w:val="center"/>
            <w:hideMark/>
          </w:tcPr>
          <w:p w14:paraId="3FE8029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95%</w:t>
            </w:r>
          </w:p>
        </w:tc>
      </w:tr>
      <w:tr w:rsidR="00844A01" w:rsidRPr="006F7CD1" w14:paraId="54725435"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39EBDF2"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NE_013</w:t>
            </w:r>
          </w:p>
        </w:tc>
        <w:tc>
          <w:tcPr>
            <w:tcW w:w="2320" w:type="dxa"/>
            <w:tcBorders>
              <w:top w:val="nil"/>
              <w:left w:val="nil"/>
              <w:bottom w:val="single" w:sz="4" w:space="0" w:color="000000"/>
              <w:right w:val="single" w:sz="4" w:space="0" w:color="000000"/>
            </w:tcBorders>
            <w:shd w:val="clear" w:color="DEEAF6" w:fill="FFFFFF"/>
            <w:noWrap/>
            <w:vAlign w:val="center"/>
            <w:hideMark/>
          </w:tcPr>
          <w:p w14:paraId="3BE9D18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Omegna (VCO)</w:t>
            </w:r>
          </w:p>
        </w:tc>
        <w:tc>
          <w:tcPr>
            <w:tcW w:w="1562" w:type="dxa"/>
            <w:tcBorders>
              <w:top w:val="nil"/>
              <w:left w:val="nil"/>
              <w:bottom w:val="single" w:sz="4" w:space="0" w:color="000000"/>
              <w:right w:val="single" w:sz="4" w:space="0" w:color="000000"/>
            </w:tcBorders>
            <w:noWrap/>
            <w:vAlign w:val="center"/>
            <w:hideMark/>
          </w:tcPr>
          <w:p w14:paraId="1418992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w:t>
            </w:r>
          </w:p>
        </w:tc>
        <w:tc>
          <w:tcPr>
            <w:tcW w:w="1417" w:type="dxa"/>
            <w:tcBorders>
              <w:top w:val="nil"/>
              <w:left w:val="nil"/>
              <w:bottom w:val="single" w:sz="4" w:space="0" w:color="000000"/>
              <w:right w:val="single" w:sz="4" w:space="0" w:color="000000"/>
            </w:tcBorders>
            <w:noWrap/>
            <w:vAlign w:val="center"/>
            <w:hideMark/>
          </w:tcPr>
          <w:p w14:paraId="0EB8A7A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417</w:t>
            </w:r>
          </w:p>
        </w:tc>
        <w:tc>
          <w:tcPr>
            <w:tcW w:w="1276" w:type="dxa"/>
            <w:tcBorders>
              <w:top w:val="nil"/>
              <w:left w:val="nil"/>
              <w:bottom w:val="single" w:sz="4" w:space="0" w:color="000000"/>
              <w:right w:val="single" w:sz="4" w:space="0" w:color="000000"/>
            </w:tcBorders>
            <w:noWrap/>
            <w:vAlign w:val="center"/>
            <w:hideMark/>
          </w:tcPr>
          <w:p w14:paraId="5D05029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45</w:t>
            </w:r>
          </w:p>
        </w:tc>
        <w:tc>
          <w:tcPr>
            <w:tcW w:w="851" w:type="dxa"/>
            <w:tcBorders>
              <w:top w:val="nil"/>
              <w:left w:val="nil"/>
              <w:bottom w:val="single" w:sz="4" w:space="0" w:color="000000"/>
              <w:right w:val="single" w:sz="4" w:space="0" w:color="000000"/>
            </w:tcBorders>
            <w:noWrap/>
            <w:vAlign w:val="center"/>
            <w:hideMark/>
          </w:tcPr>
          <w:p w14:paraId="24405E67"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90%</w:t>
            </w:r>
          </w:p>
        </w:tc>
      </w:tr>
      <w:tr w:rsidR="00844A01" w:rsidRPr="006F7CD1" w14:paraId="74DFE285"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1155756"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NE_015</w:t>
            </w:r>
          </w:p>
        </w:tc>
        <w:tc>
          <w:tcPr>
            <w:tcW w:w="2320" w:type="dxa"/>
            <w:tcBorders>
              <w:top w:val="nil"/>
              <w:left w:val="nil"/>
              <w:bottom w:val="single" w:sz="4" w:space="0" w:color="000000"/>
              <w:right w:val="single" w:sz="4" w:space="0" w:color="000000"/>
            </w:tcBorders>
            <w:shd w:val="clear" w:color="DEEAF6" w:fill="FFFFFF"/>
            <w:noWrap/>
            <w:vAlign w:val="center"/>
            <w:hideMark/>
          </w:tcPr>
          <w:p w14:paraId="6AC44F2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Nebbiuno (NO)</w:t>
            </w:r>
          </w:p>
        </w:tc>
        <w:tc>
          <w:tcPr>
            <w:tcW w:w="1562" w:type="dxa"/>
            <w:tcBorders>
              <w:top w:val="nil"/>
              <w:left w:val="nil"/>
              <w:bottom w:val="single" w:sz="4" w:space="0" w:color="000000"/>
              <w:right w:val="single" w:sz="4" w:space="0" w:color="000000"/>
            </w:tcBorders>
            <w:noWrap/>
            <w:vAlign w:val="center"/>
            <w:hideMark/>
          </w:tcPr>
          <w:p w14:paraId="081DDEB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6</w:t>
            </w:r>
          </w:p>
        </w:tc>
        <w:tc>
          <w:tcPr>
            <w:tcW w:w="1417" w:type="dxa"/>
            <w:tcBorders>
              <w:top w:val="nil"/>
              <w:left w:val="nil"/>
              <w:bottom w:val="single" w:sz="4" w:space="0" w:color="000000"/>
              <w:right w:val="single" w:sz="4" w:space="0" w:color="000000"/>
            </w:tcBorders>
            <w:noWrap/>
            <w:vAlign w:val="center"/>
            <w:hideMark/>
          </w:tcPr>
          <w:p w14:paraId="7CF4FD7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1031</w:t>
            </w:r>
          </w:p>
        </w:tc>
        <w:tc>
          <w:tcPr>
            <w:tcW w:w="1276" w:type="dxa"/>
            <w:tcBorders>
              <w:top w:val="nil"/>
              <w:left w:val="nil"/>
              <w:bottom w:val="single" w:sz="4" w:space="0" w:color="000000"/>
              <w:right w:val="single" w:sz="4" w:space="0" w:color="000000"/>
            </w:tcBorders>
            <w:noWrap/>
            <w:vAlign w:val="center"/>
            <w:hideMark/>
          </w:tcPr>
          <w:p w14:paraId="5DABF3C0"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71</w:t>
            </w:r>
          </w:p>
        </w:tc>
        <w:tc>
          <w:tcPr>
            <w:tcW w:w="851" w:type="dxa"/>
            <w:tcBorders>
              <w:top w:val="nil"/>
              <w:left w:val="nil"/>
              <w:bottom w:val="single" w:sz="4" w:space="0" w:color="000000"/>
              <w:right w:val="single" w:sz="4" w:space="0" w:color="000000"/>
            </w:tcBorders>
            <w:noWrap/>
            <w:vAlign w:val="center"/>
            <w:hideMark/>
          </w:tcPr>
          <w:p w14:paraId="28B2F7F9"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94%</w:t>
            </w:r>
          </w:p>
        </w:tc>
      </w:tr>
      <w:tr w:rsidR="00844A01" w:rsidRPr="006F7CD1" w14:paraId="4932B564"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C020B11"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NE_016</w:t>
            </w:r>
          </w:p>
        </w:tc>
        <w:tc>
          <w:tcPr>
            <w:tcW w:w="2320" w:type="dxa"/>
            <w:tcBorders>
              <w:top w:val="nil"/>
              <w:left w:val="nil"/>
              <w:bottom w:val="single" w:sz="4" w:space="0" w:color="000000"/>
              <w:right w:val="single" w:sz="4" w:space="0" w:color="000000"/>
            </w:tcBorders>
            <w:shd w:val="clear" w:color="DEEAF6" w:fill="FFFFFF"/>
            <w:noWrap/>
            <w:vAlign w:val="center"/>
            <w:hideMark/>
          </w:tcPr>
          <w:p w14:paraId="056F63AC"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Cressa (NO)</w:t>
            </w:r>
          </w:p>
        </w:tc>
        <w:tc>
          <w:tcPr>
            <w:tcW w:w="1562" w:type="dxa"/>
            <w:tcBorders>
              <w:top w:val="nil"/>
              <w:left w:val="nil"/>
              <w:bottom w:val="single" w:sz="4" w:space="0" w:color="000000"/>
              <w:right w:val="single" w:sz="4" w:space="0" w:color="000000"/>
            </w:tcBorders>
            <w:noWrap/>
            <w:vAlign w:val="center"/>
            <w:hideMark/>
          </w:tcPr>
          <w:p w14:paraId="1D4F5E75"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11</w:t>
            </w:r>
          </w:p>
        </w:tc>
        <w:tc>
          <w:tcPr>
            <w:tcW w:w="1417" w:type="dxa"/>
            <w:tcBorders>
              <w:top w:val="nil"/>
              <w:left w:val="nil"/>
              <w:bottom w:val="single" w:sz="4" w:space="0" w:color="000000"/>
              <w:right w:val="single" w:sz="4" w:space="0" w:color="000000"/>
            </w:tcBorders>
            <w:noWrap/>
            <w:vAlign w:val="center"/>
            <w:hideMark/>
          </w:tcPr>
          <w:p w14:paraId="08E75EFC"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1567</w:t>
            </w:r>
          </w:p>
        </w:tc>
        <w:tc>
          <w:tcPr>
            <w:tcW w:w="1276" w:type="dxa"/>
            <w:tcBorders>
              <w:top w:val="nil"/>
              <w:left w:val="nil"/>
              <w:bottom w:val="single" w:sz="4" w:space="0" w:color="000000"/>
              <w:right w:val="single" w:sz="4" w:space="0" w:color="000000"/>
            </w:tcBorders>
            <w:noWrap/>
            <w:vAlign w:val="center"/>
            <w:hideMark/>
          </w:tcPr>
          <w:p w14:paraId="2F33B10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298</w:t>
            </w:r>
          </w:p>
        </w:tc>
        <w:tc>
          <w:tcPr>
            <w:tcW w:w="851" w:type="dxa"/>
            <w:tcBorders>
              <w:top w:val="nil"/>
              <w:left w:val="nil"/>
              <w:bottom w:val="single" w:sz="4" w:space="0" w:color="000000"/>
              <w:right w:val="single" w:sz="4" w:space="0" w:color="000000"/>
            </w:tcBorders>
            <w:noWrap/>
            <w:vAlign w:val="center"/>
            <w:hideMark/>
          </w:tcPr>
          <w:p w14:paraId="6D1B3E5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84%</w:t>
            </w:r>
          </w:p>
        </w:tc>
      </w:tr>
      <w:tr w:rsidR="00844A01" w:rsidRPr="006F7CD1" w14:paraId="1F90B36A"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3965A2DB"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NE_017</w:t>
            </w:r>
          </w:p>
        </w:tc>
        <w:tc>
          <w:tcPr>
            <w:tcW w:w="2320" w:type="dxa"/>
            <w:tcBorders>
              <w:top w:val="nil"/>
              <w:left w:val="nil"/>
              <w:bottom w:val="single" w:sz="4" w:space="0" w:color="000000"/>
              <w:right w:val="single" w:sz="4" w:space="0" w:color="000000"/>
            </w:tcBorders>
            <w:shd w:val="clear" w:color="DEEAF6" w:fill="FFFFFF"/>
            <w:noWrap/>
            <w:vAlign w:val="center"/>
            <w:hideMark/>
          </w:tcPr>
          <w:p w14:paraId="0B258A1F"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Cressa (NO)</w:t>
            </w:r>
          </w:p>
        </w:tc>
        <w:tc>
          <w:tcPr>
            <w:tcW w:w="1562" w:type="dxa"/>
            <w:tcBorders>
              <w:top w:val="nil"/>
              <w:left w:val="nil"/>
              <w:bottom w:val="single" w:sz="4" w:space="0" w:color="000000"/>
              <w:right w:val="single" w:sz="4" w:space="0" w:color="000000"/>
            </w:tcBorders>
            <w:noWrap/>
            <w:vAlign w:val="center"/>
            <w:hideMark/>
          </w:tcPr>
          <w:p w14:paraId="3A308394"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w:t>
            </w:r>
          </w:p>
        </w:tc>
        <w:tc>
          <w:tcPr>
            <w:tcW w:w="1417" w:type="dxa"/>
            <w:tcBorders>
              <w:top w:val="nil"/>
              <w:left w:val="nil"/>
              <w:bottom w:val="single" w:sz="4" w:space="0" w:color="000000"/>
              <w:right w:val="single" w:sz="4" w:space="0" w:color="000000"/>
            </w:tcBorders>
            <w:noWrap/>
            <w:vAlign w:val="center"/>
            <w:hideMark/>
          </w:tcPr>
          <w:p w14:paraId="7234A71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119</w:t>
            </w:r>
          </w:p>
        </w:tc>
        <w:tc>
          <w:tcPr>
            <w:tcW w:w="1276" w:type="dxa"/>
            <w:tcBorders>
              <w:top w:val="nil"/>
              <w:left w:val="nil"/>
              <w:bottom w:val="single" w:sz="4" w:space="0" w:color="000000"/>
              <w:right w:val="single" w:sz="4" w:space="0" w:color="000000"/>
            </w:tcBorders>
            <w:noWrap/>
            <w:vAlign w:val="center"/>
            <w:hideMark/>
          </w:tcPr>
          <w:p w14:paraId="68FA435D"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18</w:t>
            </w:r>
          </w:p>
        </w:tc>
        <w:tc>
          <w:tcPr>
            <w:tcW w:w="851" w:type="dxa"/>
            <w:tcBorders>
              <w:top w:val="nil"/>
              <w:left w:val="nil"/>
              <w:bottom w:val="single" w:sz="4" w:space="0" w:color="000000"/>
              <w:right w:val="single" w:sz="4" w:space="0" w:color="000000"/>
            </w:tcBorders>
            <w:noWrap/>
            <w:vAlign w:val="center"/>
            <w:hideMark/>
          </w:tcPr>
          <w:p w14:paraId="63F7414B"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87%</w:t>
            </w:r>
          </w:p>
        </w:tc>
      </w:tr>
      <w:tr w:rsidR="00844A01" w:rsidRPr="006F7CD1" w14:paraId="05D4B6C5"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0D3FA2D5"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NE_018</w:t>
            </w:r>
          </w:p>
        </w:tc>
        <w:tc>
          <w:tcPr>
            <w:tcW w:w="2320" w:type="dxa"/>
            <w:tcBorders>
              <w:top w:val="nil"/>
              <w:left w:val="nil"/>
              <w:bottom w:val="single" w:sz="4" w:space="0" w:color="000000"/>
              <w:right w:val="single" w:sz="4" w:space="0" w:color="000000"/>
            </w:tcBorders>
            <w:shd w:val="clear" w:color="DEEAF6" w:fill="FFFFFF"/>
            <w:noWrap/>
            <w:vAlign w:val="center"/>
            <w:hideMark/>
          </w:tcPr>
          <w:p w14:paraId="5D56772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Novara(NO)</w:t>
            </w:r>
          </w:p>
        </w:tc>
        <w:tc>
          <w:tcPr>
            <w:tcW w:w="1562" w:type="dxa"/>
            <w:tcBorders>
              <w:top w:val="nil"/>
              <w:left w:val="nil"/>
              <w:bottom w:val="single" w:sz="4" w:space="0" w:color="000000"/>
              <w:right w:val="single" w:sz="4" w:space="0" w:color="000000"/>
            </w:tcBorders>
            <w:noWrap/>
            <w:vAlign w:val="center"/>
            <w:hideMark/>
          </w:tcPr>
          <w:p w14:paraId="59251E34"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19</w:t>
            </w:r>
          </w:p>
        </w:tc>
        <w:tc>
          <w:tcPr>
            <w:tcW w:w="1417" w:type="dxa"/>
            <w:tcBorders>
              <w:top w:val="nil"/>
              <w:left w:val="nil"/>
              <w:bottom w:val="single" w:sz="4" w:space="0" w:color="000000"/>
              <w:right w:val="single" w:sz="4" w:space="0" w:color="000000"/>
            </w:tcBorders>
            <w:noWrap/>
            <w:vAlign w:val="center"/>
            <w:hideMark/>
          </w:tcPr>
          <w:p w14:paraId="00049C5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3130</w:t>
            </w:r>
          </w:p>
        </w:tc>
        <w:tc>
          <w:tcPr>
            <w:tcW w:w="1276" w:type="dxa"/>
            <w:tcBorders>
              <w:top w:val="nil"/>
              <w:left w:val="nil"/>
              <w:bottom w:val="single" w:sz="4" w:space="0" w:color="000000"/>
              <w:right w:val="single" w:sz="4" w:space="0" w:color="000000"/>
            </w:tcBorders>
            <w:noWrap/>
            <w:vAlign w:val="center"/>
            <w:hideMark/>
          </w:tcPr>
          <w:p w14:paraId="4BEE7B37"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183</w:t>
            </w:r>
          </w:p>
        </w:tc>
        <w:tc>
          <w:tcPr>
            <w:tcW w:w="851" w:type="dxa"/>
            <w:tcBorders>
              <w:top w:val="nil"/>
              <w:left w:val="nil"/>
              <w:bottom w:val="single" w:sz="4" w:space="0" w:color="000000"/>
              <w:right w:val="single" w:sz="4" w:space="0" w:color="000000"/>
            </w:tcBorders>
            <w:noWrap/>
            <w:vAlign w:val="center"/>
            <w:hideMark/>
          </w:tcPr>
          <w:p w14:paraId="16F9BD0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94%</w:t>
            </w:r>
          </w:p>
        </w:tc>
      </w:tr>
      <w:tr w:rsidR="00844A01" w:rsidRPr="006F7CD1" w14:paraId="74AE5DC0"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C744A27"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NE_019</w:t>
            </w:r>
          </w:p>
        </w:tc>
        <w:tc>
          <w:tcPr>
            <w:tcW w:w="2320" w:type="dxa"/>
            <w:tcBorders>
              <w:top w:val="nil"/>
              <w:left w:val="nil"/>
              <w:bottom w:val="single" w:sz="4" w:space="0" w:color="000000"/>
              <w:right w:val="single" w:sz="4" w:space="0" w:color="000000"/>
            </w:tcBorders>
            <w:shd w:val="clear" w:color="DEEAF6" w:fill="FFFFFF"/>
            <w:noWrap/>
            <w:vAlign w:val="center"/>
            <w:hideMark/>
          </w:tcPr>
          <w:p w14:paraId="244DA8E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Novara (NO)</w:t>
            </w:r>
          </w:p>
        </w:tc>
        <w:tc>
          <w:tcPr>
            <w:tcW w:w="1562" w:type="dxa"/>
            <w:tcBorders>
              <w:top w:val="nil"/>
              <w:left w:val="nil"/>
              <w:bottom w:val="single" w:sz="4" w:space="0" w:color="000000"/>
              <w:right w:val="single" w:sz="4" w:space="0" w:color="000000"/>
            </w:tcBorders>
            <w:noWrap/>
            <w:vAlign w:val="center"/>
            <w:hideMark/>
          </w:tcPr>
          <w:p w14:paraId="5255DE5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28</w:t>
            </w:r>
          </w:p>
        </w:tc>
        <w:tc>
          <w:tcPr>
            <w:tcW w:w="1417" w:type="dxa"/>
            <w:tcBorders>
              <w:top w:val="nil"/>
              <w:left w:val="nil"/>
              <w:bottom w:val="single" w:sz="4" w:space="0" w:color="000000"/>
              <w:right w:val="single" w:sz="4" w:space="0" w:color="000000"/>
            </w:tcBorders>
            <w:noWrap/>
            <w:vAlign w:val="center"/>
            <w:hideMark/>
          </w:tcPr>
          <w:p w14:paraId="433EA3F0"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5418</w:t>
            </w:r>
          </w:p>
        </w:tc>
        <w:tc>
          <w:tcPr>
            <w:tcW w:w="1276" w:type="dxa"/>
            <w:tcBorders>
              <w:top w:val="nil"/>
              <w:left w:val="nil"/>
              <w:bottom w:val="single" w:sz="4" w:space="0" w:color="000000"/>
              <w:right w:val="single" w:sz="4" w:space="0" w:color="000000"/>
            </w:tcBorders>
            <w:noWrap/>
            <w:vAlign w:val="center"/>
            <w:hideMark/>
          </w:tcPr>
          <w:p w14:paraId="55241836"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392</w:t>
            </w:r>
          </w:p>
        </w:tc>
        <w:tc>
          <w:tcPr>
            <w:tcW w:w="851" w:type="dxa"/>
            <w:tcBorders>
              <w:top w:val="nil"/>
              <w:left w:val="nil"/>
              <w:bottom w:val="single" w:sz="4" w:space="0" w:color="000000"/>
              <w:right w:val="single" w:sz="4" w:space="0" w:color="000000"/>
            </w:tcBorders>
            <w:noWrap/>
            <w:vAlign w:val="center"/>
            <w:hideMark/>
          </w:tcPr>
          <w:p w14:paraId="64C1AA47"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93%</w:t>
            </w:r>
          </w:p>
        </w:tc>
      </w:tr>
      <w:tr w:rsidR="00844A01" w:rsidRPr="006F7CD1" w14:paraId="41C258AC"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604F8788"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NE_020</w:t>
            </w:r>
          </w:p>
        </w:tc>
        <w:tc>
          <w:tcPr>
            <w:tcW w:w="2320" w:type="dxa"/>
            <w:tcBorders>
              <w:top w:val="nil"/>
              <w:left w:val="nil"/>
              <w:bottom w:val="single" w:sz="4" w:space="0" w:color="000000"/>
              <w:right w:val="single" w:sz="4" w:space="0" w:color="000000"/>
            </w:tcBorders>
            <w:shd w:val="clear" w:color="DEEAF6" w:fill="FFFFFF"/>
            <w:noWrap/>
            <w:vAlign w:val="center"/>
            <w:hideMark/>
          </w:tcPr>
          <w:p w14:paraId="660F651D"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Verbania (VCO)</w:t>
            </w:r>
          </w:p>
        </w:tc>
        <w:tc>
          <w:tcPr>
            <w:tcW w:w="1562" w:type="dxa"/>
            <w:tcBorders>
              <w:top w:val="nil"/>
              <w:left w:val="nil"/>
              <w:bottom w:val="single" w:sz="4" w:space="0" w:color="000000"/>
              <w:right w:val="single" w:sz="4" w:space="0" w:color="000000"/>
            </w:tcBorders>
            <w:noWrap/>
            <w:vAlign w:val="center"/>
            <w:hideMark/>
          </w:tcPr>
          <w:p w14:paraId="77A6FB46"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19</w:t>
            </w:r>
          </w:p>
        </w:tc>
        <w:tc>
          <w:tcPr>
            <w:tcW w:w="1417" w:type="dxa"/>
            <w:tcBorders>
              <w:top w:val="nil"/>
              <w:left w:val="nil"/>
              <w:bottom w:val="single" w:sz="4" w:space="0" w:color="000000"/>
              <w:right w:val="single" w:sz="4" w:space="0" w:color="000000"/>
            </w:tcBorders>
            <w:noWrap/>
            <w:vAlign w:val="center"/>
            <w:hideMark/>
          </w:tcPr>
          <w:p w14:paraId="5C02A24A"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3584</w:t>
            </w:r>
          </w:p>
        </w:tc>
        <w:tc>
          <w:tcPr>
            <w:tcW w:w="1276" w:type="dxa"/>
            <w:tcBorders>
              <w:top w:val="nil"/>
              <w:left w:val="nil"/>
              <w:bottom w:val="single" w:sz="4" w:space="0" w:color="000000"/>
              <w:right w:val="single" w:sz="4" w:space="0" w:color="000000"/>
            </w:tcBorders>
            <w:noWrap/>
            <w:vAlign w:val="center"/>
            <w:hideMark/>
          </w:tcPr>
          <w:p w14:paraId="6C18E67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190</w:t>
            </w:r>
          </w:p>
        </w:tc>
        <w:tc>
          <w:tcPr>
            <w:tcW w:w="851" w:type="dxa"/>
            <w:tcBorders>
              <w:top w:val="nil"/>
              <w:left w:val="nil"/>
              <w:bottom w:val="single" w:sz="4" w:space="0" w:color="000000"/>
              <w:right w:val="single" w:sz="4" w:space="0" w:color="000000"/>
            </w:tcBorders>
            <w:noWrap/>
            <w:vAlign w:val="center"/>
            <w:hideMark/>
          </w:tcPr>
          <w:p w14:paraId="124D7D0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95%</w:t>
            </w:r>
          </w:p>
        </w:tc>
      </w:tr>
      <w:tr w:rsidR="00844A01" w:rsidRPr="006F7CD1" w14:paraId="73F7BC5F"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57D0A43C"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NE_021</w:t>
            </w:r>
          </w:p>
        </w:tc>
        <w:tc>
          <w:tcPr>
            <w:tcW w:w="2320" w:type="dxa"/>
            <w:tcBorders>
              <w:top w:val="nil"/>
              <w:left w:val="nil"/>
              <w:bottom w:val="single" w:sz="4" w:space="0" w:color="000000"/>
              <w:right w:val="single" w:sz="4" w:space="0" w:color="000000"/>
            </w:tcBorders>
            <w:shd w:val="clear" w:color="DEEAF6" w:fill="FFFFFF"/>
            <w:noWrap/>
            <w:vAlign w:val="center"/>
            <w:hideMark/>
          </w:tcPr>
          <w:p w14:paraId="7A39854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 xml:space="preserve"> Verbania (VCO)</w:t>
            </w:r>
          </w:p>
        </w:tc>
        <w:tc>
          <w:tcPr>
            <w:tcW w:w="1562" w:type="dxa"/>
            <w:tcBorders>
              <w:top w:val="nil"/>
              <w:left w:val="nil"/>
              <w:bottom w:val="single" w:sz="4" w:space="0" w:color="000000"/>
              <w:right w:val="single" w:sz="4" w:space="0" w:color="000000"/>
            </w:tcBorders>
            <w:noWrap/>
            <w:vAlign w:val="center"/>
            <w:hideMark/>
          </w:tcPr>
          <w:p w14:paraId="0BBA31A9"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6</w:t>
            </w:r>
          </w:p>
        </w:tc>
        <w:tc>
          <w:tcPr>
            <w:tcW w:w="1417" w:type="dxa"/>
            <w:tcBorders>
              <w:top w:val="nil"/>
              <w:left w:val="nil"/>
              <w:bottom w:val="single" w:sz="4" w:space="0" w:color="000000"/>
              <w:right w:val="single" w:sz="4" w:space="0" w:color="000000"/>
            </w:tcBorders>
            <w:noWrap/>
            <w:vAlign w:val="center"/>
            <w:hideMark/>
          </w:tcPr>
          <w:p w14:paraId="010FDD77"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1004</w:t>
            </w:r>
          </w:p>
        </w:tc>
        <w:tc>
          <w:tcPr>
            <w:tcW w:w="1276" w:type="dxa"/>
            <w:tcBorders>
              <w:top w:val="nil"/>
              <w:left w:val="nil"/>
              <w:bottom w:val="single" w:sz="4" w:space="0" w:color="000000"/>
              <w:right w:val="single" w:sz="4" w:space="0" w:color="000000"/>
            </w:tcBorders>
            <w:noWrap/>
            <w:vAlign w:val="center"/>
            <w:hideMark/>
          </w:tcPr>
          <w:p w14:paraId="58AFD32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74</w:t>
            </w:r>
          </w:p>
        </w:tc>
        <w:tc>
          <w:tcPr>
            <w:tcW w:w="851" w:type="dxa"/>
            <w:tcBorders>
              <w:top w:val="nil"/>
              <w:left w:val="nil"/>
              <w:bottom w:val="single" w:sz="4" w:space="0" w:color="000000"/>
              <w:right w:val="single" w:sz="4" w:space="0" w:color="000000"/>
            </w:tcBorders>
            <w:noWrap/>
            <w:vAlign w:val="center"/>
            <w:hideMark/>
          </w:tcPr>
          <w:p w14:paraId="6C437BF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93%</w:t>
            </w:r>
          </w:p>
        </w:tc>
      </w:tr>
      <w:tr w:rsidR="00844A01" w:rsidRPr="006F7CD1" w14:paraId="35AFE9A2" w14:textId="77777777" w:rsidTr="00493CE5">
        <w:trPr>
          <w:trHeight w:val="285"/>
        </w:trPr>
        <w:tc>
          <w:tcPr>
            <w:tcW w:w="1500" w:type="dxa"/>
            <w:tcBorders>
              <w:top w:val="nil"/>
              <w:left w:val="single" w:sz="4" w:space="0" w:color="000000"/>
              <w:bottom w:val="nil"/>
              <w:right w:val="single" w:sz="4" w:space="0" w:color="000000"/>
            </w:tcBorders>
            <w:shd w:val="clear" w:color="DEEAF6" w:fill="DEEAF6"/>
            <w:noWrap/>
            <w:vAlign w:val="center"/>
            <w:hideMark/>
          </w:tcPr>
          <w:p w14:paraId="02027C48" w14:textId="77777777" w:rsidR="00844A01" w:rsidRPr="006F7CD1" w:rsidRDefault="00844A01" w:rsidP="00285726">
            <w:pPr>
              <w:spacing w:after="0" w:line="240" w:lineRule="auto"/>
              <w:jc w:val="center"/>
              <w:rPr>
                <w:rFonts w:ascii="Calibri" w:eastAsia="Times New Roman" w:hAnsi="Calibri" w:cs="Calibri"/>
                <w:i/>
                <w:iCs/>
                <w:color w:val="000000"/>
              </w:rPr>
            </w:pPr>
            <w:r w:rsidRPr="006F7CD1">
              <w:rPr>
                <w:rFonts w:ascii="Calibri" w:eastAsia="Times New Roman" w:hAnsi="Calibri" w:cs="Calibri"/>
                <w:i/>
                <w:iCs/>
                <w:color w:val="000000"/>
              </w:rPr>
              <w:t>NE_022</w:t>
            </w:r>
          </w:p>
        </w:tc>
        <w:tc>
          <w:tcPr>
            <w:tcW w:w="2320" w:type="dxa"/>
            <w:tcBorders>
              <w:top w:val="nil"/>
              <w:left w:val="nil"/>
              <w:bottom w:val="nil"/>
              <w:right w:val="single" w:sz="4" w:space="0" w:color="000000"/>
            </w:tcBorders>
            <w:shd w:val="clear" w:color="DEEAF6" w:fill="FFFFFF"/>
            <w:noWrap/>
            <w:vAlign w:val="center"/>
            <w:hideMark/>
          </w:tcPr>
          <w:p w14:paraId="34667BB2"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Omegna (VCO)</w:t>
            </w:r>
          </w:p>
        </w:tc>
        <w:tc>
          <w:tcPr>
            <w:tcW w:w="1562" w:type="dxa"/>
            <w:tcBorders>
              <w:top w:val="nil"/>
              <w:left w:val="nil"/>
              <w:bottom w:val="nil"/>
              <w:right w:val="single" w:sz="4" w:space="0" w:color="000000"/>
            </w:tcBorders>
            <w:noWrap/>
            <w:vAlign w:val="center"/>
            <w:hideMark/>
          </w:tcPr>
          <w:p w14:paraId="5AA43594"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11</w:t>
            </w:r>
          </w:p>
        </w:tc>
        <w:tc>
          <w:tcPr>
            <w:tcW w:w="1417" w:type="dxa"/>
            <w:tcBorders>
              <w:top w:val="nil"/>
              <w:left w:val="nil"/>
              <w:bottom w:val="nil"/>
              <w:right w:val="single" w:sz="4" w:space="0" w:color="000000"/>
            </w:tcBorders>
            <w:noWrap/>
            <w:vAlign w:val="center"/>
            <w:hideMark/>
          </w:tcPr>
          <w:p w14:paraId="68A85E68"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2301</w:t>
            </w:r>
          </w:p>
        </w:tc>
        <w:tc>
          <w:tcPr>
            <w:tcW w:w="1276" w:type="dxa"/>
            <w:tcBorders>
              <w:top w:val="nil"/>
              <w:left w:val="nil"/>
              <w:bottom w:val="nil"/>
              <w:right w:val="single" w:sz="4" w:space="0" w:color="000000"/>
            </w:tcBorders>
            <w:noWrap/>
            <w:vAlign w:val="center"/>
            <w:hideMark/>
          </w:tcPr>
          <w:p w14:paraId="1E3AAE59"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97</w:t>
            </w:r>
          </w:p>
        </w:tc>
        <w:tc>
          <w:tcPr>
            <w:tcW w:w="851" w:type="dxa"/>
            <w:tcBorders>
              <w:top w:val="nil"/>
              <w:left w:val="nil"/>
              <w:bottom w:val="nil"/>
              <w:right w:val="single" w:sz="4" w:space="0" w:color="000000"/>
            </w:tcBorders>
            <w:noWrap/>
            <w:vAlign w:val="center"/>
            <w:hideMark/>
          </w:tcPr>
          <w:p w14:paraId="4C3F5BC1" w14:textId="77777777" w:rsidR="00844A01" w:rsidRPr="006F7CD1" w:rsidRDefault="00844A01" w:rsidP="00285726">
            <w:pPr>
              <w:spacing w:after="0" w:line="240" w:lineRule="auto"/>
              <w:jc w:val="center"/>
              <w:rPr>
                <w:rFonts w:ascii="Calibri" w:eastAsia="Times New Roman" w:hAnsi="Calibri" w:cs="Calibri"/>
                <w:color w:val="000000"/>
              </w:rPr>
            </w:pPr>
            <w:r w:rsidRPr="006F7CD1">
              <w:rPr>
                <w:rFonts w:ascii="Calibri" w:eastAsia="Times New Roman" w:hAnsi="Calibri" w:cs="Calibri"/>
                <w:color w:val="000000"/>
              </w:rPr>
              <w:t>96%</w:t>
            </w:r>
          </w:p>
        </w:tc>
      </w:tr>
      <w:tr w:rsidR="00844A01" w:rsidRPr="006F7CD1" w14:paraId="7EFA6045" w14:textId="77777777" w:rsidTr="00493CE5">
        <w:trPr>
          <w:trHeight w:val="285"/>
        </w:trPr>
        <w:tc>
          <w:tcPr>
            <w:tcW w:w="1500" w:type="dxa"/>
            <w:tcBorders>
              <w:top w:val="single" w:sz="4" w:space="0" w:color="auto"/>
              <w:left w:val="single" w:sz="4" w:space="0" w:color="auto"/>
              <w:bottom w:val="single" w:sz="4" w:space="0" w:color="auto"/>
              <w:right w:val="single" w:sz="4" w:space="0" w:color="auto"/>
            </w:tcBorders>
            <w:shd w:val="clear" w:color="DEEAF6" w:fill="DEEAF6"/>
            <w:noWrap/>
            <w:vAlign w:val="center"/>
            <w:hideMark/>
          </w:tcPr>
          <w:p w14:paraId="38A2C29F" w14:textId="77777777" w:rsidR="00844A01" w:rsidRPr="006F7CD1" w:rsidRDefault="00844A01" w:rsidP="00285726">
            <w:pPr>
              <w:spacing w:after="0" w:line="240" w:lineRule="auto"/>
              <w:jc w:val="center"/>
              <w:rPr>
                <w:rFonts w:ascii="Calibri" w:eastAsia="Times New Roman" w:hAnsi="Calibri" w:cs="Calibri"/>
                <w:b/>
                <w:bCs/>
                <w:i/>
                <w:iCs/>
                <w:color w:val="000000"/>
              </w:rPr>
            </w:pPr>
            <w:r w:rsidRPr="006F7CD1">
              <w:rPr>
                <w:rFonts w:ascii="Calibri" w:eastAsia="Times New Roman" w:hAnsi="Calibri" w:cs="Calibri"/>
                <w:b/>
                <w:bCs/>
                <w:i/>
                <w:iCs/>
                <w:color w:val="000000"/>
              </w:rPr>
              <w:t>Totale</w:t>
            </w:r>
          </w:p>
        </w:tc>
        <w:tc>
          <w:tcPr>
            <w:tcW w:w="2320" w:type="dxa"/>
            <w:tcBorders>
              <w:top w:val="single" w:sz="4" w:space="0" w:color="auto"/>
              <w:left w:val="nil"/>
              <w:bottom w:val="single" w:sz="4" w:space="0" w:color="auto"/>
              <w:right w:val="single" w:sz="4" w:space="0" w:color="auto"/>
            </w:tcBorders>
            <w:noWrap/>
            <w:vAlign w:val="bottom"/>
            <w:hideMark/>
          </w:tcPr>
          <w:p w14:paraId="57110E46" w14:textId="77777777" w:rsidR="00844A01" w:rsidRPr="006F7CD1" w:rsidRDefault="00844A01" w:rsidP="00285726">
            <w:pPr>
              <w:spacing w:after="0" w:line="240" w:lineRule="auto"/>
              <w:jc w:val="left"/>
              <w:rPr>
                <w:rFonts w:ascii="Calibri" w:eastAsia="Times New Roman" w:hAnsi="Calibri" w:cs="Calibri"/>
                <w:b/>
                <w:bCs/>
                <w:color w:val="000000"/>
              </w:rPr>
            </w:pPr>
            <w:r w:rsidRPr="006F7CD1">
              <w:rPr>
                <w:rFonts w:ascii="Calibri" w:eastAsia="Times New Roman" w:hAnsi="Calibri" w:cs="Calibri"/>
                <w:b/>
                <w:bCs/>
                <w:color w:val="000000"/>
              </w:rPr>
              <w:t> </w:t>
            </w:r>
          </w:p>
        </w:tc>
        <w:tc>
          <w:tcPr>
            <w:tcW w:w="1562" w:type="dxa"/>
            <w:tcBorders>
              <w:top w:val="single" w:sz="4" w:space="0" w:color="auto"/>
              <w:left w:val="nil"/>
              <w:bottom w:val="single" w:sz="4" w:space="0" w:color="auto"/>
              <w:right w:val="single" w:sz="4" w:space="0" w:color="auto"/>
            </w:tcBorders>
            <w:noWrap/>
            <w:vAlign w:val="bottom"/>
            <w:hideMark/>
          </w:tcPr>
          <w:p w14:paraId="445D7C54"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340</w:t>
            </w:r>
          </w:p>
        </w:tc>
        <w:tc>
          <w:tcPr>
            <w:tcW w:w="1417" w:type="dxa"/>
            <w:tcBorders>
              <w:top w:val="single" w:sz="4" w:space="0" w:color="auto"/>
              <w:left w:val="nil"/>
              <w:bottom w:val="single" w:sz="4" w:space="0" w:color="auto"/>
              <w:right w:val="single" w:sz="4" w:space="0" w:color="auto"/>
            </w:tcBorders>
            <w:noWrap/>
            <w:vAlign w:val="bottom"/>
            <w:hideMark/>
          </w:tcPr>
          <w:p w14:paraId="517787BE"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61.620</w:t>
            </w:r>
          </w:p>
        </w:tc>
        <w:tc>
          <w:tcPr>
            <w:tcW w:w="1276" w:type="dxa"/>
            <w:tcBorders>
              <w:top w:val="single" w:sz="4" w:space="0" w:color="auto"/>
              <w:left w:val="nil"/>
              <w:bottom w:val="single" w:sz="4" w:space="0" w:color="auto"/>
              <w:right w:val="single" w:sz="4" w:space="0" w:color="auto"/>
            </w:tcBorders>
            <w:noWrap/>
            <w:vAlign w:val="bottom"/>
            <w:hideMark/>
          </w:tcPr>
          <w:p w14:paraId="719F6D12" w14:textId="77777777" w:rsidR="00844A01" w:rsidRPr="006F7CD1" w:rsidRDefault="00844A01" w:rsidP="00285726">
            <w:pPr>
              <w:spacing w:after="0" w:line="240" w:lineRule="auto"/>
              <w:jc w:val="center"/>
              <w:rPr>
                <w:rFonts w:ascii="Calibri" w:eastAsia="Times New Roman" w:hAnsi="Calibri" w:cs="Calibri"/>
                <w:b/>
                <w:bCs/>
                <w:color w:val="000000"/>
              </w:rPr>
            </w:pPr>
            <w:r w:rsidRPr="006F7CD1">
              <w:rPr>
                <w:rFonts w:ascii="Calibri" w:eastAsia="Times New Roman" w:hAnsi="Calibri" w:cs="Calibri"/>
                <w:b/>
                <w:bCs/>
                <w:color w:val="000000"/>
              </w:rPr>
              <w:t>6.619</w:t>
            </w:r>
          </w:p>
        </w:tc>
        <w:tc>
          <w:tcPr>
            <w:tcW w:w="851" w:type="dxa"/>
            <w:tcBorders>
              <w:top w:val="single" w:sz="4" w:space="0" w:color="auto"/>
              <w:left w:val="nil"/>
              <w:bottom w:val="single" w:sz="4" w:space="0" w:color="auto"/>
              <w:right w:val="single" w:sz="4" w:space="0" w:color="auto"/>
            </w:tcBorders>
            <w:noWrap/>
            <w:vAlign w:val="bottom"/>
            <w:hideMark/>
          </w:tcPr>
          <w:p w14:paraId="0C283EB5" w14:textId="77777777" w:rsidR="00844A01" w:rsidRPr="006F7CD1" w:rsidRDefault="00844A01" w:rsidP="00285726">
            <w:pPr>
              <w:spacing w:after="0" w:line="240" w:lineRule="auto"/>
              <w:jc w:val="left"/>
              <w:rPr>
                <w:rFonts w:ascii="Calibri" w:eastAsia="Times New Roman" w:hAnsi="Calibri" w:cs="Calibri"/>
                <w:b/>
                <w:bCs/>
                <w:color w:val="000000"/>
              </w:rPr>
            </w:pPr>
            <w:r w:rsidRPr="006F7CD1">
              <w:rPr>
                <w:rFonts w:ascii="Calibri" w:eastAsia="Times New Roman" w:hAnsi="Calibri" w:cs="Calibri"/>
                <w:b/>
                <w:bCs/>
                <w:color w:val="000000"/>
              </w:rPr>
              <w:t> </w:t>
            </w:r>
          </w:p>
        </w:tc>
      </w:tr>
    </w:tbl>
    <w:p w14:paraId="664C31F2" w14:textId="1074CA9B" w:rsidR="00844A01" w:rsidRPr="00F80456" w:rsidRDefault="00844A01" w:rsidP="00844A01">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68</w:t>
      </w:r>
      <w:r w:rsidRPr="005C76EE">
        <w:fldChar w:fldCharType="end"/>
      </w:r>
      <w:r w:rsidRPr="00EF6984">
        <w:rPr>
          <w:i w:val="0"/>
        </w:rPr>
        <w:t xml:space="preserve"> – </w:t>
      </w:r>
      <w:r w:rsidRPr="00F80456">
        <w:rPr>
          <w:iCs w:val="0"/>
        </w:rPr>
        <w:t>Descrizione indicatori scenario base</w:t>
      </w:r>
    </w:p>
    <w:p w14:paraId="6C6D84CF" w14:textId="7B86BE9B" w:rsidR="00844A01" w:rsidRDefault="00844A01" w:rsidP="00C2343A">
      <w:pPr>
        <w:spacing w:before="120" w:after="0" w:line="240" w:lineRule="auto"/>
      </w:pPr>
      <w:r w:rsidRPr="00EF6984">
        <w:t xml:space="preserve">Nello </w:t>
      </w:r>
      <w:r>
        <w:t>“</w:t>
      </w:r>
      <w:r w:rsidRPr="00EF6984">
        <w:t>scenario base</w:t>
      </w:r>
      <w:r>
        <w:t>”</w:t>
      </w:r>
      <w:r w:rsidRPr="00EF6984">
        <w:t xml:space="preserve"> così definito la produzione giornaliera dei servizi è gestita con </w:t>
      </w:r>
      <w:r>
        <w:t>18</w:t>
      </w:r>
      <w:r w:rsidRPr="00EF6984">
        <w:t xml:space="preserve"> depositi e </w:t>
      </w:r>
      <w:r>
        <w:t>340</w:t>
      </w:r>
      <w:r w:rsidRPr="00EF6984">
        <w:t xml:space="preserve"> veicoli, </w:t>
      </w:r>
      <w:r>
        <w:t xml:space="preserve">contro i 24 depositi e i 362 veicoli dello “scenario zero”, </w:t>
      </w:r>
      <w:r w:rsidRPr="00EF6984">
        <w:t xml:space="preserve">tale organizzazione comporta una produzione di km a vuoto tale da generare un’efficienza media dei depositi del 91% (km di servizio sul totale di km percorsi dagli autobus assegnati al deposito). </w:t>
      </w:r>
    </w:p>
    <w:p w14:paraId="408CF98D" w14:textId="77777777" w:rsidR="00844A01" w:rsidRPr="00EF6984" w:rsidRDefault="00844A01" w:rsidP="004F1A1E">
      <w:pPr>
        <w:pStyle w:val="Titolo3"/>
      </w:pPr>
      <w:bookmarkStart w:id="305" w:name="_Toc193195793"/>
      <w:bookmarkStart w:id="306" w:name="_Toc931681877"/>
      <w:bookmarkStart w:id="307" w:name="_Toc194318735"/>
      <w:bookmarkStart w:id="308" w:name="_Toc208928516"/>
      <w:bookmarkEnd w:id="304"/>
      <w:r w:rsidRPr="00EF6984">
        <w:lastRenderedPageBreak/>
        <w:t>Generazione degli scenari di assegnazione</w:t>
      </w:r>
      <w:bookmarkEnd w:id="305"/>
      <w:bookmarkEnd w:id="306"/>
      <w:bookmarkEnd w:id="307"/>
      <w:bookmarkEnd w:id="308"/>
    </w:p>
    <w:p w14:paraId="7B4E75E7" w14:textId="37DE487E" w:rsidR="00844A01" w:rsidRPr="00EF6984" w:rsidRDefault="00844A01" w:rsidP="00C2343A">
      <w:pPr>
        <w:spacing w:before="120" w:after="0" w:line="240" w:lineRule="auto"/>
      </w:pPr>
      <w:r w:rsidRPr="00EF6984">
        <w:t xml:space="preserve">Da questa prima assegnazione sono seguite due fasi di ottimizzazione successive con riduzione progressiva del numero di depositi, così come descritte nello schema di </w:t>
      </w:r>
      <w:r w:rsidRPr="00EF6984">
        <w:fldChar w:fldCharType="begin"/>
      </w:r>
      <w:r w:rsidRPr="009332D2">
        <w:instrText xml:space="preserve"> REF _Ref187831335 \h </w:instrText>
      </w:r>
      <w:r>
        <w:instrText xml:space="preserve"> \* MERGEFORMAT </w:instrText>
      </w:r>
      <w:r w:rsidRPr="00EF6984">
        <w:fldChar w:fldCharType="separate"/>
      </w:r>
      <w:r w:rsidR="002C7366" w:rsidRPr="002C7366">
        <w:t>Figura 27</w:t>
      </w:r>
      <w:r w:rsidRPr="00EF6984">
        <w:fldChar w:fldCharType="end"/>
      </w:r>
      <w:r w:rsidRPr="00EF6984">
        <w:t>.</w:t>
      </w:r>
    </w:p>
    <w:p w14:paraId="0C0E1D67" w14:textId="77777777" w:rsidR="00844A01" w:rsidRDefault="00844A01" w:rsidP="00C2343A">
      <w:pPr>
        <w:spacing w:before="120" w:after="0" w:line="240" w:lineRule="auto"/>
      </w:pPr>
      <w:r>
        <w:rPr>
          <w:noProof/>
        </w:rPr>
        <w:drawing>
          <wp:inline distT="0" distB="0" distL="0" distR="0" wp14:anchorId="065EEE27" wp14:editId="40B593C6">
            <wp:extent cx="5716276" cy="3314700"/>
            <wp:effectExtent l="0" t="0" r="0" b="0"/>
            <wp:docPr id="307833293" name="Immagine 1" descr="Immagine che contiene testo, schermata, Carattere,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33293" name="Immagine 1" descr="Immagine che contiene testo, schermata, Carattere, Rettangolo&#10;&#10;Descrizione generata automaticamente"/>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760402" cy="3340287"/>
                    </a:xfrm>
                    <a:prstGeom prst="rect">
                      <a:avLst/>
                    </a:prstGeom>
                    <a:noFill/>
                  </pic:spPr>
                </pic:pic>
              </a:graphicData>
            </a:graphic>
          </wp:inline>
        </w:drawing>
      </w:r>
    </w:p>
    <w:p w14:paraId="148A9CE9" w14:textId="4CB62649" w:rsidR="00844A01" w:rsidRPr="000C25B8" w:rsidRDefault="00844A01" w:rsidP="00844A01">
      <w:pPr>
        <w:spacing w:before="120" w:after="0" w:line="240" w:lineRule="auto"/>
        <w:jc w:val="center"/>
        <w:rPr>
          <w:iCs/>
          <w:color w:val="242852" w:themeColor="text2"/>
          <w:sz w:val="18"/>
          <w:szCs w:val="18"/>
        </w:rPr>
      </w:pPr>
      <w:bookmarkStart w:id="309" w:name="_Ref187831335"/>
      <w:r w:rsidRPr="000C25B8">
        <w:rPr>
          <w:i/>
          <w:color w:val="242852" w:themeColor="text2"/>
          <w:sz w:val="18"/>
          <w:szCs w:val="18"/>
        </w:rPr>
        <w:t xml:space="preserve">Figura </w:t>
      </w:r>
      <w:r w:rsidRPr="000C25B8">
        <w:rPr>
          <w:i/>
          <w:color w:val="242852" w:themeColor="text2"/>
          <w:sz w:val="18"/>
          <w:szCs w:val="18"/>
        </w:rPr>
        <w:fldChar w:fldCharType="begin"/>
      </w:r>
      <w:r w:rsidRPr="000C25B8">
        <w:rPr>
          <w:i/>
          <w:color w:val="242852" w:themeColor="text2"/>
          <w:sz w:val="18"/>
          <w:szCs w:val="18"/>
        </w:rPr>
        <w:instrText xml:space="preserve"> SEQ Figura \* ARABIC </w:instrText>
      </w:r>
      <w:r w:rsidRPr="000C25B8">
        <w:rPr>
          <w:i/>
          <w:color w:val="242852" w:themeColor="text2"/>
          <w:sz w:val="18"/>
          <w:szCs w:val="18"/>
        </w:rPr>
        <w:fldChar w:fldCharType="separate"/>
      </w:r>
      <w:r w:rsidR="002C7366">
        <w:rPr>
          <w:i/>
          <w:noProof/>
          <w:color w:val="242852" w:themeColor="text2"/>
          <w:sz w:val="18"/>
          <w:szCs w:val="18"/>
        </w:rPr>
        <w:t>27</w:t>
      </w:r>
      <w:r w:rsidRPr="000C25B8">
        <w:rPr>
          <w:i/>
          <w:color w:val="242852" w:themeColor="text2"/>
          <w:sz w:val="18"/>
          <w:szCs w:val="18"/>
        </w:rPr>
        <w:fldChar w:fldCharType="end"/>
      </w:r>
      <w:bookmarkEnd w:id="309"/>
      <w:r w:rsidRPr="000C25B8">
        <w:rPr>
          <w:iCs/>
          <w:color w:val="242852" w:themeColor="text2"/>
          <w:sz w:val="18"/>
          <w:szCs w:val="18"/>
        </w:rPr>
        <w:t xml:space="preserve"> – </w:t>
      </w:r>
      <w:r w:rsidRPr="00F80456">
        <w:rPr>
          <w:i/>
          <w:color w:val="242852" w:themeColor="text2"/>
          <w:sz w:val="18"/>
          <w:szCs w:val="18"/>
        </w:rPr>
        <w:t>Flusso processo di ottimizzazione</w:t>
      </w:r>
    </w:p>
    <w:p w14:paraId="24B25BBB" w14:textId="77777777" w:rsidR="00844A01" w:rsidRDefault="00844A01" w:rsidP="00C2343A">
      <w:pPr>
        <w:spacing w:before="120" w:after="0" w:line="240" w:lineRule="auto"/>
      </w:pPr>
      <w:r w:rsidRPr="00EF6984">
        <w:t xml:space="preserve">Analizzando il risultato dello scenario base è stato possibile identificare i depositi meno utilizzati e, per ogni linea, il numero di corse assegnate ad ogni deposito. Sono stati quindi gradualmente rimossi alcuni depositi in base al numero residuo di veicoli assegnati e alla posizione geografica (es. un solo deposito per comune), verificando che l’impiego complessivo di veicoli fosse tale da ottenere una media di circa </w:t>
      </w:r>
      <w:r w:rsidRPr="004E2A5C">
        <w:t xml:space="preserve">30 </w:t>
      </w:r>
      <w:r w:rsidRPr="00EF6984">
        <w:t>veicoli a deposito. Lo scenario 1 riduce drasticamente il numero dei depositi, mantenendo invariato il numero di veicoli e con un incremento modesto dei km giornalieri a vuoto rispetto allo scenario base che definisce una efficienza media dei depositi pari al</w:t>
      </w:r>
      <w:r>
        <w:t xml:space="preserve"> 90</w:t>
      </w:r>
      <w:r w:rsidRPr="00EF6984">
        <w:t>%.</w:t>
      </w:r>
    </w:p>
    <w:p w14:paraId="6975DA8A" w14:textId="77777777" w:rsidR="00844A01" w:rsidRPr="003F09B9" w:rsidRDefault="00844A01" w:rsidP="00C2343A">
      <w:pPr>
        <w:spacing w:before="120" w:after="0" w:line="240" w:lineRule="auto"/>
      </w:pPr>
    </w:p>
    <w:tbl>
      <w:tblPr>
        <w:tblW w:w="9067" w:type="dxa"/>
        <w:tblCellMar>
          <w:left w:w="70" w:type="dxa"/>
          <w:right w:w="70" w:type="dxa"/>
        </w:tblCellMar>
        <w:tblLook w:val="04A0" w:firstRow="1" w:lastRow="0" w:firstColumn="1" w:lastColumn="0" w:noHBand="0" w:noVBand="1"/>
      </w:tblPr>
      <w:tblGrid>
        <w:gridCol w:w="1500"/>
        <w:gridCol w:w="2320"/>
        <w:gridCol w:w="1562"/>
        <w:gridCol w:w="1276"/>
        <w:gridCol w:w="1275"/>
        <w:gridCol w:w="1134"/>
      </w:tblGrid>
      <w:tr w:rsidR="00844A01" w:rsidRPr="00EA1145" w14:paraId="53C37C69" w14:textId="77777777" w:rsidTr="00493CE5">
        <w:trPr>
          <w:trHeight w:val="285"/>
        </w:trPr>
        <w:tc>
          <w:tcPr>
            <w:tcW w:w="1500" w:type="dxa"/>
            <w:tcBorders>
              <w:top w:val="single" w:sz="4" w:space="0" w:color="000000"/>
              <w:left w:val="single" w:sz="4" w:space="0" w:color="000000"/>
              <w:bottom w:val="single" w:sz="4" w:space="0" w:color="000000"/>
              <w:right w:val="single" w:sz="4" w:space="0" w:color="000000"/>
            </w:tcBorders>
            <w:shd w:val="clear" w:color="auto" w:fill="4C8BC8"/>
            <w:noWrap/>
            <w:vAlign w:val="center"/>
            <w:hideMark/>
          </w:tcPr>
          <w:p w14:paraId="694DD684"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Nome Deposito</w:t>
            </w:r>
          </w:p>
        </w:tc>
        <w:tc>
          <w:tcPr>
            <w:tcW w:w="2320" w:type="dxa"/>
            <w:tcBorders>
              <w:top w:val="single" w:sz="4" w:space="0" w:color="000000"/>
              <w:left w:val="nil"/>
              <w:bottom w:val="single" w:sz="4" w:space="0" w:color="000000"/>
              <w:right w:val="single" w:sz="4" w:space="0" w:color="000000"/>
            </w:tcBorders>
            <w:shd w:val="clear" w:color="auto" w:fill="4C8BC8"/>
            <w:noWrap/>
            <w:vAlign w:val="center"/>
            <w:hideMark/>
          </w:tcPr>
          <w:p w14:paraId="6A2B85DA"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Localizzazione</w:t>
            </w:r>
          </w:p>
        </w:tc>
        <w:tc>
          <w:tcPr>
            <w:tcW w:w="1562" w:type="dxa"/>
            <w:tcBorders>
              <w:top w:val="single" w:sz="4" w:space="0" w:color="000000"/>
              <w:left w:val="nil"/>
              <w:bottom w:val="single" w:sz="4" w:space="0" w:color="000000"/>
              <w:right w:val="single" w:sz="4" w:space="0" w:color="000000"/>
            </w:tcBorders>
            <w:shd w:val="clear" w:color="auto" w:fill="4C8BC8"/>
            <w:noWrap/>
            <w:vAlign w:val="center"/>
            <w:hideMark/>
          </w:tcPr>
          <w:p w14:paraId="22BAFEB9"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Numero Di Veicoli</w:t>
            </w:r>
          </w:p>
        </w:tc>
        <w:tc>
          <w:tcPr>
            <w:tcW w:w="1276" w:type="dxa"/>
            <w:tcBorders>
              <w:top w:val="single" w:sz="4" w:space="0" w:color="000000"/>
              <w:left w:val="nil"/>
              <w:bottom w:val="single" w:sz="4" w:space="0" w:color="000000"/>
              <w:right w:val="single" w:sz="4" w:space="0" w:color="000000"/>
            </w:tcBorders>
            <w:shd w:val="clear" w:color="auto" w:fill="4C8BC8"/>
            <w:noWrap/>
            <w:vAlign w:val="center"/>
            <w:hideMark/>
          </w:tcPr>
          <w:p w14:paraId="7ACAC2B7"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KM di Servizio</w:t>
            </w:r>
          </w:p>
        </w:tc>
        <w:tc>
          <w:tcPr>
            <w:tcW w:w="1275" w:type="dxa"/>
            <w:tcBorders>
              <w:top w:val="single" w:sz="4" w:space="0" w:color="000000"/>
              <w:left w:val="nil"/>
              <w:bottom w:val="single" w:sz="4" w:space="0" w:color="000000"/>
              <w:right w:val="single" w:sz="4" w:space="0" w:color="000000"/>
            </w:tcBorders>
            <w:shd w:val="clear" w:color="auto" w:fill="4C8BC8"/>
            <w:noWrap/>
            <w:vAlign w:val="center"/>
            <w:hideMark/>
          </w:tcPr>
          <w:p w14:paraId="4F9CD992"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KM di Vuoto</w:t>
            </w:r>
          </w:p>
        </w:tc>
        <w:tc>
          <w:tcPr>
            <w:tcW w:w="1134" w:type="dxa"/>
            <w:tcBorders>
              <w:top w:val="single" w:sz="4" w:space="0" w:color="000000"/>
              <w:left w:val="nil"/>
              <w:bottom w:val="single" w:sz="4" w:space="0" w:color="000000"/>
              <w:right w:val="single" w:sz="4" w:space="0" w:color="000000"/>
            </w:tcBorders>
            <w:shd w:val="clear" w:color="auto" w:fill="4C8BC8"/>
            <w:noWrap/>
            <w:vAlign w:val="center"/>
            <w:hideMark/>
          </w:tcPr>
          <w:p w14:paraId="4F538FE1"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Eff. Deposito</w:t>
            </w:r>
          </w:p>
        </w:tc>
      </w:tr>
      <w:tr w:rsidR="00844A01" w:rsidRPr="00EA1145" w14:paraId="173718EE"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0D88A18A"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NE_019</w:t>
            </w:r>
          </w:p>
        </w:tc>
        <w:tc>
          <w:tcPr>
            <w:tcW w:w="2320" w:type="dxa"/>
            <w:tcBorders>
              <w:top w:val="nil"/>
              <w:left w:val="nil"/>
              <w:bottom w:val="single" w:sz="4" w:space="0" w:color="000000"/>
              <w:right w:val="single" w:sz="4" w:space="0" w:color="000000"/>
            </w:tcBorders>
            <w:shd w:val="clear" w:color="DEEAF6" w:fill="FFFFFF"/>
            <w:noWrap/>
            <w:vAlign w:val="center"/>
            <w:hideMark/>
          </w:tcPr>
          <w:p w14:paraId="4DA9D2FF"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Novara (NO)</w:t>
            </w:r>
          </w:p>
        </w:tc>
        <w:tc>
          <w:tcPr>
            <w:tcW w:w="1562" w:type="dxa"/>
            <w:tcBorders>
              <w:top w:val="nil"/>
              <w:left w:val="nil"/>
              <w:bottom w:val="single" w:sz="4" w:space="0" w:color="000000"/>
              <w:right w:val="single" w:sz="4" w:space="0" w:color="000000"/>
            </w:tcBorders>
            <w:noWrap/>
            <w:vAlign w:val="center"/>
            <w:hideMark/>
          </w:tcPr>
          <w:p w14:paraId="07104C65"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64</w:t>
            </w:r>
          </w:p>
        </w:tc>
        <w:tc>
          <w:tcPr>
            <w:tcW w:w="1276" w:type="dxa"/>
            <w:tcBorders>
              <w:top w:val="nil"/>
              <w:left w:val="nil"/>
              <w:bottom w:val="single" w:sz="4" w:space="0" w:color="000000"/>
              <w:right w:val="single" w:sz="4" w:space="0" w:color="000000"/>
            </w:tcBorders>
            <w:noWrap/>
            <w:vAlign w:val="center"/>
            <w:hideMark/>
          </w:tcPr>
          <w:p w14:paraId="174F644F"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11213</w:t>
            </w:r>
          </w:p>
        </w:tc>
        <w:tc>
          <w:tcPr>
            <w:tcW w:w="1275" w:type="dxa"/>
            <w:tcBorders>
              <w:top w:val="nil"/>
              <w:left w:val="nil"/>
              <w:bottom w:val="single" w:sz="4" w:space="0" w:color="000000"/>
              <w:right w:val="single" w:sz="4" w:space="0" w:color="000000"/>
            </w:tcBorders>
            <w:noWrap/>
            <w:vAlign w:val="center"/>
            <w:hideMark/>
          </w:tcPr>
          <w:p w14:paraId="5BC7E538"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978</w:t>
            </w:r>
          </w:p>
        </w:tc>
        <w:tc>
          <w:tcPr>
            <w:tcW w:w="1134" w:type="dxa"/>
            <w:tcBorders>
              <w:top w:val="nil"/>
              <w:left w:val="nil"/>
              <w:bottom w:val="single" w:sz="4" w:space="0" w:color="000000"/>
              <w:right w:val="single" w:sz="4" w:space="0" w:color="000000"/>
            </w:tcBorders>
            <w:noWrap/>
            <w:vAlign w:val="center"/>
            <w:hideMark/>
          </w:tcPr>
          <w:p w14:paraId="1EB169DD"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92%</w:t>
            </w:r>
          </w:p>
        </w:tc>
      </w:tr>
      <w:tr w:rsidR="00844A01" w:rsidRPr="00EA1145" w14:paraId="0804B458"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37C42D8A"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NE_001</w:t>
            </w:r>
          </w:p>
        </w:tc>
        <w:tc>
          <w:tcPr>
            <w:tcW w:w="2320" w:type="dxa"/>
            <w:tcBorders>
              <w:top w:val="nil"/>
              <w:left w:val="nil"/>
              <w:bottom w:val="single" w:sz="4" w:space="0" w:color="000000"/>
              <w:right w:val="single" w:sz="4" w:space="0" w:color="000000"/>
            </w:tcBorders>
            <w:shd w:val="clear" w:color="DEEAF6" w:fill="FFFFFF"/>
            <w:noWrap/>
            <w:vAlign w:val="center"/>
            <w:hideMark/>
          </w:tcPr>
          <w:p w14:paraId="7C13E11E"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Biella (BI)</w:t>
            </w:r>
          </w:p>
        </w:tc>
        <w:tc>
          <w:tcPr>
            <w:tcW w:w="1562" w:type="dxa"/>
            <w:tcBorders>
              <w:top w:val="nil"/>
              <w:left w:val="nil"/>
              <w:bottom w:val="single" w:sz="4" w:space="0" w:color="000000"/>
              <w:right w:val="single" w:sz="4" w:space="0" w:color="000000"/>
            </w:tcBorders>
            <w:noWrap/>
            <w:vAlign w:val="center"/>
            <w:hideMark/>
          </w:tcPr>
          <w:p w14:paraId="21B041DF"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48</w:t>
            </w:r>
          </w:p>
        </w:tc>
        <w:tc>
          <w:tcPr>
            <w:tcW w:w="1276" w:type="dxa"/>
            <w:tcBorders>
              <w:top w:val="nil"/>
              <w:left w:val="nil"/>
              <w:bottom w:val="single" w:sz="4" w:space="0" w:color="000000"/>
              <w:right w:val="single" w:sz="4" w:space="0" w:color="000000"/>
            </w:tcBorders>
            <w:noWrap/>
            <w:vAlign w:val="center"/>
            <w:hideMark/>
          </w:tcPr>
          <w:p w14:paraId="01DBD92A"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7665</w:t>
            </w:r>
          </w:p>
        </w:tc>
        <w:tc>
          <w:tcPr>
            <w:tcW w:w="1275" w:type="dxa"/>
            <w:tcBorders>
              <w:top w:val="nil"/>
              <w:left w:val="nil"/>
              <w:bottom w:val="single" w:sz="4" w:space="0" w:color="000000"/>
              <w:right w:val="single" w:sz="4" w:space="0" w:color="000000"/>
            </w:tcBorders>
            <w:noWrap/>
            <w:vAlign w:val="center"/>
            <w:hideMark/>
          </w:tcPr>
          <w:p w14:paraId="6A26C8DE"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784</w:t>
            </w:r>
          </w:p>
        </w:tc>
        <w:tc>
          <w:tcPr>
            <w:tcW w:w="1134" w:type="dxa"/>
            <w:tcBorders>
              <w:top w:val="nil"/>
              <w:left w:val="nil"/>
              <w:bottom w:val="single" w:sz="4" w:space="0" w:color="000000"/>
              <w:right w:val="single" w:sz="4" w:space="0" w:color="000000"/>
            </w:tcBorders>
            <w:noWrap/>
            <w:vAlign w:val="center"/>
            <w:hideMark/>
          </w:tcPr>
          <w:p w14:paraId="6CF4D7B9"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91%</w:t>
            </w:r>
          </w:p>
        </w:tc>
      </w:tr>
      <w:tr w:rsidR="00844A01" w:rsidRPr="00EA1145" w14:paraId="0241A617"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3787493E"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NE_002</w:t>
            </w:r>
          </w:p>
        </w:tc>
        <w:tc>
          <w:tcPr>
            <w:tcW w:w="2320" w:type="dxa"/>
            <w:tcBorders>
              <w:top w:val="nil"/>
              <w:left w:val="nil"/>
              <w:bottom w:val="single" w:sz="4" w:space="0" w:color="000000"/>
              <w:right w:val="single" w:sz="4" w:space="0" w:color="000000"/>
            </w:tcBorders>
            <w:shd w:val="clear" w:color="DEEAF6" w:fill="FFFFFF"/>
            <w:noWrap/>
            <w:vAlign w:val="center"/>
            <w:hideMark/>
          </w:tcPr>
          <w:p w14:paraId="5C11AEFB"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Pray Biellese (BI)</w:t>
            </w:r>
          </w:p>
        </w:tc>
        <w:tc>
          <w:tcPr>
            <w:tcW w:w="1562" w:type="dxa"/>
            <w:tcBorders>
              <w:top w:val="nil"/>
              <w:left w:val="nil"/>
              <w:bottom w:val="single" w:sz="4" w:space="0" w:color="000000"/>
              <w:right w:val="single" w:sz="4" w:space="0" w:color="000000"/>
            </w:tcBorders>
            <w:noWrap/>
            <w:vAlign w:val="center"/>
            <w:hideMark/>
          </w:tcPr>
          <w:p w14:paraId="2D72BCC2"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44</w:t>
            </w:r>
          </w:p>
        </w:tc>
        <w:tc>
          <w:tcPr>
            <w:tcW w:w="1276" w:type="dxa"/>
            <w:tcBorders>
              <w:top w:val="nil"/>
              <w:left w:val="nil"/>
              <w:bottom w:val="single" w:sz="4" w:space="0" w:color="000000"/>
              <w:right w:val="single" w:sz="4" w:space="0" w:color="000000"/>
            </w:tcBorders>
            <w:noWrap/>
            <w:vAlign w:val="center"/>
            <w:hideMark/>
          </w:tcPr>
          <w:p w14:paraId="25C035B2"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7954</w:t>
            </w:r>
          </w:p>
        </w:tc>
        <w:tc>
          <w:tcPr>
            <w:tcW w:w="1275" w:type="dxa"/>
            <w:tcBorders>
              <w:top w:val="nil"/>
              <w:left w:val="nil"/>
              <w:bottom w:val="single" w:sz="4" w:space="0" w:color="000000"/>
              <w:right w:val="single" w:sz="4" w:space="0" w:color="000000"/>
            </w:tcBorders>
            <w:noWrap/>
            <w:vAlign w:val="center"/>
            <w:hideMark/>
          </w:tcPr>
          <w:p w14:paraId="59D8B19F"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1369</w:t>
            </w:r>
          </w:p>
        </w:tc>
        <w:tc>
          <w:tcPr>
            <w:tcW w:w="1134" w:type="dxa"/>
            <w:tcBorders>
              <w:top w:val="nil"/>
              <w:left w:val="nil"/>
              <w:bottom w:val="single" w:sz="4" w:space="0" w:color="000000"/>
              <w:right w:val="single" w:sz="4" w:space="0" w:color="000000"/>
            </w:tcBorders>
            <w:noWrap/>
            <w:vAlign w:val="center"/>
            <w:hideMark/>
          </w:tcPr>
          <w:p w14:paraId="6923174C"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85%</w:t>
            </w:r>
          </w:p>
        </w:tc>
      </w:tr>
      <w:tr w:rsidR="00844A01" w:rsidRPr="00EA1145" w14:paraId="3F30B254"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2B8D6DEA"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NE_004</w:t>
            </w:r>
          </w:p>
        </w:tc>
        <w:tc>
          <w:tcPr>
            <w:tcW w:w="2320" w:type="dxa"/>
            <w:tcBorders>
              <w:top w:val="nil"/>
              <w:left w:val="nil"/>
              <w:bottom w:val="single" w:sz="4" w:space="0" w:color="000000"/>
              <w:right w:val="single" w:sz="4" w:space="0" w:color="000000"/>
            </w:tcBorders>
            <w:shd w:val="clear" w:color="DEEAF6" w:fill="FFFFFF"/>
            <w:noWrap/>
            <w:vAlign w:val="center"/>
            <w:hideMark/>
          </w:tcPr>
          <w:p w14:paraId="6BBE6E44"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Vercelli (VC)</w:t>
            </w:r>
          </w:p>
        </w:tc>
        <w:tc>
          <w:tcPr>
            <w:tcW w:w="1562" w:type="dxa"/>
            <w:tcBorders>
              <w:top w:val="nil"/>
              <w:left w:val="nil"/>
              <w:bottom w:val="single" w:sz="4" w:space="0" w:color="000000"/>
              <w:right w:val="single" w:sz="4" w:space="0" w:color="000000"/>
            </w:tcBorders>
            <w:noWrap/>
            <w:vAlign w:val="center"/>
            <w:hideMark/>
          </w:tcPr>
          <w:p w14:paraId="039929C2"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36</w:t>
            </w:r>
          </w:p>
        </w:tc>
        <w:tc>
          <w:tcPr>
            <w:tcW w:w="1276" w:type="dxa"/>
            <w:tcBorders>
              <w:top w:val="nil"/>
              <w:left w:val="nil"/>
              <w:bottom w:val="single" w:sz="4" w:space="0" w:color="000000"/>
              <w:right w:val="single" w:sz="4" w:space="0" w:color="000000"/>
            </w:tcBorders>
            <w:noWrap/>
            <w:vAlign w:val="center"/>
            <w:hideMark/>
          </w:tcPr>
          <w:p w14:paraId="25E39F1E"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8343</w:t>
            </w:r>
          </w:p>
        </w:tc>
        <w:tc>
          <w:tcPr>
            <w:tcW w:w="1275" w:type="dxa"/>
            <w:tcBorders>
              <w:top w:val="nil"/>
              <w:left w:val="nil"/>
              <w:bottom w:val="single" w:sz="4" w:space="0" w:color="000000"/>
              <w:right w:val="single" w:sz="4" w:space="0" w:color="000000"/>
            </w:tcBorders>
            <w:noWrap/>
            <w:vAlign w:val="center"/>
            <w:hideMark/>
          </w:tcPr>
          <w:p w14:paraId="285BF8BF"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872</w:t>
            </w:r>
          </w:p>
        </w:tc>
        <w:tc>
          <w:tcPr>
            <w:tcW w:w="1134" w:type="dxa"/>
            <w:tcBorders>
              <w:top w:val="nil"/>
              <w:left w:val="nil"/>
              <w:bottom w:val="single" w:sz="4" w:space="0" w:color="000000"/>
              <w:right w:val="single" w:sz="4" w:space="0" w:color="000000"/>
            </w:tcBorders>
            <w:noWrap/>
            <w:vAlign w:val="center"/>
            <w:hideMark/>
          </w:tcPr>
          <w:p w14:paraId="6B628FBA"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91%</w:t>
            </w:r>
          </w:p>
        </w:tc>
      </w:tr>
      <w:tr w:rsidR="00844A01" w:rsidRPr="00EA1145" w14:paraId="35602235"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A361FC0"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NE_012</w:t>
            </w:r>
          </w:p>
        </w:tc>
        <w:tc>
          <w:tcPr>
            <w:tcW w:w="2320" w:type="dxa"/>
            <w:tcBorders>
              <w:top w:val="nil"/>
              <w:left w:val="nil"/>
              <w:bottom w:val="single" w:sz="4" w:space="0" w:color="000000"/>
              <w:right w:val="single" w:sz="4" w:space="0" w:color="000000"/>
            </w:tcBorders>
            <w:shd w:val="clear" w:color="DEEAF6" w:fill="FFFFFF"/>
            <w:noWrap/>
            <w:vAlign w:val="center"/>
            <w:hideMark/>
          </w:tcPr>
          <w:p w14:paraId="196CDD6C"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Borgomanero (VCO)</w:t>
            </w:r>
          </w:p>
        </w:tc>
        <w:tc>
          <w:tcPr>
            <w:tcW w:w="1562" w:type="dxa"/>
            <w:tcBorders>
              <w:top w:val="nil"/>
              <w:left w:val="nil"/>
              <w:bottom w:val="single" w:sz="4" w:space="0" w:color="000000"/>
              <w:right w:val="single" w:sz="4" w:space="0" w:color="000000"/>
            </w:tcBorders>
            <w:noWrap/>
            <w:vAlign w:val="center"/>
            <w:hideMark/>
          </w:tcPr>
          <w:p w14:paraId="00773574"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33</w:t>
            </w:r>
          </w:p>
        </w:tc>
        <w:tc>
          <w:tcPr>
            <w:tcW w:w="1276" w:type="dxa"/>
            <w:tcBorders>
              <w:top w:val="nil"/>
              <w:left w:val="nil"/>
              <w:bottom w:val="single" w:sz="4" w:space="0" w:color="000000"/>
              <w:right w:val="single" w:sz="4" w:space="0" w:color="000000"/>
            </w:tcBorders>
            <w:noWrap/>
            <w:vAlign w:val="center"/>
            <w:hideMark/>
          </w:tcPr>
          <w:p w14:paraId="784A65F9"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5100</w:t>
            </w:r>
          </w:p>
        </w:tc>
        <w:tc>
          <w:tcPr>
            <w:tcW w:w="1275" w:type="dxa"/>
            <w:tcBorders>
              <w:top w:val="nil"/>
              <w:left w:val="nil"/>
              <w:bottom w:val="single" w:sz="4" w:space="0" w:color="000000"/>
              <w:right w:val="single" w:sz="4" w:space="0" w:color="000000"/>
            </w:tcBorders>
            <w:noWrap/>
            <w:vAlign w:val="center"/>
            <w:hideMark/>
          </w:tcPr>
          <w:p w14:paraId="5937028F"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529</w:t>
            </w:r>
          </w:p>
        </w:tc>
        <w:tc>
          <w:tcPr>
            <w:tcW w:w="1134" w:type="dxa"/>
            <w:tcBorders>
              <w:top w:val="nil"/>
              <w:left w:val="nil"/>
              <w:bottom w:val="single" w:sz="4" w:space="0" w:color="000000"/>
              <w:right w:val="single" w:sz="4" w:space="0" w:color="000000"/>
            </w:tcBorders>
            <w:noWrap/>
            <w:vAlign w:val="center"/>
            <w:hideMark/>
          </w:tcPr>
          <w:p w14:paraId="2E6A0C21"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91%</w:t>
            </w:r>
          </w:p>
        </w:tc>
      </w:tr>
      <w:tr w:rsidR="00844A01" w:rsidRPr="00EA1145" w14:paraId="47863490"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40D2B63"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NE_020</w:t>
            </w:r>
          </w:p>
        </w:tc>
        <w:tc>
          <w:tcPr>
            <w:tcW w:w="2320" w:type="dxa"/>
            <w:tcBorders>
              <w:top w:val="nil"/>
              <w:left w:val="nil"/>
              <w:bottom w:val="single" w:sz="4" w:space="0" w:color="000000"/>
              <w:right w:val="single" w:sz="4" w:space="0" w:color="000000"/>
            </w:tcBorders>
            <w:shd w:val="clear" w:color="DEEAF6" w:fill="FFFFFF"/>
            <w:noWrap/>
            <w:vAlign w:val="center"/>
            <w:hideMark/>
          </w:tcPr>
          <w:p w14:paraId="48465087"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Verbania (VCO)</w:t>
            </w:r>
          </w:p>
        </w:tc>
        <w:tc>
          <w:tcPr>
            <w:tcW w:w="1562" w:type="dxa"/>
            <w:tcBorders>
              <w:top w:val="nil"/>
              <w:left w:val="nil"/>
              <w:bottom w:val="single" w:sz="4" w:space="0" w:color="000000"/>
              <w:right w:val="single" w:sz="4" w:space="0" w:color="000000"/>
            </w:tcBorders>
            <w:noWrap/>
            <w:vAlign w:val="center"/>
            <w:hideMark/>
          </w:tcPr>
          <w:p w14:paraId="4C8C2388"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33</w:t>
            </w:r>
          </w:p>
        </w:tc>
        <w:tc>
          <w:tcPr>
            <w:tcW w:w="1276" w:type="dxa"/>
            <w:tcBorders>
              <w:top w:val="nil"/>
              <w:left w:val="nil"/>
              <w:bottom w:val="single" w:sz="4" w:space="0" w:color="000000"/>
              <w:right w:val="single" w:sz="4" w:space="0" w:color="000000"/>
            </w:tcBorders>
            <w:noWrap/>
            <w:vAlign w:val="center"/>
            <w:hideMark/>
          </w:tcPr>
          <w:p w14:paraId="373C061A"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5468</w:t>
            </w:r>
          </w:p>
        </w:tc>
        <w:tc>
          <w:tcPr>
            <w:tcW w:w="1275" w:type="dxa"/>
            <w:tcBorders>
              <w:top w:val="nil"/>
              <w:left w:val="nil"/>
              <w:bottom w:val="single" w:sz="4" w:space="0" w:color="000000"/>
              <w:right w:val="single" w:sz="4" w:space="0" w:color="000000"/>
            </w:tcBorders>
            <w:noWrap/>
            <w:vAlign w:val="center"/>
            <w:hideMark/>
          </w:tcPr>
          <w:p w14:paraId="14C2EA4A"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639</w:t>
            </w:r>
          </w:p>
        </w:tc>
        <w:tc>
          <w:tcPr>
            <w:tcW w:w="1134" w:type="dxa"/>
            <w:tcBorders>
              <w:top w:val="nil"/>
              <w:left w:val="nil"/>
              <w:bottom w:val="single" w:sz="4" w:space="0" w:color="000000"/>
              <w:right w:val="single" w:sz="4" w:space="0" w:color="000000"/>
            </w:tcBorders>
            <w:noWrap/>
            <w:vAlign w:val="center"/>
            <w:hideMark/>
          </w:tcPr>
          <w:p w14:paraId="14A2E05E"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90%</w:t>
            </w:r>
          </w:p>
        </w:tc>
      </w:tr>
      <w:tr w:rsidR="00844A01" w:rsidRPr="00EA1145" w14:paraId="523EC48D"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029B5DEB"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NE_008</w:t>
            </w:r>
          </w:p>
        </w:tc>
        <w:tc>
          <w:tcPr>
            <w:tcW w:w="2320" w:type="dxa"/>
            <w:tcBorders>
              <w:top w:val="nil"/>
              <w:left w:val="nil"/>
              <w:bottom w:val="single" w:sz="4" w:space="0" w:color="000000"/>
              <w:right w:val="single" w:sz="4" w:space="0" w:color="000000"/>
            </w:tcBorders>
            <w:shd w:val="clear" w:color="DEEAF6" w:fill="FFFFFF"/>
            <w:noWrap/>
            <w:vAlign w:val="center"/>
            <w:hideMark/>
          </w:tcPr>
          <w:p w14:paraId="1D6EBF8A"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Domodossola (VCO)</w:t>
            </w:r>
          </w:p>
        </w:tc>
        <w:tc>
          <w:tcPr>
            <w:tcW w:w="1562" w:type="dxa"/>
            <w:tcBorders>
              <w:top w:val="nil"/>
              <w:left w:val="nil"/>
              <w:bottom w:val="single" w:sz="4" w:space="0" w:color="000000"/>
              <w:right w:val="single" w:sz="4" w:space="0" w:color="000000"/>
            </w:tcBorders>
            <w:noWrap/>
            <w:vAlign w:val="center"/>
            <w:hideMark/>
          </w:tcPr>
          <w:p w14:paraId="3CB6C955"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25</w:t>
            </w:r>
          </w:p>
        </w:tc>
        <w:tc>
          <w:tcPr>
            <w:tcW w:w="1276" w:type="dxa"/>
            <w:tcBorders>
              <w:top w:val="nil"/>
              <w:left w:val="nil"/>
              <w:bottom w:val="single" w:sz="4" w:space="0" w:color="000000"/>
              <w:right w:val="single" w:sz="4" w:space="0" w:color="000000"/>
            </w:tcBorders>
            <w:noWrap/>
            <w:vAlign w:val="center"/>
            <w:hideMark/>
          </w:tcPr>
          <w:p w14:paraId="4B569533"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5373</w:t>
            </w:r>
          </w:p>
        </w:tc>
        <w:tc>
          <w:tcPr>
            <w:tcW w:w="1275" w:type="dxa"/>
            <w:tcBorders>
              <w:top w:val="nil"/>
              <w:left w:val="nil"/>
              <w:bottom w:val="single" w:sz="4" w:space="0" w:color="000000"/>
              <w:right w:val="single" w:sz="4" w:space="0" w:color="000000"/>
            </w:tcBorders>
            <w:noWrap/>
            <w:vAlign w:val="center"/>
            <w:hideMark/>
          </w:tcPr>
          <w:p w14:paraId="53A69EC4"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814</w:t>
            </w:r>
          </w:p>
        </w:tc>
        <w:tc>
          <w:tcPr>
            <w:tcW w:w="1134" w:type="dxa"/>
            <w:tcBorders>
              <w:top w:val="nil"/>
              <w:left w:val="nil"/>
              <w:bottom w:val="single" w:sz="4" w:space="0" w:color="000000"/>
              <w:right w:val="single" w:sz="4" w:space="0" w:color="000000"/>
            </w:tcBorders>
            <w:noWrap/>
            <w:vAlign w:val="center"/>
            <w:hideMark/>
          </w:tcPr>
          <w:p w14:paraId="3A25ABDB"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87%</w:t>
            </w:r>
          </w:p>
        </w:tc>
      </w:tr>
      <w:tr w:rsidR="00844A01" w:rsidRPr="00EA1145" w14:paraId="23C591C6"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D0746D0"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NE_003</w:t>
            </w:r>
          </w:p>
        </w:tc>
        <w:tc>
          <w:tcPr>
            <w:tcW w:w="2320" w:type="dxa"/>
            <w:tcBorders>
              <w:top w:val="nil"/>
              <w:left w:val="nil"/>
              <w:bottom w:val="single" w:sz="4" w:space="0" w:color="000000"/>
              <w:right w:val="single" w:sz="4" w:space="0" w:color="000000"/>
            </w:tcBorders>
            <w:shd w:val="clear" w:color="DEEAF6" w:fill="FFFFFF"/>
            <w:noWrap/>
            <w:vAlign w:val="center"/>
            <w:hideMark/>
          </w:tcPr>
          <w:p w14:paraId="2B34817D"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Alice Castello (VC)</w:t>
            </w:r>
          </w:p>
        </w:tc>
        <w:tc>
          <w:tcPr>
            <w:tcW w:w="1562" w:type="dxa"/>
            <w:tcBorders>
              <w:top w:val="nil"/>
              <w:left w:val="nil"/>
              <w:bottom w:val="single" w:sz="4" w:space="0" w:color="000000"/>
              <w:right w:val="single" w:sz="4" w:space="0" w:color="000000"/>
            </w:tcBorders>
            <w:noWrap/>
            <w:vAlign w:val="center"/>
            <w:hideMark/>
          </w:tcPr>
          <w:p w14:paraId="18586FC7"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24</w:t>
            </w:r>
          </w:p>
        </w:tc>
        <w:tc>
          <w:tcPr>
            <w:tcW w:w="1276" w:type="dxa"/>
            <w:tcBorders>
              <w:top w:val="nil"/>
              <w:left w:val="nil"/>
              <w:bottom w:val="single" w:sz="4" w:space="0" w:color="000000"/>
              <w:right w:val="single" w:sz="4" w:space="0" w:color="000000"/>
            </w:tcBorders>
            <w:noWrap/>
            <w:vAlign w:val="center"/>
            <w:hideMark/>
          </w:tcPr>
          <w:p w14:paraId="13C4F731"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3388</w:t>
            </w:r>
          </w:p>
        </w:tc>
        <w:tc>
          <w:tcPr>
            <w:tcW w:w="1275" w:type="dxa"/>
            <w:tcBorders>
              <w:top w:val="nil"/>
              <w:left w:val="nil"/>
              <w:bottom w:val="single" w:sz="4" w:space="0" w:color="000000"/>
              <w:right w:val="single" w:sz="4" w:space="0" w:color="000000"/>
            </w:tcBorders>
            <w:noWrap/>
            <w:vAlign w:val="center"/>
            <w:hideMark/>
          </w:tcPr>
          <w:p w14:paraId="064BDABC"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686</w:t>
            </w:r>
          </w:p>
        </w:tc>
        <w:tc>
          <w:tcPr>
            <w:tcW w:w="1134" w:type="dxa"/>
            <w:tcBorders>
              <w:top w:val="nil"/>
              <w:left w:val="nil"/>
              <w:bottom w:val="single" w:sz="4" w:space="0" w:color="000000"/>
              <w:right w:val="single" w:sz="4" w:space="0" w:color="000000"/>
            </w:tcBorders>
            <w:noWrap/>
            <w:vAlign w:val="center"/>
            <w:hideMark/>
          </w:tcPr>
          <w:p w14:paraId="27132029"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83%</w:t>
            </w:r>
          </w:p>
        </w:tc>
      </w:tr>
      <w:tr w:rsidR="00844A01" w:rsidRPr="00EA1145" w14:paraId="058A5B22"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6D761A57"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NE_006</w:t>
            </w:r>
          </w:p>
        </w:tc>
        <w:tc>
          <w:tcPr>
            <w:tcW w:w="2320" w:type="dxa"/>
            <w:tcBorders>
              <w:top w:val="nil"/>
              <w:left w:val="nil"/>
              <w:bottom w:val="single" w:sz="4" w:space="0" w:color="000000"/>
              <w:right w:val="single" w:sz="4" w:space="0" w:color="000000"/>
            </w:tcBorders>
            <w:shd w:val="clear" w:color="DEEAF6" w:fill="FFFFFF"/>
            <w:noWrap/>
            <w:vAlign w:val="center"/>
            <w:hideMark/>
          </w:tcPr>
          <w:p w14:paraId="66DD6B65"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 xml:space="preserve"> Romagnano Sesia (NO)</w:t>
            </w:r>
          </w:p>
        </w:tc>
        <w:tc>
          <w:tcPr>
            <w:tcW w:w="1562" w:type="dxa"/>
            <w:tcBorders>
              <w:top w:val="nil"/>
              <w:left w:val="nil"/>
              <w:bottom w:val="single" w:sz="4" w:space="0" w:color="000000"/>
              <w:right w:val="single" w:sz="4" w:space="0" w:color="000000"/>
            </w:tcBorders>
            <w:noWrap/>
            <w:vAlign w:val="center"/>
            <w:hideMark/>
          </w:tcPr>
          <w:p w14:paraId="576E0231"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18</w:t>
            </w:r>
          </w:p>
        </w:tc>
        <w:tc>
          <w:tcPr>
            <w:tcW w:w="1276" w:type="dxa"/>
            <w:tcBorders>
              <w:top w:val="nil"/>
              <w:left w:val="nil"/>
              <w:bottom w:val="single" w:sz="4" w:space="0" w:color="000000"/>
              <w:right w:val="single" w:sz="4" w:space="0" w:color="000000"/>
            </w:tcBorders>
            <w:noWrap/>
            <w:vAlign w:val="center"/>
            <w:hideMark/>
          </w:tcPr>
          <w:p w14:paraId="3256FF59"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3892</w:t>
            </w:r>
          </w:p>
        </w:tc>
        <w:tc>
          <w:tcPr>
            <w:tcW w:w="1275" w:type="dxa"/>
            <w:tcBorders>
              <w:top w:val="nil"/>
              <w:left w:val="nil"/>
              <w:bottom w:val="single" w:sz="4" w:space="0" w:color="000000"/>
              <w:right w:val="single" w:sz="4" w:space="0" w:color="000000"/>
            </w:tcBorders>
            <w:noWrap/>
            <w:vAlign w:val="center"/>
            <w:hideMark/>
          </w:tcPr>
          <w:p w14:paraId="4E8EC23D"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301</w:t>
            </w:r>
          </w:p>
        </w:tc>
        <w:tc>
          <w:tcPr>
            <w:tcW w:w="1134" w:type="dxa"/>
            <w:tcBorders>
              <w:top w:val="nil"/>
              <w:left w:val="nil"/>
              <w:bottom w:val="single" w:sz="4" w:space="0" w:color="000000"/>
              <w:right w:val="single" w:sz="4" w:space="0" w:color="000000"/>
            </w:tcBorders>
            <w:noWrap/>
            <w:vAlign w:val="center"/>
            <w:hideMark/>
          </w:tcPr>
          <w:p w14:paraId="55BE6DE2"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93%</w:t>
            </w:r>
          </w:p>
        </w:tc>
      </w:tr>
      <w:tr w:rsidR="00844A01" w:rsidRPr="00EA1145" w14:paraId="6F17192E" w14:textId="77777777" w:rsidTr="00493CE5">
        <w:trPr>
          <w:trHeight w:val="285"/>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27D6EDA3" w14:textId="77777777" w:rsidR="00844A01" w:rsidRPr="00EA1145" w:rsidRDefault="00844A01" w:rsidP="00285726">
            <w:pPr>
              <w:spacing w:after="0" w:line="240" w:lineRule="auto"/>
              <w:jc w:val="center"/>
              <w:rPr>
                <w:rFonts w:ascii="Calibri" w:eastAsia="Times New Roman" w:hAnsi="Calibri" w:cs="Calibri"/>
                <w:i/>
                <w:iCs/>
                <w:color w:val="000000"/>
              </w:rPr>
            </w:pPr>
            <w:r w:rsidRPr="00EA1145">
              <w:rPr>
                <w:rFonts w:ascii="Calibri" w:eastAsia="Times New Roman" w:hAnsi="Calibri" w:cs="Calibri"/>
                <w:i/>
                <w:iCs/>
                <w:color w:val="000000"/>
              </w:rPr>
              <w:t>NE_022</w:t>
            </w:r>
          </w:p>
        </w:tc>
        <w:tc>
          <w:tcPr>
            <w:tcW w:w="2320" w:type="dxa"/>
            <w:tcBorders>
              <w:top w:val="nil"/>
              <w:left w:val="nil"/>
              <w:bottom w:val="nil"/>
              <w:right w:val="single" w:sz="4" w:space="0" w:color="000000"/>
            </w:tcBorders>
            <w:shd w:val="clear" w:color="DEEAF6" w:fill="FFFFFF"/>
            <w:noWrap/>
            <w:vAlign w:val="center"/>
            <w:hideMark/>
          </w:tcPr>
          <w:p w14:paraId="7B674839"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Omegna (VCO)</w:t>
            </w:r>
          </w:p>
        </w:tc>
        <w:tc>
          <w:tcPr>
            <w:tcW w:w="1562" w:type="dxa"/>
            <w:tcBorders>
              <w:top w:val="nil"/>
              <w:left w:val="nil"/>
              <w:bottom w:val="single" w:sz="4" w:space="0" w:color="000000"/>
              <w:right w:val="single" w:sz="4" w:space="0" w:color="000000"/>
            </w:tcBorders>
            <w:noWrap/>
            <w:vAlign w:val="center"/>
            <w:hideMark/>
          </w:tcPr>
          <w:p w14:paraId="444AB3E2"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15</w:t>
            </w:r>
          </w:p>
        </w:tc>
        <w:tc>
          <w:tcPr>
            <w:tcW w:w="1276" w:type="dxa"/>
            <w:tcBorders>
              <w:top w:val="nil"/>
              <w:left w:val="nil"/>
              <w:bottom w:val="single" w:sz="4" w:space="0" w:color="000000"/>
              <w:right w:val="single" w:sz="4" w:space="0" w:color="000000"/>
            </w:tcBorders>
            <w:noWrap/>
            <w:vAlign w:val="center"/>
            <w:hideMark/>
          </w:tcPr>
          <w:p w14:paraId="00E3C4A4"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3224</w:t>
            </w:r>
          </w:p>
        </w:tc>
        <w:tc>
          <w:tcPr>
            <w:tcW w:w="1275" w:type="dxa"/>
            <w:tcBorders>
              <w:top w:val="nil"/>
              <w:left w:val="nil"/>
              <w:bottom w:val="single" w:sz="4" w:space="0" w:color="000000"/>
              <w:right w:val="single" w:sz="4" w:space="0" w:color="000000"/>
            </w:tcBorders>
            <w:noWrap/>
            <w:vAlign w:val="center"/>
            <w:hideMark/>
          </w:tcPr>
          <w:p w14:paraId="3CFB6B65"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212</w:t>
            </w:r>
          </w:p>
        </w:tc>
        <w:tc>
          <w:tcPr>
            <w:tcW w:w="1134" w:type="dxa"/>
            <w:tcBorders>
              <w:top w:val="nil"/>
              <w:left w:val="nil"/>
              <w:bottom w:val="single" w:sz="4" w:space="0" w:color="000000"/>
              <w:right w:val="single" w:sz="4" w:space="0" w:color="000000"/>
            </w:tcBorders>
            <w:noWrap/>
            <w:vAlign w:val="center"/>
            <w:hideMark/>
          </w:tcPr>
          <w:p w14:paraId="1453D4CB" w14:textId="77777777" w:rsidR="00844A01" w:rsidRPr="00EA1145" w:rsidRDefault="00844A01" w:rsidP="00285726">
            <w:pPr>
              <w:spacing w:after="0" w:line="240" w:lineRule="auto"/>
              <w:jc w:val="center"/>
              <w:rPr>
                <w:rFonts w:ascii="Calibri" w:eastAsia="Times New Roman" w:hAnsi="Calibri" w:cs="Calibri"/>
                <w:color w:val="000000"/>
              </w:rPr>
            </w:pPr>
            <w:r w:rsidRPr="00EA1145">
              <w:rPr>
                <w:rFonts w:ascii="Calibri" w:eastAsia="Times New Roman" w:hAnsi="Calibri" w:cs="Calibri"/>
                <w:color w:val="000000"/>
              </w:rPr>
              <w:t>94%</w:t>
            </w:r>
          </w:p>
        </w:tc>
      </w:tr>
      <w:tr w:rsidR="00844A01" w:rsidRPr="00EA1145" w14:paraId="0E002464" w14:textId="77777777" w:rsidTr="00493CE5">
        <w:trPr>
          <w:trHeight w:val="285"/>
        </w:trPr>
        <w:tc>
          <w:tcPr>
            <w:tcW w:w="1500" w:type="dxa"/>
            <w:tcBorders>
              <w:top w:val="nil"/>
              <w:left w:val="single" w:sz="4" w:space="0" w:color="auto"/>
              <w:bottom w:val="single" w:sz="4" w:space="0" w:color="auto"/>
              <w:right w:val="single" w:sz="4" w:space="0" w:color="auto"/>
            </w:tcBorders>
            <w:shd w:val="clear" w:color="DEEAF6" w:fill="DEEAF6"/>
            <w:noWrap/>
            <w:vAlign w:val="center"/>
            <w:hideMark/>
          </w:tcPr>
          <w:p w14:paraId="642DE4B5" w14:textId="77777777" w:rsidR="00844A01" w:rsidRPr="00EA1145" w:rsidRDefault="00844A01" w:rsidP="00285726">
            <w:pPr>
              <w:spacing w:after="0" w:line="240" w:lineRule="auto"/>
              <w:jc w:val="center"/>
              <w:rPr>
                <w:rFonts w:ascii="Calibri" w:eastAsia="Times New Roman" w:hAnsi="Calibri" w:cs="Calibri"/>
                <w:b/>
                <w:bCs/>
                <w:i/>
                <w:iCs/>
                <w:color w:val="000000"/>
              </w:rPr>
            </w:pPr>
            <w:r w:rsidRPr="00EA1145">
              <w:rPr>
                <w:rFonts w:ascii="Calibri" w:eastAsia="Times New Roman" w:hAnsi="Calibri" w:cs="Calibri"/>
                <w:b/>
                <w:bCs/>
                <w:i/>
                <w:iCs/>
                <w:color w:val="000000"/>
              </w:rPr>
              <w:t>Totale</w:t>
            </w:r>
          </w:p>
        </w:tc>
        <w:tc>
          <w:tcPr>
            <w:tcW w:w="2320" w:type="dxa"/>
            <w:tcBorders>
              <w:top w:val="single" w:sz="4" w:space="0" w:color="auto"/>
              <w:left w:val="nil"/>
              <w:bottom w:val="single" w:sz="4" w:space="0" w:color="auto"/>
              <w:right w:val="single" w:sz="4" w:space="0" w:color="auto"/>
            </w:tcBorders>
            <w:noWrap/>
            <w:vAlign w:val="bottom"/>
            <w:hideMark/>
          </w:tcPr>
          <w:p w14:paraId="4FABDC47" w14:textId="77777777" w:rsidR="00844A01" w:rsidRPr="00EA1145" w:rsidRDefault="00844A01" w:rsidP="00285726">
            <w:pPr>
              <w:spacing w:after="0" w:line="240" w:lineRule="auto"/>
              <w:jc w:val="left"/>
              <w:rPr>
                <w:rFonts w:ascii="Calibri" w:eastAsia="Times New Roman" w:hAnsi="Calibri" w:cs="Calibri"/>
                <w:b/>
                <w:bCs/>
                <w:color w:val="000000"/>
              </w:rPr>
            </w:pPr>
            <w:r w:rsidRPr="00EA1145">
              <w:rPr>
                <w:rFonts w:ascii="Calibri" w:eastAsia="Times New Roman" w:hAnsi="Calibri" w:cs="Calibri"/>
                <w:b/>
                <w:bCs/>
                <w:color w:val="000000"/>
              </w:rPr>
              <w:t> </w:t>
            </w:r>
          </w:p>
        </w:tc>
        <w:tc>
          <w:tcPr>
            <w:tcW w:w="1562" w:type="dxa"/>
            <w:tcBorders>
              <w:top w:val="nil"/>
              <w:left w:val="nil"/>
              <w:bottom w:val="single" w:sz="4" w:space="0" w:color="auto"/>
              <w:right w:val="single" w:sz="4" w:space="0" w:color="auto"/>
            </w:tcBorders>
            <w:noWrap/>
            <w:vAlign w:val="bottom"/>
            <w:hideMark/>
          </w:tcPr>
          <w:p w14:paraId="0F2E788C"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340</w:t>
            </w:r>
          </w:p>
        </w:tc>
        <w:tc>
          <w:tcPr>
            <w:tcW w:w="1276" w:type="dxa"/>
            <w:tcBorders>
              <w:top w:val="nil"/>
              <w:left w:val="nil"/>
              <w:bottom w:val="single" w:sz="4" w:space="0" w:color="auto"/>
              <w:right w:val="single" w:sz="4" w:space="0" w:color="auto"/>
            </w:tcBorders>
            <w:noWrap/>
            <w:vAlign w:val="bottom"/>
            <w:hideMark/>
          </w:tcPr>
          <w:p w14:paraId="04D343CB"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61.620</w:t>
            </w:r>
          </w:p>
        </w:tc>
        <w:tc>
          <w:tcPr>
            <w:tcW w:w="1275" w:type="dxa"/>
            <w:tcBorders>
              <w:top w:val="nil"/>
              <w:left w:val="nil"/>
              <w:bottom w:val="single" w:sz="4" w:space="0" w:color="auto"/>
              <w:right w:val="single" w:sz="4" w:space="0" w:color="auto"/>
            </w:tcBorders>
            <w:noWrap/>
            <w:vAlign w:val="bottom"/>
            <w:hideMark/>
          </w:tcPr>
          <w:p w14:paraId="37DC6750" w14:textId="77777777" w:rsidR="00844A01" w:rsidRPr="00EA1145" w:rsidRDefault="00844A01" w:rsidP="00285726">
            <w:pPr>
              <w:spacing w:after="0" w:line="240" w:lineRule="auto"/>
              <w:jc w:val="center"/>
              <w:rPr>
                <w:rFonts w:ascii="Calibri" w:eastAsia="Times New Roman" w:hAnsi="Calibri" w:cs="Calibri"/>
                <w:b/>
                <w:bCs/>
                <w:color w:val="000000"/>
              </w:rPr>
            </w:pPr>
            <w:r w:rsidRPr="00EA1145">
              <w:rPr>
                <w:rFonts w:ascii="Calibri" w:eastAsia="Times New Roman" w:hAnsi="Calibri" w:cs="Calibri"/>
                <w:b/>
                <w:bCs/>
                <w:color w:val="000000"/>
              </w:rPr>
              <w:t>7.185</w:t>
            </w:r>
          </w:p>
        </w:tc>
        <w:tc>
          <w:tcPr>
            <w:tcW w:w="1134" w:type="dxa"/>
            <w:tcBorders>
              <w:top w:val="nil"/>
              <w:left w:val="nil"/>
              <w:bottom w:val="single" w:sz="4" w:space="0" w:color="auto"/>
              <w:right w:val="single" w:sz="4" w:space="0" w:color="auto"/>
            </w:tcBorders>
            <w:noWrap/>
            <w:vAlign w:val="bottom"/>
            <w:hideMark/>
          </w:tcPr>
          <w:p w14:paraId="1D74341E" w14:textId="77777777" w:rsidR="00844A01" w:rsidRPr="00EA1145" w:rsidRDefault="00844A01" w:rsidP="00285726">
            <w:pPr>
              <w:spacing w:after="0" w:line="240" w:lineRule="auto"/>
              <w:jc w:val="left"/>
              <w:rPr>
                <w:rFonts w:ascii="Calibri" w:eastAsia="Times New Roman" w:hAnsi="Calibri" w:cs="Calibri"/>
                <w:b/>
                <w:bCs/>
                <w:color w:val="000000"/>
              </w:rPr>
            </w:pPr>
            <w:r w:rsidRPr="00EA1145">
              <w:rPr>
                <w:rFonts w:ascii="Calibri" w:eastAsia="Times New Roman" w:hAnsi="Calibri" w:cs="Calibri"/>
                <w:b/>
                <w:bCs/>
                <w:color w:val="000000"/>
              </w:rPr>
              <w:t> </w:t>
            </w:r>
          </w:p>
        </w:tc>
      </w:tr>
    </w:tbl>
    <w:p w14:paraId="3680BA5D" w14:textId="50DBD0BA" w:rsidR="00844A01" w:rsidRPr="00F80456" w:rsidRDefault="00844A01" w:rsidP="00844A01">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69</w:t>
      </w:r>
      <w:r w:rsidRPr="005C76EE">
        <w:fldChar w:fldCharType="end"/>
      </w:r>
      <w:r w:rsidRPr="00EF6984">
        <w:rPr>
          <w:i w:val="0"/>
        </w:rPr>
        <w:t xml:space="preserve"> – </w:t>
      </w:r>
      <w:r w:rsidRPr="00F80456">
        <w:rPr>
          <w:iCs w:val="0"/>
        </w:rPr>
        <w:t>Scenario 1</w:t>
      </w:r>
    </w:p>
    <w:p w14:paraId="037A57CF" w14:textId="77777777" w:rsidR="00844A01" w:rsidRPr="006033D2" w:rsidRDefault="00844A01" w:rsidP="00C2343A">
      <w:pPr>
        <w:spacing w:before="120" w:after="0" w:line="240" w:lineRule="auto"/>
      </w:pPr>
      <w:r w:rsidRPr="00EF6984">
        <w:lastRenderedPageBreak/>
        <w:t>L’obiettivo della fase 2 dell’assegnazione è di individuare uno scenario finale che preveda l’attribuzione delle linee univocamente ad un unico deposito</w:t>
      </w:r>
      <w:r>
        <w:t>.</w:t>
      </w:r>
      <w:r w:rsidRPr="00EF6984">
        <w:t xml:space="preserve"> </w:t>
      </w:r>
      <w:r>
        <w:t>P</w:t>
      </w:r>
      <w:r w:rsidRPr="00EF6984">
        <w:t>rocedendo per gradi è stato sviluppato uno scenario 2</w:t>
      </w:r>
      <w:r>
        <w:t>.1</w:t>
      </w:r>
      <w:r w:rsidRPr="00EF6984">
        <w:t xml:space="preserve"> </w:t>
      </w:r>
      <w:r w:rsidRPr="006033D2">
        <w:t>che ha prodotto un incremento modesto di veicoli e chilometri a vuoto.</w:t>
      </w:r>
      <w:r w:rsidRPr="00EF6984">
        <w:t xml:space="preserve"> </w:t>
      </w:r>
      <w:r w:rsidRPr="006033D2">
        <w:t>Questo scenario vede l’assegnazione di quasi tutte le linee ad un solo deposito, tranne 16 linee che risultano ancora suddivise tre due differenti depositi.</w:t>
      </w:r>
    </w:p>
    <w:p w14:paraId="07874165" w14:textId="77777777" w:rsidR="00844A01" w:rsidRPr="00EF6984" w:rsidRDefault="00844A01" w:rsidP="00C2343A">
      <w:pPr>
        <w:spacing w:before="120" w:after="0" w:line="240" w:lineRule="auto"/>
      </w:pPr>
    </w:p>
    <w:tbl>
      <w:tblPr>
        <w:tblW w:w="9072" w:type="dxa"/>
        <w:tblInd w:w="-5" w:type="dxa"/>
        <w:tblCellMar>
          <w:left w:w="70" w:type="dxa"/>
          <w:right w:w="70" w:type="dxa"/>
        </w:tblCellMar>
        <w:tblLook w:val="04A0" w:firstRow="1" w:lastRow="0" w:firstColumn="1" w:lastColumn="0" w:noHBand="0" w:noVBand="1"/>
      </w:tblPr>
      <w:tblGrid>
        <w:gridCol w:w="1276"/>
        <w:gridCol w:w="2268"/>
        <w:gridCol w:w="1418"/>
        <w:gridCol w:w="1417"/>
        <w:gridCol w:w="1418"/>
        <w:gridCol w:w="1275"/>
      </w:tblGrid>
      <w:tr w:rsidR="00844A01" w:rsidRPr="0004367A" w14:paraId="420F53AD" w14:textId="77777777" w:rsidTr="00285726">
        <w:trPr>
          <w:trHeight w:val="285"/>
        </w:trPr>
        <w:tc>
          <w:tcPr>
            <w:tcW w:w="1276" w:type="dxa"/>
            <w:tcBorders>
              <w:top w:val="single" w:sz="4" w:space="0" w:color="000000"/>
              <w:left w:val="single" w:sz="4" w:space="0" w:color="000000"/>
              <w:bottom w:val="single" w:sz="4" w:space="0" w:color="000000"/>
              <w:right w:val="single" w:sz="4" w:space="0" w:color="000000"/>
            </w:tcBorders>
            <w:shd w:val="clear" w:color="auto" w:fill="4C8BC8"/>
            <w:noWrap/>
            <w:vAlign w:val="center"/>
            <w:hideMark/>
          </w:tcPr>
          <w:p w14:paraId="6AE48513"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Nome Deposito</w:t>
            </w:r>
          </w:p>
        </w:tc>
        <w:tc>
          <w:tcPr>
            <w:tcW w:w="2268" w:type="dxa"/>
            <w:tcBorders>
              <w:top w:val="single" w:sz="4" w:space="0" w:color="000000"/>
              <w:left w:val="nil"/>
              <w:bottom w:val="single" w:sz="4" w:space="0" w:color="000000"/>
              <w:right w:val="single" w:sz="4" w:space="0" w:color="000000"/>
            </w:tcBorders>
            <w:shd w:val="clear" w:color="auto" w:fill="4C8BC8"/>
            <w:noWrap/>
            <w:vAlign w:val="center"/>
            <w:hideMark/>
          </w:tcPr>
          <w:p w14:paraId="5BD20B62"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Localizzazione</w:t>
            </w:r>
          </w:p>
        </w:tc>
        <w:tc>
          <w:tcPr>
            <w:tcW w:w="1418" w:type="dxa"/>
            <w:tcBorders>
              <w:top w:val="single" w:sz="4" w:space="0" w:color="000000"/>
              <w:left w:val="nil"/>
              <w:bottom w:val="single" w:sz="4" w:space="0" w:color="000000"/>
              <w:right w:val="single" w:sz="4" w:space="0" w:color="000000"/>
            </w:tcBorders>
            <w:shd w:val="clear" w:color="auto" w:fill="4C8BC8"/>
            <w:noWrap/>
            <w:vAlign w:val="center"/>
            <w:hideMark/>
          </w:tcPr>
          <w:p w14:paraId="240B9495"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Numero Di Veicoli</w:t>
            </w:r>
          </w:p>
        </w:tc>
        <w:tc>
          <w:tcPr>
            <w:tcW w:w="1417" w:type="dxa"/>
            <w:tcBorders>
              <w:top w:val="single" w:sz="4" w:space="0" w:color="000000"/>
              <w:left w:val="nil"/>
              <w:bottom w:val="single" w:sz="4" w:space="0" w:color="000000"/>
              <w:right w:val="single" w:sz="4" w:space="0" w:color="000000"/>
            </w:tcBorders>
            <w:shd w:val="clear" w:color="auto" w:fill="4C8BC8"/>
            <w:noWrap/>
            <w:vAlign w:val="center"/>
            <w:hideMark/>
          </w:tcPr>
          <w:p w14:paraId="6B4FD3C5"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KM di Servizio</w:t>
            </w:r>
          </w:p>
        </w:tc>
        <w:tc>
          <w:tcPr>
            <w:tcW w:w="1418" w:type="dxa"/>
            <w:tcBorders>
              <w:top w:val="single" w:sz="4" w:space="0" w:color="000000"/>
              <w:left w:val="nil"/>
              <w:bottom w:val="single" w:sz="4" w:space="0" w:color="000000"/>
              <w:right w:val="single" w:sz="4" w:space="0" w:color="000000"/>
            </w:tcBorders>
            <w:shd w:val="clear" w:color="auto" w:fill="4C8BC8"/>
            <w:noWrap/>
            <w:vAlign w:val="center"/>
            <w:hideMark/>
          </w:tcPr>
          <w:p w14:paraId="707C1CE2"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KM di Vuoto</w:t>
            </w:r>
          </w:p>
        </w:tc>
        <w:tc>
          <w:tcPr>
            <w:tcW w:w="1275" w:type="dxa"/>
            <w:tcBorders>
              <w:top w:val="single" w:sz="4" w:space="0" w:color="000000"/>
              <w:left w:val="nil"/>
              <w:bottom w:val="single" w:sz="4" w:space="0" w:color="000000"/>
              <w:right w:val="single" w:sz="4" w:space="0" w:color="000000"/>
            </w:tcBorders>
            <w:shd w:val="clear" w:color="auto" w:fill="4C8BC8"/>
            <w:noWrap/>
            <w:vAlign w:val="center"/>
            <w:hideMark/>
          </w:tcPr>
          <w:p w14:paraId="646CEEBA"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Eff. Deposito</w:t>
            </w:r>
          </w:p>
        </w:tc>
      </w:tr>
      <w:tr w:rsidR="00844A01" w:rsidRPr="0004367A" w14:paraId="63F366E0"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6109E239"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NE_019</w:t>
            </w:r>
          </w:p>
        </w:tc>
        <w:tc>
          <w:tcPr>
            <w:tcW w:w="2268" w:type="dxa"/>
            <w:tcBorders>
              <w:top w:val="nil"/>
              <w:left w:val="nil"/>
              <w:bottom w:val="single" w:sz="4" w:space="0" w:color="000000"/>
              <w:right w:val="single" w:sz="4" w:space="0" w:color="000000"/>
            </w:tcBorders>
            <w:shd w:val="clear" w:color="DEEAF6" w:fill="FFFFFF"/>
            <w:noWrap/>
            <w:vAlign w:val="center"/>
            <w:hideMark/>
          </w:tcPr>
          <w:p w14:paraId="53387E65"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Novara (NO)</w:t>
            </w:r>
          </w:p>
        </w:tc>
        <w:tc>
          <w:tcPr>
            <w:tcW w:w="1418" w:type="dxa"/>
            <w:tcBorders>
              <w:top w:val="nil"/>
              <w:left w:val="nil"/>
              <w:bottom w:val="single" w:sz="4" w:space="0" w:color="000000"/>
              <w:right w:val="single" w:sz="4" w:space="0" w:color="000000"/>
            </w:tcBorders>
            <w:noWrap/>
            <w:vAlign w:val="center"/>
            <w:hideMark/>
          </w:tcPr>
          <w:p w14:paraId="3955D2CA"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74</w:t>
            </w:r>
          </w:p>
        </w:tc>
        <w:tc>
          <w:tcPr>
            <w:tcW w:w="1417" w:type="dxa"/>
            <w:tcBorders>
              <w:top w:val="nil"/>
              <w:left w:val="nil"/>
              <w:bottom w:val="single" w:sz="4" w:space="0" w:color="000000"/>
              <w:right w:val="single" w:sz="4" w:space="0" w:color="000000"/>
            </w:tcBorders>
            <w:noWrap/>
            <w:vAlign w:val="center"/>
            <w:hideMark/>
          </w:tcPr>
          <w:p w14:paraId="2C847104"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12810</w:t>
            </w:r>
          </w:p>
        </w:tc>
        <w:tc>
          <w:tcPr>
            <w:tcW w:w="1418" w:type="dxa"/>
            <w:tcBorders>
              <w:top w:val="nil"/>
              <w:left w:val="nil"/>
              <w:bottom w:val="single" w:sz="4" w:space="0" w:color="000000"/>
              <w:right w:val="single" w:sz="4" w:space="0" w:color="000000"/>
            </w:tcBorders>
            <w:noWrap/>
            <w:vAlign w:val="center"/>
            <w:hideMark/>
          </w:tcPr>
          <w:p w14:paraId="6FF073ED"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1780</w:t>
            </w:r>
          </w:p>
        </w:tc>
        <w:tc>
          <w:tcPr>
            <w:tcW w:w="1275" w:type="dxa"/>
            <w:tcBorders>
              <w:top w:val="nil"/>
              <w:left w:val="nil"/>
              <w:bottom w:val="single" w:sz="4" w:space="0" w:color="000000"/>
              <w:right w:val="single" w:sz="4" w:space="0" w:color="000000"/>
            </w:tcBorders>
            <w:noWrap/>
            <w:vAlign w:val="center"/>
            <w:hideMark/>
          </w:tcPr>
          <w:p w14:paraId="769C4441"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88%</w:t>
            </w:r>
          </w:p>
        </w:tc>
      </w:tr>
      <w:tr w:rsidR="00844A01" w:rsidRPr="0004367A" w14:paraId="3AAC23EF"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0BBE838F"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NE_002</w:t>
            </w:r>
          </w:p>
        </w:tc>
        <w:tc>
          <w:tcPr>
            <w:tcW w:w="2268" w:type="dxa"/>
            <w:tcBorders>
              <w:top w:val="nil"/>
              <w:left w:val="nil"/>
              <w:bottom w:val="single" w:sz="4" w:space="0" w:color="000000"/>
              <w:right w:val="single" w:sz="4" w:space="0" w:color="000000"/>
            </w:tcBorders>
            <w:shd w:val="clear" w:color="DEEAF6" w:fill="FFFFFF"/>
            <w:noWrap/>
            <w:vAlign w:val="center"/>
            <w:hideMark/>
          </w:tcPr>
          <w:p w14:paraId="26C9B2CF"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Pray Biellese (BI)</w:t>
            </w:r>
          </w:p>
        </w:tc>
        <w:tc>
          <w:tcPr>
            <w:tcW w:w="1418" w:type="dxa"/>
            <w:tcBorders>
              <w:top w:val="nil"/>
              <w:left w:val="nil"/>
              <w:bottom w:val="single" w:sz="4" w:space="0" w:color="000000"/>
              <w:right w:val="single" w:sz="4" w:space="0" w:color="000000"/>
            </w:tcBorders>
            <w:noWrap/>
            <w:vAlign w:val="center"/>
            <w:hideMark/>
          </w:tcPr>
          <w:p w14:paraId="22DD68F9"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52</w:t>
            </w:r>
          </w:p>
        </w:tc>
        <w:tc>
          <w:tcPr>
            <w:tcW w:w="1417" w:type="dxa"/>
            <w:tcBorders>
              <w:top w:val="nil"/>
              <w:left w:val="nil"/>
              <w:bottom w:val="single" w:sz="4" w:space="0" w:color="000000"/>
              <w:right w:val="single" w:sz="4" w:space="0" w:color="000000"/>
            </w:tcBorders>
            <w:noWrap/>
            <w:vAlign w:val="center"/>
            <w:hideMark/>
          </w:tcPr>
          <w:p w14:paraId="2310CDA9"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9111</w:t>
            </w:r>
          </w:p>
        </w:tc>
        <w:tc>
          <w:tcPr>
            <w:tcW w:w="1418" w:type="dxa"/>
            <w:tcBorders>
              <w:top w:val="nil"/>
              <w:left w:val="nil"/>
              <w:bottom w:val="single" w:sz="4" w:space="0" w:color="000000"/>
              <w:right w:val="single" w:sz="4" w:space="0" w:color="000000"/>
            </w:tcBorders>
            <w:noWrap/>
            <w:vAlign w:val="center"/>
            <w:hideMark/>
          </w:tcPr>
          <w:p w14:paraId="56AE7E85"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2333</w:t>
            </w:r>
          </w:p>
        </w:tc>
        <w:tc>
          <w:tcPr>
            <w:tcW w:w="1275" w:type="dxa"/>
            <w:tcBorders>
              <w:top w:val="nil"/>
              <w:left w:val="nil"/>
              <w:bottom w:val="single" w:sz="4" w:space="0" w:color="000000"/>
              <w:right w:val="single" w:sz="4" w:space="0" w:color="000000"/>
            </w:tcBorders>
            <w:noWrap/>
            <w:vAlign w:val="center"/>
            <w:hideMark/>
          </w:tcPr>
          <w:p w14:paraId="7F38A202"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80%</w:t>
            </w:r>
          </w:p>
        </w:tc>
      </w:tr>
      <w:tr w:rsidR="00844A01" w:rsidRPr="0004367A" w14:paraId="30428B1A"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78EB4F61"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NE_001</w:t>
            </w:r>
          </w:p>
        </w:tc>
        <w:tc>
          <w:tcPr>
            <w:tcW w:w="2268" w:type="dxa"/>
            <w:tcBorders>
              <w:top w:val="nil"/>
              <w:left w:val="nil"/>
              <w:bottom w:val="single" w:sz="4" w:space="0" w:color="000000"/>
              <w:right w:val="single" w:sz="4" w:space="0" w:color="000000"/>
            </w:tcBorders>
            <w:shd w:val="clear" w:color="DEEAF6" w:fill="FFFFFF"/>
            <w:noWrap/>
            <w:vAlign w:val="center"/>
            <w:hideMark/>
          </w:tcPr>
          <w:p w14:paraId="765127FB"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Biella (BI)</w:t>
            </w:r>
          </w:p>
        </w:tc>
        <w:tc>
          <w:tcPr>
            <w:tcW w:w="1418" w:type="dxa"/>
            <w:tcBorders>
              <w:top w:val="nil"/>
              <w:left w:val="nil"/>
              <w:bottom w:val="single" w:sz="4" w:space="0" w:color="000000"/>
              <w:right w:val="single" w:sz="4" w:space="0" w:color="000000"/>
            </w:tcBorders>
            <w:noWrap/>
            <w:vAlign w:val="center"/>
            <w:hideMark/>
          </w:tcPr>
          <w:p w14:paraId="2277D02E"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49</w:t>
            </w:r>
          </w:p>
        </w:tc>
        <w:tc>
          <w:tcPr>
            <w:tcW w:w="1417" w:type="dxa"/>
            <w:tcBorders>
              <w:top w:val="nil"/>
              <w:left w:val="nil"/>
              <w:bottom w:val="single" w:sz="4" w:space="0" w:color="000000"/>
              <w:right w:val="single" w:sz="4" w:space="0" w:color="000000"/>
            </w:tcBorders>
            <w:noWrap/>
            <w:vAlign w:val="center"/>
            <w:hideMark/>
          </w:tcPr>
          <w:p w14:paraId="697A4242"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7796</w:t>
            </w:r>
          </w:p>
        </w:tc>
        <w:tc>
          <w:tcPr>
            <w:tcW w:w="1418" w:type="dxa"/>
            <w:tcBorders>
              <w:top w:val="nil"/>
              <w:left w:val="nil"/>
              <w:bottom w:val="single" w:sz="4" w:space="0" w:color="000000"/>
              <w:right w:val="single" w:sz="4" w:space="0" w:color="000000"/>
            </w:tcBorders>
            <w:noWrap/>
            <w:vAlign w:val="center"/>
            <w:hideMark/>
          </w:tcPr>
          <w:p w14:paraId="124CDE1B"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904</w:t>
            </w:r>
          </w:p>
        </w:tc>
        <w:tc>
          <w:tcPr>
            <w:tcW w:w="1275" w:type="dxa"/>
            <w:tcBorders>
              <w:top w:val="nil"/>
              <w:left w:val="nil"/>
              <w:bottom w:val="single" w:sz="4" w:space="0" w:color="000000"/>
              <w:right w:val="single" w:sz="4" w:space="0" w:color="000000"/>
            </w:tcBorders>
            <w:noWrap/>
            <w:vAlign w:val="center"/>
            <w:hideMark/>
          </w:tcPr>
          <w:p w14:paraId="29F17C84"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90%</w:t>
            </w:r>
          </w:p>
        </w:tc>
      </w:tr>
      <w:tr w:rsidR="00844A01" w:rsidRPr="0004367A" w14:paraId="0A3054AA"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03DF324D"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NE_004</w:t>
            </w:r>
          </w:p>
        </w:tc>
        <w:tc>
          <w:tcPr>
            <w:tcW w:w="2268" w:type="dxa"/>
            <w:tcBorders>
              <w:top w:val="nil"/>
              <w:left w:val="nil"/>
              <w:bottom w:val="single" w:sz="4" w:space="0" w:color="000000"/>
              <w:right w:val="single" w:sz="4" w:space="0" w:color="000000"/>
            </w:tcBorders>
            <w:shd w:val="clear" w:color="DEEAF6" w:fill="FFFFFF"/>
            <w:noWrap/>
            <w:vAlign w:val="center"/>
            <w:hideMark/>
          </w:tcPr>
          <w:p w14:paraId="24995CE3"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Vercelli (VC)</w:t>
            </w:r>
          </w:p>
        </w:tc>
        <w:tc>
          <w:tcPr>
            <w:tcW w:w="1418" w:type="dxa"/>
            <w:tcBorders>
              <w:top w:val="nil"/>
              <w:left w:val="nil"/>
              <w:bottom w:val="single" w:sz="4" w:space="0" w:color="000000"/>
              <w:right w:val="single" w:sz="4" w:space="0" w:color="000000"/>
            </w:tcBorders>
            <w:noWrap/>
            <w:vAlign w:val="center"/>
            <w:hideMark/>
          </w:tcPr>
          <w:p w14:paraId="2A8D2AB0"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37</w:t>
            </w:r>
          </w:p>
        </w:tc>
        <w:tc>
          <w:tcPr>
            <w:tcW w:w="1417" w:type="dxa"/>
            <w:tcBorders>
              <w:top w:val="nil"/>
              <w:left w:val="nil"/>
              <w:bottom w:val="single" w:sz="4" w:space="0" w:color="000000"/>
              <w:right w:val="single" w:sz="4" w:space="0" w:color="000000"/>
            </w:tcBorders>
            <w:noWrap/>
            <w:vAlign w:val="center"/>
            <w:hideMark/>
          </w:tcPr>
          <w:p w14:paraId="04AB5A96"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8342</w:t>
            </w:r>
          </w:p>
        </w:tc>
        <w:tc>
          <w:tcPr>
            <w:tcW w:w="1418" w:type="dxa"/>
            <w:tcBorders>
              <w:top w:val="nil"/>
              <w:left w:val="nil"/>
              <w:bottom w:val="single" w:sz="4" w:space="0" w:color="000000"/>
              <w:right w:val="single" w:sz="4" w:space="0" w:color="000000"/>
            </w:tcBorders>
            <w:noWrap/>
            <w:vAlign w:val="center"/>
            <w:hideMark/>
          </w:tcPr>
          <w:p w14:paraId="3CBEEC42"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1364</w:t>
            </w:r>
          </w:p>
        </w:tc>
        <w:tc>
          <w:tcPr>
            <w:tcW w:w="1275" w:type="dxa"/>
            <w:tcBorders>
              <w:top w:val="nil"/>
              <w:left w:val="nil"/>
              <w:bottom w:val="single" w:sz="4" w:space="0" w:color="000000"/>
              <w:right w:val="single" w:sz="4" w:space="0" w:color="000000"/>
            </w:tcBorders>
            <w:noWrap/>
            <w:vAlign w:val="center"/>
            <w:hideMark/>
          </w:tcPr>
          <w:p w14:paraId="037A698F"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86%</w:t>
            </w:r>
          </w:p>
        </w:tc>
      </w:tr>
      <w:tr w:rsidR="00844A01" w:rsidRPr="0004367A" w14:paraId="00B11663"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7B2CBCB2"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NE_020</w:t>
            </w:r>
          </w:p>
        </w:tc>
        <w:tc>
          <w:tcPr>
            <w:tcW w:w="2268" w:type="dxa"/>
            <w:tcBorders>
              <w:top w:val="nil"/>
              <w:left w:val="nil"/>
              <w:bottom w:val="single" w:sz="4" w:space="0" w:color="000000"/>
              <w:right w:val="single" w:sz="4" w:space="0" w:color="000000"/>
            </w:tcBorders>
            <w:shd w:val="clear" w:color="DEEAF6" w:fill="FFFFFF"/>
            <w:noWrap/>
            <w:vAlign w:val="center"/>
            <w:hideMark/>
          </w:tcPr>
          <w:p w14:paraId="7E4FE8AE"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Verbania (VCO)</w:t>
            </w:r>
          </w:p>
        </w:tc>
        <w:tc>
          <w:tcPr>
            <w:tcW w:w="1418" w:type="dxa"/>
            <w:tcBorders>
              <w:top w:val="nil"/>
              <w:left w:val="nil"/>
              <w:bottom w:val="single" w:sz="4" w:space="0" w:color="000000"/>
              <w:right w:val="single" w:sz="4" w:space="0" w:color="000000"/>
            </w:tcBorders>
            <w:noWrap/>
            <w:vAlign w:val="center"/>
            <w:hideMark/>
          </w:tcPr>
          <w:p w14:paraId="5A9E4A54"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33</w:t>
            </w:r>
          </w:p>
        </w:tc>
        <w:tc>
          <w:tcPr>
            <w:tcW w:w="1417" w:type="dxa"/>
            <w:tcBorders>
              <w:top w:val="nil"/>
              <w:left w:val="nil"/>
              <w:bottom w:val="single" w:sz="4" w:space="0" w:color="000000"/>
              <w:right w:val="single" w:sz="4" w:space="0" w:color="000000"/>
            </w:tcBorders>
            <w:noWrap/>
            <w:vAlign w:val="center"/>
            <w:hideMark/>
          </w:tcPr>
          <w:p w14:paraId="059660BF"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5217</w:t>
            </w:r>
          </w:p>
        </w:tc>
        <w:tc>
          <w:tcPr>
            <w:tcW w:w="1418" w:type="dxa"/>
            <w:tcBorders>
              <w:top w:val="nil"/>
              <w:left w:val="nil"/>
              <w:bottom w:val="single" w:sz="4" w:space="0" w:color="000000"/>
              <w:right w:val="single" w:sz="4" w:space="0" w:color="000000"/>
            </w:tcBorders>
            <w:noWrap/>
            <w:vAlign w:val="center"/>
            <w:hideMark/>
          </w:tcPr>
          <w:p w14:paraId="750A25E6"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708</w:t>
            </w:r>
          </w:p>
        </w:tc>
        <w:tc>
          <w:tcPr>
            <w:tcW w:w="1275" w:type="dxa"/>
            <w:tcBorders>
              <w:top w:val="nil"/>
              <w:left w:val="nil"/>
              <w:bottom w:val="single" w:sz="4" w:space="0" w:color="000000"/>
              <w:right w:val="single" w:sz="4" w:space="0" w:color="000000"/>
            </w:tcBorders>
            <w:noWrap/>
            <w:vAlign w:val="center"/>
            <w:hideMark/>
          </w:tcPr>
          <w:p w14:paraId="215CD055"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88%</w:t>
            </w:r>
          </w:p>
        </w:tc>
      </w:tr>
      <w:tr w:rsidR="00844A01" w:rsidRPr="0004367A" w14:paraId="33DCDC4E"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24B48EB6"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NE_012</w:t>
            </w:r>
          </w:p>
        </w:tc>
        <w:tc>
          <w:tcPr>
            <w:tcW w:w="2268" w:type="dxa"/>
            <w:tcBorders>
              <w:top w:val="nil"/>
              <w:left w:val="nil"/>
              <w:bottom w:val="single" w:sz="4" w:space="0" w:color="000000"/>
              <w:right w:val="single" w:sz="4" w:space="0" w:color="000000"/>
            </w:tcBorders>
            <w:shd w:val="clear" w:color="DEEAF6" w:fill="FFFFFF"/>
            <w:noWrap/>
            <w:vAlign w:val="center"/>
            <w:hideMark/>
          </w:tcPr>
          <w:p w14:paraId="3DD39F2E"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Borgomanero (VCO)</w:t>
            </w:r>
          </w:p>
        </w:tc>
        <w:tc>
          <w:tcPr>
            <w:tcW w:w="1418" w:type="dxa"/>
            <w:tcBorders>
              <w:top w:val="nil"/>
              <w:left w:val="nil"/>
              <w:bottom w:val="single" w:sz="4" w:space="0" w:color="000000"/>
              <w:right w:val="single" w:sz="4" w:space="0" w:color="000000"/>
            </w:tcBorders>
            <w:noWrap/>
            <w:vAlign w:val="center"/>
            <w:hideMark/>
          </w:tcPr>
          <w:p w14:paraId="7A8E7C7D"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32</w:t>
            </w:r>
          </w:p>
        </w:tc>
        <w:tc>
          <w:tcPr>
            <w:tcW w:w="1417" w:type="dxa"/>
            <w:tcBorders>
              <w:top w:val="nil"/>
              <w:left w:val="nil"/>
              <w:bottom w:val="single" w:sz="4" w:space="0" w:color="000000"/>
              <w:right w:val="single" w:sz="4" w:space="0" w:color="000000"/>
            </w:tcBorders>
            <w:noWrap/>
            <w:vAlign w:val="center"/>
            <w:hideMark/>
          </w:tcPr>
          <w:p w14:paraId="474AC896"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4737</w:t>
            </w:r>
          </w:p>
        </w:tc>
        <w:tc>
          <w:tcPr>
            <w:tcW w:w="1418" w:type="dxa"/>
            <w:tcBorders>
              <w:top w:val="nil"/>
              <w:left w:val="nil"/>
              <w:bottom w:val="single" w:sz="4" w:space="0" w:color="000000"/>
              <w:right w:val="single" w:sz="4" w:space="0" w:color="000000"/>
            </w:tcBorders>
            <w:noWrap/>
            <w:vAlign w:val="center"/>
            <w:hideMark/>
          </w:tcPr>
          <w:p w14:paraId="1AFE0207"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624</w:t>
            </w:r>
          </w:p>
        </w:tc>
        <w:tc>
          <w:tcPr>
            <w:tcW w:w="1275" w:type="dxa"/>
            <w:tcBorders>
              <w:top w:val="nil"/>
              <w:left w:val="nil"/>
              <w:bottom w:val="single" w:sz="4" w:space="0" w:color="000000"/>
              <w:right w:val="single" w:sz="4" w:space="0" w:color="000000"/>
            </w:tcBorders>
            <w:noWrap/>
            <w:vAlign w:val="center"/>
            <w:hideMark/>
          </w:tcPr>
          <w:p w14:paraId="1DA090B9"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88%</w:t>
            </w:r>
          </w:p>
        </w:tc>
      </w:tr>
      <w:tr w:rsidR="00844A01" w:rsidRPr="0004367A" w14:paraId="487BC09C"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3AFC60AC"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NE_008</w:t>
            </w:r>
          </w:p>
        </w:tc>
        <w:tc>
          <w:tcPr>
            <w:tcW w:w="2268" w:type="dxa"/>
            <w:tcBorders>
              <w:top w:val="nil"/>
              <w:left w:val="nil"/>
              <w:bottom w:val="single" w:sz="4" w:space="0" w:color="000000"/>
              <w:right w:val="single" w:sz="4" w:space="0" w:color="000000"/>
            </w:tcBorders>
            <w:shd w:val="clear" w:color="DEEAF6" w:fill="FFFFFF"/>
            <w:noWrap/>
            <w:vAlign w:val="center"/>
            <w:hideMark/>
          </w:tcPr>
          <w:p w14:paraId="7F157322"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Domodossola (VCO)</w:t>
            </w:r>
          </w:p>
        </w:tc>
        <w:tc>
          <w:tcPr>
            <w:tcW w:w="1418" w:type="dxa"/>
            <w:tcBorders>
              <w:top w:val="nil"/>
              <w:left w:val="nil"/>
              <w:bottom w:val="single" w:sz="4" w:space="0" w:color="000000"/>
              <w:right w:val="single" w:sz="4" w:space="0" w:color="000000"/>
            </w:tcBorders>
            <w:noWrap/>
            <w:vAlign w:val="center"/>
            <w:hideMark/>
          </w:tcPr>
          <w:p w14:paraId="74EED895"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24</w:t>
            </w:r>
          </w:p>
        </w:tc>
        <w:tc>
          <w:tcPr>
            <w:tcW w:w="1417" w:type="dxa"/>
            <w:tcBorders>
              <w:top w:val="nil"/>
              <w:left w:val="nil"/>
              <w:bottom w:val="single" w:sz="4" w:space="0" w:color="000000"/>
              <w:right w:val="single" w:sz="4" w:space="0" w:color="000000"/>
            </w:tcBorders>
            <w:noWrap/>
            <w:vAlign w:val="center"/>
            <w:hideMark/>
          </w:tcPr>
          <w:p w14:paraId="09F7C870"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5258</w:t>
            </w:r>
          </w:p>
        </w:tc>
        <w:tc>
          <w:tcPr>
            <w:tcW w:w="1418" w:type="dxa"/>
            <w:tcBorders>
              <w:top w:val="nil"/>
              <w:left w:val="nil"/>
              <w:bottom w:val="single" w:sz="4" w:space="0" w:color="000000"/>
              <w:right w:val="single" w:sz="4" w:space="0" w:color="000000"/>
            </w:tcBorders>
            <w:noWrap/>
            <w:vAlign w:val="center"/>
            <w:hideMark/>
          </w:tcPr>
          <w:p w14:paraId="01D1315B"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783</w:t>
            </w:r>
          </w:p>
        </w:tc>
        <w:tc>
          <w:tcPr>
            <w:tcW w:w="1275" w:type="dxa"/>
            <w:tcBorders>
              <w:top w:val="nil"/>
              <w:left w:val="nil"/>
              <w:bottom w:val="single" w:sz="4" w:space="0" w:color="000000"/>
              <w:right w:val="single" w:sz="4" w:space="0" w:color="000000"/>
            </w:tcBorders>
            <w:noWrap/>
            <w:vAlign w:val="center"/>
            <w:hideMark/>
          </w:tcPr>
          <w:p w14:paraId="515F1A2B"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87%</w:t>
            </w:r>
          </w:p>
        </w:tc>
      </w:tr>
      <w:tr w:rsidR="00844A01" w:rsidRPr="0004367A" w14:paraId="0702F047"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4E98FB1C"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NE_003</w:t>
            </w:r>
          </w:p>
        </w:tc>
        <w:tc>
          <w:tcPr>
            <w:tcW w:w="2268" w:type="dxa"/>
            <w:tcBorders>
              <w:top w:val="nil"/>
              <w:left w:val="nil"/>
              <w:bottom w:val="single" w:sz="4" w:space="0" w:color="000000"/>
              <w:right w:val="single" w:sz="4" w:space="0" w:color="000000"/>
            </w:tcBorders>
            <w:shd w:val="clear" w:color="DEEAF6" w:fill="FFFFFF"/>
            <w:noWrap/>
            <w:vAlign w:val="center"/>
            <w:hideMark/>
          </w:tcPr>
          <w:p w14:paraId="5DE6443A"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Alice Castello (VC)</w:t>
            </w:r>
          </w:p>
        </w:tc>
        <w:tc>
          <w:tcPr>
            <w:tcW w:w="1418" w:type="dxa"/>
            <w:tcBorders>
              <w:top w:val="nil"/>
              <w:left w:val="nil"/>
              <w:bottom w:val="single" w:sz="4" w:space="0" w:color="000000"/>
              <w:right w:val="single" w:sz="4" w:space="0" w:color="000000"/>
            </w:tcBorders>
            <w:noWrap/>
            <w:vAlign w:val="center"/>
            <w:hideMark/>
          </w:tcPr>
          <w:p w14:paraId="65D443DA"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18</w:t>
            </w:r>
          </w:p>
        </w:tc>
        <w:tc>
          <w:tcPr>
            <w:tcW w:w="1417" w:type="dxa"/>
            <w:tcBorders>
              <w:top w:val="nil"/>
              <w:left w:val="nil"/>
              <w:bottom w:val="single" w:sz="4" w:space="0" w:color="000000"/>
              <w:right w:val="single" w:sz="4" w:space="0" w:color="000000"/>
            </w:tcBorders>
            <w:noWrap/>
            <w:vAlign w:val="center"/>
            <w:hideMark/>
          </w:tcPr>
          <w:p w14:paraId="1B3BF9C9"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2524</w:t>
            </w:r>
          </w:p>
        </w:tc>
        <w:tc>
          <w:tcPr>
            <w:tcW w:w="1418" w:type="dxa"/>
            <w:tcBorders>
              <w:top w:val="nil"/>
              <w:left w:val="nil"/>
              <w:bottom w:val="single" w:sz="4" w:space="0" w:color="000000"/>
              <w:right w:val="single" w:sz="4" w:space="0" w:color="000000"/>
            </w:tcBorders>
            <w:noWrap/>
            <w:vAlign w:val="center"/>
            <w:hideMark/>
          </w:tcPr>
          <w:p w14:paraId="66EA4399"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596</w:t>
            </w:r>
          </w:p>
        </w:tc>
        <w:tc>
          <w:tcPr>
            <w:tcW w:w="1275" w:type="dxa"/>
            <w:tcBorders>
              <w:top w:val="nil"/>
              <w:left w:val="nil"/>
              <w:bottom w:val="single" w:sz="4" w:space="0" w:color="000000"/>
              <w:right w:val="single" w:sz="4" w:space="0" w:color="000000"/>
            </w:tcBorders>
            <w:noWrap/>
            <w:vAlign w:val="center"/>
            <w:hideMark/>
          </w:tcPr>
          <w:p w14:paraId="44302B89"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81%</w:t>
            </w:r>
          </w:p>
        </w:tc>
      </w:tr>
      <w:tr w:rsidR="00844A01" w:rsidRPr="0004367A" w14:paraId="39061D0B"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16C88E8A"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NE_006</w:t>
            </w:r>
          </w:p>
        </w:tc>
        <w:tc>
          <w:tcPr>
            <w:tcW w:w="2268" w:type="dxa"/>
            <w:tcBorders>
              <w:top w:val="nil"/>
              <w:left w:val="nil"/>
              <w:bottom w:val="single" w:sz="4" w:space="0" w:color="000000"/>
              <w:right w:val="single" w:sz="4" w:space="0" w:color="000000"/>
            </w:tcBorders>
            <w:shd w:val="clear" w:color="DEEAF6" w:fill="FFFFFF"/>
            <w:noWrap/>
            <w:vAlign w:val="center"/>
            <w:hideMark/>
          </w:tcPr>
          <w:p w14:paraId="27110732"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 xml:space="preserve"> Romagnano Sesia (NO)</w:t>
            </w:r>
          </w:p>
        </w:tc>
        <w:tc>
          <w:tcPr>
            <w:tcW w:w="1418" w:type="dxa"/>
            <w:tcBorders>
              <w:top w:val="nil"/>
              <w:left w:val="nil"/>
              <w:bottom w:val="single" w:sz="4" w:space="0" w:color="000000"/>
              <w:right w:val="single" w:sz="4" w:space="0" w:color="000000"/>
            </w:tcBorders>
            <w:noWrap/>
            <w:vAlign w:val="center"/>
            <w:hideMark/>
          </w:tcPr>
          <w:p w14:paraId="534DD271"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15</w:t>
            </w:r>
          </w:p>
        </w:tc>
        <w:tc>
          <w:tcPr>
            <w:tcW w:w="1417" w:type="dxa"/>
            <w:tcBorders>
              <w:top w:val="nil"/>
              <w:left w:val="nil"/>
              <w:bottom w:val="single" w:sz="4" w:space="0" w:color="000000"/>
              <w:right w:val="single" w:sz="4" w:space="0" w:color="000000"/>
            </w:tcBorders>
            <w:noWrap/>
            <w:vAlign w:val="center"/>
            <w:hideMark/>
          </w:tcPr>
          <w:p w14:paraId="6B8F2B9D"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2903</w:t>
            </w:r>
          </w:p>
        </w:tc>
        <w:tc>
          <w:tcPr>
            <w:tcW w:w="1418" w:type="dxa"/>
            <w:tcBorders>
              <w:top w:val="nil"/>
              <w:left w:val="nil"/>
              <w:bottom w:val="single" w:sz="4" w:space="0" w:color="000000"/>
              <w:right w:val="single" w:sz="4" w:space="0" w:color="000000"/>
            </w:tcBorders>
            <w:noWrap/>
            <w:vAlign w:val="center"/>
            <w:hideMark/>
          </w:tcPr>
          <w:p w14:paraId="6E891BD2"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216</w:t>
            </w:r>
          </w:p>
        </w:tc>
        <w:tc>
          <w:tcPr>
            <w:tcW w:w="1275" w:type="dxa"/>
            <w:tcBorders>
              <w:top w:val="nil"/>
              <w:left w:val="nil"/>
              <w:bottom w:val="single" w:sz="4" w:space="0" w:color="000000"/>
              <w:right w:val="single" w:sz="4" w:space="0" w:color="000000"/>
            </w:tcBorders>
            <w:noWrap/>
            <w:vAlign w:val="center"/>
            <w:hideMark/>
          </w:tcPr>
          <w:p w14:paraId="1CFD35D0"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93%</w:t>
            </w:r>
          </w:p>
        </w:tc>
      </w:tr>
      <w:tr w:rsidR="00844A01" w:rsidRPr="0004367A" w14:paraId="4FE0DF4D" w14:textId="77777777" w:rsidTr="00285726">
        <w:trPr>
          <w:trHeight w:val="285"/>
        </w:trPr>
        <w:tc>
          <w:tcPr>
            <w:tcW w:w="1276" w:type="dxa"/>
            <w:tcBorders>
              <w:top w:val="nil"/>
              <w:left w:val="single" w:sz="4" w:space="0" w:color="000000"/>
              <w:bottom w:val="single" w:sz="4" w:space="0" w:color="000000"/>
              <w:right w:val="single" w:sz="4" w:space="0" w:color="000000"/>
            </w:tcBorders>
            <w:shd w:val="clear" w:color="DEEAF6" w:fill="DEEAF6"/>
            <w:noWrap/>
            <w:vAlign w:val="center"/>
            <w:hideMark/>
          </w:tcPr>
          <w:p w14:paraId="3A94F67A" w14:textId="77777777" w:rsidR="00844A01" w:rsidRPr="0004367A" w:rsidRDefault="00844A01" w:rsidP="00285726">
            <w:pPr>
              <w:spacing w:after="0" w:line="240" w:lineRule="auto"/>
              <w:jc w:val="center"/>
              <w:rPr>
                <w:rFonts w:ascii="Calibri" w:eastAsia="Times New Roman" w:hAnsi="Calibri" w:cs="Calibri"/>
                <w:i/>
                <w:iCs/>
                <w:color w:val="000000"/>
              </w:rPr>
            </w:pPr>
            <w:r w:rsidRPr="0004367A">
              <w:rPr>
                <w:rFonts w:ascii="Calibri" w:eastAsia="Times New Roman" w:hAnsi="Calibri" w:cs="Calibri"/>
                <w:i/>
                <w:iCs/>
                <w:color w:val="000000"/>
              </w:rPr>
              <w:t>NE_022</w:t>
            </w:r>
          </w:p>
        </w:tc>
        <w:tc>
          <w:tcPr>
            <w:tcW w:w="2268" w:type="dxa"/>
            <w:tcBorders>
              <w:top w:val="nil"/>
              <w:left w:val="nil"/>
              <w:bottom w:val="nil"/>
              <w:right w:val="single" w:sz="4" w:space="0" w:color="000000"/>
            </w:tcBorders>
            <w:shd w:val="clear" w:color="DEEAF6" w:fill="FFFFFF"/>
            <w:noWrap/>
            <w:vAlign w:val="center"/>
            <w:hideMark/>
          </w:tcPr>
          <w:p w14:paraId="7FC08B18"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Omegna (VCO)</w:t>
            </w:r>
          </w:p>
        </w:tc>
        <w:tc>
          <w:tcPr>
            <w:tcW w:w="1418" w:type="dxa"/>
            <w:tcBorders>
              <w:top w:val="nil"/>
              <w:left w:val="nil"/>
              <w:bottom w:val="single" w:sz="4" w:space="0" w:color="000000"/>
              <w:right w:val="single" w:sz="4" w:space="0" w:color="000000"/>
            </w:tcBorders>
            <w:noWrap/>
            <w:vAlign w:val="center"/>
            <w:hideMark/>
          </w:tcPr>
          <w:p w14:paraId="18A523B0"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12</w:t>
            </w:r>
          </w:p>
        </w:tc>
        <w:tc>
          <w:tcPr>
            <w:tcW w:w="1417" w:type="dxa"/>
            <w:tcBorders>
              <w:top w:val="nil"/>
              <w:left w:val="nil"/>
              <w:bottom w:val="single" w:sz="4" w:space="0" w:color="000000"/>
              <w:right w:val="single" w:sz="4" w:space="0" w:color="000000"/>
            </w:tcBorders>
            <w:noWrap/>
            <w:vAlign w:val="center"/>
            <w:hideMark/>
          </w:tcPr>
          <w:p w14:paraId="1256D61B"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2922</w:t>
            </w:r>
          </w:p>
        </w:tc>
        <w:tc>
          <w:tcPr>
            <w:tcW w:w="1418" w:type="dxa"/>
            <w:tcBorders>
              <w:top w:val="nil"/>
              <w:left w:val="nil"/>
              <w:bottom w:val="single" w:sz="4" w:space="0" w:color="000000"/>
              <w:right w:val="single" w:sz="4" w:space="0" w:color="000000"/>
            </w:tcBorders>
            <w:noWrap/>
            <w:vAlign w:val="center"/>
            <w:hideMark/>
          </w:tcPr>
          <w:p w14:paraId="28608202"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321</w:t>
            </w:r>
          </w:p>
        </w:tc>
        <w:tc>
          <w:tcPr>
            <w:tcW w:w="1275" w:type="dxa"/>
            <w:tcBorders>
              <w:top w:val="nil"/>
              <w:left w:val="nil"/>
              <w:bottom w:val="single" w:sz="4" w:space="0" w:color="000000"/>
              <w:right w:val="single" w:sz="4" w:space="0" w:color="000000"/>
            </w:tcBorders>
            <w:noWrap/>
            <w:vAlign w:val="center"/>
            <w:hideMark/>
          </w:tcPr>
          <w:p w14:paraId="1968430C" w14:textId="77777777" w:rsidR="00844A01" w:rsidRPr="0004367A" w:rsidRDefault="00844A01" w:rsidP="00285726">
            <w:pPr>
              <w:spacing w:after="0" w:line="240" w:lineRule="auto"/>
              <w:jc w:val="center"/>
              <w:rPr>
                <w:rFonts w:ascii="Calibri" w:eastAsia="Times New Roman" w:hAnsi="Calibri" w:cs="Calibri"/>
                <w:color w:val="000000"/>
              </w:rPr>
            </w:pPr>
            <w:r w:rsidRPr="0004367A">
              <w:rPr>
                <w:rFonts w:ascii="Calibri" w:eastAsia="Times New Roman" w:hAnsi="Calibri" w:cs="Calibri"/>
                <w:color w:val="000000"/>
              </w:rPr>
              <w:t>90%</w:t>
            </w:r>
          </w:p>
        </w:tc>
      </w:tr>
      <w:tr w:rsidR="00844A01" w:rsidRPr="0004367A" w14:paraId="56DB425B" w14:textId="77777777" w:rsidTr="00285726">
        <w:trPr>
          <w:trHeight w:val="285"/>
        </w:trPr>
        <w:tc>
          <w:tcPr>
            <w:tcW w:w="1276" w:type="dxa"/>
            <w:tcBorders>
              <w:top w:val="nil"/>
              <w:left w:val="single" w:sz="4" w:space="0" w:color="auto"/>
              <w:bottom w:val="single" w:sz="4" w:space="0" w:color="auto"/>
              <w:right w:val="single" w:sz="4" w:space="0" w:color="auto"/>
            </w:tcBorders>
            <w:shd w:val="clear" w:color="DEEAF6" w:fill="DEEAF6"/>
            <w:noWrap/>
            <w:vAlign w:val="center"/>
            <w:hideMark/>
          </w:tcPr>
          <w:p w14:paraId="00E372CE" w14:textId="77777777" w:rsidR="00844A01" w:rsidRPr="0004367A" w:rsidRDefault="00844A01" w:rsidP="00285726">
            <w:pPr>
              <w:spacing w:after="0" w:line="240" w:lineRule="auto"/>
              <w:jc w:val="center"/>
              <w:rPr>
                <w:rFonts w:ascii="Calibri" w:eastAsia="Times New Roman" w:hAnsi="Calibri" w:cs="Calibri"/>
                <w:b/>
                <w:bCs/>
                <w:i/>
                <w:iCs/>
                <w:color w:val="000000"/>
              </w:rPr>
            </w:pPr>
            <w:r w:rsidRPr="0004367A">
              <w:rPr>
                <w:rFonts w:ascii="Calibri" w:eastAsia="Times New Roman" w:hAnsi="Calibri" w:cs="Calibri"/>
                <w:b/>
                <w:bCs/>
                <w:i/>
                <w:iCs/>
                <w:color w:val="000000"/>
              </w:rPr>
              <w:t>Totale</w:t>
            </w:r>
          </w:p>
        </w:tc>
        <w:tc>
          <w:tcPr>
            <w:tcW w:w="2268" w:type="dxa"/>
            <w:tcBorders>
              <w:top w:val="single" w:sz="4" w:space="0" w:color="auto"/>
              <w:left w:val="nil"/>
              <w:bottom w:val="single" w:sz="4" w:space="0" w:color="auto"/>
              <w:right w:val="single" w:sz="4" w:space="0" w:color="auto"/>
            </w:tcBorders>
            <w:noWrap/>
            <w:vAlign w:val="bottom"/>
            <w:hideMark/>
          </w:tcPr>
          <w:p w14:paraId="30B7F68B" w14:textId="77777777" w:rsidR="00844A01" w:rsidRPr="0004367A" w:rsidRDefault="00844A01" w:rsidP="00285726">
            <w:pPr>
              <w:spacing w:after="0" w:line="240" w:lineRule="auto"/>
              <w:jc w:val="left"/>
              <w:rPr>
                <w:rFonts w:ascii="Calibri" w:eastAsia="Times New Roman" w:hAnsi="Calibri" w:cs="Calibri"/>
                <w:b/>
                <w:bCs/>
                <w:color w:val="000000"/>
              </w:rPr>
            </w:pPr>
            <w:r w:rsidRPr="0004367A">
              <w:rPr>
                <w:rFonts w:ascii="Calibri" w:eastAsia="Times New Roman" w:hAnsi="Calibri" w:cs="Calibri"/>
                <w:b/>
                <w:bCs/>
                <w:color w:val="000000"/>
              </w:rPr>
              <w:t> </w:t>
            </w:r>
          </w:p>
        </w:tc>
        <w:tc>
          <w:tcPr>
            <w:tcW w:w="1418" w:type="dxa"/>
            <w:tcBorders>
              <w:top w:val="nil"/>
              <w:left w:val="nil"/>
              <w:bottom w:val="single" w:sz="4" w:space="0" w:color="auto"/>
              <w:right w:val="single" w:sz="4" w:space="0" w:color="auto"/>
            </w:tcBorders>
            <w:noWrap/>
            <w:vAlign w:val="bottom"/>
            <w:hideMark/>
          </w:tcPr>
          <w:p w14:paraId="1C7A04B2"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346</w:t>
            </w:r>
          </w:p>
        </w:tc>
        <w:tc>
          <w:tcPr>
            <w:tcW w:w="1417" w:type="dxa"/>
            <w:tcBorders>
              <w:top w:val="nil"/>
              <w:left w:val="nil"/>
              <w:bottom w:val="single" w:sz="4" w:space="0" w:color="auto"/>
              <w:right w:val="single" w:sz="4" w:space="0" w:color="auto"/>
            </w:tcBorders>
            <w:noWrap/>
            <w:vAlign w:val="bottom"/>
            <w:hideMark/>
          </w:tcPr>
          <w:p w14:paraId="1012E99C"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61.620</w:t>
            </w:r>
          </w:p>
        </w:tc>
        <w:tc>
          <w:tcPr>
            <w:tcW w:w="1418" w:type="dxa"/>
            <w:tcBorders>
              <w:top w:val="nil"/>
              <w:left w:val="nil"/>
              <w:bottom w:val="single" w:sz="4" w:space="0" w:color="auto"/>
              <w:right w:val="single" w:sz="4" w:space="0" w:color="auto"/>
            </w:tcBorders>
            <w:noWrap/>
            <w:vAlign w:val="bottom"/>
            <w:hideMark/>
          </w:tcPr>
          <w:p w14:paraId="4098C5B3" w14:textId="77777777" w:rsidR="00844A01" w:rsidRPr="0004367A" w:rsidRDefault="00844A01" w:rsidP="00285726">
            <w:pPr>
              <w:spacing w:after="0" w:line="240" w:lineRule="auto"/>
              <w:jc w:val="center"/>
              <w:rPr>
                <w:rFonts w:ascii="Calibri" w:eastAsia="Times New Roman" w:hAnsi="Calibri" w:cs="Calibri"/>
                <w:b/>
                <w:bCs/>
                <w:color w:val="000000"/>
              </w:rPr>
            </w:pPr>
            <w:r w:rsidRPr="0004367A">
              <w:rPr>
                <w:rFonts w:ascii="Calibri" w:eastAsia="Times New Roman" w:hAnsi="Calibri" w:cs="Calibri"/>
                <w:b/>
                <w:bCs/>
                <w:color w:val="000000"/>
              </w:rPr>
              <w:t>9.629</w:t>
            </w:r>
          </w:p>
        </w:tc>
        <w:tc>
          <w:tcPr>
            <w:tcW w:w="1275" w:type="dxa"/>
            <w:tcBorders>
              <w:top w:val="nil"/>
              <w:left w:val="nil"/>
              <w:bottom w:val="single" w:sz="4" w:space="0" w:color="auto"/>
              <w:right w:val="single" w:sz="4" w:space="0" w:color="auto"/>
            </w:tcBorders>
            <w:noWrap/>
            <w:vAlign w:val="bottom"/>
            <w:hideMark/>
          </w:tcPr>
          <w:p w14:paraId="3FE532D1" w14:textId="77777777" w:rsidR="00844A01" w:rsidRPr="0004367A" w:rsidRDefault="00844A01" w:rsidP="00285726">
            <w:pPr>
              <w:spacing w:after="0" w:line="240" w:lineRule="auto"/>
              <w:jc w:val="left"/>
              <w:rPr>
                <w:rFonts w:ascii="Calibri" w:eastAsia="Times New Roman" w:hAnsi="Calibri" w:cs="Calibri"/>
                <w:b/>
                <w:bCs/>
                <w:color w:val="000000"/>
              </w:rPr>
            </w:pPr>
            <w:r w:rsidRPr="0004367A">
              <w:rPr>
                <w:rFonts w:ascii="Calibri" w:eastAsia="Times New Roman" w:hAnsi="Calibri" w:cs="Calibri"/>
                <w:b/>
                <w:bCs/>
                <w:color w:val="000000"/>
              </w:rPr>
              <w:t> </w:t>
            </w:r>
          </w:p>
        </w:tc>
      </w:tr>
    </w:tbl>
    <w:p w14:paraId="348D935F" w14:textId="58A9A281"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70</w:t>
      </w:r>
      <w:r w:rsidRPr="005C76EE">
        <w:fldChar w:fldCharType="end"/>
      </w:r>
      <w:r w:rsidRPr="00EF6984">
        <w:rPr>
          <w:i w:val="0"/>
        </w:rPr>
        <w:t xml:space="preserve"> – </w:t>
      </w:r>
      <w:r w:rsidRPr="00F80456">
        <w:rPr>
          <w:iCs w:val="0"/>
        </w:rPr>
        <w:t>Scenario 2</w:t>
      </w:r>
      <w:r>
        <w:rPr>
          <w:iCs w:val="0"/>
        </w:rPr>
        <w:t>.1</w:t>
      </w:r>
    </w:p>
    <w:p w14:paraId="365B7615" w14:textId="77777777" w:rsidR="00844A01" w:rsidRPr="006033D2" w:rsidRDefault="00844A01" w:rsidP="00C2343A">
      <w:pPr>
        <w:spacing w:before="120" w:after="0" w:line="240" w:lineRule="auto"/>
      </w:pPr>
      <w:r>
        <w:t>Lo</w:t>
      </w:r>
      <w:r w:rsidRPr="00EF6984">
        <w:t xml:space="preserve"> scenario 2</w:t>
      </w:r>
      <w:r>
        <w:t>.2</w:t>
      </w:r>
      <w:r w:rsidRPr="00EF6984">
        <w:t xml:space="preserve"> </w:t>
      </w:r>
      <w:r w:rsidRPr="006033D2">
        <w:t xml:space="preserve">ha prodotto un </w:t>
      </w:r>
      <w:r>
        <w:t xml:space="preserve">ulteriore </w:t>
      </w:r>
      <w:r w:rsidRPr="006033D2">
        <w:t>incremento di veicoli e chilometri a vuoto</w:t>
      </w:r>
      <w:r>
        <w:t xml:space="preserve"> e, anche in questo caso, </w:t>
      </w:r>
      <w:r w:rsidRPr="006033D2">
        <w:t xml:space="preserve">vede l’assegnazione </w:t>
      </w:r>
      <w:r>
        <w:t>del</w:t>
      </w:r>
      <w:r w:rsidRPr="006033D2">
        <w:t xml:space="preserve">le linee ad un solo deposito, </w:t>
      </w:r>
      <w:r>
        <w:t>ad eccezione di</w:t>
      </w:r>
      <w:r w:rsidRPr="006033D2">
        <w:t xml:space="preserve"> </w:t>
      </w:r>
      <w:r>
        <w:t xml:space="preserve">sette, </w:t>
      </w:r>
      <w:r w:rsidRPr="006033D2">
        <w:t xml:space="preserve">suddivise </w:t>
      </w:r>
      <w:r>
        <w:t xml:space="preserve">invece </w:t>
      </w:r>
      <w:r w:rsidRPr="006033D2">
        <w:t>tr</w:t>
      </w:r>
      <w:r>
        <w:t>a</w:t>
      </w:r>
      <w:r w:rsidRPr="006033D2">
        <w:t xml:space="preserve"> due depositi.</w:t>
      </w:r>
    </w:p>
    <w:p w14:paraId="6DCDE3E9" w14:textId="77777777" w:rsidR="00844A01" w:rsidRPr="00EF6984" w:rsidRDefault="00844A01" w:rsidP="00C2343A">
      <w:pPr>
        <w:spacing w:before="120" w:after="0" w:line="240" w:lineRule="auto"/>
      </w:pPr>
    </w:p>
    <w:tbl>
      <w:tblPr>
        <w:tblW w:w="8926" w:type="dxa"/>
        <w:jc w:val="center"/>
        <w:tblCellMar>
          <w:left w:w="70" w:type="dxa"/>
          <w:right w:w="70" w:type="dxa"/>
        </w:tblCellMar>
        <w:tblLook w:val="04A0" w:firstRow="1" w:lastRow="0" w:firstColumn="1" w:lastColumn="0" w:noHBand="0" w:noVBand="1"/>
      </w:tblPr>
      <w:tblGrid>
        <w:gridCol w:w="1271"/>
        <w:gridCol w:w="2268"/>
        <w:gridCol w:w="1418"/>
        <w:gridCol w:w="1417"/>
        <w:gridCol w:w="1418"/>
        <w:gridCol w:w="1134"/>
      </w:tblGrid>
      <w:tr w:rsidR="00844A01" w:rsidRPr="000003AA" w14:paraId="0E6F77A4" w14:textId="77777777" w:rsidTr="00285726">
        <w:trPr>
          <w:trHeight w:val="285"/>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4C8BC8"/>
            <w:noWrap/>
            <w:vAlign w:val="center"/>
            <w:hideMark/>
          </w:tcPr>
          <w:p w14:paraId="0EAD4B26"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Nome Deposito</w:t>
            </w:r>
          </w:p>
        </w:tc>
        <w:tc>
          <w:tcPr>
            <w:tcW w:w="2268" w:type="dxa"/>
            <w:tcBorders>
              <w:top w:val="single" w:sz="4" w:space="0" w:color="000000"/>
              <w:left w:val="nil"/>
              <w:bottom w:val="single" w:sz="4" w:space="0" w:color="000000"/>
              <w:right w:val="single" w:sz="4" w:space="0" w:color="000000"/>
            </w:tcBorders>
            <w:shd w:val="clear" w:color="auto" w:fill="4C8BC8"/>
            <w:noWrap/>
            <w:vAlign w:val="center"/>
            <w:hideMark/>
          </w:tcPr>
          <w:p w14:paraId="29289AB1"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Localizzazione</w:t>
            </w:r>
          </w:p>
        </w:tc>
        <w:tc>
          <w:tcPr>
            <w:tcW w:w="1418" w:type="dxa"/>
            <w:tcBorders>
              <w:top w:val="single" w:sz="4" w:space="0" w:color="000000"/>
              <w:left w:val="nil"/>
              <w:bottom w:val="single" w:sz="4" w:space="0" w:color="000000"/>
              <w:right w:val="single" w:sz="4" w:space="0" w:color="000000"/>
            </w:tcBorders>
            <w:shd w:val="clear" w:color="auto" w:fill="4C8BC8"/>
            <w:noWrap/>
            <w:vAlign w:val="center"/>
            <w:hideMark/>
          </w:tcPr>
          <w:p w14:paraId="15C34062"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Numero Di Veicoli</w:t>
            </w:r>
          </w:p>
        </w:tc>
        <w:tc>
          <w:tcPr>
            <w:tcW w:w="1417" w:type="dxa"/>
            <w:tcBorders>
              <w:top w:val="single" w:sz="4" w:space="0" w:color="000000"/>
              <w:left w:val="nil"/>
              <w:bottom w:val="single" w:sz="4" w:space="0" w:color="000000"/>
              <w:right w:val="single" w:sz="4" w:space="0" w:color="000000"/>
            </w:tcBorders>
            <w:shd w:val="clear" w:color="auto" w:fill="4C8BC8"/>
            <w:noWrap/>
            <w:vAlign w:val="center"/>
            <w:hideMark/>
          </w:tcPr>
          <w:p w14:paraId="7E89BF66"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KM di Servizio</w:t>
            </w:r>
          </w:p>
        </w:tc>
        <w:tc>
          <w:tcPr>
            <w:tcW w:w="1418" w:type="dxa"/>
            <w:tcBorders>
              <w:top w:val="single" w:sz="4" w:space="0" w:color="000000"/>
              <w:left w:val="nil"/>
              <w:bottom w:val="single" w:sz="4" w:space="0" w:color="000000"/>
              <w:right w:val="single" w:sz="4" w:space="0" w:color="000000"/>
            </w:tcBorders>
            <w:shd w:val="clear" w:color="auto" w:fill="4C8BC8"/>
            <w:noWrap/>
            <w:vAlign w:val="center"/>
            <w:hideMark/>
          </w:tcPr>
          <w:p w14:paraId="0580970E"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KM di Vuoto</w:t>
            </w:r>
          </w:p>
        </w:tc>
        <w:tc>
          <w:tcPr>
            <w:tcW w:w="1134" w:type="dxa"/>
            <w:tcBorders>
              <w:top w:val="single" w:sz="4" w:space="0" w:color="000000"/>
              <w:left w:val="nil"/>
              <w:bottom w:val="single" w:sz="4" w:space="0" w:color="000000"/>
              <w:right w:val="single" w:sz="4" w:space="0" w:color="000000"/>
            </w:tcBorders>
            <w:shd w:val="clear" w:color="auto" w:fill="4C8BC8"/>
            <w:noWrap/>
            <w:vAlign w:val="center"/>
            <w:hideMark/>
          </w:tcPr>
          <w:p w14:paraId="312FB640"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Eff. Deposito</w:t>
            </w:r>
          </w:p>
        </w:tc>
      </w:tr>
      <w:tr w:rsidR="00844A01" w:rsidRPr="000003AA" w14:paraId="6A94965C"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654D7F81"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NE_019</w:t>
            </w:r>
          </w:p>
        </w:tc>
        <w:tc>
          <w:tcPr>
            <w:tcW w:w="2268" w:type="dxa"/>
            <w:tcBorders>
              <w:top w:val="nil"/>
              <w:left w:val="nil"/>
              <w:bottom w:val="single" w:sz="4" w:space="0" w:color="000000"/>
              <w:right w:val="single" w:sz="4" w:space="0" w:color="000000"/>
            </w:tcBorders>
            <w:shd w:val="clear" w:color="DEEAF6" w:fill="FFFFFF"/>
            <w:noWrap/>
            <w:vAlign w:val="center"/>
            <w:hideMark/>
          </w:tcPr>
          <w:p w14:paraId="69216927"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Novara (NO)</w:t>
            </w:r>
          </w:p>
        </w:tc>
        <w:tc>
          <w:tcPr>
            <w:tcW w:w="1418" w:type="dxa"/>
            <w:tcBorders>
              <w:top w:val="nil"/>
              <w:left w:val="nil"/>
              <w:bottom w:val="single" w:sz="4" w:space="0" w:color="000000"/>
              <w:right w:val="single" w:sz="4" w:space="0" w:color="000000"/>
            </w:tcBorders>
            <w:noWrap/>
            <w:vAlign w:val="center"/>
            <w:hideMark/>
          </w:tcPr>
          <w:p w14:paraId="41CBEF95"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76</w:t>
            </w:r>
          </w:p>
        </w:tc>
        <w:tc>
          <w:tcPr>
            <w:tcW w:w="1417" w:type="dxa"/>
            <w:tcBorders>
              <w:top w:val="nil"/>
              <w:left w:val="nil"/>
              <w:bottom w:val="single" w:sz="4" w:space="0" w:color="000000"/>
              <w:right w:val="single" w:sz="4" w:space="0" w:color="000000"/>
            </w:tcBorders>
            <w:noWrap/>
            <w:vAlign w:val="center"/>
            <w:hideMark/>
          </w:tcPr>
          <w:p w14:paraId="47B30EFB"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13494</w:t>
            </w:r>
          </w:p>
        </w:tc>
        <w:tc>
          <w:tcPr>
            <w:tcW w:w="1418" w:type="dxa"/>
            <w:tcBorders>
              <w:top w:val="nil"/>
              <w:left w:val="nil"/>
              <w:bottom w:val="single" w:sz="4" w:space="0" w:color="000000"/>
              <w:right w:val="single" w:sz="4" w:space="0" w:color="000000"/>
            </w:tcBorders>
            <w:noWrap/>
            <w:vAlign w:val="center"/>
            <w:hideMark/>
          </w:tcPr>
          <w:p w14:paraId="3B528395"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1901</w:t>
            </w:r>
          </w:p>
        </w:tc>
        <w:tc>
          <w:tcPr>
            <w:tcW w:w="1134" w:type="dxa"/>
            <w:tcBorders>
              <w:top w:val="nil"/>
              <w:left w:val="nil"/>
              <w:bottom w:val="single" w:sz="4" w:space="0" w:color="000000"/>
              <w:right w:val="single" w:sz="4" w:space="0" w:color="000000"/>
            </w:tcBorders>
            <w:noWrap/>
            <w:vAlign w:val="center"/>
            <w:hideMark/>
          </w:tcPr>
          <w:p w14:paraId="678EC125"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88%</w:t>
            </w:r>
          </w:p>
        </w:tc>
      </w:tr>
      <w:tr w:rsidR="00844A01" w:rsidRPr="000003AA" w14:paraId="2CBC282B"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6159332B"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NE_002</w:t>
            </w:r>
          </w:p>
        </w:tc>
        <w:tc>
          <w:tcPr>
            <w:tcW w:w="2268" w:type="dxa"/>
            <w:tcBorders>
              <w:top w:val="nil"/>
              <w:left w:val="nil"/>
              <w:bottom w:val="single" w:sz="4" w:space="0" w:color="000000"/>
              <w:right w:val="single" w:sz="4" w:space="0" w:color="000000"/>
            </w:tcBorders>
            <w:shd w:val="clear" w:color="DEEAF6" w:fill="FFFFFF"/>
            <w:noWrap/>
            <w:vAlign w:val="center"/>
            <w:hideMark/>
          </w:tcPr>
          <w:p w14:paraId="360CDA1B"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Pray Biellese (BI)</w:t>
            </w:r>
          </w:p>
        </w:tc>
        <w:tc>
          <w:tcPr>
            <w:tcW w:w="1418" w:type="dxa"/>
            <w:tcBorders>
              <w:top w:val="nil"/>
              <w:left w:val="nil"/>
              <w:bottom w:val="single" w:sz="4" w:space="0" w:color="000000"/>
              <w:right w:val="single" w:sz="4" w:space="0" w:color="000000"/>
            </w:tcBorders>
            <w:noWrap/>
            <w:vAlign w:val="center"/>
            <w:hideMark/>
          </w:tcPr>
          <w:p w14:paraId="2617FD5A"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54</w:t>
            </w:r>
          </w:p>
        </w:tc>
        <w:tc>
          <w:tcPr>
            <w:tcW w:w="1417" w:type="dxa"/>
            <w:tcBorders>
              <w:top w:val="nil"/>
              <w:left w:val="nil"/>
              <w:bottom w:val="single" w:sz="4" w:space="0" w:color="000000"/>
              <w:right w:val="single" w:sz="4" w:space="0" w:color="000000"/>
            </w:tcBorders>
            <w:noWrap/>
            <w:vAlign w:val="center"/>
            <w:hideMark/>
          </w:tcPr>
          <w:p w14:paraId="015F1A60"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9818</w:t>
            </w:r>
          </w:p>
        </w:tc>
        <w:tc>
          <w:tcPr>
            <w:tcW w:w="1418" w:type="dxa"/>
            <w:tcBorders>
              <w:top w:val="nil"/>
              <w:left w:val="nil"/>
              <w:bottom w:val="single" w:sz="4" w:space="0" w:color="000000"/>
              <w:right w:val="single" w:sz="4" w:space="0" w:color="000000"/>
            </w:tcBorders>
            <w:noWrap/>
            <w:vAlign w:val="center"/>
            <w:hideMark/>
          </w:tcPr>
          <w:p w14:paraId="38837C96"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2509</w:t>
            </w:r>
          </w:p>
        </w:tc>
        <w:tc>
          <w:tcPr>
            <w:tcW w:w="1134" w:type="dxa"/>
            <w:tcBorders>
              <w:top w:val="nil"/>
              <w:left w:val="nil"/>
              <w:bottom w:val="single" w:sz="4" w:space="0" w:color="000000"/>
              <w:right w:val="single" w:sz="4" w:space="0" w:color="000000"/>
            </w:tcBorders>
            <w:noWrap/>
            <w:vAlign w:val="center"/>
            <w:hideMark/>
          </w:tcPr>
          <w:p w14:paraId="274F6AAD"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80%</w:t>
            </w:r>
          </w:p>
        </w:tc>
      </w:tr>
      <w:tr w:rsidR="00844A01" w:rsidRPr="000003AA" w14:paraId="673D4B37"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495DD1BD"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NE_001</w:t>
            </w:r>
          </w:p>
        </w:tc>
        <w:tc>
          <w:tcPr>
            <w:tcW w:w="2268" w:type="dxa"/>
            <w:tcBorders>
              <w:top w:val="nil"/>
              <w:left w:val="nil"/>
              <w:bottom w:val="single" w:sz="4" w:space="0" w:color="000000"/>
              <w:right w:val="single" w:sz="4" w:space="0" w:color="000000"/>
            </w:tcBorders>
            <w:shd w:val="clear" w:color="DEEAF6" w:fill="FFFFFF"/>
            <w:noWrap/>
            <w:vAlign w:val="center"/>
            <w:hideMark/>
          </w:tcPr>
          <w:p w14:paraId="2F440A84"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Biella (BI)</w:t>
            </w:r>
          </w:p>
        </w:tc>
        <w:tc>
          <w:tcPr>
            <w:tcW w:w="1418" w:type="dxa"/>
            <w:tcBorders>
              <w:top w:val="nil"/>
              <w:left w:val="nil"/>
              <w:bottom w:val="single" w:sz="4" w:space="0" w:color="000000"/>
              <w:right w:val="single" w:sz="4" w:space="0" w:color="000000"/>
            </w:tcBorders>
            <w:noWrap/>
            <w:vAlign w:val="center"/>
            <w:hideMark/>
          </w:tcPr>
          <w:p w14:paraId="60542F09"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53</w:t>
            </w:r>
          </w:p>
        </w:tc>
        <w:tc>
          <w:tcPr>
            <w:tcW w:w="1417" w:type="dxa"/>
            <w:tcBorders>
              <w:top w:val="nil"/>
              <w:left w:val="nil"/>
              <w:bottom w:val="single" w:sz="4" w:space="0" w:color="000000"/>
              <w:right w:val="single" w:sz="4" w:space="0" w:color="000000"/>
            </w:tcBorders>
            <w:noWrap/>
            <w:vAlign w:val="center"/>
            <w:hideMark/>
          </w:tcPr>
          <w:p w14:paraId="189D583E"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8348</w:t>
            </w:r>
          </w:p>
        </w:tc>
        <w:tc>
          <w:tcPr>
            <w:tcW w:w="1418" w:type="dxa"/>
            <w:tcBorders>
              <w:top w:val="nil"/>
              <w:left w:val="nil"/>
              <w:bottom w:val="single" w:sz="4" w:space="0" w:color="000000"/>
              <w:right w:val="single" w:sz="4" w:space="0" w:color="000000"/>
            </w:tcBorders>
            <w:noWrap/>
            <w:vAlign w:val="center"/>
            <w:hideMark/>
          </w:tcPr>
          <w:p w14:paraId="674F128B"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1122</w:t>
            </w:r>
          </w:p>
        </w:tc>
        <w:tc>
          <w:tcPr>
            <w:tcW w:w="1134" w:type="dxa"/>
            <w:tcBorders>
              <w:top w:val="nil"/>
              <w:left w:val="nil"/>
              <w:bottom w:val="single" w:sz="4" w:space="0" w:color="000000"/>
              <w:right w:val="single" w:sz="4" w:space="0" w:color="000000"/>
            </w:tcBorders>
            <w:noWrap/>
            <w:vAlign w:val="center"/>
            <w:hideMark/>
          </w:tcPr>
          <w:p w14:paraId="5F875E66"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88%</w:t>
            </w:r>
          </w:p>
        </w:tc>
      </w:tr>
      <w:tr w:rsidR="00844A01" w:rsidRPr="000003AA" w14:paraId="4E689797"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357B66DB"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NE_012</w:t>
            </w:r>
          </w:p>
        </w:tc>
        <w:tc>
          <w:tcPr>
            <w:tcW w:w="2268" w:type="dxa"/>
            <w:tcBorders>
              <w:top w:val="nil"/>
              <w:left w:val="nil"/>
              <w:bottom w:val="single" w:sz="4" w:space="0" w:color="000000"/>
              <w:right w:val="single" w:sz="4" w:space="0" w:color="000000"/>
            </w:tcBorders>
            <w:shd w:val="clear" w:color="DEEAF6" w:fill="FFFFFF"/>
            <w:noWrap/>
            <w:vAlign w:val="center"/>
            <w:hideMark/>
          </w:tcPr>
          <w:p w14:paraId="5A25AC49"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Borgomanero (VCO)</w:t>
            </w:r>
          </w:p>
        </w:tc>
        <w:tc>
          <w:tcPr>
            <w:tcW w:w="1418" w:type="dxa"/>
            <w:tcBorders>
              <w:top w:val="nil"/>
              <w:left w:val="nil"/>
              <w:bottom w:val="single" w:sz="4" w:space="0" w:color="000000"/>
              <w:right w:val="single" w:sz="4" w:space="0" w:color="000000"/>
            </w:tcBorders>
            <w:noWrap/>
            <w:vAlign w:val="center"/>
            <w:hideMark/>
          </w:tcPr>
          <w:p w14:paraId="724F465B"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38</w:t>
            </w:r>
          </w:p>
        </w:tc>
        <w:tc>
          <w:tcPr>
            <w:tcW w:w="1417" w:type="dxa"/>
            <w:tcBorders>
              <w:top w:val="nil"/>
              <w:left w:val="nil"/>
              <w:bottom w:val="single" w:sz="4" w:space="0" w:color="000000"/>
              <w:right w:val="single" w:sz="4" w:space="0" w:color="000000"/>
            </w:tcBorders>
            <w:noWrap/>
            <w:vAlign w:val="center"/>
            <w:hideMark/>
          </w:tcPr>
          <w:p w14:paraId="664B0917"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5584</w:t>
            </w:r>
          </w:p>
        </w:tc>
        <w:tc>
          <w:tcPr>
            <w:tcW w:w="1418" w:type="dxa"/>
            <w:tcBorders>
              <w:top w:val="nil"/>
              <w:left w:val="nil"/>
              <w:bottom w:val="single" w:sz="4" w:space="0" w:color="000000"/>
              <w:right w:val="single" w:sz="4" w:space="0" w:color="000000"/>
            </w:tcBorders>
            <w:noWrap/>
            <w:vAlign w:val="center"/>
            <w:hideMark/>
          </w:tcPr>
          <w:p w14:paraId="67A8B742"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909</w:t>
            </w:r>
          </w:p>
        </w:tc>
        <w:tc>
          <w:tcPr>
            <w:tcW w:w="1134" w:type="dxa"/>
            <w:tcBorders>
              <w:top w:val="nil"/>
              <w:left w:val="nil"/>
              <w:bottom w:val="single" w:sz="4" w:space="0" w:color="000000"/>
              <w:right w:val="single" w:sz="4" w:space="0" w:color="000000"/>
            </w:tcBorders>
            <w:noWrap/>
            <w:vAlign w:val="center"/>
            <w:hideMark/>
          </w:tcPr>
          <w:p w14:paraId="4E8B3B23"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86%</w:t>
            </w:r>
          </w:p>
        </w:tc>
      </w:tr>
      <w:tr w:rsidR="00844A01" w:rsidRPr="000003AA" w14:paraId="4E72ABAC"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1D8C4896"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NE_004</w:t>
            </w:r>
          </w:p>
        </w:tc>
        <w:tc>
          <w:tcPr>
            <w:tcW w:w="2268" w:type="dxa"/>
            <w:tcBorders>
              <w:top w:val="nil"/>
              <w:left w:val="nil"/>
              <w:bottom w:val="single" w:sz="4" w:space="0" w:color="000000"/>
              <w:right w:val="single" w:sz="4" w:space="0" w:color="000000"/>
            </w:tcBorders>
            <w:shd w:val="clear" w:color="DEEAF6" w:fill="FFFFFF"/>
            <w:noWrap/>
            <w:vAlign w:val="center"/>
            <w:hideMark/>
          </w:tcPr>
          <w:p w14:paraId="29C955F8"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Vercelli (VC)</w:t>
            </w:r>
          </w:p>
        </w:tc>
        <w:tc>
          <w:tcPr>
            <w:tcW w:w="1418" w:type="dxa"/>
            <w:tcBorders>
              <w:top w:val="nil"/>
              <w:left w:val="nil"/>
              <w:bottom w:val="single" w:sz="4" w:space="0" w:color="000000"/>
              <w:right w:val="single" w:sz="4" w:space="0" w:color="000000"/>
            </w:tcBorders>
            <w:noWrap/>
            <w:vAlign w:val="center"/>
            <w:hideMark/>
          </w:tcPr>
          <w:p w14:paraId="2BF3DCC4"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36</w:t>
            </w:r>
          </w:p>
        </w:tc>
        <w:tc>
          <w:tcPr>
            <w:tcW w:w="1417" w:type="dxa"/>
            <w:tcBorders>
              <w:top w:val="nil"/>
              <w:left w:val="nil"/>
              <w:bottom w:val="single" w:sz="4" w:space="0" w:color="000000"/>
              <w:right w:val="single" w:sz="4" w:space="0" w:color="000000"/>
            </w:tcBorders>
            <w:noWrap/>
            <w:vAlign w:val="center"/>
            <w:hideMark/>
          </w:tcPr>
          <w:p w14:paraId="45692498"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7840</w:t>
            </w:r>
          </w:p>
        </w:tc>
        <w:tc>
          <w:tcPr>
            <w:tcW w:w="1418" w:type="dxa"/>
            <w:tcBorders>
              <w:top w:val="nil"/>
              <w:left w:val="nil"/>
              <w:bottom w:val="single" w:sz="4" w:space="0" w:color="000000"/>
              <w:right w:val="single" w:sz="4" w:space="0" w:color="000000"/>
            </w:tcBorders>
            <w:noWrap/>
            <w:vAlign w:val="center"/>
            <w:hideMark/>
          </w:tcPr>
          <w:p w14:paraId="6DADA971"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1488</w:t>
            </w:r>
          </w:p>
        </w:tc>
        <w:tc>
          <w:tcPr>
            <w:tcW w:w="1134" w:type="dxa"/>
            <w:tcBorders>
              <w:top w:val="nil"/>
              <w:left w:val="nil"/>
              <w:bottom w:val="single" w:sz="4" w:space="0" w:color="000000"/>
              <w:right w:val="single" w:sz="4" w:space="0" w:color="000000"/>
            </w:tcBorders>
            <w:noWrap/>
            <w:vAlign w:val="center"/>
            <w:hideMark/>
          </w:tcPr>
          <w:p w14:paraId="3A4A462B"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84%</w:t>
            </w:r>
          </w:p>
        </w:tc>
      </w:tr>
      <w:tr w:rsidR="00844A01" w:rsidRPr="000003AA" w14:paraId="5E50843C"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2030CD56"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NE_020</w:t>
            </w:r>
          </w:p>
        </w:tc>
        <w:tc>
          <w:tcPr>
            <w:tcW w:w="2268" w:type="dxa"/>
            <w:tcBorders>
              <w:top w:val="nil"/>
              <w:left w:val="nil"/>
              <w:bottom w:val="single" w:sz="4" w:space="0" w:color="000000"/>
              <w:right w:val="single" w:sz="4" w:space="0" w:color="000000"/>
            </w:tcBorders>
            <w:shd w:val="clear" w:color="DEEAF6" w:fill="FFFFFF"/>
            <w:noWrap/>
            <w:vAlign w:val="center"/>
            <w:hideMark/>
          </w:tcPr>
          <w:p w14:paraId="0B422CA5"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Verbania (VCO)</w:t>
            </w:r>
          </w:p>
        </w:tc>
        <w:tc>
          <w:tcPr>
            <w:tcW w:w="1418" w:type="dxa"/>
            <w:tcBorders>
              <w:top w:val="nil"/>
              <w:left w:val="nil"/>
              <w:bottom w:val="single" w:sz="4" w:space="0" w:color="000000"/>
              <w:right w:val="single" w:sz="4" w:space="0" w:color="000000"/>
            </w:tcBorders>
            <w:noWrap/>
            <w:vAlign w:val="center"/>
            <w:hideMark/>
          </w:tcPr>
          <w:p w14:paraId="04B7659A"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35</w:t>
            </w:r>
          </w:p>
        </w:tc>
        <w:tc>
          <w:tcPr>
            <w:tcW w:w="1417" w:type="dxa"/>
            <w:tcBorders>
              <w:top w:val="nil"/>
              <w:left w:val="nil"/>
              <w:bottom w:val="single" w:sz="4" w:space="0" w:color="000000"/>
              <w:right w:val="single" w:sz="4" w:space="0" w:color="000000"/>
            </w:tcBorders>
            <w:noWrap/>
            <w:vAlign w:val="center"/>
            <w:hideMark/>
          </w:tcPr>
          <w:p w14:paraId="0AC16624"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5480</w:t>
            </w:r>
          </w:p>
        </w:tc>
        <w:tc>
          <w:tcPr>
            <w:tcW w:w="1418" w:type="dxa"/>
            <w:tcBorders>
              <w:top w:val="nil"/>
              <w:left w:val="nil"/>
              <w:bottom w:val="single" w:sz="4" w:space="0" w:color="000000"/>
              <w:right w:val="single" w:sz="4" w:space="0" w:color="000000"/>
            </w:tcBorders>
            <w:noWrap/>
            <w:vAlign w:val="center"/>
            <w:hideMark/>
          </w:tcPr>
          <w:p w14:paraId="38783876"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812</w:t>
            </w:r>
          </w:p>
        </w:tc>
        <w:tc>
          <w:tcPr>
            <w:tcW w:w="1134" w:type="dxa"/>
            <w:tcBorders>
              <w:top w:val="nil"/>
              <w:left w:val="nil"/>
              <w:bottom w:val="single" w:sz="4" w:space="0" w:color="000000"/>
              <w:right w:val="single" w:sz="4" w:space="0" w:color="000000"/>
            </w:tcBorders>
            <w:noWrap/>
            <w:vAlign w:val="center"/>
            <w:hideMark/>
          </w:tcPr>
          <w:p w14:paraId="771AE859"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87%</w:t>
            </w:r>
          </w:p>
        </w:tc>
      </w:tr>
      <w:tr w:rsidR="00844A01" w:rsidRPr="000003AA" w14:paraId="427B5DA3"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51EDCCD5"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NE_008</w:t>
            </w:r>
          </w:p>
        </w:tc>
        <w:tc>
          <w:tcPr>
            <w:tcW w:w="2268" w:type="dxa"/>
            <w:tcBorders>
              <w:top w:val="nil"/>
              <w:left w:val="nil"/>
              <w:bottom w:val="single" w:sz="4" w:space="0" w:color="000000"/>
              <w:right w:val="single" w:sz="4" w:space="0" w:color="000000"/>
            </w:tcBorders>
            <w:shd w:val="clear" w:color="DEEAF6" w:fill="FFFFFF"/>
            <w:noWrap/>
            <w:vAlign w:val="center"/>
            <w:hideMark/>
          </w:tcPr>
          <w:p w14:paraId="2AD7FBD2"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Domodossola (VCO)</w:t>
            </w:r>
          </w:p>
        </w:tc>
        <w:tc>
          <w:tcPr>
            <w:tcW w:w="1418" w:type="dxa"/>
            <w:tcBorders>
              <w:top w:val="nil"/>
              <w:left w:val="nil"/>
              <w:bottom w:val="single" w:sz="4" w:space="0" w:color="000000"/>
              <w:right w:val="single" w:sz="4" w:space="0" w:color="000000"/>
            </w:tcBorders>
            <w:noWrap/>
            <w:vAlign w:val="center"/>
            <w:hideMark/>
          </w:tcPr>
          <w:p w14:paraId="3AE4651B"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22</w:t>
            </w:r>
          </w:p>
        </w:tc>
        <w:tc>
          <w:tcPr>
            <w:tcW w:w="1417" w:type="dxa"/>
            <w:tcBorders>
              <w:top w:val="nil"/>
              <w:left w:val="nil"/>
              <w:bottom w:val="single" w:sz="4" w:space="0" w:color="000000"/>
              <w:right w:val="single" w:sz="4" w:space="0" w:color="000000"/>
            </w:tcBorders>
            <w:noWrap/>
            <w:vAlign w:val="center"/>
            <w:hideMark/>
          </w:tcPr>
          <w:p w14:paraId="67079107"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4967</w:t>
            </w:r>
          </w:p>
        </w:tc>
        <w:tc>
          <w:tcPr>
            <w:tcW w:w="1418" w:type="dxa"/>
            <w:tcBorders>
              <w:top w:val="nil"/>
              <w:left w:val="nil"/>
              <w:bottom w:val="single" w:sz="4" w:space="0" w:color="000000"/>
              <w:right w:val="single" w:sz="4" w:space="0" w:color="000000"/>
            </w:tcBorders>
            <w:noWrap/>
            <w:vAlign w:val="center"/>
            <w:hideMark/>
          </w:tcPr>
          <w:p w14:paraId="285399AE"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762</w:t>
            </w:r>
          </w:p>
        </w:tc>
        <w:tc>
          <w:tcPr>
            <w:tcW w:w="1134" w:type="dxa"/>
            <w:tcBorders>
              <w:top w:val="nil"/>
              <w:left w:val="nil"/>
              <w:bottom w:val="single" w:sz="4" w:space="0" w:color="000000"/>
              <w:right w:val="single" w:sz="4" w:space="0" w:color="000000"/>
            </w:tcBorders>
            <w:noWrap/>
            <w:vAlign w:val="center"/>
            <w:hideMark/>
          </w:tcPr>
          <w:p w14:paraId="2A3B5D69"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87%</w:t>
            </w:r>
          </w:p>
        </w:tc>
      </w:tr>
      <w:tr w:rsidR="00844A01" w:rsidRPr="000003AA" w14:paraId="73449389"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11C3FD8D"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NE_003</w:t>
            </w:r>
          </w:p>
        </w:tc>
        <w:tc>
          <w:tcPr>
            <w:tcW w:w="2268" w:type="dxa"/>
            <w:tcBorders>
              <w:top w:val="nil"/>
              <w:left w:val="nil"/>
              <w:bottom w:val="single" w:sz="4" w:space="0" w:color="000000"/>
              <w:right w:val="single" w:sz="4" w:space="0" w:color="000000"/>
            </w:tcBorders>
            <w:shd w:val="clear" w:color="DEEAF6" w:fill="FFFFFF"/>
            <w:noWrap/>
            <w:vAlign w:val="center"/>
            <w:hideMark/>
          </w:tcPr>
          <w:p w14:paraId="26E2BAB4"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Alice Castello (VC)</w:t>
            </w:r>
          </w:p>
        </w:tc>
        <w:tc>
          <w:tcPr>
            <w:tcW w:w="1418" w:type="dxa"/>
            <w:tcBorders>
              <w:top w:val="nil"/>
              <w:left w:val="nil"/>
              <w:bottom w:val="single" w:sz="4" w:space="0" w:color="000000"/>
              <w:right w:val="single" w:sz="4" w:space="0" w:color="000000"/>
            </w:tcBorders>
            <w:noWrap/>
            <w:vAlign w:val="center"/>
            <w:hideMark/>
          </w:tcPr>
          <w:p w14:paraId="632152DF"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17</w:t>
            </w:r>
          </w:p>
        </w:tc>
        <w:tc>
          <w:tcPr>
            <w:tcW w:w="1417" w:type="dxa"/>
            <w:tcBorders>
              <w:top w:val="nil"/>
              <w:left w:val="nil"/>
              <w:bottom w:val="single" w:sz="4" w:space="0" w:color="000000"/>
              <w:right w:val="single" w:sz="4" w:space="0" w:color="000000"/>
            </w:tcBorders>
            <w:noWrap/>
            <w:vAlign w:val="center"/>
            <w:hideMark/>
          </w:tcPr>
          <w:p w14:paraId="107519CB"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2192</w:t>
            </w:r>
          </w:p>
        </w:tc>
        <w:tc>
          <w:tcPr>
            <w:tcW w:w="1418" w:type="dxa"/>
            <w:tcBorders>
              <w:top w:val="nil"/>
              <w:left w:val="nil"/>
              <w:bottom w:val="single" w:sz="4" w:space="0" w:color="000000"/>
              <w:right w:val="single" w:sz="4" w:space="0" w:color="000000"/>
            </w:tcBorders>
            <w:noWrap/>
            <w:vAlign w:val="center"/>
            <w:hideMark/>
          </w:tcPr>
          <w:p w14:paraId="776B3FFC"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658</w:t>
            </w:r>
          </w:p>
        </w:tc>
        <w:tc>
          <w:tcPr>
            <w:tcW w:w="1134" w:type="dxa"/>
            <w:tcBorders>
              <w:top w:val="nil"/>
              <w:left w:val="nil"/>
              <w:bottom w:val="single" w:sz="4" w:space="0" w:color="000000"/>
              <w:right w:val="single" w:sz="4" w:space="0" w:color="000000"/>
            </w:tcBorders>
            <w:noWrap/>
            <w:vAlign w:val="center"/>
            <w:hideMark/>
          </w:tcPr>
          <w:p w14:paraId="68828C13"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77%</w:t>
            </w:r>
          </w:p>
        </w:tc>
      </w:tr>
      <w:tr w:rsidR="00844A01" w:rsidRPr="000003AA" w14:paraId="185445E3"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28DCD86C"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NE_022</w:t>
            </w:r>
          </w:p>
        </w:tc>
        <w:tc>
          <w:tcPr>
            <w:tcW w:w="2268" w:type="dxa"/>
            <w:tcBorders>
              <w:top w:val="nil"/>
              <w:left w:val="nil"/>
              <w:bottom w:val="nil"/>
              <w:right w:val="single" w:sz="4" w:space="0" w:color="000000"/>
            </w:tcBorders>
            <w:shd w:val="clear" w:color="DEEAF6" w:fill="FFFFFF"/>
            <w:noWrap/>
            <w:vAlign w:val="center"/>
            <w:hideMark/>
          </w:tcPr>
          <w:p w14:paraId="3B675F35"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Omegna (VCO)</w:t>
            </w:r>
          </w:p>
        </w:tc>
        <w:tc>
          <w:tcPr>
            <w:tcW w:w="1418" w:type="dxa"/>
            <w:tcBorders>
              <w:top w:val="nil"/>
              <w:left w:val="nil"/>
              <w:bottom w:val="single" w:sz="4" w:space="0" w:color="000000"/>
              <w:right w:val="single" w:sz="4" w:space="0" w:color="000000"/>
            </w:tcBorders>
            <w:noWrap/>
            <w:vAlign w:val="center"/>
            <w:hideMark/>
          </w:tcPr>
          <w:p w14:paraId="07BC4209"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10</w:t>
            </w:r>
          </w:p>
        </w:tc>
        <w:tc>
          <w:tcPr>
            <w:tcW w:w="1417" w:type="dxa"/>
            <w:tcBorders>
              <w:top w:val="nil"/>
              <w:left w:val="nil"/>
              <w:bottom w:val="single" w:sz="4" w:space="0" w:color="000000"/>
              <w:right w:val="single" w:sz="4" w:space="0" w:color="000000"/>
            </w:tcBorders>
            <w:noWrap/>
            <w:vAlign w:val="center"/>
            <w:hideMark/>
          </w:tcPr>
          <w:p w14:paraId="5C3DF536"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2487</w:t>
            </w:r>
          </w:p>
        </w:tc>
        <w:tc>
          <w:tcPr>
            <w:tcW w:w="1418" w:type="dxa"/>
            <w:tcBorders>
              <w:top w:val="nil"/>
              <w:left w:val="nil"/>
              <w:bottom w:val="single" w:sz="4" w:space="0" w:color="000000"/>
              <w:right w:val="single" w:sz="4" w:space="0" w:color="000000"/>
            </w:tcBorders>
            <w:noWrap/>
            <w:vAlign w:val="center"/>
            <w:hideMark/>
          </w:tcPr>
          <w:p w14:paraId="4FF4FD52"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243</w:t>
            </w:r>
          </w:p>
        </w:tc>
        <w:tc>
          <w:tcPr>
            <w:tcW w:w="1134" w:type="dxa"/>
            <w:tcBorders>
              <w:top w:val="nil"/>
              <w:left w:val="nil"/>
              <w:bottom w:val="single" w:sz="4" w:space="0" w:color="000000"/>
              <w:right w:val="single" w:sz="4" w:space="0" w:color="000000"/>
            </w:tcBorders>
            <w:noWrap/>
            <w:vAlign w:val="center"/>
            <w:hideMark/>
          </w:tcPr>
          <w:p w14:paraId="04A7116D"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91%</w:t>
            </w:r>
          </w:p>
        </w:tc>
      </w:tr>
      <w:tr w:rsidR="00844A01" w:rsidRPr="000003AA" w14:paraId="47F400BD" w14:textId="77777777" w:rsidTr="00285726">
        <w:trPr>
          <w:trHeight w:val="285"/>
          <w:jc w:val="center"/>
        </w:trPr>
        <w:tc>
          <w:tcPr>
            <w:tcW w:w="1271" w:type="dxa"/>
            <w:tcBorders>
              <w:top w:val="nil"/>
              <w:left w:val="single" w:sz="4" w:space="0" w:color="000000"/>
              <w:bottom w:val="single" w:sz="4" w:space="0" w:color="000000"/>
              <w:right w:val="single" w:sz="4" w:space="0" w:color="000000"/>
            </w:tcBorders>
            <w:shd w:val="clear" w:color="DEEAF6" w:fill="DEEAF6"/>
            <w:noWrap/>
            <w:vAlign w:val="center"/>
            <w:hideMark/>
          </w:tcPr>
          <w:p w14:paraId="7409CD49" w14:textId="77777777" w:rsidR="00844A01" w:rsidRPr="000003AA" w:rsidRDefault="00844A01" w:rsidP="00285726">
            <w:pPr>
              <w:spacing w:after="0" w:line="240" w:lineRule="auto"/>
              <w:jc w:val="center"/>
              <w:rPr>
                <w:rFonts w:ascii="Calibri" w:eastAsia="Times New Roman" w:hAnsi="Calibri" w:cs="Calibri"/>
                <w:i/>
                <w:iCs/>
                <w:color w:val="000000"/>
              </w:rPr>
            </w:pPr>
            <w:r w:rsidRPr="000003AA">
              <w:rPr>
                <w:rFonts w:ascii="Calibri" w:eastAsia="Times New Roman" w:hAnsi="Calibri" w:cs="Calibri"/>
                <w:i/>
                <w:iCs/>
                <w:color w:val="000000"/>
              </w:rPr>
              <w:t>NE_006</w:t>
            </w:r>
          </w:p>
        </w:tc>
        <w:tc>
          <w:tcPr>
            <w:tcW w:w="2268" w:type="dxa"/>
            <w:tcBorders>
              <w:top w:val="single" w:sz="4" w:space="0" w:color="000000"/>
              <w:left w:val="nil"/>
              <w:bottom w:val="single" w:sz="4" w:space="0" w:color="000000"/>
              <w:right w:val="single" w:sz="4" w:space="0" w:color="000000"/>
            </w:tcBorders>
            <w:shd w:val="clear" w:color="DEEAF6" w:fill="FFFFFF"/>
            <w:noWrap/>
            <w:vAlign w:val="center"/>
            <w:hideMark/>
          </w:tcPr>
          <w:p w14:paraId="37154FB9"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 xml:space="preserve"> Romagnano Sesia (NO)</w:t>
            </w:r>
          </w:p>
        </w:tc>
        <w:tc>
          <w:tcPr>
            <w:tcW w:w="1418" w:type="dxa"/>
            <w:tcBorders>
              <w:top w:val="nil"/>
              <w:left w:val="nil"/>
              <w:bottom w:val="single" w:sz="4" w:space="0" w:color="000000"/>
              <w:right w:val="single" w:sz="4" w:space="0" w:color="000000"/>
            </w:tcBorders>
            <w:noWrap/>
            <w:vAlign w:val="center"/>
            <w:hideMark/>
          </w:tcPr>
          <w:p w14:paraId="47A03CC1"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8</w:t>
            </w:r>
          </w:p>
        </w:tc>
        <w:tc>
          <w:tcPr>
            <w:tcW w:w="1417" w:type="dxa"/>
            <w:tcBorders>
              <w:top w:val="nil"/>
              <w:left w:val="nil"/>
              <w:bottom w:val="single" w:sz="4" w:space="0" w:color="000000"/>
              <w:right w:val="single" w:sz="4" w:space="0" w:color="000000"/>
            </w:tcBorders>
            <w:noWrap/>
            <w:vAlign w:val="center"/>
            <w:hideMark/>
          </w:tcPr>
          <w:p w14:paraId="69479C11"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1408</w:t>
            </w:r>
          </w:p>
        </w:tc>
        <w:tc>
          <w:tcPr>
            <w:tcW w:w="1418" w:type="dxa"/>
            <w:tcBorders>
              <w:top w:val="nil"/>
              <w:left w:val="nil"/>
              <w:bottom w:val="single" w:sz="4" w:space="0" w:color="000000"/>
              <w:right w:val="single" w:sz="4" w:space="0" w:color="000000"/>
            </w:tcBorders>
            <w:noWrap/>
            <w:vAlign w:val="center"/>
            <w:hideMark/>
          </w:tcPr>
          <w:p w14:paraId="7B3B1DDA"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147</w:t>
            </w:r>
          </w:p>
        </w:tc>
        <w:tc>
          <w:tcPr>
            <w:tcW w:w="1134" w:type="dxa"/>
            <w:tcBorders>
              <w:top w:val="nil"/>
              <w:left w:val="nil"/>
              <w:bottom w:val="single" w:sz="4" w:space="0" w:color="000000"/>
              <w:right w:val="single" w:sz="4" w:space="0" w:color="000000"/>
            </w:tcBorders>
            <w:noWrap/>
            <w:vAlign w:val="center"/>
            <w:hideMark/>
          </w:tcPr>
          <w:p w14:paraId="25F520B2" w14:textId="77777777" w:rsidR="00844A01" w:rsidRPr="000003AA" w:rsidRDefault="00844A01" w:rsidP="00285726">
            <w:pPr>
              <w:spacing w:after="0" w:line="240" w:lineRule="auto"/>
              <w:jc w:val="center"/>
              <w:rPr>
                <w:rFonts w:ascii="Calibri" w:eastAsia="Times New Roman" w:hAnsi="Calibri" w:cs="Calibri"/>
                <w:color w:val="000000"/>
              </w:rPr>
            </w:pPr>
            <w:r w:rsidRPr="000003AA">
              <w:rPr>
                <w:rFonts w:ascii="Calibri" w:eastAsia="Times New Roman" w:hAnsi="Calibri" w:cs="Calibri"/>
                <w:color w:val="000000"/>
              </w:rPr>
              <w:t>91%</w:t>
            </w:r>
          </w:p>
        </w:tc>
      </w:tr>
      <w:tr w:rsidR="00844A01" w:rsidRPr="000003AA" w14:paraId="421D8B1D" w14:textId="77777777" w:rsidTr="00285726">
        <w:trPr>
          <w:trHeight w:val="285"/>
          <w:jc w:val="center"/>
        </w:trPr>
        <w:tc>
          <w:tcPr>
            <w:tcW w:w="1271" w:type="dxa"/>
            <w:tcBorders>
              <w:top w:val="nil"/>
              <w:left w:val="single" w:sz="4" w:space="0" w:color="auto"/>
              <w:bottom w:val="single" w:sz="4" w:space="0" w:color="auto"/>
              <w:right w:val="single" w:sz="4" w:space="0" w:color="auto"/>
            </w:tcBorders>
            <w:shd w:val="clear" w:color="DEEAF6" w:fill="DEEAF6"/>
            <w:noWrap/>
            <w:vAlign w:val="center"/>
            <w:hideMark/>
          </w:tcPr>
          <w:p w14:paraId="76CD35B6" w14:textId="77777777" w:rsidR="00844A01" w:rsidRPr="000003AA" w:rsidRDefault="00844A01" w:rsidP="00285726">
            <w:pPr>
              <w:spacing w:after="0" w:line="240" w:lineRule="auto"/>
              <w:jc w:val="center"/>
              <w:rPr>
                <w:rFonts w:ascii="Calibri" w:eastAsia="Times New Roman" w:hAnsi="Calibri" w:cs="Calibri"/>
                <w:b/>
                <w:bCs/>
                <w:i/>
                <w:iCs/>
                <w:color w:val="000000"/>
              </w:rPr>
            </w:pPr>
            <w:r w:rsidRPr="000003AA">
              <w:rPr>
                <w:rFonts w:ascii="Calibri" w:eastAsia="Times New Roman" w:hAnsi="Calibri" w:cs="Calibri"/>
                <w:b/>
                <w:bCs/>
                <w:i/>
                <w:iCs/>
                <w:color w:val="000000"/>
              </w:rPr>
              <w:t>Totale</w:t>
            </w:r>
          </w:p>
        </w:tc>
        <w:tc>
          <w:tcPr>
            <w:tcW w:w="2268" w:type="dxa"/>
            <w:tcBorders>
              <w:top w:val="nil"/>
              <w:left w:val="nil"/>
              <w:bottom w:val="single" w:sz="4" w:space="0" w:color="auto"/>
              <w:right w:val="single" w:sz="4" w:space="0" w:color="auto"/>
            </w:tcBorders>
            <w:noWrap/>
            <w:vAlign w:val="bottom"/>
            <w:hideMark/>
          </w:tcPr>
          <w:p w14:paraId="39928C44" w14:textId="77777777" w:rsidR="00844A01" w:rsidRPr="000003AA" w:rsidRDefault="00844A01" w:rsidP="00285726">
            <w:pPr>
              <w:spacing w:after="0" w:line="240" w:lineRule="auto"/>
              <w:jc w:val="left"/>
              <w:rPr>
                <w:rFonts w:ascii="Calibri" w:eastAsia="Times New Roman" w:hAnsi="Calibri" w:cs="Calibri"/>
                <w:b/>
                <w:bCs/>
                <w:color w:val="000000"/>
              </w:rPr>
            </w:pPr>
            <w:r w:rsidRPr="000003AA">
              <w:rPr>
                <w:rFonts w:ascii="Calibri" w:eastAsia="Times New Roman" w:hAnsi="Calibri" w:cs="Calibri"/>
                <w:b/>
                <w:bCs/>
                <w:color w:val="000000"/>
              </w:rPr>
              <w:t> </w:t>
            </w:r>
          </w:p>
        </w:tc>
        <w:tc>
          <w:tcPr>
            <w:tcW w:w="1418" w:type="dxa"/>
            <w:tcBorders>
              <w:top w:val="nil"/>
              <w:left w:val="nil"/>
              <w:bottom w:val="single" w:sz="4" w:space="0" w:color="auto"/>
              <w:right w:val="single" w:sz="4" w:space="0" w:color="auto"/>
            </w:tcBorders>
            <w:noWrap/>
            <w:vAlign w:val="bottom"/>
            <w:hideMark/>
          </w:tcPr>
          <w:p w14:paraId="461BDE00"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349</w:t>
            </w:r>
          </w:p>
        </w:tc>
        <w:tc>
          <w:tcPr>
            <w:tcW w:w="1417" w:type="dxa"/>
            <w:tcBorders>
              <w:top w:val="nil"/>
              <w:left w:val="nil"/>
              <w:bottom w:val="single" w:sz="4" w:space="0" w:color="auto"/>
              <w:right w:val="single" w:sz="4" w:space="0" w:color="auto"/>
            </w:tcBorders>
            <w:noWrap/>
            <w:vAlign w:val="bottom"/>
            <w:hideMark/>
          </w:tcPr>
          <w:p w14:paraId="362082E9"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61.620</w:t>
            </w:r>
          </w:p>
        </w:tc>
        <w:tc>
          <w:tcPr>
            <w:tcW w:w="1418" w:type="dxa"/>
            <w:tcBorders>
              <w:top w:val="nil"/>
              <w:left w:val="nil"/>
              <w:bottom w:val="single" w:sz="4" w:space="0" w:color="auto"/>
              <w:right w:val="single" w:sz="4" w:space="0" w:color="auto"/>
            </w:tcBorders>
            <w:noWrap/>
            <w:vAlign w:val="bottom"/>
            <w:hideMark/>
          </w:tcPr>
          <w:p w14:paraId="184B077A" w14:textId="77777777" w:rsidR="00844A01" w:rsidRPr="000003AA" w:rsidRDefault="00844A01" w:rsidP="00285726">
            <w:pPr>
              <w:spacing w:after="0" w:line="240" w:lineRule="auto"/>
              <w:jc w:val="center"/>
              <w:rPr>
                <w:rFonts w:ascii="Calibri" w:eastAsia="Times New Roman" w:hAnsi="Calibri" w:cs="Calibri"/>
                <w:b/>
                <w:bCs/>
                <w:color w:val="000000"/>
              </w:rPr>
            </w:pPr>
            <w:r w:rsidRPr="000003AA">
              <w:rPr>
                <w:rFonts w:ascii="Calibri" w:eastAsia="Times New Roman" w:hAnsi="Calibri" w:cs="Calibri"/>
                <w:b/>
                <w:bCs/>
                <w:color w:val="000000"/>
              </w:rPr>
              <w:t>10.551</w:t>
            </w:r>
          </w:p>
        </w:tc>
        <w:tc>
          <w:tcPr>
            <w:tcW w:w="1134" w:type="dxa"/>
            <w:tcBorders>
              <w:top w:val="nil"/>
              <w:left w:val="nil"/>
              <w:bottom w:val="single" w:sz="4" w:space="0" w:color="auto"/>
              <w:right w:val="single" w:sz="4" w:space="0" w:color="auto"/>
            </w:tcBorders>
            <w:noWrap/>
            <w:vAlign w:val="bottom"/>
            <w:hideMark/>
          </w:tcPr>
          <w:p w14:paraId="116A9D34" w14:textId="77777777" w:rsidR="00844A01" w:rsidRPr="000003AA" w:rsidRDefault="00844A01" w:rsidP="00285726">
            <w:pPr>
              <w:spacing w:after="0" w:line="240" w:lineRule="auto"/>
              <w:jc w:val="left"/>
              <w:rPr>
                <w:rFonts w:ascii="Calibri" w:eastAsia="Times New Roman" w:hAnsi="Calibri" w:cs="Calibri"/>
                <w:b/>
                <w:bCs/>
                <w:color w:val="000000"/>
              </w:rPr>
            </w:pPr>
            <w:r w:rsidRPr="000003AA">
              <w:rPr>
                <w:rFonts w:ascii="Calibri" w:eastAsia="Times New Roman" w:hAnsi="Calibri" w:cs="Calibri"/>
                <w:b/>
                <w:bCs/>
                <w:color w:val="000000"/>
              </w:rPr>
              <w:t> </w:t>
            </w:r>
          </w:p>
        </w:tc>
      </w:tr>
    </w:tbl>
    <w:p w14:paraId="026EAC5C" w14:textId="5E7A477C"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71</w:t>
      </w:r>
      <w:r w:rsidRPr="005C76EE">
        <w:fldChar w:fldCharType="end"/>
      </w:r>
      <w:r w:rsidRPr="00EF6984">
        <w:rPr>
          <w:i w:val="0"/>
        </w:rPr>
        <w:t xml:space="preserve"> – </w:t>
      </w:r>
      <w:r w:rsidRPr="00F80456">
        <w:rPr>
          <w:iCs w:val="0"/>
        </w:rPr>
        <w:t xml:space="preserve">Scenario </w:t>
      </w:r>
      <w:r>
        <w:rPr>
          <w:iCs w:val="0"/>
        </w:rPr>
        <w:t>2</w:t>
      </w:r>
      <w:r w:rsidRPr="00F80456">
        <w:rPr>
          <w:iCs w:val="0"/>
        </w:rPr>
        <w:t>.</w:t>
      </w:r>
      <w:r>
        <w:rPr>
          <w:iCs w:val="0"/>
        </w:rPr>
        <w:t>2</w:t>
      </w:r>
    </w:p>
    <w:p w14:paraId="6AD6EA36" w14:textId="77777777" w:rsidR="00844A01" w:rsidRPr="00866E38" w:rsidRDefault="00844A01" w:rsidP="00C2343A">
      <w:pPr>
        <w:spacing w:before="120" w:after="0" w:line="240" w:lineRule="auto"/>
      </w:pPr>
      <w:r w:rsidRPr="00866E38">
        <w:t>Nello scenario 3, il servizio è stato riorganizzato in modo da avere tutte le linee assegnate in modo esclusivo ad un unico deposito di riferimento.</w:t>
      </w:r>
    </w:p>
    <w:p w14:paraId="51E3FA93" w14:textId="77777777" w:rsidR="00844A01" w:rsidRDefault="00844A01" w:rsidP="00C2343A">
      <w:pPr>
        <w:spacing w:before="120" w:after="0" w:line="240" w:lineRule="auto"/>
      </w:pPr>
      <w:r w:rsidRPr="00F75A84">
        <w:t>Nel complesso lo scenario così definito ha un’efficienza media dei depositi del 8</w:t>
      </w:r>
      <w:r>
        <w:t>5</w:t>
      </w:r>
      <w:r w:rsidRPr="00F75A84">
        <w:t>%, ridotta di 6 punti percentuale rispetto allo scenario base. Nella tabella seguente è riportato l’elenco dei depositi che garantisce l’indipendenza di ciascun deposito rispetto al servizio erogato, mantenendo un buon livello di efficienza e ottimizzando i fattori della produzione.</w:t>
      </w:r>
    </w:p>
    <w:p w14:paraId="3210CBF8" w14:textId="77777777" w:rsidR="00844A01" w:rsidRPr="00F75A84" w:rsidRDefault="00844A01" w:rsidP="00C2343A">
      <w:pPr>
        <w:spacing w:before="120" w:after="0" w:line="240" w:lineRule="auto"/>
      </w:pPr>
    </w:p>
    <w:tbl>
      <w:tblPr>
        <w:tblW w:w="9209" w:type="dxa"/>
        <w:jc w:val="center"/>
        <w:tblCellMar>
          <w:left w:w="70" w:type="dxa"/>
          <w:right w:w="70" w:type="dxa"/>
        </w:tblCellMar>
        <w:tblLook w:val="04A0" w:firstRow="1" w:lastRow="0" w:firstColumn="1" w:lastColumn="0" w:noHBand="0" w:noVBand="1"/>
      </w:tblPr>
      <w:tblGrid>
        <w:gridCol w:w="1500"/>
        <w:gridCol w:w="2320"/>
        <w:gridCol w:w="1562"/>
        <w:gridCol w:w="1417"/>
        <w:gridCol w:w="1134"/>
        <w:gridCol w:w="1276"/>
      </w:tblGrid>
      <w:tr w:rsidR="00844A01" w:rsidRPr="0050170D" w14:paraId="6BD3EC1D" w14:textId="77777777" w:rsidTr="00493CE5">
        <w:trPr>
          <w:trHeight w:val="285"/>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4C8BC8"/>
            <w:noWrap/>
            <w:vAlign w:val="center"/>
            <w:hideMark/>
          </w:tcPr>
          <w:p w14:paraId="496DB884" w14:textId="77777777" w:rsidR="00844A01" w:rsidRPr="0050170D" w:rsidRDefault="00844A01" w:rsidP="00285726">
            <w:pPr>
              <w:spacing w:after="0" w:line="240" w:lineRule="auto"/>
              <w:jc w:val="center"/>
              <w:rPr>
                <w:rFonts w:ascii="Calibri" w:eastAsia="Times New Roman" w:hAnsi="Calibri" w:cs="Calibri"/>
                <w:b/>
                <w:bCs/>
                <w:color w:val="000000"/>
              </w:rPr>
            </w:pPr>
            <w:bookmarkStart w:id="310" w:name="_Ref187414843"/>
            <w:r w:rsidRPr="0050170D">
              <w:rPr>
                <w:rFonts w:ascii="Calibri" w:eastAsia="Times New Roman" w:hAnsi="Calibri" w:cs="Calibri"/>
                <w:b/>
                <w:bCs/>
                <w:color w:val="000000"/>
              </w:rPr>
              <w:lastRenderedPageBreak/>
              <w:t>Nome Deposito</w:t>
            </w:r>
          </w:p>
        </w:tc>
        <w:tc>
          <w:tcPr>
            <w:tcW w:w="2320" w:type="dxa"/>
            <w:tcBorders>
              <w:top w:val="single" w:sz="4" w:space="0" w:color="000000"/>
              <w:left w:val="nil"/>
              <w:bottom w:val="single" w:sz="4" w:space="0" w:color="000000"/>
              <w:right w:val="single" w:sz="4" w:space="0" w:color="000000"/>
            </w:tcBorders>
            <w:shd w:val="clear" w:color="auto" w:fill="4C8BC8"/>
            <w:noWrap/>
            <w:vAlign w:val="center"/>
            <w:hideMark/>
          </w:tcPr>
          <w:p w14:paraId="114C8E7A"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Localizzazione</w:t>
            </w:r>
          </w:p>
        </w:tc>
        <w:tc>
          <w:tcPr>
            <w:tcW w:w="1562" w:type="dxa"/>
            <w:tcBorders>
              <w:top w:val="single" w:sz="4" w:space="0" w:color="000000"/>
              <w:left w:val="nil"/>
              <w:bottom w:val="single" w:sz="4" w:space="0" w:color="000000"/>
              <w:right w:val="single" w:sz="4" w:space="0" w:color="000000"/>
            </w:tcBorders>
            <w:shd w:val="clear" w:color="auto" w:fill="4C8BC8"/>
            <w:noWrap/>
            <w:vAlign w:val="center"/>
            <w:hideMark/>
          </w:tcPr>
          <w:p w14:paraId="41028EB9"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Numero Di Veicoli</w:t>
            </w:r>
          </w:p>
        </w:tc>
        <w:tc>
          <w:tcPr>
            <w:tcW w:w="1417" w:type="dxa"/>
            <w:tcBorders>
              <w:top w:val="single" w:sz="4" w:space="0" w:color="000000"/>
              <w:left w:val="nil"/>
              <w:bottom w:val="single" w:sz="4" w:space="0" w:color="000000"/>
              <w:right w:val="single" w:sz="4" w:space="0" w:color="000000"/>
            </w:tcBorders>
            <w:shd w:val="clear" w:color="auto" w:fill="4C8BC8"/>
            <w:noWrap/>
            <w:vAlign w:val="center"/>
            <w:hideMark/>
          </w:tcPr>
          <w:p w14:paraId="1A2A3616"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KM di Servizio</w:t>
            </w:r>
          </w:p>
        </w:tc>
        <w:tc>
          <w:tcPr>
            <w:tcW w:w="1134" w:type="dxa"/>
            <w:tcBorders>
              <w:top w:val="single" w:sz="4" w:space="0" w:color="000000"/>
              <w:left w:val="nil"/>
              <w:bottom w:val="single" w:sz="4" w:space="0" w:color="000000"/>
              <w:right w:val="single" w:sz="4" w:space="0" w:color="000000"/>
            </w:tcBorders>
            <w:shd w:val="clear" w:color="auto" w:fill="4C8BC8"/>
            <w:noWrap/>
            <w:vAlign w:val="center"/>
            <w:hideMark/>
          </w:tcPr>
          <w:p w14:paraId="6069AC87"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KM di Vuoto</w:t>
            </w:r>
          </w:p>
        </w:tc>
        <w:tc>
          <w:tcPr>
            <w:tcW w:w="1276" w:type="dxa"/>
            <w:tcBorders>
              <w:top w:val="single" w:sz="4" w:space="0" w:color="000000"/>
              <w:left w:val="nil"/>
              <w:bottom w:val="single" w:sz="4" w:space="0" w:color="000000"/>
              <w:right w:val="single" w:sz="4" w:space="0" w:color="000000"/>
            </w:tcBorders>
            <w:shd w:val="clear" w:color="auto" w:fill="4C8BC8"/>
            <w:noWrap/>
            <w:vAlign w:val="center"/>
            <w:hideMark/>
          </w:tcPr>
          <w:p w14:paraId="510C9C45"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Eff. Deposito</w:t>
            </w:r>
          </w:p>
        </w:tc>
      </w:tr>
      <w:tr w:rsidR="00844A01" w:rsidRPr="0050170D" w14:paraId="7D5146BB"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3C1607B3"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NE_019</w:t>
            </w:r>
          </w:p>
        </w:tc>
        <w:tc>
          <w:tcPr>
            <w:tcW w:w="2320" w:type="dxa"/>
            <w:tcBorders>
              <w:top w:val="nil"/>
              <w:left w:val="nil"/>
              <w:bottom w:val="single" w:sz="4" w:space="0" w:color="000000"/>
              <w:right w:val="single" w:sz="4" w:space="0" w:color="000000"/>
            </w:tcBorders>
            <w:shd w:val="clear" w:color="DEEAF6" w:fill="FFFFFF"/>
            <w:noWrap/>
            <w:vAlign w:val="center"/>
            <w:hideMark/>
          </w:tcPr>
          <w:p w14:paraId="34323EE9"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Novara (NO)</w:t>
            </w:r>
          </w:p>
        </w:tc>
        <w:tc>
          <w:tcPr>
            <w:tcW w:w="1562" w:type="dxa"/>
            <w:tcBorders>
              <w:top w:val="nil"/>
              <w:left w:val="nil"/>
              <w:bottom w:val="single" w:sz="4" w:space="0" w:color="000000"/>
              <w:right w:val="single" w:sz="4" w:space="0" w:color="000000"/>
            </w:tcBorders>
            <w:noWrap/>
            <w:vAlign w:val="center"/>
            <w:hideMark/>
          </w:tcPr>
          <w:p w14:paraId="06A4452B"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76</w:t>
            </w:r>
          </w:p>
        </w:tc>
        <w:tc>
          <w:tcPr>
            <w:tcW w:w="1417" w:type="dxa"/>
            <w:tcBorders>
              <w:top w:val="nil"/>
              <w:left w:val="nil"/>
              <w:bottom w:val="single" w:sz="4" w:space="0" w:color="000000"/>
              <w:right w:val="single" w:sz="4" w:space="0" w:color="000000"/>
            </w:tcBorders>
            <w:noWrap/>
            <w:vAlign w:val="center"/>
            <w:hideMark/>
          </w:tcPr>
          <w:p w14:paraId="66FE31E6"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13494</w:t>
            </w:r>
          </w:p>
        </w:tc>
        <w:tc>
          <w:tcPr>
            <w:tcW w:w="1134" w:type="dxa"/>
            <w:tcBorders>
              <w:top w:val="nil"/>
              <w:left w:val="nil"/>
              <w:bottom w:val="single" w:sz="4" w:space="0" w:color="000000"/>
              <w:right w:val="single" w:sz="4" w:space="0" w:color="000000"/>
            </w:tcBorders>
            <w:noWrap/>
            <w:vAlign w:val="center"/>
            <w:hideMark/>
          </w:tcPr>
          <w:p w14:paraId="40CD35FF"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1901</w:t>
            </w:r>
          </w:p>
        </w:tc>
        <w:tc>
          <w:tcPr>
            <w:tcW w:w="1276" w:type="dxa"/>
            <w:tcBorders>
              <w:top w:val="nil"/>
              <w:left w:val="nil"/>
              <w:bottom w:val="single" w:sz="4" w:space="0" w:color="000000"/>
              <w:right w:val="single" w:sz="4" w:space="0" w:color="000000"/>
            </w:tcBorders>
            <w:noWrap/>
            <w:vAlign w:val="center"/>
            <w:hideMark/>
          </w:tcPr>
          <w:p w14:paraId="1B9D51A1"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88%</w:t>
            </w:r>
          </w:p>
        </w:tc>
      </w:tr>
      <w:tr w:rsidR="00844A01" w:rsidRPr="0050170D" w14:paraId="1B4400A8"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32136B72"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NE_002</w:t>
            </w:r>
          </w:p>
        </w:tc>
        <w:tc>
          <w:tcPr>
            <w:tcW w:w="2320" w:type="dxa"/>
            <w:tcBorders>
              <w:top w:val="nil"/>
              <w:left w:val="nil"/>
              <w:bottom w:val="single" w:sz="4" w:space="0" w:color="000000"/>
              <w:right w:val="single" w:sz="4" w:space="0" w:color="000000"/>
            </w:tcBorders>
            <w:shd w:val="clear" w:color="DEEAF6" w:fill="FFFFFF"/>
            <w:noWrap/>
            <w:vAlign w:val="center"/>
            <w:hideMark/>
          </w:tcPr>
          <w:p w14:paraId="2E0DC377"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Pray Biellese (BI)</w:t>
            </w:r>
          </w:p>
        </w:tc>
        <w:tc>
          <w:tcPr>
            <w:tcW w:w="1562" w:type="dxa"/>
            <w:tcBorders>
              <w:top w:val="nil"/>
              <w:left w:val="nil"/>
              <w:bottom w:val="single" w:sz="4" w:space="0" w:color="000000"/>
              <w:right w:val="single" w:sz="4" w:space="0" w:color="000000"/>
            </w:tcBorders>
            <w:noWrap/>
            <w:vAlign w:val="center"/>
            <w:hideMark/>
          </w:tcPr>
          <w:p w14:paraId="611077E8"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54</w:t>
            </w:r>
          </w:p>
        </w:tc>
        <w:tc>
          <w:tcPr>
            <w:tcW w:w="1417" w:type="dxa"/>
            <w:tcBorders>
              <w:top w:val="nil"/>
              <w:left w:val="nil"/>
              <w:bottom w:val="single" w:sz="4" w:space="0" w:color="000000"/>
              <w:right w:val="single" w:sz="4" w:space="0" w:color="000000"/>
            </w:tcBorders>
            <w:noWrap/>
            <w:vAlign w:val="center"/>
            <w:hideMark/>
          </w:tcPr>
          <w:p w14:paraId="4FD4EAA7"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9818</w:t>
            </w:r>
          </w:p>
        </w:tc>
        <w:tc>
          <w:tcPr>
            <w:tcW w:w="1134" w:type="dxa"/>
            <w:tcBorders>
              <w:top w:val="nil"/>
              <w:left w:val="nil"/>
              <w:bottom w:val="single" w:sz="4" w:space="0" w:color="000000"/>
              <w:right w:val="single" w:sz="4" w:space="0" w:color="000000"/>
            </w:tcBorders>
            <w:noWrap/>
            <w:vAlign w:val="center"/>
            <w:hideMark/>
          </w:tcPr>
          <w:p w14:paraId="363AEDAC"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2509</w:t>
            </w:r>
          </w:p>
        </w:tc>
        <w:tc>
          <w:tcPr>
            <w:tcW w:w="1276" w:type="dxa"/>
            <w:tcBorders>
              <w:top w:val="nil"/>
              <w:left w:val="nil"/>
              <w:bottom w:val="single" w:sz="4" w:space="0" w:color="000000"/>
              <w:right w:val="single" w:sz="4" w:space="0" w:color="000000"/>
            </w:tcBorders>
            <w:noWrap/>
            <w:vAlign w:val="center"/>
            <w:hideMark/>
          </w:tcPr>
          <w:p w14:paraId="0DBCB3A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80%</w:t>
            </w:r>
          </w:p>
        </w:tc>
      </w:tr>
      <w:tr w:rsidR="00844A01" w:rsidRPr="0050170D" w14:paraId="0D6020FE"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1AD9E65B"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NE_001</w:t>
            </w:r>
          </w:p>
        </w:tc>
        <w:tc>
          <w:tcPr>
            <w:tcW w:w="2320" w:type="dxa"/>
            <w:tcBorders>
              <w:top w:val="nil"/>
              <w:left w:val="nil"/>
              <w:bottom w:val="single" w:sz="4" w:space="0" w:color="000000"/>
              <w:right w:val="single" w:sz="4" w:space="0" w:color="000000"/>
            </w:tcBorders>
            <w:shd w:val="clear" w:color="DEEAF6" w:fill="FFFFFF"/>
            <w:noWrap/>
            <w:vAlign w:val="center"/>
            <w:hideMark/>
          </w:tcPr>
          <w:p w14:paraId="3466E2D0"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Biella (BI)</w:t>
            </w:r>
          </w:p>
        </w:tc>
        <w:tc>
          <w:tcPr>
            <w:tcW w:w="1562" w:type="dxa"/>
            <w:tcBorders>
              <w:top w:val="nil"/>
              <w:left w:val="nil"/>
              <w:bottom w:val="single" w:sz="4" w:space="0" w:color="000000"/>
              <w:right w:val="single" w:sz="4" w:space="0" w:color="000000"/>
            </w:tcBorders>
            <w:noWrap/>
            <w:vAlign w:val="center"/>
            <w:hideMark/>
          </w:tcPr>
          <w:p w14:paraId="6A18106A"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51</w:t>
            </w:r>
          </w:p>
        </w:tc>
        <w:tc>
          <w:tcPr>
            <w:tcW w:w="1417" w:type="dxa"/>
            <w:tcBorders>
              <w:top w:val="nil"/>
              <w:left w:val="nil"/>
              <w:bottom w:val="single" w:sz="4" w:space="0" w:color="000000"/>
              <w:right w:val="single" w:sz="4" w:space="0" w:color="000000"/>
            </w:tcBorders>
            <w:noWrap/>
            <w:vAlign w:val="center"/>
            <w:hideMark/>
          </w:tcPr>
          <w:p w14:paraId="383A9DF5"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8047</w:t>
            </w:r>
          </w:p>
        </w:tc>
        <w:tc>
          <w:tcPr>
            <w:tcW w:w="1134" w:type="dxa"/>
            <w:tcBorders>
              <w:top w:val="nil"/>
              <w:left w:val="nil"/>
              <w:bottom w:val="single" w:sz="4" w:space="0" w:color="000000"/>
              <w:right w:val="single" w:sz="4" w:space="0" w:color="000000"/>
            </w:tcBorders>
            <w:noWrap/>
            <w:vAlign w:val="center"/>
            <w:hideMark/>
          </w:tcPr>
          <w:p w14:paraId="3BCA859D"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1082</w:t>
            </w:r>
          </w:p>
        </w:tc>
        <w:tc>
          <w:tcPr>
            <w:tcW w:w="1276" w:type="dxa"/>
            <w:tcBorders>
              <w:top w:val="nil"/>
              <w:left w:val="nil"/>
              <w:bottom w:val="single" w:sz="4" w:space="0" w:color="000000"/>
              <w:right w:val="single" w:sz="4" w:space="0" w:color="000000"/>
            </w:tcBorders>
            <w:noWrap/>
            <w:vAlign w:val="center"/>
            <w:hideMark/>
          </w:tcPr>
          <w:p w14:paraId="6374A80F"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88%</w:t>
            </w:r>
          </w:p>
        </w:tc>
      </w:tr>
      <w:tr w:rsidR="00844A01" w:rsidRPr="0050170D" w14:paraId="6FDA0AC8"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3BDE6613"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NE_012</w:t>
            </w:r>
          </w:p>
        </w:tc>
        <w:tc>
          <w:tcPr>
            <w:tcW w:w="2320" w:type="dxa"/>
            <w:tcBorders>
              <w:top w:val="nil"/>
              <w:left w:val="nil"/>
              <w:bottom w:val="single" w:sz="4" w:space="0" w:color="000000"/>
              <w:right w:val="single" w:sz="4" w:space="0" w:color="000000"/>
            </w:tcBorders>
            <w:shd w:val="clear" w:color="DEEAF6" w:fill="FFFFFF"/>
            <w:noWrap/>
            <w:vAlign w:val="center"/>
            <w:hideMark/>
          </w:tcPr>
          <w:p w14:paraId="5DFEAA69"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Borgomanero (VCO)</w:t>
            </w:r>
          </w:p>
        </w:tc>
        <w:tc>
          <w:tcPr>
            <w:tcW w:w="1562" w:type="dxa"/>
            <w:tcBorders>
              <w:top w:val="nil"/>
              <w:left w:val="nil"/>
              <w:bottom w:val="single" w:sz="4" w:space="0" w:color="000000"/>
              <w:right w:val="single" w:sz="4" w:space="0" w:color="000000"/>
            </w:tcBorders>
            <w:noWrap/>
            <w:vAlign w:val="center"/>
            <w:hideMark/>
          </w:tcPr>
          <w:p w14:paraId="0DDC713D"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37</w:t>
            </w:r>
          </w:p>
        </w:tc>
        <w:tc>
          <w:tcPr>
            <w:tcW w:w="1417" w:type="dxa"/>
            <w:tcBorders>
              <w:top w:val="nil"/>
              <w:left w:val="nil"/>
              <w:bottom w:val="single" w:sz="4" w:space="0" w:color="000000"/>
              <w:right w:val="single" w:sz="4" w:space="0" w:color="000000"/>
            </w:tcBorders>
            <w:noWrap/>
            <w:vAlign w:val="center"/>
            <w:hideMark/>
          </w:tcPr>
          <w:p w14:paraId="5CF0E4A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5531</w:t>
            </w:r>
          </w:p>
        </w:tc>
        <w:tc>
          <w:tcPr>
            <w:tcW w:w="1134" w:type="dxa"/>
            <w:tcBorders>
              <w:top w:val="nil"/>
              <w:left w:val="nil"/>
              <w:bottom w:val="single" w:sz="4" w:space="0" w:color="000000"/>
              <w:right w:val="single" w:sz="4" w:space="0" w:color="000000"/>
            </w:tcBorders>
            <w:noWrap/>
            <w:vAlign w:val="center"/>
            <w:hideMark/>
          </w:tcPr>
          <w:p w14:paraId="208012E4"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884</w:t>
            </w:r>
          </w:p>
        </w:tc>
        <w:tc>
          <w:tcPr>
            <w:tcW w:w="1276" w:type="dxa"/>
            <w:tcBorders>
              <w:top w:val="nil"/>
              <w:left w:val="nil"/>
              <w:bottom w:val="single" w:sz="4" w:space="0" w:color="000000"/>
              <w:right w:val="single" w:sz="4" w:space="0" w:color="000000"/>
            </w:tcBorders>
            <w:noWrap/>
            <w:vAlign w:val="center"/>
            <w:hideMark/>
          </w:tcPr>
          <w:p w14:paraId="6C6167DA"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86%</w:t>
            </w:r>
          </w:p>
        </w:tc>
      </w:tr>
      <w:tr w:rsidR="00844A01" w:rsidRPr="0050170D" w14:paraId="32A60D99"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1ADC8CC6"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NE_004</w:t>
            </w:r>
          </w:p>
        </w:tc>
        <w:tc>
          <w:tcPr>
            <w:tcW w:w="2320" w:type="dxa"/>
            <w:tcBorders>
              <w:top w:val="nil"/>
              <w:left w:val="nil"/>
              <w:bottom w:val="single" w:sz="4" w:space="0" w:color="000000"/>
              <w:right w:val="single" w:sz="4" w:space="0" w:color="000000"/>
            </w:tcBorders>
            <w:shd w:val="clear" w:color="DEEAF6" w:fill="FFFFFF"/>
            <w:noWrap/>
            <w:vAlign w:val="center"/>
            <w:hideMark/>
          </w:tcPr>
          <w:p w14:paraId="1A1153FC"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Vercelli (VC)</w:t>
            </w:r>
          </w:p>
        </w:tc>
        <w:tc>
          <w:tcPr>
            <w:tcW w:w="1562" w:type="dxa"/>
            <w:tcBorders>
              <w:top w:val="nil"/>
              <w:left w:val="nil"/>
              <w:bottom w:val="single" w:sz="4" w:space="0" w:color="000000"/>
              <w:right w:val="single" w:sz="4" w:space="0" w:color="000000"/>
            </w:tcBorders>
            <w:noWrap/>
            <w:vAlign w:val="center"/>
            <w:hideMark/>
          </w:tcPr>
          <w:p w14:paraId="25CFAC09"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36</w:t>
            </w:r>
          </w:p>
        </w:tc>
        <w:tc>
          <w:tcPr>
            <w:tcW w:w="1417" w:type="dxa"/>
            <w:tcBorders>
              <w:top w:val="nil"/>
              <w:left w:val="nil"/>
              <w:bottom w:val="single" w:sz="4" w:space="0" w:color="000000"/>
              <w:right w:val="single" w:sz="4" w:space="0" w:color="000000"/>
            </w:tcBorders>
            <w:noWrap/>
            <w:vAlign w:val="center"/>
            <w:hideMark/>
          </w:tcPr>
          <w:p w14:paraId="2B07A5AB"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7697</w:t>
            </w:r>
          </w:p>
        </w:tc>
        <w:tc>
          <w:tcPr>
            <w:tcW w:w="1134" w:type="dxa"/>
            <w:tcBorders>
              <w:top w:val="nil"/>
              <w:left w:val="nil"/>
              <w:bottom w:val="single" w:sz="4" w:space="0" w:color="000000"/>
              <w:right w:val="single" w:sz="4" w:space="0" w:color="000000"/>
            </w:tcBorders>
            <w:noWrap/>
            <w:vAlign w:val="center"/>
            <w:hideMark/>
          </w:tcPr>
          <w:p w14:paraId="5F6B6723"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1478</w:t>
            </w:r>
          </w:p>
        </w:tc>
        <w:tc>
          <w:tcPr>
            <w:tcW w:w="1276" w:type="dxa"/>
            <w:tcBorders>
              <w:top w:val="nil"/>
              <w:left w:val="nil"/>
              <w:bottom w:val="single" w:sz="4" w:space="0" w:color="000000"/>
              <w:right w:val="single" w:sz="4" w:space="0" w:color="000000"/>
            </w:tcBorders>
            <w:noWrap/>
            <w:vAlign w:val="center"/>
            <w:hideMark/>
          </w:tcPr>
          <w:p w14:paraId="366097A3"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84%</w:t>
            </w:r>
          </w:p>
        </w:tc>
      </w:tr>
      <w:tr w:rsidR="00844A01" w:rsidRPr="0050170D" w14:paraId="7F5BE28B"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27648811"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NE_020</w:t>
            </w:r>
          </w:p>
        </w:tc>
        <w:tc>
          <w:tcPr>
            <w:tcW w:w="2320" w:type="dxa"/>
            <w:tcBorders>
              <w:top w:val="nil"/>
              <w:left w:val="nil"/>
              <w:bottom w:val="single" w:sz="4" w:space="0" w:color="000000"/>
              <w:right w:val="single" w:sz="4" w:space="0" w:color="000000"/>
            </w:tcBorders>
            <w:shd w:val="clear" w:color="DEEAF6" w:fill="FFFFFF"/>
            <w:noWrap/>
            <w:vAlign w:val="center"/>
            <w:hideMark/>
          </w:tcPr>
          <w:p w14:paraId="56C4B3B7"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Verbania (VCO)</w:t>
            </w:r>
          </w:p>
        </w:tc>
        <w:tc>
          <w:tcPr>
            <w:tcW w:w="1562" w:type="dxa"/>
            <w:tcBorders>
              <w:top w:val="nil"/>
              <w:left w:val="nil"/>
              <w:bottom w:val="single" w:sz="4" w:space="0" w:color="000000"/>
              <w:right w:val="single" w:sz="4" w:space="0" w:color="000000"/>
            </w:tcBorders>
            <w:noWrap/>
            <w:vAlign w:val="center"/>
            <w:hideMark/>
          </w:tcPr>
          <w:p w14:paraId="532F4E84"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36</w:t>
            </w:r>
          </w:p>
        </w:tc>
        <w:tc>
          <w:tcPr>
            <w:tcW w:w="1417" w:type="dxa"/>
            <w:tcBorders>
              <w:top w:val="nil"/>
              <w:left w:val="nil"/>
              <w:bottom w:val="single" w:sz="4" w:space="0" w:color="000000"/>
              <w:right w:val="single" w:sz="4" w:space="0" w:color="000000"/>
            </w:tcBorders>
            <w:noWrap/>
            <w:vAlign w:val="center"/>
            <w:hideMark/>
          </w:tcPr>
          <w:p w14:paraId="58E41264"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5533</w:t>
            </w:r>
          </w:p>
        </w:tc>
        <w:tc>
          <w:tcPr>
            <w:tcW w:w="1134" w:type="dxa"/>
            <w:tcBorders>
              <w:top w:val="nil"/>
              <w:left w:val="nil"/>
              <w:bottom w:val="single" w:sz="4" w:space="0" w:color="000000"/>
              <w:right w:val="single" w:sz="4" w:space="0" w:color="000000"/>
            </w:tcBorders>
            <w:noWrap/>
            <w:vAlign w:val="center"/>
            <w:hideMark/>
          </w:tcPr>
          <w:p w14:paraId="40A26A8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845</w:t>
            </w:r>
          </w:p>
        </w:tc>
        <w:tc>
          <w:tcPr>
            <w:tcW w:w="1276" w:type="dxa"/>
            <w:tcBorders>
              <w:top w:val="nil"/>
              <w:left w:val="nil"/>
              <w:bottom w:val="single" w:sz="4" w:space="0" w:color="000000"/>
              <w:right w:val="single" w:sz="4" w:space="0" w:color="000000"/>
            </w:tcBorders>
            <w:noWrap/>
            <w:vAlign w:val="center"/>
            <w:hideMark/>
          </w:tcPr>
          <w:p w14:paraId="31DCD17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87%</w:t>
            </w:r>
          </w:p>
        </w:tc>
      </w:tr>
      <w:tr w:rsidR="00844A01" w:rsidRPr="0050170D" w14:paraId="58B30F8B"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030EF06D"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NE_008</w:t>
            </w:r>
          </w:p>
        </w:tc>
        <w:tc>
          <w:tcPr>
            <w:tcW w:w="2320" w:type="dxa"/>
            <w:tcBorders>
              <w:top w:val="nil"/>
              <w:left w:val="nil"/>
              <w:bottom w:val="single" w:sz="4" w:space="0" w:color="000000"/>
              <w:right w:val="single" w:sz="4" w:space="0" w:color="000000"/>
            </w:tcBorders>
            <w:shd w:val="clear" w:color="DEEAF6" w:fill="FFFFFF"/>
            <w:noWrap/>
            <w:vAlign w:val="center"/>
            <w:hideMark/>
          </w:tcPr>
          <w:p w14:paraId="6F2A37DF"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Domodossola (VCO)</w:t>
            </w:r>
          </w:p>
        </w:tc>
        <w:tc>
          <w:tcPr>
            <w:tcW w:w="1562" w:type="dxa"/>
            <w:tcBorders>
              <w:top w:val="nil"/>
              <w:left w:val="nil"/>
              <w:bottom w:val="single" w:sz="4" w:space="0" w:color="000000"/>
              <w:right w:val="single" w:sz="4" w:space="0" w:color="000000"/>
            </w:tcBorders>
            <w:noWrap/>
            <w:vAlign w:val="center"/>
            <w:hideMark/>
          </w:tcPr>
          <w:p w14:paraId="41AE61A5"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23</w:t>
            </w:r>
          </w:p>
        </w:tc>
        <w:tc>
          <w:tcPr>
            <w:tcW w:w="1417" w:type="dxa"/>
            <w:tcBorders>
              <w:top w:val="nil"/>
              <w:left w:val="nil"/>
              <w:bottom w:val="single" w:sz="4" w:space="0" w:color="000000"/>
              <w:right w:val="single" w:sz="4" w:space="0" w:color="000000"/>
            </w:tcBorders>
            <w:noWrap/>
            <w:vAlign w:val="center"/>
            <w:hideMark/>
          </w:tcPr>
          <w:p w14:paraId="59E4DC9E"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5084</w:t>
            </w:r>
          </w:p>
        </w:tc>
        <w:tc>
          <w:tcPr>
            <w:tcW w:w="1134" w:type="dxa"/>
            <w:tcBorders>
              <w:top w:val="nil"/>
              <w:left w:val="nil"/>
              <w:bottom w:val="single" w:sz="4" w:space="0" w:color="000000"/>
              <w:right w:val="single" w:sz="4" w:space="0" w:color="000000"/>
            </w:tcBorders>
            <w:noWrap/>
            <w:vAlign w:val="center"/>
            <w:hideMark/>
          </w:tcPr>
          <w:p w14:paraId="3BF085E5"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790</w:t>
            </w:r>
          </w:p>
        </w:tc>
        <w:tc>
          <w:tcPr>
            <w:tcW w:w="1276" w:type="dxa"/>
            <w:tcBorders>
              <w:top w:val="nil"/>
              <w:left w:val="nil"/>
              <w:bottom w:val="single" w:sz="4" w:space="0" w:color="000000"/>
              <w:right w:val="single" w:sz="4" w:space="0" w:color="000000"/>
            </w:tcBorders>
            <w:noWrap/>
            <w:vAlign w:val="center"/>
            <w:hideMark/>
          </w:tcPr>
          <w:p w14:paraId="154D7CA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87%</w:t>
            </w:r>
          </w:p>
        </w:tc>
      </w:tr>
      <w:tr w:rsidR="00844A01" w:rsidRPr="0050170D" w14:paraId="1168040B"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68682647"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NE_003</w:t>
            </w:r>
          </w:p>
        </w:tc>
        <w:tc>
          <w:tcPr>
            <w:tcW w:w="2320" w:type="dxa"/>
            <w:tcBorders>
              <w:top w:val="nil"/>
              <w:left w:val="nil"/>
              <w:bottom w:val="single" w:sz="4" w:space="0" w:color="000000"/>
              <w:right w:val="single" w:sz="4" w:space="0" w:color="000000"/>
            </w:tcBorders>
            <w:shd w:val="clear" w:color="DEEAF6" w:fill="FFFFFF"/>
            <w:noWrap/>
            <w:vAlign w:val="center"/>
            <w:hideMark/>
          </w:tcPr>
          <w:p w14:paraId="7E916960"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Alice Castello (VC)</w:t>
            </w:r>
          </w:p>
        </w:tc>
        <w:tc>
          <w:tcPr>
            <w:tcW w:w="1562" w:type="dxa"/>
            <w:tcBorders>
              <w:top w:val="nil"/>
              <w:left w:val="nil"/>
              <w:bottom w:val="single" w:sz="4" w:space="0" w:color="000000"/>
              <w:right w:val="single" w:sz="4" w:space="0" w:color="000000"/>
            </w:tcBorders>
            <w:noWrap/>
            <w:vAlign w:val="center"/>
            <w:hideMark/>
          </w:tcPr>
          <w:p w14:paraId="2B84842F"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22</w:t>
            </w:r>
          </w:p>
        </w:tc>
        <w:tc>
          <w:tcPr>
            <w:tcW w:w="1417" w:type="dxa"/>
            <w:tcBorders>
              <w:top w:val="nil"/>
              <w:left w:val="nil"/>
              <w:bottom w:val="single" w:sz="4" w:space="0" w:color="000000"/>
              <w:right w:val="single" w:sz="4" w:space="0" w:color="000000"/>
            </w:tcBorders>
            <w:noWrap/>
            <w:vAlign w:val="center"/>
            <w:hideMark/>
          </w:tcPr>
          <w:p w14:paraId="15CFBFBE"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2345</w:t>
            </w:r>
          </w:p>
        </w:tc>
        <w:tc>
          <w:tcPr>
            <w:tcW w:w="1134" w:type="dxa"/>
            <w:tcBorders>
              <w:top w:val="nil"/>
              <w:left w:val="nil"/>
              <w:bottom w:val="single" w:sz="4" w:space="0" w:color="000000"/>
              <w:right w:val="single" w:sz="4" w:space="0" w:color="000000"/>
            </w:tcBorders>
            <w:noWrap/>
            <w:vAlign w:val="center"/>
            <w:hideMark/>
          </w:tcPr>
          <w:p w14:paraId="5DFB862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872</w:t>
            </w:r>
          </w:p>
        </w:tc>
        <w:tc>
          <w:tcPr>
            <w:tcW w:w="1276" w:type="dxa"/>
            <w:tcBorders>
              <w:top w:val="nil"/>
              <w:left w:val="nil"/>
              <w:bottom w:val="single" w:sz="4" w:space="0" w:color="000000"/>
              <w:right w:val="single" w:sz="4" w:space="0" w:color="000000"/>
            </w:tcBorders>
            <w:noWrap/>
            <w:vAlign w:val="center"/>
            <w:hideMark/>
          </w:tcPr>
          <w:p w14:paraId="1555A357"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73%</w:t>
            </w:r>
          </w:p>
        </w:tc>
      </w:tr>
      <w:tr w:rsidR="00844A01" w:rsidRPr="0050170D" w14:paraId="37548EC0"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5E6FDFC1"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NE_022</w:t>
            </w:r>
          </w:p>
        </w:tc>
        <w:tc>
          <w:tcPr>
            <w:tcW w:w="2320" w:type="dxa"/>
            <w:tcBorders>
              <w:top w:val="nil"/>
              <w:left w:val="nil"/>
              <w:bottom w:val="nil"/>
              <w:right w:val="single" w:sz="4" w:space="0" w:color="000000"/>
            </w:tcBorders>
            <w:shd w:val="clear" w:color="DEEAF6" w:fill="FFFFFF"/>
            <w:noWrap/>
            <w:vAlign w:val="center"/>
            <w:hideMark/>
          </w:tcPr>
          <w:p w14:paraId="04E7CD14"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Omegna (VCO)</w:t>
            </w:r>
          </w:p>
        </w:tc>
        <w:tc>
          <w:tcPr>
            <w:tcW w:w="1562" w:type="dxa"/>
            <w:tcBorders>
              <w:top w:val="nil"/>
              <w:left w:val="nil"/>
              <w:bottom w:val="single" w:sz="4" w:space="0" w:color="000000"/>
              <w:right w:val="single" w:sz="4" w:space="0" w:color="000000"/>
            </w:tcBorders>
            <w:noWrap/>
            <w:vAlign w:val="center"/>
            <w:hideMark/>
          </w:tcPr>
          <w:p w14:paraId="4BB32333"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10</w:t>
            </w:r>
          </w:p>
        </w:tc>
        <w:tc>
          <w:tcPr>
            <w:tcW w:w="1417" w:type="dxa"/>
            <w:tcBorders>
              <w:top w:val="nil"/>
              <w:left w:val="nil"/>
              <w:bottom w:val="single" w:sz="4" w:space="0" w:color="000000"/>
              <w:right w:val="single" w:sz="4" w:space="0" w:color="000000"/>
            </w:tcBorders>
            <w:noWrap/>
            <w:vAlign w:val="center"/>
            <w:hideMark/>
          </w:tcPr>
          <w:p w14:paraId="325A3871"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2370</w:t>
            </w:r>
          </w:p>
        </w:tc>
        <w:tc>
          <w:tcPr>
            <w:tcW w:w="1134" w:type="dxa"/>
            <w:tcBorders>
              <w:top w:val="nil"/>
              <w:left w:val="nil"/>
              <w:bottom w:val="single" w:sz="4" w:space="0" w:color="000000"/>
              <w:right w:val="single" w:sz="4" w:space="0" w:color="000000"/>
            </w:tcBorders>
            <w:noWrap/>
            <w:vAlign w:val="center"/>
            <w:hideMark/>
          </w:tcPr>
          <w:p w14:paraId="4A340385"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238</w:t>
            </w:r>
          </w:p>
        </w:tc>
        <w:tc>
          <w:tcPr>
            <w:tcW w:w="1276" w:type="dxa"/>
            <w:tcBorders>
              <w:top w:val="nil"/>
              <w:left w:val="nil"/>
              <w:bottom w:val="single" w:sz="4" w:space="0" w:color="000000"/>
              <w:right w:val="single" w:sz="4" w:space="0" w:color="000000"/>
            </w:tcBorders>
            <w:noWrap/>
            <w:vAlign w:val="center"/>
            <w:hideMark/>
          </w:tcPr>
          <w:p w14:paraId="4877CF3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91%</w:t>
            </w:r>
          </w:p>
        </w:tc>
      </w:tr>
      <w:tr w:rsidR="00844A01" w:rsidRPr="0050170D" w14:paraId="53ED4A0C" w14:textId="77777777" w:rsidTr="00493CE5">
        <w:trPr>
          <w:trHeight w:val="285"/>
          <w:jc w:val="center"/>
        </w:trPr>
        <w:tc>
          <w:tcPr>
            <w:tcW w:w="1500" w:type="dxa"/>
            <w:tcBorders>
              <w:top w:val="nil"/>
              <w:left w:val="single" w:sz="4" w:space="0" w:color="000000"/>
              <w:bottom w:val="single" w:sz="4" w:space="0" w:color="000000"/>
              <w:right w:val="single" w:sz="4" w:space="0" w:color="000000"/>
            </w:tcBorders>
            <w:shd w:val="clear" w:color="DEEAF6" w:fill="DEEAF6"/>
            <w:noWrap/>
            <w:vAlign w:val="center"/>
            <w:hideMark/>
          </w:tcPr>
          <w:p w14:paraId="41F53092" w14:textId="77777777" w:rsidR="00844A01" w:rsidRPr="0050170D" w:rsidRDefault="00844A01" w:rsidP="00285726">
            <w:pPr>
              <w:spacing w:after="0" w:line="240" w:lineRule="auto"/>
              <w:jc w:val="center"/>
              <w:rPr>
                <w:rFonts w:ascii="Calibri" w:eastAsia="Times New Roman" w:hAnsi="Calibri" w:cs="Calibri"/>
                <w:i/>
                <w:iCs/>
                <w:color w:val="000000"/>
              </w:rPr>
            </w:pPr>
            <w:r w:rsidRPr="0050170D">
              <w:rPr>
                <w:rFonts w:ascii="Calibri" w:eastAsia="Times New Roman" w:hAnsi="Calibri" w:cs="Calibri"/>
                <w:i/>
                <w:iCs/>
                <w:color w:val="000000"/>
              </w:rPr>
              <w:t>NE_006</w:t>
            </w:r>
          </w:p>
        </w:tc>
        <w:tc>
          <w:tcPr>
            <w:tcW w:w="2320" w:type="dxa"/>
            <w:tcBorders>
              <w:top w:val="single" w:sz="4" w:space="0" w:color="000000"/>
              <w:left w:val="nil"/>
              <w:bottom w:val="single" w:sz="4" w:space="0" w:color="000000"/>
              <w:right w:val="single" w:sz="4" w:space="0" w:color="000000"/>
            </w:tcBorders>
            <w:shd w:val="clear" w:color="DEEAF6" w:fill="FFFFFF"/>
            <w:noWrap/>
            <w:vAlign w:val="center"/>
            <w:hideMark/>
          </w:tcPr>
          <w:p w14:paraId="76551C30"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 xml:space="preserve"> Romagnano Sesia (NO)</w:t>
            </w:r>
          </w:p>
        </w:tc>
        <w:tc>
          <w:tcPr>
            <w:tcW w:w="1562" w:type="dxa"/>
            <w:tcBorders>
              <w:top w:val="nil"/>
              <w:left w:val="nil"/>
              <w:bottom w:val="single" w:sz="4" w:space="0" w:color="000000"/>
              <w:right w:val="single" w:sz="4" w:space="0" w:color="000000"/>
            </w:tcBorders>
            <w:noWrap/>
            <w:vAlign w:val="center"/>
            <w:hideMark/>
          </w:tcPr>
          <w:p w14:paraId="3A2764C2"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w:t>
            </w:r>
          </w:p>
        </w:tc>
        <w:tc>
          <w:tcPr>
            <w:tcW w:w="1417" w:type="dxa"/>
            <w:tcBorders>
              <w:top w:val="nil"/>
              <w:left w:val="nil"/>
              <w:bottom w:val="single" w:sz="4" w:space="0" w:color="000000"/>
              <w:right w:val="single" w:sz="4" w:space="0" w:color="000000"/>
            </w:tcBorders>
            <w:noWrap/>
            <w:vAlign w:val="center"/>
            <w:hideMark/>
          </w:tcPr>
          <w:p w14:paraId="1451421E"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1700</w:t>
            </w:r>
          </w:p>
        </w:tc>
        <w:tc>
          <w:tcPr>
            <w:tcW w:w="1134" w:type="dxa"/>
            <w:tcBorders>
              <w:top w:val="nil"/>
              <w:left w:val="nil"/>
              <w:bottom w:val="single" w:sz="4" w:space="0" w:color="000000"/>
              <w:right w:val="single" w:sz="4" w:space="0" w:color="000000"/>
            </w:tcBorders>
            <w:noWrap/>
            <w:vAlign w:val="center"/>
            <w:hideMark/>
          </w:tcPr>
          <w:p w14:paraId="0C6231FF"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358</w:t>
            </w:r>
          </w:p>
        </w:tc>
        <w:tc>
          <w:tcPr>
            <w:tcW w:w="1276" w:type="dxa"/>
            <w:tcBorders>
              <w:top w:val="nil"/>
              <w:left w:val="nil"/>
              <w:bottom w:val="single" w:sz="4" w:space="0" w:color="000000"/>
              <w:right w:val="single" w:sz="4" w:space="0" w:color="000000"/>
            </w:tcBorders>
            <w:noWrap/>
            <w:vAlign w:val="center"/>
            <w:hideMark/>
          </w:tcPr>
          <w:p w14:paraId="2E24C6D9" w14:textId="77777777" w:rsidR="00844A01" w:rsidRPr="0050170D" w:rsidRDefault="00844A01" w:rsidP="00285726">
            <w:pPr>
              <w:spacing w:after="0" w:line="240" w:lineRule="auto"/>
              <w:jc w:val="center"/>
              <w:rPr>
                <w:rFonts w:ascii="Calibri" w:eastAsia="Times New Roman" w:hAnsi="Calibri" w:cs="Calibri"/>
                <w:color w:val="000000"/>
              </w:rPr>
            </w:pPr>
            <w:r w:rsidRPr="0050170D">
              <w:rPr>
                <w:rFonts w:ascii="Calibri" w:eastAsia="Times New Roman" w:hAnsi="Calibri" w:cs="Calibri"/>
                <w:color w:val="000000"/>
              </w:rPr>
              <w:t>83%</w:t>
            </w:r>
          </w:p>
        </w:tc>
      </w:tr>
      <w:tr w:rsidR="00844A01" w:rsidRPr="0050170D" w14:paraId="15EBE736" w14:textId="77777777" w:rsidTr="00493CE5">
        <w:trPr>
          <w:trHeight w:val="285"/>
          <w:jc w:val="center"/>
        </w:trPr>
        <w:tc>
          <w:tcPr>
            <w:tcW w:w="1500" w:type="dxa"/>
            <w:tcBorders>
              <w:top w:val="nil"/>
              <w:left w:val="single" w:sz="4" w:space="0" w:color="auto"/>
              <w:bottom w:val="single" w:sz="4" w:space="0" w:color="auto"/>
              <w:right w:val="single" w:sz="4" w:space="0" w:color="auto"/>
            </w:tcBorders>
            <w:shd w:val="clear" w:color="DEEAF6" w:fill="DEEAF6"/>
            <w:noWrap/>
            <w:vAlign w:val="center"/>
            <w:hideMark/>
          </w:tcPr>
          <w:p w14:paraId="513E98AF" w14:textId="77777777" w:rsidR="00844A01" w:rsidRPr="0050170D" w:rsidRDefault="00844A01" w:rsidP="00285726">
            <w:pPr>
              <w:spacing w:after="0" w:line="240" w:lineRule="auto"/>
              <w:jc w:val="center"/>
              <w:rPr>
                <w:rFonts w:ascii="Calibri" w:eastAsia="Times New Roman" w:hAnsi="Calibri" w:cs="Calibri"/>
                <w:b/>
                <w:bCs/>
                <w:i/>
                <w:iCs/>
                <w:color w:val="000000"/>
              </w:rPr>
            </w:pPr>
            <w:r w:rsidRPr="0050170D">
              <w:rPr>
                <w:rFonts w:ascii="Calibri" w:eastAsia="Times New Roman" w:hAnsi="Calibri" w:cs="Calibri"/>
                <w:b/>
                <w:bCs/>
                <w:i/>
                <w:iCs/>
                <w:color w:val="000000"/>
              </w:rPr>
              <w:t>Totale</w:t>
            </w:r>
          </w:p>
        </w:tc>
        <w:tc>
          <w:tcPr>
            <w:tcW w:w="2320" w:type="dxa"/>
            <w:tcBorders>
              <w:top w:val="nil"/>
              <w:left w:val="nil"/>
              <w:bottom w:val="single" w:sz="4" w:space="0" w:color="auto"/>
              <w:right w:val="single" w:sz="4" w:space="0" w:color="auto"/>
            </w:tcBorders>
            <w:noWrap/>
            <w:vAlign w:val="bottom"/>
            <w:hideMark/>
          </w:tcPr>
          <w:p w14:paraId="697441BF" w14:textId="77777777" w:rsidR="00844A01" w:rsidRPr="0050170D" w:rsidRDefault="00844A01" w:rsidP="00285726">
            <w:pPr>
              <w:spacing w:after="0" w:line="240" w:lineRule="auto"/>
              <w:jc w:val="left"/>
              <w:rPr>
                <w:rFonts w:ascii="Calibri" w:eastAsia="Times New Roman" w:hAnsi="Calibri" w:cs="Calibri"/>
                <w:b/>
                <w:bCs/>
                <w:color w:val="000000"/>
              </w:rPr>
            </w:pPr>
            <w:r w:rsidRPr="0050170D">
              <w:rPr>
                <w:rFonts w:ascii="Calibri" w:eastAsia="Times New Roman" w:hAnsi="Calibri" w:cs="Calibri"/>
                <w:b/>
                <w:bCs/>
                <w:color w:val="000000"/>
              </w:rPr>
              <w:t> </w:t>
            </w:r>
          </w:p>
        </w:tc>
        <w:tc>
          <w:tcPr>
            <w:tcW w:w="1562" w:type="dxa"/>
            <w:tcBorders>
              <w:top w:val="nil"/>
              <w:left w:val="nil"/>
              <w:bottom w:val="single" w:sz="4" w:space="0" w:color="auto"/>
              <w:right w:val="single" w:sz="4" w:space="0" w:color="auto"/>
            </w:tcBorders>
            <w:noWrap/>
            <w:vAlign w:val="bottom"/>
            <w:hideMark/>
          </w:tcPr>
          <w:p w14:paraId="2C0B23DD"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353</w:t>
            </w:r>
          </w:p>
        </w:tc>
        <w:tc>
          <w:tcPr>
            <w:tcW w:w="1417" w:type="dxa"/>
            <w:tcBorders>
              <w:top w:val="nil"/>
              <w:left w:val="nil"/>
              <w:bottom w:val="single" w:sz="4" w:space="0" w:color="auto"/>
              <w:right w:val="single" w:sz="4" w:space="0" w:color="auto"/>
            </w:tcBorders>
            <w:noWrap/>
            <w:vAlign w:val="bottom"/>
            <w:hideMark/>
          </w:tcPr>
          <w:p w14:paraId="426BA934"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61.620</w:t>
            </w:r>
          </w:p>
        </w:tc>
        <w:tc>
          <w:tcPr>
            <w:tcW w:w="1134" w:type="dxa"/>
            <w:tcBorders>
              <w:top w:val="nil"/>
              <w:left w:val="nil"/>
              <w:bottom w:val="single" w:sz="4" w:space="0" w:color="auto"/>
              <w:right w:val="single" w:sz="4" w:space="0" w:color="auto"/>
            </w:tcBorders>
            <w:noWrap/>
            <w:vAlign w:val="bottom"/>
            <w:hideMark/>
          </w:tcPr>
          <w:p w14:paraId="37471A84" w14:textId="77777777" w:rsidR="00844A01" w:rsidRPr="0050170D" w:rsidRDefault="00844A01" w:rsidP="00285726">
            <w:pPr>
              <w:spacing w:after="0" w:line="240" w:lineRule="auto"/>
              <w:jc w:val="center"/>
              <w:rPr>
                <w:rFonts w:ascii="Calibri" w:eastAsia="Times New Roman" w:hAnsi="Calibri" w:cs="Calibri"/>
                <w:b/>
                <w:bCs/>
                <w:color w:val="000000"/>
              </w:rPr>
            </w:pPr>
            <w:r w:rsidRPr="0050170D">
              <w:rPr>
                <w:rFonts w:ascii="Calibri" w:eastAsia="Times New Roman" w:hAnsi="Calibri" w:cs="Calibri"/>
                <w:b/>
                <w:bCs/>
                <w:color w:val="000000"/>
              </w:rPr>
              <w:t>10.957</w:t>
            </w:r>
          </w:p>
        </w:tc>
        <w:tc>
          <w:tcPr>
            <w:tcW w:w="1276" w:type="dxa"/>
            <w:tcBorders>
              <w:top w:val="nil"/>
              <w:left w:val="nil"/>
              <w:bottom w:val="single" w:sz="4" w:space="0" w:color="auto"/>
              <w:right w:val="single" w:sz="4" w:space="0" w:color="auto"/>
            </w:tcBorders>
            <w:noWrap/>
            <w:vAlign w:val="bottom"/>
            <w:hideMark/>
          </w:tcPr>
          <w:p w14:paraId="3DD0FFA3" w14:textId="77777777" w:rsidR="00844A01" w:rsidRPr="0050170D" w:rsidRDefault="00844A01" w:rsidP="00285726">
            <w:pPr>
              <w:spacing w:after="0" w:line="240" w:lineRule="auto"/>
              <w:jc w:val="left"/>
              <w:rPr>
                <w:rFonts w:ascii="Calibri" w:eastAsia="Times New Roman" w:hAnsi="Calibri" w:cs="Calibri"/>
                <w:b/>
                <w:bCs/>
                <w:color w:val="000000"/>
              </w:rPr>
            </w:pPr>
            <w:r w:rsidRPr="0050170D">
              <w:rPr>
                <w:rFonts w:ascii="Calibri" w:eastAsia="Times New Roman" w:hAnsi="Calibri" w:cs="Calibri"/>
                <w:b/>
                <w:bCs/>
                <w:color w:val="000000"/>
              </w:rPr>
              <w:t> </w:t>
            </w:r>
          </w:p>
        </w:tc>
      </w:tr>
    </w:tbl>
    <w:p w14:paraId="1611B1AD" w14:textId="77A5916B" w:rsidR="00844A01" w:rsidRPr="00EF6984" w:rsidRDefault="00844A01" w:rsidP="00844A01">
      <w:pPr>
        <w:pStyle w:val="Didascalia"/>
        <w:jc w:val="center"/>
        <w:rPr>
          <w:i w:val="0"/>
        </w:rPr>
      </w:pPr>
      <w:bookmarkStart w:id="311" w:name="_Ref206404106"/>
      <w:r w:rsidRPr="00EF6984">
        <w:t xml:space="preserve">Tabella </w:t>
      </w:r>
      <w:r w:rsidRPr="005C76EE">
        <w:fldChar w:fldCharType="begin"/>
      </w:r>
      <w:r w:rsidRPr="00EF6984">
        <w:instrText xml:space="preserve"> SEQ Tabella \* ARABIC </w:instrText>
      </w:r>
      <w:r w:rsidRPr="005C76EE">
        <w:fldChar w:fldCharType="separate"/>
      </w:r>
      <w:r w:rsidR="002C7366">
        <w:rPr>
          <w:noProof/>
        </w:rPr>
        <w:t>72</w:t>
      </w:r>
      <w:r w:rsidRPr="005C76EE">
        <w:fldChar w:fldCharType="end"/>
      </w:r>
      <w:bookmarkEnd w:id="310"/>
      <w:bookmarkEnd w:id="311"/>
      <w:r w:rsidRPr="00EF6984">
        <w:rPr>
          <w:i w:val="0"/>
        </w:rPr>
        <w:t xml:space="preserve"> – </w:t>
      </w:r>
      <w:r w:rsidRPr="00F80456">
        <w:rPr>
          <w:iCs w:val="0"/>
        </w:rPr>
        <w:t>Scenario 3</w:t>
      </w:r>
      <w:r w:rsidRPr="00EF6984">
        <w:rPr>
          <w:i w:val="0"/>
        </w:rPr>
        <w:t xml:space="preserve"> </w:t>
      </w:r>
    </w:p>
    <w:p w14:paraId="3FD9F005" w14:textId="54CB44B5" w:rsidR="00844A01" w:rsidRDefault="00844A01" w:rsidP="00C2343A">
      <w:pPr>
        <w:spacing w:before="120" w:after="0" w:line="240" w:lineRule="auto"/>
      </w:pPr>
      <w:r w:rsidRPr="000A6D54">
        <w:t xml:space="preserve">La </w:t>
      </w:r>
      <w:r w:rsidRPr="000A6D54">
        <w:fldChar w:fldCharType="begin"/>
      </w:r>
      <w:r w:rsidRPr="000A6D54">
        <w:instrText xml:space="preserve"> REF _Ref192175906 \h  \* MERGEFORMAT </w:instrText>
      </w:r>
      <w:r w:rsidRPr="000A6D54">
        <w:fldChar w:fldCharType="separate"/>
      </w:r>
      <w:r w:rsidR="002C7366" w:rsidRPr="00EF6984">
        <w:t xml:space="preserve">Figura </w:t>
      </w:r>
      <w:r w:rsidR="002C7366">
        <w:t>28</w:t>
      </w:r>
      <w:r w:rsidRPr="000A6D54">
        <w:fldChar w:fldCharType="end"/>
      </w:r>
      <w:r w:rsidRPr="000A6D54">
        <w:t xml:space="preserve"> evidenzia l’assegnazione delle linee di servizio del </w:t>
      </w:r>
      <w:r>
        <w:t xml:space="preserve">Bacino Nord Est </w:t>
      </w:r>
      <w:r w:rsidRPr="000A6D54">
        <w:t>a ciascun</w:t>
      </w:r>
      <w:r>
        <w:t>a</w:t>
      </w:r>
      <w:r w:rsidRPr="000A6D54">
        <w:t xml:space="preserve"> </w:t>
      </w:r>
      <w:r>
        <w:t>localizzazione</w:t>
      </w:r>
      <w:r w:rsidRPr="000A6D54">
        <w:t xml:space="preserve"> </w:t>
      </w:r>
      <w:r>
        <w:t>(</w:t>
      </w:r>
      <w:r w:rsidRPr="000A6D54">
        <w:t>deposito</w:t>
      </w:r>
      <w:r>
        <w:t>)</w:t>
      </w:r>
      <w:r w:rsidRPr="000A6D54">
        <w:t xml:space="preserve"> selezionat</w:t>
      </w:r>
      <w:r>
        <w:t>a</w:t>
      </w:r>
      <w:r w:rsidRPr="000A6D54">
        <w:t>. Nell’allegato 6 si riporta l’elenco completo delle linee e la loro assegnazione al deposito di riferimento.</w:t>
      </w:r>
    </w:p>
    <w:p w14:paraId="26D9D62C" w14:textId="77777777" w:rsidR="00844A01" w:rsidRPr="00EF6984" w:rsidRDefault="00844A01" w:rsidP="00C2343A">
      <w:pPr>
        <w:spacing w:before="120" w:after="0" w:line="240" w:lineRule="auto"/>
      </w:pPr>
      <w:r w:rsidRPr="005C76EE">
        <w:rPr>
          <w:noProof/>
        </w:rPr>
        <w:drawing>
          <wp:inline distT="0" distB="0" distL="0" distR="0" wp14:anchorId="57F13D90" wp14:editId="5FB0F154">
            <wp:extent cx="5760000" cy="5283924"/>
            <wp:effectExtent l="0" t="0" r="0" b="0"/>
            <wp:docPr id="8311068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06833" name="Immagine 1"/>
                    <pic:cNvPicPr/>
                  </pic:nvPicPr>
                  <pic:blipFill rotWithShape="1">
                    <a:blip r:embed="rId101" cstate="print">
                      <a:extLst>
                        <a:ext uri="{28A0092B-C50C-407E-A947-70E740481C1C}">
                          <a14:useLocalDpi xmlns:a14="http://schemas.microsoft.com/office/drawing/2010/main" val="0"/>
                        </a:ext>
                      </a:extLst>
                    </a:blip>
                    <a:srcRect l="14870" t="-8" r="7980" b="8"/>
                    <a:stretch/>
                  </pic:blipFill>
                  <pic:spPr bwMode="auto">
                    <a:xfrm>
                      <a:off x="0" y="0"/>
                      <a:ext cx="5760000" cy="5283924"/>
                    </a:xfrm>
                    <a:prstGeom prst="rect">
                      <a:avLst/>
                    </a:prstGeom>
                    <a:noFill/>
                    <a:ln>
                      <a:noFill/>
                    </a:ln>
                    <a:extLst>
                      <a:ext uri="{53640926-AAD7-44D8-BBD7-CCE9431645EC}">
                        <a14:shadowObscured xmlns:a14="http://schemas.microsoft.com/office/drawing/2010/main"/>
                      </a:ext>
                    </a:extLst>
                  </pic:spPr>
                </pic:pic>
              </a:graphicData>
            </a:graphic>
          </wp:inline>
        </w:drawing>
      </w:r>
    </w:p>
    <w:p w14:paraId="0DFA0E1C" w14:textId="53E3F527" w:rsidR="00844A01" w:rsidRPr="00EF6984" w:rsidRDefault="00844A01" w:rsidP="00844A01">
      <w:pPr>
        <w:pStyle w:val="Didascalia"/>
        <w:jc w:val="center"/>
        <w:rPr>
          <w:rFonts w:cs="Times New Roman"/>
          <w:szCs w:val="22"/>
        </w:rPr>
      </w:pPr>
      <w:bookmarkStart w:id="312" w:name="_Ref192175906"/>
      <w:bookmarkStart w:id="313" w:name="_Ref192175897"/>
      <w:r w:rsidRPr="00EF6984">
        <w:t xml:space="preserve">Figura </w:t>
      </w:r>
      <w:r w:rsidRPr="005C76EE">
        <w:fldChar w:fldCharType="begin"/>
      </w:r>
      <w:r w:rsidRPr="00EF6984">
        <w:instrText xml:space="preserve"> SEQ Figura \* ARABIC </w:instrText>
      </w:r>
      <w:r w:rsidRPr="005C76EE">
        <w:fldChar w:fldCharType="separate"/>
      </w:r>
      <w:r w:rsidR="002C7366">
        <w:rPr>
          <w:noProof/>
        </w:rPr>
        <w:t>28</w:t>
      </w:r>
      <w:r w:rsidRPr="005C76EE">
        <w:fldChar w:fldCharType="end"/>
      </w:r>
      <w:bookmarkEnd w:id="312"/>
      <w:r w:rsidRPr="00EF6984">
        <w:t xml:space="preserve"> – Divisione linee per depositi</w:t>
      </w:r>
      <w:bookmarkEnd w:id="313"/>
    </w:p>
    <w:p w14:paraId="4CFBFD85" w14:textId="77777777" w:rsidR="00844A01" w:rsidRDefault="00844A01" w:rsidP="00C2343A">
      <w:pPr>
        <w:spacing w:before="120" w:after="0" w:line="240" w:lineRule="auto"/>
        <w:rPr>
          <w:rFonts w:asciiTheme="majorHAnsi" w:hAnsiTheme="majorHAnsi" w:cstheme="majorHAnsi"/>
        </w:rPr>
      </w:pPr>
      <w:r w:rsidRPr="00EF6984">
        <w:rPr>
          <w:rFonts w:asciiTheme="majorHAnsi" w:hAnsiTheme="majorHAnsi" w:cstheme="majorHAnsi"/>
        </w:rPr>
        <w:lastRenderedPageBreak/>
        <w:t xml:space="preserve">Di seguito si riporta una panoramica complessiva dei fattori della produzione </w:t>
      </w:r>
      <w:r>
        <w:rPr>
          <w:rFonts w:asciiTheme="majorHAnsi" w:hAnsiTheme="majorHAnsi" w:cstheme="majorHAnsi"/>
        </w:rPr>
        <w:t>definiti attraverso il processo di</w:t>
      </w:r>
      <w:r w:rsidRPr="00EF6984">
        <w:rPr>
          <w:rFonts w:asciiTheme="majorHAnsi" w:hAnsiTheme="majorHAnsi" w:cstheme="majorHAnsi"/>
        </w:rPr>
        <w:t xml:space="preserve"> assegnazione per ciascun scenario sviluppato.</w:t>
      </w:r>
    </w:p>
    <w:p w14:paraId="7A39BDBD" w14:textId="77777777" w:rsidR="00844A01" w:rsidRPr="00EF6984" w:rsidRDefault="00844A01" w:rsidP="00C2343A">
      <w:pPr>
        <w:spacing w:before="120" w:after="0" w:line="240" w:lineRule="auto"/>
        <w:rPr>
          <w:rFonts w:asciiTheme="majorHAnsi" w:hAnsiTheme="majorHAnsi" w:cstheme="majorHAnsi"/>
        </w:rPr>
      </w:pPr>
    </w:p>
    <w:tbl>
      <w:tblPr>
        <w:tblW w:w="8926" w:type="dxa"/>
        <w:jc w:val="center"/>
        <w:tblCellMar>
          <w:left w:w="70" w:type="dxa"/>
          <w:right w:w="70" w:type="dxa"/>
        </w:tblCellMar>
        <w:tblLook w:val="04A0" w:firstRow="1" w:lastRow="0" w:firstColumn="1" w:lastColumn="0" w:noHBand="0" w:noVBand="1"/>
      </w:tblPr>
      <w:tblGrid>
        <w:gridCol w:w="1320"/>
        <w:gridCol w:w="1510"/>
        <w:gridCol w:w="1134"/>
        <w:gridCol w:w="851"/>
        <w:gridCol w:w="4111"/>
      </w:tblGrid>
      <w:tr w:rsidR="00844A01" w:rsidRPr="00A569A2" w14:paraId="380D9DD7" w14:textId="77777777" w:rsidTr="00285726">
        <w:trPr>
          <w:trHeight w:val="780"/>
          <w:jc w:val="center"/>
        </w:trPr>
        <w:tc>
          <w:tcPr>
            <w:tcW w:w="1320" w:type="dxa"/>
            <w:tcBorders>
              <w:top w:val="single" w:sz="4" w:space="0" w:color="000000"/>
              <w:left w:val="single" w:sz="4" w:space="0" w:color="000000"/>
              <w:bottom w:val="single" w:sz="4" w:space="0" w:color="000000"/>
              <w:right w:val="single" w:sz="4" w:space="0" w:color="000000"/>
            </w:tcBorders>
            <w:shd w:val="clear" w:color="auto" w:fill="4C8BC8"/>
            <w:vAlign w:val="center"/>
            <w:hideMark/>
          </w:tcPr>
          <w:p w14:paraId="1431077B" w14:textId="77777777" w:rsidR="00844A01" w:rsidRPr="00A569A2" w:rsidRDefault="00844A01" w:rsidP="00285726">
            <w:pPr>
              <w:spacing w:after="0" w:line="240" w:lineRule="auto"/>
              <w:jc w:val="center"/>
              <w:rPr>
                <w:rFonts w:ascii="Calibri" w:eastAsia="Times New Roman" w:hAnsi="Calibri" w:cs="Calibri"/>
                <w:b/>
                <w:bCs/>
                <w:color w:val="000000"/>
              </w:rPr>
            </w:pPr>
            <w:r w:rsidRPr="00A569A2">
              <w:rPr>
                <w:rFonts w:ascii="Calibri" w:eastAsia="Times New Roman" w:hAnsi="Calibri" w:cs="Calibri"/>
                <w:b/>
                <w:bCs/>
                <w:color w:val="000000"/>
              </w:rPr>
              <w:t>Scenario</w:t>
            </w:r>
          </w:p>
        </w:tc>
        <w:tc>
          <w:tcPr>
            <w:tcW w:w="1510" w:type="dxa"/>
            <w:tcBorders>
              <w:top w:val="single" w:sz="4" w:space="0" w:color="000000"/>
              <w:left w:val="nil"/>
              <w:bottom w:val="single" w:sz="4" w:space="0" w:color="000000"/>
              <w:right w:val="single" w:sz="4" w:space="0" w:color="000000"/>
            </w:tcBorders>
            <w:shd w:val="clear" w:color="auto" w:fill="4C8BC8"/>
            <w:vAlign w:val="center"/>
            <w:hideMark/>
          </w:tcPr>
          <w:p w14:paraId="37F8AB10" w14:textId="77777777" w:rsidR="00844A01" w:rsidRPr="00A569A2" w:rsidRDefault="00844A01" w:rsidP="00285726">
            <w:pPr>
              <w:spacing w:after="0" w:line="240" w:lineRule="auto"/>
              <w:jc w:val="center"/>
              <w:rPr>
                <w:rFonts w:ascii="Calibri" w:eastAsia="Times New Roman" w:hAnsi="Calibri" w:cs="Calibri"/>
                <w:b/>
                <w:bCs/>
                <w:color w:val="000000"/>
              </w:rPr>
            </w:pPr>
            <w:r w:rsidRPr="00A569A2">
              <w:rPr>
                <w:rFonts w:ascii="Calibri" w:eastAsia="Times New Roman" w:hAnsi="Calibri" w:cs="Calibri"/>
                <w:b/>
                <w:bCs/>
                <w:color w:val="000000"/>
              </w:rPr>
              <w:t>Numero Depositi Attivi</w:t>
            </w:r>
          </w:p>
        </w:tc>
        <w:tc>
          <w:tcPr>
            <w:tcW w:w="1134" w:type="dxa"/>
            <w:tcBorders>
              <w:top w:val="single" w:sz="4" w:space="0" w:color="000000"/>
              <w:left w:val="nil"/>
              <w:bottom w:val="single" w:sz="4" w:space="0" w:color="000000"/>
              <w:right w:val="single" w:sz="4" w:space="0" w:color="000000"/>
            </w:tcBorders>
            <w:shd w:val="clear" w:color="auto" w:fill="4C8BC8"/>
            <w:vAlign w:val="center"/>
            <w:hideMark/>
          </w:tcPr>
          <w:p w14:paraId="59C75330" w14:textId="77777777" w:rsidR="00844A01" w:rsidRPr="00A569A2" w:rsidRDefault="00844A01" w:rsidP="00285726">
            <w:pPr>
              <w:spacing w:after="0" w:line="240" w:lineRule="auto"/>
              <w:jc w:val="center"/>
              <w:rPr>
                <w:rFonts w:ascii="Calibri" w:eastAsia="Times New Roman" w:hAnsi="Calibri" w:cs="Calibri"/>
                <w:b/>
                <w:bCs/>
                <w:color w:val="000000"/>
              </w:rPr>
            </w:pPr>
            <w:r w:rsidRPr="00A569A2">
              <w:rPr>
                <w:rFonts w:ascii="Calibri" w:eastAsia="Times New Roman" w:hAnsi="Calibri" w:cs="Calibri"/>
                <w:b/>
                <w:bCs/>
                <w:color w:val="000000"/>
              </w:rPr>
              <w:t>Numero Veicoli</w:t>
            </w:r>
          </w:p>
        </w:tc>
        <w:tc>
          <w:tcPr>
            <w:tcW w:w="851" w:type="dxa"/>
            <w:tcBorders>
              <w:top w:val="single" w:sz="4" w:space="0" w:color="000000"/>
              <w:left w:val="nil"/>
              <w:bottom w:val="single" w:sz="4" w:space="0" w:color="000000"/>
              <w:right w:val="single" w:sz="4" w:space="0" w:color="000000"/>
            </w:tcBorders>
            <w:shd w:val="clear" w:color="auto" w:fill="4C8BC8"/>
            <w:vAlign w:val="center"/>
            <w:hideMark/>
          </w:tcPr>
          <w:p w14:paraId="4ECF3220" w14:textId="77777777" w:rsidR="00844A01" w:rsidRPr="00A569A2" w:rsidRDefault="00844A01" w:rsidP="00285726">
            <w:pPr>
              <w:spacing w:after="0" w:line="240" w:lineRule="auto"/>
              <w:jc w:val="center"/>
              <w:rPr>
                <w:rFonts w:ascii="Calibri" w:eastAsia="Times New Roman" w:hAnsi="Calibri" w:cs="Calibri"/>
                <w:b/>
                <w:bCs/>
                <w:color w:val="000000"/>
              </w:rPr>
            </w:pPr>
            <w:r w:rsidRPr="00A569A2">
              <w:rPr>
                <w:rFonts w:ascii="Calibri" w:eastAsia="Times New Roman" w:hAnsi="Calibri" w:cs="Calibri"/>
                <w:b/>
                <w:bCs/>
                <w:color w:val="000000"/>
              </w:rPr>
              <w:t>KM Vuoto</w:t>
            </w:r>
          </w:p>
        </w:tc>
        <w:tc>
          <w:tcPr>
            <w:tcW w:w="4111" w:type="dxa"/>
            <w:tcBorders>
              <w:top w:val="single" w:sz="4" w:space="0" w:color="000000"/>
              <w:left w:val="nil"/>
              <w:bottom w:val="single" w:sz="4" w:space="0" w:color="000000"/>
              <w:right w:val="single" w:sz="4" w:space="0" w:color="000000"/>
            </w:tcBorders>
            <w:shd w:val="clear" w:color="auto" w:fill="4C8BC8"/>
            <w:vAlign w:val="center"/>
            <w:hideMark/>
          </w:tcPr>
          <w:p w14:paraId="7DC2DFB8" w14:textId="77777777" w:rsidR="00844A01" w:rsidRPr="00A569A2" w:rsidRDefault="00844A01" w:rsidP="00285726">
            <w:pPr>
              <w:spacing w:after="0" w:line="240" w:lineRule="auto"/>
              <w:jc w:val="center"/>
              <w:rPr>
                <w:rFonts w:ascii="Calibri" w:eastAsia="Times New Roman" w:hAnsi="Calibri" w:cs="Calibri"/>
                <w:b/>
                <w:bCs/>
                <w:color w:val="000000"/>
              </w:rPr>
            </w:pPr>
            <w:r w:rsidRPr="00A569A2">
              <w:rPr>
                <w:rFonts w:ascii="Calibri" w:eastAsia="Times New Roman" w:hAnsi="Calibri" w:cs="Calibri"/>
                <w:b/>
                <w:bCs/>
                <w:color w:val="000000"/>
              </w:rPr>
              <w:t>Commenti</w:t>
            </w:r>
          </w:p>
        </w:tc>
      </w:tr>
      <w:tr w:rsidR="00844A01" w:rsidRPr="00A569A2" w14:paraId="02B962DF" w14:textId="77777777" w:rsidTr="00285726">
        <w:trPr>
          <w:trHeight w:val="510"/>
          <w:jc w:val="center"/>
        </w:trPr>
        <w:tc>
          <w:tcPr>
            <w:tcW w:w="1320" w:type="dxa"/>
            <w:tcBorders>
              <w:top w:val="nil"/>
              <w:left w:val="single" w:sz="4" w:space="0" w:color="000000"/>
              <w:bottom w:val="single" w:sz="4" w:space="0" w:color="000000"/>
              <w:right w:val="single" w:sz="4" w:space="0" w:color="000000"/>
            </w:tcBorders>
            <w:shd w:val="clear" w:color="DEEAF6" w:fill="DEEAF6"/>
            <w:vAlign w:val="center"/>
            <w:hideMark/>
          </w:tcPr>
          <w:p w14:paraId="7D6D0EA7" w14:textId="77777777" w:rsidR="00844A01" w:rsidRPr="00A569A2" w:rsidRDefault="00844A01" w:rsidP="00285726">
            <w:pPr>
              <w:spacing w:after="0" w:line="240" w:lineRule="auto"/>
              <w:jc w:val="center"/>
              <w:rPr>
                <w:rFonts w:ascii="Calibri" w:eastAsia="Times New Roman" w:hAnsi="Calibri" w:cs="Calibri"/>
                <w:i/>
                <w:iCs/>
                <w:color w:val="000000"/>
              </w:rPr>
            </w:pPr>
            <w:r w:rsidRPr="00A569A2">
              <w:rPr>
                <w:rFonts w:ascii="Calibri" w:eastAsia="Times New Roman" w:hAnsi="Calibri" w:cs="Calibri"/>
                <w:i/>
                <w:iCs/>
                <w:color w:val="000000"/>
              </w:rPr>
              <w:t>Base</w:t>
            </w:r>
          </w:p>
        </w:tc>
        <w:tc>
          <w:tcPr>
            <w:tcW w:w="1510" w:type="dxa"/>
            <w:tcBorders>
              <w:top w:val="nil"/>
              <w:left w:val="nil"/>
              <w:bottom w:val="single" w:sz="4" w:space="0" w:color="000000"/>
              <w:right w:val="single" w:sz="4" w:space="0" w:color="000000"/>
            </w:tcBorders>
            <w:vAlign w:val="center"/>
            <w:hideMark/>
          </w:tcPr>
          <w:p w14:paraId="5BD81CCB"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18</w:t>
            </w:r>
          </w:p>
        </w:tc>
        <w:tc>
          <w:tcPr>
            <w:tcW w:w="1134" w:type="dxa"/>
            <w:tcBorders>
              <w:top w:val="nil"/>
              <w:left w:val="nil"/>
              <w:bottom w:val="single" w:sz="4" w:space="0" w:color="000000"/>
              <w:right w:val="single" w:sz="4" w:space="0" w:color="000000"/>
            </w:tcBorders>
            <w:vAlign w:val="center"/>
            <w:hideMark/>
          </w:tcPr>
          <w:p w14:paraId="0CD588F7"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340</w:t>
            </w:r>
          </w:p>
        </w:tc>
        <w:tc>
          <w:tcPr>
            <w:tcW w:w="851" w:type="dxa"/>
            <w:tcBorders>
              <w:top w:val="nil"/>
              <w:left w:val="nil"/>
              <w:bottom w:val="single" w:sz="4" w:space="0" w:color="000000"/>
              <w:right w:val="single" w:sz="4" w:space="0" w:color="000000"/>
            </w:tcBorders>
            <w:vAlign w:val="center"/>
            <w:hideMark/>
          </w:tcPr>
          <w:p w14:paraId="76F430D0"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6619</w:t>
            </w:r>
          </w:p>
        </w:tc>
        <w:tc>
          <w:tcPr>
            <w:tcW w:w="4111" w:type="dxa"/>
            <w:tcBorders>
              <w:top w:val="nil"/>
              <w:left w:val="nil"/>
              <w:bottom w:val="single" w:sz="4" w:space="0" w:color="000000"/>
              <w:right w:val="single" w:sz="4" w:space="0" w:color="000000"/>
            </w:tcBorders>
            <w:vAlign w:val="center"/>
            <w:hideMark/>
          </w:tcPr>
          <w:p w14:paraId="1101878A" w14:textId="77777777" w:rsidR="00844A01" w:rsidRPr="00A569A2" w:rsidRDefault="00844A01" w:rsidP="00285726">
            <w:pPr>
              <w:spacing w:after="0" w:line="240" w:lineRule="auto"/>
              <w:jc w:val="left"/>
              <w:rPr>
                <w:rFonts w:ascii="Calibri" w:eastAsia="Times New Roman" w:hAnsi="Calibri" w:cs="Calibri"/>
                <w:color w:val="000000"/>
              </w:rPr>
            </w:pPr>
            <w:r w:rsidRPr="00A569A2">
              <w:rPr>
                <w:rFonts w:ascii="Calibri" w:eastAsia="Times New Roman" w:hAnsi="Calibri" w:cs="Calibri"/>
                <w:color w:val="000000"/>
              </w:rPr>
              <w:t>Linee assegnate a più depositi - nessun lotto definito</w:t>
            </w:r>
          </w:p>
        </w:tc>
      </w:tr>
      <w:tr w:rsidR="00844A01" w:rsidRPr="00A569A2" w14:paraId="377A678B" w14:textId="77777777" w:rsidTr="00285726">
        <w:trPr>
          <w:trHeight w:val="510"/>
          <w:jc w:val="center"/>
        </w:trPr>
        <w:tc>
          <w:tcPr>
            <w:tcW w:w="1320" w:type="dxa"/>
            <w:tcBorders>
              <w:top w:val="nil"/>
              <w:left w:val="single" w:sz="4" w:space="0" w:color="000000"/>
              <w:bottom w:val="single" w:sz="4" w:space="0" w:color="000000"/>
              <w:right w:val="single" w:sz="4" w:space="0" w:color="000000"/>
            </w:tcBorders>
            <w:shd w:val="clear" w:color="DEEAF6" w:fill="DEEAF6"/>
            <w:vAlign w:val="center"/>
            <w:hideMark/>
          </w:tcPr>
          <w:p w14:paraId="1D12BF29" w14:textId="77777777" w:rsidR="00844A01" w:rsidRPr="00A569A2" w:rsidRDefault="00844A01" w:rsidP="00285726">
            <w:pPr>
              <w:spacing w:after="0" w:line="240" w:lineRule="auto"/>
              <w:jc w:val="center"/>
              <w:rPr>
                <w:rFonts w:ascii="Calibri" w:eastAsia="Times New Roman" w:hAnsi="Calibri" w:cs="Calibri"/>
                <w:i/>
                <w:iCs/>
                <w:color w:val="000000"/>
              </w:rPr>
            </w:pPr>
            <w:r w:rsidRPr="00A569A2">
              <w:rPr>
                <w:rFonts w:ascii="Calibri" w:eastAsia="Times New Roman" w:hAnsi="Calibri" w:cs="Calibri"/>
                <w:i/>
                <w:iCs/>
                <w:color w:val="000000"/>
              </w:rPr>
              <w:t>Scenario 1</w:t>
            </w:r>
          </w:p>
        </w:tc>
        <w:tc>
          <w:tcPr>
            <w:tcW w:w="1510" w:type="dxa"/>
            <w:tcBorders>
              <w:top w:val="nil"/>
              <w:left w:val="nil"/>
              <w:bottom w:val="single" w:sz="4" w:space="0" w:color="000000"/>
              <w:right w:val="single" w:sz="4" w:space="0" w:color="000000"/>
            </w:tcBorders>
            <w:vAlign w:val="center"/>
            <w:hideMark/>
          </w:tcPr>
          <w:p w14:paraId="733C3992"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10</w:t>
            </w:r>
          </w:p>
        </w:tc>
        <w:tc>
          <w:tcPr>
            <w:tcW w:w="1134" w:type="dxa"/>
            <w:tcBorders>
              <w:top w:val="nil"/>
              <w:left w:val="nil"/>
              <w:bottom w:val="single" w:sz="4" w:space="0" w:color="000000"/>
              <w:right w:val="single" w:sz="4" w:space="0" w:color="000000"/>
            </w:tcBorders>
            <w:vAlign w:val="center"/>
            <w:hideMark/>
          </w:tcPr>
          <w:p w14:paraId="6879974A"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340</w:t>
            </w:r>
          </w:p>
        </w:tc>
        <w:tc>
          <w:tcPr>
            <w:tcW w:w="851" w:type="dxa"/>
            <w:tcBorders>
              <w:top w:val="nil"/>
              <w:left w:val="nil"/>
              <w:bottom w:val="single" w:sz="4" w:space="0" w:color="000000"/>
              <w:right w:val="single" w:sz="4" w:space="0" w:color="000000"/>
            </w:tcBorders>
            <w:vAlign w:val="center"/>
            <w:hideMark/>
          </w:tcPr>
          <w:p w14:paraId="1BADD876"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7185</w:t>
            </w:r>
          </w:p>
        </w:tc>
        <w:tc>
          <w:tcPr>
            <w:tcW w:w="4111" w:type="dxa"/>
            <w:tcBorders>
              <w:top w:val="nil"/>
              <w:left w:val="nil"/>
              <w:bottom w:val="single" w:sz="4" w:space="0" w:color="000000"/>
              <w:right w:val="single" w:sz="4" w:space="0" w:color="000000"/>
            </w:tcBorders>
            <w:vAlign w:val="center"/>
            <w:hideMark/>
          </w:tcPr>
          <w:p w14:paraId="7755F3E4" w14:textId="77777777" w:rsidR="00844A01" w:rsidRPr="00A569A2" w:rsidRDefault="00844A01" w:rsidP="00285726">
            <w:pPr>
              <w:spacing w:after="0" w:line="240" w:lineRule="auto"/>
              <w:jc w:val="left"/>
              <w:rPr>
                <w:rFonts w:ascii="Calibri" w:eastAsia="Times New Roman" w:hAnsi="Calibri" w:cs="Calibri"/>
                <w:color w:val="000000"/>
              </w:rPr>
            </w:pPr>
            <w:r w:rsidRPr="00A569A2">
              <w:rPr>
                <w:rFonts w:ascii="Calibri" w:eastAsia="Times New Roman" w:hAnsi="Calibri" w:cs="Calibri"/>
                <w:color w:val="000000"/>
              </w:rPr>
              <w:t>Linee assegnate a più depositi - nessun lotto definito</w:t>
            </w:r>
          </w:p>
        </w:tc>
      </w:tr>
      <w:tr w:rsidR="00844A01" w:rsidRPr="00A569A2" w14:paraId="313C78B7" w14:textId="77777777" w:rsidTr="00285726">
        <w:trPr>
          <w:trHeight w:val="510"/>
          <w:jc w:val="center"/>
        </w:trPr>
        <w:tc>
          <w:tcPr>
            <w:tcW w:w="1320" w:type="dxa"/>
            <w:tcBorders>
              <w:top w:val="nil"/>
              <w:left w:val="single" w:sz="4" w:space="0" w:color="000000"/>
              <w:bottom w:val="single" w:sz="4" w:space="0" w:color="000000"/>
              <w:right w:val="single" w:sz="4" w:space="0" w:color="000000"/>
            </w:tcBorders>
            <w:shd w:val="clear" w:color="DEEAF6" w:fill="DEEAF6"/>
            <w:vAlign w:val="center"/>
            <w:hideMark/>
          </w:tcPr>
          <w:p w14:paraId="6DE300C2" w14:textId="77777777" w:rsidR="00844A01" w:rsidRPr="00A569A2" w:rsidRDefault="00844A01" w:rsidP="00285726">
            <w:pPr>
              <w:spacing w:after="0" w:line="240" w:lineRule="auto"/>
              <w:jc w:val="center"/>
              <w:rPr>
                <w:rFonts w:ascii="Calibri" w:eastAsia="Times New Roman" w:hAnsi="Calibri" w:cs="Calibri"/>
                <w:i/>
                <w:iCs/>
                <w:color w:val="000000"/>
              </w:rPr>
            </w:pPr>
            <w:r w:rsidRPr="00A569A2">
              <w:rPr>
                <w:rFonts w:ascii="Calibri" w:eastAsia="Times New Roman" w:hAnsi="Calibri" w:cs="Calibri"/>
                <w:i/>
                <w:iCs/>
                <w:color w:val="000000"/>
              </w:rPr>
              <w:t>Scenario 2.1</w:t>
            </w:r>
          </w:p>
        </w:tc>
        <w:tc>
          <w:tcPr>
            <w:tcW w:w="1510" w:type="dxa"/>
            <w:tcBorders>
              <w:top w:val="nil"/>
              <w:left w:val="nil"/>
              <w:bottom w:val="single" w:sz="4" w:space="0" w:color="000000"/>
              <w:right w:val="single" w:sz="4" w:space="0" w:color="000000"/>
            </w:tcBorders>
            <w:vAlign w:val="center"/>
            <w:hideMark/>
          </w:tcPr>
          <w:p w14:paraId="38A0F455"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10</w:t>
            </w:r>
          </w:p>
        </w:tc>
        <w:tc>
          <w:tcPr>
            <w:tcW w:w="1134" w:type="dxa"/>
            <w:tcBorders>
              <w:top w:val="nil"/>
              <w:left w:val="nil"/>
              <w:bottom w:val="single" w:sz="4" w:space="0" w:color="000000"/>
              <w:right w:val="single" w:sz="4" w:space="0" w:color="000000"/>
            </w:tcBorders>
            <w:vAlign w:val="center"/>
            <w:hideMark/>
          </w:tcPr>
          <w:p w14:paraId="11CA436A"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346</w:t>
            </w:r>
          </w:p>
        </w:tc>
        <w:tc>
          <w:tcPr>
            <w:tcW w:w="851" w:type="dxa"/>
            <w:tcBorders>
              <w:top w:val="nil"/>
              <w:left w:val="nil"/>
              <w:bottom w:val="single" w:sz="4" w:space="0" w:color="000000"/>
              <w:right w:val="single" w:sz="4" w:space="0" w:color="000000"/>
            </w:tcBorders>
            <w:vAlign w:val="center"/>
            <w:hideMark/>
          </w:tcPr>
          <w:p w14:paraId="1788E784"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9629</w:t>
            </w:r>
          </w:p>
        </w:tc>
        <w:tc>
          <w:tcPr>
            <w:tcW w:w="4111" w:type="dxa"/>
            <w:tcBorders>
              <w:top w:val="nil"/>
              <w:left w:val="nil"/>
              <w:bottom w:val="single" w:sz="4" w:space="0" w:color="000000"/>
              <w:right w:val="single" w:sz="4" w:space="0" w:color="000000"/>
            </w:tcBorders>
            <w:vAlign w:val="center"/>
            <w:hideMark/>
          </w:tcPr>
          <w:p w14:paraId="7A267AA8" w14:textId="77777777" w:rsidR="00844A01" w:rsidRPr="00A569A2" w:rsidRDefault="00844A01" w:rsidP="00285726">
            <w:pPr>
              <w:spacing w:after="0" w:line="240" w:lineRule="auto"/>
              <w:jc w:val="left"/>
              <w:rPr>
                <w:rFonts w:ascii="Calibri" w:eastAsia="Times New Roman" w:hAnsi="Calibri" w:cs="Calibri"/>
                <w:color w:val="000000"/>
              </w:rPr>
            </w:pPr>
            <w:r w:rsidRPr="00A569A2">
              <w:rPr>
                <w:rFonts w:ascii="Calibri" w:eastAsia="Times New Roman" w:hAnsi="Calibri" w:cs="Calibri"/>
                <w:color w:val="000000"/>
              </w:rPr>
              <w:t>Ogni linea assegnata ad un deposito tranne 16 linee divise tra due</w:t>
            </w:r>
          </w:p>
        </w:tc>
      </w:tr>
      <w:tr w:rsidR="00844A01" w:rsidRPr="00A569A2" w14:paraId="3ED38813" w14:textId="77777777" w:rsidTr="00285726">
        <w:trPr>
          <w:trHeight w:val="510"/>
          <w:jc w:val="center"/>
        </w:trPr>
        <w:tc>
          <w:tcPr>
            <w:tcW w:w="1320" w:type="dxa"/>
            <w:tcBorders>
              <w:top w:val="nil"/>
              <w:left w:val="single" w:sz="4" w:space="0" w:color="000000"/>
              <w:bottom w:val="single" w:sz="4" w:space="0" w:color="000000"/>
              <w:right w:val="single" w:sz="4" w:space="0" w:color="000000"/>
            </w:tcBorders>
            <w:shd w:val="clear" w:color="DEEAF6" w:fill="DEEAF6"/>
            <w:vAlign w:val="center"/>
            <w:hideMark/>
          </w:tcPr>
          <w:p w14:paraId="77EFDDB8" w14:textId="77777777" w:rsidR="00844A01" w:rsidRPr="00A569A2" w:rsidRDefault="00844A01" w:rsidP="00285726">
            <w:pPr>
              <w:spacing w:after="0" w:line="240" w:lineRule="auto"/>
              <w:jc w:val="center"/>
              <w:rPr>
                <w:rFonts w:ascii="Calibri" w:eastAsia="Times New Roman" w:hAnsi="Calibri" w:cs="Calibri"/>
                <w:i/>
                <w:iCs/>
                <w:color w:val="000000"/>
              </w:rPr>
            </w:pPr>
            <w:r w:rsidRPr="00A569A2">
              <w:rPr>
                <w:rFonts w:ascii="Calibri" w:eastAsia="Times New Roman" w:hAnsi="Calibri" w:cs="Calibri"/>
                <w:i/>
                <w:iCs/>
                <w:color w:val="000000"/>
              </w:rPr>
              <w:t>Scenario 2.2</w:t>
            </w:r>
          </w:p>
        </w:tc>
        <w:tc>
          <w:tcPr>
            <w:tcW w:w="1510" w:type="dxa"/>
            <w:tcBorders>
              <w:top w:val="nil"/>
              <w:left w:val="nil"/>
              <w:bottom w:val="single" w:sz="4" w:space="0" w:color="000000"/>
              <w:right w:val="single" w:sz="4" w:space="0" w:color="000000"/>
            </w:tcBorders>
            <w:vAlign w:val="center"/>
            <w:hideMark/>
          </w:tcPr>
          <w:p w14:paraId="4819C27F"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10</w:t>
            </w:r>
          </w:p>
        </w:tc>
        <w:tc>
          <w:tcPr>
            <w:tcW w:w="1134" w:type="dxa"/>
            <w:tcBorders>
              <w:top w:val="nil"/>
              <w:left w:val="nil"/>
              <w:bottom w:val="single" w:sz="4" w:space="0" w:color="000000"/>
              <w:right w:val="single" w:sz="4" w:space="0" w:color="000000"/>
            </w:tcBorders>
            <w:vAlign w:val="center"/>
            <w:hideMark/>
          </w:tcPr>
          <w:p w14:paraId="1F475649"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349</w:t>
            </w:r>
          </w:p>
        </w:tc>
        <w:tc>
          <w:tcPr>
            <w:tcW w:w="851" w:type="dxa"/>
            <w:tcBorders>
              <w:top w:val="nil"/>
              <w:left w:val="nil"/>
              <w:bottom w:val="single" w:sz="4" w:space="0" w:color="000000"/>
              <w:right w:val="single" w:sz="4" w:space="0" w:color="000000"/>
            </w:tcBorders>
            <w:vAlign w:val="center"/>
            <w:hideMark/>
          </w:tcPr>
          <w:p w14:paraId="0EC5E153"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10551</w:t>
            </w:r>
          </w:p>
        </w:tc>
        <w:tc>
          <w:tcPr>
            <w:tcW w:w="4111" w:type="dxa"/>
            <w:tcBorders>
              <w:top w:val="nil"/>
              <w:left w:val="nil"/>
              <w:bottom w:val="single" w:sz="4" w:space="0" w:color="000000"/>
              <w:right w:val="single" w:sz="4" w:space="0" w:color="000000"/>
            </w:tcBorders>
            <w:vAlign w:val="center"/>
            <w:hideMark/>
          </w:tcPr>
          <w:p w14:paraId="5861E679" w14:textId="77777777" w:rsidR="00844A01" w:rsidRPr="00A569A2" w:rsidRDefault="00844A01" w:rsidP="00285726">
            <w:pPr>
              <w:spacing w:after="0" w:line="240" w:lineRule="auto"/>
              <w:jc w:val="left"/>
              <w:rPr>
                <w:rFonts w:ascii="Calibri" w:eastAsia="Times New Roman" w:hAnsi="Calibri" w:cs="Calibri"/>
                <w:color w:val="000000"/>
              </w:rPr>
            </w:pPr>
            <w:r w:rsidRPr="00A569A2">
              <w:rPr>
                <w:rFonts w:ascii="Calibri" w:eastAsia="Times New Roman" w:hAnsi="Calibri" w:cs="Calibri"/>
                <w:color w:val="000000"/>
              </w:rPr>
              <w:t>Ogni linea assegnata ad un deposito tranne 7 linee divise tra due</w:t>
            </w:r>
          </w:p>
        </w:tc>
      </w:tr>
      <w:tr w:rsidR="00844A01" w:rsidRPr="00A569A2" w14:paraId="468FF99D" w14:textId="77777777" w:rsidTr="00285726">
        <w:trPr>
          <w:trHeight w:val="510"/>
          <w:jc w:val="center"/>
        </w:trPr>
        <w:tc>
          <w:tcPr>
            <w:tcW w:w="1320" w:type="dxa"/>
            <w:tcBorders>
              <w:top w:val="nil"/>
              <w:left w:val="single" w:sz="4" w:space="0" w:color="000000"/>
              <w:bottom w:val="single" w:sz="4" w:space="0" w:color="000000"/>
              <w:right w:val="single" w:sz="4" w:space="0" w:color="000000"/>
            </w:tcBorders>
            <w:shd w:val="clear" w:color="DEEAF6" w:fill="DEEAF6"/>
            <w:vAlign w:val="center"/>
            <w:hideMark/>
          </w:tcPr>
          <w:p w14:paraId="54180BC1" w14:textId="77777777" w:rsidR="00844A01" w:rsidRPr="00A569A2" w:rsidRDefault="00844A01" w:rsidP="00285726">
            <w:pPr>
              <w:spacing w:after="0" w:line="240" w:lineRule="auto"/>
              <w:jc w:val="center"/>
              <w:rPr>
                <w:rFonts w:ascii="Calibri" w:eastAsia="Times New Roman" w:hAnsi="Calibri" w:cs="Calibri"/>
                <w:i/>
                <w:iCs/>
                <w:color w:val="000000"/>
              </w:rPr>
            </w:pPr>
            <w:r w:rsidRPr="00A569A2">
              <w:rPr>
                <w:rFonts w:ascii="Calibri" w:eastAsia="Times New Roman" w:hAnsi="Calibri" w:cs="Calibri"/>
                <w:i/>
                <w:iCs/>
                <w:color w:val="000000"/>
              </w:rPr>
              <w:t>Scenario 3</w:t>
            </w:r>
          </w:p>
        </w:tc>
        <w:tc>
          <w:tcPr>
            <w:tcW w:w="1510" w:type="dxa"/>
            <w:tcBorders>
              <w:top w:val="nil"/>
              <w:left w:val="nil"/>
              <w:bottom w:val="single" w:sz="4" w:space="0" w:color="000000"/>
              <w:right w:val="single" w:sz="4" w:space="0" w:color="000000"/>
            </w:tcBorders>
            <w:vAlign w:val="center"/>
            <w:hideMark/>
          </w:tcPr>
          <w:p w14:paraId="3987D690"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10</w:t>
            </w:r>
          </w:p>
        </w:tc>
        <w:tc>
          <w:tcPr>
            <w:tcW w:w="1134" w:type="dxa"/>
            <w:tcBorders>
              <w:top w:val="nil"/>
              <w:left w:val="nil"/>
              <w:bottom w:val="single" w:sz="4" w:space="0" w:color="000000"/>
              <w:right w:val="single" w:sz="4" w:space="0" w:color="000000"/>
            </w:tcBorders>
            <w:vAlign w:val="center"/>
            <w:hideMark/>
          </w:tcPr>
          <w:p w14:paraId="2B3F17EC"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353</w:t>
            </w:r>
          </w:p>
        </w:tc>
        <w:tc>
          <w:tcPr>
            <w:tcW w:w="851" w:type="dxa"/>
            <w:tcBorders>
              <w:top w:val="nil"/>
              <w:left w:val="nil"/>
              <w:bottom w:val="single" w:sz="4" w:space="0" w:color="000000"/>
              <w:right w:val="single" w:sz="4" w:space="0" w:color="000000"/>
            </w:tcBorders>
            <w:vAlign w:val="center"/>
            <w:hideMark/>
          </w:tcPr>
          <w:p w14:paraId="2E8588C2" w14:textId="77777777" w:rsidR="00844A01" w:rsidRPr="00A569A2" w:rsidRDefault="00844A01" w:rsidP="00285726">
            <w:pPr>
              <w:spacing w:after="0" w:line="240" w:lineRule="auto"/>
              <w:jc w:val="center"/>
              <w:rPr>
                <w:rFonts w:ascii="Calibri" w:eastAsia="Times New Roman" w:hAnsi="Calibri" w:cs="Calibri"/>
                <w:color w:val="000000"/>
              </w:rPr>
            </w:pPr>
            <w:r w:rsidRPr="00A569A2">
              <w:rPr>
                <w:rFonts w:ascii="Calibri" w:eastAsia="Times New Roman" w:hAnsi="Calibri" w:cs="Calibri"/>
                <w:color w:val="000000"/>
              </w:rPr>
              <w:t>10957</w:t>
            </w:r>
          </w:p>
        </w:tc>
        <w:tc>
          <w:tcPr>
            <w:tcW w:w="4111" w:type="dxa"/>
            <w:tcBorders>
              <w:top w:val="nil"/>
              <w:left w:val="nil"/>
              <w:bottom w:val="single" w:sz="4" w:space="0" w:color="000000"/>
              <w:right w:val="single" w:sz="4" w:space="0" w:color="000000"/>
            </w:tcBorders>
            <w:vAlign w:val="center"/>
            <w:hideMark/>
          </w:tcPr>
          <w:p w14:paraId="53DC5404" w14:textId="77777777" w:rsidR="00844A01" w:rsidRPr="00A569A2" w:rsidRDefault="00844A01" w:rsidP="00285726">
            <w:pPr>
              <w:spacing w:after="0" w:line="240" w:lineRule="auto"/>
              <w:jc w:val="left"/>
              <w:rPr>
                <w:rFonts w:ascii="Calibri" w:eastAsia="Times New Roman" w:hAnsi="Calibri" w:cs="Calibri"/>
                <w:color w:val="000000"/>
              </w:rPr>
            </w:pPr>
            <w:r w:rsidRPr="00A569A2">
              <w:rPr>
                <w:rFonts w:ascii="Calibri" w:eastAsia="Times New Roman" w:hAnsi="Calibri" w:cs="Calibri"/>
                <w:color w:val="000000"/>
              </w:rPr>
              <w:t>Ogni linea assegnata ad un singolo deposito - lotti definiti</w:t>
            </w:r>
          </w:p>
        </w:tc>
      </w:tr>
    </w:tbl>
    <w:p w14:paraId="1C67E5E9" w14:textId="30287309"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73</w:t>
      </w:r>
      <w:r w:rsidRPr="005C76EE">
        <w:fldChar w:fldCharType="end"/>
      </w:r>
      <w:r w:rsidRPr="00EF6984">
        <w:rPr>
          <w:i w:val="0"/>
        </w:rPr>
        <w:t xml:space="preserve"> – </w:t>
      </w:r>
      <w:r w:rsidRPr="00F80456">
        <w:rPr>
          <w:iCs w:val="0"/>
        </w:rPr>
        <w:t>Quadro degli scenari valutati</w:t>
      </w:r>
    </w:p>
    <w:p w14:paraId="58EBE85F" w14:textId="77777777" w:rsidR="00844A01" w:rsidRDefault="00844A01" w:rsidP="00C2343A">
      <w:pPr>
        <w:spacing w:before="120" w:after="0" w:line="240" w:lineRule="auto"/>
      </w:pPr>
      <w:r>
        <w:t xml:space="preserve">Confrontando lo </w:t>
      </w:r>
      <w:r w:rsidRPr="002E348B">
        <w:rPr>
          <w:b/>
          <w:bCs/>
        </w:rPr>
        <w:t>scenario base</w:t>
      </w:r>
      <w:r>
        <w:t xml:space="preserve"> con lo </w:t>
      </w:r>
      <w:r w:rsidRPr="002E348B">
        <w:rPr>
          <w:b/>
          <w:bCs/>
        </w:rPr>
        <w:t>scenario 3</w:t>
      </w:r>
      <w:r>
        <w:t>, emergono variazioni significative nei principali fattori produttivi. In particolare:</w:t>
      </w:r>
    </w:p>
    <w:p w14:paraId="6D3E5E59" w14:textId="77777777" w:rsidR="00844A01" w:rsidRPr="002B0FEB" w:rsidRDefault="00844A01" w:rsidP="00C2343A">
      <w:pPr>
        <w:numPr>
          <w:ilvl w:val="0"/>
          <w:numId w:val="72"/>
        </w:numPr>
        <w:suppressAutoHyphens/>
        <w:spacing w:before="120" w:after="0" w:line="240" w:lineRule="auto"/>
        <w:jc w:val="left"/>
        <w:rPr>
          <w:rFonts w:cstheme="minorHAnsi"/>
        </w:rPr>
      </w:pPr>
      <w:r w:rsidRPr="002B0FEB">
        <w:rPr>
          <w:rFonts w:cstheme="minorHAnsi"/>
        </w:rPr>
        <w:t>Riduzione del numero di depositi: -45%;</w:t>
      </w:r>
    </w:p>
    <w:p w14:paraId="0CB6745F" w14:textId="77777777" w:rsidR="00844A01" w:rsidRPr="002B0FEB" w:rsidRDefault="00844A01" w:rsidP="00C2343A">
      <w:pPr>
        <w:numPr>
          <w:ilvl w:val="0"/>
          <w:numId w:val="72"/>
        </w:numPr>
        <w:suppressAutoHyphens/>
        <w:spacing w:before="120" w:after="0" w:line="240" w:lineRule="auto"/>
        <w:jc w:val="left"/>
        <w:rPr>
          <w:rFonts w:cstheme="minorHAnsi"/>
        </w:rPr>
      </w:pPr>
      <w:r w:rsidRPr="002B0FEB">
        <w:rPr>
          <w:rFonts w:cstheme="minorHAnsi"/>
        </w:rPr>
        <w:t>Aumento del numero di mezzi impiegati: +3,8%;</w:t>
      </w:r>
    </w:p>
    <w:p w14:paraId="4E9B13B0" w14:textId="77777777" w:rsidR="00844A01" w:rsidRPr="002B0FEB" w:rsidRDefault="00844A01" w:rsidP="00C2343A">
      <w:pPr>
        <w:numPr>
          <w:ilvl w:val="0"/>
          <w:numId w:val="72"/>
        </w:numPr>
        <w:suppressAutoHyphens/>
        <w:spacing w:before="120" w:after="0" w:line="240" w:lineRule="auto"/>
        <w:jc w:val="left"/>
        <w:rPr>
          <w:rFonts w:cstheme="minorHAnsi"/>
        </w:rPr>
      </w:pPr>
      <w:r w:rsidRPr="002B0FEB">
        <w:rPr>
          <w:rFonts w:cstheme="minorHAnsi"/>
        </w:rPr>
        <w:t>Incremento delle percorrenze a vuoto: +65,5%.</w:t>
      </w:r>
    </w:p>
    <w:p w14:paraId="2E4F231A" w14:textId="77777777" w:rsidR="00844A01" w:rsidRDefault="00844A01" w:rsidP="00C2343A">
      <w:pPr>
        <w:spacing w:before="120" w:after="0" w:line="240" w:lineRule="auto"/>
      </w:pPr>
      <w:r>
        <w:t xml:space="preserve">Questi cambiamenti sollevano interrogativi fondamentali riguardo all’impatto che ciascun fattore della produzione esercita sul costo complessivo del servizio e sulla relazione proporzionale tra tali componenti. La comprensione del peso relativo di ciascun fattore rappresenta un elemento essenziale per una valutazione economica complessiva e per l’adozione di strategie organizzative più efficienti, che sicuramente saranno affrontati dalle aziende nell’individuazione di </w:t>
      </w:r>
      <w:r w:rsidRPr="00C71968">
        <w:t>soluzioni operative</w:t>
      </w:r>
      <w:r>
        <w:t xml:space="preserve"> in sede di gara.</w:t>
      </w:r>
    </w:p>
    <w:p w14:paraId="2D025FF5" w14:textId="77777777" w:rsidR="00844A01" w:rsidRDefault="00844A01" w:rsidP="00C2343A">
      <w:pPr>
        <w:spacing w:before="120" w:after="0" w:line="240" w:lineRule="auto"/>
      </w:pPr>
      <w:r>
        <w:t xml:space="preserve">Di seguito si riporta una valutazione teorica di prima approssimazione della variazione dei costi legati ai fattori presi in considerazione. </w:t>
      </w:r>
    </w:p>
    <w:p w14:paraId="4F2806BB" w14:textId="77777777" w:rsidR="00844A01" w:rsidRDefault="00844A01" w:rsidP="00C2343A">
      <w:pPr>
        <w:spacing w:before="120" w:after="0" w:line="240" w:lineRule="auto"/>
      </w:pPr>
      <w:r w:rsidRPr="00E83363">
        <w:rPr>
          <w:b/>
          <w:bCs/>
        </w:rPr>
        <w:t>Analisi della variazione dei costi</w:t>
      </w:r>
    </w:p>
    <w:p w14:paraId="4D970DC6" w14:textId="77777777" w:rsidR="00844A01" w:rsidRDefault="00844A01" w:rsidP="00C2343A">
      <w:pPr>
        <w:spacing w:before="120" w:after="0" w:line="240" w:lineRule="auto"/>
      </w:pPr>
      <w:r>
        <w:t>Assumendo come base i fattori di costo utilizzati nelle analisi precedenti, è possibile stimare la variazione economica tra i due scenari estremi focalizzandosi su due componenti principali:</w:t>
      </w:r>
    </w:p>
    <w:p w14:paraId="36F8369A" w14:textId="77777777" w:rsidR="00844A01" w:rsidRDefault="00844A01" w:rsidP="00C2343A">
      <w:pPr>
        <w:spacing w:before="120" w:after="0" w:line="240" w:lineRule="auto"/>
        <w:ind w:left="709"/>
      </w:pPr>
      <w:r>
        <w:t xml:space="preserve">1. </w:t>
      </w:r>
      <w:r w:rsidRPr="00E83363">
        <w:rPr>
          <w:b/>
          <w:bCs/>
        </w:rPr>
        <w:t>Variazione dei costi relativi alle percorrenze a vuoto</w:t>
      </w:r>
      <w:r>
        <w:t>: l'aumento significativo delle percorrenze a vuoto influisce in modo rilevante sui costi operativi variabili, poiché comprende spese legate a carburante o energia, compensi degli autisti e manutenzione veicolare, costo valorizzato in 1 €/km.</w:t>
      </w:r>
    </w:p>
    <w:p w14:paraId="6B538B55" w14:textId="77777777" w:rsidR="00844A01" w:rsidRDefault="00844A01" w:rsidP="00C2343A">
      <w:pPr>
        <w:spacing w:before="120" w:after="0" w:line="240" w:lineRule="auto"/>
        <w:ind w:left="709"/>
      </w:pPr>
      <w:r>
        <w:t xml:space="preserve">2. </w:t>
      </w:r>
      <w:r w:rsidRPr="00E83363">
        <w:rPr>
          <w:b/>
          <w:bCs/>
        </w:rPr>
        <w:t>Variazione dei costi legati al numero di autobus impiegati</w:t>
      </w:r>
      <w:r>
        <w:t>: l’aumento del 3,8% del numero di autobus comporta un incremento proporzionale dei costi associati al possesso e all’operatività dei mezzi (ammortamento, assicurazioni, manutenzione ordinaria e straordinaria), costo valorizzato in 100 €/veicolo giorno.</w:t>
      </w:r>
    </w:p>
    <w:p w14:paraId="7F153077" w14:textId="792A76D3" w:rsidR="00844A01" w:rsidRDefault="00844A01" w:rsidP="00C2343A">
      <w:pPr>
        <w:spacing w:before="120" w:after="0" w:line="240" w:lineRule="auto"/>
        <w:ind w:left="709"/>
      </w:pPr>
      <w:r>
        <w:t xml:space="preserve">3. </w:t>
      </w:r>
      <w:r w:rsidRPr="00E83363">
        <w:rPr>
          <w:b/>
          <w:bCs/>
        </w:rPr>
        <w:t xml:space="preserve">Variazione dei costi legati al numero di </w:t>
      </w:r>
      <w:r>
        <w:rPr>
          <w:b/>
          <w:bCs/>
        </w:rPr>
        <w:t>depositi</w:t>
      </w:r>
      <w:r>
        <w:t xml:space="preserve">: per stimare l’impatto economico della riduzione del numero di depositi (-45%), è possibile adottare un approccio basato sui </w:t>
      </w:r>
      <w:r w:rsidRPr="00E83363">
        <w:rPr>
          <w:b/>
          <w:bCs/>
        </w:rPr>
        <w:t>canoni di locazione</w:t>
      </w:r>
      <w:r>
        <w:t xml:space="preserve"> pubblicati dall’Osservatorio Immobiliare dell’Agenzia delle Entrate per l’anno 2024.</w:t>
      </w:r>
      <w:r w:rsidRPr="001F2F4E">
        <w:t xml:space="preserve"> Secondo tali dati, il costo medio di locazione per metro quadro delle strutture destinate </w:t>
      </w:r>
      <w:r w:rsidRPr="001F2F4E">
        <w:lastRenderedPageBreak/>
        <w:t xml:space="preserve">a uso industriale o logistico può variare indicativamente tra </w:t>
      </w:r>
      <w:r>
        <w:t>2,5</w:t>
      </w:r>
      <w:r w:rsidRPr="001F2F4E">
        <w:t xml:space="preserve"> €/m² e </w:t>
      </w:r>
      <w:r>
        <w:t>6,6</w:t>
      </w:r>
      <w:r w:rsidRPr="001F2F4E">
        <w:t xml:space="preserve"> €/m² </w:t>
      </w:r>
      <w:r>
        <w:t>mese</w:t>
      </w:r>
      <w:r w:rsidRPr="001F2F4E">
        <w:t>, a seconda della localizzazione e delle caratteristiche dell’infrastruttura.</w:t>
      </w:r>
      <w:r>
        <w:t xml:space="preserve"> </w:t>
      </w:r>
      <w:r w:rsidRPr="004F11E8">
        <w:t>Per le province del Bacino Nord- Est in aree periferiche o suburbane, funzionali alla localizzazione di un deposito, si può pr</w:t>
      </w:r>
      <w:r w:rsidR="00916713">
        <w:t>endere un parametro medio di 2,15</w:t>
      </w:r>
      <w:r w:rsidRPr="004F11E8">
        <w:t xml:space="preserve"> €/m² mese.</w:t>
      </w:r>
    </w:p>
    <w:p w14:paraId="6AF13758" w14:textId="77777777" w:rsidR="00844A01" w:rsidRDefault="00844A01" w:rsidP="00C2343A">
      <w:pPr>
        <w:spacing w:before="120" w:after="0" w:line="240" w:lineRule="auto"/>
      </w:pPr>
      <w:r>
        <w:t>Questi elementi consentono di effettuare una stima di massima dei risparmi potenziali, derivanti dalla riduzione delle infrastrutture di deposito. Tuttavia, va sottolineato che i costi legati alla gestione dei depositi includono molteplici componenti aggiuntive, quali:</w:t>
      </w:r>
    </w:p>
    <w:p w14:paraId="42E51D62" w14:textId="77777777" w:rsidR="00844A01" w:rsidRDefault="00844A01" w:rsidP="00C2343A">
      <w:pPr>
        <w:pStyle w:val="Paragrafoelenco"/>
        <w:numPr>
          <w:ilvl w:val="0"/>
          <w:numId w:val="78"/>
        </w:numPr>
        <w:spacing w:before="120" w:after="0" w:line="240" w:lineRule="auto"/>
        <w:contextualSpacing w:val="0"/>
      </w:pPr>
      <w:r>
        <w:t>costi per il personale addetto alla manutenzione e alla gestione logistica;</w:t>
      </w:r>
    </w:p>
    <w:p w14:paraId="6AA52086" w14:textId="77777777" w:rsidR="00844A01" w:rsidRDefault="00844A01" w:rsidP="00C2343A">
      <w:pPr>
        <w:pStyle w:val="Paragrafoelenco"/>
        <w:numPr>
          <w:ilvl w:val="0"/>
          <w:numId w:val="78"/>
        </w:numPr>
        <w:spacing w:before="120" w:after="0" w:line="240" w:lineRule="auto"/>
        <w:contextualSpacing w:val="0"/>
      </w:pPr>
      <w:r>
        <w:t>spese di manutenzione infrastrutturale;</w:t>
      </w:r>
    </w:p>
    <w:p w14:paraId="5BDDB268" w14:textId="77777777" w:rsidR="00844A01" w:rsidRDefault="00844A01" w:rsidP="00C2343A">
      <w:pPr>
        <w:pStyle w:val="Paragrafoelenco"/>
        <w:numPr>
          <w:ilvl w:val="0"/>
          <w:numId w:val="78"/>
        </w:numPr>
        <w:spacing w:before="120" w:after="0" w:line="240" w:lineRule="auto"/>
        <w:contextualSpacing w:val="0"/>
      </w:pPr>
      <w:r>
        <w:t>costi energetici per il funzionamento delle strutture;</w:t>
      </w:r>
    </w:p>
    <w:p w14:paraId="6312380A" w14:textId="77777777" w:rsidR="00844A01" w:rsidRDefault="00844A01" w:rsidP="00C2343A">
      <w:pPr>
        <w:pStyle w:val="Paragrafoelenco"/>
        <w:numPr>
          <w:ilvl w:val="0"/>
          <w:numId w:val="78"/>
        </w:numPr>
        <w:spacing w:before="120" w:after="0" w:line="240" w:lineRule="auto"/>
        <w:contextualSpacing w:val="0"/>
      </w:pPr>
      <w:r>
        <w:t>altri costi amministrativi e operativi non contabilizzati direttamente.</w:t>
      </w:r>
    </w:p>
    <w:p w14:paraId="4CFCC5ED" w14:textId="77777777" w:rsidR="00844A01" w:rsidRDefault="00844A01" w:rsidP="00C2343A">
      <w:pPr>
        <w:spacing w:before="120" w:after="0" w:line="240" w:lineRule="auto"/>
      </w:pPr>
      <w:r>
        <w:t>per i quali non è semplice indicare un valore unitario a metro quadro, ma escludendo il costo del personale si può ipotizzare che incidano almeno per il 10% sul costo di locazione.</w:t>
      </w:r>
    </w:p>
    <w:p w14:paraId="1841FD53" w14:textId="69184E68" w:rsidR="00844A01" w:rsidRDefault="00916713" w:rsidP="000C54DC">
      <w:pPr>
        <w:spacing w:before="120" w:after="0" w:line="240" w:lineRule="auto"/>
        <w:jc w:val="center"/>
      </w:pPr>
      <w:r w:rsidRPr="00916713">
        <w:rPr>
          <w:noProof/>
        </w:rPr>
        <w:drawing>
          <wp:inline distT="0" distB="0" distL="0" distR="0" wp14:anchorId="629A8816" wp14:editId="4CCC5864">
            <wp:extent cx="5864700" cy="748343"/>
            <wp:effectExtent l="0" t="0" r="317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868895" cy="748878"/>
                    </a:xfrm>
                    <a:prstGeom prst="rect">
                      <a:avLst/>
                    </a:prstGeom>
                    <a:noFill/>
                    <a:ln>
                      <a:noFill/>
                    </a:ln>
                  </pic:spPr>
                </pic:pic>
              </a:graphicData>
            </a:graphic>
          </wp:inline>
        </w:drawing>
      </w:r>
    </w:p>
    <w:p w14:paraId="36A02608" w14:textId="2D542B7E" w:rsidR="00844A01" w:rsidRPr="00F80456" w:rsidRDefault="00844A01" w:rsidP="00844A01">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74</w:t>
      </w:r>
      <w:r w:rsidRPr="005C76EE">
        <w:fldChar w:fldCharType="end"/>
      </w:r>
      <w:r w:rsidRPr="00EF6984">
        <w:rPr>
          <w:i w:val="0"/>
        </w:rPr>
        <w:t xml:space="preserve"> – </w:t>
      </w:r>
      <w:r w:rsidRPr="00F80456">
        <w:rPr>
          <w:iCs w:val="0"/>
        </w:rPr>
        <w:t>Raffronto dei costi fra gli scenari</w:t>
      </w:r>
    </w:p>
    <w:p w14:paraId="38DFC252" w14:textId="77777777" w:rsidR="00844A01" w:rsidRPr="0082700F" w:rsidRDefault="00844A01" w:rsidP="00C2343A">
      <w:pPr>
        <w:spacing w:before="120" w:after="0" w:line="240" w:lineRule="auto"/>
      </w:pPr>
      <w:r w:rsidRPr="0082700F">
        <w:t xml:space="preserve">La riduzione del numero di depositi da 18 a 10 comporterebbe quindi un risparmio sui costi, da considerare come parte integrante dell’ottimizzazione economica complessiva. </w:t>
      </w:r>
    </w:p>
    <w:p w14:paraId="7B2E8D37" w14:textId="77777777" w:rsidR="00844A01" w:rsidRDefault="00844A01" w:rsidP="00C2343A">
      <w:pPr>
        <w:spacing w:before="120" w:after="0" w:line="240" w:lineRule="auto"/>
      </w:pPr>
      <w:r>
        <w:t>La scelta di strutturare l’organizzazione delle linee su unità funzionali autonome (relazioni univoche deposito-linee) rappresenta una strategia vantaggiosa sia sotto il profilo funzionale che sotto quello economico. Tale configurazione:</w:t>
      </w:r>
    </w:p>
    <w:p w14:paraId="43EC777C" w14:textId="77777777" w:rsidR="00844A01" w:rsidRDefault="00844A01" w:rsidP="00C2343A">
      <w:pPr>
        <w:pStyle w:val="Paragrafoelenco"/>
        <w:numPr>
          <w:ilvl w:val="0"/>
          <w:numId w:val="78"/>
        </w:numPr>
        <w:spacing w:before="120" w:after="0" w:line="240" w:lineRule="auto"/>
        <w:contextualSpacing w:val="0"/>
      </w:pPr>
      <w:r>
        <w:t>migliora l’efficienza gestionale e operativa, riducendo la complessità logistica;</w:t>
      </w:r>
    </w:p>
    <w:p w14:paraId="61B0974D" w14:textId="77777777" w:rsidR="00844A01" w:rsidRDefault="00844A01" w:rsidP="00C2343A">
      <w:pPr>
        <w:pStyle w:val="Paragrafoelenco"/>
        <w:numPr>
          <w:ilvl w:val="0"/>
          <w:numId w:val="78"/>
        </w:numPr>
        <w:spacing w:before="120" w:after="0" w:line="240" w:lineRule="auto"/>
        <w:contextualSpacing w:val="0"/>
      </w:pPr>
      <w:r>
        <w:t>consente di ottimizzare i fattori produttivi (veicoli, percorrenze e infrastrutture);</w:t>
      </w:r>
    </w:p>
    <w:p w14:paraId="4EA95B35" w14:textId="77777777" w:rsidR="00844A01" w:rsidRDefault="00844A01" w:rsidP="00C2343A">
      <w:pPr>
        <w:pStyle w:val="Paragrafoelenco"/>
        <w:numPr>
          <w:ilvl w:val="0"/>
          <w:numId w:val="78"/>
        </w:numPr>
        <w:spacing w:before="120" w:after="0" w:line="240" w:lineRule="auto"/>
        <w:contextualSpacing w:val="0"/>
      </w:pPr>
      <w:r>
        <w:t>riduce i costi complessivi, sia diretti che indiretti, legati alle infrastrutture e alle operazioni.</w:t>
      </w:r>
    </w:p>
    <w:p w14:paraId="521CF238" w14:textId="77777777" w:rsidR="00844A01" w:rsidRDefault="00844A01" w:rsidP="00C2343A">
      <w:pPr>
        <w:spacing w:before="120" w:after="0" w:line="240" w:lineRule="auto"/>
      </w:pPr>
      <w:r>
        <w:t>È importante precisare che il presente lavoro ha un carattere strettamente metodologico e non si propone di fornire una stima puntuale dei risparmi economici effettivi. Tale analisi più dettagliata e contestualizzata potrà essere effettuata dalle imprese di trasporto nel momento in cui presenteranno le loro proposte progettuali. Le aziende potranno, infatti, tenere in considerazione ulteriori variabili, tra cui la possibilità di utilizzare aree non infrastrutturate per lo stazionamento dei mezzi. Questa soluzione operativa, che sarà eventualmente sviluppata nelle proposte di gara, può risultare particolarmente vantaggiosa per facilitare sia la presa in servizio nelle prime ore del mattino che il rilascio degli autobus al termine delle operazioni serali, contribuendo ulteriormente alla riduzione dei costi per km a vuoto ed all’efficienza generale del sistema.</w:t>
      </w:r>
    </w:p>
    <w:p w14:paraId="3B8532C0" w14:textId="77777777" w:rsidR="00844A01" w:rsidRDefault="00844A01" w:rsidP="00C2343A">
      <w:pPr>
        <w:spacing w:before="120" w:after="0" w:line="240" w:lineRule="auto"/>
        <w:rPr>
          <w:b/>
        </w:rPr>
      </w:pPr>
      <w:r w:rsidRPr="007A641E">
        <w:rPr>
          <w:b/>
        </w:rPr>
        <w:t>Analisi indicatori dotazione infrastrutturale</w:t>
      </w:r>
    </w:p>
    <w:p w14:paraId="7FF8B282" w14:textId="77777777" w:rsidR="00844A01" w:rsidRPr="00547173" w:rsidRDefault="00844A01" w:rsidP="00C2343A">
      <w:pPr>
        <w:spacing w:before="120" w:after="0" w:line="240" w:lineRule="auto"/>
      </w:pPr>
      <w:r w:rsidRPr="007A641E">
        <w:t>Un</w:t>
      </w:r>
      <w:r>
        <w:t>’</w:t>
      </w:r>
      <w:r w:rsidRPr="007A641E">
        <w:t>ulteriore riflessione può essere condotta su</w:t>
      </w:r>
      <w:r>
        <w:t>gli</w:t>
      </w:r>
      <w:r w:rsidRPr="007A641E">
        <w:t xml:space="preserve"> impianti e </w:t>
      </w:r>
      <w:r>
        <w:t>sulle</w:t>
      </w:r>
      <w:r w:rsidRPr="007A641E">
        <w:t xml:space="preserve"> infrastrutture</w:t>
      </w:r>
      <w:r>
        <w:t xml:space="preserve"> presenti all’interno dei depositi,</w:t>
      </w:r>
      <w:r w:rsidRPr="007A641E">
        <w:t xml:space="preserve"> funzionali alla</w:t>
      </w:r>
      <w:r>
        <w:t xml:space="preserve"> gestione e manutenzione della flotta, impianti di lavaggio, di rifornimento o officine attrezzate per le quali, allo stato attuale, l’Agenzia non conosce il reale costo, ma sulle quali possono sicuramente realizzarsi delle economie di scala con la riduzione del numero.</w:t>
      </w:r>
    </w:p>
    <w:p w14:paraId="02E51F5D" w14:textId="77777777" w:rsidR="00844A01" w:rsidRDefault="00844A01" w:rsidP="00C2343A">
      <w:pPr>
        <w:spacing w:before="120" w:after="0" w:line="240" w:lineRule="auto"/>
      </w:pPr>
      <w:r w:rsidRPr="001B0A2A">
        <w:rPr>
          <w:noProof/>
        </w:rPr>
        <w:lastRenderedPageBreak/>
        <w:drawing>
          <wp:inline distT="0" distB="0" distL="0" distR="0" wp14:anchorId="2F9A4C5A" wp14:editId="4D6FD696">
            <wp:extent cx="5759450" cy="759460"/>
            <wp:effectExtent l="0" t="0" r="0" b="2540"/>
            <wp:docPr id="141527215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59450" cy="759460"/>
                    </a:xfrm>
                    <a:prstGeom prst="rect">
                      <a:avLst/>
                    </a:prstGeom>
                    <a:noFill/>
                    <a:ln>
                      <a:noFill/>
                    </a:ln>
                  </pic:spPr>
                </pic:pic>
              </a:graphicData>
            </a:graphic>
          </wp:inline>
        </w:drawing>
      </w:r>
    </w:p>
    <w:p w14:paraId="2AF0E942" w14:textId="69B630DA"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75</w:t>
      </w:r>
      <w:r w:rsidRPr="005C76EE">
        <w:fldChar w:fldCharType="end"/>
      </w:r>
      <w:r w:rsidRPr="00EF6984">
        <w:rPr>
          <w:i w:val="0"/>
        </w:rPr>
        <w:t xml:space="preserve"> – </w:t>
      </w:r>
      <w:r w:rsidRPr="00F80456">
        <w:rPr>
          <w:iCs w:val="0"/>
        </w:rPr>
        <w:t>Confronto sulle infrastrutture di deposito fra scenari</w:t>
      </w:r>
      <w:r>
        <w:rPr>
          <w:i w:val="0"/>
        </w:rPr>
        <w:t xml:space="preserve"> </w:t>
      </w:r>
    </w:p>
    <w:p w14:paraId="773164D7" w14:textId="77777777" w:rsidR="00844A01" w:rsidRDefault="00844A01" w:rsidP="00C2343A">
      <w:pPr>
        <w:spacing w:before="120" w:after="0" w:line="240" w:lineRule="auto"/>
      </w:pPr>
      <w:r>
        <w:t>Come evidente dalla tabella la riduzione dei costi con la riduzione dei depositi è significativa:</w:t>
      </w:r>
    </w:p>
    <w:p w14:paraId="3CF6711C" w14:textId="77777777" w:rsidR="00844A01" w:rsidRDefault="00844A01" w:rsidP="00C2343A">
      <w:pPr>
        <w:pStyle w:val="Paragrafoelenco"/>
        <w:numPr>
          <w:ilvl w:val="0"/>
          <w:numId w:val="88"/>
        </w:numPr>
        <w:spacing w:before="120" w:after="0" w:line="240" w:lineRule="auto"/>
        <w:contextualSpacing w:val="0"/>
      </w:pPr>
      <w:r w:rsidRPr="00F216A4">
        <w:t xml:space="preserve">La riduzione degli impianti di rifornimento comporta anche un'efficienza gestionale. </w:t>
      </w:r>
      <w:r w:rsidRPr="00547173">
        <w:t>Considerando che ci sono 10 depositi e 8 impianti, mediamente si devono rifornire 18 autobus al giorno per ogni impianto. Un autobus normalmente può viaggiare per 3 giorni con un pieno, e il rifornimento impiega circa 15 minuti. Pertanto, l'impianto potrà essere utilizzato al massimo per 4,5 ore al giorno; analoghe considerazioni possono essere fatte per gli impianti di lavaggio;</w:t>
      </w:r>
    </w:p>
    <w:p w14:paraId="555E1351" w14:textId="77777777" w:rsidR="00844A01" w:rsidRDefault="00844A01" w:rsidP="00C2343A">
      <w:pPr>
        <w:pStyle w:val="Paragrafoelenco"/>
        <w:numPr>
          <w:ilvl w:val="0"/>
          <w:numId w:val="88"/>
        </w:numPr>
        <w:spacing w:before="120" w:after="0" w:line="240" w:lineRule="auto"/>
        <w:contextualSpacing w:val="0"/>
      </w:pPr>
      <w:r w:rsidRPr="00A21F09">
        <w:t>Anche sulla superficie dei depositi si ottiene un efficientamento. La superficie per autobus è stata notevolmente ridotta; tuttavia, si segnala che un deposito progettato per autobus urbani ed extraurbani prevede una superficie di 100 mq per autobus. Progetti più recenti di depositi destinati ad autobus elettrici si attestano a 150 mq per autobus. In qualsiasi caso, le stime sopra riportate possono essere ulteriormente efficientate</w:t>
      </w:r>
      <w:r>
        <w:t>;</w:t>
      </w:r>
    </w:p>
    <w:p w14:paraId="1517E398" w14:textId="77777777" w:rsidR="00844A01" w:rsidRPr="00AD01C5" w:rsidRDefault="00844A01" w:rsidP="00C2343A">
      <w:pPr>
        <w:numPr>
          <w:ilvl w:val="0"/>
          <w:numId w:val="88"/>
        </w:numPr>
        <w:spacing w:before="120" w:after="0" w:line="240" w:lineRule="auto"/>
        <w:rPr>
          <w:rFonts w:ascii="Calibri" w:eastAsia="Calibri" w:hAnsi="Calibri" w:cs="Arial"/>
        </w:rPr>
      </w:pPr>
      <w:r w:rsidRPr="00AD01C5">
        <w:rPr>
          <w:rFonts w:ascii="Calibri" w:eastAsia="Calibri" w:hAnsi="Calibri" w:cs="Arial"/>
        </w:rPr>
        <w:t>Per quanto riguarda le officine, le considerazioni possono essere leggermente diverse, ma comunque vanno nel senso del recupero di efficienza gestionale. Nella tabella si è ipotizzata una officina per deposito, incrementando il numero rispetto alla situazione attuale. Si tratta di prevedere costi aggiuntivi di investimento per la realizzazione di officine, ma si ottengono sicuramente risparmi sui tempi di trasferimento e sui chilometri a vuoto.</w:t>
      </w:r>
    </w:p>
    <w:p w14:paraId="5082F78A" w14:textId="77777777" w:rsidR="00844A01" w:rsidRDefault="00844A01" w:rsidP="00C2343A">
      <w:pPr>
        <w:spacing w:before="120" w:after="0" w:line="240" w:lineRule="auto"/>
      </w:pPr>
      <w:r>
        <w:t>In sintesi, la riduzione dei depositi conduce verso la ricerca di efficienza organizzativa, efficacia gestionale ed economicità.</w:t>
      </w:r>
    </w:p>
    <w:p w14:paraId="4B5F4140" w14:textId="77777777" w:rsidR="00844A01" w:rsidRPr="00EF6984" w:rsidRDefault="00844A01" w:rsidP="004F1A1E">
      <w:pPr>
        <w:pStyle w:val="Titolo3"/>
      </w:pPr>
      <w:bookmarkStart w:id="314" w:name="_Toc951583400"/>
      <w:bookmarkStart w:id="315" w:name="_Toc194318736"/>
      <w:bookmarkStart w:id="316" w:name="_Ref207015189"/>
      <w:bookmarkStart w:id="317" w:name="_Toc208928517"/>
      <w:bookmarkStart w:id="318" w:name="_Ref187765700"/>
      <w:bookmarkStart w:id="319" w:name="_Toc193195794"/>
      <w:r w:rsidRPr="00EF6984">
        <w:t>Valutazione delle linee di inter</w:t>
      </w:r>
      <w:r>
        <w:t>-</w:t>
      </w:r>
      <w:r w:rsidRPr="00EF6984">
        <w:t>bacino</w:t>
      </w:r>
      <w:bookmarkEnd w:id="314"/>
      <w:bookmarkEnd w:id="315"/>
      <w:bookmarkEnd w:id="316"/>
      <w:bookmarkEnd w:id="317"/>
    </w:p>
    <w:p w14:paraId="2056FF1B" w14:textId="60F39675" w:rsidR="00844A01" w:rsidRDefault="00844A01" w:rsidP="00C2343A">
      <w:pPr>
        <w:spacing w:before="120" w:after="0" w:line="240" w:lineRule="auto"/>
      </w:pPr>
      <w:r>
        <w:t xml:space="preserve">Per ottimizzare ulteriormente la gestione dei depositi e dei principali fattori di produzione, è stata condotta un’analisi approfondita delle linee di distribuzione inter-bacino situate nell'area di confine tra il Bacino Nord Est e i Bacini Metropolitano e Sud Est. A valle di tale analisi si è ritenuto quindi opportuno spostare l’assegnazione di alcune linee di seguito descritte. </w:t>
      </w:r>
    </w:p>
    <w:bookmarkEnd w:id="318"/>
    <w:bookmarkEnd w:id="319"/>
    <w:p w14:paraId="448573E4" w14:textId="53B5F71C" w:rsidR="00844A01" w:rsidRDefault="00844A01" w:rsidP="00C2343A">
      <w:pPr>
        <w:spacing w:before="120" w:after="0" w:line="240" w:lineRule="auto"/>
      </w:pPr>
      <w:r>
        <w:t>La variazione di assegnazione delle linee inter-bacino è risultato ampiamente fattibile dal punto di vista trasportistico, grazie alla coerenza operativa e logistica c</w:t>
      </w:r>
      <w:r w:rsidR="00A340A1">
        <w:t>he</w:t>
      </w:r>
      <w:r>
        <w:t xml:space="preserve"> l’organizzazione delle linee già presentano. Questa scelta strategica appare sfruttare in modo più efficace le infrastrutture e i depositi esistenti nei rispettivi Bacini, ottimizzando la gestione delle risorse veicolari e riducendo i costi operativi attraverso economie di scala.</w:t>
      </w:r>
    </w:p>
    <w:p w14:paraId="4EBBDDCD" w14:textId="77777777" w:rsidR="00844A01" w:rsidRDefault="00844A01" w:rsidP="00C2343A">
      <w:pPr>
        <w:spacing w:before="120" w:after="0" w:line="240" w:lineRule="auto"/>
      </w:pPr>
      <w:r>
        <w:t>Il differente conferimento delle linee inter-bacino presenta vantaggi specifici in termini di assegnazione delle linee ai depositi. Grazie alla loro posizione strategica e alla prossimità delle linee inter-bacino ai depositi esistenti, è possibile ottimizzare i collegamenti tra linee e depositi, riducendo al minimo i chilometri percorsi a vuoto e migliorando l’efficienza operativa complessiva.</w:t>
      </w:r>
    </w:p>
    <w:p w14:paraId="1838D180" w14:textId="77777777" w:rsidR="00844A01" w:rsidRDefault="00844A01" w:rsidP="00C2343A">
      <w:pPr>
        <w:spacing w:before="120" w:after="0" w:line="240" w:lineRule="auto"/>
      </w:pPr>
      <w:r>
        <w:t>Questo approccio consente di:</w:t>
      </w:r>
    </w:p>
    <w:p w14:paraId="56C9CEAD" w14:textId="77777777" w:rsidR="00844A01" w:rsidRDefault="00844A01" w:rsidP="00C2343A">
      <w:pPr>
        <w:pStyle w:val="Paragrafoelenco"/>
        <w:numPr>
          <w:ilvl w:val="0"/>
          <w:numId w:val="77"/>
        </w:numPr>
        <w:spacing w:before="120" w:after="0" w:line="240" w:lineRule="auto"/>
        <w:contextualSpacing w:val="0"/>
      </w:pPr>
      <w:r>
        <w:t>ridurre la frammentazione logistica derivante dall’assegnazione delle linee a depositi in bacini diversi, migliorando la coerenza nella gestione dei servizi.</w:t>
      </w:r>
    </w:p>
    <w:p w14:paraId="170A9F03" w14:textId="77777777" w:rsidR="00844A01" w:rsidRDefault="00844A01" w:rsidP="00C2343A">
      <w:pPr>
        <w:pStyle w:val="Paragrafoelenco"/>
        <w:numPr>
          <w:ilvl w:val="0"/>
          <w:numId w:val="77"/>
        </w:numPr>
        <w:spacing w:before="120" w:after="0" w:line="240" w:lineRule="auto"/>
        <w:contextualSpacing w:val="0"/>
      </w:pPr>
      <w:r>
        <w:t>facilitare l’organizzazione delle unità di rete, offrendo una maggiore semplificazione nella programmazione e la pianificazione dei servizi.</w:t>
      </w:r>
    </w:p>
    <w:p w14:paraId="0D82F99B" w14:textId="16D3F87B" w:rsidR="00844A01" w:rsidRDefault="00844A01" w:rsidP="00C2343A">
      <w:pPr>
        <w:spacing w:before="120" w:after="0" w:line="240" w:lineRule="auto"/>
      </w:pPr>
      <w:r>
        <w:lastRenderedPageBreak/>
        <w:t xml:space="preserve">Dal punto di vista economico, la differente distribuzione delle linee inter-bacino consente di ottenere economie di scala. Questo risultato sarà approfondito e valutato nel dettaglio </w:t>
      </w:r>
      <w:r w:rsidR="00D552AA">
        <w:t>successivamente</w:t>
      </w:r>
      <w:r>
        <w:t>, con l’applicazione dei costi standard.</w:t>
      </w:r>
    </w:p>
    <w:p w14:paraId="74AE55AB" w14:textId="77777777" w:rsidR="00844A01" w:rsidRDefault="00844A01" w:rsidP="00C2343A">
      <w:pPr>
        <w:spacing w:before="120" w:after="0" w:line="240" w:lineRule="auto"/>
      </w:pPr>
      <w:r>
        <w:t>Di seguito è riportato l’elenco delle linee inserite all’interno dei servizi del Bacino Nord Est e il relativo deposito di assegnazione.</w:t>
      </w:r>
    </w:p>
    <w:p w14:paraId="5F198152" w14:textId="77777777" w:rsidR="00844A01" w:rsidRDefault="00844A01" w:rsidP="00C2343A">
      <w:pPr>
        <w:spacing w:before="120" w:after="0" w:line="240" w:lineRule="auto"/>
      </w:pPr>
    </w:p>
    <w:tbl>
      <w:tblPr>
        <w:tblW w:w="4999" w:type="pct"/>
        <w:tblCellMar>
          <w:left w:w="70" w:type="dxa"/>
          <w:right w:w="70" w:type="dxa"/>
        </w:tblCellMar>
        <w:tblLook w:val="04A0" w:firstRow="1" w:lastRow="0" w:firstColumn="1" w:lastColumn="0" w:noHBand="0" w:noVBand="1"/>
      </w:tblPr>
      <w:tblGrid>
        <w:gridCol w:w="963"/>
        <w:gridCol w:w="1784"/>
        <w:gridCol w:w="750"/>
        <w:gridCol w:w="4578"/>
        <w:gridCol w:w="983"/>
      </w:tblGrid>
      <w:tr w:rsidR="00844A01" w:rsidRPr="00CF0925" w14:paraId="3FC8668E" w14:textId="77777777" w:rsidTr="00285726">
        <w:trPr>
          <w:trHeight w:val="510"/>
        </w:trPr>
        <w:tc>
          <w:tcPr>
            <w:tcW w:w="532" w:type="pc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70831EE5" w14:textId="77777777" w:rsidR="00844A01" w:rsidRPr="00CF0925" w:rsidRDefault="00844A01" w:rsidP="00285726">
            <w:pPr>
              <w:spacing w:after="0" w:line="240" w:lineRule="auto"/>
              <w:jc w:val="center"/>
              <w:rPr>
                <w:rFonts w:eastAsia="Times New Roman" w:cstheme="minorHAnsi"/>
                <w:b/>
                <w:bCs/>
                <w:color w:val="000000"/>
              </w:rPr>
            </w:pPr>
            <w:r w:rsidRPr="00CF0925">
              <w:rPr>
                <w:rFonts w:eastAsia="Times New Roman" w:cstheme="minorHAnsi"/>
                <w:b/>
                <w:bCs/>
                <w:color w:val="000000"/>
              </w:rPr>
              <w:t>Codice Deposito</w:t>
            </w:r>
          </w:p>
        </w:tc>
        <w:tc>
          <w:tcPr>
            <w:tcW w:w="985" w:type="pct"/>
            <w:tcBorders>
              <w:top w:val="single" w:sz="4" w:space="0" w:color="A6A6A6"/>
              <w:left w:val="nil"/>
              <w:bottom w:val="single" w:sz="4" w:space="0" w:color="A6A6A6"/>
              <w:right w:val="single" w:sz="4" w:space="0" w:color="A6A6A6"/>
            </w:tcBorders>
            <w:shd w:val="clear" w:color="000000" w:fill="4C8BC8"/>
            <w:vAlign w:val="center"/>
            <w:hideMark/>
          </w:tcPr>
          <w:p w14:paraId="71453DE9" w14:textId="77777777" w:rsidR="00844A01" w:rsidRPr="00CF0925" w:rsidRDefault="00844A01" w:rsidP="00285726">
            <w:pPr>
              <w:spacing w:after="0" w:line="240" w:lineRule="auto"/>
              <w:jc w:val="center"/>
              <w:rPr>
                <w:rFonts w:eastAsia="Times New Roman" w:cstheme="minorHAnsi"/>
                <w:b/>
                <w:bCs/>
                <w:color w:val="000000"/>
              </w:rPr>
            </w:pPr>
            <w:r w:rsidRPr="00CF0925">
              <w:rPr>
                <w:rFonts w:eastAsia="Times New Roman" w:cstheme="minorHAnsi"/>
                <w:b/>
                <w:bCs/>
                <w:color w:val="000000"/>
              </w:rPr>
              <w:t>Localizzazione</w:t>
            </w:r>
          </w:p>
        </w:tc>
        <w:tc>
          <w:tcPr>
            <w:tcW w:w="414" w:type="pct"/>
            <w:tcBorders>
              <w:top w:val="single" w:sz="4" w:space="0" w:color="A6A6A6"/>
              <w:left w:val="nil"/>
              <w:bottom w:val="single" w:sz="4" w:space="0" w:color="A6A6A6"/>
              <w:right w:val="single" w:sz="4" w:space="0" w:color="A6A6A6"/>
            </w:tcBorders>
            <w:shd w:val="clear" w:color="000000" w:fill="4C8BC8"/>
            <w:vAlign w:val="center"/>
            <w:hideMark/>
          </w:tcPr>
          <w:p w14:paraId="08650444" w14:textId="77777777" w:rsidR="00844A01" w:rsidRPr="00CF0925" w:rsidRDefault="00844A01" w:rsidP="00285726">
            <w:pPr>
              <w:spacing w:after="0" w:line="240" w:lineRule="auto"/>
              <w:jc w:val="center"/>
              <w:rPr>
                <w:rFonts w:eastAsia="Times New Roman" w:cstheme="minorHAnsi"/>
                <w:b/>
                <w:bCs/>
                <w:color w:val="000000"/>
              </w:rPr>
            </w:pPr>
            <w:r w:rsidRPr="00CF0925">
              <w:rPr>
                <w:rFonts w:eastAsia="Times New Roman" w:cstheme="minorHAnsi"/>
                <w:b/>
                <w:bCs/>
                <w:color w:val="000000"/>
              </w:rPr>
              <w:t>Codice Linee</w:t>
            </w:r>
          </w:p>
        </w:tc>
        <w:tc>
          <w:tcPr>
            <w:tcW w:w="2527" w:type="pct"/>
            <w:tcBorders>
              <w:top w:val="single" w:sz="4" w:space="0" w:color="A6A6A6"/>
              <w:left w:val="nil"/>
              <w:bottom w:val="single" w:sz="4" w:space="0" w:color="A6A6A6"/>
              <w:right w:val="single" w:sz="4" w:space="0" w:color="A6A6A6"/>
            </w:tcBorders>
            <w:shd w:val="clear" w:color="000000" w:fill="4C8BC8"/>
            <w:vAlign w:val="center"/>
            <w:hideMark/>
          </w:tcPr>
          <w:p w14:paraId="2661587B" w14:textId="77777777" w:rsidR="00844A01" w:rsidRPr="00CF0925" w:rsidRDefault="00844A01" w:rsidP="00285726">
            <w:pPr>
              <w:spacing w:after="0" w:line="240" w:lineRule="auto"/>
              <w:jc w:val="center"/>
              <w:rPr>
                <w:rFonts w:eastAsia="Times New Roman" w:cstheme="minorHAnsi"/>
                <w:b/>
                <w:bCs/>
                <w:color w:val="000000"/>
              </w:rPr>
            </w:pPr>
            <w:r w:rsidRPr="00CF0925">
              <w:rPr>
                <w:rFonts w:eastAsia="Times New Roman" w:cstheme="minorHAnsi"/>
                <w:b/>
                <w:bCs/>
                <w:color w:val="000000"/>
              </w:rPr>
              <w:t>Descrizione linea</w:t>
            </w:r>
          </w:p>
        </w:tc>
        <w:tc>
          <w:tcPr>
            <w:tcW w:w="543" w:type="pct"/>
            <w:tcBorders>
              <w:top w:val="single" w:sz="4" w:space="0" w:color="A6A6A6"/>
              <w:left w:val="nil"/>
              <w:bottom w:val="single" w:sz="4" w:space="0" w:color="A6A6A6"/>
              <w:right w:val="single" w:sz="4" w:space="0" w:color="A6A6A6"/>
            </w:tcBorders>
            <w:shd w:val="clear" w:color="000000" w:fill="4C8BC8"/>
            <w:vAlign w:val="center"/>
            <w:hideMark/>
          </w:tcPr>
          <w:p w14:paraId="7F8C2DDD" w14:textId="44200D8C" w:rsidR="00844A01" w:rsidRPr="00CF0925" w:rsidRDefault="00844A01" w:rsidP="00285726">
            <w:pPr>
              <w:spacing w:after="0" w:line="240" w:lineRule="auto"/>
              <w:jc w:val="center"/>
              <w:rPr>
                <w:rFonts w:eastAsia="Times New Roman" w:cstheme="minorHAnsi"/>
                <w:b/>
                <w:bCs/>
                <w:color w:val="000000"/>
              </w:rPr>
            </w:pPr>
            <w:r w:rsidRPr="00CF0925">
              <w:rPr>
                <w:rFonts w:eastAsia="Times New Roman" w:cstheme="minorHAnsi"/>
                <w:b/>
                <w:bCs/>
                <w:color w:val="000000"/>
              </w:rPr>
              <w:t>km/anno</w:t>
            </w:r>
            <w:r w:rsidR="00EA14B0">
              <w:rPr>
                <w:rFonts w:eastAsia="Times New Roman" w:cstheme="minorHAnsi"/>
                <w:b/>
                <w:bCs/>
                <w:color w:val="000000"/>
              </w:rPr>
              <w:t xml:space="preserve"> </w:t>
            </w:r>
            <w:r w:rsidRPr="00CF0925">
              <w:rPr>
                <w:rFonts w:eastAsia="Times New Roman" w:cstheme="minorHAnsi"/>
                <w:b/>
                <w:bCs/>
                <w:color w:val="000000"/>
              </w:rPr>
              <w:t>PEA</w:t>
            </w:r>
          </w:p>
        </w:tc>
      </w:tr>
      <w:tr w:rsidR="00844A01" w:rsidRPr="00CF0925" w14:paraId="1781E374" w14:textId="77777777" w:rsidTr="00285726">
        <w:trPr>
          <w:trHeight w:val="300"/>
        </w:trPr>
        <w:tc>
          <w:tcPr>
            <w:tcW w:w="532" w:type="pct"/>
            <w:tcBorders>
              <w:top w:val="nil"/>
              <w:left w:val="single" w:sz="4" w:space="0" w:color="A6A6A6"/>
              <w:bottom w:val="single" w:sz="4" w:space="0" w:color="A6A6A6"/>
              <w:right w:val="single" w:sz="4" w:space="0" w:color="A6A6A6"/>
            </w:tcBorders>
            <w:noWrap/>
            <w:vAlign w:val="bottom"/>
            <w:hideMark/>
          </w:tcPr>
          <w:p w14:paraId="06132563"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NE_003</w:t>
            </w:r>
          </w:p>
        </w:tc>
        <w:tc>
          <w:tcPr>
            <w:tcW w:w="985" w:type="pct"/>
            <w:tcBorders>
              <w:top w:val="nil"/>
              <w:left w:val="nil"/>
              <w:bottom w:val="single" w:sz="4" w:space="0" w:color="A6A6A6"/>
              <w:right w:val="single" w:sz="4" w:space="0" w:color="A6A6A6"/>
            </w:tcBorders>
            <w:noWrap/>
            <w:vAlign w:val="bottom"/>
            <w:hideMark/>
          </w:tcPr>
          <w:p w14:paraId="278E0B9A"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Alice Castello (VC)</w:t>
            </w:r>
          </w:p>
        </w:tc>
        <w:tc>
          <w:tcPr>
            <w:tcW w:w="414" w:type="pct"/>
            <w:tcBorders>
              <w:top w:val="nil"/>
              <w:left w:val="nil"/>
              <w:bottom w:val="single" w:sz="4" w:space="0" w:color="A6A6A6"/>
              <w:right w:val="single" w:sz="4" w:space="0" w:color="A6A6A6"/>
            </w:tcBorders>
            <w:noWrap/>
            <w:vAlign w:val="bottom"/>
            <w:hideMark/>
          </w:tcPr>
          <w:p w14:paraId="0F5FD51C" w14:textId="77777777" w:rsidR="00844A01" w:rsidRPr="00CF0925" w:rsidRDefault="00844A01" w:rsidP="00285726">
            <w:pPr>
              <w:spacing w:after="0" w:line="240" w:lineRule="auto"/>
              <w:jc w:val="center"/>
              <w:rPr>
                <w:rFonts w:eastAsia="Times New Roman" w:cstheme="minorHAnsi"/>
                <w:color w:val="000000"/>
              </w:rPr>
            </w:pPr>
            <w:r w:rsidRPr="00CF0925">
              <w:rPr>
                <w:rFonts w:eastAsia="Times New Roman" w:cstheme="minorHAnsi"/>
                <w:color w:val="000000"/>
              </w:rPr>
              <w:t>345</w:t>
            </w:r>
          </w:p>
        </w:tc>
        <w:tc>
          <w:tcPr>
            <w:tcW w:w="2527" w:type="pct"/>
            <w:tcBorders>
              <w:top w:val="nil"/>
              <w:left w:val="nil"/>
              <w:bottom w:val="single" w:sz="4" w:space="0" w:color="A6A6A6"/>
              <w:right w:val="single" w:sz="4" w:space="0" w:color="A6A6A6"/>
            </w:tcBorders>
            <w:noWrap/>
            <w:vAlign w:val="bottom"/>
            <w:hideMark/>
          </w:tcPr>
          <w:p w14:paraId="6A7F558E"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Torino-Anzasco con dir. e prol.</w:t>
            </w:r>
          </w:p>
        </w:tc>
        <w:tc>
          <w:tcPr>
            <w:tcW w:w="543" w:type="pct"/>
            <w:tcBorders>
              <w:top w:val="nil"/>
              <w:left w:val="nil"/>
              <w:bottom w:val="single" w:sz="4" w:space="0" w:color="A6A6A6"/>
              <w:right w:val="single" w:sz="4" w:space="0" w:color="A6A6A6"/>
            </w:tcBorders>
            <w:noWrap/>
            <w:vAlign w:val="bottom"/>
            <w:hideMark/>
          </w:tcPr>
          <w:p w14:paraId="3202263E" w14:textId="77777777" w:rsidR="00844A01" w:rsidRPr="00CF0925" w:rsidRDefault="00844A01" w:rsidP="00285726">
            <w:pPr>
              <w:spacing w:after="0" w:line="240" w:lineRule="auto"/>
              <w:jc w:val="right"/>
              <w:rPr>
                <w:rFonts w:eastAsia="Times New Roman" w:cstheme="minorHAnsi"/>
                <w:color w:val="000000"/>
              </w:rPr>
            </w:pPr>
            <w:r w:rsidRPr="00CF0925">
              <w:rPr>
                <w:rFonts w:eastAsia="Times New Roman" w:cstheme="minorHAnsi"/>
                <w:color w:val="000000"/>
              </w:rPr>
              <w:t xml:space="preserve">289.942 </w:t>
            </w:r>
          </w:p>
        </w:tc>
      </w:tr>
      <w:tr w:rsidR="00844A01" w:rsidRPr="00CF0925" w14:paraId="6C3784FE" w14:textId="77777777" w:rsidTr="00285726">
        <w:trPr>
          <w:trHeight w:val="300"/>
        </w:trPr>
        <w:tc>
          <w:tcPr>
            <w:tcW w:w="532" w:type="pct"/>
            <w:tcBorders>
              <w:top w:val="nil"/>
              <w:left w:val="single" w:sz="4" w:space="0" w:color="A6A6A6"/>
              <w:bottom w:val="single" w:sz="4" w:space="0" w:color="A6A6A6"/>
              <w:right w:val="single" w:sz="4" w:space="0" w:color="A6A6A6"/>
            </w:tcBorders>
            <w:noWrap/>
            <w:vAlign w:val="bottom"/>
            <w:hideMark/>
          </w:tcPr>
          <w:p w14:paraId="6CFFA531"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NE_003</w:t>
            </w:r>
          </w:p>
        </w:tc>
        <w:tc>
          <w:tcPr>
            <w:tcW w:w="985" w:type="pct"/>
            <w:tcBorders>
              <w:top w:val="nil"/>
              <w:left w:val="nil"/>
              <w:bottom w:val="single" w:sz="4" w:space="0" w:color="A6A6A6"/>
              <w:right w:val="single" w:sz="4" w:space="0" w:color="A6A6A6"/>
            </w:tcBorders>
            <w:noWrap/>
            <w:vAlign w:val="bottom"/>
            <w:hideMark/>
          </w:tcPr>
          <w:p w14:paraId="267130A7"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Alice Castello (VC)</w:t>
            </w:r>
          </w:p>
        </w:tc>
        <w:tc>
          <w:tcPr>
            <w:tcW w:w="414" w:type="pct"/>
            <w:tcBorders>
              <w:top w:val="nil"/>
              <w:left w:val="nil"/>
              <w:bottom w:val="single" w:sz="4" w:space="0" w:color="A6A6A6"/>
              <w:right w:val="single" w:sz="4" w:space="0" w:color="A6A6A6"/>
            </w:tcBorders>
            <w:noWrap/>
            <w:vAlign w:val="bottom"/>
            <w:hideMark/>
          </w:tcPr>
          <w:p w14:paraId="5F644737" w14:textId="77777777" w:rsidR="00844A01" w:rsidRPr="00CF0925" w:rsidRDefault="00844A01" w:rsidP="00285726">
            <w:pPr>
              <w:spacing w:after="0" w:line="240" w:lineRule="auto"/>
              <w:jc w:val="center"/>
              <w:rPr>
                <w:rFonts w:eastAsia="Times New Roman" w:cstheme="minorHAnsi"/>
                <w:color w:val="000000"/>
              </w:rPr>
            </w:pPr>
            <w:r w:rsidRPr="00CF0925">
              <w:rPr>
                <w:rFonts w:eastAsia="Times New Roman" w:cstheme="minorHAnsi"/>
                <w:color w:val="000000"/>
              </w:rPr>
              <w:t>346</w:t>
            </w:r>
          </w:p>
        </w:tc>
        <w:tc>
          <w:tcPr>
            <w:tcW w:w="2527" w:type="pct"/>
            <w:tcBorders>
              <w:top w:val="nil"/>
              <w:left w:val="nil"/>
              <w:bottom w:val="single" w:sz="4" w:space="0" w:color="A6A6A6"/>
              <w:right w:val="single" w:sz="4" w:space="0" w:color="A6A6A6"/>
            </w:tcBorders>
            <w:noWrap/>
            <w:vAlign w:val="bottom"/>
            <w:hideMark/>
          </w:tcPr>
          <w:p w14:paraId="250CECF0"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Salussola-Cavagli</w:t>
            </w:r>
            <w:r>
              <w:rPr>
                <w:rFonts w:eastAsia="Times New Roman" w:cstheme="minorHAnsi"/>
                <w:color w:val="000000"/>
              </w:rPr>
              <w:t>à</w:t>
            </w:r>
            <w:r w:rsidRPr="00CF0925">
              <w:rPr>
                <w:rFonts w:eastAsia="Times New Roman" w:cstheme="minorHAnsi"/>
                <w:color w:val="000000"/>
              </w:rPr>
              <w:t>-Rondissone-Castelrosso</w:t>
            </w:r>
          </w:p>
        </w:tc>
        <w:tc>
          <w:tcPr>
            <w:tcW w:w="543" w:type="pct"/>
            <w:tcBorders>
              <w:top w:val="nil"/>
              <w:left w:val="nil"/>
              <w:bottom w:val="single" w:sz="4" w:space="0" w:color="A6A6A6"/>
              <w:right w:val="single" w:sz="4" w:space="0" w:color="A6A6A6"/>
            </w:tcBorders>
            <w:noWrap/>
            <w:vAlign w:val="bottom"/>
            <w:hideMark/>
          </w:tcPr>
          <w:p w14:paraId="7BEA7280" w14:textId="77777777" w:rsidR="00844A01" w:rsidRPr="00CF0925" w:rsidRDefault="00844A01" w:rsidP="00285726">
            <w:pPr>
              <w:spacing w:after="0" w:line="240" w:lineRule="auto"/>
              <w:jc w:val="right"/>
              <w:rPr>
                <w:rFonts w:eastAsia="Times New Roman" w:cstheme="minorHAnsi"/>
                <w:color w:val="000000"/>
              </w:rPr>
            </w:pPr>
            <w:r w:rsidRPr="00CF0925">
              <w:rPr>
                <w:rFonts w:eastAsia="Times New Roman" w:cstheme="minorHAnsi"/>
                <w:color w:val="000000"/>
              </w:rPr>
              <w:t xml:space="preserve">9.913 </w:t>
            </w:r>
          </w:p>
        </w:tc>
      </w:tr>
      <w:tr w:rsidR="00844A01" w:rsidRPr="00CF0925" w14:paraId="44DE6CC9" w14:textId="77777777" w:rsidTr="00285726">
        <w:trPr>
          <w:trHeight w:val="300"/>
        </w:trPr>
        <w:tc>
          <w:tcPr>
            <w:tcW w:w="532" w:type="pct"/>
            <w:tcBorders>
              <w:top w:val="nil"/>
              <w:left w:val="single" w:sz="4" w:space="0" w:color="A6A6A6"/>
              <w:bottom w:val="single" w:sz="4" w:space="0" w:color="A6A6A6"/>
              <w:right w:val="single" w:sz="4" w:space="0" w:color="A6A6A6"/>
            </w:tcBorders>
            <w:noWrap/>
            <w:vAlign w:val="bottom"/>
            <w:hideMark/>
          </w:tcPr>
          <w:p w14:paraId="28F60514"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NE_003</w:t>
            </w:r>
          </w:p>
        </w:tc>
        <w:tc>
          <w:tcPr>
            <w:tcW w:w="985" w:type="pct"/>
            <w:tcBorders>
              <w:top w:val="nil"/>
              <w:left w:val="nil"/>
              <w:bottom w:val="single" w:sz="4" w:space="0" w:color="A6A6A6"/>
              <w:right w:val="single" w:sz="4" w:space="0" w:color="A6A6A6"/>
            </w:tcBorders>
            <w:noWrap/>
            <w:vAlign w:val="bottom"/>
            <w:hideMark/>
          </w:tcPr>
          <w:p w14:paraId="012D8D09"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Alice Castello (VC)</w:t>
            </w:r>
          </w:p>
        </w:tc>
        <w:tc>
          <w:tcPr>
            <w:tcW w:w="414" w:type="pct"/>
            <w:tcBorders>
              <w:top w:val="nil"/>
              <w:left w:val="nil"/>
              <w:bottom w:val="single" w:sz="4" w:space="0" w:color="A6A6A6"/>
              <w:right w:val="single" w:sz="4" w:space="0" w:color="A6A6A6"/>
            </w:tcBorders>
            <w:noWrap/>
            <w:vAlign w:val="bottom"/>
            <w:hideMark/>
          </w:tcPr>
          <w:p w14:paraId="4B8851A9" w14:textId="77777777" w:rsidR="00844A01" w:rsidRPr="00CF0925" w:rsidRDefault="00844A01" w:rsidP="00285726">
            <w:pPr>
              <w:spacing w:after="0" w:line="240" w:lineRule="auto"/>
              <w:jc w:val="center"/>
              <w:rPr>
                <w:rFonts w:eastAsia="Times New Roman" w:cstheme="minorHAnsi"/>
                <w:color w:val="000000"/>
              </w:rPr>
            </w:pPr>
            <w:r w:rsidRPr="00CF0925">
              <w:rPr>
                <w:rFonts w:eastAsia="Times New Roman" w:cstheme="minorHAnsi"/>
                <w:color w:val="000000"/>
              </w:rPr>
              <w:t>348</w:t>
            </w:r>
          </w:p>
        </w:tc>
        <w:tc>
          <w:tcPr>
            <w:tcW w:w="2527" w:type="pct"/>
            <w:tcBorders>
              <w:top w:val="nil"/>
              <w:left w:val="nil"/>
              <w:bottom w:val="single" w:sz="4" w:space="0" w:color="A6A6A6"/>
              <w:right w:val="single" w:sz="4" w:space="0" w:color="A6A6A6"/>
            </w:tcBorders>
            <w:noWrap/>
            <w:vAlign w:val="bottom"/>
            <w:hideMark/>
          </w:tcPr>
          <w:p w14:paraId="47B18D7F"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Alice c.-Livorno f.-Cigliano-Ivrea</w:t>
            </w:r>
          </w:p>
        </w:tc>
        <w:tc>
          <w:tcPr>
            <w:tcW w:w="543" w:type="pct"/>
            <w:tcBorders>
              <w:top w:val="nil"/>
              <w:left w:val="nil"/>
              <w:bottom w:val="single" w:sz="4" w:space="0" w:color="A6A6A6"/>
              <w:right w:val="single" w:sz="4" w:space="0" w:color="A6A6A6"/>
            </w:tcBorders>
            <w:noWrap/>
            <w:vAlign w:val="bottom"/>
            <w:hideMark/>
          </w:tcPr>
          <w:p w14:paraId="018E22EC" w14:textId="77777777" w:rsidR="00844A01" w:rsidRPr="00CF0925" w:rsidRDefault="00844A01" w:rsidP="00285726">
            <w:pPr>
              <w:spacing w:after="0" w:line="240" w:lineRule="auto"/>
              <w:jc w:val="right"/>
              <w:rPr>
                <w:rFonts w:eastAsia="Times New Roman" w:cstheme="minorHAnsi"/>
                <w:color w:val="000000"/>
              </w:rPr>
            </w:pPr>
            <w:r w:rsidRPr="00CF0925">
              <w:rPr>
                <w:rFonts w:eastAsia="Times New Roman" w:cstheme="minorHAnsi"/>
                <w:color w:val="000000"/>
              </w:rPr>
              <w:t xml:space="preserve">131.995 </w:t>
            </w:r>
          </w:p>
        </w:tc>
      </w:tr>
      <w:tr w:rsidR="00844A01" w:rsidRPr="00CF0925" w14:paraId="6689DB38" w14:textId="77777777" w:rsidTr="00285726">
        <w:trPr>
          <w:trHeight w:val="300"/>
        </w:trPr>
        <w:tc>
          <w:tcPr>
            <w:tcW w:w="532" w:type="pct"/>
            <w:tcBorders>
              <w:top w:val="nil"/>
              <w:left w:val="single" w:sz="4" w:space="0" w:color="A6A6A6"/>
              <w:bottom w:val="double" w:sz="4" w:space="0" w:color="A6A6A6"/>
              <w:right w:val="single" w:sz="4" w:space="0" w:color="A6A6A6"/>
            </w:tcBorders>
            <w:noWrap/>
            <w:vAlign w:val="bottom"/>
            <w:hideMark/>
          </w:tcPr>
          <w:p w14:paraId="24002594"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NE_003</w:t>
            </w:r>
          </w:p>
        </w:tc>
        <w:tc>
          <w:tcPr>
            <w:tcW w:w="985" w:type="pct"/>
            <w:tcBorders>
              <w:top w:val="nil"/>
              <w:left w:val="nil"/>
              <w:bottom w:val="double" w:sz="4" w:space="0" w:color="A6A6A6"/>
              <w:right w:val="single" w:sz="4" w:space="0" w:color="A6A6A6"/>
            </w:tcBorders>
            <w:noWrap/>
            <w:vAlign w:val="bottom"/>
            <w:hideMark/>
          </w:tcPr>
          <w:p w14:paraId="34AE5371"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Alice Castello (VC)</w:t>
            </w:r>
          </w:p>
        </w:tc>
        <w:tc>
          <w:tcPr>
            <w:tcW w:w="414" w:type="pct"/>
            <w:tcBorders>
              <w:top w:val="nil"/>
              <w:left w:val="nil"/>
              <w:bottom w:val="double" w:sz="4" w:space="0" w:color="A6A6A6"/>
              <w:right w:val="single" w:sz="4" w:space="0" w:color="A6A6A6"/>
            </w:tcBorders>
            <w:noWrap/>
            <w:vAlign w:val="bottom"/>
            <w:hideMark/>
          </w:tcPr>
          <w:p w14:paraId="1EC3E421" w14:textId="77777777" w:rsidR="00844A01" w:rsidRPr="00CF0925" w:rsidRDefault="00844A01" w:rsidP="00285726">
            <w:pPr>
              <w:spacing w:after="0" w:line="240" w:lineRule="auto"/>
              <w:jc w:val="center"/>
              <w:rPr>
                <w:rFonts w:eastAsia="Times New Roman" w:cstheme="minorHAnsi"/>
                <w:color w:val="000000"/>
              </w:rPr>
            </w:pPr>
            <w:r w:rsidRPr="00CF0925">
              <w:rPr>
                <w:rFonts w:eastAsia="Times New Roman" w:cstheme="minorHAnsi"/>
                <w:color w:val="000000"/>
              </w:rPr>
              <w:t>358</w:t>
            </w:r>
          </w:p>
        </w:tc>
        <w:tc>
          <w:tcPr>
            <w:tcW w:w="2527" w:type="pct"/>
            <w:tcBorders>
              <w:top w:val="nil"/>
              <w:left w:val="nil"/>
              <w:bottom w:val="double" w:sz="4" w:space="0" w:color="A6A6A6"/>
              <w:right w:val="single" w:sz="4" w:space="0" w:color="A6A6A6"/>
            </w:tcBorders>
            <w:noWrap/>
            <w:vAlign w:val="bottom"/>
            <w:hideMark/>
          </w:tcPr>
          <w:p w14:paraId="5C1383CE" w14:textId="77777777" w:rsidR="00844A01" w:rsidRPr="00CF0925" w:rsidRDefault="00844A01" w:rsidP="00285726">
            <w:pPr>
              <w:spacing w:after="0" w:line="240" w:lineRule="auto"/>
              <w:jc w:val="left"/>
              <w:rPr>
                <w:rFonts w:eastAsia="Times New Roman" w:cstheme="minorHAnsi"/>
                <w:color w:val="000000"/>
              </w:rPr>
            </w:pPr>
            <w:r w:rsidRPr="00CF0925">
              <w:rPr>
                <w:rFonts w:eastAsia="Times New Roman" w:cstheme="minorHAnsi"/>
                <w:color w:val="000000"/>
              </w:rPr>
              <w:t>Cavagli</w:t>
            </w:r>
            <w:r>
              <w:rPr>
                <w:rFonts w:eastAsia="Times New Roman" w:cstheme="minorHAnsi"/>
                <w:color w:val="000000"/>
              </w:rPr>
              <w:t>à</w:t>
            </w:r>
            <w:r w:rsidRPr="00CF0925">
              <w:rPr>
                <w:rFonts w:eastAsia="Times New Roman" w:cstheme="minorHAnsi"/>
                <w:color w:val="000000"/>
              </w:rPr>
              <w:t>-Piverone-Ivrea</w:t>
            </w:r>
          </w:p>
        </w:tc>
        <w:tc>
          <w:tcPr>
            <w:tcW w:w="543" w:type="pct"/>
            <w:tcBorders>
              <w:top w:val="nil"/>
              <w:left w:val="nil"/>
              <w:bottom w:val="double" w:sz="4" w:space="0" w:color="A6A6A6"/>
              <w:right w:val="single" w:sz="4" w:space="0" w:color="A6A6A6"/>
            </w:tcBorders>
            <w:noWrap/>
            <w:vAlign w:val="bottom"/>
            <w:hideMark/>
          </w:tcPr>
          <w:p w14:paraId="73B44A0D" w14:textId="77777777" w:rsidR="00844A01" w:rsidRPr="00CF0925" w:rsidRDefault="00844A01" w:rsidP="00285726">
            <w:pPr>
              <w:spacing w:after="0" w:line="240" w:lineRule="auto"/>
              <w:jc w:val="right"/>
              <w:rPr>
                <w:rFonts w:eastAsia="Times New Roman" w:cstheme="minorHAnsi"/>
                <w:color w:val="000000"/>
              </w:rPr>
            </w:pPr>
            <w:r w:rsidRPr="00CF0925">
              <w:rPr>
                <w:rFonts w:eastAsia="Times New Roman" w:cstheme="minorHAnsi"/>
                <w:color w:val="000000"/>
              </w:rPr>
              <w:t xml:space="preserve">48.899 </w:t>
            </w:r>
          </w:p>
        </w:tc>
      </w:tr>
      <w:tr w:rsidR="00844A01" w:rsidRPr="00CF0925" w14:paraId="23DF4727" w14:textId="77777777" w:rsidTr="00285726">
        <w:trPr>
          <w:trHeight w:val="300"/>
        </w:trPr>
        <w:tc>
          <w:tcPr>
            <w:tcW w:w="4457" w:type="pct"/>
            <w:gridSpan w:val="4"/>
            <w:tcBorders>
              <w:top w:val="double" w:sz="4" w:space="0" w:color="A6A6A6"/>
              <w:left w:val="single" w:sz="4" w:space="0" w:color="A6A6A6"/>
              <w:bottom w:val="single" w:sz="4" w:space="0" w:color="A6A6A6"/>
              <w:right w:val="single" w:sz="4" w:space="0" w:color="A6A6A6"/>
            </w:tcBorders>
            <w:noWrap/>
            <w:vAlign w:val="bottom"/>
          </w:tcPr>
          <w:p w14:paraId="51ABCEFB" w14:textId="77777777" w:rsidR="00844A01" w:rsidRPr="00CF0925" w:rsidRDefault="00844A01" w:rsidP="00285726">
            <w:pPr>
              <w:spacing w:after="0" w:line="240" w:lineRule="auto"/>
              <w:jc w:val="left"/>
              <w:rPr>
                <w:rFonts w:eastAsia="Times New Roman" w:cstheme="minorHAnsi"/>
                <w:b/>
                <w:bCs/>
                <w:i/>
                <w:iCs/>
                <w:color w:val="000000"/>
              </w:rPr>
            </w:pPr>
            <w:r w:rsidRPr="00CF0925">
              <w:rPr>
                <w:rFonts w:eastAsia="Times New Roman" w:cstheme="minorHAnsi"/>
                <w:b/>
                <w:bCs/>
                <w:i/>
                <w:iCs/>
                <w:color w:val="000000"/>
              </w:rPr>
              <w:t xml:space="preserve">Totale produzione </w:t>
            </w:r>
          </w:p>
        </w:tc>
        <w:tc>
          <w:tcPr>
            <w:tcW w:w="543" w:type="pct"/>
            <w:tcBorders>
              <w:top w:val="double" w:sz="4" w:space="0" w:color="A6A6A6"/>
              <w:left w:val="nil"/>
              <w:bottom w:val="single" w:sz="4" w:space="0" w:color="A6A6A6"/>
              <w:right w:val="single" w:sz="4" w:space="0" w:color="A6A6A6"/>
            </w:tcBorders>
            <w:noWrap/>
            <w:vAlign w:val="bottom"/>
          </w:tcPr>
          <w:p w14:paraId="473052A4" w14:textId="77777777" w:rsidR="00844A01" w:rsidRPr="00CF0925" w:rsidRDefault="00844A01" w:rsidP="00285726">
            <w:pPr>
              <w:spacing w:after="0" w:line="240" w:lineRule="auto"/>
              <w:jc w:val="right"/>
              <w:rPr>
                <w:rFonts w:eastAsia="Times New Roman" w:cstheme="minorHAnsi"/>
                <w:b/>
                <w:bCs/>
                <w:color w:val="000000"/>
              </w:rPr>
            </w:pPr>
            <w:r w:rsidRPr="00CF0925">
              <w:rPr>
                <w:rFonts w:eastAsia="Times New Roman" w:cstheme="minorHAnsi"/>
                <w:b/>
                <w:bCs/>
                <w:color w:val="000000"/>
              </w:rPr>
              <w:t>480.749</w:t>
            </w:r>
          </w:p>
        </w:tc>
      </w:tr>
    </w:tbl>
    <w:p w14:paraId="47B97A62" w14:textId="0C3AEB95" w:rsidR="00844A01" w:rsidRPr="00EF6984" w:rsidRDefault="00844A01" w:rsidP="00844A01">
      <w:pPr>
        <w:pStyle w:val="Didascalia"/>
        <w:jc w:val="center"/>
        <w:rPr>
          <w:i w:val="0"/>
        </w:rPr>
      </w:pPr>
      <w:bookmarkStart w:id="320" w:name="_Ref192237806"/>
      <w:bookmarkStart w:id="321" w:name="_Ref192237828"/>
      <w:bookmarkStart w:id="322" w:name="_Ref192237836"/>
      <w:r w:rsidRPr="00EF6984">
        <w:t xml:space="preserve">Tabella </w:t>
      </w:r>
      <w:r w:rsidRPr="005C76EE">
        <w:fldChar w:fldCharType="begin"/>
      </w:r>
      <w:r w:rsidRPr="00EF6984">
        <w:instrText xml:space="preserve"> SEQ Tabella \* ARABIC </w:instrText>
      </w:r>
      <w:r w:rsidRPr="005C76EE">
        <w:fldChar w:fldCharType="separate"/>
      </w:r>
      <w:r w:rsidR="002C7366">
        <w:rPr>
          <w:noProof/>
        </w:rPr>
        <w:t>76</w:t>
      </w:r>
      <w:r w:rsidRPr="005C76EE">
        <w:fldChar w:fldCharType="end"/>
      </w:r>
      <w:r w:rsidRPr="00EF6984">
        <w:rPr>
          <w:i w:val="0"/>
        </w:rPr>
        <w:t xml:space="preserve"> – </w:t>
      </w:r>
      <w:r w:rsidRPr="00F80456">
        <w:rPr>
          <w:iCs w:val="0"/>
        </w:rPr>
        <w:t xml:space="preserve">Elenco linee integrate nel </w:t>
      </w:r>
      <w:r>
        <w:rPr>
          <w:iCs w:val="0"/>
        </w:rPr>
        <w:t>Bacino Nord Est</w:t>
      </w:r>
    </w:p>
    <w:p w14:paraId="3198EBED" w14:textId="77777777" w:rsidR="00844A01" w:rsidRDefault="00844A01" w:rsidP="00C2343A">
      <w:pPr>
        <w:spacing w:before="120" w:after="0" w:line="240" w:lineRule="auto"/>
      </w:pPr>
      <w:r>
        <w:t>Per le stesse valutazioni di ottimizzazione sono state spostate nel Bacino Sud Est (si veda Relazione sui Lotti – Bacino Sud est) le linee riportate nella seguente tabella.</w:t>
      </w:r>
    </w:p>
    <w:p w14:paraId="529FB345" w14:textId="77777777" w:rsidR="00844A01" w:rsidRDefault="00844A01" w:rsidP="00C2343A">
      <w:pPr>
        <w:spacing w:before="120" w:after="0" w:line="240" w:lineRule="auto"/>
      </w:pPr>
    </w:p>
    <w:tbl>
      <w:tblPr>
        <w:tblW w:w="4926" w:type="pct"/>
        <w:jc w:val="center"/>
        <w:tblCellMar>
          <w:left w:w="70" w:type="dxa"/>
          <w:right w:w="70" w:type="dxa"/>
        </w:tblCellMar>
        <w:tblLook w:val="04A0" w:firstRow="1" w:lastRow="0" w:firstColumn="1" w:lastColumn="0" w:noHBand="0" w:noVBand="1"/>
      </w:tblPr>
      <w:tblGrid>
        <w:gridCol w:w="1301"/>
        <w:gridCol w:w="6634"/>
        <w:gridCol w:w="991"/>
      </w:tblGrid>
      <w:tr w:rsidR="00844A01" w:rsidRPr="0087568A" w14:paraId="18B5980A" w14:textId="77777777" w:rsidTr="00285726">
        <w:trPr>
          <w:trHeight w:val="600"/>
          <w:jc w:val="center"/>
        </w:trPr>
        <w:tc>
          <w:tcPr>
            <w:tcW w:w="729" w:type="pc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53AD458B" w14:textId="77777777" w:rsidR="00844A01" w:rsidRPr="0087568A" w:rsidRDefault="00844A01" w:rsidP="00285726">
            <w:pPr>
              <w:spacing w:after="0" w:line="240" w:lineRule="auto"/>
              <w:jc w:val="center"/>
              <w:rPr>
                <w:rFonts w:ascii="Calibri" w:eastAsia="Times New Roman" w:hAnsi="Calibri" w:cs="Calibri"/>
                <w:b/>
                <w:bCs/>
                <w:color w:val="000000"/>
              </w:rPr>
            </w:pPr>
            <w:r w:rsidRPr="0087568A">
              <w:rPr>
                <w:rFonts w:ascii="Calibri" w:eastAsia="Times New Roman" w:hAnsi="Calibri" w:cs="Calibri"/>
                <w:b/>
                <w:bCs/>
                <w:color w:val="000000"/>
              </w:rPr>
              <w:t>Linea</w:t>
            </w:r>
          </w:p>
        </w:tc>
        <w:tc>
          <w:tcPr>
            <w:tcW w:w="3716" w:type="pct"/>
            <w:tcBorders>
              <w:top w:val="single" w:sz="4" w:space="0" w:color="A6A6A6"/>
              <w:left w:val="nil"/>
              <w:bottom w:val="single" w:sz="4" w:space="0" w:color="A6A6A6"/>
              <w:right w:val="single" w:sz="4" w:space="0" w:color="A6A6A6"/>
            </w:tcBorders>
            <w:shd w:val="clear" w:color="000000" w:fill="4C8BC8"/>
            <w:vAlign w:val="center"/>
            <w:hideMark/>
          </w:tcPr>
          <w:p w14:paraId="3951B96B" w14:textId="77777777" w:rsidR="00844A01" w:rsidRPr="0087568A" w:rsidRDefault="00844A01" w:rsidP="00285726">
            <w:pPr>
              <w:spacing w:after="0" w:line="240" w:lineRule="auto"/>
              <w:jc w:val="center"/>
              <w:rPr>
                <w:rFonts w:ascii="Calibri" w:eastAsia="Times New Roman" w:hAnsi="Calibri" w:cs="Calibri"/>
                <w:b/>
                <w:bCs/>
                <w:color w:val="000000"/>
              </w:rPr>
            </w:pPr>
            <w:r w:rsidRPr="0087568A">
              <w:rPr>
                <w:rFonts w:ascii="Calibri" w:eastAsia="Times New Roman" w:hAnsi="Calibri" w:cs="Calibri"/>
                <w:b/>
                <w:bCs/>
                <w:color w:val="000000"/>
              </w:rPr>
              <w:t>Descrizione linea</w:t>
            </w:r>
          </w:p>
        </w:tc>
        <w:tc>
          <w:tcPr>
            <w:tcW w:w="555" w:type="pct"/>
            <w:tcBorders>
              <w:top w:val="single" w:sz="4" w:space="0" w:color="A6A6A6"/>
              <w:left w:val="nil"/>
              <w:bottom w:val="single" w:sz="4" w:space="0" w:color="A6A6A6"/>
              <w:right w:val="single" w:sz="4" w:space="0" w:color="A6A6A6"/>
            </w:tcBorders>
            <w:shd w:val="clear" w:color="000000" w:fill="4C8BC8"/>
            <w:vAlign w:val="center"/>
            <w:hideMark/>
          </w:tcPr>
          <w:p w14:paraId="0F430222" w14:textId="77777777" w:rsidR="00844A01" w:rsidRPr="0087568A" w:rsidRDefault="00844A01" w:rsidP="00285726">
            <w:pPr>
              <w:spacing w:after="0" w:line="240" w:lineRule="auto"/>
              <w:jc w:val="center"/>
              <w:rPr>
                <w:rFonts w:ascii="Calibri" w:eastAsia="Times New Roman" w:hAnsi="Calibri" w:cs="Calibri"/>
                <w:b/>
                <w:bCs/>
                <w:color w:val="000000"/>
              </w:rPr>
            </w:pPr>
            <w:r w:rsidRPr="0087568A">
              <w:rPr>
                <w:rFonts w:ascii="Calibri" w:eastAsia="Times New Roman" w:hAnsi="Calibri" w:cs="Calibri"/>
                <w:b/>
                <w:bCs/>
                <w:color w:val="000000"/>
              </w:rPr>
              <w:t>km/anno PEA 2024</w:t>
            </w:r>
          </w:p>
        </w:tc>
      </w:tr>
      <w:tr w:rsidR="00844A01" w:rsidRPr="0087568A" w14:paraId="248B4B72" w14:textId="77777777" w:rsidTr="00285726">
        <w:trPr>
          <w:trHeight w:val="300"/>
          <w:jc w:val="center"/>
        </w:trPr>
        <w:tc>
          <w:tcPr>
            <w:tcW w:w="729" w:type="pct"/>
            <w:tcBorders>
              <w:top w:val="nil"/>
              <w:left w:val="single" w:sz="4" w:space="0" w:color="A6A6A6"/>
              <w:bottom w:val="single" w:sz="4" w:space="0" w:color="A6A6A6"/>
              <w:right w:val="single" w:sz="4" w:space="0" w:color="A6A6A6"/>
            </w:tcBorders>
            <w:noWrap/>
            <w:vAlign w:val="bottom"/>
            <w:hideMark/>
          </w:tcPr>
          <w:p w14:paraId="09966844" w14:textId="77777777" w:rsidR="00844A01" w:rsidRPr="004932D6" w:rsidRDefault="00844A01" w:rsidP="00285726">
            <w:pPr>
              <w:spacing w:after="0" w:line="240" w:lineRule="auto"/>
              <w:jc w:val="center"/>
              <w:rPr>
                <w:rFonts w:asciiTheme="majorHAnsi" w:eastAsia="Times New Roman" w:hAnsiTheme="majorHAnsi" w:cstheme="majorHAnsi"/>
                <w:color w:val="000000"/>
              </w:rPr>
            </w:pPr>
            <w:r w:rsidRPr="004932D6">
              <w:rPr>
                <w:rFonts w:asciiTheme="majorHAnsi" w:eastAsia="Times New Roman" w:hAnsiTheme="majorHAnsi" w:cstheme="majorHAnsi"/>
                <w:color w:val="000000"/>
              </w:rPr>
              <w:t>54</w:t>
            </w:r>
          </w:p>
        </w:tc>
        <w:tc>
          <w:tcPr>
            <w:tcW w:w="3716" w:type="pct"/>
            <w:tcBorders>
              <w:top w:val="nil"/>
              <w:left w:val="nil"/>
              <w:bottom w:val="single" w:sz="4" w:space="0" w:color="A6A6A6"/>
              <w:right w:val="single" w:sz="4" w:space="0" w:color="A6A6A6"/>
            </w:tcBorders>
            <w:noWrap/>
            <w:vAlign w:val="bottom"/>
            <w:hideMark/>
          </w:tcPr>
          <w:p w14:paraId="6A2AA7C1" w14:textId="77777777" w:rsidR="00844A01" w:rsidRPr="004932D6" w:rsidRDefault="00844A01" w:rsidP="00285726">
            <w:pPr>
              <w:spacing w:after="0" w:line="240" w:lineRule="auto"/>
              <w:jc w:val="left"/>
              <w:rPr>
                <w:rFonts w:asciiTheme="majorHAnsi" w:eastAsia="Times New Roman" w:hAnsiTheme="majorHAnsi" w:cstheme="majorHAnsi"/>
                <w:color w:val="000000"/>
              </w:rPr>
            </w:pPr>
            <w:r w:rsidRPr="004932D6">
              <w:rPr>
                <w:rFonts w:asciiTheme="majorHAnsi" w:eastAsia="Times New Roman" w:hAnsiTheme="majorHAnsi" w:cstheme="majorHAnsi"/>
                <w:color w:val="000000"/>
              </w:rPr>
              <w:t>VERCELLI FS - CASALE MONFERRATO FS</w:t>
            </w:r>
          </w:p>
        </w:tc>
        <w:tc>
          <w:tcPr>
            <w:tcW w:w="555" w:type="pct"/>
            <w:tcBorders>
              <w:top w:val="nil"/>
              <w:left w:val="nil"/>
              <w:bottom w:val="single" w:sz="4" w:space="0" w:color="A6A6A6"/>
              <w:right w:val="single" w:sz="4" w:space="0" w:color="A6A6A6"/>
            </w:tcBorders>
            <w:noWrap/>
            <w:vAlign w:val="bottom"/>
            <w:hideMark/>
          </w:tcPr>
          <w:p w14:paraId="01729A04" w14:textId="5317BB71" w:rsidR="00844A01" w:rsidRPr="004932D6" w:rsidRDefault="00EA14B0" w:rsidP="00285726">
            <w:pPr>
              <w:spacing w:after="0" w:line="240" w:lineRule="auto"/>
              <w:jc w:val="left"/>
              <w:rPr>
                <w:rFonts w:asciiTheme="majorHAnsi" w:eastAsia="Times New Roman" w:hAnsiTheme="majorHAnsi" w:cstheme="majorHAnsi"/>
                <w:color w:val="000000"/>
              </w:rPr>
            </w:pPr>
            <w:r>
              <w:rPr>
                <w:rFonts w:asciiTheme="majorHAnsi" w:eastAsia="Times New Roman" w:hAnsiTheme="majorHAnsi" w:cstheme="majorHAnsi"/>
                <w:color w:val="000000"/>
              </w:rPr>
              <w:t xml:space="preserve"> </w:t>
            </w:r>
            <w:r w:rsidR="00844A01" w:rsidRPr="004932D6">
              <w:rPr>
                <w:rFonts w:asciiTheme="majorHAnsi" w:eastAsia="Times New Roman" w:hAnsiTheme="majorHAnsi" w:cstheme="majorHAnsi"/>
                <w:color w:val="000000"/>
              </w:rPr>
              <w:t xml:space="preserve"> 172.780 </w:t>
            </w:r>
          </w:p>
        </w:tc>
      </w:tr>
      <w:tr w:rsidR="00844A01" w:rsidRPr="0087568A" w14:paraId="13396DE2" w14:textId="77777777" w:rsidTr="00285726">
        <w:trPr>
          <w:trHeight w:val="300"/>
          <w:jc w:val="center"/>
        </w:trPr>
        <w:tc>
          <w:tcPr>
            <w:tcW w:w="729" w:type="pct"/>
            <w:tcBorders>
              <w:top w:val="nil"/>
              <w:left w:val="single" w:sz="4" w:space="0" w:color="A6A6A6"/>
              <w:bottom w:val="single" w:sz="4" w:space="0" w:color="A6A6A6"/>
              <w:right w:val="single" w:sz="4" w:space="0" w:color="A6A6A6"/>
            </w:tcBorders>
            <w:noWrap/>
            <w:vAlign w:val="bottom"/>
            <w:hideMark/>
          </w:tcPr>
          <w:p w14:paraId="0EDA0C8A" w14:textId="77777777" w:rsidR="00844A01" w:rsidRPr="004932D6" w:rsidRDefault="00844A01" w:rsidP="00285726">
            <w:pPr>
              <w:spacing w:after="0" w:line="240" w:lineRule="auto"/>
              <w:jc w:val="center"/>
              <w:rPr>
                <w:rFonts w:asciiTheme="majorHAnsi" w:eastAsia="Times New Roman" w:hAnsiTheme="majorHAnsi" w:cstheme="majorHAnsi"/>
                <w:color w:val="000000"/>
              </w:rPr>
            </w:pPr>
            <w:r w:rsidRPr="004932D6">
              <w:rPr>
                <w:rFonts w:asciiTheme="majorHAnsi" w:eastAsia="Times New Roman" w:hAnsiTheme="majorHAnsi" w:cstheme="majorHAnsi"/>
                <w:color w:val="000000"/>
              </w:rPr>
              <w:t>802</w:t>
            </w:r>
          </w:p>
        </w:tc>
        <w:tc>
          <w:tcPr>
            <w:tcW w:w="3716" w:type="pct"/>
            <w:tcBorders>
              <w:top w:val="nil"/>
              <w:left w:val="nil"/>
              <w:bottom w:val="single" w:sz="4" w:space="0" w:color="A6A6A6"/>
              <w:right w:val="single" w:sz="4" w:space="0" w:color="A6A6A6"/>
            </w:tcBorders>
            <w:noWrap/>
            <w:vAlign w:val="bottom"/>
            <w:hideMark/>
          </w:tcPr>
          <w:p w14:paraId="5E1FCAFB" w14:textId="77777777" w:rsidR="00844A01" w:rsidRPr="004932D6" w:rsidRDefault="00844A01" w:rsidP="00285726">
            <w:pPr>
              <w:spacing w:after="0" w:line="240" w:lineRule="auto"/>
              <w:jc w:val="left"/>
              <w:rPr>
                <w:rFonts w:asciiTheme="majorHAnsi" w:eastAsia="Times New Roman" w:hAnsiTheme="majorHAnsi" w:cstheme="majorHAnsi"/>
                <w:color w:val="000000"/>
              </w:rPr>
            </w:pPr>
            <w:r w:rsidRPr="004932D6">
              <w:rPr>
                <w:rFonts w:asciiTheme="majorHAnsi" w:eastAsia="Times New Roman" w:hAnsiTheme="majorHAnsi" w:cstheme="majorHAnsi"/>
                <w:color w:val="000000"/>
              </w:rPr>
              <w:t>VERCELLI - STROPPIANA - CASALE MONFERRATO</w:t>
            </w:r>
          </w:p>
        </w:tc>
        <w:tc>
          <w:tcPr>
            <w:tcW w:w="555" w:type="pct"/>
            <w:tcBorders>
              <w:top w:val="nil"/>
              <w:left w:val="nil"/>
              <w:bottom w:val="single" w:sz="4" w:space="0" w:color="A6A6A6"/>
              <w:right w:val="single" w:sz="4" w:space="0" w:color="A6A6A6"/>
            </w:tcBorders>
            <w:noWrap/>
            <w:vAlign w:val="bottom"/>
            <w:hideMark/>
          </w:tcPr>
          <w:p w14:paraId="04BAF443" w14:textId="2C60C976" w:rsidR="00844A01" w:rsidRPr="004932D6" w:rsidRDefault="00EA14B0" w:rsidP="00285726">
            <w:pPr>
              <w:spacing w:after="0" w:line="240" w:lineRule="auto"/>
              <w:jc w:val="left"/>
              <w:rPr>
                <w:rFonts w:asciiTheme="majorHAnsi" w:eastAsia="Times New Roman" w:hAnsiTheme="majorHAnsi" w:cstheme="majorHAnsi"/>
                <w:color w:val="000000"/>
              </w:rPr>
            </w:pPr>
            <w:r>
              <w:rPr>
                <w:rFonts w:asciiTheme="majorHAnsi" w:eastAsia="Times New Roman" w:hAnsiTheme="majorHAnsi" w:cstheme="majorHAnsi"/>
                <w:color w:val="000000"/>
              </w:rPr>
              <w:t xml:space="preserve"> </w:t>
            </w:r>
            <w:r w:rsidR="00844A01" w:rsidRPr="004932D6">
              <w:rPr>
                <w:rFonts w:asciiTheme="majorHAnsi" w:eastAsia="Times New Roman" w:hAnsiTheme="majorHAnsi" w:cstheme="majorHAnsi"/>
                <w:color w:val="000000"/>
              </w:rPr>
              <w:t xml:space="preserve"> 164.515 </w:t>
            </w:r>
          </w:p>
        </w:tc>
      </w:tr>
      <w:tr w:rsidR="00844A01" w:rsidRPr="0087568A" w14:paraId="4E4FB3BC" w14:textId="77777777" w:rsidTr="00285726">
        <w:trPr>
          <w:trHeight w:val="300"/>
          <w:jc w:val="center"/>
        </w:trPr>
        <w:tc>
          <w:tcPr>
            <w:tcW w:w="729" w:type="pct"/>
            <w:tcBorders>
              <w:top w:val="nil"/>
              <w:left w:val="single" w:sz="4" w:space="0" w:color="A6A6A6"/>
              <w:bottom w:val="single" w:sz="4" w:space="0" w:color="A6A6A6"/>
              <w:right w:val="single" w:sz="4" w:space="0" w:color="A6A6A6"/>
            </w:tcBorders>
            <w:noWrap/>
            <w:vAlign w:val="bottom"/>
            <w:hideMark/>
          </w:tcPr>
          <w:p w14:paraId="1D392BC7" w14:textId="77777777" w:rsidR="00844A01" w:rsidRPr="004932D6" w:rsidRDefault="00844A01" w:rsidP="00285726">
            <w:pPr>
              <w:spacing w:after="0" w:line="240" w:lineRule="auto"/>
              <w:jc w:val="center"/>
              <w:rPr>
                <w:rFonts w:asciiTheme="majorHAnsi" w:eastAsia="Times New Roman" w:hAnsiTheme="majorHAnsi" w:cstheme="majorHAnsi"/>
                <w:color w:val="000000"/>
              </w:rPr>
            </w:pPr>
            <w:r w:rsidRPr="004932D6">
              <w:rPr>
                <w:rFonts w:asciiTheme="majorHAnsi" w:eastAsia="Times New Roman" w:hAnsiTheme="majorHAnsi" w:cstheme="majorHAnsi"/>
                <w:color w:val="000000"/>
              </w:rPr>
              <w:t>804</w:t>
            </w:r>
          </w:p>
        </w:tc>
        <w:tc>
          <w:tcPr>
            <w:tcW w:w="3716" w:type="pct"/>
            <w:tcBorders>
              <w:top w:val="nil"/>
              <w:left w:val="nil"/>
              <w:bottom w:val="single" w:sz="4" w:space="0" w:color="A6A6A6"/>
              <w:right w:val="single" w:sz="4" w:space="0" w:color="A6A6A6"/>
            </w:tcBorders>
            <w:noWrap/>
            <w:vAlign w:val="bottom"/>
            <w:hideMark/>
          </w:tcPr>
          <w:p w14:paraId="35513F5F" w14:textId="598E19F0" w:rsidR="00844A01" w:rsidRPr="004932D6" w:rsidRDefault="00844A01" w:rsidP="00285726">
            <w:pPr>
              <w:spacing w:after="0" w:line="240" w:lineRule="auto"/>
              <w:jc w:val="left"/>
              <w:rPr>
                <w:rFonts w:asciiTheme="majorHAnsi" w:eastAsia="Times New Roman" w:hAnsiTheme="majorHAnsi" w:cstheme="majorHAnsi"/>
                <w:color w:val="000000"/>
              </w:rPr>
            </w:pPr>
            <w:r w:rsidRPr="004932D6">
              <w:rPr>
                <w:rFonts w:asciiTheme="majorHAnsi" w:eastAsia="Times New Roman" w:hAnsiTheme="majorHAnsi" w:cstheme="majorHAnsi"/>
                <w:color w:val="000000"/>
              </w:rPr>
              <w:t xml:space="preserve">CASALE MONFERRATO </w:t>
            </w:r>
            <w:r w:rsidR="00F20D4C">
              <w:rPr>
                <w:rFonts w:asciiTheme="majorHAnsi" w:eastAsia="Times New Roman" w:hAnsiTheme="majorHAnsi" w:cstheme="majorHAnsi"/>
                <w:color w:val="000000"/>
              </w:rPr>
              <w:t>–</w:t>
            </w:r>
            <w:r w:rsidRPr="004932D6">
              <w:rPr>
                <w:rFonts w:asciiTheme="majorHAnsi" w:eastAsia="Times New Roman" w:hAnsiTheme="majorHAnsi" w:cstheme="majorHAnsi"/>
                <w:color w:val="000000"/>
              </w:rPr>
              <w:t xml:space="preserve"> TORINO</w:t>
            </w:r>
          </w:p>
        </w:tc>
        <w:tc>
          <w:tcPr>
            <w:tcW w:w="555" w:type="pct"/>
            <w:tcBorders>
              <w:top w:val="nil"/>
              <w:left w:val="nil"/>
              <w:bottom w:val="single" w:sz="4" w:space="0" w:color="A6A6A6"/>
              <w:right w:val="single" w:sz="4" w:space="0" w:color="A6A6A6"/>
            </w:tcBorders>
            <w:noWrap/>
            <w:vAlign w:val="bottom"/>
            <w:hideMark/>
          </w:tcPr>
          <w:p w14:paraId="08F8DD55" w14:textId="3F5C7B3D" w:rsidR="00844A01" w:rsidRPr="004932D6" w:rsidRDefault="00EA14B0" w:rsidP="00285726">
            <w:pPr>
              <w:spacing w:after="0" w:line="240" w:lineRule="auto"/>
              <w:jc w:val="left"/>
              <w:rPr>
                <w:rFonts w:asciiTheme="majorHAnsi" w:eastAsia="Times New Roman" w:hAnsiTheme="majorHAnsi" w:cstheme="majorHAnsi"/>
                <w:color w:val="000000"/>
              </w:rPr>
            </w:pPr>
            <w:r>
              <w:rPr>
                <w:rFonts w:asciiTheme="majorHAnsi" w:eastAsia="Times New Roman" w:hAnsiTheme="majorHAnsi" w:cstheme="majorHAnsi"/>
                <w:color w:val="000000"/>
              </w:rPr>
              <w:t xml:space="preserve"> </w:t>
            </w:r>
            <w:r w:rsidR="00844A01" w:rsidRPr="004932D6">
              <w:rPr>
                <w:rFonts w:asciiTheme="majorHAnsi" w:eastAsia="Times New Roman" w:hAnsiTheme="majorHAnsi" w:cstheme="majorHAnsi"/>
                <w:color w:val="000000"/>
              </w:rPr>
              <w:t xml:space="preserve"> 365.988 </w:t>
            </w:r>
          </w:p>
        </w:tc>
      </w:tr>
      <w:tr w:rsidR="00844A01" w:rsidRPr="0087568A" w14:paraId="3930732C" w14:textId="77777777" w:rsidTr="00285726">
        <w:trPr>
          <w:trHeight w:val="300"/>
          <w:jc w:val="center"/>
        </w:trPr>
        <w:tc>
          <w:tcPr>
            <w:tcW w:w="4445" w:type="pct"/>
            <w:gridSpan w:val="2"/>
            <w:tcBorders>
              <w:top w:val="nil"/>
              <w:left w:val="single" w:sz="4" w:space="0" w:color="A6A6A6"/>
              <w:bottom w:val="single" w:sz="4" w:space="0" w:color="A6A6A6"/>
              <w:right w:val="single" w:sz="4" w:space="0" w:color="A6A6A6"/>
            </w:tcBorders>
            <w:noWrap/>
            <w:vAlign w:val="center"/>
            <w:hideMark/>
          </w:tcPr>
          <w:p w14:paraId="62AF136E" w14:textId="77777777" w:rsidR="00844A01" w:rsidRPr="004932D6" w:rsidRDefault="00844A01" w:rsidP="00285726">
            <w:pPr>
              <w:spacing w:after="0" w:line="240" w:lineRule="auto"/>
              <w:jc w:val="left"/>
              <w:rPr>
                <w:rFonts w:asciiTheme="majorHAnsi" w:eastAsia="Times New Roman" w:hAnsiTheme="majorHAnsi" w:cstheme="majorHAnsi"/>
                <w:b/>
                <w:bCs/>
                <w:i/>
                <w:iCs/>
                <w:color w:val="000000"/>
              </w:rPr>
            </w:pPr>
            <w:r w:rsidRPr="004932D6">
              <w:rPr>
                <w:rFonts w:asciiTheme="majorHAnsi" w:eastAsia="Times New Roman" w:hAnsiTheme="majorHAnsi" w:cstheme="majorHAnsi"/>
                <w:b/>
                <w:bCs/>
                <w:i/>
                <w:iCs/>
                <w:color w:val="000000"/>
              </w:rPr>
              <w:t>Totale complessivo</w:t>
            </w:r>
          </w:p>
        </w:tc>
        <w:tc>
          <w:tcPr>
            <w:tcW w:w="555" w:type="pct"/>
            <w:tcBorders>
              <w:top w:val="nil"/>
              <w:left w:val="nil"/>
              <w:bottom w:val="single" w:sz="4" w:space="0" w:color="A6A6A6"/>
              <w:right w:val="single" w:sz="4" w:space="0" w:color="A6A6A6"/>
            </w:tcBorders>
            <w:noWrap/>
            <w:vAlign w:val="bottom"/>
            <w:hideMark/>
          </w:tcPr>
          <w:p w14:paraId="71893E85" w14:textId="00E4ADC8" w:rsidR="00844A01" w:rsidRPr="004932D6" w:rsidRDefault="00EA14B0" w:rsidP="00285726">
            <w:pPr>
              <w:spacing w:after="0" w:line="240" w:lineRule="auto"/>
              <w:jc w:val="left"/>
              <w:rPr>
                <w:rFonts w:asciiTheme="majorHAnsi" w:eastAsia="Times New Roman" w:hAnsiTheme="majorHAnsi" w:cstheme="majorHAnsi"/>
                <w:b/>
                <w:bCs/>
                <w:color w:val="000000"/>
              </w:rPr>
            </w:pPr>
            <w:r>
              <w:rPr>
                <w:rFonts w:asciiTheme="majorHAnsi" w:eastAsia="Times New Roman" w:hAnsiTheme="majorHAnsi" w:cstheme="majorHAnsi"/>
                <w:b/>
                <w:bCs/>
                <w:color w:val="000000"/>
              </w:rPr>
              <w:t xml:space="preserve"> </w:t>
            </w:r>
            <w:r w:rsidR="00844A01" w:rsidRPr="004932D6">
              <w:rPr>
                <w:rFonts w:asciiTheme="majorHAnsi" w:eastAsia="Times New Roman" w:hAnsiTheme="majorHAnsi" w:cstheme="majorHAnsi"/>
                <w:b/>
                <w:bCs/>
                <w:color w:val="000000"/>
              </w:rPr>
              <w:t xml:space="preserve"> 703.283 </w:t>
            </w:r>
          </w:p>
        </w:tc>
      </w:tr>
    </w:tbl>
    <w:p w14:paraId="12BF2665" w14:textId="61C65D87"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77</w:t>
      </w:r>
      <w:r w:rsidRPr="005C76EE">
        <w:fldChar w:fldCharType="end"/>
      </w:r>
      <w:r w:rsidRPr="00EF6984">
        <w:rPr>
          <w:i w:val="0"/>
        </w:rPr>
        <w:t xml:space="preserve"> – </w:t>
      </w:r>
      <w:r w:rsidRPr="00F80456">
        <w:rPr>
          <w:iCs w:val="0"/>
        </w:rPr>
        <w:t>Elenco linee a</w:t>
      </w:r>
      <w:r>
        <w:rPr>
          <w:iCs w:val="0"/>
        </w:rPr>
        <w:t>ssegnate al Bacino Sud Est</w:t>
      </w:r>
    </w:p>
    <w:p w14:paraId="545FAC99" w14:textId="77777777" w:rsidR="00AA3501" w:rsidRDefault="00AA3501" w:rsidP="00C2343A">
      <w:pPr>
        <w:spacing w:before="120" w:after="0" w:line="240" w:lineRule="auto"/>
      </w:pPr>
    </w:p>
    <w:p w14:paraId="4A30A823" w14:textId="42265A36" w:rsidR="00844A01" w:rsidRDefault="00844A01" w:rsidP="00C2343A">
      <w:pPr>
        <w:spacing w:before="120" w:after="0" w:line="240" w:lineRule="auto"/>
      </w:pPr>
      <w:r>
        <w:t xml:space="preserve">A seguito dei trasferimenti delle linee si avrà un saldo chilometrico con una lieve </w:t>
      </w:r>
      <w:r w:rsidR="004F1A1E">
        <w:t>variazione</w:t>
      </w:r>
      <w:r>
        <w:t xml:space="preserve"> delle percorrenze </w:t>
      </w:r>
      <w:r w:rsidR="004F1A1E">
        <w:t>assegnate</w:t>
      </w:r>
      <w:r>
        <w:t xml:space="preserve"> </w:t>
      </w:r>
      <w:r w:rsidR="004F1A1E">
        <w:t>a</w:t>
      </w:r>
      <w:r>
        <w:t>l Bacino Nord Est</w:t>
      </w:r>
      <w:r w:rsidR="004F1A1E">
        <w:t xml:space="preserve">, pari a </w:t>
      </w:r>
      <w:r>
        <w:t>222.534 veicoli-km/anno, per una produzione complessiva di 15,7 milioni di veicoli-km/anno.</w:t>
      </w:r>
    </w:p>
    <w:p w14:paraId="47AF3070" w14:textId="77777777" w:rsidR="00844A01" w:rsidRDefault="00844A01" w:rsidP="004F1A1E">
      <w:pPr>
        <w:pStyle w:val="Titolo2"/>
        <w:tabs>
          <w:tab w:val="clear" w:pos="1276"/>
          <w:tab w:val="left" w:pos="426"/>
        </w:tabs>
        <w:ind w:left="0" w:firstLine="0"/>
      </w:pPr>
      <w:bookmarkStart w:id="323" w:name="_Ref205546142"/>
      <w:bookmarkStart w:id="324" w:name="_Toc208928518"/>
      <w:r>
        <w:t>Valutazioni sulle modalità di affidamento – indicazioni processo di consultazione</w:t>
      </w:r>
      <w:bookmarkEnd w:id="323"/>
      <w:bookmarkEnd w:id="324"/>
      <w:r>
        <w:t xml:space="preserve"> </w:t>
      </w:r>
    </w:p>
    <w:p w14:paraId="4A337E2A" w14:textId="5B9D8C4C" w:rsidR="00C2343A" w:rsidRDefault="00844A01" w:rsidP="00C2343A">
      <w:pPr>
        <w:spacing w:before="120" w:after="0" w:line="240" w:lineRule="auto"/>
      </w:pPr>
      <w:r>
        <w:t>Durante il processo di consultazione, come riportato nel documento di sintesi sulle attività di consultazione (Allegato 3) e nella sintesi sulla definizione dei lotti inviata alla Regione Piemonte (Allegato 5), sono pervenute da parte di alcuni Enti consorziati dell’Agenzia richieste specifiche di attivazione di procedure di affidamento diretto “</w:t>
      </w:r>
      <w:r w:rsidR="00FE10E2" w:rsidRPr="00FE10E2">
        <w:rPr>
          <w:i/>
          <w:iCs/>
        </w:rPr>
        <w:t>in-house</w:t>
      </w:r>
      <w:r w:rsidRPr="00816721">
        <w:rPr>
          <w:i/>
          <w:iCs/>
        </w:rPr>
        <w:t xml:space="preserve"> providing</w:t>
      </w:r>
      <w:r>
        <w:t>”</w:t>
      </w:r>
      <w:r w:rsidR="007C7983">
        <w:t xml:space="preserve"> (Allegato 9)</w:t>
      </w:r>
      <w:r w:rsidR="00D552AA">
        <w:t>.</w:t>
      </w:r>
    </w:p>
    <w:p w14:paraId="5A7EB039" w14:textId="586D8FE5" w:rsidR="00E074FB" w:rsidRDefault="00E074FB" w:rsidP="00E074FB">
      <w:pPr>
        <w:spacing w:before="120" w:after="0" w:line="240" w:lineRule="auto"/>
      </w:pPr>
      <w:r>
        <w:t xml:space="preserve">Tale </w:t>
      </w:r>
      <w:r w:rsidR="00C2343A">
        <w:t>modalità di affidamento è consentita dalla normativa vigente ed in particolare dal Regolamento 1370/2007</w:t>
      </w:r>
      <w:r>
        <w:t xml:space="preserve"> che</w:t>
      </w:r>
      <w:r w:rsidRPr="00E074FB">
        <w:t xml:space="preserve"> </w:t>
      </w:r>
      <w:r>
        <w:t>al</w:t>
      </w:r>
      <w:r w:rsidRPr="00E074FB">
        <w:t xml:space="preserve">l’art 5 </w:t>
      </w:r>
      <w:r w:rsidR="007871AE">
        <w:t xml:space="preserve">paragrafo </w:t>
      </w:r>
      <w:r w:rsidRPr="00E074FB">
        <w:t>2 lettera a) prevede:</w:t>
      </w:r>
      <w:r>
        <w:t xml:space="preserve"> </w:t>
      </w:r>
      <w:r w:rsidR="004F1A1E">
        <w:t>“</w:t>
      </w:r>
      <w:r w:rsidRPr="004F1A1E">
        <w:rPr>
          <w:i/>
          <w:iCs/>
        </w:rPr>
        <w:t>A meno che non sia vietato dalla legislazione nazionale, le autorità competenti a livello locale, si tratti o meno di un’autorità singola o di un gruppo di autorità che forniscono servizi integrati di trasporto pubblico di passeggeri, hanno facoltà di fornire esse stesse servizi di trasporto pubblico di passeggeri o di procedere all’aggiudicazione diretta di contratti di servizio pubblico a un soggetto giuridicamente distinto su cui l’autorità competente a livello locale, o, nel caso di un gruppo di autorità, almeno una di esse, esercita un controllo analogo a quello che esercita sulle proprie strutture …..</w:t>
      </w:r>
      <w:r w:rsidR="004F1A1E">
        <w:t>”</w:t>
      </w:r>
    </w:p>
    <w:p w14:paraId="0A0C7AE9" w14:textId="06E9A19D" w:rsidR="004F1A1E" w:rsidRDefault="004F1A1E" w:rsidP="00687980">
      <w:pPr>
        <w:spacing w:before="120" w:after="0" w:line="240" w:lineRule="auto"/>
      </w:pPr>
      <w:r>
        <w:lastRenderedPageBreak/>
        <w:t>Nel caso specifico l’Agenzia della Mobilità è identificabile quale “</w:t>
      </w:r>
      <w:r w:rsidRPr="00395E9F">
        <w:rPr>
          <w:i/>
          <w:iCs/>
        </w:rPr>
        <w:t>gruppo di autorità</w:t>
      </w:r>
      <w:r w:rsidR="00D85722" w:rsidRPr="00395E9F">
        <w:rPr>
          <w:i/>
          <w:iCs/>
        </w:rPr>
        <w:t xml:space="preserve"> che fornisce servizi integrati di trasporto pubblico</w:t>
      </w:r>
      <w:r w:rsidR="00D85722">
        <w:t>”</w:t>
      </w:r>
      <w:r w:rsidR="00395E9F">
        <w:t xml:space="preserve">. Infatti </w:t>
      </w:r>
      <w:r w:rsidR="00523326">
        <w:t>l’Agenzia</w:t>
      </w:r>
      <w:r w:rsidR="00395E9F">
        <w:t xml:space="preserve"> è l’ente pubblico di interesse regionale istituito dalla Legge Regionale 1/2000 (art. 8), in forma di</w:t>
      </w:r>
      <w:r w:rsidR="00395E9F" w:rsidRPr="00395E9F">
        <w:t xml:space="preserve"> consorzio per l'esercizio in forma obbligatoriamente associata delle funzioni degli enti territoriali in materia di trasporto pubblico locale</w:t>
      </w:r>
      <w:r w:rsidR="00D85722">
        <w:t>; in</w:t>
      </w:r>
      <w:r w:rsidR="00395E9F">
        <w:t xml:space="preserve">oltre </w:t>
      </w:r>
      <w:r w:rsidR="00687980" w:rsidRPr="00687980">
        <w:t xml:space="preserve">la </w:t>
      </w:r>
      <w:r w:rsidR="00395E9F">
        <w:t>medesima legge</w:t>
      </w:r>
      <w:r w:rsidR="00687980" w:rsidRPr="00687980">
        <w:t xml:space="preserve">, </w:t>
      </w:r>
      <w:r w:rsidR="00395E9F">
        <w:t xml:space="preserve">specifica che l’Agenzia gestisce l’integrazione dei servizi ed </w:t>
      </w:r>
      <w:r w:rsidR="00687980" w:rsidRPr="00687980">
        <w:t>in particolare l’art.8 comma 2, specifica che è</w:t>
      </w:r>
      <w:r w:rsidR="00D85722">
        <w:t xml:space="preserve"> </w:t>
      </w:r>
      <w:r w:rsidR="00687980" w:rsidRPr="00687980">
        <w:t>compito di AMP “… la programmazione unitaria ed integrata del sistema della mobilità e dei trasporti</w:t>
      </w:r>
      <w:r w:rsidR="00D85722">
        <w:t xml:space="preserve"> </w:t>
      </w:r>
      <w:r w:rsidR="00687980" w:rsidRPr="00687980">
        <w:t>…”.</w:t>
      </w:r>
    </w:p>
    <w:p w14:paraId="26E21DD8" w14:textId="2F193439" w:rsidR="00844A01" w:rsidRDefault="00395E9F" w:rsidP="00523326">
      <w:pPr>
        <w:spacing w:before="120" w:after="0" w:line="240" w:lineRule="auto"/>
      </w:pPr>
      <w:r>
        <w:t>Le richieste</w:t>
      </w:r>
      <w:r w:rsidR="003B0973">
        <w:t>, per quanto concerne l’ambito dei servizi afferente al Bacino Nord Est,</w:t>
      </w:r>
      <w:r>
        <w:t xml:space="preserve"> </w:t>
      </w:r>
      <w:r w:rsidR="00523326">
        <w:t xml:space="preserve">sono </w:t>
      </w:r>
      <w:r>
        <w:t>pervenute da parte d</w:t>
      </w:r>
      <w:r w:rsidR="00523326">
        <w:t>i alcuni Enti consorziati ed in particolare</w:t>
      </w:r>
      <w:r w:rsidR="00844A01">
        <w:t>:</w:t>
      </w:r>
    </w:p>
    <w:p w14:paraId="4B9FA330" w14:textId="66E117BC" w:rsidR="00844A01" w:rsidRDefault="00844A01" w:rsidP="00C2343A">
      <w:pPr>
        <w:pStyle w:val="Paragrafoelenco"/>
        <w:numPr>
          <w:ilvl w:val="0"/>
          <w:numId w:val="91"/>
        </w:numPr>
        <w:spacing w:before="120" w:after="0" w:line="240" w:lineRule="auto"/>
        <w:contextualSpacing w:val="0"/>
      </w:pPr>
      <w:r>
        <w:t>la città di Novara con D.C.C. n° 49 del 18/11/2024 ha richiesto tale modalità di affidamento per i servizi urbani dell</w:t>
      </w:r>
      <w:r w:rsidR="003464AC">
        <w:t>a co</w:t>
      </w:r>
      <w:r>
        <w:t>nurbazione di Novara, da affidare alla società controllata SUN spa</w:t>
      </w:r>
      <w:r w:rsidR="005216DD">
        <w:rPr>
          <w:rStyle w:val="Rimandonotaapidipagina"/>
        </w:rPr>
        <w:footnoteReference w:id="35"/>
      </w:r>
      <w:r w:rsidR="00EA14B0">
        <w:t xml:space="preserve"> </w:t>
      </w:r>
      <w:r w:rsidR="001C6339">
        <w:t>(prot. Agenzia n° 15</w:t>
      </w:r>
      <w:r w:rsidR="007C7983">
        <w:t>869</w:t>
      </w:r>
      <w:r w:rsidR="001C6339">
        <w:t>/2024)</w:t>
      </w:r>
      <w:r>
        <w:t>;</w:t>
      </w:r>
    </w:p>
    <w:p w14:paraId="4644395C" w14:textId="6A6F4178" w:rsidR="00844A01" w:rsidRPr="00523326" w:rsidRDefault="00844A01" w:rsidP="00C2343A">
      <w:pPr>
        <w:pStyle w:val="Paragrafoelenco"/>
        <w:numPr>
          <w:ilvl w:val="0"/>
          <w:numId w:val="91"/>
        </w:numPr>
        <w:spacing w:before="120" w:after="0" w:line="240" w:lineRule="auto"/>
        <w:contextualSpacing w:val="0"/>
      </w:pPr>
      <w:r w:rsidRPr="00523326">
        <w:t>la Provincia di Biella e la Provincia di Vercelli con specifiche note (</w:t>
      </w:r>
      <w:r w:rsidR="001C6339" w:rsidRPr="00523326">
        <w:t xml:space="preserve">prot. Agenzia </w:t>
      </w:r>
      <w:r w:rsidRPr="00523326">
        <w:t>n° 15788/2024 e n° 15786/2024) hanno richiesto tale modalità di affidamento per i servizi di trasporto pubblico locale afferenti alle due province</w:t>
      </w:r>
      <w:r w:rsidR="000B6AE7" w:rsidRPr="00523326">
        <w:t>, da affidare alla società controllata ATAP spa</w:t>
      </w:r>
      <w:r w:rsidR="00481F25" w:rsidRPr="00523326">
        <w:rPr>
          <w:rStyle w:val="Rimandonotaapidipagina"/>
        </w:rPr>
        <w:footnoteReference w:id="36"/>
      </w:r>
      <w:r w:rsidRPr="00523326">
        <w:t xml:space="preserve">; </w:t>
      </w:r>
    </w:p>
    <w:p w14:paraId="42595EDB" w14:textId="50541902" w:rsidR="00844A01" w:rsidRDefault="00844A01" w:rsidP="00C2343A">
      <w:pPr>
        <w:pStyle w:val="Paragrafoelenco"/>
        <w:numPr>
          <w:ilvl w:val="0"/>
          <w:numId w:val="91"/>
        </w:numPr>
        <w:spacing w:before="120" w:after="0" w:line="240" w:lineRule="auto"/>
        <w:contextualSpacing w:val="0"/>
      </w:pPr>
      <w:r>
        <w:t xml:space="preserve">la città di Verbania con specifica nota </w:t>
      </w:r>
      <w:r w:rsidR="001C6339">
        <w:t xml:space="preserve">prot. Agenzia </w:t>
      </w:r>
      <w:r>
        <w:t>n°1645/2025 ha richiesto tale modalità di affidamento per i servizi di trasporto pubblico locale afferenti alla provincia del Ve</w:t>
      </w:r>
      <w:r w:rsidR="005216DD">
        <w:t>r</w:t>
      </w:r>
      <w:r>
        <w:t>bano Cusio Ossola</w:t>
      </w:r>
      <w:r w:rsidR="000B6AE7">
        <w:t>, da affidare alla società controllata VCO Trasporti srl</w:t>
      </w:r>
      <w:r w:rsidR="003B0973" w:rsidRPr="005216DD">
        <w:rPr>
          <w:rStyle w:val="Rimandonotaapidipagina"/>
        </w:rPr>
        <w:footnoteReference w:id="37"/>
      </w:r>
      <w:r>
        <w:t>.</w:t>
      </w:r>
    </w:p>
    <w:p w14:paraId="0612306E" w14:textId="77777777" w:rsidR="00EC5329" w:rsidRPr="00EC5329" w:rsidRDefault="00EC5329" w:rsidP="00EC5329">
      <w:pPr>
        <w:spacing w:before="120" w:after="0" w:line="240" w:lineRule="auto"/>
      </w:pPr>
      <w:r w:rsidRPr="00EC5329">
        <w:t xml:space="preserve">Alla luce delle richieste pervenute, AMP ha avviato una fase di valutazione complessiva finalizzata a verificare la conformità dell’affidamento </w:t>
      </w:r>
      <w:r w:rsidRPr="00AC038F">
        <w:rPr>
          <w:i/>
          <w:iCs/>
        </w:rPr>
        <w:t>in-house</w:t>
      </w:r>
      <w:r w:rsidRPr="00EC5329">
        <w:t xml:space="preserve"> agli obblighi normativi vigenti, nonché la sua sostenibilità tecnico-economica. In tale contesto, vengono richiamati gli indirizzi regionali contenuti nell’Allegato 4, che confermano la possibilità di procedere con tale modalità di affidamento, facendo esplicito riferimento ai principali presupposti normativi, tra cui l’articolo 4-bis del Decreto Legge 78/2009, l’articolo 17 del Decreto Legislativo 201/2022 e la Legge Regionale n. 1/2000.</w:t>
      </w:r>
    </w:p>
    <w:p w14:paraId="02D8A8BB" w14:textId="77777777" w:rsidR="00EC5329" w:rsidRPr="00EC5329" w:rsidRDefault="00EC5329" w:rsidP="00EC5329">
      <w:pPr>
        <w:spacing w:before="120" w:after="0" w:line="240" w:lineRule="auto"/>
      </w:pPr>
      <w:r w:rsidRPr="00EC5329">
        <w:t>La Regione evidenzia che l’Agenzia è tenuta a svolgere una serie di verifiche puntuali, a partire da una motivazione qualificata che giustifichi il mancato ricorso al mercato. Tale motivazione deve essere chiara e documentata, e deve evidenziare i benefici attesi per la collettività, dimostrando il miglioramento della qualità del servizio, in coerenza con quanto previsto dalla Delibera ART n. 53/2024.</w:t>
      </w:r>
    </w:p>
    <w:p w14:paraId="4CCDCD53" w14:textId="77777777" w:rsidR="00EC5329" w:rsidRPr="00EC5329" w:rsidRDefault="00EC5329" w:rsidP="00EC5329">
      <w:pPr>
        <w:spacing w:before="120" w:after="0" w:line="240" w:lineRule="auto"/>
      </w:pPr>
      <w:r w:rsidRPr="00EC5329">
        <w:t>Contestualmente, l’Agenzia deve accertare lo stato di attuazione e il cronoprogramma dei progetti PNRR in cui l’azienda risulta soggetto attuatore, nonché valutare l’economicità del servizio. Quest’ultima deve essere verificata sia ex ante, attraverso un confronto con il costo standard, sia ex post, mediante l’analisi comparativa con offerte di gara analoghe.</w:t>
      </w:r>
    </w:p>
    <w:p w14:paraId="0E4AB642" w14:textId="77777777" w:rsidR="00EC5329" w:rsidRPr="00EC5329" w:rsidRDefault="00EC5329" w:rsidP="00EC5329">
      <w:pPr>
        <w:spacing w:before="120" w:after="0" w:line="240" w:lineRule="auto"/>
      </w:pPr>
      <w:r w:rsidRPr="00EC5329">
        <w:t xml:space="preserve">Un ulteriore elemento da considerare riguarda l’adesione dell’azienda affidataria alle politiche regionali in materia di integrazione tra servizi, interoperabilità dei sistemi e evoluzione del sistema di </w:t>
      </w:r>
      <w:r w:rsidRPr="00EC5329">
        <w:lastRenderedPageBreak/>
        <w:t>ticketing e tariffario. Tale adesione deve essere formalizzata mediante un atto d’obbligo che sancisca l’ingresso dell’azienda nel consorzio di vendita.</w:t>
      </w:r>
    </w:p>
    <w:p w14:paraId="633EC8EF" w14:textId="77777777" w:rsidR="00EC5329" w:rsidRPr="00EC5329" w:rsidRDefault="00EC5329" w:rsidP="00EC5329">
      <w:pPr>
        <w:spacing w:before="120" w:after="0" w:line="240" w:lineRule="auto"/>
      </w:pPr>
      <w:r w:rsidRPr="00EC5329">
        <w:t>La Regione ribadisce inoltre le limitazioni previste per le società affidatarie che non abbiano ottenuto il contratto tramite procedura ad evidenza pubblica, specificando che tali soggetti non possono partecipare a gare in ambiti territoriali diversi da quelli in cui già operano. Viene altresì richiamato il divieto di subaffidamento, salvo per i soli servizi complementari al trasporto pubblico e previa autorizzazione da parte dell’Agenzia.</w:t>
      </w:r>
    </w:p>
    <w:p w14:paraId="7AAF532F" w14:textId="77777777" w:rsidR="00EC5329" w:rsidRPr="00EC5329" w:rsidRDefault="00EC5329" w:rsidP="00EC5329">
      <w:pPr>
        <w:spacing w:before="120" w:after="0" w:line="240" w:lineRule="auto"/>
      </w:pPr>
      <w:r w:rsidRPr="00EC5329">
        <w:t>Infine, l’Agenzia deve prevedere che, qualora non vengano raggiunti gli obiettivi stabiliti nel contratto di servizio, ai sensi dell’articolo 10, comma 2.01, della Legge Regionale n. 1/2000, si proceda all’avvio di una nuova procedura di affidamento mediante gara ad evidenza pubblica.</w:t>
      </w:r>
    </w:p>
    <w:p w14:paraId="793BEABB" w14:textId="0DD97B69" w:rsidR="009F38B0" w:rsidRPr="00214001" w:rsidRDefault="009F38B0" w:rsidP="009F38B0">
      <w:pPr>
        <w:pStyle w:val="Titolo3"/>
        <w:rPr>
          <w:iCs/>
        </w:rPr>
      </w:pPr>
      <w:bookmarkStart w:id="325" w:name="_Ref208831443"/>
      <w:bookmarkStart w:id="326" w:name="_Toc208928519"/>
      <w:r w:rsidRPr="00214001">
        <w:rPr>
          <w:iCs/>
        </w:rPr>
        <w:t>Valutazioni istruttorie affidamento in-house</w:t>
      </w:r>
      <w:bookmarkEnd w:id="325"/>
      <w:bookmarkEnd w:id="326"/>
    </w:p>
    <w:p w14:paraId="134FE0A8" w14:textId="3E6E9227" w:rsidR="009F38B0" w:rsidRPr="00746A2C" w:rsidRDefault="009F38B0" w:rsidP="00C2343A">
      <w:pPr>
        <w:spacing w:before="120" w:after="0" w:line="240" w:lineRule="auto"/>
      </w:pPr>
      <w:r w:rsidRPr="00746A2C">
        <w:t xml:space="preserve">L’affidamento </w:t>
      </w:r>
      <w:r w:rsidR="00FE10E2" w:rsidRPr="00FE10E2">
        <w:rPr>
          <w:i/>
        </w:rPr>
        <w:t>in-house</w:t>
      </w:r>
      <w:r w:rsidRPr="00746A2C">
        <w:t xml:space="preserve"> comporta l’osservanza di una serie di fasi e adempimenti previsti dalla normativa vigente</w:t>
      </w:r>
      <w:r w:rsidR="00EC5329">
        <w:t xml:space="preserve">, </w:t>
      </w:r>
      <w:r w:rsidRPr="00746A2C">
        <w:t>già richiamata.</w:t>
      </w:r>
    </w:p>
    <w:p w14:paraId="4B02BE11" w14:textId="77777777" w:rsidR="009F38B0" w:rsidRPr="00746A2C" w:rsidRDefault="009F38B0" w:rsidP="00C2343A">
      <w:pPr>
        <w:spacing w:before="120" w:after="0" w:line="240" w:lineRule="auto"/>
      </w:pPr>
      <w:r w:rsidRPr="00746A2C">
        <w:t>In questa relazione ci si concentra sull’analisi preliminare degli aspetti di conformità normativa, rinviando alla successiva relazione di affidamento l’approfondimento degli ulteriori obblighi procedurali e delle verifiche richieste per il perfezionamento dell’iter.</w:t>
      </w:r>
    </w:p>
    <w:p w14:paraId="06E3CBD6" w14:textId="0F710777" w:rsidR="00746A2C" w:rsidRPr="00746A2C" w:rsidRDefault="00746A2C" w:rsidP="00746A2C">
      <w:pPr>
        <w:spacing w:before="120" w:after="0" w:line="240" w:lineRule="auto"/>
        <w:rPr>
          <w:b/>
          <w:bCs/>
        </w:rPr>
      </w:pPr>
      <w:r w:rsidRPr="00746A2C">
        <w:rPr>
          <w:b/>
          <w:bCs/>
        </w:rPr>
        <w:t>Coerenza con limite 10 % art. 4.bis</w:t>
      </w:r>
    </w:p>
    <w:p w14:paraId="02CF37B5" w14:textId="56B534FB" w:rsidR="00746A2C" w:rsidRPr="00EC5329" w:rsidRDefault="00746A2C" w:rsidP="00DC36E1">
      <w:pPr>
        <w:spacing w:before="120" w:after="0" w:line="240" w:lineRule="auto"/>
        <w:ind w:left="709"/>
      </w:pPr>
      <w:r w:rsidRPr="00746A2C">
        <w:t>Il primo elemento oggetto di analisi riguarda la coerenza con l’articolo 4-bis del Decreto-Legge n. 78/2009</w:t>
      </w:r>
      <w:r w:rsidRPr="00746A2C">
        <w:rPr>
          <w:rStyle w:val="Rimandonotaapidipagina"/>
        </w:rPr>
        <w:footnoteReference w:id="38"/>
      </w:r>
      <w:r w:rsidRPr="00746A2C">
        <w:t xml:space="preserve">, che disciplina le condizioni per l’affidamento diretto dei servizi di trasporto pubblico locale. Tale norma stabilisce che, </w:t>
      </w:r>
      <w:r w:rsidRPr="00EC5329">
        <w:t xml:space="preserve">qualora l’autorità competente intenda procedere con l’affidamento </w:t>
      </w:r>
      <w:r w:rsidR="00FE10E2" w:rsidRPr="00AC038F">
        <w:rPr>
          <w:i/>
          <w:iCs/>
        </w:rPr>
        <w:t>in-house</w:t>
      </w:r>
      <w:r w:rsidRPr="00EC5329">
        <w:t>, deve comunque garantire l’aggiudicazione tramite procedura ad evidenza pubblica di almeno il 10% dei servizi oggetto dell’affidamento, a soggetti terzi rispetto a quelli sui quali esercita il controllo analogo.</w:t>
      </w:r>
    </w:p>
    <w:p w14:paraId="4959EFEF" w14:textId="77777777" w:rsidR="00746A2C" w:rsidRPr="00DC36E1" w:rsidRDefault="00746A2C" w:rsidP="00EB5460">
      <w:pPr>
        <w:spacing w:before="120" w:after="0" w:line="240" w:lineRule="auto"/>
        <w:ind w:left="284"/>
        <w:rPr>
          <w:i/>
          <w:iCs/>
        </w:rPr>
      </w:pPr>
      <w:r w:rsidRPr="00DC36E1">
        <w:rPr>
          <w:i/>
          <w:iCs/>
        </w:rPr>
        <w:t>Tale aspetto è già verificato.</w:t>
      </w:r>
    </w:p>
    <w:p w14:paraId="6AA092F7" w14:textId="36C36775" w:rsidR="00D35F1E" w:rsidRDefault="00DC36E1" w:rsidP="00D35F1E">
      <w:pPr>
        <w:spacing w:before="120" w:after="0" w:line="240" w:lineRule="auto"/>
        <w:ind w:left="709"/>
      </w:pPr>
      <w:r>
        <w:t>Infatti,</w:t>
      </w:r>
      <w:r w:rsidR="00746A2C">
        <w:t xml:space="preserve"> l’autorità competente AMP, ha già distint</w:t>
      </w:r>
      <w:r w:rsidR="0036475E">
        <w:t>o</w:t>
      </w:r>
      <w:r w:rsidR="00746A2C">
        <w:t xml:space="preserve"> i lotti da affidare </w:t>
      </w:r>
      <w:r w:rsidR="00746A2C" w:rsidRPr="00FE10E2">
        <w:rPr>
          <w:i/>
          <w:iCs/>
        </w:rPr>
        <w:t>in-house</w:t>
      </w:r>
      <w:r w:rsidR="00746A2C">
        <w:t xml:space="preserve"> e quelli da affidare a gara; nell’Allegato 7 (alla slide 47)</w:t>
      </w:r>
      <w:r w:rsidR="00FE10E2">
        <w:t xml:space="preserve"> è riportata la tabella complessiva del quadro di affidamenti in corso. La tabella evidenzia che su una produzione complessiva di circa 66,0 milioni di bus-km di servizi urbani ed extraurbani oggetto di affidamento, solo 15,2 sono oggetto di affidamento </w:t>
      </w:r>
      <w:r w:rsidR="00FE10E2" w:rsidRPr="00FE10E2">
        <w:rPr>
          <w:i/>
          <w:iCs/>
        </w:rPr>
        <w:t>in-house</w:t>
      </w:r>
      <w:r w:rsidRPr="00DC36E1">
        <w:t>, ed i rimanenti 58,8 sono affidati tramite gara</w:t>
      </w:r>
      <w:r>
        <w:t>.</w:t>
      </w:r>
      <w:r w:rsidR="00D35F1E">
        <w:t xml:space="preserve"> Inoltre, nella definizione del perimetro dei lotti degli affidamenti in-house AMP è già intervenuta anche in riduzione dei servizi affidati in -house ed assegnati così ai lotti di gara.</w:t>
      </w:r>
    </w:p>
    <w:p w14:paraId="05857863" w14:textId="4A91458F" w:rsidR="00AE6681" w:rsidRPr="00AA3501" w:rsidRDefault="00DC36E1" w:rsidP="00746A2C">
      <w:pPr>
        <w:spacing w:before="120" w:after="0" w:line="240" w:lineRule="auto"/>
        <w:rPr>
          <w:b/>
          <w:bCs/>
        </w:rPr>
      </w:pPr>
      <w:r w:rsidRPr="00AA3501">
        <w:rPr>
          <w:b/>
          <w:bCs/>
        </w:rPr>
        <w:t>A</w:t>
      </w:r>
      <w:r w:rsidR="00746A2C" w:rsidRPr="00746A2C">
        <w:rPr>
          <w:b/>
          <w:bCs/>
        </w:rPr>
        <w:t>mbito territoriale e perimetro dei servizi</w:t>
      </w:r>
      <w:r w:rsidRPr="00AA3501">
        <w:rPr>
          <w:b/>
          <w:bCs/>
        </w:rPr>
        <w:t xml:space="preserve"> </w:t>
      </w:r>
      <w:r w:rsidR="00746A2C" w:rsidRPr="00746A2C">
        <w:rPr>
          <w:b/>
          <w:bCs/>
        </w:rPr>
        <w:t>oggetto dell’affidamento</w:t>
      </w:r>
      <w:r w:rsidR="00AA3501">
        <w:rPr>
          <w:b/>
          <w:bCs/>
        </w:rPr>
        <w:t xml:space="preserve"> </w:t>
      </w:r>
      <w:r w:rsidR="00AA3501" w:rsidRPr="00AA3501">
        <w:rPr>
          <w:b/>
          <w:bCs/>
          <w:i/>
          <w:iCs/>
        </w:rPr>
        <w:t>in-house</w:t>
      </w:r>
    </w:p>
    <w:p w14:paraId="4A06D462" w14:textId="77777777" w:rsidR="00AE6681" w:rsidRPr="00AE6681" w:rsidRDefault="00AE6681" w:rsidP="00AE6681">
      <w:pPr>
        <w:spacing w:before="120" w:after="0" w:line="240" w:lineRule="auto"/>
        <w:ind w:left="709"/>
      </w:pPr>
      <w:r w:rsidRPr="00AE6681">
        <w:t xml:space="preserve">L’ambito territoriale e il perimetro dei servizi oggetto dell’affidamento costituiscono elementi essenziali nella definizione dei lotti di servizio. È fondamentale individuare con precisione il bacino territoriale di riferimento, affinché la configurazione dell’affidamento risulti coerente </w:t>
      </w:r>
      <w:r w:rsidRPr="00AE6681">
        <w:lastRenderedPageBreak/>
        <w:t>con la programmazione dei servizi e con gli obiettivi di integrazione, efficienza e razionalizzazione del sistema di trasporto pubblico locale.</w:t>
      </w:r>
    </w:p>
    <w:p w14:paraId="030E8EF1" w14:textId="12A18137" w:rsidR="00AE6681" w:rsidRPr="00AE6681" w:rsidRDefault="00AE6681" w:rsidP="00AE6681">
      <w:pPr>
        <w:spacing w:before="120" w:after="0" w:line="240" w:lineRule="auto"/>
        <w:ind w:left="709"/>
      </w:pPr>
      <w:r w:rsidRPr="00AE6681">
        <w:t xml:space="preserve">In tale contesto, si ritiene necessario evitare la coesistenza, all’interno di uno stesso lotto, di servizi aventi le medesime finalità trasportistiche affidati con modalità differenti, ovvero </w:t>
      </w:r>
      <w:r w:rsidR="00AC038F" w:rsidRPr="00AC038F">
        <w:rPr>
          <w:i/>
          <w:iCs/>
        </w:rPr>
        <w:t>in-house</w:t>
      </w:r>
      <w:r w:rsidRPr="00AE6681">
        <w:t xml:space="preserve"> e tramite gara. Una tale sovrapposizione risulterebbe non solo incompatibile con i principi di efficienza e integrazione del servizio, ma anche con i criteri di definizione dei lotti stabiliti dalla Delibera ART n. 48/2017, la quale prevede che la suddivisione debba essere effettuata tenendo conto della domanda effettiva e potenziale, e che la delimitazione dei servizi inclusi nel lotto sia strettamente coerente con la domanda da servire.</w:t>
      </w:r>
    </w:p>
    <w:p w14:paraId="608E7722" w14:textId="588C1B07" w:rsidR="00AE6681" w:rsidRDefault="00AE6681" w:rsidP="00AE6681">
      <w:pPr>
        <w:spacing w:before="120" w:after="0" w:line="240" w:lineRule="auto"/>
        <w:ind w:left="709"/>
      </w:pPr>
      <w:r w:rsidRPr="00AE6681">
        <w:t>Inoltre, la presenza di operatori che agiscono in concorrenza sul medesimo mercato all’interno dello stesso ambito territoriale si pone in contrasto con l’impostazione della normativa europea</w:t>
      </w:r>
      <w:r w:rsidR="00C56C1B">
        <w:t xml:space="preserve"> e nazionale</w:t>
      </w:r>
      <w:r w:rsidRPr="00AE6681">
        <w:t>, che promuove il principio delle gare</w:t>
      </w:r>
      <w:r w:rsidR="00C56C1B">
        <w:t xml:space="preserve"> </w:t>
      </w:r>
      <w:r w:rsidRPr="00AE6681">
        <w:t>“per il mercato”</w:t>
      </w:r>
      <w:r w:rsidR="00C56C1B">
        <w:t xml:space="preserve"> </w:t>
      </w:r>
      <w:r w:rsidRPr="00AE6681">
        <w:t>e non</w:t>
      </w:r>
      <w:r w:rsidR="00C56C1B">
        <w:t xml:space="preserve"> </w:t>
      </w:r>
      <w:r w:rsidRPr="00AE6681">
        <w:t>“nel mercato”. Questo approccio implica che l’affidamento debba garantire l’esclusività gestionale del servizio all’operatore selezionato, evitando situazioni di competizione diretta tra più gestori nello stesso lotto. Tale principio è volto a favorire una gestione unitaria, integrata ed efficiente, riducendo le frammentazioni e le sovrapposizioni che potrebbero compromettere la qualità dell’offerta, la coerenza della programmazione e la sostenibilità economica del servizio.</w:t>
      </w:r>
    </w:p>
    <w:p w14:paraId="5CBF4E9B" w14:textId="7C7707CE" w:rsidR="00AE6681" w:rsidRDefault="00AE6681" w:rsidP="00EB5460">
      <w:pPr>
        <w:spacing w:before="120" w:after="0" w:line="240" w:lineRule="auto"/>
        <w:ind w:left="284"/>
        <w:rPr>
          <w:i/>
          <w:iCs/>
        </w:rPr>
      </w:pPr>
      <w:r w:rsidRPr="00AE6681">
        <w:rPr>
          <w:i/>
          <w:iCs/>
        </w:rPr>
        <w:t xml:space="preserve">Tale verifica </w:t>
      </w:r>
      <w:r w:rsidR="00AA3501">
        <w:rPr>
          <w:i/>
          <w:iCs/>
        </w:rPr>
        <w:t>è</w:t>
      </w:r>
      <w:r w:rsidRPr="00AE6681">
        <w:rPr>
          <w:i/>
          <w:iCs/>
        </w:rPr>
        <w:t xml:space="preserve"> condotta </w:t>
      </w:r>
      <w:r w:rsidR="00AA3501">
        <w:rPr>
          <w:i/>
          <w:iCs/>
        </w:rPr>
        <w:t>in questa</w:t>
      </w:r>
      <w:r w:rsidR="00485F6D">
        <w:rPr>
          <w:i/>
          <w:iCs/>
        </w:rPr>
        <w:t xml:space="preserve"> relazione</w:t>
      </w:r>
    </w:p>
    <w:p w14:paraId="62B49E16" w14:textId="2D28C689" w:rsidR="00485F6D" w:rsidRPr="00485F6D" w:rsidRDefault="00485F6D" w:rsidP="00485F6D">
      <w:pPr>
        <w:spacing w:before="120" w:after="0" w:line="240" w:lineRule="auto"/>
        <w:ind w:left="709"/>
      </w:pPr>
      <w:r w:rsidRPr="00485F6D">
        <w:t xml:space="preserve">Nel caso del territorio del Comune di Novara e della relativa conurbazione, i servizi urbani e suburbani risultano attualmente gestiti dalla società SUN. Tale assetto appare coerente con i presupposti di un affidamento </w:t>
      </w:r>
      <w:r w:rsidR="00AC038F" w:rsidRPr="00AC038F">
        <w:rPr>
          <w:i/>
          <w:iCs/>
        </w:rPr>
        <w:t>in-house</w:t>
      </w:r>
      <w:r w:rsidRPr="00485F6D">
        <w:t xml:space="preserve">, e non emergono </w:t>
      </w:r>
      <w:r>
        <w:t xml:space="preserve">particolari </w:t>
      </w:r>
      <w:r w:rsidRPr="00485F6D">
        <w:t>criticità che ostacolino l’avvio dei successivi approfondimenti istruttori.</w:t>
      </w:r>
    </w:p>
    <w:p w14:paraId="46219F3D" w14:textId="30668D2D" w:rsidR="00485F6D" w:rsidRPr="00485F6D" w:rsidRDefault="00485F6D" w:rsidP="00485F6D">
      <w:pPr>
        <w:spacing w:before="120" w:after="0" w:line="240" w:lineRule="auto"/>
        <w:ind w:left="709"/>
      </w:pPr>
      <w:r w:rsidRPr="00485F6D">
        <w:t>Per quanto riguarda i servizi erogati nella Provincia di Biella e in quella di Vercelli, la richiesta fa riferimento alla società pubblica controllata ATAP S.p.A., che gestisce i servizi urbani delle città di Biella e Vercelli, l’intera rete extraurbana della Provincia di Biella e una parte dei servizi extraurbani della Provincia di Vercelli. In tal</w:t>
      </w:r>
      <w:r w:rsidR="00D327A8">
        <w:t>e</w:t>
      </w:r>
      <w:r w:rsidRPr="00485F6D">
        <w:t xml:space="preserve"> ambit</w:t>
      </w:r>
      <w:r w:rsidR="00D327A8">
        <w:t>o</w:t>
      </w:r>
      <w:r w:rsidRPr="00485F6D">
        <w:t xml:space="preserve">, tuttavia, coesistono servizi erogati da altri operatori. È pertanto necessario procedere con una verifica puntuale della perimetrazione dei servizi da includere nell’affidamento </w:t>
      </w:r>
      <w:r w:rsidR="00AC038F" w:rsidRPr="00AC038F">
        <w:rPr>
          <w:i/>
          <w:iCs/>
        </w:rPr>
        <w:t>in-house</w:t>
      </w:r>
      <w:r w:rsidRPr="00485F6D">
        <w:t>, al fine di garantire coerenza normativa e funzionale.</w:t>
      </w:r>
    </w:p>
    <w:p w14:paraId="12E6BA8F" w14:textId="43CD2B32" w:rsidR="00485F6D" w:rsidRPr="00485F6D" w:rsidRDefault="00485F6D" w:rsidP="00485F6D">
      <w:pPr>
        <w:spacing w:before="120" w:after="0" w:line="240" w:lineRule="auto"/>
        <w:ind w:left="709"/>
      </w:pPr>
      <w:r w:rsidRPr="00485F6D">
        <w:t xml:space="preserve">Relativamente alla richiesta avanzata dalla Città di Verbania, i servizi urbani e suburbani nell’ambito territoriale del comune e dei comuni limitrofi sono in larga parte gestiti da VCO Trasporti S.r.l. Anche in questo caso, tuttavia, si rileva la presenza di altri operatori attivi sul medesimo territorio. Si rende quindi opportuna una verifica approfondita della perimetrazione dei servizi da affidare </w:t>
      </w:r>
      <w:r w:rsidR="00AC038F" w:rsidRPr="00AC038F">
        <w:rPr>
          <w:i/>
          <w:iCs/>
        </w:rPr>
        <w:t>in-house</w:t>
      </w:r>
      <w:r w:rsidRPr="00485F6D">
        <w:t>, al fine di assicurare l’unitarietà gestionale e la conformità ai criteri di esclusività previsti dalla normativa vigente.</w:t>
      </w:r>
    </w:p>
    <w:p w14:paraId="6123AB69" w14:textId="4B7E1BA2" w:rsidR="00485F6D" w:rsidRDefault="00485F6D" w:rsidP="00485F6D">
      <w:pPr>
        <w:spacing w:before="120" w:after="0" w:line="240" w:lineRule="auto"/>
        <w:ind w:left="709"/>
      </w:pPr>
      <w:r>
        <w:t xml:space="preserve">Viste le istanze pervenute, vista le aziende che dovrebbero essere coinvolte negli affidamenti </w:t>
      </w:r>
      <w:r w:rsidRPr="00485F6D">
        <w:t>in-house</w:t>
      </w:r>
      <w:r>
        <w:t xml:space="preserve">, nelle valutazioni che seguiranno si </w:t>
      </w:r>
      <w:r w:rsidR="00D327A8">
        <w:t>valuterà anche la perimetrazione di</w:t>
      </w:r>
      <w:r>
        <w:t xml:space="preserve"> 3 lotti specifici, uno per ciascun</w:t>
      </w:r>
      <w:r w:rsidR="00D327A8">
        <w:t xml:space="preserve"> affidamento </w:t>
      </w:r>
      <w:r w:rsidR="00D327A8" w:rsidRPr="00D327A8">
        <w:rPr>
          <w:i/>
          <w:iCs/>
        </w:rPr>
        <w:t>in-house</w:t>
      </w:r>
      <w:r>
        <w:t>.</w:t>
      </w:r>
    </w:p>
    <w:p w14:paraId="6B665DB9" w14:textId="42CBD628" w:rsidR="00EB5460" w:rsidRDefault="00EB5460" w:rsidP="00EB5460">
      <w:pPr>
        <w:spacing w:before="120" w:after="0" w:line="240" w:lineRule="auto"/>
      </w:pPr>
      <w:r>
        <w:rPr>
          <w:b/>
          <w:bCs/>
        </w:rPr>
        <w:t>C</w:t>
      </w:r>
      <w:r w:rsidRPr="00746A2C">
        <w:rPr>
          <w:b/>
          <w:bCs/>
        </w:rPr>
        <w:t>ontrollo analogo</w:t>
      </w:r>
    </w:p>
    <w:p w14:paraId="0381F968" w14:textId="4B0CC70A" w:rsidR="00485F6D" w:rsidRDefault="00EB5460" w:rsidP="00485F6D">
      <w:pPr>
        <w:spacing w:before="120" w:after="0" w:line="240" w:lineRule="auto"/>
        <w:ind w:left="709"/>
      </w:pPr>
      <w:r>
        <w:t>C</w:t>
      </w:r>
      <w:r w:rsidR="00746A2C" w:rsidRPr="00746A2C">
        <w:t xml:space="preserve">ondizione imprescindibile per la legittimità dell’affidamento </w:t>
      </w:r>
      <w:r w:rsidR="00746A2C" w:rsidRPr="00746A2C">
        <w:rPr>
          <w:i/>
          <w:iCs/>
        </w:rPr>
        <w:t>in</w:t>
      </w:r>
      <w:r w:rsidR="00FE10E2">
        <w:rPr>
          <w:i/>
          <w:iCs/>
        </w:rPr>
        <w:t>-</w:t>
      </w:r>
      <w:r w:rsidR="00746A2C" w:rsidRPr="00746A2C">
        <w:rPr>
          <w:i/>
          <w:iCs/>
        </w:rPr>
        <w:t>house</w:t>
      </w:r>
      <w:r>
        <w:rPr>
          <w:i/>
          <w:iCs/>
        </w:rPr>
        <w:t xml:space="preserve"> </w:t>
      </w:r>
      <w:r w:rsidRPr="00EB5460">
        <w:t>è la presenza del cd controllo analogo</w:t>
      </w:r>
      <w:r w:rsidR="00746A2C" w:rsidRPr="00746A2C">
        <w:t xml:space="preserve">. L’ente affidante deve dimostrare di esercitare sulla società affidataria un controllo equivalente a quello che eserciterebbe sui propri servizi interni. Questo implica </w:t>
      </w:r>
      <w:r w:rsidR="00485F6D" w:rsidRPr="00485F6D">
        <w:t>che il controllo deve essere intenso</w:t>
      </w:r>
      <w:r w:rsidR="00485F6D">
        <w:t xml:space="preserve"> </w:t>
      </w:r>
      <w:r w:rsidR="00485F6D" w:rsidRPr="00485F6D">
        <w:t>e strutturale, ed esercitato in modo penetrante e determinante sugli obiettivi strategici e sulle</w:t>
      </w:r>
      <w:r w:rsidR="00485F6D">
        <w:t xml:space="preserve"> </w:t>
      </w:r>
      <w:r w:rsidR="00485F6D" w:rsidRPr="00485F6D">
        <w:t>decisioni significative della società.</w:t>
      </w:r>
    </w:p>
    <w:p w14:paraId="6579FBD6" w14:textId="77777777" w:rsidR="007871AE" w:rsidRDefault="00485F6D" w:rsidP="00485F6D">
      <w:pPr>
        <w:spacing w:before="120" w:after="0" w:line="240" w:lineRule="auto"/>
        <w:ind w:left="284"/>
        <w:rPr>
          <w:i/>
          <w:iCs/>
        </w:rPr>
      </w:pPr>
      <w:r w:rsidRPr="00AE6681">
        <w:rPr>
          <w:i/>
          <w:iCs/>
        </w:rPr>
        <w:t xml:space="preserve">Tale verifica </w:t>
      </w:r>
      <w:r>
        <w:rPr>
          <w:i/>
          <w:iCs/>
        </w:rPr>
        <w:t>è in corso</w:t>
      </w:r>
    </w:p>
    <w:p w14:paraId="32A86444" w14:textId="7E6FA0C6" w:rsidR="00485F6D" w:rsidRPr="007871AE" w:rsidRDefault="007871AE" w:rsidP="007871AE">
      <w:pPr>
        <w:spacing w:before="120" w:after="0" w:line="240" w:lineRule="auto"/>
        <w:ind w:left="709"/>
      </w:pPr>
      <w:r w:rsidRPr="007871AE">
        <w:lastRenderedPageBreak/>
        <w:t xml:space="preserve">La verifica della sussistenza del controllo analogo è attualmente in corso. </w:t>
      </w:r>
      <w:r w:rsidR="00C56C1B">
        <w:t xml:space="preserve">Nel </w:t>
      </w:r>
      <w:r w:rsidR="00C56C1B" w:rsidRPr="003F50E9">
        <w:t xml:space="preserve">paragrafo </w:t>
      </w:r>
      <w:r w:rsidR="003F50E9" w:rsidRPr="003F50E9">
        <w:fldChar w:fldCharType="begin"/>
      </w:r>
      <w:r w:rsidR="003F50E9" w:rsidRPr="003F50E9">
        <w:instrText xml:space="preserve"> REF _Ref208831275 \r \h </w:instrText>
      </w:r>
      <w:r w:rsidR="003F50E9">
        <w:instrText xml:space="preserve"> \* MERGEFORMAT </w:instrText>
      </w:r>
      <w:r w:rsidR="003F50E9" w:rsidRPr="003F50E9">
        <w:fldChar w:fldCharType="separate"/>
      </w:r>
      <w:r w:rsidR="002C7366">
        <w:t>7.2.2</w:t>
      </w:r>
      <w:r w:rsidR="003F50E9" w:rsidRPr="003F50E9">
        <w:fldChar w:fldCharType="end"/>
      </w:r>
      <w:r w:rsidR="003F50E9">
        <w:t xml:space="preserve"> </w:t>
      </w:r>
      <w:r w:rsidRPr="007871AE">
        <w:t>si riporta lo stato dell’avanzamento istruttorio, con riferimento alla documentazione acquisita e agli elementi valutativi finora emersi.</w:t>
      </w:r>
    </w:p>
    <w:p w14:paraId="4E595B45" w14:textId="2A8487B6" w:rsidR="00D327A8" w:rsidRDefault="00D327A8" w:rsidP="00D327A8">
      <w:pPr>
        <w:spacing w:before="120" w:after="0" w:line="240" w:lineRule="auto"/>
      </w:pPr>
      <w:r>
        <w:t xml:space="preserve">Per quanto concerne la verifica della sussistenza </w:t>
      </w:r>
      <w:r w:rsidRPr="00D327A8">
        <w:t>della “qualificata motivazione”</w:t>
      </w:r>
      <w:r>
        <w:t xml:space="preserve"> (art. 17 comma 2 del D.lgs. n. 201/2022</w:t>
      </w:r>
      <w:r>
        <w:rPr>
          <w:rStyle w:val="Rimandonotaapidipagina"/>
        </w:rPr>
        <w:footnoteReference w:id="39"/>
      </w:r>
      <w:r>
        <w:t>) che giustifica il ricorso a tale modalità di affidamento e di tutte le ulteriori caratteristiche esplicitate dal Regolamento 1370/2007, dalla Comunicazione Interpretativa 2023/C 222/01, nonché dalla normativa Nazionale ed in particolare dal d.lgs. 175/2016, dal d.lgs 201/2022 e dalla deliberazione Art 154/2019 si rimanda alle Relazioni di affidamento</w:t>
      </w:r>
      <w:r w:rsidR="002D3FF2">
        <w:t>.</w:t>
      </w:r>
    </w:p>
    <w:p w14:paraId="07DA4302" w14:textId="2F8F2EB7" w:rsidR="002D3FF2" w:rsidRPr="009E5BEA" w:rsidRDefault="002D3FF2" w:rsidP="002D3FF2">
      <w:pPr>
        <w:spacing w:before="120" w:after="0" w:line="240" w:lineRule="auto"/>
      </w:pPr>
      <w:r>
        <w:t xml:space="preserve">A valle delle </w:t>
      </w:r>
      <w:r w:rsidRPr="009E5BEA">
        <w:t xml:space="preserve">verifiche qui descritte, l’Agenzia procederà per ciascun affidamento </w:t>
      </w:r>
      <w:r w:rsidRPr="00FE10E2">
        <w:rPr>
          <w:i/>
        </w:rPr>
        <w:t>in-house</w:t>
      </w:r>
      <w:r w:rsidRPr="009E5BEA">
        <w:t xml:space="preserve"> ad una nuova fase di consultazione degli stakeholder che si terrà in tempi ristretti</w:t>
      </w:r>
      <w:r>
        <w:t xml:space="preserve">, per approfondire i temi richiesti </w:t>
      </w:r>
      <w:r w:rsidRPr="009E5BEA">
        <w:t>al punto 7 Misura 4dalla Delibera ART 159/2019</w:t>
      </w:r>
      <w:r>
        <w:t xml:space="preserve">, già trattati in parte durante la prima consultazione ma non finalizzati alla presente tipologia di affidamento </w:t>
      </w:r>
      <w:r w:rsidRPr="00FE10E2">
        <w:rPr>
          <w:i/>
        </w:rPr>
        <w:t>in-house</w:t>
      </w:r>
      <w:r>
        <w:t>; saranno oggetto di tale fase di consultazione:</w:t>
      </w:r>
    </w:p>
    <w:p w14:paraId="263A5C4E" w14:textId="77777777" w:rsidR="0060427B" w:rsidRDefault="002D3FF2" w:rsidP="002D3FF2">
      <w:pPr>
        <w:pStyle w:val="Paragrafoelenco"/>
        <w:numPr>
          <w:ilvl w:val="0"/>
          <w:numId w:val="91"/>
        </w:numPr>
        <w:spacing w:before="120" w:after="0" w:line="240" w:lineRule="auto"/>
        <w:contextualSpacing w:val="0"/>
      </w:pPr>
      <w:r w:rsidRPr="009E5BEA">
        <w:t xml:space="preserve">la definizione delle condizioni </w:t>
      </w:r>
      <w:r>
        <w:t xml:space="preserve">minime </w:t>
      </w:r>
      <w:r w:rsidRPr="009E5BEA">
        <w:t>di qualità del servizio</w:t>
      </w:r>
      <w:r>
        <w:t>, incluse quelli di cui alla delibera ART 53/2024</w:t>
      </w:r>
      <w:r w:rsidRPr="009E5BEA">
        <w:t>, le relative certificazioni, e gli obiettivi e indicatori previsti ai sensi della Misura 16</w:t>
      </w:r>
      <w:r>
        <w:t xml:space="preserve"> della delibera ART 154/2019 e s.m.i.</w:t>
      </w:r>
      <w:r w:rsidR="0060427B">
        <w:t>.</w:t>
      </w:r>
    </w:p>
    <w:p w14:paraId="25811023" w14:textId="745AA72B" w:rsidR="002D3FF2" w:rsidRDefault="002D3FF2" w:rsidP="002D3FF2">
      <w:pPr>
        <w:pStyle w:val="Paragrafoelenco"/>
        <w:numPr>
          <w:ilvl w:val="0"/>
          <w:numId w:val="91"/>
        </w:numPr>
        <w:spacing w:before="120" w:after="0" w:line="240" w:lineRule="auto"/>
        <w:contextualSpacing w:val="0"/>
      </w:pPr>
      <w:r w:rsidRPr="009E5BEA">
        <w:t>la condivisione dello schema di PAD</w:t>
      </w:r>
      <w:r>
        <w:t xml:space="preserve"> </w:t>
      </w:r>
      <w:r w:rsidR="0060427B">
        <w:t xml:space="preserve">e del </w:t>
      </w:r>
      <w:r>
        <w:t>connesso piano di digitalizzazione</w:t>
      </w:r>
      <w:r w:rsidRPr="009E5BEA">
        <w:t>.</w:t>
      </w:r>
    </w:p>
    <w:p w14:paraId="276E977B" w14:textId="7590A697" w:rsidR="0060427B" w:rsidRPr="009E5BEA" w:rsidRDefault="0060427B" w:rsidP="0060427B">
      <w:pPr>
        <w:spacing w:before="120" w:after="0" w:line="240" w:lineRule="auto"/>
      </w:pPr>
      <w:r>
        <w:t>Tali elementi</w:t>
      </w:r>
      <w:r w:rsidRPr="009E5BEA">
        <w:t xml:space="preserve"> dovranno essere in linea con le aspettative che ci si porrebbe in caso di messa a gara dei servizi</w:t>
      </w:r>
      <w:r>
        <w:t xml:space="preserve"> e saranno oggetto di benchmark a seguito dell’aggiudicazione con gara dei lotti comparabili</w:t>
      </w:r>
      <w:r w:rsidRPr="009E5BEA">
        <w:t>;</w:t>
      </w:r>
    </w:p>
    <w:p w14:paraId="7112930E" w14:textId="7182638F" w:rsidR="00485F6D" w:rsidRPr="00214001" w:rsidRDefault="00485F6D" w:rsidP="0036475E">
      <w:pPr>
        <w:pStyle w:val="Titolo3"/>
        <w:rPr>
          <w:iCs/>
        </w:rPr>
      </w:pPr>
      <w:bookmarkStart w:id="327" w:name="_Ref208831275"/>
      <w:bookmarkStart w:id="328" w:name="_Toc208928520"/>
      <w:r w:rsidRPr="00214001">
        <w:rPr>
          <w:iCs/>
        </w:rPr>
        <w:t>Verifica requisiti affidamenti in-house</w:t>
      </w:r>
      <w:r w:rsidR="00D327A8" w:rsidRPr="00214001">
        <w:rPr>
          <w:iCs/>
        </w:rPr>
        <w:t xml:space="preserve"> – Controllo analogo</w:t>
      </w:r>
      <w:bookmarkEnd w:id="327"/>
      <w:bookmarkEnd w:id="328"/>
    </w:p>
    <w:p w14:paraId="030E39AA" w14:textId="3FCCB93E" w:rsidR="0036475E" w:rsidRDefault="0036475E" w:rsidP="007871AE">
      <w:pPr>
        <w:spacing w:before="120" w:after="0" w:line="240" w:lineRule="auto"/>
      </w:pPr>
      <w:r w:rsidRPr="0036475E">
        <w:t>Il primo passaggio del procedimento istruttorio ha riguardato la verifica della sussistenza del</w:t>
      </w:r>
      <w:r>
        <w:t xml:space="preserve"> </w:t>
      </w:r>
      <w:r w:rsidRPr="0036475E">
        <w:t xml:space="preserve">controllo analogo, condizione imprescindibile per poter procedere con l’affidamento </w:t>
      </w:r>
      <w:r w:rsidR="00AC038F" w:rsidRPr="00AC038F">
        <w:rPr>
          <w:i/>
          <w:iCs/>
        </w:rPr>
        <w:t>in-house</w:t>
      </w:r>
      <w:r w:rsidRPr="0036475E">
        <w:t>. A tal fine, l’Agenzia ha richiesto agli Enti consorziati che hanno manifestato la volontà di procedere con tale modalità di affidamento, di trasmettere tutta la documentazione utile a dimostrare l’esistenza di un controllo effettivo e sostanziale sulle società di trasporto pubblico locale partecipate.</w:t>
      </w:r>
    </w:p>
    <w:p w14:paraId="37E5E019" w14:textId="03D56A3A" w:rsidR="00D327A8" w:rsidRDefault="0036475E" w:rsidP="007871AE">
      <w:pPr>
        <w:spacing w:before="120" w:after="0" w:line="240" w:lineRule="auto"/>
      </w:pPr>
      <w:r w:rsidRPr="0036475E">
        <w:t>Il controllo analogo, come previsto dall’articolo 5, comma 2, del Regolamento (CE) n. 1370/2007</w:t>
      </w:r>
      <w:r w:rsidR="007871AE">
        <w:rPr>
          <w:rStyle w:val="Rimandonotaapidipagina"/>
        </w:rPr>
        <w:footnoteReference w:id="40"/>
      </w:r>
      <w:r w:rsidRPr="0036475E">
        <w:t>, deve essere</w:t>
      </w:r>
      <w:r w:rsidR="007871AE">
        <w:t xml:space="preserve"> </w:t>
      </w:r>
      <w:r w:rsidRPr="0036475E">
        <w:t xml:space="preserve">intenso, strutturale e penetrante, tale da consentire all’Ente affidante di esercitare </w:t>
      </w:r>
      <w:r w:rsidRPr="0036475E">
        <w:lastRenderedPageBreak/>
        <w:t>un’influenza determinante sugli indirizzi strategici e sulle decisioni rilevanti della società, in modo analogo a quanto avverrebbe nei confronti di un proprio servizio interno. Solo in presenza di tale condizione è possibile procedere legittimamente con l’affidamento diretto, in conformità alla normativa europea e nazionale</w:t>
      </w:r>
      <w:r>
        <w:t>.</w:t>
      </w:r>
    </w:p>
    <w:p w14:paraId="671D40DB" w14:textId="7FA4CCE2" w:rsidR="007871AE" w:rsidRDefault="007871AE" w:rsidP="00F20D4C">
      <w:pPr>
        <w:spacing w:before="120" w:after="0" w:line="240" w:lineRule="auto"/>
        <w:ind w:left="-5" w:right="-2"/>
      </w:pPr>
      <w:r>
        <w:t xml:space="preserve">Nel mese di febbraio 2025 l’Agenzia della Mobilità Piemontese ha avviato formalmente il procedimento istruttorio per l’affidamento </w:t>
      </w:r>
      <w:r w:rsidR="00AC038F" w:rsidRPr="00AC038F">
        <w:rPr>
          <w:i/>
          <w:iCs/>
        </w:rPr>
        <w:t>in-house</w:t>
      </w:r>
      <w:r>
        <w:t xml:space="preserve"> del servizio di trasporto pubblico locale, richiedendo agli Enti interessati una documentazione dettagliata che attesti la struttura di governance della società, il livello di rappresentanza dell’ente negli organi societari, le modalità di nomina degli amministratori, nonché le norme statutarie e gli atti ufficiali che dimostrino l’effettivo esercizio di un’influenza determinante sugli indirizzi strategici e sulle decisioni significative della società.</w:t>
      </w:r>
    </w:p>
    <w:p w14:paraId="4A1ACDD5" w14:textId="708D9375" w:rsidR="007871AE" w:rsidRDefault="007871AE" w:rsidP="00214001">
      <w:pPr>
        <w:spacing w:before="120" w:after="0" w:line="240" w:lineRule="auto"/>
        <w:ind w:left="-5" w:right="-2"/>
      </w:pPr>
      <w:r>
        <w:t xml:space="preserve">La comunicazione </w:t>
      </w:r>
      <w:r w:rsidR="00C56C1B">
        <w:t xml:space="preserve">trasmessa da Agenzia, </w:t>
      </w:r>
      <w:r>
        <w:t>evidenzia inoltre che il contratto di servizio dovrà recepire e tradurre operativamente il ruolo di programmazione unitaria e integrata attribuito ad AMP dalla normativa regionale (L.R. 1/2000). In particolare, il contratto dovrà prevedere strumenti e modalità che consentano all’ente affidante AMP di esercitare un controllo penetrante e strutturale sulla gestione della società, garantendo la coerenza con gli obiettivi di integrazione, efficienza e coordinamento del sistema di trasporto pubblico locale.</w:t>
      </w:r>
    </w:p>
    <w:p w14:paraId="5FDDEC58" w14:textId="074CD180" w:rsidR="00214001" w:rsidRDefault="00214001" w:rsidP="00214001">
      <w:pPr>
        <w:spacing w:before="120" w:after="0" w:line="240" w:lineRule="auto"/>
      </w:pPr>
      <w:r>
        <w:t xml:space="preserve">Il contratto di servizio rappresenta lo strumento giuridico e operativo attraverso cui AMP eserciterà il controllo analogo sulla società affidataria </w:t>
      </w:r>
      <w:r w:rsidR="00AC038F" w:rsidRPr="00AC038F">
        <w:rPr>
          <w:i/>
          <w:iCs/>
        </w:rPr>
        <w:t>in-house</w:t>
      </w:r>
      <w:r>
        <w:t>.</w:t>
      </w:r>
    </w:p>
    <w:p w14:paraId="5FC0E44D" w14:textId="64C758EA" w:rsidR="00214001" w:rsidRDefault="00214001" w:rsidP="00214001">
      <w:pPr>
        <w:spacing w:before="120" w:after="0" w:line="240" w:lineRule="auto"/>
      </w:pPr>
      <w:r>
        <w:t xml:space="preserve">La differenza primaria tra un contratto di servizio stipulato a seguito di gara e quello previsto per l’affidamento </w:t>
      </w:r>
      <w:r w:rsidR="00AC038F" w:rsidRPr="00AC038F">
        <w:rPr>
          <w:i/>
          <w:iCs/>
        </w:rPr>
        <w:t>in-house</w:t>
      </w:r>
      <w:r>
        <w:t xml:space="preserve"> consiste nell’inserimento di una o più clausole specifiche che attribuiscono all’ente affidante poteri di indirizzo, controllo e intervento particolarmente penetranti e strutturali. Queste clausole, che non possono essere presenti nei contratti derivanti da gara, sono invece essenziali per garantire che AMP possa esercitare un’influenza determinante sulle decisioni strategiche e gestionali della società, analogamente a quanto avverrebbe nei confronti di un proprio servizio interno. In particolare, il contratto di servizio </w:t>
      </w:r>
      <w:r w:rsidR="00AC038F" w:rsidRPr="00AC038F">
        <w:rPr>
          <w:i/>
          <w:iCs/>
        </w:rPr>
        <w:t>in-house</w:t>
      </w:r>
      <w:r>
        <w:t xml:space="preserve"> deve prevedere strumenti di governance, obblighi di informazione, poteri di approvazione preventiva su atti rilevanti, nonché meccanismi di monitoraggio e verifica costante delle attività aziendali e risoluzione automatica per mancato raggiungimento degli obiettivi.</w:t>
      </w:r>
    </w:p>
    <w:p w14:paraId="0603533D" w14:textId="77777777" w:rsidR="00214001" w:rsidRDefault="00214001" w:rsidP="00214001">
      <w:pPr>
        <w:spacing w:before="120" w:after="0" w:line="240" w:lineRule="auto"/>
        <w:ind w:left="-5" w:right="-2"/>
      </w:pPr>
      <w:r w:rsidRPr="00F20D4C">
        <w:t>Solo attraverso specifiche previsioni contrattuali è possibile dimostrare la sussistenza del controllo analogo richiesto dalla normativa europea, assicurando che la gestione del servizio di trasporto pubblico locale sia costantemente orientata e vincolata agli indirizzi e agli interessi pubblici della collettività e agli obiettivi di programmazione pubblica</w:t>
      </w:r>
      <w:r>
        <w:t xml:space="preserve"> del servizio di trasporto pubblico locale</w:t>
      </w:r>
      <w:r w:rsidRPr="00F20D4C">
        <w:t>.</w:t>
      </w:r>
    </w:p>
    <w:p w14:paraId="1217BE31" w14:textId="77777777" w:rsidR="007871AE" w:rsidRDefault="00D17590" w:rsidP="00214001">
      <w:pPr>
        <w:spacing w:before="120" w:after="0" w:line="240" w:lineRule="auto"/>
        <w:ind w:left="-5" w:right="-2"/>
      </w:pPr>
      <w:r>
        <w:t xml:space="preserve">Allo stato attuale </w:t>
      </w:r>
      <w:r w:rsidR="007871AE">
        <w:t xml:space="preserve">tutti gli Enti interessati hanno dato atto della necessità di adeguare lo Statuto e </w:t>
      </w:r>
      <w:r>
        <w:t xml:space="preserve">sono in corso le procedure </w:t>
      </w:r>
      <w:r w:rsidR="007871AE">
        <w:t>amministrative di approvazione</w:t>
      </w:r>
      <w:r>
        <w:t>.</w:t>
      </w:r>
    </w:p>
    <w:p w14:paraId="6EC910AF" w14:textId="77777777" w:rsidR="00F20D4C" w:rsidRDefault="007871AE" w:rsidP="00214001">
      <w:pPr>
        <w:spacing w:before="120" w:after="0" w:line="240" w:lineRule="auto"/>
        <w:ind w:left="-5" w:right="-2"/>
      </w:pPr>
      <w:r>
        <w:t>Nell’Allegato 9 si riport</w:t>
      </w:r>
      <w:r w:rsidR="00F20D4C">
        <w:t>a la comunicazione effettuata da AMP ed i riscontri pervenuti dai vari Enti che danno atto dell’iter di aggiornamento dello Statuto aziendale.</w:t>
      </w:r>
    </w:p>
    <w:p w14:paraId="3590F68A" w14:textId="63CF3D5C" w:rsidR="00F20D4C" w:rsidRPr="00214001" w:rsidRDefault="00F20D4C" w:rsidP="00214001">
      <w:pPr>
        <w:pStyle w:val="Titolo3"/>
        <w:rPr>
          <w:iCs/>
        </w:rPr>
      </w:pPr>
      <w:bookmarkStart w:id="329" w:name="_Toc208928521"/>
      <w:r w:rsidRPr="00214001">
        <w:rPr>
          <w:iCs/>
        </w:rPr>
        <w:t>Verifica requisiti affidamenti in-house – Pregresse gestioni</w:t>
      </w:r>
      <w:bookmarkEnd w:id="329"/>
    </w:p>
    <w:p w14:paraId="4D16D952" w14:textId="06AD68FF" w:rsidR="00214001" w:rsidRDefault="00214001" w:rsidP="00214001">
      <w:pPr>
        <w:spacing w:before="120" w:after="0" w:line="240" w:lineRule="auto"/>
        <w:ind w:left="-5" w:right="-2"/>
      </w:pPr>
      <w:r>
        <w:t xml:space="preserve">La normativa sugli affidamenti </w:t>
      </w:r>
      <w:r w:rsidR="00AC038F" w:rsidRPr="00AC038F">
        <w:rPr>
          <w:i/>
          <w:iCs/>
        </w:rPr>
        <w:t>in-house</w:t>
      </w:r>
      <w:r>
        <w:t xml:space="preserve">, in particolare l’art. 17 del D.L. 201/2022 e le relative disposizioni regionali, prevede che nella valutazione della legittimità e dell’opportunità dell’affidamento diretto sia necessario tenere conto dei risultati delle gestioni pregresse. Questo principio risponde all’esigenza di garantire che la scelta dell’affidamento </w:t>
      </w:r>
      <w:r w:rsidR="00AC038F" w:rsidRPr="00AC038F">
        <w:rPr>
          <w:i/>
          <w:iCs/>
        </w:rPr>
        <w:t>in-house</w:t>
      </w:r>
      <w:r>
        <w:t xml:space="preserve"> sia supportata da evidenze oggettive di efficienza, qualità e sostenibilità, e non sia motivata esclusivamente da ragioni formali o di convenienza amministrativa.</w:t>
      </w:r>
    </w:p>
    <w:p w14:paraId="75463849" w14:textId="654C6A73" w:rsidR="00F20D4C" w:rsidRDefault="00214001" w:rsidP="00214001">
      <w:pPr>
        <w:spacing w:before="120" w:after="0" w:line="240" w:lineRule="auto"/>
        <w:ind w:left="-5" w:right="-2"/>
      </w:pPr>
      <w:r>
        <w:t xml:space="preserve">In concreto, la valutazione delle gestioni pregresse deve basarsi su una ricognizione puntuale dei risultati conseguiti dall’azienda affidataria negli anni precedenti, con particolare attenzione agli </w:t>
      </w:r>
      <w:r>
        <w:lastRenderedPageBreak/>
        <w:t xml:space="preserve">indicatori di qualità del servizio, agli investimenti effettuati, ai costi sostenuti dagli utenti e all’impatto sulla finanza pubblica. È inoltre opportuno confrontare tali risultati con quelli ottenuti da altri operatori attivi sul territorio, anche attraverso benchmark e analisi comparative. Solo una valutazione trasparente e documentata delle gestioni pregresse può fornire una base solida per la motivazione qualificata dell’affidamento </w:t>
      </w:r>
      <w:r w:rsidR="00AC038F" w:rsidRPr="00AC038F">
        <w:rPr>
          <w:i/>
          <w:iCs/>
        </w:rPr>
        <w:t>in-house</w:t>
      </w:r>
      <w:r>
        <w:t xml:space="preserve"> e per la definizione di obiettivi chiari e misurabili nel nuovo contratto di servizio.</w:t>
      </w:r>
    </w:p>
    <w:p w14:paraId="51544A4A" w14:textId="781D7B4A" w:rsidR="00B97E01" w:rsidRPr="00B97E01" w:rsidRDefault="00B97E01" w:rsidP="00B97E01">
      <w:pPr>
        <w:spacing w:before="120" w:after="0" w:line="240" w:lineRule="auto"/>
        <w:ind w:left="-5" w:right="-2"/>
      </w:pPr>
      <w:r w:rsidRPr="00B97E01">
        <w:t xml:space="preserve">Per una prima valutazione sintetica, viene presentato l’andamento degli indicatori di servizio relativi ai contratti di trasporto pubblico locale delle tre aziende interessate all’affidamento </w:t>
      </w:r>
      <w:r w:rsidR="00AC038F" w:rsidRPr="00AC038F">
        <w:rPr>
          <w:i/>
          <w:iCs/>
        </w:rPr>
        <w:t>in-house</w:t>
      </w:r>
      <w:r w:rsidRPr="00B97E01">
        <w:t xml:space="preserve">, riferiti al periodo 2012-2023 e tratti dall’Osservatorio </w:t>
      </w:r>
      <w:r>
        <w:t>Naz</w:t>
      </w:r>
      <w:r w:rsidR="004C33F5">
        <w:t xml:space="preserve">ionale </w:t>
      </w:r>
      <w:r w:rsidRPr="00B97E01">
        <w:t xml:space="preserve">per il TPL </w:t>
      </w:r>
      <w:r w:rsidR="004C33F5">
        <w:t xml:space="preserve">(ONTPL) </w:t>
      </w:r>
      <w:r w:rsidRPr="00B97E01">
        <w:t>del Ministero dei Trasporti. I dati, dichiarati e certificati direttamente dalle aziende, offrono una base oggettiva per l’analisi.</w:t>
      </w:r>
    </w:p>
    <w:p w14:paraId="5704311A" w14:textId="57A99526" w:rsidR="00B97E01" w:rsidRDefault="00B97E01" w:rsidP="00B97E01">
      <w:pPr>
        <w:spacing w:before="120" w:after="0" w:line="240" w:lineRule="auto"/>
        <w:ind w:left="-5" w:right="-2"/>
      </w:pPr>
      <w:r w:rsidRPr="00B97E01">
        <w:t>Nelle tabelle</w:t>
      </w:r>
      <w:r w:rsidR="00C56C1B">
        <w:t xml:space="preserve"> seguenti</w:t>
      </w:r>
      <w:r w:rsidRPr="00B97E01">
        <w:t>, i valori evidenziati in rosso individuano i dati utilizzati per le prime considerazioni e analisi preliminari, facilitando l’identificazione immediata degli elementi più significativi ai fini della valutazione.</w:t>
      </w:r>
      <w:r>
        <w:t xml:space="preserve"> </w:t>
      </w:r>
      <w:r w:rsidRPr="00B97E01">
        <w:t xml:space="preserve">Si precisa che tali dati rappresentano esclusivamente aspetti tecnici ed economici e non forniscono indicazioni sulla qualità </w:t>
      </w:r>
      <w:r w:rsidR="004C33F5">
        <w:t xml:space="preserve">prestata e </w:t>
      </w:r>
      <w:r w:rsidRPr="00B97E01">
        <w:t>percepita del servizio offerto agli utenti.</w:t>
      </w:r>
      <w:r>
        <w:t xml:space="preserve"> </w:t>
      </w:r>
    </w:p>
    <w:p w14:paraId="29B2EC6D" w14:textId="61500CB4" w:rsidR="00B97E01" w:rsidRPr="00B97E01" w:rsidRDefault="00B97E01" w:rsidP="00B97E01">
      <w:pPr>
        <w:spacing w:before="120" w:after="0" w:line="240" w:lineRule="auto"/>
        <w:ind w:left="-5" w:right="-2"/>
      </w:pPr>
      <w:r w:rsidRPr="00B97E01">
        <w:t>Questa analisi consente di mettere in luce le principali dinamiche gestionali e i risultati conseguiti nel tempo dalle società coinvolte, fornendo al contempo indicazioni utili per la definizione degli obiettivi minimi e delle prospettive di crescita per il futuro affidamento.</w:t>
      </w:r>
    </w:p>
    <w:p w14:paraId="35F74EF0" w14:textId="77777777" w:rsidR="00B5698D" w:rsidRDefault="00B5698D" w:rsidP="00942FD6">
      <w:pPr>
        <w:spacing w:before="120" w:after="0" w:line="240" w:lineRule="auto"/>
        <w:ind w:left="-5" w:right="-2"/>
        <w:rPr>
          <w:b/>
          <w:bCs/>
        </w:rPr>
      </w:pPr>
    </w:p>
    <w:p w14:paraId="14216E49" w14:textId="5B03A5AA" w:rsidR="00942FD6" w:rsidRPr="00214001" w:rsidRDefault="00942FD6" w:rsidP="00942FD6">
      <w:pPr>
        <w:spacing w:before="120" w:after="0" w:line="240" w:lineRule="auto"/>
        <w:ind w:left="-5" w:right="-2"/>
        <w:rPr>
          <w:b/>
          <w:bCs/>
        </w:rPr>
      </w:pPr>
      <w:r w:rsidRPr="00214001">
        <w:rPr>
          <w:b/>
          <w:bCs/>
        </w:rPr>
        <w:t>SUN spa</w:t>
      </w:r>
    </w:p>
    <w:p w14:paraId="6C59413E" w14:textId="3DD6F50E" w:rsidR="00942FD6" w:rsidRDefault="00942FD6" w:rsidP="00942FD6">
      <w:pPr>
        <w:spacing w:before="120" w:after="0" w:line="240" w:lineRule="auto"/>
      </w:pPr>
      <w:r>
        <w:t>Di seguito si riporta l’andamento degli indicatori di servizio dell’azienda SUN spa nel periodo 2012-2023 nonché le prime considerazioni desumibili dai dati.</w:t>
      </w:r>
    </w:p>
    <w:p w14:paraId="5FBA72EA" w14:textId="77777777" w:rsidR="00B5698D" w:rsidRDefault="00B5698D" w:rsidP="00942FD6">
      <w:pPr>
        <w:spacing w:before="120" w:after="0" w:line="240" w:lineRule="auto"/>
      </w:pPr>
    </w:p>
    <w:p w14:paraId="345E3180" w14:textId="163BF08C" w:rsidR="00844A01" w:rsidRDefault="000A6A0F" w:rsidP="00214001">
      <w:pPr>
        <w:spacing w:before="120" w:after="0" w:line="240" w:lineRule="auto"/>
      </w:pPr>
      <w:r w:rsidRPr="000A6A0F">
        <w:rPr>
          <w:noProof/>
        </w:rPr>
        <w:drawing>
          <wp:inline distT="0" distB="0" distL="0" distR="0" wp14:anchorId="290D516F" wp14:editId="3596A7F2">
            <wp:extent cx="5759450" cy="2386965"/>
            <wp:effectExtent l="0" t="0" r="0" b="0"/>
            <wp:docPr id="1694763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59450" cy="2386965"/>
                    </a:xfrm>
                    <a:prstGeom prst="rect">
                      <a:avLst/>
                    </a:prstGeom>
                    <a:noFill/>
                    <a:ln>
                      <a:noFill/>
                    </a:ln>
                  </pic:spPr>
                </pic:pic>
              </a:graphicData>
            </a:graphic>
          </wp:inline>
        </w:drawing>
      </w:r>
    </w:p>
    <w:p w14:paraId="1C9DB86B" w14:textId="34615581"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78</w:t>
      </w:r>
      <w:r w:rsidRPr="005C76EE">
        <w:fldChar w:fldCharType="end"/>
      </w:r>
      <w:r w:rsidRPr="00EF6984">
        <w:rPr>
          <w:i w:val="0"/>
        </w:rPr>
        <w:t xml:space="preserve"> – </w:t>
      </w:r>
      <w:r>
        <w:rPr>
          <w:iCs w:val="0"/>
        </w:rPr>
        <w:t xml:space="preserve">SUN spa: principali indicatori di gestione 2012-2017 (dati </w:t>
      </w:r>
      <w:r w:rsidRPr="00446884">
        <w:rPr>
          <w:iCs w:val="0"/>
        </w:rPr>
        <w:t>ONTPL</w:t>
      </w:r>
      <w:r>
        <w:rPr>
          <w:iCs w:val="0"/>
        </w:rPr>
        <w:t>)</w:t>
      </w:r>
    </w:p>
    <w:p w14:paraId="69B8AE32" w14:textId="2F57E9ED" w:rsidR="00844A01" w:rsidRDefault="000A6A0F" w:rsidP="00942FD6">
      <w:pPr>
        <w:spacing w:before="120" w:after="0" w:line="240" w:lineRule="auto"/>
      </w:pPr>
      <w:r w:rsidRPr="000A6A0F">
        <w:rPr>
          <w:noProof/>
        </w:rPr>
        <w:lastRenderedPageBreak/>
        <w:drawing>
          <wp:inline distT="0" distB="0" distL="0" distR="0" wp14:anchorId="6609B715" wp14:editId="0B94287A">
            <wp:extent cx="5759450" cy="2386965"/>
            <wp:effectExtent l="0" t="0" r="0" b="0"/>
            <wp:docPr id="64027618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59450" cy="2386965"/>
                    </a:xfrm>
                    <a:prstGeom prst="rect">
                      <a:avLst/>
                    </a:prstGeom>
                    <a:noFill/>
                    <a:ln>
                      <a:noFill/>
                    </a:ln>
                  </pic:spPr>
                </pic:pic>
              </a:graphicData>
            </a:graphic>
          </wp:inline>
        </w:drawing>
      </w:r>
    </w:p>
    <w:p w14:paraId="6CFF9F62" w14:textId="2FBF8665" w:rsidR="00844A01" w:rsidRDefault="00844A01" w:rsidP="00844A01">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79</w:t>
      </w:r>
      <w:r w:rsidRPr="005C76EE">
        <w:fldChar w:fldCharType="end"/>
      </w:r>
      <w:r w:rsidRPr="00EF6984">
        <w:rPr>
          <w:i w:val="0"/>
        </w:rPr>
        <w:t xml:space="preserve"> – </w:t>
      </w:r>
      <w:r>
        <w:rPr>
          <w:iCs w:val="0"/>
        </w:rPr>
        <w:t xml:space="preserve">SUN spa: principali indicatori di gestione 2018-2023 (dati </w:t>
      </w:r>
      <w:r w:rsidRPr="00446884">
        <w:rPr>
          <w:iCs w:val="0"/>
        </w:rPr>
        <w:t>ONTPL</w:t>
      </w:r>
      <w:r>
        <w:rPr>
          <w:iCs w:val="0"/>
        </w:rPr>
        <w:t>)</w:t>
      </w:r>
    </w:p>
    <w:p w14:paraId="65E05903" w14:textId="77777777" w:rsidR="00942FD6" w:rsidRDefault="00942FD6" w:rsidP="00942FD6">
      <w:pPr>
        <w:spacing w:before="120" w:after="0" w:line="240" w:lineRule="auto"/>
      </w:pPr>
    </w:p>
    <w:p w14:paraId="09097791" w14:textId="661244A5" w:rsidR="003F7C8E" w:rsidRDefault="00C96F31" w:rsidP="00942FD6">
      <w:pPr>
        <w:spacing w:before="120" w:after="0" w:line="240" w:lineRule="auto"/>
      </w:pPr>
      <w:r>
        <w:t xml:space="preserve">Il </w:t>
      </w:r>
      <w:r w:rsidRPr="00D5464F">
        <w:rPr>
          <w:b/>
          <w:bCs/>
        </w:rPr>
        <w:t>rapporto ricavi/costi</w:t>
      </w:r>
      <w:r>
        <w:t xml:space="preserve"> </w:t>
      </w:r>
      <w:r w:rsidR="00844A01">
        <w:t>presenta dal 2016 ad eccezione del 2020</w:t>
      </w:r>
      <w:r w:rsidR="0045476A">
        <w:t xml:space="preserve"> </w:t>
      </w:r>
      <w:r w:rsidR="00844A01">
        <w:t xml:space="preserve">(anno Covid) un </w:t>
      </w:r>
      <w:r w:rsidR="007D3491">
        <w:t>valore</w:t>
      </w:r>
      <w:r w:rsidR="00844A01">
        <w:t xml:space="preserve"> sopra l’obietti</w:t>
      </w:r>
      <w:r w:rsidR="003F7C8E">
        <w:t>vo del 35%</w:t>
      </w:r>
      <w:r>
        <w:t>, quindi in linea con quanto previsto dalla normativa in merito a tale obiettivo.</w:t>
      </w:r>
    </w:p>
    <w:p w14:paraId="799BBE4C" w14:textId="4DD8D230" w:rsidR="003F7C8E" w:rsidRDefault="00C96F31" w:rsidP="00942FD6">
      <w:pPr>
        <w:spacing w:before="120" w:after="0" w:line="240" w:lineRule="auto"/>
      </w:pPr>
      <w:r>
        <w:t xml:space="preserve">Seppur tale indicatore </w:t>
      </w:r>
      <w:r w:rsidR="00D5464F">
        <w:t>è largamente positivo rispetto agli obietti, occorre evidenziare che l</w:t>
      </w:r>
      <w:r w:rsidR="003F7C8E">
        <w:t xml:space="preserve">’andamento dei </w:t>
      </w:r>
      <w:r w:rsidR="003F7C8E" w:rsidRPr="0045476A">
        <w:rPr>
          <w:b/>
          <w:bCs/>
        </w:rPr>
        <w:t>costi</w:t>
      </w:r>
      <w:r w:rsidR="003F7C8E">
        <w:t xml:space="preserve"> </w:t>
      </w:r>
      <w:r w:rsidR="002D3FF2">
        <w:t xml:space="preserve">(stimati come somma dei corrispettivi e dei ricavi) </w:t>
      </w:r>
      <w:r w:rsidR="009B2246">
        <w:t>tra il 2012 e il 2023 ha subito un aumento d</w:t>
      </w:r>
      <w:r w:rsidR="00443641">
        <w:t>i +</w:t>
      </w:r>
      <w:r w:rsidR="009B2246">
        <w:t>27</w:t>
      </w:r>
      <w:r w:rsidR="006E259C">
        <w:t>,6</w:t>
      </w:r>
      <w:r w:rsidR="009B2246">
        <w:t xml:space="preserve"> %</w:t>
      </w:r>
      <w:r w:rsidR="006E259C">
        <w:t xml:space="preserve">, </w:t>
      </w:r>
      <w:r w:rsidR="000012F3">
        <w:t xml:space="preserve">lievemente </w:t>
      </w:r>
      <w:r w:rsidR="006E259C">
        <w:t xml:space="preserve">superiore </w:t>
      </w:r>
      <w:r w:rsidR="000012F3" w:rsidRPr="0025292D">
        <w:t>(</w:t>
      </w:r>
      <w:r w:rsidR="00967B3B" w:rsidRPr="0025292D">
        <w:t xml:space="preserve">circa </w:t>
      </w:r>
      <w:r w:rsidR="0045476A" w:rsidRPr="0025292D">
        <w:t>3,6</w:t>
      </w:r>
      <w:r w:rsidR="006E259C" w:rsidRPr="0025292D">
        <w:t xml:space="preserve"> punti percentual</w:t>
      </w:r>
      <w:r w:rsidR="00967B3B" w:rsidRPr="0025292D">
        <w:t>i</w:t>
      </w:r>
      <w:r w:rsidR="000012F3" w:rsidRPr="0025292D">
        <w:t>)</w:t>
      </w:r>
      <w:r w:rsidR="000012F3">
        <w:t xml:space="preserve"> al</w:t>
      </w:r>
      <w:r w:rsidR="0045476A">
        <w:t>l’indice nazionale de</w:t>
      </w:r>
      <w:r w:rsidR="007C4812">
        <w:t>i</w:t>
      </w:r>
      <w:r w:rsidR="0045476A">
        <w:t xml:space="preserve"> prezz</w:t>
      </w:r>
      <w:r w:rsidR="007C4812">
        <w:t>i</w:t>
      </w:r>
      <w:r w:rsidR="0045476A">
        <w:t xml:space="preserve"> al consumo </w:t>
      </w:r>
      <w:r w:rsidR="006E259C">
        <w:t>per lo stesso periodo</w:t>
      </w:r>
      <w:bookmarkStart w:id="330" w:name="_Ref208908993"/>
      <w:r w:rsidR="00BA48C4">
        <w:rPr>
          <w:rStyle w:val="Rimandonotaapidipagina"/>
        </w:rPr>
        <w:footnoteReference w:id="41"/>
      </w:r>
      <w:bookmarkEnd w:id="330"/>
      <w:r w:rsidR="00D5464F">
        <w:t>. S</w:t>
      </w:r>
      <w:r w:rsidR="006E259C">
        <w:t xml:space="preserve">i </w:t>
      </w:r>
      <w:r w:rsidR="00D5464F">
        <w:t xml:space="preserve">nota </w:t>
      </w:r>
      <w:r w:rsidR="006E259C">
        <w:t>inoltre una riduzione del numero di addetti che costituisce in genere una voce rilevante dei costi all’interno del bilancio delle aziende di TPL</w:t>
      </w:r>
      <w:r w:rsidR="00D5464F">
        <w:t xml:space="preserve">, </w:t>
      </w:r>
      <w:r w:rsidR="006E259C">
        <w:t>per cui l’aumento dei costi molto probabilmente è legato ad altri fattori</w:t>
      </w:r>
      <w:r w:rsidR="00D5464F">
        <w:t>, mentre l</w:t>
      </w:r>
      <w:r w:rsidR="006E259C">
        <w:t>a riduzione degli addetti è in linea con la riduzione della produzione.</w:t>
      </w:r>
      <w:r w:rsidR="0093251B">
        <w:t xml:space="preserve"> Per effetto </w:t>
      </w:r>
      <w:r w:rsidR="0045476A">
        <w:t xml:space="preserve">dell’aumento dei costi e </w:t>
      </w:r>
      <w:r w:rsidR="0093251B">
        <w:t>della riduzione dei chilometri d</w:t>
      </w:r>
      <w:r w:rsidR="0045476A">
        <w:t>el</w:t>
      </w:r>
      <w:r w:rsidR="0093251B">
        <w:t xml:space="preserve"> servizio erogato il costo medio a km risulta incrementato del 45%.</w:t>
      </w:r>
    </w:p>
    <w:p w14:paraId="28F340D1" w14:textId="5D1F7F13" w:rsidR="003F7C8E" w:rsidRDefault="003F7C8E" w:rsidP="00942FD6">
      <w:pPr>
        <w:spacing w:before="120" w:after="0" w:line="240" w:lineRule="auto"/>
      </w:pPr>
      <w:r>
        <w:t xml:space="preserve">L’andamento dei </w:t>
      </w:r>
      <w:r w:rsidRPr="00D5464F">
        <w:rPr>
          <w:b/>
          <w:bCs/>
        </w:rPr>
        <w:t>ricavi</w:t>
      </w:r>
      <w:r>
        <w:t xml:space="preserve"> medi a passeggero </w:t>
      </w:r>
      <w:r w:rsidR="00B0619E">
        <w:t>ha visto un aumento tra il 2012 e il 2023 del 4%</w:t>
      </w:r>
      <w:r w:rsidR="000012F3">
        <w:t xml:space="preserve"> che è più basso </w:t>
      </w:r>
      <w:r w:rsidR="000012F3" w:rsidRPr="0025292D">
        <w:t>rispetto all’incremento avvenuto per l’adeguamento tariffario regionale dei</w:t>
      </w:r>
      <w:r w:rsidR="000012F3">
        <w:t xml:space="preserve"> titoli di viaggio</w:t>
      </w:r>
      <w:r w:rsidR="0025292D">
        <w:t xml:space="preserve"> (pari al 5% per il TPL su gomma)</w:t>
      </w:r>
      <w:r w:rsidR="00942FD6">
        <w:t>;</w:t>
      </w:r>
      <w:r w:rsidR="00B0619E">
        <w:t xml:space="preserve"> occorre tener conto che il valore di confronto del 2012 è il più basso di tutta la serie storica e che questo indicatore ha un andamento abbastanza costante con una media di 0</w:t>
      </w:r>
      <w:r w:rsidR="000012F3">
        <w:t>,</w:t>
      </w:r>
      <w:r w:rsidR="00B0619E">
        <w:t>31 €/pax</w:t>
      </w:r>
      <w:r w:rsidR="00942FD6">
        <w:t xml:space="preserve"> il che evidenzia come questa dinamica sia da indagare con attenzione.</w:t>
      </w:r>
    </w:p>
    <w:p w14:paraId="25F9DBE1" w14:textId="5099AF79" w:rsidR="003F7C8E" w:rsidRDefault="00C96F31" w:rsidP="00942FD6">
      <w:pPr>
        <w:spacing w:before="120" w:after="0" w:line="240" w:lineRule="auto"/>
      </w:pPr>
      <w:r>
        <w:t xml:space="preserve">La </w:t>
      </w:r>
      <w:r w:rsidRPr="00D5464F">
        <w:rPr>
          <w:b/>
          <w:bCs/>
        </w:rPr>
        <w:t>produttività</w:t>
      </w:r>
      <w:r>
        <w:t xml:space="preserve"> del servizio</w:t>
      </w:r>
      <w:r w:rsidR="000A6A0F">
        <w:t>,</w:t>
      </w:r>
      <w:r>
        <w:t xml:space="preserve"> </w:t>
      </w:r>
      <w:r w:rsidR="000A6A0F">
        <w:t xml:space="preserve">valutata sul rapporto veic-km/addetto, </w:t>
      </w:r>
      <w:r>
        <w:t>per il periodo di riferimento è in lieve aumento (+2,45%)</w:t>
      </w:r>
      <w:r w:rsidR="00942FD6">
        <w:t xml:space="preserve"> a fronte di un calo della produzione</w:t>
      </w:r>
      <w:r>
        <w:t>.</w:t>
      </w:r>
    </w:p>
    <w:p w14:paraId="51360F9D" w14:textId="77777777" w:rsidR="00B97E01" w:rsidRDefault="00B97E01" w:rsidP="00942FD6">
      <w:pPr>
        <w:spacing w:before="120" w:after="0" w:line="240" w:lineRule="auto"/>
      </w:pPr>
    </w:p>
    <w:p w14:paraId="50CEC37D" w14:textId="77777777" w:rsidR="00942FD6" w:rsidRPr="00942FD6" w:rsidRDefault="00942FD6" w:rsidP="00942FD6">
      <w:pPr>
        <w:spacing w:before="120" w:after="0" w:line="240" w:lineRule="auto"/>
        <w:rPr>
          <w:b/>
          <w:bCs/>
        </w:rPr>
      </w:pPr>
      <w:r w:rsidRPr="00942FD6">
        <w:rPr>
          <w:b/>
          <w:bCs/>
        </w:rPr>
        <w:t xml:space="preserve">ATAP </w:t>
      </w:r>
      <w:r>
        <w:rPr>
          <w:b/>
          <w:bCs/>
        </w:rPr>
        <w:t>s</w:t>
      </w:r>
      <w:r w:rsidRPr="00942FD6">
        <w:rPr>
          <w:b/>
          <w:bCs/>
        </w:rPr>
        <w:t>pa</w:t>
      </w:r>
    </w:p>
    <w:p w14:paraId="33BE766F" w14:textId="04A10955" w:rsidR="00942FD6" w:rsidRDefault="00942FD6" w:rsidP="00942FD6">
      <w:pPr>
        <w:spacing w:before="120" w:after="0" w:line="240" w:lineRule="auto"/>
      </w:pPr>
      <w:r>
        <w:t>Di seguito si riporta l’andamento degli indicatori di servizio dell’azienda ATAP spa nel periodo 2012-2023 nonché le prime considerazioni desumibili dai dati.</w:t>
      </w:r>
    </w:p>
    <w:p w14:paraId="1FC7BBD3" w14:textId="10325F0A" w:rsidR="003F7C8E" w:rsidRDefault="008A35A5" w:rsidP="00942FD6">
      <w:pPr>
        <w:spacing w:before="120" w:after="0" w:line="240" w:lineRule="auto"/>
      </w:pPr>
      <w:r w:rsidRPr="008A35A5">
        <w:rPr>
          <w:noProof/>
        </w:rPr>
        <w:lastRenderedPageBreak/>
        <w:drawing>
          <wp:inline distT="0" distB="0" distL="0" distR="0" wp14:anchorId="225073D6" wp14:editId="29E86833">
            <wp:extent cx="5759450" cy="2515235"/>
            <wp:effectExtent l="0" t="0" r="0" b="0"/>
            <wp:docPr id="174700857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59450" cy="2515235"/>
                    </a:xfrm>
                    <a:prstGeom prst="rect">
                      <a:avLst/>
                    </a:prstGeom>
                    <a:noFill/>
                    <a:ln>
                      <a:noFill/>
                    </a:ln>
                  </pic:spPr>
                </pic:pic>
              </a:graphicData>
            </a:graphic>
          </wp:inline>
        </w:drawing>
      </w:r>
    </w:p>
    <w:p w14:paraId="321D3867" w14:textId="1447D1F1"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80</w:t>
      </w:r>
      <w:r w:rsidRPr="005C76EE">
        <w:fldChar w:fldCharType="end"/>
      </w:r>
      <w:r w:rsidRPr="00EF6984">
        <w:rPr>
          <w:i w:val="0"/>
        </w:rPr>
        <w:t xml:space="preserve"> – </w:t>
      </w:r>
      <w:r>
        <w:rPr>
          <w:iCs w:val="0"/>
        </w:rPr>
        <w:t xml:space="preserve">ATAP spa: principali indicatori di gestione 2012-2017 (dati </w:t>
      </w:r>
      <w:r w:rsidRPr="00446884">
        <w:rPr>
          <w:iCs w:val="0"/>
        </w:rPr>
        <w:t>ONTPL</w:t>
      </w:r>
      <w:r>
        <w:rPr>
          <w:iCs w:val="0"/>
        </w:rPr>
        <w:t>)</w:t>
      </w:r>
    </w:p>
    <w:p w14:paraId="2609A60E" w14:textId="500A50E1" w:rsidR="00844A01" w:rsidRDefault="008A35A5" w:rsidP="00942FD6">
      <w:pPr>
        <w:spacing w:before="120" w:after="0" w:line="240" w:lineRule="auto"/>
      </w:pPr>
      <w:r w:rsidRPr="008A35A5">
        <w:rPr>
          <w:noProof/>
        </w:rPr>
        <w:drawing>
          <wp:inline distT="0" distB="0" distL="0" distR="0" wp14:anchorId="4643A2CA" wp14:editId="4E57A71B">
            <wp:extent cx="5759450" cy="2515235"/>
            <wp:effectExtent l="0" t="0" r="0" b="0"/>
            <wp:docPr id="138001660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59450" cy="2515235"/>
                    </a:xfrm>
                    <a:prstGeom prst="rect">
                      <a:avLst/>
                    </a:prstGeom>
                    <a:noFill/>
                    <a:ln>
                      <a:noFill/>
                    </a:ln>
                  </pic:spPr>
                </pic:pic>
              </a:graphicData>
            </a:graphic>
          </wp:inline>
        </w:drawing>
      </w:r>
    </w:p>
    <w:p w14:paraId="5B342A5F" w14:textId="2DFFE1A1" w:rsidR="00844A01" w:rsidRDefault="00844A01" w:rsidP="00844A01">
      <w:pPr>
        <w:pStyle w:val="Didascalia"/>
        <w:jc w:val="center"/>
        <w:rPr>
          <w:iCs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81</w:t>
      </w:r>
      <w:r w:rsidRPr="005C76EE">
        <w:fldChar w:fldCharType="end"/>
      </w:r>
      <w:r w:rsidRPr="00EF6984">
        <w:rPr>
          <w:i w:val="0"/>
        </w:rPr>
        <w:t xml:space="preserve"> – </w:t>
      </w:r>
      <w:r>
        <w:rPr>
          <w:iCs w:val="0"/>
        </w:rPr>
        <w:t xml:space="preserve">ATAP spa: principali indicatori di gestione 2018-2023 (dati </w:t>
      </w:r>
      <w:r w:rsidRPr="00446884">
        <w:rPr>
          <w:iCs w:val="0"/>
        </w:rPr>
        <w:t>ONTPL</w:t>
      </w:r>
      <w:r>
        <w:rPr>
          <w:iCs w:val="0"/>
        </w:rPr>
        <w:t>)</w:t>
      </w:r>
    </w:p>
    <w:p w14:paraId="32FB199C" w14:textId="77777777" w:rsidR="00942FD6" w:rsidRDefault="00942FD6" w:rsidP="00942FD6">
      <w:pPr>
        <w:spacing w:before="120" w:after="0" w:line="240" w:lineRule="auto"/>
      </w:pPr>
    </w:p>
    <w:p w14:paraId="0BA5354F" w14:textId="77777777" w:rsidR="00967B3B" w:rsidRDefault="00967B3B" w:rsidP="00942FD6">
      <w:pPr>
        <w:spacing w:before="120" w:after="0" w:line="240" w:lineRule="auto"/>
      </w:pPr>
      <w:r w:rsidRPr="00967B3B">
        <w:t xml:space="preserve">Il </w:t>
      </w:r>
      <w:r w:rsidRPr="00967B3B">
        <w:rPr>
          <w:b/>
          <w:bCs/>
        </w:rPr>
        <w:t>rapporto ricavi/costi</w:t>
      </w:r>
      <w:r w:rsidRPr="00967B3B">
        <w:t xml:space="preserve"> mostra una persistente difficoltà nel raggiungere l’obiettivo del 35%. Tale valore era stato progressivamente </w:t>
      </w:r>
      <w:r>
        <w:t xml:space="preserve">incrementato, e l’obiettivo </w:t>
      </w:r>
      <w:r w:rsidRPr="00967B3B">
        <w:t>sfiorato</w:t>
      </w:r>
      <w:r>
        <w:t>,</w:t>
      </w:r>
      <w:r w:rsidRPr="00967B3B">
        <w:t xml:space="preserve"> grazie agli interventi di razionalizzazione del servizio avviati a partire dal 2014-2015, ma ha subito una nuova flessione negativa a seguito della crisi determinata dal periodo pandemico.</w:t>
      </w:r>
    </w:p>
    <w:p w14:paraId="5C395136" w14:textId="1C5ADD50" w:rsidR="00B37EAF" w:rsidRDefault="00443641" w:rsidP="00942FD6">
      <w:pPr>
        <w:spacing w:before="120" w:after="0" w:line="240" w:lineRule="auto"/>
      </w:pPr>
      <w:r>
        <w:t>O</w:t>
      </w:r>
      <w:r w:rsidR="00B37EAF">
        <w:t xml:space="preserve">ccorre evidenziare che l’andamento dei </w:t>
      </w:r>
      <w:r w:rsidR="00B37EAF" w:rsidRPr="00443641">
        <w:rPr>
          <w:b/>
          <w:bCs/>
        </w:rPr>
        <w:t>costi</w:t>
      </w:r>
      <w:r w:rsidR="00B37EAF">
        <w:t xml:space="preserve"> </w:t>
      </w:r>
      <w:r w:rsidR="002D3FF2">
        <w:t xml:space="preserve">(stimati come somma dei corrispettivi e dei ricavi) </w:t>
      </w:r>
      <w:r w:rsidR="00B37EAF">
        <w:t>tra il 2012 e il 2023 ha subito un</w:t>
      </w:r>
      <w:r>
        <w:t>a</w:t>
      </w:r>
      <w:r w:rsidR="00B37EAF">
        <w:t xml:space="preserve"> </w:t>
      </w:r>
      <w:r>
        <w:t>flessione</w:t>
      </w:r>
      <w:r w:rsidR="00B37EAF">
        <w:t xml:space="preserve"> </w:t>
      </w:r>
      <w:r w:rsidR="00967B3B">
        <w:t>con un decremento pari al</w:t>
      </w:r>
      <w:r w:rsidR="0093251B">
        <w:t xml:space="preserve"> -24,5</w:t>
      </w:r>
      <w:r w:rsidR="00967B3B">
        <w:t xml:space="preserve"> </w:t>
      </w:r>
      <w:r w:rsidR="00B37EAF">
        <w:t>%</w:t>
      </w:r>
      <w:r w:rsidR="00967B3B">
        <w:t>; tale riduzione appare</w:t>
      </w:r>
      <w:r w:rsidR="00B37EAF">
        <w:t xml:space="preserve"> </w:t>
      </w:r>
      <w:r w:rsidR="0093251B">
        <w:t>legat</w:t>
      </w:r>
      <w:r w:rsidR="00967B3B">
        <w:t>a</w:t>
      </w:r>
      <w:r w:rsidR="0093251B">
        <w:t xml:space="preserve"> </w:t>
      </w:r>
      <w:r>
        <w:t xml:space="preserve">alla riduzione delle percorrenze che portano </w:t>
      </w:r>
      <w:r w:rsidR="0093251B">
        <w:t>ad</w:t>
      </w:r>
      <w:r>
        <w:t xml:space="preserve"> </w:t>
      </w:r>
      <w:r w:rsidR="0093251B">
        <w:t xml:space="preserve">una sostanziale </w:t>
      </w:r>
      <w:r>
        <w:t>diminuzione</w:t>
      </w:r>
      <w:r w:rsidR="0093251B">
        <w:t xml:space="preserve"> </w:t>
      </w:r>
      <w:r>
        <w:t xml:space="preserve">dei fattori della </w:t>
      </w:r>
      <w:r w:rsidR="00B97E01">
        <w:t>produzione,</w:t>
      </w:r>
      <w:r>
        <w:t xml:space="preserve"> tra i quali gli</w:t>
      </w:r>
      <w:r w:rsidR="00B37EAF">
        <w:t xml:space="preserve"> addetti che costituisc</w:t>
      </w:r>
      <w:r>
        <w:t>ono</w:t>
      </w:r>
      <w:r w:rsidR="00B37EAF">
        <w:t xml:space="preserve"> in genere una voce </w:t>
      </w:r>
      <w:r>
        <w:t>di costo rilevante</w:t>
      </w:r>
      <w:r w:rsidR="00B37EAF">
        <w:t xml:space="preserve"> all’interno del bilancio delle aziende di TPL</w:t>
      </w:r>
      <w:r>
        <w:t>.</w:t>
      </w:r>
      <w:r w:rsidR="008A35A5">
        <w:t xml:space="preserve"> Nonostante tale riduzione</w:t>
      </w:r>
      <w:r w:rsidR="007C4812">
        <w:t>,</w:t>
      </w:r>
      <w:r w:rsidR="008A35A5">
        <w:t xml:space="preserve"> il costo medio a chilometro risulta incrementato del 27%</w:t>
      </w:r>
      <w:r w:rsidR="000012F3">
        <w:t xml:space="preserve">, </w:t>
      </w:r>
      <w:r w:rsidR="000012F3" w:rsidRPr="0025292D">
        <w:t>lievemente superiore (</w:t>
      </w:r>
      <w:r w:rsidR="002D3FF2" w:rsidRPr="0025292D">
        <w:t xml:space="preserve">circa </w:t>
      </w:r>
      <w:r w:rsidR="000012F3" w:rsidRPr="0025292D">
        <w:t>3 punti percentuale)</w:t>
      </w:r>
      <w:r w:rsidR="000012F3">
        <w:t xml:space="preserve"> all’indice nazionale d</w:t>
      </w:r>
      <w:r w:rsidR="007C4812">
        <w:t>ei</w:t>
      </w:r>
      <w:r w:rsidR="000012F3">
        <w:t xml:space="preserve"> prezz</w:t>
      </w:r>
      <w:r w:rsidR="007C4812">
        <w:t>i</w:t>
      </w:r>
      <w:r w:rsidR="000012F3">
        <w:t xml:space="preserve"> al consumo per lo stesso periodo</w:t>
      </w:r>
      <w:r w:rsidR="008A35A5">
        <w:t>.</w:t>
      </w:r>
      <w:r w:rsidR="0025292D">
        <w:rPr>
          <w:rStyle w:val="Rimandonotaapidipagina"/>
        </w:rPr>
        <w:footnoteReference w:id="42"/>
      </w:r>
    </w:p>
    <w:p w14:paraId="1DED6667" w14:textId="5479B3A9" w:rsidR="00B37EAF" w:rsidRDefault="00B37EAF" w:rsidP="00942FD6">
      <w:pPr>
        <w:spacing w:before="120" w:after="0" w:line="240" w:lineRule="auto"/>
      </w:pPr>
      <w:r>
        <w:lastRenderedPageBreak/>
        <w:t xml:space="preserve">L’andamento dei </w:t>
      </w:r>
      <w:r w:rsidRPr="00D5464F">
        <w:rPr>
          <w:b/>
          <w:bCs/>
        </w:rPr>
        <w:t>ricavi</w:t>
      </w:r>
      <w:r>
        <w:t xml:space="preserve"> </w:t>
      </w:r>
      <w:r w:rsidRPr="00443641">
        <w:rPr>
          <w:b/>
          <w:bCs/>
        </w:rPr>
        <w:t>medi a passeggero</w:t>
      </w:r>
      <w:r>
        <w:t xml:space="preserve"> ha visto un aumento tra il 2012 e il 2023 del </w:t>
      </w:r>
      <w:r w:rsidR="00443641">
        <w:t>28,2</w:t>
      </w:r>
      <w:r>
        <w:t xml:space="preserve">% </w:t>
      </w:r>
      <w:r w:rsidR="000012F3">
        <w:t>in parte legato agli adeguamenti tariffari regionali</w:t>
      </w:r>
      <w:r w:rsidR="002D3FF2">
        <w:t>; tuttavia,</w:t>
      </w:r>
      <w:r w:rsidR="00443641">
        <w:t xml:space="preserve"> </w:t>
      </w:r>
      <w:r w:rsidR="000A6A0F">
        <w:t>dopo la pandemia</w:t>
      </w:r>
      <w:r w:rsidR="002D3FF2">
        <w:t>,</w:t>
      </w:r>
      <w:r w:rsidR="000A6A0F">
        <w:t xml:space="preserve"> il servizio sten</w:t>
      </w:r>
      <w:r w:rsidR="000012F3">
        <w:t>t</w:t>
      </w:r>
      <w:r w:rsidR="000A6A0F">
        <w:t>a a riacquisire il volume di passeggeri precedente.</w:t>
      </w:r>
    </w:p>
    <w:p w14:paraId="377E4979" w14:textId="14F69C91" w:rsidR="00B37EAF" w:rsidRDefault="00B37EAF" w:rsidP="00942FD6">
      <w:pPr>
        <w:spacing w:before="120" w:after="0" w:line="240" w:lineRule="auto"/>
      </w:pPr>
      <w:r>
        <w:t xml:space="preserve">La </w:t>
      </w:r>
      <w:r w:rsidRPr="00D5464F">
        <w:rPr>
          <w:b/>
          <w:bCs/>
        </w:rPr>
        <w:t>produttività</w:t>
      </w:r>
      <w:r>
        <w:t xml:space="preserve"> del servizio</w:t>
      </w:r>
      <w:r w:rsidR="000A6A0F">
        <w:t xml:space="preserve">, valutata sul rapporto veic-km/addetto, </w:t>
      </w:r>
      <w:r>
        <w:t xml:space="preserve">per il periodo di riferimento è in </w:t>
      </w:r>
      <w:r w:rsidR="000A6A0F">
        <w:t>calo</w:t>
      </w:r>
      <w:r>
        <w:t xml:space="preserve"> (</w:t>
      </w:r>
      <w:r w:rsidR="000A6A0F">
        <w:t>-8,40%</w:t>
      </w:r>
      <w:r>
        <w:t>).</w:t>
      </w:r>
    </w:p>
    <w:p w14:paraId="73F15B79" w14:textId="77777777" w:rsidR="00942FD6" w:rsidRDefault="00942FD6" w:rsidP="00942FD6">
      <w:pPr>
        <w:spacing w:before="120" w:after="0" w:line="240" w:lineRule="auto"/>
      </w:pPr>
    </w:p>
    <w:p w14:paraId="46505B8E" w14:textId="72C5E101" w:rsidR="00942FD6" w:rsidRDefault="00942FD6" w:rsidP="00942FD6">
      <w:pPr>
        <w:spacing w:before="120" w:after="0" w:line="240" w:lineRule="auto"/>
        <w:rPr>
          <w:b/>
          <w:bCs/>
        </w:rPr>
      </w:pPr>
      <w:r w:rsidRPr="00942FD6">
        <w:rPr>
          <w:b/>
          <w:bCs/>
        </w:rPr>
        <w:t>VCO Trasporti srl</w:t>
      </w:r>
    </w:p>
    <w:p w14:paraId="0BBFBB0D" w14:textId="60422333" w:rsidR="002D3FF2" w:rsidRDefault="002D3FF2" w:rsidP="002D3FF2">
      <w:pPr>
        <w:spacing w:before="120" w:after="0" w:line="240" w:lineRule="auto"/>
      </w:pPr>
      <w:r>
        <w:t xml:space="preserve">Di seguito si riporta l’andamento degli indicatori di servizio dell’azienda </w:t>
      </w:r>
      <w:r w:rsidRPr="002D3FF2">
        <w:t>VCO Trasporti srl</w:t>
      </w:r>
      <w:r>
        <w:rPr>
          <w:b/>
          <w:bCs/>
        </w:rPr>
        <w:t xml:space="preserve"> </w:t>
      </w:r>
      <w:r>
        <w:t>nel periodo 2012-2023 nonché le prime considerazioni desumibili dai dati.</w:t>
      </w:r>
    </w:p>
    <w:p w14:paraId="7623D766" w14:textId="77777777" w:rsidR="00B5698D" w:rsidRDefault="00B5698D" w:rsidP="002D3FF2">
      <w:pPr>
        <w:spacing w:before="120" w:after="0" w:line="240" w:lineRule="auto"/>
      </w:pPr>
    </w:p>
    <w:p w14:paraId="6ED2FEDD" w14:textId="052A1BC5" w:rsidR="00844A01" w:rsidRDefault="000A6A0F" w:rsidP="00942FD6">
      <w:pPr>
        <w:spacing w:before="120" w:after="0" w:line="240" w:lineRule="auto"/>
      </w:pPr>
      <w:r w:rsidRPr="000A6A0F">
        <w:rPr>
          <w:noProof/>
        </w:rPr>
        <w:drawing>
          <wp:inline distT="0" distB="0" distL="0" distR="0" wp14:anchorId="384F58FC" wp14:editId="50714CCE">
            <wp:extent cx="5759450" cy="2515235"/>
            <wp:effectExtent l="0" t="0" r="0" b="0"/>
            <wp:docPr id="7671479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59450" cy="2515235"/>
                    </a:xfrm>
                    <a:prstGeom prst="rect">
                      <a:avLst/>
                    </a:prstGeom>
                    <a:noFill/>
                    <a:ln>
                      <a:noFill/>
                    </a:ln>
                  </pic:spPr>
                </pic:pic>
              </a:graphicData>
            </a:graphic>
          </wp:inline>
        </w:drawing>
      </w:r>
    </w:p>
    <w:p w14:paraId="2F885B33" w14:textId="1001E80F"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82</w:t>
      </w:r>
      <w:r w:rsidRPr="005C76EE">
        <w:fldChar w:fldCharType="end"/>
      </w:r>
      <w:r w:rsidRPr="00EF6984">
        <w:rPr>
          <w:i w:val="0"/>
        </w:rPr>
        <w:t xml:space="preserve"> – </w:t>
      </w:r>
      <w:r>
        <w:rPr>
          <w:iCs w:val="0"/>
        </w:rPr>
        <w:t xml:space="preserve">VCO Trasporti srl: principali indicatori di gestione 2012-2017 (dati </w:t>
      </w:r>
      <w:r w:rsidRPr="00446884">
        <w:rPr>
          <w:iCs w:val="0"/>
        </w:rPr>
        <w:t>ONTPL</w:t>
      </w:r>
      <w:r>
        <w:rPr>
          <w:iCs w:val="0"/>
        </w:rPr>
        <w:t>)</w:t>
      </w:r>
    </w:p>
    <w:p w14:paraId="1D1F7132" w14:textId="7B1A1D49" w:rsidR="00844A01" w:rsidRDefault="000A6A0F" w:rsidP="00942FD6">
      <w:pPr>
        <w:spacing w:before="120" w:after="0" w:line="240" w:lineRule="auto"/>
      </w:pPr>
      <w:r w:rsidRPr="000A6A0F">
        <w:rPr>
          <w:noProof/>
        </w:rPr>
        <w:drawing>
          <wp:inline distT="0" distB="0" distL="0" distR="0" wp14:anchorId="2CA43DB6" wp14:editId="5A03E184">
            <wp:extent cx="5759450" cy="2515235"/>
            <wp:effectExtent l="0" t="0" r="0" b="0"/>
            <wp:docPr id="168352248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59450" cy="2515235"/>
                    </a:xfrm>
                    <a:prstGeom prst="rect">
                      <a:avLst/>
                    </a:prstGeom>
                    <a:noFill/>
                    <a:ln>
                      <a:noFill/>
                    </a:ln>
                  </pic:spPr>
                </pic:pic>
              </a:graphicData>
            </a:graphic>
          </wp:inline>
        </w:drawing>
      </w:r>
    </w:p>
    <w:p w14:paraId="5A465172" w14:textId="4630AAAC" w:rsidR="00844A01" w:rsidRPr="00EF6984"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83</w:t>
      </w:r>
      <w:r w:rsidRPr="005C76EE">
        <w:fldChar w:fldCharType="end"/>
      </w:r>
      <w:r w:rsidRPr="00EF6984">
        <w:rPr>
          <w:i w:val="0"/>
        </w:rPr>
        <w:t xml:space="preserve"> – </w:t>
      </w:r>
      <w:r>
        <w:rPr>
          <w:iCs w:val="0"/>
        </w:rPr>
        <w:t xml:space="preserve">VCO Trasporti srl: principali indicatori di gestione 2018-2023 (dati </w:t>
      </w:r>
      <w:r w:rsidRPr="00446884">
        <w:rPr>
          <w:iCs w:val="0"/>
        </w:rPr>
        <w:t>ONTPL</w:t>
      </w:r>
      <w:r>
        <w:rPr>
          <w:iCs w:val="0"/>
        </w:rPr>
        <w:t>)</w:t>
      </w:r>
    </w:p>
    <w:p w14:paraId="7166B3C1" w14:textId="77777777" w:rsidR="00942FD6" w:rsidRDefault="00942FD6" w:rsidP="00942FD6">
      <w:pPr>
        <w:spacing w:before="120" w:after="0" w:line="240" w:lineRule="auto"/>
      </w:pPr>
    </w:p>
    <w:p w14:paraId="4C488E77" w14:textId="644D55E2" w:rsidR="000A6A0F" w:rsidRDefault="000A6A0F" w:rsidP="00942FD6">
      <w:pPr>
        <w:spacing w:before="120" w:after="0" w:line="240" w:lineRule="auto"/>
      </w:pPr>
      <w:r>
        <w:t xml:space="preserve">Il </w:t>
      </w:r>
      <w:r w:rsidRPr="00D5464F">
        <w:rPr>
          <w:b/>
          <w:bCs/>
        </w:rPr>
        <w:t>rapporto ricavi/costi</w:t>
      </w:r>
      <w:r>
        <w:t xml:space="preserve"> presenta dal 2016 ad eccezione del 2020</w:t>
      </w:r>
      <w:r w:rsidR="002D3FF2">
        <w:t xml:space="preserve"> </w:t>
      </w:r>
      <w:r>
        <w:t>(anno Covid) un valore sopra l’obiettivo del 35%, quindi in linea con quanto previsto dalla normativa in merito a tale obiettivo.</w:t>
      </w:r>
    </w:p>
    <w:p w14:paraId="168E3E67" w14:textId="54003ECD" w:rsidR="000A6A0F" w:rsidRDefault="000A6A0F" w:rsidP="00942FD6">
      <w:pPr>
        <w:spacing w:before="120" w:after="0" w:line="240" w:lineRule="auto"/>
      </w:pPr>
      <w:r>
        <w:lastRenderedPageBreak/>
        <w:t xml:space="preserve">Seppur tale indicatore è largamente positivo rispetto agli obietti, occorre evidenziare che l’andamento dei </w:t>
      </w:r>
      <w:r w:rsidRPr="007C4812">
        <w:rPr>
          <w:b/>
          <w:bCs/>
        </w:rPr>
        <w:t>costi</w:t>
      </w:r>
      <w:r w:rsidR="002D3FF2">
        <w:rPr>
          <w:b/>
          <w:bCs/>
        </w:rPr>
        <w:t xml:space="preserve"> </w:t>
      </w:r>
      <w:r w:rsidR="002D3FF2">
        <w:t>(stimati come somma dei corrispettivi e dei ricavi)</w:t>
      </w:r>
      <w:r>
        <w:t xml:space="preserve"> tra il 2012 e il 2023 ha subito un aumento de</w:t>
      </w:r>
      <w:r w:rsidR="007C4812">
        <w:t>l</w:t>
      </w:r>
      <w:r>
        <w:t xml:space="preserve"> </w:t>
      </w:r>
      <w:r w:rsidR="008A35A5">
        <w:t>13</w:t>
      </w:r>
      <w:r>
        <w:t xml:space="preserve"> %, </w:t>
      </w:r>
      <w:r w:rsidR="008A35A5">
        <w:t xml:space="preserve">comunque </w:t>
      </w:r>
      <w:r w:rsidR="007C4812">
        <w:t xml:space="preserve">ampiamente </w:t>
      </w:r>
      <w:r w:rsidR="008A35A5" w:rsidRPr="0025292D">
        <w:t xml:space="preserve">al disotto </w:t>
      </w:r>
      <w:r w:rsidR="007C4812" w:rsidRPr="0025292D">
        <w:t>dell’indice nazionale dei prezzi al consumo</w:t>
      </w:r>
      <w:r w:rsidRPr="0025292D">
        <w:t xml:space="preserve"> per lo stesso periodo</w:t>
      </w:r>
      <w:r w:rsidR="0025292D">
        <w:rPr>
          <w:rStyle w:val="Rimandonotaapidipagina"/>
        </w:rPr>
        <w:footnoteReference w:id="43"/>
      </w:r>
      <w:r w:rsidR="002D3FF2">
        <w:t>;</w:t>
      </w:r>
      <w:r w:rsidR="008A35A5">
        <w:t xml:space="preserve"> analogo andamento si ha per</w:t>
      </w:r>
      <w:r>
        <w:t xml:space="preserve"> il costo medio a km </w:t>
      </w:r>
      <w:r w:rsidR="008A35A5">
        <w:t xml:space="preserve">che </w:t>
      </w:r>
      <w:r>
        <w:t xml:space="preserve">risulta </w:t>
      </w:r>
      <w:r w:rsidR="008A35A5">
        <w:t xml:space="preserve">aver subito un </w:t>
      </w:r>
      <w:r>
        <w:t xml:space="preserve">incrementato del </w:t>
      </w:r>
      <w:r w:rsidR="008A35A5">
        <w:t>17</w:t>
      </w:r>
      <w:r>
        <w:t>%.</w:t>
      </w:r>
      <w:r w:rsidR="002D3FF2">
        <w:t xml:space="preserve"> Anche in questo caso al disotto dell’indice nazionale dei prezzi al consumo per lo stesso periodo;</w:t>
      </w:r>
    </w:p>
    <w:p w14:paraId="69FCC0B8" w14:textId="4C6E868B" w:rsidR="000A6A0F" w:rsidRDefault="000A6A0F" w:rsidP="00942FD6">
      <w:pPr>
        <w:spacing w:before="120" w:after="0" w:line="240" w:lineRule="auto"/>
      </w:pPr>
      <w:r>
        <w:t xml:space="preserve">L’andamento dei </w:t>
      </w:r>
      <w:r w:rsidRPr="00D5464F">
        <w:rPr>
          <w:b/>
          <w:bCs/>
        </w:rPr>
        <w:t>ricavi</w:t>
      </w:r>
      <w:r>
        <w:t xml:space="preserve"> medi a passeggero ha visto un aumento tra il 2012 e il 2023 del </w:t>
      </w:r>
      <w:r w:rsidR="001B42D9">
        <w:t>35,2</w:t>
      </w:r>
      <w:r>
        <w:t xml:space="preserve">% occorre tener conto che il valore di confronto del 2012 è il più basso di tutta la serie storica e che questo indicatore ha un andamento abbastanza costante con una media di </w:t>
      </w:r>
      <w:r w:rsidR="001B42D9">
        <w:t>1,01</w:t>
      </w:r>
      <w:r>
        <w:t xml:space="preserve"> €/pax.</w:t>
      </w:r>
    </w:p>
    <w:p w14:paraId="207A41BD" w14:textId="15EC3A04" w:rsidR="000A6A0F" w:rsidRDefault="000A6A0F" w:rsidP="00942FD6">
      <w:pPr>
        <w:spacing w:before="120" w:after="0" w:line="240" w:lineRule="auto"/>
      </w:pPr>
      <w:r>
        <w:t xml:space="preserve">La </w:t>
      </w:r>
      <w:r w:rsidRPr="00D5464F">
        <w:rPr>
          <w:b/>
          <w:bCs/>
        </w:rPr>
        <w:t>produttività</w:t>
      </w:r>
      <w:r>
        <w:t xml:space="preserve"> del servizio, valutata sul rapporto veic-km/addetto, per il periodo di riferimento è in </w:t>
      </w:r>
      <w:r w:rsidR="001B42D9">
        <w:t>calo</w:t>
      </w:r>
      <w:r>
        <w:t xml:space="preserve"> (</w:t>
      </w:r>
      <w:r w:rsidR="001B42D9">
        <w:t>-8,78</w:t>
      </w:r>
      <w:r>
        <w:t>%).</w:t>
      </w:r>
    </w:p>
    <w:p w14:paraId="22A0A233" w14:textId="77777777" w:rsidR="00844A01" w:rsidRPr="00EF6984" w:rsidRDefault="00844A01" w:rsidP="00222A87">
      <w:pPr>
        <w:pStyle w:val="Titolo2"/>
        <w:tabs>
          <w:tab w:val="clear" w:pos="1276"/>
          <w:tab w:val="left" w:pos="426"/>
        </w:tabs>
        <w:ind w:left="0" w:firstLine="0"/>
      </w:pPr>
      <w:bookmarkStart w:id="331" w:name="_Toc193195795"/>
      <w:bookmarkStart w:id="332" w:name="_Toc1910699228"/>
      <w:bookmarkStart w:id="333" w:name="_Ref193812689"/>
      <w:bookmarkStart w:id="334" w:name="_Ref193816193"/>
      <w:bookmarkStart w:id="335" w:name="_Toc194318737"/>
      <w:bookmarkStart w:id="336" w:name="_Ref207802897"/>
      <w:bookmarkStart w:id="337" w:name="_Ref208830886"/>
      <w:bookmarkStart w:id="338" w:name="_Toc208928522"/>
      <w:r w:rsidRPr="00EF6984">
        <w:t>Valutazioni economiche per la suddivisione dei lotti</w:t>
      </w:r>
      <w:bookmarkEnd w:id="320"/>
      <w:bookmarkEnd w:id="321"/>
      <w:bookmarkEnd w:id="322"/>
      <w:bookmarkEnd w:id="331"/>
      <w:bookmarkEnd w:id="332"/>
      <w:bookmarkEnd w:id="333"/>
      <w:bookmarkEnd w:id="334"/>
      <w:bookmarkEnd w:id="335"/>
      <w:bookmarkEnd w:id="336"/>
      <w:bookmarkEnd w:id="337"/>
      <w:bookmarkEnd w:id="338"/>
      <w:r w:rsidRPr="00EF6984">
        <w:t xml:space="preserve"> </w:t>
      </w:r>
    </w:p>
    <w:p w14:paraId="7E7E1A4B" w14:textId="13485F73" w:rsidR="00B7089F" w:rsidRDefault="00B7089F" w:rsidP="00844A01">
      <w:pPr>
        <w:spacing w:before="120" w:after="0" w:line="240" w:lineRule="auto"/>
      </w:pPr>
      <w:r>
        <w:t>Le valuta</w:t>
      </w:r>
      <w:r w:rsidR="00222A87">
        <w:t>z</w:t>
      </w:r>
      <w:r>
        <w:t xml:space="preserve">ioni economiche per la costituzione dei lotti si basa sul principio dell’applicazione dei costi standard alle unità di rete così come individuate nel paragrafo </w:t>
      </w:r>
      <w:r w:rsidR="003F50E9">
        <w:fldChar w:fldCharType="begin"/>
      </w:r>
      <w:r w:rsidR="003F50E9">
        <w:instrText xml:space="preserve"> REF _Ref192579232 \r \h </w:instrText>
      </w:r>
      <w:r w:rsidR="003F50E9">
        <w:fldChar w:fldCharType="separate"/>
      </w:r>
      <w:r w:rsidR="002C7366">
        <w:t>7.1</w:t>
      </w:r>
      <w:r w:rsidR="003F50E9">
        <w:fldChar w:fldCharType="end"/>
      </w:r>
      <w:r>
        <w:t>.</w:t>
      </w:r>
    </w:p>
    <w:p w14:paraId="2DEE3E0C" w14:textId="27CF168C" w:rsidR="00C56C1B" w:rsidRPr="00EF6984" w:rsidRDefault="00844A01" w:rsidP="00844A01">
      <w:pPr>
        <w:spacing w:before="120" w:after="0" w:line="240" w:lineRule="auto"/>
      </w:pPr>
      <w:r>
        <w:t>Si</w:t>
      </w:r>
      <w:r w:rsidRPr="00EF6984">
        <w:t xml:space="preserve"> è provveduto a definire i costi standard sulla base del metodo della regressione lineare specificato per i servizi con autolinea di cui al punto 1 dell’art. 6 del Decreto del MIT n° 157/2018 così definito:</w:t>
      </w:r>
    </w:p>
    <w:p w14:paraId="3A1FFC5A" w14:textId="77777777" w:rsidR="00844A01" w:rsidRPr="00B7226A" w:rsidRDefault="00844A01" w:rsidP="00222A87">
      <w:pPr>
        <w:pStyle w:val="Stile5"/>
        <w:spacing w:before="120"/>
        <w:ind w:right="425"/>
        <w:rPr>
          <w:rFonts w:asciiTheme="minorHAnsi" w:hAnsiTheme="minorHAnsi" w:cstheme="minorHAnsi"/>
        </w:rPr>
      </w:pPr>
      <w:r w:rsidRPr="00B7226A">
        <w:rPr>
          <w:rFonts w:asciiTheme="minorHAnsi" w:hAnsiTheme="minorHAnsi" w:cstheme="minorHAnsi"/>
        </w:rPr>
        <w:t>Costo standard unitario (€/bus-km) =</w:t>
      </w:r>
      <w:r>
        <w:rPr>
          <w:rFonts w:asciiTheme="minorHAnsi" w:hAnsiTheme="minorHAnsi" w:cstheme="minorHAnsi"/>
        </w:rPr>
        <w:t xml:space="preserve"> </w:t>
      </w:r>
    </w:p>
    <w:p w14:paraId="7820CD07" w14:textId="77777777" w:rsidR="00844A01" w:rsidRPr="00B7226A" w:rsidRDefault="00844A01" w:rsidP="00844A01">
      <w:pPr>
        <w:pStyle w:val="Stile5"/>
        <w:ind w:right="425"/>
        <w:rPr>
          <w:rFonts w:asciiTheme="minorHAnsi" w:hAnsiTheme="minorHAnsi" w:cstheme="minorHAnsi"/>
        </w:rPr>
      </w:pPr>
      <w:r w:rsidRPr="00B7226A">
        <w:rPr>
          <w:rFonts w:asciiTheme="minorHAnsi" w:hAnsiTheme="minorHAnsi" w:cstheme="minorHAnsi"/>
        </w:rPr>
        <w:t>+14,07855</w:t>
      </w:r>
    </w:p>
    <w:p w14:paraId="1D66788F" w14:textId="77777777" w:rsidR="00844A01" w:rsidRPr="00B7226A" w:rsidRDefault="00844A01" w:rsidP="00844A01">
      <w:pPr>
        <w:pStyle w:val="Stile5"/>
        <w:ind w:right="425"/>
        <w:rPr>
          <w:rFonts w:asciiTheme="minorHAnsi" w:hAnsiTheme="minorHAnsi" w:cstheme="minorHAnsi"/>
        </w:rPr>
      </w:pPr>
      <w:r w:rsidRPr="00B7226A">
        <w:rPr>
          <w:rFonts w:asciiTheme="minorHAnsi" w:hAnsiTheme="minorHAnsi" w:cstheme="minorHAnsi"/>
        </w:rPr>
        <w:t>-0,59230 x velocità commerciale</w:t>
      </w:r>
    </w:p>
    <w:p w14:paraId="7F2BD8E4" w14:textId="77777777" w:rsidR="00844A01" w:rsidRPr="00B7226A" w:rsidRDefault="00844A01" w:rsidP="00844A01">
      <w:pPr>
        <w:pStyle w:val="Stile5"/>
        <w:ind w:right="425"/>
        <w:rPr>
          <w:rFonts w:asciiTheme="minorHAnsi" w:hAnsiTheme="minorHAnsi" w:cstheme="minorHAnsi"/>
        </w:rPr>
      </w:pPr>
      <w:r w:rsidRPr="00B7226A">
        <w:rPr>
          <w:rFonts w:asciiTheme="minorHAnsi" w:hAnsiTheme="minorHAnsi" w:cstheme="minorHAnsi"/>
        </w:rPr>
        <w:t>+0,50837 x V1 x (velocità commerciale- 17)</w:t>
      </w:r>
    </w:p>
    <w:p w14:paraId="502CA5F4" w14:textId="77777777" w:rsidR="00844A01" w:rsidRPr="00B7226A" w:rsidRDefault="00844A01" w:rsidP="00844A01">
      <w:pPr>
        <w:pStyle w:val="Stile5"/>
        <w:ind w:right="425"/>
        <w:rPr>
          <w:rFonts w:asciiTheme="minorHAnsi" w:hAnsiTheme="minorHAnsi" w:cstheme="minorHAnsi"/>
        </w:rPr>
      </w:pPr>
      <w:r w:rsidRPr="00B7226A">
        <w:rPr>
          <w:rFonts w:asciiTheme="minorHAnsi" w:hAnsiTheme="minorHAnsi" w:cstheme="minorHAnsi"/>
        </w:rPr>
        <w:t>+0,06827 x V2 x (velocità commerciale- 32)</w:t>
      </w:r>
    </w:p>
    <w:p w14:paraId="5BE756AF" w14:textId="77777777" w:rsidR="00844A01" w:rsidRPr="00B7226A" w:rsidRDefault="00844A01" w:rsidP="00844A01">
      <w:pPr>
        <w:pStyle w:val="Stile5"/>
        <w:ind w:right="425"/>
        <w:rPr>
          <w:rFonts w:asciiTheme="minorHAnsi" w:hAnsiTheme="minorHAnsi" w:cstheme="minorHAnsi"/>
        </w:rPr>
      </w:pPr>
      <w:r w:rsidRPr="00B7226A">
        <w:rPr>
          <w:rFonts w:asciiTheme="minorHAnsi" w:hAnsiTheme="minorHAnsi" w:cstheme="minorHAnsi"/>
        </w:rPr>
        <w:t>-0,18583 x K1 x quantità bus-km di servizio</w:t>
      </w:r>
    </w:p>
    <w:p w14:paraId="54F557A2" w14:textId="77777777" w:rsidR="00844A01" w:rsidRPr="00B7226A" w:rsidRDefault="00844A01" w:rsidP="00844A01">
      <w:pPr>
        <w:pStyle w:val="Stile5"/>
        <w:ind w:right="425"/>
        <w:rPr>
          <w:rFonts w:asciiTheme="minorHAnsi" w:hAnsiTheme="minorHAnsi" w:cstheme="minorHAnsi"/>
        </w:rPr>
      </w:pPr>
      <w:r w:rsidRPr="00B7226A">
        <w:rPr>
          <w:rFonts w:asciiTheme="minorHAnsi" w:hAnsiTheme="minorHAnsi" w:cstheme="minorHAnsi"/>
        </w:rPr>
        <w:t>+0,01559 x K2 x quantità bus-km di servizio</w:t>
      </w:r>
    </w:p>
    <w:p w14:paraId="632FB672" w14:textId="77777777" w:rsidR="00844A01" w:rsidRPr="00B7226A" w:rsidRDefault="00844A01" w:rsidP="00844A01">
      <w:pPr>
        <w:pStyle w:val="Stile5"/>
        <w:ind w:right="425"/>
        <w:rPr>
          <w:rFonts w:asciiTheme="minorHAnsi" w:hAnsiTheme="minorHAnsi" w:cstheme="minorHAnsi"/>
        </w:rPr>
      </w:pPr>
      <w:r w:rsidRPr="00B7226A">
        <w:rPr>
          <w:rFonts w:asciiTheme="minorHAnsi" w:hAnsiTheme="minorHAnsi" w:cstheme="minorHAnsi"/>
        </w:rPr>
        <w:t>+1,46083 x ammodernamento del materiale rotabile per bus-km di servizio</w:t>
      </w:r>
    </w:p>
    <w:p w14:paraId="38771007" w14:textId="4EA0B793" w:rsidR="00844A01" w:rsidRPr="00EF6984" w:rsidRDefault="00844A01" w:rsidP="00844A01">
      <w:pPr>
        <w:spacing w:before="120" w:after="0" w:line="240" w:lineRule="auto"/>
        <w:rPr>
          <w:rFonts w:cs="Times New Roman"/>
        </w:rPr>
      </w:pPr>
      <w:r w:rsidRPr="00EF6984">
        <w:rPr>
          <w:rFonts w:cs="Times New Roman"/>
        </w:rPr>
        <w:t xml:space="preserve">Si evince che il costo standard per i servizi su autolinea variano in funzione della </w:t>
      </w:r>
      <w:r w:rsidRPr="00EF6984">
        <w:rPr>
          <w:rFonts w:cs="Times New Roman"/>
          <w:b/>
        </w:rPr>
        <w:t>velocità commerciale media</w:t>
      </w:r>
      <w:r w:rsidRPr="00EF6984">
        <w:rPr>
          <w:rFonts w:cs="Times New Roman"/>
        </w:rPr>
        <w:t xml:space="preserve"> e della </w:t>
      </w:r>
      <w:r w:rsidRPr="00EF6984">
        <w:rPr>
          <w:rFonts w:cs="Times New Roman"/>
          <w:b/>
        </w:rPr>
        <w:t>dimensione della produzione chilometrica annua</w:t>
      </w:r>
      <w:r w:rsidRPr="00EF6984">
        <w:rPr>
          <w:rFonts w:cs="Times New Roman"/>
        </w:rPr>
        <w:t xml:space="preserve"> dei servizi considerati.</w:t>
      </w:r>
    </w:p>
    <w:p w14:paraId="4AAEA380" w14:textId="1E7A1D8A" w:rsidR="00844A01" w:rsidRDefault="00844A01" w:rsidP="00844A01">
      <w:pPr>
        <w:spacing w:before="120" w:after="0" w:line="240" w:lineRule="auto"/>
        <w:rPr>
          <w:rFonts w:cs="Times New Roman"/>
        </w:rPr>
      </w:pPr>
      <w:r w:rsidRPr="00EF6984">
        <w:rPr>
          <w:rFonts w:cs="Times New Roman"/>
          <w:color w:val="000000" w:themeColor="text1"/>
        </w:rPr>
        <w:t xml:space="preserve">L’andamento del costo standard, esclusa la componente relativa agli ammortamenti, in </w:t>
      </w:r>
      <w:r w:rsidRPr="00EF6984">
        <w:rPr>
          <w:rFonts w:cs="Times New Roman"/>
        </w:rPr>
        <w:t xml:space="preserve">funzione della velocità commerciale media e della dimensione della produzione chilometrica annua è riportato nel diagramma di </w:t>
      </w:r>
      <w:r w:rsidRPr="00EF6984">
        <w:rPr>
          <w:rFonts w:cs="Times New Roman"/>
        </w:rPr>
        <w:fldChar w:fldCharType="begin"/>
      </w:r>
      <w:r w:rsidRPr="00EF6984">
        <w:rPr>
          <w:rFonts w:cs="Times New Roman"/>
        </w:rPr>
        <w:instrText xml:space="preserve"> REF _Ref93409714 \h  \* MERGEFORMAT </w:instrText>
      </w:r>
      <w:r w:rsidRPr="00EF6984">
        <w:rPr>
          <w:rFonts w:cs="Times New Roman"/>
        </w:rPr>
      </w:r>
      <w:r w:rsidRPr="00EF6984">
        <w:rPr>
          <w:rFonts w:cs="Times New Roman"/>
        </w:rPr>
        <w:fldChar w:fldCharType="separate"/>
      </w:r>
      <w:r w:rsidR="002C7366" w:rsidRPr="002C7366">
        <w:rPr>
          <w:i/>
        </w:rPr>
        <w:t>Figura</w:t>
      </w:r>
      <w:r w:rsidR="002C7366" w:rsidRPr="00EF6984">
        <w:t xml:space="preserve"> </w:t>
      </w:r>
      <w:r w:rsidR="002C7366">
        <w:t>29</w:t>
      </w:r>
      <w:r w:rsidRPr="00EF6984">
        <w:rPr>
          <w:rFonts w:cs="Times New Roman"/>
        </w:rPr>
        <w:fldChar w:fldCharType="end"/>
      </w:r>
      <w:r w:rsidRPr="00EF6984">
        <w:rPr>
          <w:rFonts w:cs="Times New Roman"/>
        </w:rPr>
        <w:t>.</w:t>
      </w:r>
    </w:p>
    <w:p w14:paraId="28C33FDE" w14:textId="77777777" w:rsidR="00844A01" w:rsidRPr="00EF6984" w:rsidRDefault="00844A01" w:rsidP="00844A01">
      <w:pPr>
        <w:spacing w:before="120" w:after="0" w:line="240" w:lineRule="auto"/>
        <w:jc w:val="center"/>
      </w:pPr>
      <w:r w:rsidRPr="005C76EE">
        <w:rPr>
          <w:rFonts w:cs="Times New Roman"/>
          <w:noProof/>
        </w:rPr>
        <w:lastRenderedPageBreak/>
        <w:drawing>
          <wp:inline distT="0" distB="0" distL="0" distR="0" wp14:anchorId="3E6866B5" wp14:editId="1182ABCC">
            <wp:extent cx="5316279" cy="3536644"/>
            <wp:effectExtent l="0" t="0" r="0" b="0"/>
            <wp:docPr id="68" name="Immagine 68" descr="Immagine che contiene diagramm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magine 68" descr="Immagine che contiene diagramma, linea, testo, Diagramma&#10;&#10;Descrizione generata automaticamente"/>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b="-1976"/>
                    <a:stretch/>
                  </pic:blipFill>
                  <pic:spPr bwMode="auto">
                    <a:xfrm>
                      <a:off x="0" y="0"/>
                      <a:ext cx="5511289" cy="3666374"/>
                    </a:xfrm>
                    <a:prstGeom prst="rect">
                      <a:avLst/>
                    </a:prstGeom>
                    <a:noFill/>
                    <a:ln>
                      <a:noFill/>
                    </a:ln>
                    <a:extLst>
                      <a:ext uri="{53640926-AAD7-44D8-BBD7-CCE9431645EC}">
                        <a14:shadowObscured xmlns:a14="http://schemas.microsoft.com/office/drawing/2010/main"/>
                      </a:ext>
                    </a:extLst>
                  </pic:spPr>
                </pic:pic>
              </a:graphicData>
            </a:graphic>
          </wp:inline>
        </w:drawing>
      </w:r>
    </w:p>
    <w:p w14:paraId="6575DD5F" w14:textId="34F69E77" w:rsidR="00844A01" w:rsidRPr="00EF6984" w:rsidRDefault="00844A01" w:rsidP="00844A01">
      <w:pPr>
        <w:pStyle w:val="Didascalia"/>
        <w:jc w:val="center"/>
        <w:rPr>
          <w:rFonts w:cs="Times New Roman"/>
          <w:szCs w:val="22"/>
        </w:rPr>
      </w:pPr>
      <w:bookmarkStart w:id="339" w:name="_Ref93409714"/>
      <w:bookmarkStart w:id="340" w:name="_Toc127529324"/>
      <w:bookmarkStart w:id="341" w:name="_Toc137740118"/>
      <w:r w:rsidRPr="00EF6984">
        <w:t xml:space="preserve">Figura </w:t>
      </w:r>
      <w:r w:rsidRPr="005C76EE">
        <w:fldChar w:fldCharType="begin"/>
      </w:r>
      <w:r w:rsidRPr="00EF6984">
        <w:instrText xml:space="preserve"> SEQ Figura \* ARABIC </w:instrText>
      </w:r>
      <w:r w:rsidRPr="005C76EE">
        <w:fldChar w:fldCharType="separate"/>
      </w:r>
      <w:r w:rsidR="002C7366">
        <w:rPr>
          <w:noProof/>
        </w:rPr>
        <w:t>29</w:t>
      </w:r>
      <w:r w:rsidRPr="005C76EE">
        <w:fldChar w:fldCharType="end"/>
      </w:r>
      <w:bookmarkEnd w:id="339"/>
      <w:r w:rsidRPr="00EF6984">
        <w:t xml:space="preserve"> - Costo standard dei servizi di autolinea esclusa componente dipendente dall’ammortamento</w:t>
      </w:r>
      <w:bookmarkEnd w:id="340"/>
      <w:bookmarkEnd w:id="341"/>
    </w:p>
    <w:p w14:paraId="75BA686A" w14:textId="77777777" w:rsidR="00844A01" w:rsidRPr="00BD7A4E" w:rsidRDefault="00844A01" w:rsidP="00222A87">
      <w:pPr>
        <w:spacing w:before="120" w:after="0" w:line="240" w:lineRule="auto"/>
        <w:rPr>
          <w:rFonts w:cs="Times New Roman"/>
        </w:rPr>
      </w:pPr>
      <w:r w:rsidRPr="00BD7A4E">
        <w:rPr>
          <w:rFonts w:cs="Times New Roman"/>
        </w:rPr>
        <w:t xml:space="preserve">Si osserva che </w:t>
      </w:r>
      <w:r>
        <w:rPr>
          <w:rFonts w:cs="Times New Roman"/>
        </w:rPr>
        <w:t xml:space="preserve">per fascia di </w:t>
      </w:r>
      <w:r w:rsidRPr="00BD7A4E">
        <w:rPr>
          <w:rFonts w:cs="Times New Roman"/>
        </w:rPr>
        <w:t xml:space="preserve">produzione chilometrica annua </w:t>
      </w:r>
      <w:r>
        <w:rPr>
          <w:rFonts w:cs="Times New Roman"/>
        </w:rPr>
        <w:t xml:space="preserve">che </w:t>
      </w:r>
      <w:r w:rsidRPr="00BD7A4E">
        <w:rPr>
          <w:rFonts w:cs="Times New Roman"/>
        </w:rPr>
        <w:t>varia tra 1 milione e poco più di 9 milioni di veicoli-km/anno</w:t>
      </w:r>
      <w:r>
        <w:rPr>
          <w:rFonts w:cs="Times New Roman"/>
        </w:rPr>
        <w:t xml:space="preserve">, </w:t>
      </w:r>
      <w:r w:rsidRPr="00BD7A4E">
        <w:rPr>
          <w:rFonts w:cs="Times New Roman"/>
        </w:rPr>
        <w:t xml:space="preserve">il costo standard è inferiore rispetto a qualsiasi altro valore corrispondente a produzioni al di fuori di questo intervallo. Il costo standard raggiunge il </w:t>
      </w:r>
      <w:r w:rsidRPr="00F870FA">
        <w:rPr>
          <w:rFonts w:cs="Times New Roman"/>
        </w:rPr>
        <w:t>minimo assoluto a 4 milioni di veicoli-km/anno</w:t>
      </w:r>
      <w:r w:rsidRPr="00BD7A4E">
        <w:rPr>
          <w:rFonts w:cs="Times New Roman"/>
        </w:rPr>
        <w:t>.</w:t>
      </w:r>
    </w:p>
    <w:p w14:paraId="0B44A1B9" w14:textId="77777777" w:rsidR="00844A01" w:rsidRDefault="00844A01" w:rsidP="00222A87">
      <w:pPr>
        <w:spacing w:before="120" w:after="0" w:line="240" w:lineRule="auto"/>
        <w:rPr>
          <w:rFonts w:cs="Times New Roman"/>
        </w:rPr>
      </w:pPr>
      <w:r w:rsidRPr="00BD7A4E">
        <w:rPr>
          <w:rFonts w:cs="Times New Roman"/>
        </w:rPr>
        <w:t xml:space="preserve">Dal grafico riportato in figura, si nota anche un valore limite di "saturazione" per produzioni pari o superiori </w:t>
      </w:r>
      <w:r>
        <w:rPr>
          <w:rFonts w:cs="Times New Roman"/>
        </w:rPr>
        <w:t>a 10 milioni di veicoli-km/anno, così come un valore “incomprimibile” per produzioni inferiori ad 1 milione di veicoli-km/anno. Si nota anche come la funzione descrittiva del costo standard abbia una crescita asimmetrica intorno al valore minimo; anche per valori inferiori dei 4 di veicoli-km/anno (fino a circa 3,6 di veicoli-km/anno) e per valori superiori (fino a circa 5,6 di veicoli-km/anno) la crescita del costo standard ottimo è molto contenuta.</w:t>
      </w:r>
    </w:p>
    <w:p w14:paraId="62FCE962" w14:textId="77777777" w:rsidR="00844A01" w:rsidRPr="00EF6984" w:rsidRDefault="00844A01" w:rsidP="00222A87">
      <w:pPr>
        <w:spacing w:before="120" w:after="0" w:line="240" w:lineRule="auto"/>
        <w:rPr>
          <w:rFonts w:cs="Times New Roman"/>
        </w:rPr>
      </w:pPr>
      <w:r w:rsidRPr="00EF6984">
        <w:rPr>
          <w:rFonts w:cs="Times New Roman"/>
        </w:rPr>
        <w:t xml:space="preserve">Nell’effettuare la valutazione dei costi standard per i servizi afferenti al </w:t>
      </w:r>
      <w:r>
        <w:rPr>
          <w:rFonts w:cs="Times New Roman"/>
        </w:rPr>
        <w:t xml:space="preserve">Bacino Nord Est </w:t>
      </w:r>
      <w:r w:rsidRPr="00EF6984">
        <w:rPr>
          <w:rFonts w:cs="Times New Roman"/>
        </w:rPr>
        <w:t xml:space="preserve">si è assunto un ammortamento standard per veicolo calcolato secondo la metodologia indicata all’art.9 del decreto ministeriale 157/2018, ovvero </w:t>
      </w:r>
      <w:r w:rsidRPr="00EF6984">
        <w:t>pari all'ammortamento annuo del veicolo rapportato ad una quantità standard di chilometri percorsi.</w:t>
      </w:r>
    </w:p>
    <w:p w14:paraId="1B9230C4" w14:textId="77777777" w:rsidR="00844A01" w:rsidRDefault="00844A01" w:rsidP="00222A87">
      <w:pPr>
        <w:spacing w:before="120" w:after="0" w:line="240" w:lineRule="auto"/>
      </w:pPr>
      <w:r w:rsidRPr="00EF6984">
        <w:rPr>
          <w:rFonts w:cs="Times New Roman"/>
          <w:color w:val="000000" w:themeColor="text1"/>
        </w:rPr>
        <w:t xml:space="preserve">Il valore unitario dell’ammortamento standard del materiale rotabile è stato dunque determinato assumendo un cofinanziamento al 50%, una vita tecnica utile di 15 anni, una produttività media di 44.000 km e valori di costo di acquisto </w:t>
      </w:r>
      <w:r w:rsidRPr="00EF6984">
        <w:t>standard pari a 244.100 € per gli autobus con allestimenti urbani-suburbani e pari a 221.450 € per gli autobus con allestimento extraurbano. Tali valori corrispondono al costo di un veicolo di moderna generazione, corredato degli equipaggiamenti e dei dispositivi necessari ed essenziali al servizio quali, ad esempio, AVM, conta passeggeri, bigliettazione elettronica per entrambe le tipologie di allestimento.</w:t>
      </w:r>
      <w:r>
        <w:t xml:space="preserve"> L’esito della valutazione del costo standard è stato aggiornato </w:t>
      </w:r>
      <w:r w:rsidRPr="006111C8">
        <w:t xml:space="preserve">al 2025 </w:t>
      </w:r>
      <w:r>
        <w:t xml:space="preserve">secondo quanto previsto dall’art. 10 </w:t>
      </w:r>
      <w:r w:rsidRPr="00E555CF">
        <w:t>comma 1 del DM 157/2018</w:t>
      </w:r>
      <w:r w:rsidRPr="00E555CF">
        <w:rPr>
          <w:rStyle w:val="Rimandonotaapidipagina"/>
        </w:rPr>
        <w:footnoteReference w:id="44"/>
      </w:r>
      <w:r>
        <w:t>.</w:t>
      </w:r>
    </w:p>
    <w:p w14:paraId="526592B6" w14:textId="77777777" w:rsidR="00844A01" w:rsidRPr="00EF6984" w:rsidRDefault="00844A01" w:rsidP="00222A87">
      <w:pPr>
        <w:spacing w:before="120" w:after="0" w:line="240" w:lineRule="auto"/>
      </w:pPr>
      <w:r>
        <w:lastRenderedPageBreak/>
        <w:t>L’aggiornamento è stato effettuato</w:t>
      </w:r>
      <w:r w:rsidRPr="00E555CF">
        <w:t xml:space="preserve"> utilizzando il coefficiente ISTAT NIC 072 del 2024 calcolato su base 2017</w:t>
      </w:r>
      <w:r>
        <w:t xml:space="preserve"> ottenendo un coefficiente di adeguamento pari a</w:t>
      </w:r>
      <w:r w:rsidRPr="00E555CF">
        <w:t>l valore di 1,</w:t>
      </w:r>
      <w:r>
        <w:t>20</w:t>
      </w:r>
      <w:r>
        <w:rPr>
          <w:rStyle w:val="Rimandonotaapidipagina"/>
        </w:rPr>
        <w:footnoteReference w:id="45"/>
      </w:r>
      <w:r>
        <w:t>.</w:t>
      </w:r>
    </w:p>
    <w:p w14:paraId="60EC629A" w14:textId="77777777" w:rsidR="00DB30D7" w:rsidRDefault="00DB30D7" w:rsidP="00844A01">
      <w:pPr>
        <w:spacing w:before="120" w:after="0" w:line="240" w:lineRule="auto"/>
        <w:rPr>
          <w:rFonts w:cs="Times New Roman"/>
          <w:b/>
          <w:color w:val="000000" w:themeColor="text1"/>
        </w:rPr>
      </w:pPr>
    </w:p>
    <w:p w14:paraId="1DBA4336" w14:textId="7AB3DB2E" w:rsidR="00844A01" w:rsidRPr="00F870FA" w:rsidRDefault="00844A01" w:rsidP="00844A01">
      <w:pPr>
        <w:spacing w:before="120" w:after="0" w:line="240" w:lineRule="auto"/>
        <w:rPr>
          <w:rFonts w:cs="Times New Roman"/>
          <w:b/>
          <w:color w:val="000000" w:themeColor="text1"/>
        </w:rPr>
      </w:pPr>
      <w:r w:rsidRPr="00F870FA">
        <w:rPr>
          <w:rFonts w:cs="Times New Roman"/>
          <w:b/>
          <w:color w:val="000000" w:themeColor="text1"/>
        </w:rPr>
        <w:t>Unità di rete</w:t>
      </w:r>
    </w:p>
    <w:p w14:paraId="1D6314B9" w14:textId="7C0C7948" w:rsidR="00844A01" w:rsidRPr="002D717F" w:rsidRDefault="00844A01" w:rsidP="00222A87">
      <w:pPr>
        <w:spacing w:before="120" w:after="0" w:line="240" w:lineRule="auto"/>
      </w:pPr>
      <w:r w:rsidRPr="00F870FA">
        <w:rPr>
          <w:rFonts w:cs="Times New Roman"/>
          <w:color w:val="000000" w:themeColor="text1"/>
        </w:rPr>
        <w:t xml:space="preserve">Prendendo in considerazione le linee e le produzioni chilometriche definite per ciascuna localizzazione nello scenario di massima ottimizzazione </w:t>
      </w:r>
      <w:r>
        <w:rPr>
          <w:rFonts w:cs="Times New Roman"/>
          <w:color w:val="000000" w:themeColor="text1"/>
        </w:rPr>
        <w:t>individuata in precedenza</w:t>
      </w:r>
      <w:r w:rsidRPr="00F870FA">
        <w:rPr>
          <w:rFonts w:cs="Times New Roman"/>
          <w:color w:val="000000" w:themeColor="text1"/>
        </w:rPr>
        <w:t xml:space="preserve"> (vedi</w:t>
      </w:r>
      <w:r w:rsidR="00D552AA">
        <w:rPr>
          <w:rFonts w:cs="Times New Roman"/>
          <w:color w:val="000000" w:themeColor="text1"/>
        </w:rPr>
        <w:t xml:space="preserve"> </w:t>
      </w:r>
      <w:r w:rsidR="00D552AA">
        <w:rPr>
          <w:rFonts w:cs="Times New Roman"/>
          <w:color w:val="000000" w:themeColor="text1"/>
        </w:rPr>
        <w:fldChar w:fldCharType="begin"/>
      </w:r>
      <w:r w:rsidR="00D552AA">
        <w:rPr>
          <w:rFonts w:cs="Times New Roman"/>
          <w:color w:val="000000" w:themeColor="text1"/>
        </w:rPr>
        <w:instrText xml:space="preserve"> REF _Ref206404106 \h </w:instrText>
      </w:r>
      <w:r w:rsidR="00D552AA">
        <w:rPr>
          <w:rFonts w:cs="Times New Roman"/>
          <w:color w:val="000000" w:themeColor="text1"/>
        </w:rPr>
      </w:r>
      <w:r w:rsidR="00D552AA">
        <w:rPr>
          <w:rFonts w:cs="Times New Roman"/>
          <w:color w:val="000000" w:themeColor="text1"/>
        </w:rPr>
        <w:fldChar w:fldCharType="separate"/>
      </w:r>
      <w:r w:rsidR="002C7366" w:rsidRPr="00EF6984">
        <w:t xml:space="preserve">Tabella </w:t>
      </w:r>
      <w:r w:rsidR="002C7366">
        <w:rPr>
          <w:noProof/>
        </w:rPr>
        <w:t>72</w:t>
      </w:r>
      <w:r w:rsidR="00D552AA">
        <w:rPr>
          <w:rFonts w:cs="Times New Roman"/>
          <w:color w:val="000000" w:themeColor="text1"/>
        </w:rPr>
        <w:fldChar w:fldCharType="end"/>
      </w:r>
      <w:r w:rsidRPr="00F870FA">
        <w:rPr>
          <w:rFonts w:cs="Times New Roman"/>
          <w:color w:val="000000" w:themeColor="text1"/>
        </w:rPr>
        <w:t>)</w:t>
      </w:r>
      <w:r w:rsidR="00285726">
        <w:rPr>
          <w:rFonts w:cs="Times New Roman"/>
          <w:color w:val="000000" w:themeColor="text1"/>
        </w:rPr>
        <w:t>,</w:t>
      </w:r>
      <w:r w:rsidRPr="00F870FA">
        <w:rPr>
          <w:rFonts w:cs="Times New Roman"/>
          <w:color w:val="000000" w:themeColor="text1"/>
        </w:rPr>
        <w:t xml:space="preserve"> </w:t>
      </w:r>
      <w:r>
        <w:rPr>
          <w:rFonts w:cs="Times New Roman"/>
          <w:color w:val="000000" w:themeColor="text1"/>
        </w:rPr>
        <w:t>applicate le variazioni delle</w:t>
      </w:r>
      <w:r w:rsidRPr="00F870FA">
        <w:rPr>
          <w:rFonts w:cs="Times New Roman"/>
          <w:color w:val="000000" w:themeColor="text1"/>
        </w:rPr>
        <w:t xml:space="preserve"> linee inter-bacino e dei servizi inerenti agli accordi di programma, si rende necessario accorpare i gruppi di linee.</w:t>
      </w:r>
    </w:p>
    <w:p w14:paraId="7D1ECBF4" w14:textId="77777777" w:rsidR="00844A01" w:rsidRPr="00F870FA" w:rsidRDefault="00844A01" w:rsidP="00222A87">
      <w:pPr>
        <w:spacing w:before="120" w:after="0" w:line="240" w:lineRule="auto"/>
        <w:rPr>
          <w:rFonts w:cs="Times New Roman"/>
          <w:color w:val="000000" w:themeColor="text1"/>
        </w:rPr>
      </w:pPr>
      <w:r w:rsidRPr="00F870FA">
        <w:rPr>
          <w:rFonts w:cs="Times New Roman"/>
          <w:color w:val="000000" w:themeColor="text1"/>
        </w:rPr>
        <w:t>L'obiettivo principale di questo processo è individuare unità di rete funzionali, ciascuna con una produzione chilometrica il più possibile prossima alla soglia ottimale di 4 milioni di veicoli-km/anno.</w:t>
      </w:r>
    </w:p>
    <w:p w14:paraId="21834C2C" w14:textId="77777777" w:rsidR="00844A01" w:rsidRPr="00F870FA" w:rsidRDefault="00844A01" w:rsidP="00222A87">
      <w:pPr>
        <w:spacing w:before="120" w:after="0" w:line="240" w:lineRule="auto"/>
        <w:rPr>
          <w:rFonts w:cs="Times New Roman"/>
          <w:color w:val="000000" w:themeColor="text1"/>
        </w:rPr>
      </w:pPr>
      <w:r w:rsidRPr="00F870FA">
        <w:rPr>
          <w:rFonts w:cs="Times New Roman"/>
          <w:color w:val="000000" w:themeColor="text1"/>
        </w:rPr>
        <w:t>Per raggiungere questo obiettivo, si seguono i seguenti passaggi:</w:t>
      </w:r>
    </w:p>
    <w:p w14:paraId="450E09A1" w14:textId="77777777" w:rsidR="00844A01" w:rsidRPr="00F870FA" w:rsidRDefault="00844A01" w:rsidP="00222A87">
      <w:pPr>
        <w:pStyle w:val="Paragrafoelenco"/>
        <w:numPr>
          <w:ilvl w:val="0"/>
          <w:numId w:val="86"/>
        </w:numPr>
        <w:spacing w:before="120" w:after="0" w:line="240" w:lineRule="auto"/>
        <w:contextualSpacing w:val="0"/>
        <w:rPr>
          <w:rFonts w:cs="Times New Roman"/>
          <w:color w:val="000000" w:themeColor="text1"/>
        </w:rPr>
      </w:pPr>
      <w:r>
        <w:rPr>
          <w:rFonts w:cs="Times New Roman"/>
          <w:color w:val="000000" w:themeColor="text1"/>
        </w:rPr>
        <w:t>a</w:t>
      </w:r>
      <w:r w:rsidRPr="00F870FA">
        <w:rPr>
          <w:rFonts w:cs="Times New Roman"/>
          <w:color w:val="000000" w:themeColor="text1"/>
        </w:rPr>
        <w:t xml:space="preserve">ccorpamento dei gruppi di linee: </w:t>
      </w:r>
      <w:r w:rsidRPr="00A76E70">
        <w:rPr>
          <w:rFonts w:cs="Times New Roman"/>
          <w:color w:val="000000" w:themeColor="text1"/>
        </w:rPr>
        <w:t>si</w:t>
      </w:r>
      <w:r w:rsidRPr="00F870FA">
        <w:rPr>
          <w:rFonts w:cs="Times New Roman"/>
          <w:color w:val="000000" w:themeColor="text1"/>
        </w:rPr>
        <w:t xml:space="preserve"> procede all'accorpamento dei gruppi di linee</w:t>
      </w:r>
      <w:r>
        <w:rPr>
          <w:rFonts w:cs="Times New Roman"/>
          <w:color w:val="000000" w:themeColor="text1"/>
        </w:rPr>
        <w:t xml:space="preserve"> </w:t>
      </w:r>
      <w:r w:rsidRPr="00F870FA">
        <w:rPr>
          <w:rFonts w:cs="Times New Roman"/>
          <w:color w:val="000000" w:themeColor="text1"/>
        </w:rPr>
        <w:t>tenendo conto delle produzioni chilometriche incrementate. L'obiettivo è formare unità di rete che abbiano una produzione chilometrica complessiva il più possibile vicina alla soglia ottimale di 4 milioni di veicoli-km/anno. Questo accorpamento viene effettuato considerando variabili come la contiguità geografica.</w:t>
      </w:r>
    </w:p>
    <w:p w14:paraId="46943091" w14:textId="7DF9C150" w:rsidR="00844A01" w:rsidRPr="00F870FA" w:rsidRDefault="00844A01" w:rsidP="00F13850">
      <w:pPr>
        <w:pStyle w:val="Paragrafoelenco"/>
        <w:numPr>
          <w:ilvl w:val="0"/>
          <w:numId w:val="86"/>
        </w:numPr>
        <w:spacing w:before="120" w:after="0" w:line="240" w:lineRule="auto"/>
        <w:contextualSpacing w:val="0"/>
        <w:rPr>
          <w:rFonts w:cs="Times New Roman"/>
          <w:color w:val="000000" w:themeColor="text1"/>
        </w:rPr>
      </w:pPr>
      <w:r w:rsidRPr="00A76E70">
        <w:rPr>
          <w:rFonts w:cs="Times New Roman"/>
          <w:color w:val="000000" w:themeColor="text1"/>
        </w:rPr>
        <w:t>aggiustamenti</w:t>
      </w:r>
      <w:r w:rsidRPr="00F870FA">
        <w:rPr>
          <w:rFonts w:cs="Times New Roman"/>
          <w:color w:val="000000" w:themeColor="text1"/>
        </w:rPr>
        <w:t xml:space="preserve"> e ottimizzazioni finali: </w:t>
      </w:r>
      <w:r w:rsidRPr="00A76E70">
        <w:rPr>
          <w:rFonts w:cs="Times New Roman"/>
          <w:color w:val="000000" w:themeColor="text1"/>
        </w:rPr>
        <w:t>se</w:t>
      </w:r>
      <w:r w:rsidRPr="00F870FA">
        <w:rPr>
          <w:rFonts w:cs="Times New Roman"/>
          <w:color w:val="000000" w:themeColor="text1"/>
        </w:rPr>
        <w:t xml:space="preserve"> necessario, si effettuano aggiustamenti e ottimizzazioni finali per affinare ulteriormente la configurazione delle unità di rete. Questo può includere la redistribuzione delle linee tra le unità di rete o la modifica delle produzioni chilometriche per raggiungere l'obiettivo prefissato.</w:t>
      </w:r>
    </w:p>
    <w:p w14:paraId="3E1804AA" w14:textId="77777777" w:rsidR="00844A01" w:rsidRDefault="00844A01" w:rsidP="00F13850">
      <w:pPr>
        <w:spacing w:before="120" w:after="0" w:line="240" w:lineRule="auto"/>
        <w:rPr>
          <w:rFonts w:cs="Times New Roman"/>
          <w:color w:val="000000" w:themeColor="text1"/>
        </w:rPr>
      </w:pPr>
      <w:r w:rsidRPr="00F870FA">
        <w:rPr>
          <w:rFonts w:cs="Times New Roman"/>
          <w:color w:val="000000" w:themeColor="text1"/>
        </w:rPr>
        <w:t>L'intero processo è finalizzato a creare una rete di trasporto pubblico locale più efficiente e sostenibile, con unità di rete ottimizzate per garantire una gestione efficace e una riduzione dei costi operativi complessivi.</w:t>
      </w:r>
    </w:p>
    <w:p w14:paraId="3A77CD5E" w14:textId="77777777" w:rsidR="00844A01" w:rsidRDefault="00844A01" w:rsidP="00222A87">
      <w:pPr>
        <w:spacing w:before="120" w:after="0" w:line="240" w:lineRule="auto"/>
        <w:rPr>
          <w:rFonts w:cs="Times New Roman"/>
          <w:color w:val="000000" w:themeColor="text1"/>
        </w:rPr>
      </w:pPr>
      <w:r w:rsidRPr="00D53A8C">
        <w:rPr>
          <w:rFonts w:cs="Times New Roman"/>
          <w:color w:val="000000" w:themeColor="text1"/>
        </w:rPr>
        <w:t>Dal programma di esercizio s</w:t>
      </w:r>
      <w:r>
        <w:rPr>
          <w:rFonts w:cs="Times New Roman"/>
          <w:color w:val="000000" w:themeColor="text1"/>
        </w:rPr>
        <w:t xml:space="preserve">i ricavano </w:t>
      </w:r>
      <w:r w:rsidRPr="00BA0ED8">
        <w:rPr>
          <w:rFonts w:cs="Times New Roman"/>
          <w:color w:val="000000" w:themeColor="text1"/>
        </w:rPr>
        <w:t xml:space="preserve">la durata d’esercizio e la percorrenza </w:t>
      </w:r>
      <w:r>
        <w:rPr>
          <w:rFonts w:cs="Times New Roman"/>
          <w:color w:val="000000" w:themeColor="text1"/>
        </w:rPr>
        <w:t xml:space="preserve">per ciascuna </w:t>
      </w:r>
      <w:r w:rsidRPr="00BA0ED8">
        <w:rPr>
          <w:rFonts w:cs="Times New Roman"/>
          <w:color w:val="000000" w:themeColor="text1"/>
        </w:rPr>
        <w:t>line</w:t>
      </w:r>
      <w:r>
        <w:rPr>
          <w:rFonts w:cs="Times New Roman"/>
          <w:color w:val="000000" w:themeColor="text1"/>
        </w:rPr>
        <w:t>a</w:t>
      </w:r>
      <w:r w:rsidRPr="00BA0ED8">
        <w:rPr>
          <w:rFonts w:cs="Times New Roman"/>
          <w:color w:val="000000" w:themeColor="text1"/>
        </w:rPr>
        <w:t xml:space="preserve"> pres</w:t>
      </w:r>
      <w:r>
        <w:rPr>
          <w:rFonts w:cs="Times New Roman"/>
          <w:color w:val="000000" w:themeColor="text1"/>
        </w:rPr>
        <w:t>a</w:t>
      </w:r>
      <w:r w:rsidRPr="00BA0ED8">
        <w:rPr>
          <w:rFonts w:cs="Times New Roman"/>
          <w:color w:val="000000" w:themeColor="text1"/>
        </w:rPr>
        <w:t xml:space="preserve"> in considerazione</w:t>
      </w:r>
      <w:r>
        <w:rPr>
          <w:rFonts w:cs="Times New Roman"/>
          <w:color w:val="000000" w:themeColor="text1"/>
        </w:rPr>
        <w:t xml:space="preserve"> suddividendole fra </w:t>
      </w:r>
      <w:r w:rsidRPr="00BA0ED8">
        <w:rPr>
          <w:rFonts w:cs="Times New Roman"/>
          <w:color w:val="000000" w:themeColor="text1"/>
        </w:rPr>
        <w:t>urbane ed extraurbane</w:t>
      </w:r>
      <w:r>
        <w:rPr>
          <w:rFonts w:cs="Times New Roman"/>
          <w:color w:val="000000" w:themeColor="text1"/>
        </w:rPr>
        <w:t xml:space="preserve"> potendo desumere </w:t>
      </w:r>
      <w:r w:rsidRPr="00BA0ED8">
        <w:rPr>
          <w:rFonts w:cs="Times New Roman"/>
          <w:color w:val="000000" w:themeColor="text1"/>
        </w:rPr>
        <w:t xml:space="preserve">qualsiasi successiva aggregazione (unità di rete, lotti), </w:t>
      </w:r>
      <w:r>
        <w:rPr>
          <w:rFonts w:cs="Times New Roman"/>
          <w:color w:val="000000" w:themeColor="text1"/>
        </w:rPr>
        <w:t>elementi da cui si può procedere alla valutazione:</w:t>
      </w:r>
    </w:p>
    <w:p w14:paraId="2CB525E3" w14:textId="77777777" w:rsidR="00566137" w:rsidRPr="00C53AC6" w:rsidRDefault="00566137" w:rsidP="00566137">
      <w:pPr>
        <w:pStyle w:val="Paragrafoelenco"/>
        <w:numPr>
          <w:ilvl w:val="0"/>
          <w:numId w:val="87"/>
        </w:numPr>
        <w:spacing w:before="120" w:after="0" w:line="240" w:lineRule="auto"/>
        <w:ind w:left="714" w:hanging="357"/>
        <w:contextualSpacing w:val="0"/>
        <w:rPr>
          <w:rFonts w:cs="Times New Roman"/>
          <w:color w:val="000000" w:themeColor="text1"/>
        </w:rPr>
      </w:pPr>
      <w:r>
        <w:rPr>
          <w:rFonts w:cs="Times New Roman"/>
          <w:color w:val="000000" w:themeColor="text1"/>
        </w:rPr>
        <w:t>del n° di veicoli necessari al servizio;</w:t>
      </w:r>
    </w:p>
    <w:p w14:paraId="3C7B44D0" w14:textId="5A5FBAD3" w:rsidR="00566137" w:rsidRPr="00B7135C" w:rsidRDefault="00566137" w:rsidP="00566137">
      <w:pPr>
        <w:pStyle w:val="Paragrafoelenco"/>
        <w:numPr>
          <w:ilvl w:val="0"/>
          <w:numId w:val="87"/>
        </w:numPr>
        <w:spacing w:before="120" w:after="0" w:line="240" w:lineRule="auto"/>
        <w:ind w:left="714" w:hanging="357"/>
        <w:contextualSpacing w:val="0"/>
        <w:rPr>
          <w:rFonts w:cs="Times New Roman"/>
          <w:color w:val="000000" w:themeColor="text1"/>
        </w:rPr>
      </w:pPr>
      <w:r w:rsidRPr="00BA0ED8">
        <w:rPr>
          <w:rFonts w:cs="Times New Roman"/>
          <w:color w:val="000000" w:themeColor="text1"/>
        </w:rPr>
        <w:t xml:space="preserve">dei costi standard riportati al paragrafo </w:t>
      </w:r>
      <w:r w:rsidRPr="00BA0ED8">
        <w:rPr>
          <w:rFonts w:cs="Times New Roman"/>
          <w:color w:val="000000" w:themeColor="text1"/>
        </w:rPr>
        <w:fldChar w:fldCharType="begin"/>
      </w:r>
      <w:r w:rsidRPr="00BA0ED8">
        <w:rPr>
          <w:rFonts w:cs="Times New Roman"/>
          <w:color w:val="000000" w:themeColor="text1"/>
        </w:rPr>
        <w:instrText xml:space="preserve"> REF _Ref191651866 \r \h  \* MERGEFORMAT </w:instrText>
      </w:r>
      <w:r w:rsidRPr="00BA0ED8">
        <w:rPr>
          <w:rFonts w:cs="Times New Roman"/>
          <w:color w:val="000000" w:themeColor="text1"/>
        </w:rPr>
      </w:r>
      <w:r w:rsidRPr="00BA0ED8">
        <w:rPr>
          <w:rFonts w:cs="Times New Roman"/>
          <w:color w:val="000000" w:themeColor="text1"/>
        </w:rPr>
        <w:fldChar w:fldCharType="separate"/>
      </w:r>
      <w:r w:rsidR="002C7366">
        <w:rPr>
          <w:rFonts w:cs="Times New Roman"/>
          <w:color w:val="000000" w:themeColor="text1"/>
        </w:rPr>
        <w:t>7.5</w:t>
      </w:r>
      <w:r w:rsidRPr="00BA0ED8">
        <w:rPr>
          <w:rFonts w:cs="Times New Roman"/>
          <w:color w:val="000000" w:themeColor="text1"/>
        </w:rPr>
        <w:fldChar w:fldCharType="end"/>
      </w:r>
      <w:r>
        <w:rPr>
          <w:rFonts w:cs="Times New Roman"/>
          <w:color w:val="000000" w:themeColor="text1"/>
        </w:rPr>
        <w:t>;</w:t>
      </w:r>
    </w:p>
    <w:p w14:paraId="210E604C" w14:textId="77777777" w:rsidR="00844A01" w:rsidRPr="00C53AC6" w:rsidRDefault="00844A01" w:rsidP="00DB30D7">
      <w:pPr>
        <w:pStyle w:val="Paragrafoelenco"/>
        <w:numPr>
          <w:ilvl w:val="0"/>
          <w:numId w:val="87"/>
        </w:numPr>
        <w:spacing w:before="120" w:after="0" w:line="240" w:lineRule="auto"/>
        <w:contextualSpacing w:val="0"/>
        <w:rPr>
          <w:rFonts w:cs="Times New Roman"/>
          <w:color w:val="000000" w:themeColor="text1"/>
        </w:rPr>
      </w:pPr>
      <w:r w:rsidRPr="00C53AC6">
        <w:rPr>
          <w:rFonts w:cs="Times New Roman"/>
          <w:color w:val="000000" w:themeColor="text1"/>
        </w:rPr>
        <w:t>delle velocità commerciale programmata (come rapporto fra la produzione commerciale complessiva ed il tempo commerciale complessivo) dei servizi inseriti nell’unità di rete;</w:t>
      </w:r>
    </w:p>
    <w:p w14:paraId="3F911296" w14:textId="77777777" w:rsidR="00844A01" w:rsidRPr="00C53AC6" w:rsidRDefault="00844A01" w:rsidP="00DB30D7">
      <w:pPr>
        <w:pStyle w:val="Paragrafoelenco"/>
        <w:numPr>
          <w:ilvl w:val="0"/>
          <w:numId w:val="87"/>
        </w:numPr>
        <w:spacing w:before="120" w:after="0" w:line="240" w:lineRule="auto"/>
        <w:ind w:left="714" w:hanging="357"/>
        <w:contextualSpacing w:val="0"/>
        <w:rPr>
          <w:rFonts w:cs="Times New Roman"/>
          <w:color w:val="000000" w:themeColor="text1"/>
        </w:rPr>
      </w:pPr>
      <w:r w:rsidRPr="00C53AC6">
        <w:rPr>
          <w:rFonts w:cs="Times New Roman"/>
          <w:color w:val="000000" w:themeColor="text1"/>
        </w:rPr>
        <w:t>della velocità commerciale standard</w:t>
      </w:r>
      <w:r w:rsidRPr="00183EF0">
        <w:rPr>
          <w:rStyle w:val="Rimandonotaapidipagina"/>
        </w:rPr>
        <w:footnoteReference w:id="46"/>
      </w:r>
      <w:r w:rsidRPr="00C53AC6">
        <w:rPr>
          <w:rFonts w:cs="Times New Roman"/>
          <w:color w:val="000000" w:themeColor="text1"/>
        </w:rPr>
        <w:t xml:space="preserve"> per i servizi urbani e per i servizi extraurbani utilizzando le tempistiche rettificate indicate dal DM 157/2018;</w:t>
      </w:r>
    </w:p>
    <w:p w14:paraId="3E943972" w14:textId="12C0567F" w:rsidR="00844A01" w:rsidRDefault="00844A01" w:rsidP="00222A87">
      <w:pPr>
        <w:spacing w:before="120" w:after="0" w:line="240" w:lineRule="auto"/>
        <w:rPr>
          <w:rFonts w:cs="Times New Roman"/>
          <w:color w:val="000000" w:themeColor="text1"/>
        </w:rPr>
      </w:pPr>
      <w:r>
        <w:rPr>
          <w:rFonts w:cs="Times New Roman"/>
          <w:color w:val="000000" w:themeColor="text1"/>
        </w:rPr>
        <w:lastRenderedPageBreak/>
        <w:t xml:space="preserve">Nella tabella seguente si </w:t>
      </w:r>
      <w:r w:rsidR="003D46EB">
        <w:rPr>
          <w:rFonts w:cs="Times New Roman"/>
          <w:color w:val="000000" w:themeColor="text1"/>
        </w:rPr>
        <w:t xml:space="preserve">riporta uno </w:t>
      </w:r>
      <w:r w:rsidR="003D46EB" w:rsidRPr="002E612B">
        <w:rPr>
          <w:rFonts w:cs="Times New Roman"/>
          <w:b/>
          <w:bCs/>
          <w:color w:val="000000" w:themeColor="text1"/>
        </w:rPr>
        <w:t>scenario A</w:t>
      </w:r>
      <w:r w:rsidR="003D46EB">
        <w:rPr>
          <w:rFonts w:cs="Times New Roman"/>
          <w:color w:val="000000" w:themeColor="text1"/>
        </w:rPr>
        <w:t xml:space="preserve"> in cui le unità di rete sono state</w:t>
      </w:r>
      <w:r>
        <w:rPr>
          <w:rFonts w:cs="Times New Roman"/>
          <w:color w:val="000000" w:themeColor="text1"/>
        </w:rPr>
        <w:t xml:space="preserve"> individuate a valle dell’accorpamento dei gruppi di linee secondo i criteri sopra descritti, specificando per ciascuna i principali parametri desunti dal programma di esercizio.</w:t>
      </w:r>
    </w:p>
    <w:p w14:paraId="0B072A26" w14:textId="77777777" w:rsidR="002C1DD6" w:rsidRDefault="002C1DD6" w:rsidP="00222A87">
      <w:pPr>
        <w:spacing w:before="120" w:after="0" w:line="240" w:lineRule="auto"/>
        <w:rPr>
          <w:rFonts w:cs="Times New Roman"/>
          <w:color w:val="000000" w:themeColor="text1"/>
        </w:rPr>
      </w:pPr>
    </w:p>
    <w:tbl>
      <w:tblPr>
        <w:tblW w:w="5000" w:type="pct"/>
        <w:tblCellMar>
          <w:left w:w="70" w:type="dxa"/>
          <w:right w:w="70" w:type="dxa"/>
        </w:tblCellMar>
        <w:tblLook w:val="04A0" w:firstRow="1" w:lastRow="0" w:firstColumn="1" w:lastColumn="0" w:noHBand="0" w:noVBand="1"/>
      </w:tblPr>
      <w:tblGrid>
        <w:gridCol w:w="1183"/>
        <w:gridCol w:w="1538"/>
        <w:gridCol w:w="1102"/>
        <w:gridCol w:w="984"/>
        <w:gridCol w:w="966"/>
        <w:gridCol w:w="674"/>
        <w:gridCol w:w="559"/>
        <w:gridCol w:w="593"/>
        <w:gridCol w:w="627"/>
        <w:gridCol w:w="834"/>
      </w:tblGrid>
      <w:tr w:rsidR="009C706A" w:rsidRPr="00222A87" w14:paraId="7F104860" w14:textId="77777777" w:rsidTr="00DB30D7">
        <w:trPr>
          <w:trHeight w:val="960"/>
        </w:trPr>
        <w:tc>
          <w:tcPr>
            <w:tcW w:w="653" w:type="pc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3E83A522"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Unità di rete</w:t>
            </w:r>
          </w:p>
        </w:tc>
        <w:tc>
          <w:tcPr>
            <w:tcW w:w="849" w:type="pct"/>
            <w:tcBorders>
              <w:top w:val="single" w:sz="4" w:space="0" w:color="A6A6A6"/>
              <w:left w:val="nil"/>
              <w:bottom w:val="single" w:sz="4" w:space="0" w:color="A6A6A6"/>
              <w:right w:val="single" w:sz="4" w:space="0" w:color="A6A6A6"/>
            </w:tcBorders>
            <w:shd w:val="clear" w:color="000000" w:fill="4C8BC8"/>
            <w:vAlign w:val="center"/>
            <w:hideMark/>
          </w:tcPr>
          <w:p w14:paraId="5B62F087" w14:textId="77777777" w:rsidR="009C706A" w:rsidRPr="00222A87" w:rsidRDefault="009C706A" w:rsidP="009C706A">
            <w:pPr>
              <w:spacing w:after="0" w:line="240" w:lineRule="auto"/>
              <w:jc w:val="left"/>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Descrizione</w:t>
            </w:r>
          </w:p>
        </w:tc>
        <w:tc>
          <w:tcPr>
            <w:tcW w:w="608" w:type="pct"/>
            <w:tcBorders>
              <w:top w:val="single" w:sz="4" w:space="0" w:color="A6A6A6"/>
              <w:left w:val="nil"/>
              <w:bottom w:val="single" w:sz="4" w:space="0" w:color="A6A6A6"/>
              <w:right w:val="single" w:sz="4" w:space="0" w:color="A6A6A6"/>
            </w:tcBorders>
            <w:shd w:val="clear" w:color="000000" w:fill="4C8BC8"/>
            <w:vAlign w:val="center"/>
            <w:hideMark/>
          </w:tcPr>
          <w:p w14:paraId="7DB24973"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veic-km/anno servizi extraurbani</w:t>
            </w:r>
          </w:p>
        </w:tc>
        <w:tc>
          <w:tcPr>
            <w:tcW w:w="543" w:type="pct"/>
            <w:tcBorders>
              <w:top w:val="single" w:sz="4" w:space="0" w:color="A6A6A6"/>
              <w:left w:val="nil"/>
              <w:bottom w:val="single" w:sz="4" w:space="0" w:color="A6A6A6"/>
              <w:right w:val="single" w:sz="4" w:space="0" w:color="A6A6A6"/>
            </w:tcBorders>
            <w:shd w:val="clear" w:color="000000" w:fill="4C8BC8"/>
            <w:vAlign w:val="center"/>
            <w:hideMark/>
          </w:tcPr>
          <w:p w14:paraId="3BB8BBE3"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veic-km/anno servizi urbani</w:t>
            </w:r>
          </w:p>
        </w:tc>
        <w:tc>
          <w:tcPr>
            <w:tcW w:w="533" w:type="pct"/>
            <w:tcBorders>
              <w:top w:val="single" w:sz="4" w:space="0" w:color="A6A6A6"/>
              <w:left w:val="nil"/>
              <w:bottom w:val="single" w:sz="4" w:space="0" w:color="A6A6A6"/>
              <w:right w:val="single" w:sz="4" w:space="0" w:color="A6A6A6"/>
            </w:tcBorders>
            <w:shd w:val="clear" w:color="000000" w:fill="4C8BC8"/>
            <w:vAlign w:val="center"/>
            <w:hideMark/>
          </w:tcPr>
          <w:p w14:paraId="390CB7BA"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 xml:space="preserve">veic-km/anno </w:t>
            </w:r>
          </w:p>
        </w:tc>
        <w:tc>
          <w:tcPr>
            <w:tcW w:w="372" w:type="pct"/>
            <w:tcBorders>
              <w:top w:val="single" w:sz="4" w:space="0" w:color="A6A6A6"/>
              <w:left w:val="nil"/>
              <w:bottom w:val="single" w:sz="4" w:space="0" w:color="A6A6A6"/>
              <w:right w:val="single" w:sz="4" w:space="0" w:color="A6A6A6"/>
            </w:tcBorders>
            <w:shd w:val="clear" w:color="000000" w:fill="4C8BC8"/>
            <w:vAlign w:val="center"/>
            <w:hideMark/>
          </w:tcPr>
          <w:p w14:paraId="37F12041"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 urbane</w:t>
            </w:r>
          </w:p>
        </w:tc>
        <w:tc>
          <w:tcPr>
            <w:tcW w:w="308" w:type="pct"/>
            <w:tcBorders>
              <w:top w:val="single" w:sz="4" w:space="0" w:color="A6A6A6"/>
              <w:left w:val="nil"/>
              <w:bottom w:val="single" w:sz="4" w:space="0" w:color="A6A6A6"/>
              <w:right w:val="single" w:sz="4" w:space="0" w:color="A6A6A6"/>
            </w:tcBorders>
            <w:shd w:val="clear" w:color="000000" w:fill="4C8BC8"/>
            <w:vAlign w:val="center"/>
            <w:hideMark/>
          </w:tcPr>
          <w:p w14:paraId="386F349B"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Vel. Prog. Km/h</w:t>
            </w:r>
          </w:p>
        </w:tc>
        <w:tc>
          <w:tcPr>
            <w:tcW w:w="327" w:type="pct"/>
            <w:tcBorders>
              <w:top w:val="single" w:sz="4" w:space="0" w:color="A6A6A6"/>
              <w:left w:val="nil"/>
              <w:bottom w:val="single" w:sz="4" w:space="0" w:color="A6A6A6"/>
              <w:right w:val="single" w:sz="4" w:space="0" w:color="A6A6A6"/>
            </w:tcBorders>
            <w:shd w:val="clear" w:color="000000" w:fill="4C8BC8"/>
            <w:vAlign w:val="center"/>
            <w:hideMark/>
          </w:tcPr>
          <w:p w14:paraId="1D41F3BB"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Vel. Stan. Km/h</w:t>
            </w:r>
          </w:p>
        </w:tc>
        <w:tc>
          <w:tcPr>
            <w:tcW w:w="346" w:type="pct"/>
            <w:tcBorders>
              <w:top w:val="single" w:sz="4" w:space="0" w:color="A6A6A6"/>
              <w:left w:val="nil"/>
              <w:bottom w:val="single" w:sz="4" w:space="0" w:color="A6A6A6"/>
              <w:right w:val="single" w:sz="4" w:space="0" w:color="A6A6A6"/>
            </w:tcBorders>
            <w:shd w:val="clear" w:color="000000" w:fill="4C8BC8"/>
            <w:vAlign w:val="center"/>
            <w:hideMark/>
          </w:tcPr>
          <w:p w14:paraId="0630031C"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 xml:space="preserve">bus urbani </w:t>
            </w:r>
          </w:p>
        </w:tc>
        <w:tc>
          <w:tcPr>
            <w:tcW w:w="460" w:type="pct"/>
            <w:tcBorders>
              <w:top w:val="single" w:sz="4" w:space="0" w:color="A6A6A6"/>
              <w:left w:val="nil"/>
              <w:bottom w:val="single" w:sz="4" w:space="0" w:color="A6A6A6"/>
              <w:right w:val="single" w:sz="4" w:space="0" w:color="A6A6A6"/>
            </w:tcBorders>
            <w:shd w:val="clear" w:color="000000" w:fill="4C8BC8"/>
            <w:vAlign w:val="center"/>
            <w:hideMark/>
          </w:tcPr>
          <w:p w14:paraId="7AF40928" w14:textId="77777777" w:rsidR="009C706A" w:rsidRPr="00222A87" w:rsidRDefault="009C706A" w:rsidP="009C706A">
            <w:pPr>
              <w:spacing w:after="0" w:line="240" w:lineRule="auto"/>
              <w:jc w:val="center"/>
              <w:rPr>
                <w:rFonts w:asciiTheme="majorHAnsi" w:eastAsia="Times New Roman" w:hAnsiTheme="majorHAnsi" w:cstheme="majorHAnsi"/>
                <w:b/>
                <w:bCs/>
                <w:color w:val="000000"/>
                <w:sz w:val="18"/>
                <w:szCs w:val="18"/>
              </w:rPr>
            </w:pPr>
            <w:r w:rsidRPr="00222A87">
              <w:rPr>
                <w:rFonts w:asciiTheme="majorHAnsi" w:eastAsia="Times New Roman" w:hAnsiTheme="majorHAnsi" w:cstheme="majorHAnsi"/>
                <w:b/>
                <w:bCs/>
                <w:color w:val="000000"/>
                <w:sz w:val="18"/>
                <w:szCs w:val="18"/>
              </w:rPr>
              <w:t>bus extraurb.</w:t>
            </w:r>
          </w:p>
        </w:tc>
      </w:tr>
      <w:tr w:rsidR="009C706A" w:rsidRPr="00222A87" w14:paraId="571028AC" w14:textId="77777777" w:rsidTr="00DB30D7">
        <w:trPr>
          <w:trHeight w:val="720"/>
        </w:trPr>
        <w:tc>
          <w:tcPr>
            <w:tcW w:w="653" w:type="pct"/>
            <w:tcBorders>
              <w:top w:val="nil"/>
              <w:left w:val="single" w:sz="4" w:space="0" w:color="A6A6A6"/>
              <w:bottom w:val="single" w:sz="4" w:space="0" w:color="A6A6A6"/>
              <w:right w:val="single" w:sz="4" w:space="0" w:color="A6A6A6"/>
            </w:tcBorders>
            <w:vAlign w:val="center"/>
            <w:hideMark/>
          </w:tcPr>
          <w:p w14:paraId="2EB58D07" w14:textId="69941F86" w:rsidR="009C706A" w:rsidRPr="00222A87" w:rsidRDefault="003D46EB"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UR A1</w:t>
            </w:r>
            <w:r w:rsidR="009C706A" w:rsidRPr="00222A87">
              <w:rPr>
                <w:rFonts w:asciiTheme="majorHAnsi" w:eastAsia="Times New Roman" w:hAnsiTheme="majorHAnsi" w:cstheme="majorHAnsi"/>
                <w:color w:val="000000"/>
                <w:sz w:val="18"/>
                <w:szCs w:val="18"/>
              </w:rPr>
              <w:br/>
              <w:t xml:space="preserve">Domodossola, Omegna, Verbania </w:t>
            </w:r>
          </w:p>
        </w:tc>
        <w:tc>
          <w:tcPr>
            <w:tcW w:w="849" w:type="pct"/>
            <w:tcBorders>
              <w:top w:val="nil"/>
              <w:left w:val="nil"/>
              <w:bottom w:val="single" w:sz="4" w:space="0" w:color="A6A6A6"/>
              <w:right w:val="single" w:sz="4" w:space="0" w:color="A6A6A6"/>
            </w:tcBorders>
            <w:vAlign w:val="center"/>
            <w:hideMark/>
          </w:tcPr>
          <w:p w14:paraId="05F00CA7" w14:textId="77777777" w:rsidR="009C706A" w:rsidRPr="00222A87" w:rsidRDefault="009C706A" w:rsidP="009C706A">
            <w:pPr>
              <w:spacing w:after="0" w:line="240" w:lineRule="auto"/>
              <w:jc w:val="lef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Servizi Urbani e Extraurbani area Cusio Ossola</w:t>
            </w:r>
          </w:p>
        </w:tc>
        <w:tc>
          <w:tcPr>
            <w:tcW w:w="608" w:type="pct"/>
            <w:tcBorders>
              <w:top w:val="nil"/>
              <w:left w:val="nil"/>
              <w:bottom w:val="single" w:sz="4" w:space="0" w:color="A6A6A6"/>
              <w:right w:val="single" w:sz="4" w:space="0" w:color="A6A6A6"/>
            </w:tcBorders>
            <w:vAlign w:val="center"/>
            <w:hideMark/>
          </w:tcPr>
          <w:p w14:paraId="6522249A"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3.425.653</w:t>
            </w:r>
          </w:p>
        </w:tc>
        <w:tc>
          <w:tcPr>
            <w:tcW w:w="543" w:type="pct"/>
            <w:tcBorders>
              <w:top w:val="nil"/>
              <w:left w:val="nil"/>
              <w:bottom w:val="single" w:sz="4" w:space="0" w:color="A6A6A6"/>
              <w:right w:val="single" w:sz="4" w:space="0" w:color="A6A6A6"/>
            </w:tcBorders>
            <w:vAlign w:val="center"/>
            <w:hideMark/>
          </w:tcPr>
          <w:p w14:paraId="69E32227"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741.069</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49A215D3"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4.166.722</w:t>
            </w:r>
          </w:p>
        </w:tc>
        <w:tc>
          <w:tcPr>
            <w:tcW w:w="372" w:type="pct"/>
            <w:tcBorders>
              <w:top w:val="nil"/>
              <w:left w:val="nil"/>
              <w:bottom w:val="single" w:sz="4" w:space="0" w:color="A6A6A6"/>
              <w:right w:val="single" w:sz="4" w:space="0" w:color="A6A6A6"/>
            </w:tcBorders>
            <w:vAlign w:val="center"/>
            <w:hideMark/>
          </w:tcPr>
          <w:p w14:paraId="6A2C0974"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18%</w:t>
            </w:r>
          </w:p>
        </w:tc>
        <w:tc>
          <w:tcPr>
            <w:tcW w:w="308" w:type="pct"/>
            <w:tcBorders>
              <w:top w:val="nil"/>
              <w:left w:val="nil"/>
              <w:bottom w:val="single" w:sz="4" w:space="0" w:color="A6A6A6"/>
              <w:right w:val="single" w:sz="4" w:space="0" w:color="A6A6A6"/>
            </w:tcBorders>
            <w:vAlign w:val="center"/>
            <w:hideMark/>
          </w:tcPr>
          <w:p w14:paraId="3673A41F"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32,66</w:t>
            </w:r>
          </w:p>
        </w:tc>
        <w:tc>
          <w:tcPr>
            <w:tcW w:w="327" w:type="pct"/>
            <w:tcBorders>
              <w:top w:val="nil"/>
              <w:left w:val="nil"/>
              <w:bottom w:val="single" w:sz="4" w:space="0" w:color="A6A6A6"/>
              <w:right w:val="single" w:sz="4" w:space="0" w:color="A6A6A6"/>
            </w:tcBorders>
            <w:vAlign w:val="center"/>
            <w:hideMark/>
          </w:tcPr>
          <w:p w14:paraId="0D6C1234"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28,35</w:t>
            </w:r>
          </w:p>
        </w:tc>
        <w:tc>
          <w:tcPr>
            <w:tcW w:w="346" w:type="pct"/>
            <w:tcBorders>
              <w:top w:val="nil"/>
              <w:left w:val="nil"/>
              <w:bottom w:val="single" w:sz="4" w:space="0" w:color="A6A6A6"/>
              <w:right w:val="single" w:sz="4" w:space="0" w:color="A6A6A6"/>
            </w:tcBorders>
            <w:vAlign w:val="center"/>
            <w:hideMark/>
          </w:tcPr>
          <w:p w14:paraId="06031FAC"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12</w:t>
            </w:r>
          </w:p>
        </w:tc>
        <w:tc>
          <w:tcPr>
            <w:tcW w:w="460" w:type="pct"/>
            <w:tcBorders>
              <w:top w:val="nil"/>
              <w:left w:val="nil"/>
              <w:bottom w:val="single" w:sz="4" w:space="0" w:color="A6A6A6"/>
              <w:right w:val="single" w:sz="4" w:space="0" w:color="A6A6A6"/>
            </w:tcBorders>
            <w:vAlign w:val="center"/>
            <w:hideMark/>
          </w:tcPr>
          <w:p w14:paraId="40E2C79A"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57</w:t>
            </w:r>
          </w:p>
        </w:tc>
      </w:tr>
      <w:tr w:rsidR="009C706A" w:rsidRPr="00222A87" w14:paraId="21909B19" w14:textId="77777777" w:rsidTr="00DB30D7">
        <w:trPr>
          <w:trHeight w:val="720"/>
        </w:trPr>
        <w:tc>
          <w:tcPr>
            <w:tcW w:w="653" w:type="pct"/>
            <w:tcBorders>
              <w:top w:val="nil"/>
              <w:left w:val="single" w:sz="4" w:space="0" w:color="A6A6A6"/>
              <w:bottom w:val="single" w:sz="4" w:space="0" w:color="A6A6A6"/>
              <w:right w:val="single" w:sz="4" w:space="0" w:color="A6A6A6"/>
            </w:tcBorders>
            <w:vAlign w:val="center"/>
            <w:hideMark/>
          </w:tcPr>
          <w:p w14:paraId="21F54480" w14:textId="5CC26587" w:rsidR="009C706A" w:rsidRPr="00222A87" w:rsidRDefault="003D46EB"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UR A2</w:t>
            </w:r>
            <w:r w:rsidR="009C706A" w:rsidRPr="00222A87">
              <w:rPr>
                <w:rFonts w:asciiTheme="majorHAnsi" w:eastAsia="Times New Roman" w:hAnsiTheme="majorHAnsi" w:cstheme="majorHAnsi"/>
                <w:color w:val="000000"/>
                <w:sz w:val="18"/>
                <w:szCs w:val="18"/>
              </w:rPr>
              <w:br/>
              <w:t>Biella, Alice Castello, Vercelli</w:t>
            </w:r>
          </w:p>
        </w:tc>
        <w:tc>
          <w:tcPr>
            <w:tcW w:w="849" w:type="pct"/>
            <w:tcBorders>
              <w:top w:val="nil"/>
              <w:left w:val="nil"/>
              <w:bottom w:val="single" w:sz="4" w:space="0" w:color="A6A6A6"/>
              <w:right w:val="single" w:sz="4" w:space="0" w:color="A6A6A6"/>
            </w:tcBorders>
            <w:vAlign w:val="center"/>
            <w:hideMark/>
          </w:tcPr>
          <w:p w14:paraId="59519932" w14:textId="77777777" w:rsidR="009C706A" w:rsidRPr="00222A87" w:rsidRDefault="009C706A" w:rsidP="009C706A">
            <w:pPr>
              <w:spacing w:after="0" w:line="240" w:lineRule="auto"/>
              <w:jc w:val="lef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Servizi Urbani e extraurbani della Provincia di Biella e Vercelli</w:t>
            </w:r>
          </w:p>
        </w:tc>
        <w:tc>
          <w:tcPr>
            <w:tcW w:w="608" w:type="pct"/>
            <w:tcBorders>
              <w:top w:val="nil"/>
              <w:left w:val="nil"/>
              <w:bottom w:val="single" w:sz="4" w:space="0" w:color="A6A6A6"/>
              <w:right w:val="single" w:sz="4" w:space="0" w:color="A6A6A6"/>
            </w:tcBorders>
            <w:vAlign w:val="center"/>
            <w:hideMark/>
          </w:tcPr>
          <w:p w14:paraId="2A6F03EF"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3.382.398</w:t>
            </w:r>
          </w:p>
        </w:tc>
        <w:tc>
          <w:tcPr>
            <w:tcW w:w="543" w:type="pct"/>
            <w:tcBorders>
              <w:top w:val="nil"/>
              <w:left w:val="nil"/>
              <w:bottom w:val="single" w:sz="4" w:space="0" w:color="A6A6A6"/>
              <w:right w:val="single" w:sz="4" w:space="0" w:color="A6A6A6"/>
            </w:tcBorders>
            <w:vAlign w:val="center"/>
            <w:hideMark/>
          </w:tcPr>
          <w:p w14:paraId="7FF6A975"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610.124</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34CFF234"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3.992.522</w:t>
            </w:r>
          </w:p>
        </w:tc>
        <w:tc>
          <w:tcPr>
            <w:tcW w:w="372" w:type="pct"/>
            <w:tcBorders>
              <w:top w:val="nil"/>
              <w:left w:val="nil"/>
              <w:bottom w:val="single" w:sz="4" w:space="0" w:color="A6A6A6"/>
              <w:right w:val="single" w:sz="4" w:space="0" w:color="A6A6A6"/>
            </w:tcBorders>
            <w:vAlign w:val="center"/>
            <w:hideMark/>
          </w:tcPr>
          <w:p w14:paraId="288B82BE"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15%</w:t>
            </w:r>
          </w:p>
        </w:tc>
        <w:tc>
          <w:tcPr>
            <w:tcW w:w="308" w:type="pct"/>
            <w:tcBorders>
              <w:top w:val="nil"/>
              <w:left w:val="nil"/>
              <w:bottom w:val="single" w:sz="4" w:space="0" w:color="A6A6A6"/>
              <w:right w:val="single" w:sz="4" w:space="0" w:color="A6A6A6"/>
            </w:tcBorders>
            <w:vAlign w:val="center"/>
            <w:hideMark/>
          </w:tcPr>
          <w:p w14:paraId="0B23824D"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27,53</w:t>
            </w:r>
          </w:p>
        </w:tc>
        <w:tc>
          <w:tcPr>
            <w:tcW w:w="327" w:type="pct"/>
            <w:tcBorders>
              <w:top w:val="nil"/>
              <w:left w:val="nil"/>
              <w:bottom w:val="single" w:sz="4" w:space="0" w:color="A6A6A6"/>
              <w:right w:val="single" w:sz="4" w:space="0" w:color="A6A6A6"/>
            </w:tcBorders>
            <w:vAlign w:val="center"/>
            <w:hideMark/>
          </w:tcPr>
          <w:p w14:paraId="6C4A7E31"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24,17</w:t>
            </w:r>
          </w:p>
        </w:tc>
        <w:tc>
          <w:tcPr>
            <w:tcW w:w="346" w:type="pct"/>
            <w:tcBorders>
              <w:top w:val="nil"/>
              <w:left w:val="nil"/>
              <w:bottom w:val="single" w:sz="4" w:space="0" w:color="A6A6A6"/>
              <w:right w:val="single" w:sz="4" w:space="0" w:color="A6A6A6"/>
            </w:tcBorders>
            <w:vAlign w:val="center"/>
            <w:hideMark/>
          </w:tcPr>
          <w:p w14:paraId="00D7FCD0"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17</w:t>
            </w:r>
          </w:p>
        </w:tc>
        <w:tc>
          <w:tcPr>
            <w:tcW w:w="460" w:type="pct"/>
            <w:tcBorders>
              <w:top w:val="nil"/>
              <w:left w:val="nil"/>
              <w:bottom w:val="single" w:sz="4" w:space="0" w:color="A6A6A6"/>
              <w:right w:val="single" w:sz="4" w:space="0" w:color="A6A6A6"/>
            </w:tcBorders>
            <w:vAlign w:val="center"/>
            <w:hideMark/>
          </w:tcPr>
          <w:p w14:paraId="790A7753"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92</w:t>
            </w:r>
          </w:p>
        </w:tc>
      </w:tr>
      <w:tr w:rsidR="009C706A" w:rsidRPr="00222A87" w14:paraId="4FBF059A" w14:textId="77777777" w:rsidTr="00DB30D7">
        <w:trPr>
          <w:trHeight w:val="960"/>
        </w:trPr>
        <w:tc>
          <w:tcPr>
            <w:tcW w:w="653" w:type="pct"/>
            <w:tcBorders>
              <w:top w:val="nil"/>
              <w:left w:val="single" w:sz="4" w:space="0" w:color="A6A6A6"/>
              <w:bottom w:val="single" w:sz="4" w:space="0" w:color="A6A6A6"/>
              <w:right w:val="single" w:sz="4" w:space="0" w:color="A6A6A6"/>
            </w:tcBorders>
            <w:vAlign w:val="center"/>
            <w:hideMark/>
          </w:tcPr>
          <w:p w14:paraId="439ADB55" w14:textId="001B91AF" w:rsidR="009C706A" w:rsidRPr="00222A87" w:rsidRDefault="003D46EB"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UR A3</w:t>
            </w:r>
            <w:r w:rsidR="009C706A" w:rsidRPr="00222A87">
              <w:rPr>
                <w:rFonts w:asciiTheme="majorHAnsi" w:eastAsia="Times New Roman" w:hAnsiTheme="majorHAnsi" w:cstheme="majorHAnsi"/>
                <w:color w:val="000000"/>
                <w:sz w:val="18"/>
                <w:szCs w:val="18"/>
              </w:rPr>
              <w:br/>
              <w:t>Pray Biellese, Romagnano, Borgomanero</w:t>
            </w:r>
          </w:p>
        </w:tc>
        <w:tc>
          <w:tcPr>
            <w:tcW w:w="849" w:type="pct"/>
            <w:tcBorders>
              <w:top w:val="nil"/>
              <w:left w:val="nil"/>
              <w:bottom w:val="single" w:sz="4" w:space="0" w:color="A6A6A6"/>
              <w:right w:val="single" w:sz="4" w:space="0" w:color="A6A6A6"/>
            </w:tcBorders>
            <w:vAlign w:val="center"/>
            <w:hideMark/>
          </w:tcPr>
          <w:p w14:paraId="26DD3023" w14:textId="77777777" w:rsidR="009C706A" w:rsidRPr="00222A87" w:rsidRDefault="009C706A" w:rsidP="009C706A">
            <w:pPr>
              <w:spacing w:after="0" w:line="240" w:lineRule="auto"/>
              <w:jc w:val="lef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Servizi Extraurbani della Provincia di Novara e della Valsesia</w:t>
            </w:r>
          </w:p>
        </w:tc>
        <w:tc>
          <w:tcPr>
            <w:tcW w:w="608" w:type="pct"/>
            <w:tcBorders>
              <w:top w:val="nil"/>
              <w:left w:val="nil"/>
              <w:bottom w:val="single" w:sz="4" w:space="0" w:color="A6A6A6"/>
              <w:right w:val="single" w:sz="4" w:space="0" w:color="A6A6A6"/>
            </w:tcBorders>
            <w:vAlign w:val="center"/>
            <w:hideMark/>
          </w:tcPr>
          <w:p w14:paraId="0E8C638B"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3.790.638</w:t>
            </w:r>
          </w:p>
        </w:tc>
        <w:tc>
          <w:tcPr>
            <w:tcW w:w="543" w:type="pct"/>
            <w:tcBorders>
              <w:top w:val="nil"/>
              <w:left w:val="nil"/>
              <w:bottom w:val="single" w:sz="4" w:space="0" w:color="A6A6A6"/>
              <w:right w:val="single" w:sz="4" w:space="0" w:color="A6A6A6"/>
            </w:tcBorders>
            <w:vAlign w:val="center"/>
            <w:hideMark/>
          </w:tcPr>
          <w:p w14:paraId="3AD38125"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2.617</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5F0E4460"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3.793.255</w:t>
            </w:r>
          </w:p>
        </w:tc>
        <w:tc>
          <w:tcPr>
            <w:tcW w:w="372" w:type="pct"/>
            <w:tcBorders>
              <w:top w:val="nil"/>
              <w:left w:val="nil"/>
              <w:bottom w:val="single" w:sz="4" w:space="0" w:color="A6A6A6"/>
              <w:right w:val="single" w:sz="4" w:space="0" w:color="A6A6A6"/>
            </w:tcBorders>
            <w:vAlign w:val="center"/>
            <w:hideMark/>
          </w:tcPr>
          <w:p w14:paraId="41621235"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0,07%</w:t>
            </w:r>
          </w:p>
        </w:tc>
        <w:tc>
          <w:tcPr>
            <w:tcW w:w="308" w:type="pct"/>
            <w:tcBorders>
              <w:top w:val="nil"/>
              <w:left w:val="nil"/>
              <w:bottom w:val="single" w:sz="4" w:space="0" w:color="A6A6A6"/>
              <w:right w:val="single" w:sz="4" w:space="0" w:color="A6A6A6"/>
            </w:tcBorders>
            <w:vAlign w:val="center"/>
            <w:hideMark/>
          </w:tcPr>
          <w:p w14:paraId="6A615457"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34,89</w:t>
            </w:r>
          </w:p>
        </w:tc>
        <w:tc>
          <w:tcPr>
            <w:tcW w:w="327" w:type="pct"/>
            <w:tcBorders>
              <w:top w:val="nil"/>
              <w:left w:val="nil"/>
              <w:bottom w:val="single" w:sz="4" w:space="0" w:color="A6A6A6"/>
              <w:right w:val="single" w:sz="4" w:space="0" w:color="A6A6A6"/>
            </w:tcBorders>
            <w:vAlign w:val="center"/>
            <w:hideMark/>
          </w:tcPr>
          <w:p w14:paraId="32ED8CAF"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30,19</w:t>
            </w:r>
          </w:p>
        </w:tc>
        <w:tc>
          <w:tcPr>
            <w:tcW w:w="346" w:type="pct"/>
            <w:tcBorders>
              <w:top w:val="nil"/>
              <w:left w:val="nil"/>
              <w:bottom w:val="single" w:sz="4" w:space="0" w:color="A6A6A6"/>
              <w:right w:val="single" w:sz="4" w:space="0" w:color="A6A6A6"/>
            </w:tcBorders>
            <w:vAlign w:val="center"/>
            <w:hideMark/>
          </w:tcPr>
          <w:p w14:paraId="5E3AF1CF"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0</w:t>
            </w:r>
          </w:p>
        </w:tc>
        <w:tc>
          <w:tcPr>
            <w:tcW w:w="460" w:type="pct"/>
            <w:tcBorders>
              <w:top w:val="nil"/>
              <w:left w:val="nil"/>
              <w:bottom w:val="single" w:sz="4" w:space="0" w:color="A6A6A6"/>
              <w:right w:val="single" w:sz="4" w:space="0" w:color="A6A6A6"/>
            </w:tcBorders>
            <w:vAlign w:val="center"/>
            <w:hideMark/>
          </w:tcPr>
          <w:p w14:paraId="165B830B"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99</w:t>
            </w:r>
          </w:p>
        </w:tc>
      </w:tr>
      <w:tr w:rsidR="009C706A" w:rsidRPr="00222A87" w14:paraId="59E1FBC1" w14:textId="77777777" w:rsidTr="00DB30D7">
        <w:trPr>
          <w:trHeight w:val="495"/>
        </w:trPr>
        <w:tc>
          <w:tcPr>
            <w:tcW w:w="653" w:type="pct"/>
            <w:tcBorders>
              <w:top w:val="nil"/>
              <w:left w:val="single" w:sz="4" w:space="0" w:color="A6A6A6"/>
              <w:bottom w:val="single" w:sz="4" w:space="0" w:color="A6A6A6"/>
              <w:right w:val="single" w:sz="4" w:space="0" w:color="A6A6A6"/>
            </w:tcBorders>
            <w:vAlign w:val="center"/>
            <w:hideMark/>
          </w:tcPr>
          <w:p w14:paraId="6E46BF28" w14:textId="7B8C6C0E" w:rsidR="009C706A" w:rsidRPr="00222A87" w:rsidRDefault="003D46EB"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UR A4</w:t>
            </w:r>
            <w:r w:rsidR="009C706A" w:rsidRPr="00222A87">
              <w:rPr>
                <w:rFonts w:asciiTheme="majorHAnsi" w:eastAsia="Times New Roman" w:hAnsiTheme="majorHAnsi" w:cstheme="majorHAnsi"/>
                <w:color w:val="000000"/>
                <w:sz w:val="18"/>
                <w:szCs w:val="18"/>
              </w:rPr>
              <w:br/>
              <w:t>Novara</w:t>
            </w:r>
          </w:p>
        </w:tc>
        <w:tc>
          <w:tcPr>
            <w:tcW w:w="849" w:type="pct"/>
            <w:tcBorders>
              <w:top w:val="nil"/>
              <w:left w:val="nil"/>
              <w:bottom w:val="single" w:sz="4" w:space="0" w:color="A6A6A6"/>
              <w:right w:val="single" w:sz="4" w:space="0" w:color="A6A6A6"/>
            </w:tcBorders>
            <w:vAlign w:val="center"/>
            <w:hideMark/>
          </w:tcPr>
          <w:p w14:paraId="2B20560C" w14:textId="77777777" w:rsidR="009C706A" w:rsidRPr="00222A87" w:rsidRDefault="009C706A" w:rsidP="009C706A">
            <w:pPr>
              <w:spacing w:after="0" w:line="240" w:lineRule="auto"/>
              <w:jc w:val="lef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Servizi Urbani e Extraurbani di Novara</w:t>
            </w:r>
          </w:p>
        </w:tc>
        <w:tc>
          <w:tcPr>
            <w:tcW w:w="608" w:type="pct"/>
            <w:tcBorders>
              <w:top w:val="nil"/>
              <w:left w:val="nil"/>
              <w:bottom w:val="single" w:sz="4" w:space="0" w:color="A6A6A6"/>
              <w:right w:val="single" w:sz="4" w:space="0" w:color="A6A6A6"/>
            </w:tcBorders>
            <w:vAlign w:val="center"/>
            <w:hideMark/>
          </w:tcPr>
          <w:p w14:paraId="1291CF39"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1.454.049</w:t>
            </w:r>
          </w:p>
        </w:tc>
        <w:tc>
          <w:tcPr>
            <w:tcW w:w="543" w:type="pct"/>
            <w:tcBorders>
              <w:top w:val="nil"/>
              <w:left w:val="nil"/>
              <w:bottom w:val="single" w:sz="4" w:space="0" w:color="A6A6A6"/>
              <w:right w:val="single" w:sz="4" w:space="0" w:color="A6A6A6"/>
            </w:tcBorders>
            <w:vAlign w:val="center"/>
            <w:hideMark/>
          </w:tcPr>
          <w:p w14:paraId="7EC76E68"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2.346.451</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43E38E88"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3.800.500</w:t>
            </w:r>
          </w:p>
        </w:tc>
        <w:tc>
          <w:tcPr>
            <w:tcW w:w="372" w:type="pct"/>
            <w:tcBorders>
              <w:top w:val="nil"/>
              <w:left w:val="nil"/>
              <w:bottom w:val="single" w:sz="4" w:space="0" w:color="A6A6A6"/>
              <w:right w:val="single" w:sz="4" w:space="0" w:color="A6A6A6"/>
            </w:tcBorders>
            <w:vAlign w:val="center"/>
            <w:hideMark/>
          </w:tcPr>
          <w:p w14:paraId="0BDFCFE6"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62%</w:t>
            </w:r>
          </w:p>
        </w:tc>
        <w:tc>
          <w:tcPr>
            <w:tcW w:w="308" w:type="pct"/>
            <w:tcBorders>
              <w:top w:val="nil"/>
              <w:left w:val="nil"/>
              <w:bottom w:val="single" w:sz="4" w:space="0" w:color="A6A6A6"/>
              <w:right w:val="single" w:sz="4" w:space="0" w:color="A6A6A6"/>
            </w:tcBorders>
            <w:vAlign w:val="center"/>
            <w:hideMark/>
          </w:tcPr>
          <w:p w14:paraId="243771E3"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25,08</w:t>
            </w:r>
          </w:p>
        </w:tc>
        <w:tc>
          <w:tcPr>
            <w:tcW w:w="327" w:type="pct"/>
            <w:tcBorders>
              <w:top w:val="nil"/>
              <w:left w:val="nil"/>
              <w:bottom w:val="single" w:sz="4" w:space="0" w:color="A6A6A6"/>
              <w:right w:val="single" w:sz="4" w:space="0" w:color="A6A6A6"/>
            </w:tcBorders>
            <w:vAlign w:val="center"/>
            <w:hideMark/>
          </w:tcPr>
          <w:p w14:paraId="7E18E84E" w14:textId="77777777" w:rsidR="009C706A" w:rsidRPr="00222A87" w:rsidRDefault="009C706A" w:rsidP="009C706A">
            <w:pPr>
              <w:spacing w:after="0" w:line="240" w:lineRule="auto"/>
              <w:jc w:val="right"/>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23,77</w:t>
            </w:r>
          </w:p>
        </w:tc>
        <w:tc>
          <w:tcPr>
            <w:tcW w:w="346" w:type="pct"/>
            <w:tcBorders>
              <w:top w:val="nil"/>
              <w:left w:val="nil"/>
              <w:bottom w:val="single" w:sz="4" w:space="0" w:color="A6A6A6"/>
              <w:right w:val="single" w:sz="4" w:space="0" w:color="A6A6A6"/>
            </w:tcBorders>
            <w:vAlign w:val="center"/>
            <w:hideMark/>
          </w:tcPr>
          <w:p w14:paraId="1C94E62F"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48</w:t>
            </w:r>
          </w:p>
        </w:tc>
        <w:tc>
          <w:tcPr>
            <w:tcW w:w="460" w:type="pct"/>
            <w:tcBorders>
              <w:top w:val="nil"/>
              <w:left w:val="nil"/>
              <w:bottom w:val="single" w:sz="4" w:space="0" w:color="A6A6A6"/>
              <w:right w:val="single" w:sz="4" w:space="0" w:color="A6A6A6"/>
            </w:tcBorders>
            <w:vAlign w:val="center"/>
            <w:hideMark/>
          </w:tcPr>
          <w:p w14:paraId="174F57A4" w14:textId="77777777" w:rsidR="009C706A" w:rsidRPr="00222A87" w:rsidRDefault="009C706A" w:rsidP="009C706A">
            <w:pPr>
              <w:spacing w:after="0" w:line="240" w:lineRule="auto"/>
              <w:jc w:val="center"/>
              <w:rPr>
                <w:rFonts w:asciiTheme="majorHAnsi" w:eastAsia="Times New Roman" w:hAnsiTheme="majorHAnsi" w:cstheme="majorHAnsi"/>
                <w:color w:val="000000"/>
                <w:sz w:val="18"/>
                <w:szCs w:val="18"/>
              </w:rPr>
            </w:pPr>
            <w:r w:rsidRPr="00222A87">
              <w:rPr>
                <w:rFonts w:asciiTheme="majorHAnsi" w:eastAsia="Times New Roman" w:hAnsiTheme="majorHAnsi" w:cstheme="majorHAnsi"/>
                <w:color w:val="000000"/>
                <w:sz w:val="18"/>
                <w:szCs w:val="18"/>
              </w:rPr>
              <w:t>29</w:t>
            </w:r>
          </w:p>
        </w:tc>
      </w:tr>
      <w:tr w:rsidR="009C706A" w:rsidRPr="00222A87" w14:paraId="4AD62DB5" w14:textId="77777777" w:rsidTr="00DB30D7">
        <w:trPr>
          <w:trHeight w:val="315"/>
        </w:trPr>
        <w:tc>
          <w:tcPr>
            <w:tcW w:w="653" w:type="pct"/>
            <w:tcBorders>
              <w:top w:val="double" w:sz="6" w:space="0" w:color="A6A6A6"/>
              <w:left w:val="single" w:sz="4" w:space="0" w:color="A6A6A6"/>
              <w:bottom w:val="single" w:sz="4" w:space="0" w:color="A6A6A6"/>
              <w:right w:val="single" w:sz="4" w:space="0" w:color="A6A6A6"/>
            </w:tcBorders>
            <w:vAlign w:val="center"/>
            <w:hideMark/>
          </w:tcPr>
          <w:p w14:paraId="4D83F866" w14:textId="77777777" w:rsidR="009C706A" w:rsidRPr="00222A87" w:rsidRDefault="009C706A" w:rsidP="009C706A">
            <w:pPr>
              <w:spacing w:after="0" w:line="240" w:lineRule="auto"/>
              <w:jc w:val="center"/>
              <w:rPr>
                <w:rFonts w:asciiTheme="majorHAnsi" w:eastAsia="Times New Roman" w:hAnsiTheme="majorHAnsi" w:cstheme="majorHAnsi"/>
                <w:b/>
                <w:bCs/>
                <w:i/>
                <w:iCs/>
                <w:color w:val="000000"/>
                <w:sz w:val="18"/>
                <w:szCs w:val="18"/>
              </w:rPr>
            </w:pPr>
            <w:r w:rsidRPr="00222A87">
              <w:rPr>
                <w:rFonts w:asciiTheme="majorHAnsi" w:eastAsia="Times New Roman" w:hAnsiTheme="majorHAnsi" w:cstheme="majorHAnsi"/>
                <w:b/>
                <w:bCs/>
                <w:i/>
                <w:iCs/>
                <w:color w:val="000000"/>
                <w:sz w:val="18"/>
                <w:szCs w:val="18"/>
              </w:rPr>
              <w:t>Totale intero bacino</w:t>
            </w:r>
          </w:p>
        </w:tc>
        <w:tc>
          <w:tcPr>
            <w:tcW w:w="849" w:type="pct"/>
            <w:tcBorders>
              <w:top w:val="double" w:sz="6" w:space="0" w:color="A6A6A6"/>
              <w:left w:val="nil"/>
              <w:bottom w:val="single" w:sz="4" w:space="0" w:color="A6A6A6"/>
              <w:right w:val="single" w:sz="4" w:space="0" w:color="A6A6A6"/>
            </w:tcBorders>
            <w:vAlign w:val="center"/>
            <w:hideMark/>
          </w:tcPr>
          <w:p w14:paraId="5ADD405D" w14:textId="77777777" w:rsidR="009C706A" w:rsidRPr="00222A87" w:rsidRDefault="009C706A" w:rsidP="009C706A">
            <w:pPr>
              <w:spacing w:after="0" w:line="240" w:lineRule="auto"/>
              <w:jc w:val="center"/>
              <w:rPr>
                <w:rFonts w:asciiTheme="majorHAnsi" w:eastAsia="Times New Roman" w:hAnsiTheme="majorHAnsi" w:cstheme="majorHAnsi"/>
                <w:b/>
                <w:bCs/>
                <w:i/>
                <w:iCs/>
                <w:color w:val="000000"/>
                <w:sz w:val="18"/>
                <w:szCs w:val="18"/>
              </w:rPr>
            </w:pPr>
            <w:r w:rsidRPr="00222A87">
              <w:rPr>
                <w:rFonts w:asciiTheme="majorHAnsi" w:eastAsia="Times New Roman" w:hAnsiTheme="majorHAnsi" w:cstheme="majorHAnsi"/>
                <w:b/>
                <w:bCs/>
                <w:i/>
                <w:iCs/>
                <w:color w:val="000000"/>
                <w:sz w:val="18"/>
                <w:szCs w:val="18"/>
              </w:rPr>
              <w:t> </w:t>
            </w:r>
          </w:p>
        </w:tc>
        <w:tc>
          <w:tcPr>
            <w:tcW w:w="608" w:type="pct"/>
            <w:tcBorders>
              <w:top w:val="double" w:sz="6" w:space="0" w:color="A6A6A6"/>
              <w:left w:val="nil"/>
              <w:bottom w:val="single" w:sz="4" w:space="0" w:color="A6A6A6"/>
              <w:right w:val="single" w:sz="4" w:space="0" w:color="A6A6A6"/>
            </w:tcBorders>
            <w:vAlign w:val="center"/>
            <w:hideMark/>
          </w:tcPr>
          <w:p w14:paraId="74FB0B6B" w14:textId="77777777" w:rsidR="009C706A" w:rsidRPr="00222A87" w:rsidRDefault="009C706A" w:rsidP="009C706A">
            <w:pPr>
              <w:spacing w:after="0" w:line="240" w:lineRule="auto"/>
              <w:jc w:val="right"/>
              <w:rPr>
                <w:rFonts w:asciiTheme="majorHAnsi" w:eastAsia="Times New Roman" w:hAnsiTheme="majorHAnsi" w:cstheme="majorHAnsi"/>
                <w:b/>
                <w:bCs/>
                <w:i/>
                <w:iCs/>
                <w:color w:val="000000"/>
                <w:sz w:val="18"/>
                <w:szCs w:val="18"/>
              </w:rPr>
            </w:pPr>
            <w:r w:rsidRPr="00222A87">
              <w:rPr>
                <w:rFonts w:asciiTheme="majorHAnsi" w:eastAsia="Times New Roman" w:hAnsiTheme="majorHAnsi" w:cstheme="majorHAnsi"/>
                <w:b/>
                <w:bCs/>
                <w:i/>
                <w:iCs/>
                <w:color w:val="000000"/>
                <w:sz w:val="18"/>
                <w:szCs w:val="18"/>
              </w:rPr>
              <w:t>12.052.738</w:t>
            </w:r>
          </w:p>
        </w:tc>
        <w:tc>
          <w:tcPr>
            <w:tcW w:w="543" w:type="pct"/>
            <w:tcBorders>
              <w:top w:val="double" w:sz="6" w:space="0" w:color="A6A6A6"/>
              <w:left w:val="nil"/>
              <w:bottom w:val="single" w:sz="4" w:space="0" w:color="A6A6A6"/>
              <w:right w:val="single" w:sz="4" w:space="0" w:color="A6A6A6"/>
            </w:tcBorders>
            <w:vAlign w:val="center"/>
            <w:hideMark/>
          </w:tcPr>
          <w:p w14:paraId="5DF20DB1" w14:textId="77777777" w:rsidR="009C706A" w:rsidRPr="00222A87" w:rsidRDefault="009C706A" w:rsidP="009C706A">
            <w:pPr>
              <w:spacing w:after="0" w:line="240" w:lineRule="auto"/>
              <w:jc w:val="right"/>
              <w:rPr>
                <w:rFonts w:asciiTheme="majorHAnsi" w:eastAsia="Times New Roman" w:hAnsiTheme="majorHAnsi" w:cstheme="majorHAnsi"/>
                <w:b/>
                <w:bCs/>
                <w:i/>
                <w:iCs/>
                <w:color w:val="000000"/>
                <w:sz w:val="18"/>
                <w:szCs w:val="18"/>
              </w:rPr>
            </w:pPr>
            <w:r w:rsidRPr="00222A87">
              <w:rPr>
                <w:rFonts w:asciiTheme="majorHAnsi" w:eastAsia="Times New Roman" w:hAnsiTheme="majorHAnsi" w:cstheme="majorHAnsi"/>
                <w:b/>
                <w:bCs/>
                <w:i/>
                <w:iCs/>
                <w:color w:val="000000"/>
                <w:sz w:val="18"/>
                <w:szCs w:val="18"/>
              </w:rPr>
              <w:t>3.700.261</w:t>
            </w:r>
          </w:p>
        </w:tc>
        <w:tc>
          <w:tcPr>
            <w:tcW w:w="533" w:type="pct"/>
            <w:tcBorders>
              <w:top w:val="double" w:sz="6" w:space="0" w:color="A6A6A6"/>
              <w:left w:val="nil"/>
              <w:bottom w:val="single" w:sz="4" w:space="0" w:color="A6A6A6"/>
              <w:right w:val="single" w:sz="4" w:space="0" w:color="A6A6A6"/>
            </w:tcBorders>
            <w:shd w:val="clear" w:color="auto" w:fill="D3E5F6" w:themeFill="accent3" w:themeFillTint="33"/>
            <w:vAlign w:val="center"/>
            <w:hideMark/>
          </w:tcPr>
          <w:p w14:paraId="2A042907" w14:textId="77777777" w:rsidR="009C706A" w:rsidRPr="00222A87" w:rsidRDefault="009C706A" w:rsidP="009C706A">
            <w:pPr>
              <w:spacing w:after="0" w:line="240" w:lineRule="auto"/>
              <w:jc w:val="right"/>
              <w:rPr>
                <w:rFonts w:asciiTheme="majorHAnsi" w:eastAsia="Times New Roman" w:hAnsiTheme="majorHAnsi" w:cstheme="majorHAnsi"/>
                <w:b/>
                <w:bCs/>
                <w:i/>
                <w:iCs/>
                <w:color w:val="000000"/>
                <w:sz w:val="18"/>
                <w:szCs w:val="18"/>
              </w:rPr>
            </w:pPr>
            <w:r w:rsidRPr="00222A87">
              <w:rPr>
                <w:rFonts w:asciiTheme="majorHAnsi" w:eastAsia="Times New Roman" w:hAnsiTheme="majorHAnsi" w:cstheme="majorHAnsi"/>
                <w:b/>
                <w:bCs/>
                <w:i/>
                <w:iCs/>
                <w:color w:val="000000"/>
                <w:sz w:val="18"/>
                <w:szCs w:val="18"/>
              </w:rPr>
              <w:t>15.752.999</w:t>
            </w:r>
          </w:p>
        </w:tc>
        <w:tc>
          <w:tcPr>
            <w:tcW w:w="372" w:type="pct"/>
            <w:tcBorders>
              <w:top w:val="nil"/>
              <w:left w:val="nil"/>
              <w:bottom w:val="nil"/>
              <w:right w:val="nil"/>
            </w:tcBorders>
            <w:noWrap/>
            <w:vAlign w:val="center"/>
            <w:hideMark/>
          </w:tcPr>
          <w:p w14:paraId="7CA6B054" w14:textId="77777777" w:rsidR="009C706A" w:rsidRPr="00222A87" w:rsidRDefault="009C706A" w:rsidP="00222A87">
            <w:pPr>
              <w:spacing w:after="0" w:line="240" w:lineRule="auto"/>
              <w:jc w:val="right"/>
              <w:rPr>
                <w:rFonts w:asciiTheme="majorHAnsi" w:eastAsia="Times New Roman" w:hAnsiTheme="majorHAnsi" w:cstheme="majorHAnsi"/>
                <w:b/>
                <w:bCs/>
                <w:i/>
                <w:iCs/>
                <w:color w:val="000000"/>
                <w:sz w:val="18"/>
                <w:szCs w:val="18"/>
              </w:rPr>
            </w:pPr>
          </w:p>
        </w:tc>
        <w:tc>
          <w:tcPr>
            <w:tcW w:w="308" w:type="pct"/>
            <w:tcBorders>
              <w:top w:val="nil"/>
              <w:left w:val="nil"/>
              <w:bottom w:val="nil"/>
              <w:right w:val="nil"/>
            </w:tcBorders>
            <w:noWrap/>
            <w:vAlign w:val="center"/>
            <w:hideMark/>
          </w:tcPr>
          <w:p w14:paraId="21C78EF6" w14:textId="77777777" w:rsidR="009C706A" w:rsidRPr="00222A87" w:rsidRDefault="009C706A" w:rsidP="00222A87">
            <w:pPr>
              <w:spacing w:after="0" w:line="240" w:lineRule="auto"/>
              <w:jc w:val="right"/>
              <w:rPr>
                <w:rFonts w:asciiTheme="majorHAnsi" w:eastAsia="Times New Roman" w:hAnsiTheme="majorHAnsi" w:cstheme="majorHAnsi"/>
                <w:sz w:val="18"/>
                <w:szCs w:val="18"/>
              </w:rPr>
            </w:pPr>
          </w:p>
        </w:tc>
        <w:tc>
          <w:tcPr>
            <w:tcW w:w="327" w:type="pct"/>
            <w:tcBorders>
              <w:top w:val="nil"/>
              <w:left w:val="nil"/>
              <w:bottom w:val="nil"/>
              <w:right w:val="nil"/>
            </w:tcBorders>
            <w:noWrap/>
            <w:vAlign w:val="center"/>
            <w:hideMark/>
          </w:tcPr>
          <w:p w14:paraId="7FC4445C" w14:textId="77777777" w:rsidR="009C706A" w:rsidRPr="00222A87" w:rsidRDefault="009C706A" w:rsidP="00222A87">
            <w:pPr>
              <w:spacing w:after="0" w:line="240" w:lineRule="auto"/>
              <w:jc w:val="right"/>
              <w:rPr>
                <w:rFonts w:asciiTheme="majorHAnsi" w:eastAsia="Times New Roman" w:hAnsiTheme="majorHAnsi" w:cstheme="majorHAnsi"/>
                <w:sz w:val="18"/>
                <w:szCs w:val="18"/>
              </w:rPr>
            </w:pPr>
          </w:p>
        </w:tc>
        <w:tc>
          <w:tcPr>
            <w:tcW w:w="346" w:type="pct"/>
            <w:tcBorders>
              <w:top w:val="double" w:sz="6" w:space="0" w:color="A6A6A6"/>
              <w:left w:val="single" w:sz="4" w:space="0" w:color="A6A6A6"/>
              <w:bottom w:val="single" w:sz="4" w:space="0" w:color="A6A6A6"/>
              <w:right w:val="single" w:sz="4" w:space="0" w:color="A6A6A6"/>
            </w:tcBorders>
            <w:vAlign w:val="center"/>
            <w:hideMark/>
          </w:tcPr>
          <w:p w14:paraId="277F8B30" w14:textId="77777777" w:rsidR="009C706A" w:rsidRPr="00222A87" w:rsidRDefault="009C706A" w:rsidP="009C706A">
            <w:pPr>
              <w:spacing w:after="0" w:line="240" w:lineRule="auto"/>
              <w:jc w:val="center"/>
              <w:rPr>
                <w:rFonts w:asciiTheme="majorHAnsi" w:eastAsia="Times New Roman" w:hAnsiTheme="majorHAnsi" w:cstheme="majorHAnsi"/>
                <w:b/>
                <w:bCs/>
                <w:i/>
                <w:iCs/>
                <w:color w:val="000000"/>
                <w:sz w:val="18"/>
                <w:szCs w:val="18"/>
              </w:rPr>
            </w:pPr>
            <w:r w:rsidRPr="00222A87">
              <w:rPr>
                <w:rFonts w:asciiTheme="majorHAnsi" w:eastAsia="Times New Roman" w:hAnsiTheme="majorHAnsi" w:cstheme="majorHAnsi"/>
                <w:b/>
                <w:bCs/>
                <w:i/>
                <w:iCs/>
                <w:color w:val="000000"/>
                <w:sz w:val="18"/>
                <w:szCs w:val="18"/>
              </w:rPr>
              <w:t>76</w:t>
            </w:r>
          </w:p>
        </w:tc>
        <w:tc>
          <w:tcPr>
            <w:tcW w:w="460" w:type="pct"/>
            <w:tcBorders>
              <w:top w:val="double" w:sz="6" w:space="0" w:color="A6A6A6"/>
              <w:left w:val="nil"/>
              <w:bottom w:val="single" w:sz="4" w:space="0" w:color="A6A6A6"/>
              <w:right w:val="single" w:sz="4" w:space="0" w:color="A6A6A6"/>
            </w:tcBorders>
            <w:vAlign w:val="center"/>
            <w:hideMark/>
          </w:tcPr>
          <w:p w14:paraId="630B7D63" w14:textId="77777777" w:rsidR="009C706A" w:rsidRPr="00222A87" w:rsidRDefault="009C706A" w:rsidP="009C706A">
            <w:pPr>
              <w:spacing w:after="0" w:line="240" w:lineRule="auto"/>
              <w:jc w:val="center"/>
              <w:rPr>
                <w:rFonts w:asciiTheme="majorHAnsi" w:eastAsia="Times New Roman" w:hAnsiTheme="majorHAnsi" w:cstheme="majorHAnsi"/>
                <w:b/>
                <w:bCs/>
                <w:i/>
                <w:iCs/>
                <w:color w:val="000000"/>
                <w:sz w:val="18"/>
                <w:szCs w:val="18"/>
              </w:rPr>
            </w:pPr>
            <w:r w:rsidRPr="00222A87">
              <w:rPr>
                <w:rFonts w:asciiTheme="majorHAnsi" w:eastAsia="Times New Roman" w:hAnsiTheme="majorHAnsi" w:cstheme="majorHAnsi"/>
                <w:b/>
                <w:bCs/>
                <w:i/>
                <w:iCs/>
                <w:color w:val="000000"/>
                <w:sz w:val="18"/>
                <w:szCs w:val="18"/>
              </w:rPr>
              <w:t>278</w:t>
            </w:r>
          </w:p>
        </w:tc>
      </w:tr>
    </w:tbl>
    <w:p w14:paraId="2314C104" w14:textId="7B079996" w:rsidR="00F003B0" w:rsidRDefault="00A92EA6" w:rsidP="00E50634">
      <w:pPr>
        <w:pStyle w:val="Didascalia"/>
        <w:jc w:val="center"/>
        <w:rPr>
          <w:rFonts w:asciiTheme="majorHAnsi" w:hAnsiTheme="majorHAnsi" w:cstheme="majorHAnsi"/>
          <w:iCs w:val="0"/>
        </w:rPr>
      </w:pPr>
      <w:bookmarkStart w:id="342" w:name="_Ref207887200"/>
      <w:r w:rsidRPr="00EF6984">
        <w:rPr>
          <w:rFonts w:asciiTheme="majorHAnsi" w:hAnsiTheme="majorHAnsi" w:cstheme="majorHAnsi"/>
        </w:rPr>
        <w:t xml:space="preserve">Tabella </w:t>
      </w:r>
      <w:r w:rsidRPr="005C76EE">
        <w:rPr>
          <w:rFonts w:asciiTheme="majorHAnsi" w:hAnsiTheme="majorHAnsi" w:cstheme="majorHAnsi"/>
        </w:rPr>
        <w:fldChar w:fldCharType="begin"/>
      </w:r>
      <w:r w:rsidRPr="00EF6984">
        <w:rPr>
          <w:rFonts w:asciiTheme="majorHAnsi" w:hAnsiTheme="majorHAnsi" w:cstheme="majorHAnsi"/>
        </w:rPr>
        <w:instrText xml:space="preserve"> SEQ Tabella \* ARABIC </w:instrText>
      </w:r>
      <w:r w:rsidRPr="005C76EE">
        <w:rPr>
          <w:rFonts w:asciiTheme="majorHAnsi" w:hAnsiTheme="majorHAnsi" w:cstheme="majorHAnsi"/>
        </w:rPr>
        <w:fldChar w:fldCharType="separate"/>
      </w:r>
      <w:r w:rsidR="002C7366">
        <w:rPr>
          <w:rFonts w:asciiTheme="majorHAnsi" w:hAnsiTheme="majorHAnsi" w:cstheme="majorHAnsi"/>
          <w:noProof/>
        </w:rPr>
        <w:t>84</w:t>
      </w:r>
      <w:r w:rsidRPr="005C76EE">
        <w:rPr>
          <w:rFonts w:asciiTheme="majorHAnsi" w:hAnsiTheme="majorHAnsi" w:cstheme="majorHAnsi"/>
        </w:rPr>
        <w:fldChar w:fldCharType="end"/>
      </w:r>
      <w:bookmarkEnd w:id="342"/>
      <w:r w:rsidRPr="00EF6984">
        <w:rPr>
          <w:rFonts w:asciiTheme="majorHAnsi" w:hAnsiTheme="majorHAnsi" w:cstheme="majorHAnsi"/>
          <w:i w:val="0"/>
        </w:rPr>
        <w:t xml:space="preserve"> – </w:t>
      </w:r>
      <w:r w:rsidRPr="00F80456">
        <w:rPr>
          <w:rFonts w:asciiTheme="majorHAnsi" w:hAnsiTheme="majorHAnsi" w:cstheme="majorHAnsi"/>
          <w:iCs w:val="0"/>
        </w:rPr>
        <w:t>Unità di rete</w:t>
      </w:r>
      <w:r w:rsidR="00B82577">
        <w:rPr>
          <w:rFonts w:asciiTheme="majorHAnsi" w:hAnsiTheme="majorHAnsi" w:cstheme="majorHAnsi"/>
          <w:iCs w:val="0"/>
        </w:rPr>
        <w:t xml:space="preserve"> scenario A</w:t>
      </w:r>
      <w:r w:rsidRPr="00F80456">
        <w:rPr>
          <w:rFonts w:asciiTheme="majorHAnsi" w:hAnsiTheme="majorHAnsi" w:cstheme="majorHAnsi"/>
          <w:iCs w:val="0"/>
        </w:rPr>
        <w:t>: descrizione dei parametri principali</w:t>
      </w:r>
    </w:p>
    <w:p w14:paraId="7C28731C" w14:textId="3228ED37" w:rsidR="00C27535" w:rsidRPr="00C27535" w:rsidRDefault="00C27535" w:rsidP="00C27535">
      <w:r>
        <w:t>Nella figura seguente si possono vedere dal punto di vista territoriale come sono distribuiti gli accorpamenti delle differenti localizzazioni in unità di rete e dei servizi ad esse assegnati.</w:t>
      </w:r>
    </w:p>
    <w:p w14:paraId="1C11EE2F" w14:textId="77777777" w:rsidR="002C1DD6" w:rsidRDefault="002C1DD6" w:rsidP="002C1DD6">
      <w:pPr>
        <w:spacing w:before="120" w:after="0" w:line="240" w:lineRule="auto"/>
        <w:rPr>
          <w:rFonts w:cs="Times New Roman"/>
          <w:color w:val="000000" w:themeColor="text1"/>
        </w:rPr>
      </w:pPr>
      <w:r>
        <w:rPr>
          <w:rFonts w:cs="Times New Roman"/>
          <w:noProof/>
          <w:color w:val="000000" w:themeColor="text1"/>
        </w:rPr>
        <w:lastRenderedPageBreak/>
        <mc:AlternateContent>
          <mc:Choice Requires="wpc">
            <w:drawing>
              <wp:inline distT="0" distB="0" distL="0" distR="0" wp14:anchorId="3AEF5881" wp14:editId="29F05EDA">
                <wp:extent cx="5794064" cy="5146304"/>
                <wp:effectExtent l="0" t="0" r="0" b="0"/>
                <wp:docPr id="830510890" name="Tela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mpd="sng">
                          <a:noFill/>
                        </a:ln>
                      </wpc:whole>
                      <wps:wsp>
                        <wps:cNvPr id="1089220630" name="Rectangle 8"/>
                        <wps:cNvSpPr>
                          <a:spLocks noChangeArrowheads="1"/>
                        </wps:cNvSpPr>
                        <wps:spPr bwMode="auto">
                          <a:xfrm>
                            <a:off x="5420995" y="4829810"/>
                            <a:ext cx="285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E5364" w14:textId="77777777" w:rsidR="002C1DD6" w:rsidRDefault="002C1DD6" w:rsidP="002C1DD6">
                              <w:r>
                                <w:rPr>
                                  <w:rFonts w:ascii="Aptos" w:hAnsi="Aptos" w:cs="Aptos"/>
                                  <w:color w:val="000000"/>
                                  <w:lang w:val="en-US"/>
                                </w:rPr>
                                <w:t xml:space="preserve"> </w:t>
                              </w:r>
                            </w:p>
                          </w:txbxContent>
                        </wps:txbx>
                        <wps:bodyPr rot="0" vert="horz" wrap="none" lIns="0" tIns="0" rIns="0" bIns="0" anchor="t" anchorCtr="0">
                          <a:spAutoFit/>
                        </wps:bodyPr>
                      </wps:wsp>
                      <pic:pic xmlns:pic="http://schemas.openxmlformats.org/drawingml/2006/picture">
                        <pic:nvPicPr>
                          <pic:cNvPr id="535955170" name="Picture 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5255"/>
                            <a:ext cx="5690038" cy="5140785"/>
                          </a:xfrm>
                          <a:prstGeom prst="rect">
                            <a:avLst/>
                          </a:prstGeom>
                          <a:noFill/>
                          <a:ln w="9525">
                            <a:noFill/>
                            <a:miter lim="800000"/>
                            <a:headEnd/>
                            <a:tailEnd/>
                          </a:ln>
                          <a:effectLst/>
                          <a:extLst>
                            <a:ext uri="{909E8E84-426E-40DD-AFC4-6F175D3DCCD1}">
                              <a14:hiddenFill xmlns:a14="http://schemas.microsoft.com/office/drawing/2010/main">
                                <a:solidFill>
                                  <a:srgbClr val="FFFFFF"/>
                                </a:solidFill>
                              </a14:hiddenFill>
                            </a:ext>
                          </a:extLst>
                        </pic:spPr>
                      </pic:pic>
                      <wps:wsp>
                        <wps:cNvPr id="998531876" name="Freeform 10"/>
                        <wps:cNvSpPr>
                          <a:spLocks/>
                        </wps:cNvSpPr>
                        <wps:spPr bwMode="auto">
                          <a:xfrm>
                            <a:off x="1231900" y="2247265"/>
                            <a:ext cx="1989455" cy="1090295"/>
                          </a:xfrm>
                          <a:custGeom>
                            <a:avLst/>
                            <a:gdLst>
                              <a:gd name="T0" fmla="*/ 1680 w 3133"/>
                              <a:gd name="T1" fmla="*/ 128 h 1717"/>
                              <a:gd name="T2" fmla="*/ 3071 w 3133"/>
                              <a:gd name="T3" fmla="*/ 1090 h 1717"/>
                              <a:gd name="T4" fmla="*/ 1454 w 3133"/>
                              <a:gd name="T5" fmla="*/ 1589 h 1717"/>
                              <a:gd name="T6" fmla="*/ 62 w 3133"/>
                              <a:gd name="T7" fmla="*/ 627 h 1717"/>
                              <a:gd name="T8" fmla="*/ 1680 w 3133"/>
                              <a:gd name="T9" fmla="*/ 128 h 1717"/>
                            </a:gdLst>
                            <a:ahLst/>
                            <a:cxnLst>
                              <a:cxn ang="0">
                                <a:pos x="T0" y="T1"/>
                              </a:cxn>
                              <a:cxn ang="0">
                                <a:pos x="T2" y="T3"/>
                              </a:cxn>
                              <a:cxn ang="0">
                                <a:pos x="T4" y="T5"/>
                              </a:cxn>
                              <a:cxn ang="0">
                                <a:pos x="T6" y="T7"/>
                              </a:cxn>
                              <a:cxn ang="0">
                                <a:pos x="T8" y="T9"/>
                              </a:cxn>
                            </a:cxnLst>
                            <a:rect l="0" t="0" r="r" b="b"/>
                            <a:pathLst>
                              <a:path w="3133" h="1717">
                                <a:moveTo>
                                  <a:pt x="1680" y="128"/>
                                </a:moveTo>
                                <a:cubicBezTo>
                                  <a:pt x="2510" y="256"/>
                                  <a:pt x="3133" y="686"/>
                                  <a:pt x="3071" y="1090"/>
                                </a:cubicBezTo>
                                <a:cubicBezTo>
                                  <a:pt x="3008" y="1493"/>
                                  <a:pt x="2284" y="1717"/>
                                  <a:pt x="1454" y="1589"/>
                                </a:cubicBezTo>
                                <a:cubicBezTo>
                                  <a:pt x="623" y="1461"/>
                                  <a:pt x="0" y="1031"/>
                                  <a:pt x="62" y="627"/>
                                </a:cubicBezTo>
                                <a:cubicBezTo>
                                  <a:pt x="125" y="224"/>
                                  <a:pt x="849" y="0"/>
                                  <a:pt x="1680" y="128"/>
                                </a:cubicBezTo>
                              </a:path>
                            </a:pathLst>
                          </a:custGeom>
                          <a:noFill/>
                          <a:ln w="20955" cap="rnd">
                            <a:solidFill>
                              <a:srgbClr val="A1C4E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1831917" name="Freeform 11"/>
                        <wps:cNvSpPr>
                          <a:spLocks/>
                        </wps:cNvSpPr>
                        <wps:spPr bwMode="auto">
                          <a:xfrm>
                            <a:off x="1111250" y="2962275"/>
                            <a:ext cx="1593850" cy="1941830"/>
                          </a:xfrm>
                          <a:custGeom>
                            <a:avLst/>
                            <a:gdLst>
                              <a:gd name="T0" fmla="*/ 243 w 2510"/>
                              <a:gd name="T1" fmla="*/ 1858 h 3058"/>
                              <a:gd name="T2" fmla="*/ 815 w 2510"/>
                              <a:gd name="T3" fmla="*/ 182 h 3058"/>
                              <a:gd name="T4" fmla="*/ 2267 w 2510"/>
                              <a:gd name="T5" fmla="*/ 1200 h 3058"/>
                              <a:gd name="T6" fmla="*/ 1695 w 2510"/>
                              <a:gd name="T7" fmla="*/ 2876 h 3058"/>
                              <a:gd name="T8" fmla="*/ 243 w 2510"/>
                              <a:gd name="T9" fmla="*/ 1858 h 3058"/>
                            </a:gdLst>
                            <a:ahLst/>
                            <a:cxnLst>
                              <a:cxn ang="0">
                                <a:pos x="T0" y="T1"/>
                              </a:cxn>
                              <a:cxn ang="0">
                                <a:pos x="T2" y="T3"/>
                              </a:cxn>
                              <a:cxn ang="0">
                                <a:pos x="T4" y="T5"/>
                              </a:cxn>
                              <a:cxn ang="0">
                                <a:pos x="T6" y="T7"/>
                              </a:cxn>
                              <a:cxn ang="0">
                                <a:pos x="T8" y="T9"/>
                              </a:cxn>
                            </a:cxnLst>
                            <a:rect l="0" t="0" r="r" b="b"/>
                            <a:pathLst>
                              <a:path w="2510" h="3058">
                                <a:moveTo>
                                  <a:pt x="243" y="1858"/>
                                </a:moveTo>
                                <a:cubicBezTo>
                                  <a:pt x="0" y="1114"/>
                                  <a:pt x="256" y="364"/>
                                  <a:pt x="815" y="182"/>
                                </a:cubicBezTo>
                                <a:cubicBezTo>
                                  <a:pt x="1374" y="0"/>
                                  <a:pt x="2024" y="456"/>
                                  <a:pt x="2267" y="1200"/>
                                </a:cubicBezTo>
                                <a:cubicBezTo>
                                  <a:pt x="2510" y="1944"/>
                                  <a:pt x="2254" y="2694"/>
                                  <a:pt x="1695" y="2876"/>
                                </a:cubicBezTo>
                                <a:cubicBezTo>
                                  <a:pt x="1136" y="3058"/>
                                  <a:pt x="485" y="2602"/>
                                  <a:pt x="243" y="1858"/>
                                </a:cubicBezTo>
                              </a:path>
                            </a:pathLst>
                          </a:custGeom>
                          <a:noFill/>
                          <a:ln w="20955" cap="rnd">
                            <a:solidFill>
                              <a:srgbClr val="7030A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603579" name="Freeform 12"/>
                        <wps:cNvSpPr>
                          <a:spLocks/>
                        </wps:cNvSpPr>
                        <wps:spPr bwMode="auto">
                          <a:xfrm>
                            <a:off x="2496185" y="2804795"/>
                            <a:ext cx="1009650" cy="1831975"/>
                          </a:xfrm>
                          <a:custGeom>
                            <a:avLst/>
                            <a:gdLst>
                              <a:gd name="T0" fmla="*/ 58 w 1590"/>
                              <a:gd name="T1" fmla="*/ 1388 h 2885"/>
                              <a:gd name="T2" fmla="*/ 899 w 1590"/>
                              <a:gd name="T3" fmla="*/ 29 h 2885"/>
                              <a:gd name="T4" fmla="*/ 1533 w 1590"/>
                              <a:gd name="T5" fmla="*/ 1497 h 2885"/>
                              <a:gd name="T6" fmla="*/ 691 w 1590"/>
                              <a:gd name="T7" fmla="*/ 2856 h 2885"/>
                              <a:gd name="T8" fmla="*/ 58 w 1590"/>
                              <a:gd name="T9" fmla="*/ 1388 h 2885"/>
                            </a:gdLst>
                            <a:ahLst/>
                            <a:cxnLst>
                              <a:cxn ang="0">
                                <a:pos x="T0" y="T1"/>
                              </a:cxn>
                              <a:cxn ang="0">
                                <a:pos x="T2" y="T3"/>
                              </a:cxn>
                              <a:cxn ang="0">
                                <a:pos x="T4" y="T5"/>
                              </a:cxn>
                              <a:cxn ang="0">
                                <a:pos x="T6" y="T7"/>
                              </a:cxn>
                              <a:cxn ang="0">
                                <a:pos x="T8" y="T9"/>
                              </a:cxn>
                            </a:cxnLst>
                            <a:rect l="0" t="0" r="r" b="b"/>
                            <a:pathLst>
                              <a:path w="1590" h="2885">
                                <a:moveTo>
                                  <a:pt x="58" y="1388"/>
                                </a:moveTo>
                                <a:cubicBezTo>
                                  <a:pt x="115" y="608"/>
                                  <a:pt x="492" y="0"/>
                                  <a:pt x="899" y="29"/>
                                </a:cubicBezTo>
                                <a:cubicBezTo>
                                  <a:pt x="1306" y="59"/>
                                  <a:pt x="1590" y="716"/>
                                  <a:pt x="1533" y="1497"/>
                                </a:cubicBezTo>
                                <a:cubicBezTo>
                                  <a:pt x="1475" y="2277"/>
                                  <a:pt x="1098" y="2885"/>
                                  <a:pt x="691" y="2856"/>
                                </a:cubicBezTo>
                                <a:cubicBezTo>
                                  <a:pt x="284" y="2826"/>
                                  <a:pt x="0" y="2169"/>
                                  <a:pt x="58" y="1388"/>
                                </a:cubicBezTo>
                              </a:path>
                            </a:pathLst>
                          </a:custGeom>
                          <a:noFill/>
                          <a:ln w="20955" cap="rnd">
                            <a:solidFill>
                              <a:srgbClr val="92D05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982124" name="Freeform 13"/>
                        <wps:cNvSpPr>
                          <a:spLocks/>
                        </wps:cNvSpPr>
                        <wps:spPr bwMode="auto">
                          <a:xfrm>
                            <a:off x="1308100" y="296545"/>
                            <a:ext cx="2097405" cy="2256155"/>
                          </a:xfrm>
                          <a:custGeom>
                            <a:avLst/>
                            <a:gdLst>
                              <a:gd name="T0" fmla="*/ 208 w 3303"/>
                              <a:gd name="T1" fmla="*/ 2117 h 3553"/>
                              <a:gd name="T2" fmla="*/ 1276 w 3303"/>
                              <a:gd name="T3" fmla="*/ 188 h 3553"/>
                              <a:gd name="T4" fmla="*/ 3096 w 3303"/>
                              <a:gd name="T5" fmla="*/ 1437 h 3553"/>
                              <a:gd name="T6" fmla="*/ 2027 w 3303"/>
                              <a:gd name="T7" fmla="*/ 3366 h 3553"/>
                              <a:gd name="T8" fmla="*/ 208 w 3303"/>
                              <a:gd name="T9" fmla="*/ 2117 h 3553"/>
                            </a:gdLst>
                            <a:ahLst/>
                            <a:cxnLst>
                              <a:cxn ang="0">
                                <a:pos x="T0" y="T1"/>
                              </a:cxn>
                              <a:cxn ang="0">
                                <a:pos x="T2" y="T3"/>
                              </a:cxn>
                              <a:cxn ang="0">
                                <a:pos x="T4" y="T5"/>
                              </a:cxn>
                              <a:cxn ang="0">
                                <a:pos x="T6" y="T7"/>
                              </a:cxn>
                              <a:cxn ang="0">
                                <a:pos x="T8" y="T9"/>
                              </a:cxn>
                            </a:cxnLst>
                            <a:rect l="0" t="0" r="r" b="b"/>
                            <a:pathLst>
                              <a:path w="3303" h="3553">
                                <a:moveTo>
                                  <a:pt x="208" y="2117"/>
                                </a:moveTo>
                                <a:cubicBezTo>
                                  <a:pt x="0" y="1239"/>
                                  <a:pt x="479" y="376"/>
                                  <a:pt x="1276" y="188"/>
                                </a:cubicBezTo>
                                <a:cubicBezTo>
                                  <a:pt x="2074" y="0"/>
                                  <a:pt x="2888" y="560"/>
                                  <a:pt x="3096" y="1437"/>
                                </a:cubicBezTo>
                                <a:cubicBezTo>
                                  <a:pt x="3303" y="2315"/>
                                  <a:pt x="2825" y="3178"/>
                                  <a:pt x="2027" y="3366"/>
                                </a:cubicBezTo>
                                <a:cubicBezTo>
                                  <a:pt x="1230" y="3553"/>
                                  <a:pt x="415" y="2994"/>
                                  <a:pt x="208" y="2117"/>
                                </a:cubicBezTo>
                              </a:path>
                            </a:pathLst>
                          </a:custGeom>
                          <a:noFill/>
                          <a:ln w="20955" cap="rnd">
                            <a:solidFill>
                              <a:srgbClr val="FFC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AEF5881" id="Tela 16" o:spid="_x0000_s1030" editas="canvas" style="width:456.25pt;height:405.2pt;mso-position-horizontal-relative:char;mso-position-vertical-relative:line" coordsize="57937,5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">
                <v:shape id="_x0000_s1031" type="#_x0000_t75" style="position:absolute;width:57937;height:51460;visibility:visible;mso-wrap-style:square" strokeweight=".5pt">
                  <v:fill o:detectmouseclick="t"/>
                  <v:path o:connecttype="none"/>
                </v:shape>
                <v:rect id="Rectangle 8" o:spid="_x0000_s1032" style="position:absolute;left:54209;top:48298;width:286;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" filled="f" stroked="f">
                  <v:textbox style="mso-fit-shape-to-text:t" inset="0,0,0,0">
                    <w:txbxContent>
                      <w:p w14:paraId="323E5364" w14:textId="77777777" w:rsidR="002C1DD6" w:rsidRDefault="002C1DD6" w:rsidP="002C1DD6">
                        <w:r>
                          <w:rPr>
                            <w:rFonts w:ascii="Aptos" w:hAnsi="Aptos" w:cs="Aptos"/>
                            <w:color w:val="000000"/>
                            <w:lang w:val="en-US"/>
                          </w:rPr>
                          <w:t xml:space="preserve"> </w:t>
                        </w:r>
                      </w:p>
                    </w:txbxContent>
                  </v:textbox>
                </v:rect>
                <v:shape id="Picture 9" o:spid="_x0000_s1033" type="#_x0000_t75" style="position:absolute;top:52;width:56900;height:51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">
                  <v:imagedata r:id="rId112" o:title=""/>
                </v:shape>
                <v:shape id="Freeform 10" o:spid="_x0000_s1034" style="position:absolute;left:12319;top:22472;width:19894;height:10903;visibility:visible;mso-wrap-style:square;v-text-anchor:top" coordsize="3133,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" path="m1680,128v830,128,1453,558,1391,962c3008,1493,2284,1717,1454,1589,623,1461,,1031,62,627,125,224,849,,1680,128e" filled="f" strokecolor="#a1c4e3" strokeweight="1.65pt">
                  <v:stroke endcap="round"/>
                  <v:path arrowok="t" o:connecttype="custom" o:connectlocs="1066800,81280;1950085,692150;923290,1009015;39370,398145;1066800,81280" o:connectangles="0,0,0,0,0"/>
                </v:shape>
                <v:shape id="Freeform 11" o:spid="_x0000_s1035" style="position:absolute;left:11112;top:29622;width:15939;height:19419;visibility:visible;mso-wrap-style:square;v-text-anchor:top" coordsize="2510,3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" path="m243,1858c,1114,256,364,815,182,1374,,2024,456,2267,1200v243,744,-13,1494,-572,1676c1136,3058,485,2602,243,1858e" filled="f" strokecolor="#7030a0" strokeweight="1.65pt">
                  <v:stroke endcap="round"/>
                  <v:path arrowok="t" o:connecttype="custom" o:connectlocs="154305,1179830;517525,115570;1439545,762000;1076325,1826260;154305,1179830" o:connectangles="0,0,0,0,0"/>
                </v:shape>
                <v:shape id="Freeform 12" o:spid="_x0000_s1036" style="position:absolute;left:24961;top:28047;width:10097;height:18320;visibility:visible;mso-wrap-style:square;v-text-anchor:top" coordsize="1590,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" path="m58,1388c115,608,492,,899,29v407,30,691,687,634,1468c1475,2277,1098,2885,691,2856,284,2826,,2169,58,1388e" filled="f" strokecolor="#92d050" strokeweight="1.65pt">
                  <v:stroke endcap="round"/>
                  <v:path arrowok="t" o:connecttype="custom" o:connectlocs="36830,881380;570865,18415;973455,950595;438785,1813560;36830,881380" o:connectangles="0,0,0,0,0"/>
                </v:shape>
                <v:shape id="Freeform 13" o:spid="_x0000_s1037" style="position:absolute;left:13081;top:2965;width:20974;height:22562;visibility:visible;mso-wrap-style:square;v-text-anchor:top" coordsize="3303,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" path="m208,2117c,1239,479,376,1276,188,2074,,2888,560,3096,1437v207,878,-271,1741,-1069,1929c1230,3553,415,2994,208,2117e" filled="f" strokecolor="#ffc000" strokeweight="1.65pt">
                  <v:stroke endcap="round"/>
                  <v:path arrowok="t" o:connecttype="custom" o:connectlocs="132080,1344295;810260,119380;1965960,912495;1287145,2137410;132080,1344295" o:connectangles="0,0,0,0,0"/>
                </v:shape>
                <w10:anchorlock/>
              </v:group>
            </w:pict>
          </mc:Fallback>
        </mc:AlternateContent>
      </w:r>
    </w:p>
    <w:p w14:paraId="76EB4628" w14:textId="395F4518" w:rsidR="002C1DD6" w:rsidRPr="00E50634" w:rsidRDefault="002C1DD6" w:rsidP="002C1DD6">
      <w:pPr>
        <w:spacing w:after="200" w:line="240" w:lineRule="auto"/>
        <w:jc w:val="center"/>
        <w:rPr>
          <w:i/>
          <w:iCs/>
          <w:color w:val="242852" w:themeColor="text2"/>
          <w:sz w:val="18"/>
          <w:szCs w:val="18"/>
        </w:rPr>
      </w:pPr>
      <w:r w:rsidRPr="00E50634">
        <w:rPr>
          <w:i/>
          <w:iCs/>
          <w:color w:val="242852" w:themeColor="text2"/>
          <w:sz w:val="18"/>
          <w:szCs w:val="18"/>
        </w:rPr>
        <w:t xml:space="preserve">Figura </w:t>
      </w:r>
      <w:r w:rsidRPr="00E50634">
        <w:rPr>
          <w:i/>
          <w:iCs/>
          <w:color w:val="242852" w:themeColor="text2"/>
          <w:sz w:val="18"/>
          <w:szCs w:val="18"/>
        </w:rPr>
        <w:fldChar w:fldCharType="begin"/>
      </w:r>
      <w:r w:rsidRPr="00E50634">
        <w:rPr>
          <w:i/>
          <w:iCs/>
          <w:color w:val="242852" w:themeColor="text2"/>
          <w:sz w:val="18"/>
          <w:szCs w:val="18"/>
        </w:rPr>
        <w:instrText xml:space="preserve"> SEQ Figura \* ARABIC </w:instrText>
      </w:r>
      <w:r w:rsidRPr="00E50634">
        <w:rPr>
          <w:i/>
          <w:iCs/>
          <w:color w:val="242852" w:themeColor="text2"/>
          <w:sz w:val="18"/>
          <w:szCs w:val="18"/>
        </w:rPr>
        <w:fldChar w:fldCharType="separate"/>
      </w:r>
      <w:r w:rsidR="002C7366">
        <w:rPr>
          <w:i/>
          <w:iCs/>
          <w:noProof/>
          <w:color w:val="242852" w:themeColor="text2"/>
          <w:sz w:val="18"/>
          <w:szCs w:val="18"/>
        </w:rPr>
        <w:t>30</w:t>
      </w:r>
      <w:r w:rsidRPr="00E50634">
        <w:rPr>
          <w:i/>
          <w:iCs/>
          <w:color w:val="242852" w:themeColor="text2"/>
          <w:sz w:val="18"/>
          <w:szCs w:val="18"/>
        </w:rPr>
        <w:fldChar w:fldCharType="end"/>
      </w:r>
      <w:r w:rsidRPr="00E50634">
        <w:rPr>
          <w:i/>
          <w:iCs/>
          <w:color w:val="242852" w:themeColor="text2"/>
          <w:sz w:val="18"/>
          <w:szCs w:val="18"/>
        </w:rPr>
        <w:t xml:space="preserve"> – Configurazione territoriale unità di rete</w:t>
      </w:r>
      <w:r>
        <w:rPr>
          <w:i/>
          <w:iCs/>
          <w:color w:val="242852" w:themeColor="text2"/>
          <w:sz w:val="18"/>
          <w:szCs w:val="18"/>
        </w:rPr>
        <w:t xml:space="preserve"> scenario A</w:t>
      </w:r>
    </w:p>
    <w:p w14:paraId="744C67FD" w14:textId="77777777" w:rsidR="002C1DD6" w:rsidRDefault="002C1DD6" w:rsidP="00222A87">
      <w:pPr>
        <w:spacing w:before="120" w:after="0" w:line="240" w:lineRule="auto"/>
        <w:rPr>
          <w:rFonts w:cs="Times New Roman"/>
          <w:color w:val="000000" w:themeColor="text1"/>
        </w:rPr>
      </w:pPr>
    </w:p>
    <w:p w14:paraId="61FF2714" w14:textId="2CE8A69C" w:rsidR="00B82577" w:rsidRDefault="006524E5" w:rsidP="00222A87">
      <w:pPr>
        <w:spacing w:before="120" w:after="0" w:line="240" w:lineRule="auto"/>
        <w:rPr>
          <w:rFonts w:cs="Times New Roman"/>
          <w:color w:val="000000" w:themeColor="text1"/>
        </w:rPr>
      </w:pPr>
      <w:r>
        <w:rPr>
          <w:rFonts w:cs="Times New Roman"/>
          <w:color w:val="000000" w:themeColor="text1"/>
        </w:rPr>
        <w:t>Questa suddivisione non tiene però conto delle richieste specifiche degli enti</w:t>
      </w:r>
      <w:r w:rsidR="00B0183A">
        <w:rPr>
          <w:rFonts w:cs="Times New Roman"/>
          <w:color w:val="000000" w:themeColor="text1"/>
        </w:rPr>
        <w:t xml:space="preserve"> locali </w:t>
      </w:r>
      <w:r w:rsidR="00F003B0">
        <w:rPr>
          <w:rFonts w:cs="Times New Roman"/>
          <w:color w:val="000000" w:themeColor="text1"/>
        </w:rPr>
        <w:t>descritte</w:t>
      </w:r>
      <w:r w:rsidR="006D3813">
        <w:rPr>
          <w:rFonts w:cs="Times New Roman"/>
          <w:color w:val="000000" w:themeColor="text1"/>
        </w:rPr>
        <w:t xml:space="preserve"> nel paragrafo precedente</w:t>
      </w:r>
      <w:r w:rsidR="00BD7E93">
        <w:rPr>
          <w:rFonts w:cs="Times New Roman"/>
          <w:color w:val="000000" w:themeColor="text1"/>
        </w:rPr>
        <w:t>; pertanto,</w:t>
      </w:r>
      <w:r w:rsidR="00B0183A">
        <w:rPr>
          <w:rFonts w:cs="Times New Roman"/>
          <w:color w:val="000000" w:themeColor="text1"/>
        </w:rPr>
        <w:t xml:space="preserve"> si è ritenuto di sviluppare </w:t>
      </w:r>
      <w:r w:rsidR="003D46EB">
        <w:rPr>
          <w:rFonts w:cs="Times New Roman"/>
          <w:color w:val="000000" w:themeColor="text1"/>
        </w:rPr>
        <w:t xml:space="preserve">uno </w:t>
      </w:r>
      <w:r w:rsidR="00B0183A" w:rsidRPr="002E612B">
        <w:rPr>
          <w:rFonts w:cs="Times New Roman"/>
          <w:b/>
          <w:bCs/>
          <w:color w:val="000000" w:themeColor="text1"/>
        </w:rPr>
        <w:t>scenario</w:t>
      </w:r>
      <w:r w:rsidR="003D46EB" w:rsidRPr="002E612B">
        <w:rPr>
          <w:rFonts w:cs="Times New Roman"/>
          <w:b/>
          <w:bCs/>
          <w:color w:val="000000" w:themeColor="text1"/>
        </w:rPr>
        <w:t xml:space="preserve"> B</w:t>
      </w:r>
      <w:r w:rsidR="00B0183A">
        <w:rPr>
          <w:rFonts w:cs="Times New Roman"/>
          <w:color w:val="000000" w:themeColor="text1"/>
        </w:rPr>
        <w:t xml:space="preserve"> che </w:t>
      </w:r>
      <w:r w:rsidR="00B82577">
        <w:rPr>
          <w:rFonts w:cs="Times New Roman"/>
          <w:color w:val="000000" w:themeColor="text1"/>
        </w:rPr>
        <w:t>soddisfacesse</w:t>
      </w:r>
      <w:r w:rsidR="00BD7E93">
        <w:rPr>
          <w:rFonts w:cs="Times New Roman"/>
          <w:color w:val="000000" w:themeColor="text1"/>
        </w:rPr>
        <w:t xml:space="preserve"> tali istanze</w:t>
      </w:r>
      <w:r w:rsidR="00B82577">
        <w:rPr>
          <w:rFonts w:cs="Times New Roman"/>
          <w:color w:val="000000" w:themeColor="text1"/>
        </w:rPr>
        <w:t>.</w:t>
      </w:r>
    </w:p>
    <w:p w14:paraId="04041746" w14:textId="52103C65" w:rsidR="0086651D" w:rsidRDefault="000C201C" w:rsidP="00222A87">
      <w:pPr>
        <w:spacing w:before="120" w:after="0" w:line="240" w:lineRule="auto"/>
        <w:rPr>
          <w:rFonts w:cs="Times New Roman"/>
          <w:color w:val="000000" w:themeColor="text1"/>
        </w:rPr>
      </w:pPr>
      <w:r>
        <w:rPr>
          <w:rFonts w:cs="Times New Roman"/>
          <w:color w:val="000000" w:themeColor="text1"/>
        </w:rPr>
        <w:t>In t</w:t>
      </w:r>
      <w:r w:rsidR="00B82577">
        <w:rPr>
          <w:rFonts w:cs="Times New Roman"/>
          <w:color w:val="000000" w:themeColor="text1"/>
        </w:rPr>
        <w:t>ale scenario</w:t>
      </w:r>
      <w:r w:rsidR="0086651D">
        <w:rPr>
          <w:rFonts w:cs="Times New Roman"/>
          <w:color w:val="000000" w:themeColor="text1"/>
        </w:rPr>
        <w:t>, sintetizzato nella</w:t>
      </w:r>
      <w:r w:rsidR="009837EF">
        <w:rPr>
          <w:rFonts w:cs="Times New Roman"/>
          <w:color w:val="000000" w:themeColor="text1"/>
        </w:rPr>
        <w:t xml:space="preserve"> successiva</w:t>
      </w:r>
      <w:r w:rsidR="0086651D">
        <w:rPr>
          <w:rFonts w:cs="Times New Roman"/>
          <w:color w:val="000000" w:themeColor="text1"/>
        </w:rPr>
        <w:t xml:space="preserve"> </w:t>
      </w:r>
      <w:r w:rsidR="0086651D">
        <w:rPr>
          <w:rFonts w:cs="Times New Roman"/>
          <w:color w:val="000000" w:themeColor="text1"/>
        </w:rPr>
        <w:fldChar w:fldCharType="begin"/>
      </w:r>
      <w:r w:rsidR="0086651D">
        <w:rPr>
          <w:rFonts w:cs="Times New Roman"/>
          <w:color w:val="000000" w:themeColor="text1"/>
        </w:rPr>
        <w:instrText xml:space="preserve"> REF _Ref193809631 \h </w:instrText>
      </w:r>
      <w:r w:rsidR="0086651D">
        <w:rPr>
          <w:rFonts w:cs="Times New Roman"/>
          <w:color w:val="000000" w:themeColor="text1"/>
        </w:rPr>
      </w:r>
      <w:r w:rsidR="0086651D">
        <w:rPr>
          <w:rFonts w:cs="Times New Roman"/>
          <w:color w:val="000000" w:themeColor="text1"/>
        </w:rPr>
        <w:fldChar w:fldCharType="separate"/>
      </w:r>
      <w:r w:rsidR="002C7366" w:rsidRPr="00EF6984">
        <w:rPr>
          <w:rFonts w:asciiTheme="majorHAnsi" w:hAnsiTheme="majorHAnsi" w:cstheme="majorHAnsi"/>
        </w:rPr>
        <w:t xml:space="preserve">Tabella </w:t>
      </w:r>
      <w:r w:rsidR="002C7366">
        <w:rPr>
          <w:rFonts w:asciiTheme="majorHAnsi" w:hAnsiTheme="majorHAnsi" w:cstheme="majorHAnsi"/>
          <w:noProof/>
        </w:rPr>
        <w:t>85</w:t>
      </w:r>
      <w:r w:rsidR="0086651D">
        <w:rPr>
          <w:rFonts w:cs="Times New Roman"/>
          <w:color w:val="000000" w:themeColor="text1"/>
        </w:rPr>
        <w:fldChar w:fldCharType="end"/>
      </w:r>
      <w:r w:rsidR="0086651D">
        <w:rPr>
          <w:rFonts w:cs="Times New Roman"/>
          <w:color w:val="000000" w:themeColor="text1"/>
        </w:rPr>
        <w:t>,</w:t>
      </w:r>
      <w:r w:rsidR="00B82577">
        <w:rPr>
          <w:rFonts w:cs="Times New Roman"/>
          <w:color w:val="000000" w:themeColor="text1"/>
        </w:rPr>
        <w:t xml:space="preserve"> </w:t>
      </w:r>
      <w:r>
        <w:rPr>
          <w:rFonts w:cs="Times New Roman"/>
          <w:color w:val="000000" w:themeColor="text1"/>
        </w:rPr>
        <w:t>si sono presi in considerazione</w:t>
      </w:r>
      <w:r w:rsidR="00B82577">
        <w:rPr>
          <w:rFonts w:cs="Times New Roman"/>
          <w:color w:val="000000" w:themeColor="text1"/>
        </w:rPr>
        <w:t xml:space="preserve"> i servizi attualmente erogati dalle aziende che </w:t>
      </w:r>
      <w:r w:rsidR="002E612B">
        <w:rPr>
          <w:rFonts w:cs="Times New Roman"/>
          <w:color w:val="000000" w:themeColor="text1"/>
        </w:rPr>
        <w:t>potranno essere</w:t>
      </w:r>
      <w:r w:rsidR="00B82577">
        <w:rPr>
          <w:rFonts w:cs="Times New Roman"/>
          <w:color w:val="000000" w:themeColor="text1"/>
        </w:rPr>
        <w:t xml:space="preserve"> oggetto di affidamento </w:t>
      </w:r>
      <w:r w:rsidR="00FE10E2" w:rsidRPr="00FE10E2">
        <w:rPr>
          <w:rFonts w:cs="Times New Roman"/>
          <w:i/>
          <w:iCs/>
          <w:color w:val="000000" w:themeColor="text1"/>
        </w:rPr>
        <w:t>in-house</w:t>
      </w:r>
      <w:r w:rsidR="00B82577" w:rsidRPr="00B82577">
        <w:rPr>
          <w:rFonts w:cs="Times New Roman"/>
          <w:i/>
          <w:iCs/>
          <w:color w:val="000000" w:themeColor="text1"/>
        </w:rPr>
        <w:t xml:space="preserve"> providing</w:t>
      </w:r>
      <w:r>
        <w:rPr>
          <w:rFonts w:cs="Times New Roman"/>
          <w:i/>
          <w:iCs/>
          <w:color w:val="000000" w:themeColor="text1"/>
        </w:rPr>
        <w:t xml:space="preserve">, </w:t>
      </w:r>
      <w:r w:rsidR="00B82577">
        <w:rPr>
          <w:rFonts w:cs="Times New Roman"/>
          <w:color w:val="000000" w:themeColor="text1"/>
        </w:rPr>
        <w:t>descritte nel paragrafo precedente,</w:t>
      </w:r>
      <w:r>
        <w:rPr>
          <w:rFonts w:cs="Times New Roman"/>
          <w:color w:val="000000" w:themeColor="text1"/>
        </w:rPr>
        <w:t xml:space="preserve"> e si sono individuate delle unità di rete calzanti con ciascuna rete di servizio aziendale</w:t>
      </w:r>
      <w:r w:rsidR="002B6B76">
        <w:rPr>
          <w:rFonts w:cs="Times New Roman"/>
          <w:color w:val="000000" w:themeColor="text1"/>
        </w:rPr>
        <w:t>, apportando dove necessario alcune modifiche.</w:t>
      </w:r>
    </w:p>
    <w:p w14:paraId="555428FC" w14:textId="4EA73989" w:rsidR="00DB30D7" w:rsidRPr="00DB30D7" w:rsidRDefault="00DB30D7" w:rsidP="00DB30D7">
      <w:pPr>
        <w:spacing w:before="120" w:after="0" w:line="240" w:lineRule="auto"/>
        <w:rPr>
          <w:rFonts w:cs="Times New Roman"/>
          <w:color w:val="000000" w:themeColor="text1"/>
        </w:rPr>
      </w:pPr>
      <w:r w:rsidRPr="00DB30D7">
        <w:rPr>
          <w:rFonts w:cs="Times New Roman"/>
          <w:color w:val="000000" w:themeColor="text1"/>
        </w:rPr>
        <w:t xml:space="preserve">Sono state quindi effettuate le valutazioni già </w:t>
      </w:r>
      <w:r>
        <w:rPr>
          <w:rFonts w:cs="Times New Roman"/>
          <w:color w:val="000000" w:themeColor="text1"/>
        </w:rPr>
        <w:t>richiamate</w:t>
      </w:r>
      <w:r w:rsidRPr="00DB30D7">
        <w:rPr>
          <w:rFonts w:cs="Times New Roman"/>
          <w:color w:val="000000" w:themeColor="text1"/>
        </w:rPr>
        <w:t xml:space="preserve"> in precedenza, relativamente all’ A</w:t>
      </w:r>
      <w:r w:rsidRPr="00746A2C">
        <w:rPr>
          <w:rFonts w:cs="Times New Roman"/>
          <w:color w:val="000000" w:themeColor="text1"/>
        </w:rPr>
        <w:t>mbito territoriale e perimetro dei servizi</w:t>
      </w:r>
      <w:r w:rsidRPr="00DB30D7">
        <w:rPr>
          <w:rFonts w:cs="Times New Roman"/>
          <w:color w:val="000000" w:themeColor="text1"/>
        </w:rPr>
        <w:t xml:space="preserve"> </w:t>
      </w:r>
      <w:r w:rsidRPr="00746A2C">
        <w:rPr>
          <w:rFonts w:cs="Times New Roman"/>
          <w:color w:val="000000" w:themeColor="text1"/>
        </w:rPr>
        <w:t>oggetto dell’affidamento</w:t>
      </w:r>
      <w:r w:rsidRPr="00DB30D7">
        <w:rPr>
          <w:rFonts w:cs="Times New Roman"/>
          <w:color w:val="000000" w:themeColor="text1"/>
        </w:rPr>
        <w:t xml:space="preserve"> </w:t>
      </w:r>
      <w:r w:rsidRPr="00AC038F">
        <w:rPr>
          <w:rFonts w:cs="Times New Roman"/>
          <w:i/>
          <w:iCs/>
          <w:color w:val="000000" w:themeColor="text1"/>
        </w:rPr>
        <w:t>in-house</w:t>
      </w:r>
      <w:r w:rsidRPr="003F50E9">
        <w:rPr>
          <w:rFonts w:cs="Times New Roman"/>
          <w:color w:val="000000" w:themeColor="text1"/>
        </w:rPr>
        <w:t xml:space="preserve"> (paragrafo </w:t>
      </w:r>
      <w:r w:rsidR="003F50E9" w:rsidRPr="003F50E9">
        <w:rPr>
          <w:rFonts w:cs="Times New Roman"/>
          <w:color w:val="000000" w:themeColor="text1"/>
        </w:rPr>
        <w:fldChar w:fldCharType="begin"/>
      </w:r>
      <w:r w:rsidR="003F50E9" w:rsidRPr="003F50E9">
        <w:rPr>
          <w:rFonts w:cs="Times New Roman"/>
          <w:color w:val="000000" w:themeColor="text1"/>
        </w:rPr>
        <w:instrText xml:space="preserve"> REF _Ref208831443 \r \h </w:instrText>
      </w:r>
      <w:r w:rsidR="003F50E9">
        <w:rPr>
          <w:rFonts w:cs="Times New Roman"/>
          <w:color w:val="000000" w:themeColor="text1"/>
        </w:rPr>
        <w:instrText xml:space="preserve"> \* MERGEFORMAT </w:instrText>
      </w:r>
      <w:r w:rsidR="003F50E9" w:rsidRPr="003F50E9">
        <w:rPr>
          <w:rFonts w:cs="Times New Roman"/>
          <w:color w:val="000000" w:themeColor="text1"/>
        </w:rPr>
      </w:r>
      <w:r w:rsidR="003F50E9" w:rsidRPr="003F50E9">
        <w:rPr>
          <w:rFonts w:cs="Times New Roman"/>
          <w:color w:val="000000" w:themeColor="text1"/>
        </w:rPr>
        <w:fldChar w:fldCharType="separate"/>
      </w:r>
      <w:r w:rsidR="002C7366">
        <w:rPr>
          <w:rFonts w:cs="Times New Roman"/>
          <w:color w:val="000000" w:themeColor="text1"/>
        </w:rPr>
        <w:t>7.2.1</w:t>
      </w:r>
      <w:r w:rsidR="003F50E9" w:rsidRPr="003F50E9">
        <w:rPr>
          <w:rFonts w:cs="Times New Roman"/>
          <w:color w:val="000000" w:themeColor="text1"/>
        </w:rPr>
        <w:fldChar w:fldCharType="end"/>
      </w:r>
      <w:r w:rsidRPr="003F50E9">
        <w:rPr>
          <w:rFonts w:cs="Times New Roman"/>
          <w:color w:val="000000" w:themeColor="text1"/>
        </w:rPr>
        <w:t>)</w:t>
      </w:r>
    </w:p>
    <w:p w14:paraId="35E9BD4E" w14:textId="2A52B618" w:rsidR="00B82577" w:rsidRDefault="000C201C" w:rsidP="00566137">
      <w:pPr>
        <w:spacing w:before="120" w:after="0" w:line="240" w:lineRule="auto"/>
        <w:rPr>
          <w:rFonts w:cs="Times New Roman"/>
          <w:color w:val="000000" w:themeColor="text1"/>
        </w:rPr>
      </w:pPr>
      <w:r>
        <w:rPr>
          <w:rFonts w:cs="Times New Roman"/>
          <w:color w:val="000000" w:themeColor="text1"/>
        </w:rPr>
        <w:t xml:space="preserve">Nel caso specifico dei servizi erogati da ATAP spa è stato necessario apportare delle modifiche </w:t>
      </w:r>
      <w:r w:rsidR="0086651D">
        <w:rPr>
          <w:rFonts w:cs="Times New Roman"/>
          <w:color w:val="000000" w:themeColor="text1"/>
        </w:rPr>
        <w:t>rispetto a</w:t>
      </w:r>
      <w:r w:rsidR="00DB30D7">
        <w:rPr>
          <w:rFonts w:cs="Times New Roman"/>
          <w:color w:val="000000" w:themeColor="text1"/>
        </w:rPr>
        <w:t xml:space="preserve">l perimetro degli attuali </w:t>
      </w:r>
      <w:r w:rsidR="0086651D">
        <w:rPr>
          <w:rFonts w:cs="Times New Roman"/>
          <w:color w:val="000000" w:themeColor="text1"/>
        </w:rPr>
        <w:t xml:space="preserve">servizi </w:t>
      </w:r>
      <w:r w:rsidR="00DB30D7">
        <w:rPr>
          <w:rFonts w:cs="Times New Roman"/>
          <w:color w:val="000000" w:themeColor="text1"/>
        </w:rPr>
        <w:t>compresi nei Contratti di Servizio,</w:t>
      </w:r>
      <w:r w:rsidR="0086651D">
        <w:rPr>
          <w:rFonts w:cs="Times New Roman"/>
          <w:color w:val="000000" w:themeColor="text1"/>
        </w:rPr>
        <w:t xml:space="preserve"> al fine di gestire i servizi della Valsesia all’interno di un’unica unità di rete, azione necessaria per superare le problematiche </w:t>
      </w:r>
      <w:r w:rsidR="00DB30D7">
        <w:rPr>
          <w:rFonts w:cs="Times New Roman"/>
          <w:color w:val="000000" w:themeColor="text1"/>
        </w:rPr>
        <w:t xml:space="preserve">già </w:t>
      </w:r>
      <w:r w:rsidR="0086651D">
        <w:rPr>
          <w:rFonts w:cs="Times New Roman"/>
          <w:color w:val="000000" w:themeColor="text1"/>
        </w:rPr>
        <w:t xml:space="preserve">evidenziate nel paragrafo </w:t>
      </w:r>
      <w:r w:rsidR="0086651D">
        <w:rPr>
          <w:rFonts w:cs="Times New Roman"/>
          <w:color w:val="000000" w:themeColor="text1"/>
        </w:rPr>
        <w:fldChar w:fldCharType="begin"/>
      </w:r>
      <w:r w:rsidR="0086651D">
        <w:rPr>
          <w:rFonts w:cs="Times New Roman"/>
          <w:color w:val="000000" w:themeColor="text1"/>
        </w:rPr>
        <w:instrText xml:space="preserve"> REF _Ref207883610 \r \h </w:instrText>
      </w:r>
      <w:r w:rsidR="0086651D">
        <w:rPr>
          <w:rFonts w:cs="Times New Roman"/>
          <w:color w:val="000000" w:themeColor="text1"/>
        </w:rPr>
      </w:r>
      <w:r w:rsidR="0086651D">
        <w:rPr>
          <w:rFonts w:cs="Times New Roman"/>
          <w:color w:val="000000" w:themeColor="text1"/>
        </w:rPr>
        <w:fldChar w:fldCharType="separate"/>
      </w:r>
      <w:r w:rsidR="002C7366">
        <w:rPr>
          <w:rFonts w:cs="Times New Roman"/>
          <w:color w:val="000000" w:themeColor="text1"/>
        </w:rPr>
        <w:t>4.1.3</w:t>
      </w:r>
      <w:r w:rsidR="0086651D">
        <w:rPr>
          <w:rFonts w:cs="Times New Roman"/>
          <w:color w:val="000000" w:themeColor="text1"/>
        </w:rPr>
        <w:fldChar w:fldCharType="end"/>
      </w:r>
      <w:r w:rsidR="0086651D">
        <w:rPr>
          <w:rFonts w:cs="Times New Roman"/>
          <w:color w:val="000000" w:themeColor="text1"/>
        </w:rPr>
        <w:t xml:space="preserve">. Per tale ragione i servizi della linea 164 Vercelli – Alagna sono stati scorporati tra servizi che hanno origine e destinazione al di fuori dell’ambito di mobilità della Valsesia e quelli che invece hanno almeno una delle due destinazioni interne alla Valle. I primi sono stati assegnati all’unità di rete che comprende i servizi di ATAP (UR B2), mentre gli altri sono stati assegnati </w:t>
      </w:r>
      <w:r w:rsidR="0086651D">
        <w:rPr>
          <w:rFonts w:cs="Times New Roman"/>
          <w:color w:val="000000" w:themeColor="text1"/>
        </w:rPr>
        <w:lastRenderedPageBreak/>
        <w:t>per omogeneità all’unità di rete che contiene i servizi della Valsesia erogati da altri operatori</w:t>
      </w:r>
      <w:r w:rsidR="002B6B76">
        <w:rPr>
          <w:rFonts w:cs="Times New Roman"/>
          <w:color w:val="000000" w:themeColor="text1"/>
        </w:rPr>
        <w:t xml:space="preserve"> (UR B3)</w:t>
      </w:r>
      <w:r w:rsidR="0086651D">
        <w:rPr>
          <w:rFonts w:cs="Times New Roman"/>
          <w:color w:val="000000" w:themeColor="text1"/>
        </w:rPr>
        <w:t xml:space="preserve">. Questo ha comportato la suddivisione della linea 164 in due nuove linee separate. Con lo stesso </w:t>
      </w:r>
      <w:r w:rsidR="002B6B76">
        <w:rPr>
          <w:rFonts w:cs="Times New Roman"/>
          <w:color w:val="000000" w:themeColor="text1"/>
        </w:rPr>
        <w:t>principio</w:t>
      </w:r>
      <w:r w:rsidR="0086651D">
        <w:rPr>
          <w:rFonts w:cs="Times New Roman"/>
          <w:color w:val="000000" w:themeColor="text1"/>
        </w:rPr>
        <w:t xml:space="preserve"> di gestione omogenea dei servizi </w:t>
      </w:r>
      <w:r w:rsidR="002B6B76">
        <w:rPr>
          <w:rFonts w:cs="Times New Roman"/>
          <w:color w:val="000000" w:themeColor="text1"/>
        </w:rPr>
        <w:t>all’interno di</w:t>
      </w:r>
      <w:r w:rsidR="0086651D">
        <w:rPr>
          <w:rFonts w:cs="Times New Roman"/>
          <w:color w:val="000000" w:themeColor="text1"/>
        </w:rPr>
        <w:t xml:space="preserve"> uno specifico ambito </w:t>
      </w:r>
      <w:r w:rsidR="002B6B76">
        <w:rPr>
          <w:rFonts w:cs="Times New Roman"/>
          <w:color w:val="000000" w:themeColor="text1"/>
        </w:rPr>
        <w:t xml:space="preserve">territoriale </w:t>
      </w:r>
      <w:r w:rsidR="0086651D">
        <w:rPr>
          <w:rFonts w:cs="Times New Roman"/>
          <w:color w:val="000000" w:themeColor="text1"/>
        </w:rPr>
        <w:t>di mobilità</w:t>
      </w:r>
      <w:r w:rsidR="002B6B76">
        <w:rPr>
          <w:rFonts w:cs="Times New Roman"/>
          <w:color w:val="000000" w:themeColor="text1"/>
        </w:rPr>
        <w:t xml:space="preserve">, all’unità di rete </w:t>
      </w:r>
      <w:r w:rsidR="00E80D67">
        <w:rPr>
          <w:rFonts w:cs="Times New Roman"/>
          <w:color w:val="000000" w:themeColor="text1"/>
        </w:rPr>
        <w:t xml:space="preserve">comprendente </w:t>
      </w:r>
      <w:r w:rsidR="002B6B76">
        <w:rPr>
          <w:rFonts w:cs="Times New Roman"/>
          <w:color w:val="000000" w:themeColor="text1"/>
        </w:rPr>
        <w:t xml:space="preserve">i servizi di ATAP (UR B2) sono state assegnate le linee 66 </w:t>
      </w:r>
      <w:r w:rsidR="002B6B76" w:rsidRPr="002B6B76">
        <w:rPr>
          <w:rFonts w:cs="Times New Roman"/>
          <w:color w:val="000000" w:themeColor="text1"/>
        </w:rPr>
        <w:t>Santhi</w:t>
      </w:r>
      <w:r w:rsidR="002B6B76">
        <w:rPr>
          <w:rFonts w:cs="Times New Roman"/>
          <w:color w:val="000000" w:themeColor="text1"/>
        </w:rPr>
        <w:t>à</w:t>
      </w:r>
      <w:r w:rsidR="002B6B76" w:rsidRPr="002B6B76">
        <w:rPr>
          <w:rFonts w:cs="Times New Roman"/>
          <w:color w:val="000000" w:themeColor="text1"/>
        </w:rPr>
        <w:t>-Buronzo-Rovasenda-Gattinara-Romagnano</w:t>
      </w:r>
      <w:r w:rsidR="002B6B76">
        <w:rPr>
          <w:rFonts w:cs="Times New Roman"/>
          <w:color w:val="000000" w:themeColor="text1"/>
        </w:rPr>
        <w:t xml:space="preserve">, 902 </w:t>
      </w:r>
      <w:r w:rsidR="002B6B76" w:rsidRPr="002B6B76">
        <w:rPr>
          <w:rFonts w:cs="Times New Roman"/>
          <w:color w:val="000000" w:themeColor="text1"/>
        </w:rPr>
        <w:t>Confienza-Vercelli</w:t>
      </w:r>
      <w:r w:rsidR="002B6B76">
        <w:rPr>
          <w:rFonts w:cs="Times New Roman"/>
          <w:color w:val="000000" w:themeColor="text1"/>
        </w:rPr>
        <w:t xml:space="preserve">, 103 </w:t>
      </w:r>
      <w:r w:rsidR="002B6B76" w:rsidRPr="002B6B76">
        <w:rPr>
          <w:rFonts w:cs="Times New Roman"/>
          <w:color w:val="000000" w:themeColor="text1"/>
        </w:rPr>
        <w:t>Vercelli-Rive</w:t>
      </w:r>
      <w:r w:rsidR="002B6B76">
        <w:rPr>
          <w:rFonts w:cs="Times New Roman"/>
          <w:color w:val="000000" w:themeColor="text1"/>
        </w:rPr>
        <w:t xml:space="preserve"> e la linea </w:t>
      </w:r>
      <w:r w:rsidR="002B6B76" w:rsidRPr="002B6B76">
        <w:rPr>
          <w:rFonts w:cs="Times New Roman"/>
          <w:color w:val="000000" w:themeColor="text1"/>
        </w:rPr>
        <w:t xml:space="preserve">Ronsecco - Tricerro </w:t>
      </w:r>
      <w:r w:rsidR="002B6B76">
        <w:rPr>
          <w:rFonts w:cs="Times New Roman"/>
          <w:color w:val="000000" w:themeColor="text1"/>
        </w:rPr>
        <w:t>–</w:t>
      </w:r>
      <w:r w:rsidR="002B6B76" w:rsidRPr="002B6B76">
        <w:rPr>
          <w:rFonts w:cs="Times New Roman"/>
          <w:color w:val="000000" w:themeColor="text1"/>
        </w:rPr>
        <w:t xml:space="preserve"> Constanzana</w:t>
      </w:r>
      <w:r w:rsidR="00DB30D7">
        <w:rPr>
          <w:rFonts w:cs="Times New Roman"/>
          <w:color w:val="000000" w:themeColor="text1"/>
        </w:rPr>
        <w:t>, attualmente</w:t>
      </w:r>
      <w:r w:rsidR="002B6B76">
        <w:rPr>
          <w:rFonts w:cs="Times New Roman"/>
          <w:color w:val="000000" w:themeColor="text1"/>
        </w:rPr>
        <w:t xml:space="preserve"> operate da altri vettori.</w:t>
      </w:r>
    </w:p>
    <w:p w14:paraId="68EC730E" w14:textId="272D3297" w:rsidR="00222132" w:rsidRDefault="00222132" w:rsidP="00566137">
      <w:pPr>
        <w:spacing w:before="120" w:after="0" w:line="240" w:lineRule="auto"/>
        <w:rPr>
          <w:rFonts w:cs="Times New Roman"/>
          <w:color w:val="000000" w:themeColor="text1"/>
        </w:rPr>
      </w:pPr>
      <w:r>
        <w:rPr>
          <w:rFonts w:cs="Times New Roman"/>
          <w:color w:val="000000" w:themeColor="text1"/>
        </w:rPr>
        <w:t xml:space="preserve">Anche nell’unità di rete dedicata ai servizi erogati da VCO Trasporti srl (UR B5), sono state apportate delle modifiche rispetto ai servizi attuali sullo stesso principio utilizzato in precedenza. </w:t>
      </w:r>
      <w:r w:rsidR="00DB30D7">
        <w:rPr>
          <w:rFonts w:cs="Times New Roman"/>
          <w:color w:val="000000" w:themeColor="text1"/>
        </w:rPr>
        <w:t>In particolare,</w:t>
      </w:r>
      <w:r>
        <w:rPr>
          <w:rFonts w:cs="Times New Roman"/>
          <w:color w:val="000000" w:themeColor="text1"/>
        </w:rPr>
        <w:t xml:space="preserve"> sono state assegnata all’unità di rete in questione le linee </w:t>
      </w:r>
      <w:r w:rsidR="00DB30D7">
        <w:rPr>
          <w:rFonts w:cs="Times New Roman"/>
          <w:color w:val="000000" w:themeColor="text1"/>
        </w:rPr>
        <w:t xml:space="preserve">n. </w:t>
      </w:r>
      <w:r>
        <w:rPr>
          <w:rFonts w:cs="Times New Roman"/>
          <w:color w:val="000000" w:themeColor="text1"/>
        </w:rPr>
        <w:t>36</w:t>
      </w:r>
      <w:r w:rsidRPr="00222132">
        <w:t xml:space="preserve"> </w:t>
      </w:r>
      <w:r w:rsidR="00DB30D7">
        <w:t>“</w:t>
      </w:r>
      <w:r w:rsidR="00B1474E" w:rsidRPr="00222132">
        <w:rPr>
          <w:rFonts w:cs="Times New Roman"/>
          <w:color w:val="000000" w:themeColor="text1"/>
        </w:rPr>
        <w:t xml:space="preserve">Verbania </w:t>
      </w:r>
      <w:r w:rsidR="00DB30D7">
        <w:rPr>
          <w:rFonts w:cs="Times New Roman"/>
          <w:color w:val="000000" w:themeColor="text1"/>
        </w:rPr>
        <w:t>–</w:t>
      </w:r>
      <w:r w:rsidR="00B1474E" w:rsidRPr="00222132">
        <w:rPr>
          <w:rFonts w:cs="Times New Roman"/>
          <w:color w:val="000000" w:themeColor="text1"/>
        </w:rPr>
        <w:t xml:space="preserve"> Miazzina </w:t>
      </w:r>
      <w:r w:rsidR="00DB30D7">
        <w:rPr>
          <w:rFonts w:cs="Times New Roman"/>
          <w:color w:val="000000" w:themeColor="text1"/>
        </w:rPr>
        <w:t>–</w:t>
      </w:r>
      <w:r w:rsidR="00B1474E" w:rsidRPr="00222132">
        <w:rPr>
          <w:rFonts w:cs="Times New Roman"/>
          <w:color w:val="000000" w:themeColor="text1"/>
        </w:rPr>
        <w:t xml:space="preserve"> Aurano </w:t>
      </w:r>
      <w:r w:rsidR="00B1474E">
        <w:rPr>
          <w:rFonts w:cs="Times New Roman"/>
          <w:color w:val="000000" w:themeColor="text1"/>
        </w:rPr>
        <w:t>–</w:t>
      </w:r>
      <w:r w:rsidR="00B1474E" w:rsidRPr="00222132">
        <w:rPr>
          <w:rFonts w:cs="Times New Roman"/>
          <w:color w:val="000000" w:themeColor="text1"/>
        </w:rPr>
        <w:t xml:space="preserve"> Intragna</w:t>
      </w:r>
      <w:r w:rsidR="00DB30D7">
        <w:rPr>
          <w:rFonts w:cs="Times New Roman"/>
          <w:color w:val="000000" w:themeColor="text1"/>
        </w:rPr>
        <w:t>”</w:t>
      </w:r>
      <w:r w:rsidR="00B1474E">
        <w:rPr>
          <w:rFonts w:cs="Times New Roman"/>
          <w:color w:val="000000" w:themeColor="text1"/>
        </w:rPr>
        <w:t xml:space="preserve"> </w:t>
      </w:r>
      <w:r>
        <w:rPr>
          <w:rFonts w:cs="Times New Roman"/>
          <w:color w:val="000000" w:themeColor="text1"/>
        </w:rPr>
        <w:t xml:space="preserve">e </w:t>
      </w:r>
      <w:r w:rsidR="00DB30D7">
        <w:rPr>
          <w:rFonts w:cs="Times New Roman"/>
          <w:color w:val="000000" w:themeColor="text1"/>
        </w:rPr>
        <w:t xml:space="preserve">n. </w:t>
      </w:r>
      <w:r>
        <w:rPr>
          <w:rFonts w:cs="Times New Roman"/>
          <w:color w:val="000000" w:themeColor="text1"/>
        </w:rPr>
        <w:t xml:space="preserve">37 </w:t>
      </w:r>
      <w:r w:rsidR="00DB30D7">
        <w:rPr>
          <w:rFonts w:cs="Times New Roman"/>
          <w:color w:val="000000" w:themeColor="text1"/>
        </w:rPr>
        <w:t>“</w:t>
      </w:r>
      <w:r w:rsidR="00B1474E" w:rsidRPr="00222132">
        <w:rPr>
          <w:rFonts w:cs="Times New Roman"/>
          <w:color w:val="000000" w:themeColor="text1"/>
        </w:rPr>
        <w:t xml:space="preserve">Intragna </w:t>
      </w:r>
      <w:r w:rsidR="00DB30D7">
        <w:rPr>
          <w:rFonts w:cs="Times New Roman"/>
          <w:color w:val="000000" w:themeColor="text1"/>
        </w:rPr>
        <w:t>–</w:t>
      </w:r>
      <w:r w:rsidR="00B1474E" w:rsidRPr="00222132">
        <w:rPr>
          <w:rFonts w:cs="Times New Roman"/>
          <w:color w:val="000000" w:themeColor="text1"/>
        </w:rPr>
        <w:t xml:space="preserve"> Aurano </w:t>
      </w:r>
      <w:r w:rsidR="00DB30D7">
        <w:rPr>
          <w:rFonts w:cs="Times New Roman"/>
          <w:color w:val="000000" w:themeColor="text1"/>
        </w:rPr>
        <w:t>–</w:t>
      </w:r>
      <w:r w:rsidR="00B1474E" w:rsidRPr="00222132">
        <w:rPr>
          <w:rFonts w:cs="Times New Roman"/>
          <w:color w:val="000000" w:themeColor="text1"/>
        </w:rPr>
        <w:t xml:space="preserve"> </w:t>
      </w:r>
      <w:r w:rsidR="00DB30D7">
        <w:rPr>
          <w:rFonts w:cs="Times New Roman"/>
          <w:color w:val="000000" w:themeColor="text1"/>
        </w:rPr>
        <w:t>M</w:t>
      </w:r>
      <w:r w:rsidR="00B1474E" w:rsidRPr="00222132">
        <w:rPr>
          <w:rFonts w:cs="Times New Roman"/>
          <w:color w:val="000000" w:themeColor="text1"/>
        </w:rPr>
        <w:t xml:space="preserve">iazzina </w:t>
      </w:r>
      <w:r w:rsidR="00DB30D7">
        <w:rPr>
          <w:rFonts w:cs="Times New Roman"/>
          <w:color w:val="000000" w:themeColor="text1"/>
        </w:rPr>
        <w:t>–</w:t>
      </w:r>
      <w:r w:rsidR="00EA14B0">
        <w:rPr>
          <w:rFonts w:cs="Times New Roman"/>
          <w:color w:val="000000" w:themeColor="text1"/>
        </w:rPr>
        <w:t xml:space="preserve"> </w:t>
      </w:r>
      <w:r w:rsidR="00B1474E" w:rsidRPr="00222132">
        <w:rPr>
          <w:rFonts w:cs="Times New Roman"/>
          <w:color w:val="000000" w:themeColor="text1"/>
        </w:rPr>
        <w:t>Verbania</w:t>
      </w:r>
      <w:r w:rsidR="00DB30D7">
        <w:rPr>
          <w:rFonts w:cs="Times New Roman"/>
          <w:color w:val="000000" w:themeColor="text1"/>
        </w:rPr>
        <w:t>”</w:t>
      </w:r>
      <w:r w:rsidR="00B1474E">
        <w:rPr>
          <w:rFonts w:cs="Times New Roman"/>
          <w:color w:val="000000" w:themeColor="text1"/>
        </w:rPr>
        <w:t xml:space="preserve">, mentre è stata assegnata ad un’altra unità di rete la linea </w:t>
      </w:r>
      <w:r w:rsidR="00DB30D7">
        <w:rPr>
          <w:rFonts w:cs="Times New Roman"/>
          <w:color w:val="000000" w:themeColor="text1"/>
        </w:rPr>
        <w:t xml:space="preserve">n. </w:t>
      </w:r>
      <w:r w:rsidR="00B1474E">
        <w:rPr>
          <w:rFonts w:cs="Times New Roman"/>
          <w:color w:val="000000" w:themeColor="text1"/>
        </w:rPr>
        <w:t xml:space="preserve">21 </w:t>
      </w:r>
      <w:r w:rsidR="00DB30D7">
        <w:rPr>
          <w:rFonts w:cs="Times New Roman"/>
          <w:color w:val="000000" w:themeColor="text1"/>
        </w:rPr>
        <w:t>“</w:t>
      </w:r>
      <w:r w:rsidR="00B1474E" w:rsidRPr="00B1474E">
        <w:rPr>
          <w:rFonts w:cs="Times New Roman"/>
          <w:color w:val="000000" w:themeColor="text1"/>
        </w:rPr>
        <w:t xml:space="preserve">Verbania </w:t>
      </w:r>
      <w:r w:rsidR="00B1474E">
        <w:rPr>
          <w:rFonts w:cs="Times New Roman"/>
          <w:color w:val="000000" w:themeColor="text1"/>
        </w:rPr>
        <w:t>–</w:t>
      </w:r>
      <w:r w:rsidR="00B1474E" w:rsidRPr="00B1474E">
        <w:rPr>
          <w:rFonts w:cs="Times New Roman"/>
          <w:color w:val="000000" w:themeColor="text1"/>
        </w:rPr>
        <w:t xml:space="preserve"> Domodossola</w:t>
      </w:r>
      <w:r w:rsidR="00DB30D7">
        <w:rPr>
          <w:rFonts w:cs="Times New Roman"/>
          <w:color w:val="000000" w:themeColor="text1"/>
        </w:rPr>
        <w:t>”</w:t>
      </w:r>
      <w:r w:rsidR="00B1474E">
        <w:rPr>
          <w:rFonts w:cs="Times New Roman"/>
          <w:color w:val="000000" w:themeColor="text1"/>
        </w:rPr>
        <w:t xml:space="preserve"> (UR B1).</w:t>
      </w:r>
    </w:p>
    <w:p w14:paraId="4E407013" w14:textId="1E41DA51" w:rsidR="007B4020" w:rsidRDefault="00B1474E" w:rsidP="00566137">
      <w:pPr>
        <w:spacing w:before="120" w:after="0" w:line="240" w:lineRule="auto"/>
        <w:rPr>
          <w:rFonts w:cs="Times New Roman"/>
          <w:color w:val="000000" w:themeColor="text1"/>
        </w:rPr>
      </w:pPr>
      <w:r>
        <w:rPr>
          <w:rFonts w:cs="Times New Roman"/>
          <w:color w:val="000000" w:themeColor="text1"/>
        </w:rPr>
        <w:t>O</w:t>
      </w:r>
      <w:r w:rsidR="006D3813">
        <w:rPr>
          <w:rFonts w:cs="Times New Roman"/>
          <w:color w:val="000000" w:themeColor="text1"/>
        </w:rPr>
        <w:t>vviamente</w:t>
      </w:r>
      <w:r>
        <w:rPr>
          <w:rFonts w:cs="Times New Roman"/>
          <w:color w:val="000000" w:themeColor="text1"/>
        </w:rPr>
        <w:t>, pur nel tentativo di mante</w:t>
      </w:r>
      <w:r w:rsidR="007B4020">
        <w:rPr>
          <w:rFonts w:cs="Times New Roman"/>
          <w:color w:val="000000" w:themeColor="text1"/>
        </w:rPr>
        <w:t>nere un dimensionamento pari a</w:t>
      </w:r>
      <w:r w:rsidR="00DB30D7">
        <w:rPr>
          <w:rFonts w:cs="Times New Roman"/>
          <w:color w:val="000000" w:themeColor="text1"/>
        </w:rPr>
        <w:t xml:space="preserve"> circa</w:t>
      </w:r>
      <w:r w:rsidR="007B4020">
        <w:rPr>
          <w:rFonts w:cs="Times New Roman"/>
          <w:color w:val="000000" w:themeColor="text1"/>
        </w:rPr>
        <w:t xml:space="preserve"> 4 milioni di veic-km</w:t>
      </w:r>
      <w:r w:rsidR="00A92EA6">
        <w:rPr>
          <w:rFonts w:cs="Times New Roman"/>
          <w:color w:val="000000" w:themeColor="text1"/>
        </w:rPr>
        <w:t xml:space="preserve"> </w:t>
      </w:r>
      <w:r w:rsidR="007B4020">
        <w:rPr>
          <w:rFonts w:cs="Times New Roman"/>
          <w:color w:val="000000" w:themeColor="text1"/>
        </w:rPr>
        <w:t xml:space="preserve">la configurazione del presente scenario B va a discapito </w:t>
      </w:r>
      <w:r w:rsidR="00A92EA6">
        <w:rPr>
          <w:rFonts w:cs="Times New Roman"/>
          <w:color w:val="000000" w:themeColor="text1"/>
        </w:rPr>
        <w:t xml:space="preserve">del dimensionamento ottimale delle unità </w:t>
      </w:r>
      <w:r w:rsidR="007B4020">
        <w:rPr>
          <w:rFonts w:cs="Times New Roman"/>
          <w:color w:val="000000" w:themeColor="text1"/>
        </w:rPr>
        <w:t>e dei conseguenti lotti.</w:t>
      </w:r>
    </w:p>
    <w:p w14:paraId="3EE27E6C" w14:textId="77777777" w:rsidR="00566137" w:rsidRDefault="00566137" w:rsidP="00566137">
      <w:pPr>
        <w:spacing w:before="120" w:after="0" w:line="240" w:lineRule="auto"/>
        <w:rPr>
          <w:rFonts w:cs="Times New Roman"/>
          <w:color w:val="000000" w:themeColor="text1"/>
        </w:rPr>
      </w:pPr>
    </w:p>
    <w:tbl>
      <w:tblPr>
        <w:tblW w:w="5000" w:type="pct"/>
        <w:tblCellMar>
          <w:left w:w="70" w:type="dxa"/>
          <w:right w:w="70" w:type="dxa"/>
        </w:tblCellMar>
        <w:tblLook w:val="04A0" w:firstRow="1" w:lastRow="0" w:firstColumn="1" w:lastColumn="0" w:noHBand="0" w:noVBand="1"/>
      </w:tblPr>
      <w:tblGrid>
        <w:gridCol w:w="1344"/>
        <w:gridCol w:w="1420"/>
        <w:gridCol w:w="1016"/>
        <w:gridCol w:w="875"/>
        <w:gridCol w:w="966"/>
        <w:gridCol w:w="674"/>
        <w:gridCol w:w="559"/>
        <w:gridCol w:w="559"/>
        <w:gridCol w:w="1016"/>
        <w:gridCol w:w="631"/>
      </w:tblGrid>
      <w:tr w:rsidR="00844A01" w:rsidRPr="003A2EF9" w14:paraId="132B0D1F" w14:textId="77777777" w:rsidTr="000E6055">
        <w:trPr>
          <w:trHeight w:val="960"/>
        </w:trPr>
        <w:tc>
          <w:tcPr>
            <w:tcW w:w="742" w:type="pc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7D92C708"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Unità di rete</w:t>
            </w:r>
          </w:p>
        </w:tc>
        <w:tc>
          <w:tcPr>
            <w:tcW w:w="784" w:type="pct"/>
            <w:tcBorders>
              <w:top w:val="single" w:sz="4" w:space="0" w:color="A6A6A6"/>
              <w:left w:val="nil"/>
              <w:bottom w:val="single" w:sz="4" w:space="0" w:color="A6A6A6"/>
              <w:right w:val="single" w:sz="4" w:space="0" w:color="A6A6A6"/>
            </w:tcBorders>
            <w:shd w:val="clear" w:color="000000" w:fill="4C8BC8"/>
            <w:vAlign w:val="center"/>
            <w:hideMark/>
          </w:tcPr>
          <w:p w14:paraId="02EA8215" w14:textId="77777777" w:rsidR="00844A01" w:rsidRPr="003A2EF9" w:rsidRDefault="00844A01" w:rsidP="00285726">
            <w:pPr>
              <w:spacing w:after="0" w:line="240" w:lineRule="auto"/>
              <w:jc w:val="left"/>
              <w:rPr>
                <w:rFonts w:eastAsia="Times New Roman" w:cstheme="minorHAnsi"/>
                <w:b/>
                <w:bCs/>
                <w:color w:val="000000"/>
                <w:sz w:val="18"/>
                <w:szCs w:val="18"/>
              </w:rPr>
            </w:pPr>
            <w:r w:rsidRPr="003A2EF9">
              <w:rPr>
                <w:rFonts w:eastAsia="Times New Roman" w:cstheme="minorHAnsi"/>
                <w:b/>
                <w:bCs/>
                <w:color w:val="000000"/>
                <w:sz w:val="18"/>
                <w:szCs w:val="18"/>
              </w:rPr>
              <w:t>Descrizione</w:t>
            </w:r>
          </w:p>
        </w:tc>
        <w:tc>
          <w:tcPr>
            <w:tcW w:w="561" w:type="pct"/>
            <w:tcBorders>
              <w:top w:val="single" w:sz="4" w:space="0" w:color="A6A6A6"/>
              <w:left w:val="nil"/>
              <w:bottom w:val="single" w:sz="4" w:space="0" w:color="A6A6A6"/>
              <w:right w:val="single" w:sz="4" w:space="0" w:color="A6A6A6"/>
            </w:tcBorders>
            <w:shd w:val="clear" w:color="000000" w:fill="4C8BC8"/>
            <w:vAlign w:val="center"/>
            <w:hideMark/>
          </w:tcPr>
          <w:p w14:paraId="798D22FC"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veic-km/anno servizi extraurbani</w:t>
            </w:r>
          </w:p>
        </w:tc>
        <w:tc>
          <w:tcPr>
            <w:tcW w:w="483" w:type="pct"/>
            <w:tcBorders>
              <w:top w:val="single" w:sz="4" w:space="0" w:color="A6A6A6"/>
              <w:left w:val="nil"/>
              <w:bottom w:val="single" w:sz="4" w:space="0" w:color="A6A6A6"/>
              <w:right w:val="single" w:sz="4" w:space="0" w:color="A6A6A6"/>
            </w:tcBorders>
            <w:shd w:val="clear" w:color="000000" w:fill="4C8BC8"/>
            <w:vAlign w:val="center"/>
            <w:hideMark/>
          </w:tcPr>
          <w:p w14:paraId="36842911"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veic-km/anno servizi urbani</w:t>
            </w:r>
          </w:p>
        </w:tc>
        <w:tc>
          <w:tcPr>
            <w:tcW w:w="533" w:type="pct"/>
            <w:tcBorders>
              <w:top w:val="single" w:sz="4" w:space="0" w:color="A6A6A6"/>
              <w:left w:val="nil"/>
              <w:bottom w:val="single" w:sz="4" w:space="0" w:color="A6A6A6"/>
              <w:right w:val="single" w:sz="4" w:space="0" w:color="A6A6A6"/>
            </w:tcBorders>
            <w:shd w:val="clear" w:color="000000" w:fill="4C8BC8"/>
            <w:vAlign w:val="center"/>
            <w:hideMark/>
          </w:tcPr>
          <w:p w14:paraId="072843FA"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 xml:space="preserve">veic-km/anno </w:t>
            </w:r>
          </w:p>
        </w:tc>
        <w:tc>
          <w:tcPr>
            <w:tcW w:w="372" w:type="pct"/>
            <w:tcBorders>
              <w:top w:val="single" w:sz="4" w:space="0" w:color="A6A6A6"/>
              <w:left w:val="nil"/>
              <w:bottom w:val="single" w:sz="4" w:space="0" w:color="A6A6A6"/>
              <w:right w:val="single" w:sz="4" w:space="0" w:color="A6A6A6"/>
            </w:tcBorders>
            <w:shd w:val="clear" w:color="000000" w:fill="4C8BC8"/>
            <w:vAlign w:val="center"/>
            <w:hideMark/>
          </w:tcPr>
          <w:p w14:paraId="2EC47648"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 urbane</w:t>
            </w:r>
          </w:p>
        </w:tc>
        <w:tc>
          <w:tcPr>
            <w:tcW w:w="308" w:type="pct"/>
            <w:tcBorders>
              <w:top w:val="single" w:sz="4" w:space="0" w:color="A6A6A6"/>
              <w:left w:val="nil"/>
              <w:bottom w:val="single" w:sz="4" w:space="0" w:color="A6A6A6"/>
              <w:right w:val="single" w:sz="4" w:space="0" w:color="A6A6A6"/>
            </w:tcBorders>
            <w:shd w:val="clear" w:color="000000" w:fill="4C8BC8"/>
            <w:vAlign w:val="center"/>
            <w:hideMark/>
          </w:tcPr>
          <w:p w14:paraId="41FA854B"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Vel. Prog. Km/h</w:t>
            </w:r>
          </w:p>
        </w:tc>
        <w:tc>
          <w:tcPr>
            <w:tcW w:w="308" w:type="pct"/>
            <w:tcBorders>
              <w:top w:val="single" w:sz="4" w:space="0" w:color="A6A6A6"/>
              <w:left w:val="nil"/>
              <w:bottom w:val="single" w:sz="4" w:space="0" w:color="A6A6A6"/>
              <w:right w:val="single" w:sz="4" w:space="0" w:color="A6A6A6"/>
            </w:tcBorders>
            <w:shd w:val="clear" w:color="000000" w:fill="4C8BC8"/>
            <w:vAlign w:val="center"/>
            <w:hideMark/>
          </w:tcPr>
          <w:p w14:paraId="42D85F9E"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Vel. Stan. Km/h</w:t>
            </w:r>
          </w:p>
        </w:tc>
        <w:tc>
          <w:tcPr>
            <w:tcW w:w="561" w:type="pct"/>
            <w:tcBorders>
              <w:top w:val="single" w:sz="4" w:space="0" w:color="A6A6A6"/>
              <w:left w:val="nil"/>
              <w:bottom w:val="single" w:sz="4" w:space="0" w:color="A6A6A6"/>
              <w:right w:val="single" w:sz="4" w:space="0" w:color="A6A6A6"/>
            </w:tcBorders>
            <w:shd w:val="clear" w:color="000000" w:fill="4C8BC8"/>
            <w:vAlign w:val="center"/>
            <w:hideMark/>
          </w:tcPr>
          <w:p w14:paraId="01D91448"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 xml:space="preserve">bus </w:t>
            </w:r>
            <w:r>
              <w:rPr>
                <w:rFonts w:eastAsia="Times New Roman" w:cstheme="minorHAnsi"/>
                <w:b/>
                <w:bCs/>
                <w:color w:val="000000"/>
                <w:sz w:val="18"/>
                <w:szCs w:val="18"/>
              </w:rPr>
              <w:t>extraurbani</w:t>
            </w:r>
            <w:r w:rsidRPr="003A2EF9">
              <w:rPr>
                <w:rFonts w:eastAsia="Times New Roman" w:cstheme="minorHAnsi"/>
                <w:b/>
                <w:bCs/>
                <w:color w:val="000000"/>
                <w:sz w:val="18"/>
                <w:szCs w:val="18"/>
              </w:rPr>
              <w:t xml:space="preserve"> </w:t>
            </w:r>
          </w:p>
        </w:tc>
        <w:tc>
          <w:tcPr>
            <w:tcW w:w="348" w:type="pct"/>
            <w:tcBorders>
              <w:top w:val="single" w:sz="4" w:space="0" w:color="A6A6A6"/>
              <w:left w:val="nil"/>
              <w:bottom w:val="single" w:sz="4" w:space="0" w:color="A6A6A6"/>
              <w:right w:val="single" w:sz="4" w:space="0" w:color="A6A6A6"/>
            </w:tcBorders>
            <w:shd w:val="clear" w:color="000000" w:fill="4C8BC8"/>
            <w:vAlign w:val="center"/>
            <w:hideMark/>
          </w:tcPr>
          <w:p w14:paraId="7FEBC680" w14:textId="77777777" w:rsidR="00844A01" w:rsidRPr="003A2EF9" w:rsidRDefault="00844A01" w:rsidP="00285726">
            <w:pPr>
              <w:spacing w:after="0" w:line="240" w:lineRule="auto"/>
              <w:jc w:val="center"/>
              <w:rPr>
                <w:rFonts w:eastAsia="Times New Roman" w:cstheme="minorHAnsi"/>
                <w:b/>
                <w:bCs/>
                <w:color w:val="000000"/>
                <w:sz w:val="18"/>
                <w:szCs w:val="18"/>
              </w:rPr>
            </w:pPr>
            <w:r w:rsidRPr="003A2EF9">
              <w:rPr>
                <w:rFonts w:eastAsia="Times New Roman" w:cstheme="minorHAnsi"/>
                <w:b/>
                <w:bCs/>
                <w:color w:val="000000"/>
                <w:sz w:val="18"/>
                <w:szCs w:val="18"/>
              </w:rPr>
              <w:t xml:space="preserve">bus </w:t>
            </w:r>
            <w:r>
              <w:rPr>
                <w:rFonts w:eastAsia="Times New Roman" w:cstheme="minorHAnsi"/>
                <w:b/>
                <w:bCs/>
                <w:color w:val="000000"/>
                <w:sz w:val="18"/>
                <w:szCs w:val="18"/>
              </w:rPr>
              <w:t>urbani</w:t>
            </w:r>
          </w:p>
        </w:tc>
      </w:tr>
      <w:tr w:rsidR="000E6055" w:rsidRPr="003A2EF9" w14:paraId="3CD90B81" w14:textId="77777777" w:rsidTr="000E6055">
        <w:trPr>
          <w:trHeight w:val="718"/>
        </w:trPr>
        <w:tc>
          <w:tcPr>
            <w:tcW w:w="742" w:type="pct"/>
            <w:tcBorders>
              <w:top w:val="nil"/>
              <w:left w:val="single" w:sz="4" w:space="0" w:color="A6A6A6"/>
              <w:bottom w:val="single" w:sz="4" w:space="0" w:color="A6A6A6"/>
              <w:right w:val="single" w:sz="4" w:space="0" w:color="A6A6A6"/>
            </w:tcBorders>
            <w:vAlign w:val="center"/>
            <w:hideMark/>
          </w:tcPr>
          <w:p w14:paraId="75A328F6" w14:textId="0F34FB69" w:rsidR="000E6055" w:rsidRPr="003A2EF9" w:rsidRDefault="000E6055" w:rsidP="000E6055">
            <w:pPr>
              <w:spacing w:after="0" w:line="240" w:lineRule="auto"/>
              <w:jc w:val="center"/>
              <w:rPr>
                <w:rFonts w:eastAsia="Times New Roman" w:cstheme="minorHAnsi"/>
                <w:color w:val="000000"/>
                <w:sz w:val="18"/>
                <w:szCs w:val="18"/>
              </w:rPr>
            </w:pPr>
            <w:r>
              <w:rPr>
                <w:rFonts w:ascii="Calibri" w:hAnsi="Calibri" w:cs="Calibri"/>
                <w:color w:val="000000"/>
                <w:sz w:val="18"/>
                <w:szCs w:val="18"/>
              </w:rPr>
              <w:t>UR B1</w:t>
            </w:r>
            <w:r>
              <w:rPr>
                <w:rFonts w:ascii="Calibri" w:hAnsi="Calibri" w:cs="Calibri"/>
                <w:color w:val="000000"/>
                <w:sz w:val="18"/>
                <w:szCs w:val="18"/>
              </w:rPr>
              <w:br/>
              <w:t>Domodossola, Verb</w:t>
            </w:r>
            <w:r w:rsidR="007B4020">
              <w:rPr>
                <w:rFonts w:ascii="Calibri" w:hAnsi="Calibri" w:cs="Calibri"/>
                <w:color w:val="000000"/>
                <w:sz w:val="18"/>
                <w:szCs w:val="18"/>
              </w:rPr>
              <w:t>a</w:t>
            </w:r>
            <w:r>
              <w:rPr>
                <w:rFonts w:ascii="Calibri" w:hAnsi="Calibri" w:cs="Calibri"/>
                <w:color w:val="000000"/>
                <w:sz w:val="18"/>
                <w:szCs w:val="18"/>
              </w:rPr>
              <w:t>nia</w:t>
            </w:r>
          </w:p>
        </w:tc>
        <w:tc>
          <w:tcPr>
            <w:tcW w:w="784" w:type="pct"/>
            <w:tcBorders>
              <w:top w:val="nil"/>
              <w:left w:val="nil"/>
              <w:bottom w:val="single" w:sz="4" w:space="0" w:color="A6A6A6"/>
              <w:right w:val="single" w:sz="4" w:space="0" w:color="A6A6A6"/>
            </w:tcBorders>
            <w:vAlign w:val="center"/>
            <w:hideMark/>
          </w:tcPr>
          <w:p w14:paraId="0F67693F" w14:textId="77777777" w:rsidR="000E6055" w:rsidRPr="006D3813" w:rsidRDefault="000E6055" w:rsidP="000E6055">
            <w:pPr>
              <w:jc w:val="left"/>
              <w:rPr>
                <w:rFonts w:cstheme="minorHAnsi"/>
                <w:color w:val="000000"/>
                <w:sz w:val="18"/>
                <w:szCs w:val="18"/>
              </w:rPr>
            </w:pPr>
            <w:r w:rsidRPr="006D3813">
              <w:rPr>
                <w:rFonts w:cstheme="minorHAnsi"/>
                <w:color w:val="000000"/>
                <w:sz w:val="18"/>
                <w:szCs w:val="18"/>
              </w:rPr>
              <w:t>Servizi Urbani e Extraurbani area Cusio Ossola</w:t>
            </w:r>
          </w:p>
        </w:tc>
        <w:tc>
          <w:tcPr>
            <w:tcW w:w="561" w:type="pct"/>
            <w:tcBorders>
              <w:top w:val="nil"/>
              <w:left w:val="nil"/>
              <w:bottom w:val="single" w:sz="4" w:space="0" w:color="A6A6A6"/>
              <w:right w:val="single" w:sz="4" w:space="0" w:color="A6A6A6"/>
            </w:tcBorders>
            <w:vAlign w:val="center"/>
            <w:hideMark/>
          </w:tcPr>
          <w:p w14:paraId="0D3D3D61" w14:textId="456AD7B2"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3.081.691</w:t>
            </w:r>
          </w:p>
        </w:tc>
        <w:tc>
          <w:tcPr>
            <w:tcW w:w="483" w:type="pct"/>
            <w:tcBorders>
              <w:top w:val="nil"/>
              <w:left w:val="nil"/>
              <w:bottom w:val="single" w:sz="4" w:space="0" w:color="A6A6A6"/>
              <w:right w:val="single" w:sz="4" w:space="0" w:color="A6A6A6"/>
            </w:tcBorders>
            <w:vAlign w:val="center"/>
            <w:hideMark/>
          </w:tcPr>
          <w:p w14:paraId="01685B27" w14:textId="77777777" w:rsidR="000E6055" w:rsidRPr="003A2EF9" w:rsidRDefault="000E6055" w:rsidP="000E6055">
            <w:pPr>
              <w:spacing w:after="0" w:line="240" w:lineRule="auto"/>
              <w:jc w:val="right"/>
              <w:rPr>
                <w:rFonts w:eastAsia="Times New Roman" w:cstheme="minorHAnsi"/>
                <w:color w:val="000000"/>
                <w:sz w:val="18"/>
                <w:szCs w:val="18"/>
              </w:rPr>
            </w:pPr>
            <w:r w:rsidRPr="003A2EF9">
              <w:rPr>
                <w:rFonts w:eastAsia="Times New Roman" w:cstheme="minorHAnsi"/>
                <w:color w:val="000000"/>
                <w:sz w:val="18"/>
                <w:szCs w:val="18"/>
              </w:rPr>
              <w:t>45.964</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1B7DA164" w14:textId="130A6D78"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3.127.655</w:t>
            </w:r>
          </w:p>
        </w:tc>
        <w:tc>
          <w:tcPr>
            <w:tcW w:w="372" w:type="pct"/>
            <w:tcBorders>
              <w:top w:val="nil"/>
              <w:left w:val="nil"/>
              <w:bottom w:val="single" w:sz="4" w:space="0" w:color="A6A6A6"/>
              <w:right w:val="single" w:sz="4" w:space="0" w:color="A6A6A6"/>
            </w:tcBorders>
            <w:vAlign w:val="center"/>
            <w:hideMark/>
          </w:tcPr>
          <w:p w14:paraId="3DA531FA"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1%</w:t>
            </w:r>
          </w:p>
        </w:tc>
        <w:tc>
          <w:tcPr>
            <w:tcW w:w="308" w:type="pct"/>
            <w:tcBorders>
              <w:top w:val="nil"/>
              <w:left w:val="nil"/>
              <w:bottom w:val="single" w:sz="4" w:space="0" w:color="A6A6A6"/>
              <w:right w:val="single" w:sz="4" w:space="0" w:color="A6A6A6"/>
            </w:tcBorders>
            <w:vAlign w:val="center"/>
            <w:hideMark/>
          </w:tcPr>
          <w:p w14:paraId="057B0F17" w14:textId="01A802E6"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33,37</w:t>
            </w:r>
          </w:p>
        </w:tc>
        <w:tc>
          <w:tcPr>
            <w:tcW w:w="308" w:type="pct"/>
            <w:tcBorders>
              <w:top w:val="nil"/>
              <w:left w:val="nil"/>
              <w:bottom w:val="single" w:sz="4" w:space="0" w:color="A6A6A6"/>
              <w:right w:val="single" w:sz="4" w:space="0" w:color="A6A6A6"/>
            </w:tcBorders>
            <w:vAlign w:val="center"/>
            <w:hideMark/>
          </w:tcPr>
          <w:p w14:paraId="5CFE9742" w14:textId="4FAB78F1"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29,02</w:t>
            </w:r>
          </w:p>
        </w:tc>
        <w:tc>
          <w:tcPr>
            <w:tcW w:w="561" w:type="pct"/>
            <w:tcBorders>
              <w:top w:val="nil"/>
              <w:left w:val="nil"/>
              <w:bottom w:val="single" w:sz="4" w:space="0" w:color="A6A6A6"/>
              <w:right w:val="single" w:sz="4" w:space="0" w:color="A6A6A6"/>
            </w:tcBorders>
            <w:vAlign w:val="center"/>
            <w:hideMark/>
          </w:tcPr>
          <w:p w14:paraId="2DFD97C5"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39</w:t>
            </w:r>
          </w:p>
        </w:tc>
        <w:tc>
          <w:tcPr>
            <w:tcW w:w="348" w:type="pct"/>
            <w:tcBorders>
              <w:top w:val="nil"/>
              <w:left w:val="nil"/>
              <w:bottom w:val="single" w:sz="4" w:space="0" w:color="A6A6A6"/>
              <w:right w:val="single" w:sz="4" w:space="0" w:color="A6A6A6"/>
            </w:tcBorders>
            <w:vAlign w:val="center"/>
            <w:hideMark/>
          </w:tcPr>
          <w:p w14:paraId="74B41D68"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1</w:t>
            </w:r>
          </w:p>
        </w:tc>
      </w:tr>
      <w:tr w:rsidR="000E6055" w:rsidRPr="003A2EF9" w14:paraId="2FA57B12" w14:textId="77777777" w:rsidTr="000E6055">
        <w:trPr>
          <w:trHeight w:val="720"/>
        </w:trPr>
        <w:tc>
          <w:tcPr>
            <w:tcW w:w="742" w:type="pct"/>
            <w:tcBorders>
              <w:top w:val="nil"/>
              <w:left w:val="single" w:sz="4" w:space="0" w:color="A6A6A6"/>
              <w:bottom w:val="single" w:sz="4" w:space="0" w:color="A6A6A6"/>
              <w:right w:val="single" w:sz="4" w:space="0" w:color="A6A6A6"/>
            </w:tcBorders>
            <w:vAlign w:val="center"/>
            <w:hideMark/>
          </w:tcPr>
          <w:p w14:paraId="6D9B1CEA" w14:textId="65A3C511" w:rsidR="000E6055" w:rsidRPr="003A2EF9" w:rsidRDefault="000E6055" w:rsidP="000E6055">
            <w:pPr>
              <w:spacing w:after="0" w:line="240" w:lineRule="auto"/>
              <w:jc w:val="center"/>
              <w:rPr>
                <w:rFonts w:eastAsia="Times New Roman" w:cstheme="minorHAnsi"/>
                <w:color w:val="000000"/>
                <w:sz w:val="18"/>
                <w:szCs w:val="18"/>
              </w:rPr>
            </w:pPr>
            <w:r>
              <w:rPr>
                <w:rFonts w:ascii="Calibri" w:hAnsi="Calibri" w:cs="Calibri"/>
                <w:color w:val="000000"/>
                <w:sz w:val="18"/>
                <w:szCs w:val="18"/>
              </w:rPr>
              <w:t>UR B2</w:t>
            </w:r>
            <w:r>
              <w:rPr>
                <w:rFonts w:ascii="Calibri" w:hAnsi="Calibri" w:cs="Calibri"/>
                <w:color w:val="000000"/>
                <w:sz w:val="18"/>
                <w:szCs w:val="18"/>
              </w:rPr>
              <w:br/>
              <w:t>Biella, Pray Biellese, Alice Castello, Vercelli</w:t>
            </w:r>
          </w:p>
        </w:tc>
        <w:tc>
          <w:tcPr>
            <w:tcW w:w="784" w:type="pct"/>
            <w:tcBorders>
              <w:top w:val="nil"/>
              <w:left w:val="nil"/>
              <w:bottom w:val="single" w:sz="4" w:space="0" w:color="A6A6A6"/>
              <w:right w:val="single" w:sz="4" w:space="0" w:color="A6A6A6"/>
            </w:tcBorders>
            <w:vAlign w:val="center"/>
            <w:hideMark/>
          </w:tcPr>
          <w:p w14:paraId="72B14107" w14:textId="77777777" w:rsidR="000E6055" w:rsidRPr="003A2EF9" w:rsidRDefault="000E6055" w:rsidP="000E6055">
            <w:pPr>
              <w:spacing w:after="0" w:line="240" w:lineRule="auto"/>
              <w:jc w:val="left"/>
              <w:rPr>
                <w:rFonts w:eastAsia="Times New Roman" w:cstheme="minorHAnsi"/>
                <w:color w:val="000000"/>
                <w:sz w:val="18"/>
                <w:szCs w:val="18"/>
              </w:rPr>
            </w:pPr>
            <w:r w:rsidRPr="003A2EF9">
              <w:rPr>
                <w:rFonts w:eastAsia="Times New Roman" w:cstheme="minorHAnsi"/>
                <w:color w:val="000000"/>
                <w:sz w:val="18"/>
                <w:szCs w:val="18"/>
              </w:rPr>
              <w:t>Servizi Urbani di Biella e Vercelli servizi extraurbani della Provincia di Biella e Vercelli</w:t>
            </w:r>
          </w:p>
        </w:tc>
        <w:tc>
          <w:tcPr>
            <w:tcW w:w="561" w:type="pct"/>
            <w:tcBorders>
              <w:top w:val="nil"/>
              <w:left w:val="nil"/>
              <w:bottom w:val="single" w:sz="4" w:space="0" w:color="A6A6A6"/>
              <w:right w:val="single" w:sz="4" w:space="0" w:color="A6A6A6"/>
            </w:tcBorders>
            <w:vAlign w:val="center"/>
            <w:hideMark/>
          </w:tcPr>
          <w:p w14:paraId="1518ABD9" w14:textId="21737E3C"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3.917.505</w:t>
            </w:r>
          </w:p>
        </w:tc>
        <w:tc>
          <w:tcPr>
            <w:tcW w:w="483" w:type="pct"/>
            <w:tcBorders>
              <w:top w:val="nil"/>
              <w:left w:val="nil"/>
              <w:bottom w:val="single" w:sz="4" w:space="0" w:color="A6A6A6"/>
              <w:right w:val="single" w:sz="4" w:space="0" w:color="A6A6A6"/>
            </w:tcBorders>
            <w:vAlign w:val="center"/>
            <w:hideMark/>
          </w:tcPr>
          <w:p w14:paraId="6E855283" w14:textId="77777777" w:rsidR="000E6055" w:rsidRPr="003A2EF9" w:rsidRDefault="000E6055" w:rsidP="000E6055">
            <w:pPr>
              <w:spacing w:after="0" w:line="240" w:lineRule="auto"/>
              <w:jc w:val="right"/>
              <w:rPr>
                <w:rFonts w:eastAsia="Times New Roman" w:cstheme="minorHAnsi"/>
                <w:color w:val="000000"/>
                <w:sz w:val="18"/>
                <w:szCs w:val="18"/>
              </w:rPr>
            </w:pPr>
            <w:r w:rsidRPr="003A2EF9">
              <w:rPr>
                <w:rFonts w:eastAsia="Times New Roman" w:cstheme="minorHAnsi"/>
                <w:color w:val="000000"/>
                <w:sz w:val="18"/>
                <w:szCs w:val="18"/>
              </w:rPr>
              <w:t>610.124</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0BBB4BA7" w14:textId="7D393C4D"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4.527.629</w:t>
            </w:r>
          </w:p>
        </w:tc>
        <w:tc>
          <w:tcPr>
            <w:tcW w:w="372" w:type="pct"/>
            <w:tcBorders>
              <w:top w:val="nil"/>
              <w:left w:val="nil"/>
              <w:bottom w:val="single" w:sz="4" w:space="0" w:color="A6A6A6"/>
              <w:right w:val="single" w:sz="4" w:space="0" w:color="A6A6A6"/>
            </w:tcBorders>
            <w:vAlign w:val="center"/>
            <w:hideMark/>
          </w:tcPr>
          <w:p w14:paraId="2B51F40D"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13%</w:t>
            </w:r>
          </w:p>
        </w:tc>
        <w:tc>
          <w:tcPr>
            <w:tcW w:w="308" w:type="pct"/>
            <w:tcBorders>
              <w:top w:val="nil"/>
              <w:left w:val="nil"/>
              <w:bottom w:val="single" w:sz="4" w:space="0" w:color="A6A6A6"/>
              <w:right w:val="single" w:sz="4" w:space="0" w:color="A6A6A6"/>
            </w:tcBorders>
            <w:vAlign w:val="center"/>
            <w:hideMark/>
          </w:tcPr>
          <w:p w14:paraId="020C5AE9" w14:textId="6E400BAB"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28,19</w:t>
            </w:r>
          </w:p>
        </w:tc>
        <w:tc>
          <w:tcPr>
            <w:tcW w:w="308" w:type="pct"/>
            <w:tcBorders>
              <w:top w:val="nil"/>
              <w:left w:val="nil"/>
              <w:bottom w:val="single" w:sz="4" w:space="0" w:color="A6A6A6"/>
              <w:right w:val="single" w:sz="4" w:space="0" w:color="A6A6A6"/>
            </w:tcBorders>
            <w:vAlign w:val="center"/>
            <w:hideMark/>
          </w:tcPr>
          <w:p w14:paraId="2F085B5C" w14:textId="3F1B6C60"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23,99</w:t>
            </w:r>
          </w:p>
        </w:tc>
        <w:tc>
          <w:tcPr>
            <w:tcW w:w="561" w:type="pct"/>
            <w:tcBorders>
              <w:top w:val="nil"/>
              <w:left w:val="nil"/>
              <w:bottom w:val="single" w:sz="4" w:space="0" w:color="A6A6A6"/>
              <w:right w:val="single" w:sz="4" w:space="0" w:color="A6A6A6"/>
            </w:tcBorders>
            <w:vAlign w:val="center"/>
            <w:hideMark/>
          </w:tcPr>
          <w:p w14:paraId="6EA5B389"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142</w:t>
            </w:r>
          </w:p>
        </w:tc>
        <w:tc>
          <w:tcPr>
            <w:tcW w:w="348" w:type="pct"/>
            <w:tcBorders>
              <w:top w:val="nil"/>
              <w:left w:val="nil"/>
              <w:bottom w:val="single" w:sz="4" w:space="0" w:color="A6A6A6"/>
              <w:right w:val="single" w:sz="4" w:space="0" w:color="A6A6A6"/>
            </w:tcBorders>
            <w:vAlign w:val="center"/>
            <w:hideMark/>
          </w:tcPr>
          <w:p w14:paraId="65E57AD0"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21</w:t>
            </w:r>
          </w:p>
        </w:tc>
      </w:tr>
      <w:tr w:rsidR="000E6055" w:rsidRPr="003A2EF9" w14:paraId="3F4E33C1" w14:textId="77777777" w:rsidTr="000E6055">
        <w:trPr>
          <w:trHeight w:val="480"/>
        </w:trPr>
        <w:tc>
          <w:tcPr>
            <w:tcW w:w="742" w:type="pct"/>
            <w:tcBorders>
              <w:top w:val="nil"/>
              <w:left w:val="single" w:sz="4" w:space="0" w:color="A6A6A6"/>
              <w:bottom w:val="single" w:sz="4" w:space="0" w:color="A6A6A6"/>
              <w:right w:val="single" w:sz="4" w:space="0" w:color="A6A6A6"/>
            </w:tcBorders>
            <w:vAlign w:val="center"/>
            <w:hideMark/>
          </w:tcPr>
          <w:p w14:paraId="7A6F1E87" w14:textId="6EF4AAE4" w:rsidR="000E6055" w:rsidRPr="003A2EF9" w:rsidRDefault="000E6055" w:rsidP="000E6055">
            <w:pPr>
              <w:spacing w:after="0" w:line="240" w:lineRule="auto"/>
              <w:jc w:val="center"/>
              <w:rPr>
                <w:rFonts w:eastAsia="Times New Roman" w:cstheme="minorHAnsi"/>
                <w:color w:val="000000"/>
                <w:sz w:val="18"/>
                <w:szCs w:val="18"/>
              </w:rPr>
            </w:pPr>
            <w:r>
              <w:rPr>
                <w:rFonts w:ascii="Calibri" w:hAnsi="Calibri" w:cs="Calibri"/>
                <w:color w:val="000000"/>
                <w:sz w:val="18"/>
                <w:szCs w:val="18"/>
              </w:rPr>
              <w:t>UR B3</w:t>
            </w:r>
            <w:r>
              <w:rPr>
                <w:rFonts w:ascii="Calibri" w:hAnsi="Calibri" w:cs="Calibri"/>
                <w:color w:val="000000"/>
                <w:sz w:val="18"/>
                <w:szCs w:val="18"/>
              </w:rPr>
              <w:br/>
              <w:t>Romagnano, Borgomanero, Novara</w:t>
            </w:r>
          </w:p>
        </w:tc>
        <w:tc>
          <w:tcPr>
            <w:tcW w:w="784" w:type="pct"/>
            <w:tcBorders>
              <w:top w:val="nil"/>
              <w:left w:val="nil"/>
              <w:bottom w:val="single" w:sz="4" w:space="0" w:color="A6A6A6"/>
              <w:right w:val="single" w:sz="4" w:space="0" w:color="A6A6A6"/>
            </w:tcBorders>
            <w:vAlign w:val="center"/>
            <w:hideMark/>
          </w:tcPr>
          <w:p w14:paraId="13F31BB4" w14:textId="77777777" w:rsidR="000E6055" w:rsidRPr="003A2EF9" w:rsidRDefault="000E6055" w:rsidP="000E6055">
            <w:pPr>
              <w:spacing w:after="0" w:line="240" w:lineRule="auto"/>
              <w:jc w:val="left"/>
              <w:rPr>
                <w:rFonts w:eastAsia="Times New Roman" w:cstheme="minorHAnsi"/>
                <w:color w:val="000000"/>
                <w:sz w:val="18"/>
                <w:szCs w:val="18"/>
              </w:rPr>
            </w:pPr>
            <w:r w:rsidRPr="003A2EF9">
              <w:rPr>
                <w:rFonts w:eastAsia="Times New Roman" w:cstheme="minorHAnsi"/>
                <w:color w:val="000000"/>
                <w:sz w:val="18"/>
                <w:szCs w:val="18"/>
              </w:rPr>
              <w:t>Servizi Extraurbani della Provincia di Novara e della Valsesia</w:t>
            </w:r>
          </w:p>
        </w:tc>
        <w:tc>
          <w:tcPr>
            <w:tcW w:w="561" w:type="pct"/>
            <w:tcBorders>
              <w:top w:val="nil"/>
              <w:left w:val="nil"/>
              <w:bottom w:val="single" w:sz="4" w:space="0" w:color="A6A6A6"/>
              <w:right w:val="single" w:sz="4" w:space="0" w:color="A6A6A6"/>
            </w:tcBorders>
            <w:vAlign w:val="center"/>
            <w:hideMark/>
          </w:tcPr>
          <w:p w14:paraId="707A8933" w14:textId="374E036F"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4.196.214</w:t>
            </w:r>
          </w:p>
        </w:tc>
        <w:tc>
          <w:tcPr>
            <w:tcW w:w="483" w:type="pct"/>
            <w:tcBorders>
              <w:top w:val="nil"/>
              <w:left w:val="nil"/>
              <w:bottom w:val="single" w:sz="4" w:space="0" w:color="A6A6A6"/>
              <w:right w:val="single" w:sz="4" w:space="0" w:color="A6A6A6"/>
            </w:tcBorders>
            <w:vAlign w:val="center"/>
            <w:hideMark/>
          </w:tcPr>
          <w:p w14:paraId="27EE6E4D" w14:textId="7A867ECB" w:rsidR="000E6055" w:rsidRPr="003A2EF9" w:rsidRDefault="000E6055" w:rsidP="000E6055">
            <w:pPr>
              <w:spacing w:after="0" w:line="240" w:lineRule="auto"/>
              <w:jc w:val="right"/>
              <w:rPr>
                <w:rFonts w:eastAsia="Times New Roman" w:cstheme="minorHAnsi"/>
                <w:color w:val="000000"/>
                <w:sz w:val="18"/>
                <w:szCs w:val="18"/>
              </w:rPr>
            </w:pPr>
            <w:r w:rsidRPr="003A2EF9">
              <w:rPr>
                <w:rFonts w:eastAsia="Times New Roman" w:cstheme="minorHAnsi"/>
                <w:color w:val="000000"/>
                <w:sz w:val="18"/>
                <w:szCs w:val="18"/>
              </w:rPr>
              <w:t>2.617</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010A54B9" w14:textId="6D6B3CE4"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4.198.831</w:t>
            </w:r>
          </w:p>
        </w:tc>
        <w:tc>
          <w:tcPr>
            <w:tcW w:w="372" w:type="pct"/>
            <w:tcBorders>
              <w:top w:val="nil"/>
              <w:left w:val="nil"/>
              <w:bottom w:val="single" w:sz="4" w:space="0" w:color="A6A6A6"/>
              <w:right w:val="single" w:sz="4" w:space="0" w:color="A6A6A6"/>
            </w:tcBorders>
            <w:vAlign w:val="center"/>
            <w:hideMark/>
          </w:tcPr>
          <w:p w14:paraId="0460DB08"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0,06%</w:t>
            </w:r>
          </w:p>
        </w:tc>
        <w:tc>
          <w:tcPr>
            <w:tcW w:w="308" w:type="pct"/>
            <w:tcBorders>
              <w:top w:val="nil"/>
              <w:left w:val="nil"/>
              <w:bottom w:val="single" w:sz="4" w:space="0" w:color="A6A6A6"/>
              <w:right w:val="single" w:sz="4" w:space="0" w:color="A6A6A6"/>
            </w:tcBorders>
            <w:vAlign w:val="center"/>
            <w:hideMark/>
          </w:tcPr>
          <w:p w14:paraId="12BF80A0" w14:textId="5D8F3DC8"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35,99</w:t>
            </w:r>
          </w:p>
        </w:tc>
        <w:tc>
          <w:tcPr>
            <w:tcW w:w="308" w:type="pct"/>
            <w:tcBorders>
              <w:top w:val="nil"/>
              <w:left w:val="nil"/>
              <w:bottom w:val="single" w:sz="4" w:space="0" w:color="A6A6A6"/>
              <w:right w:val="single" w:sz="4" w:space="0" w:color="A6A6A6"/>
            </w:tcBorders>
            <w:vAlign w:val="center"/>
            <w:hideMark/>
          </w:tcPr>
          <w:p w14:paraId="57B63A5F" w14:textId="0F3A1337"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32,52</w:t>
            </w:r>
          </w:p>
        </w:tc>
        <w:tc>
          <w:tcPr>
            <w:tcW w:w="561" w:type="pct"/>
            <w:tcBorders>
              <w:top w:val="nil"/>
              <w:left w:val="nil"/>
              <w:bottom w:val="single" w:sz="4" w:space="0" w:color="A6A6A6"/>
              <w:right w:val="single" w:sz="4" w:space="0" w:color="A6A6A6"/>
            </w:tcBorders>
            <w:vAlign w:val="center"/>
            <w:hideMark/>
          </w:tcPr>
          <w:p w14:paraId="04EA2A95"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67</w:t>
            </w:r>
          </w:p>
        </w:tc>
        <w:tc>
          <w:tcPr>
            <w:tcW w:w="348" w:type="pct"/>
            <w:tcBorders>
              <w:top w:val="nil"/>
              <w:left w:val="nil"/>
              <w:bottom w:val="single" w:sz="4" w:space="0" w:color="A6A6A6"/>
              <w:right w:val="single" w:sz="4" w:space="0" w:color="A6A6A6"/>
            </w:tcBorders>
            <w:vAlign w:val="center"/>
            <w:hideMark/>
          </w:tcPr>
          <w:p w14:paraId="26705A8A" w14:textId="77777777" w:rsidR="000E6055" w:rsidRPr="003A2EF9" w:rsidRDefault="000E6055" w:rsidP="000E6055">
            <w:pPr>
              <w:spacing w:after="0" w:line="240" w:lineRule="auto"/>
              <w:jc w:val="center"/>
              <w:rPr>
                <w:rFonts w:eastAsia="Times New Roman" w:cstheme="minorHAnsi"/>
                <w:color w:val="000000"/>
                <w:sz w:val="18"/>
                <w:szCs w:val="18"/>
              </w:rPr>
            </w:pPr>
            <w:r>
              <w:rPr>
                <w:rFonts w:eastAsia="Times New Roman" w:cstheme="minorHAnsi"/>
                <w:color w:val="000000"/>
                <w:sz w:val="18"/>
                <w:szCs w:val="18"/>
              </w:rPr>
              <w:t>*</w:t>
            </w:r>
          </w:p>
        </w:tc>
      </w:tr>
      <w:tr w:rsidR="000E6055" w:rsidRPr="003A2EF9" w14:paraId="79C30201" w14:textId="77777777" w:rsidTr="000E6055">
        <w:trPr>
          <w:trHeight w:val="480"/>
        </w:trPr>
        <w:tc>
          <w:tcPr>
            <w:tcW w:w="742" w:type="pct"/>
            <w:tcBorders>
              <w:top w:val="nil"/>
              <w:left w:val="single" w:sz="4" w:space="0" w:color="A6A6A6"/>
              <w:bottom w:val="single" w:sz="4" w:space="0" w:color="A6A6A6"/>
              <w:right w:val="single" w:sz="4" w:space="0" w:color="A6A6A6"/>
            </w:tcBorders>
            <w:vAlign w:val="center"/>
            <w:hideMark/>
          </w:tcPr>
          <w:p w14:paraId="362441DD" w14:textId="6091E2E2" w:rsidR="000E6055" w:rsidRPr="003A2EF9" w:rsidRDefault="000E6055" w:rsidP="000E6055">
            <w:pPr>
              <w:spacing w:after="0" w:line="240" w:lineRule="auto"/>
              <w:jc w:val="center"/>
              <w:rPr>
                <w:rFonts w:eastAsia="Times New Roman" w:cstheme="minorHAnsi"/>
                <w:color w:val="000000"/>
                <w:sz w:val="18"/>
                <w:szCs w:val="18"/>
              </w:rPr>
            </w:pPr>
            <w:r>
              <w:rPr>
                <w:rFonts w:ascii="Calibri" w:hAnsi="Calibri" w:cs="Calibri"/>
                <w:color w:val="000000"/>
                <w:sz w:val="18"/>
                <w:szCs w:val="18"/>
              </w:rPr>
              <w:t>UR B4</w:t>
            </w:r>
            <w:r>
              <w:rPr>
                <w:rFonts w:ascii="Calibri" w:hAnsi="Calibri" w:cs="Calibri"/>
                <w:color w:val="000000"/>
                <w:sz w:val="18"/>
                <w:szCs w:val="18"/>
              </w:rPr>
              <w:br/>
              <w:t>Novara</w:t>
            </w:r>
          </w:p>
        </w:tc>
        <w:tc>
          <w:tcPr>
            <w:tcW w:w="784" w:type="pct"/>
            <w:tcBorders>
              <w:top w:val="nil"/>
              <w:left w:val="nil"/>
              <w:bottom w:val="single" w:sz="4" w:space="0" w:color="A6A6A6"/>
              <w:right w:val="single" w:sz="4" w:space="0" w:color="A6A6A6"/>
            </w:tcBorders>
            <w:vAlign w:val="center"/>
            <w:hideMark/>
          </w:tcPr>
          <w:p w14:paraId="27FF9174" w14:textId="77777777" w:rsidR="000E6055" w:rsidRPr="003A2EF9" w:rsidRDefault="000E6055" w:rsidP="000E6055">
            <w:pPr>
              <w:spacing w:after="0" w:line="240" w:lineRule="auto"/>
              <w:jc w:val="left"/>
              <w:rPr>
                <w:rFonts w:eastAsia="Times New Roman" w:cstheme="minorHAnsi"/>
                <w:color w:val="000000"/>
                <w:sz w:val="18"/>
                <w:szCs w:val="18"/>
              </w:rPr>
            </w:pPr>
            <w:r w:rsidRPr="003A2EF9">
              <w:rPr>
                <w:rFonts w:eastAsia="Times New Roman" w:cstheme="minorHAnsi"/>
                <w:color w:val="000000"/>
                <w:sz w:val="18"/>
                <w:szCs w:val="18"/>
              </w:rPr>
              <w:t>Servizi Urbani di Novara</w:t>
            </w:r>
          </w:p>
        </w:tc>
        <w:tc>
          <w:tcPr>
            <w:tcW w:w="561" w:type="pct"/>
            <w:tcBorders>
              <w:top w:val="nil"/>
              <w:left w:val="nil"/>
              <w:bottom w:val="single" w:sz="4" w:space="0" w:color="A6A6A6"/>
              <w:right w:val="single" w:sz="4" w:space="0" w:color="A6A6A6"/>
            </w:tcBorders>
            <w:vAlign w:val="center"/>
            <w:hideMark/>
          </w:tcPr>
          <w:p w14:paraId="127BE4A3" w14:textId="15E7EC99" w:rsidR="000E6055" w:rsidRPr="003A2EF9" w:rsidRDefault="000E6055" w:rsidP="000E6055">
            <w:pPr>
              <w:spacing w:after="0" w:line="240" w:lineRule="auto"/>
              <w:jc w:val="left"/>
              <w:rPr>
                <w:rFonts w:eastAsia="Times New Roman" w:cstheme="minorHAnsi"/>
                <w:color w:val="000000"/>
                <w:sz w:val="18"/>
                <w:szCs w:val="18"/>
              </w:rPr>
            </w:pPr>
            <w:r>
              <w:rPr>
                <w:rFonts w:ascii="Calibri" w:hAnsi="Calibri" w:cs="Calibri"/>
                <w:color w:val="000000"/>
                <w:sz w:val="18"/>
                <w:szCs w:val="18"/>
              </w:rPr>
              <w:t> </w:t>
            </w:r>
          </w:p>
        </w:tc>
        <w:tc>
          <w:tcPr>
            <w:tcW w:w="483" w:type="pct"/>
            <w:tcBorders>
              <w:top w:val="nil"/>
              <w:left w:val="nil"/>
              <w:bottom w:val="single" w:sz="4" w:space="0" w:color="A6A6A6"/>
              <w:right w:val="single" w:sz="4" w:space="0" w:color="A6A6A6"/>
            </w:tcBorders>
            <w:vAlign w:val="center"/>
            <w:hideMark/>
          </w:tcPr>
          <w:p w14:paraId="35FEFE5B" w14:textId="77777777" w:rsidR="000E6055" w:rsidRPr="003A2EF9" w:rsidRDefault="000E6055" w:rsidP="000E6055">
            <w:pPr>
              <w:spacing w:after="0" w:line="240" w:lineRule="auto"/>
              <w:jc w:val="right"/>
              <w:rPr>
                <w:rFonts w:eastAsia="Times New Roman" w:cstheme="minorHAnsi"/>
                <w:color w:val="000000"/>
                <w:sz w:val="18"/>
                <w:szCs w:val="18"/>
              </w:rPr>
            </w:pPr>
            <w:r w:rsidRPr="003A2EF9">
              <w:rPr>
                <w:rFonts w:eastAsia="Times New Roman" w:cstheme="minorHAnsi"/>
                <w:color w:val="000000"/>
                <w:sz w:val="18"/>
                <w:szCs w:val="18"/>
              </w:rPr>
              <w:t>2.346.451</w:t>
            </w:r>
          </w:p>
        </w:tc>
        <w:tc>
          <w:tcPr>
            <w:tcW w:w="533" w:type="pct"/>
            <w:tcBorders>
              <w:top w:val="nil"/>
              <w:left w:val="nil"/>
              <w:bottom w:val="single" w:sz="4" w:space="0" w:color="A6A6A6"/>
              <w:right w:val="single" w:sz="4" w:space="0" w:color="A6A6A6"/>
            </w:tcBorders>
            <w:shd w:val="clear" w:color="auto" w:fill="D3E5F6" w:themeFill="accent3" w:themeFillTint="33"/>
            <w:vAlign w:val="center"/>
            <w:hideMark/>
          </w:tcPr>
          <w:p w14:paraId="1270CB4B" w14:textId="50480B4F"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2.346.451</w:t>
            </w:r>
          </w:p>
        </w:tc>
        <w:tc>
          <w:tcPr>
            <w:tcW w:w="372" w:type="pct"/>
            <w:tcBorders>
              <w:top w:val="nil"/>
              <w:left w:val="nil"/>
              <w:bottom w:val="single" w:sz="4" w:space="0" w:color="A6A6A6"/>
              <w:right w:val="single" w:sz="4" w:space="0" w:color="A6A6A6"/>
            </w:tcBorders>
            <w:vAlign w:val="center"/>
            <w:hideMark/>
          </w:tcPr>
          <w:p w14:paraId="0C33B4BF"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100%</w:t>
            </w:r>
          </w:p>
        </w:tc>
        <w:tc>
          <w:tcPr>
            <w:tcW w:w="308" w:type="pct"/>
            <w:tcBorders>
              <w:top w:val="nil"/>
              <w:left w:val="nil"/>
              <w:bottom w:val="single" w:sz="4" w:space="0" w:color="A6A6A6"/>
              <w:right w:val="single" w:sz="4" w:space="0" w:color="A6A6A6"/>
            </w:tcBorders>
            <w:vAlign w:val="center"/>
            <w:hideMark/>
          </w:tcPr>
          <w:p w14:paraId="36A9B537" w14:textId="0F67AEF2"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21,16</w:t>
            </w:r>
          </w:p>
        </w:tc>
        <w:tc>
          <w:tcPr>
            <w:tcW w:w="308" w:type="pct"/>
            <w:tcBorders>
              <w:top w:val="nil"/>
              <w:left w:val="nil"/>
              <w:bottom w:val="single" w:sz="4" w:space="0" w:color="A6A6A6"/>
              <w:right w:val="single" w:sz="4" w:space="0" w:color="A6A6A6"/>
            </w:tcBorders>
            <w:vAlign w:val="center"/>
            <w:hideMark/>
          </w:tcPr>
          <w:p w14:paraId="2799D0CE" w14:textId="382AB2F5"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20,74</w:t>
            </w:r>
          </w:p>
        </w:tc>
        <w:tc>
          <w:tcPr>
            <w:tcW w:w="561" w:type="pct"/>
            <w:tcBorders>
              <w:top w:val="nil"/>
              <w:left w:val="nil"/>
              <w:bottom w:val="single" w:sz="4" w:space="0" w:color="A6A6A6"/>
              <w:right w:val="single" w:sz="4" w:space="0" w:color="A6A6A6"/>
            </w:tcBorders>
            <w:vAlign w:val="center"/>
            <w:hideMark/>
          </w:tcPr>
          <w:p w14:paraId="52EC2FCC"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0</w:t>
            </w:r>
          </w:p>
        </w:tc>
        <w:tc>
          <w:tcPr>
            <w:tcW w:w="348" w:type="pct"/>
            <w:tcBorders>
              <w:top w:val="nil"/>
              <w:left w:val="nil"/>
              <w:bottom w:val="single" w:sz="4" w:space="0" w:color="A6A6A6"/>
              <w:right w:val="single" w:sz="4" w:space="0" w:color="A6A6A6"/>
            </w:tcBorders>
            <w:vAlign w:val="center"/>
            <w:hideMark/>
          </w:tcPr>
          <w:p w14:paraId="49F29175"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55</w:t>
            </w:r>
          </w:p>
        </w:tc>
      </w:tr>
      <w:tr w:rsidR="000E6055" w:rsidRPr="003A2EF9" w14:paraId="211A6272" w14:textId="77777777" w:rsidTr="000E6055">
        <w:trPr>
          <w:trHeight w:val="495"/>
        </w:trPr>
        <w:tc>
          <w:tcPr>
            <w:tcW w:w="742" w:type="pct"/>
            <w:tcBorders>
              <w:top w:val="nil"/>
              <w:left w:val="single" w:sz="4" w:space="0" w:color="A6A6A6"/>
              <w:bottom w:val="double" w:sz="6" w:space="0" w:color="A6A6A6"/>
              <w:right w:val="single" w:sz="4" w:space="0" w:color="A6A6A6"/>
            </w:tcBorders>
            <w:vAlign w:val="center"/>
            <w:hideMark/>
          </w:tcPr>
          <w:p w14:paraId="4930CBA9" w14:textId="3C997E4E" w:rsidR="000E6055" w:rsidRPr="003A2EF9" w:rsidRDefault="000E6055" w:rsidP="000E6055">
            <w:pPr>
              <w:spacing w:after="0" w:line="240" w:lineRule="auto"/>
              <w:jc w:val="center"/>
              <w:rPr>
                <w:rFonts w:eastAsia="Times New Roman" w:cstheme="minorHAnsi"/>
                <w:color w:val="000000"/>
                <w:sz w:val="18"/>
                <w:szCs w:val="18"/>
              </w:rPr>
            </w:pPr>
            <w:r>
              <w:rPr>
                <w:rFonts w:ascii="Calibri" w:hAnsi="Calibri" w:cs="Calibri"/>
                <w:color w:val="000000"/>
                <w:sz w:val="18"/>
                <w:szCs w:val="18"/>
              </w:rPr>
              <w:t>UR B5</w:t>
            </w:r>
            <w:r>
              <w:rPr>
                <w:rFonts w:ascii="Calibri" w:hAnsi="Calibri" w:cs="Calibri"/>
                <w:color w:val="000000"/>
                <w:sz w:val="18"/>
                <w:szCs w:val="18"/>
              </w:rPr>
              <w:br/>
              <w:t>Omegna, Verbania</w:t>
            </w:r>
          </w:p>
        </w:tc>
        <w:tc>
          <w:tcPr>
            <w:tcW w:w="784" w:type="pct"/>
            <w:tcBorders>
              <w:top w:val="nil"/>
              <w:left w:val="nil"/>
              <w:bottom w:val="double" w:sz="6" w:space="0" w:color="A6A6A6"/>
              <w:right w:val="single" w:sz="4" w:space="0" w:color="A6A6A6"/>
            </w:tcBorders>
            <w:vAlign w:val="center"/>
            <w:hideMark/>
          </w:tcPr>
          <w:p w14:paraId="7001F06D" w14:textId="77777777" w:rsidR="000E6055" w:rsidRPr="003A2EF9" w:rsidRDefault="000E6055" w:rsidP="000E6055">
            <w:pPr>
              <w:spacing w:after="0" w:line="240" w:lineRule="auto"/>
              <w:jc w:val="left"/>
              <w:rPr>
                <w:rFonts w:eastAsia="Times New Roman" w:cstheme="minorHAnsi"/>
                <w:color w:val="000000"/>
                <w:sz w:val="18"/>
                <w:szCs w:val="18"/>
              </w:rPr>
            </w:pPr>
            <w:r w:rsidRPr="003A2EF9">
              <w:rPr>
                <w:rFonts w:eastAsia="Times New Roman" w:cstheme="minorHAnsi"/>
                <w:color w:val="000000"/>
                <w:sz w:val="18"/>
                <w:szCs w:val="18"/>
              </w:rPr>
              <w:t>Servizi Urbani e Extraurbani di Verbania</w:t>
            </w:r>
          </w:p>
        </w:tc>
        <w:tc>
          <w:tcPr>
            <w:tcW w:w="561" w:type="pct"/>
            <w:tcBorders>
              <w:top w:val="nil"/>
              <w:left w:val="nil"/>
              <w:bottom w:val="double" w:sz="6" w:space="0" w:color="A6A6A6"/>
              <w:right w:val="single" w:sz="4" w:space="0" w:color="A6A6A6"/>
            </w:tcBorders>
            <w:vAlign w:val="center"/>
            <w:hideMark/>
          </w:tcPr>
          <w:p w14:paraId="1571843B" w14:textId="424BEDD6"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857.328</w:t>
            </w:r>
          </w:p>
        </w:tc>
        <w:tc>
          <w:tcPr>
            <w:tcW w:w="483" w:type="pct"/>
            <w:tcBorders>
              <w:top w:val="nil"/>
              <w:left w:val="nil"/>
              <w:bottom w:val="double" w:sz="6" w:space="0" w:color="A6A6A6"/>
              <w:right w:val="single" w:sz="4" w:space="0" w:color="A6A6A6"/>
            </w:tcBorders>
            <w:vAlign w:val="center"/>
            <w:hideMark/>
          </w:tcPr>
          <w:p w14:paraId="3EEA7E03" w14:textId="77777777" w:rsidR="000E6055" w:rsidRPr="003A2EF9" w:rsidRDefault="000E6055" w:rsidP="000E6055">
            <w:pPr>
              <w:spacing w:after="0" w:line="240" w:lineRule="auto"/>
              <w:jc w:val="right"/>
              <w:rPr>
                <w:rFonts w:eastAsia="Times New Roman" w:cstheme="minorHAnsi"/>
                <w:color w:val="000000"/>
                <w:sz w:val="18"/>
                <w:szCs w:val="18"/>
              </w:rPr>
            </w:pPr>
            <w:r w:rsidRPr="003A2EF9">
              <w:rPr>
                <w:rFonts w:eastAsia="Times New Roman" w:cstheme="minorHAnsi"/>
                <w:color w:val="000000"/>
                <w:sz w:val="18"/>
                <w:szCs w:val="18"/>
              </w:rPr>
              <w:t>695.105</w:t>
            </w:r>
          </w:p>
        </w:tc>
        <w:tc>
          <w:tcPr>
            <w:tcW w:w="533" w:type="pct"/>
            <w:tcBorders>
              <w:top w:val="nil"/>
              <w:left w:val="nil"/>
              <w:bottom w:val="double" w:sz="6" w:space="0" w:color="A6A6A6"/>
              <w:right w:val="single" w:sz="4" w:space="0" w:color="A6A6A6"/>
            </w:tcBorders>
            <w:shd w:val="clear" w:color="auto" w:fill="D3E5F6" w:themeFill="accent3" w:themeFillTint="33"/>
            <w:vAlign w:val="center"/>
            <w:hideMark/>
          </w:tcPr>
          <w:p w14:paraId="44F103DE" w14:textId="0E168E35"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1.552.433</w:t>
            </w:r>
          </w:p>
        </w:tc>
        <w:tc>
          <w:tcPr>
            <w:tcW w:w="372" w:type="pct"/>
            <w:tcBorders>
              <w:top w:val="nil"/>
              <w:left w:val="nil"/>
              <w:bottom w:val="single" w:sz="4" w:space="0" w:color="A6A6A6"/>
              <w:right w:val="single" w:sz="4" w:space="0" w:color="A6A6A6"/>
            </w:tcBorders>
            <w:vAlign w:val="center"/>
            <w:hideMark/>
          </w:tcPr>
          <w:p w14:paraId="6D2E4020"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45%</w:t>
            </w:r>
          </w:p>
        </w:tc>
        <w:tc>
          <w:tcPr>
            <w:tcW w:w="308" w:type="pct"/>
            <w:tcBorders>
              <w:top w:val="nil"/>
              <w:left w:val="nil"/>
              <w:bottom w:val="single" w:sz="4" w:space="0" w:color="A6A6A6"/>
              <w:right w:val="single" w:sz="4" w:space="0" w:color="A6A6A6"/>
            </w:tcBorders>
            <w:vAlign w:val="center"/>
            <w:hideMark/>
          </w:tcPr>
          <w:p w14:paraId="225EFBB8" w14:textId="40AFCDFB"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30,44</w:t>
            </w:r>
          </w:p>
        </w:tc>
        <w:tc>
          <w:tcPr>
            <w:tcW w:w="308" w:type="pct"/>
            <w:tcBorders>
              <w:top w:val="nil"/>
              <w:left w:val="nil"/>
              <w:bottom w:val="single" w:sz="4" w:space="0" w:color="A6A6A6"/>
              <w:right w:val="single" w:sz="4" w:space="0" w:color="A6A6A6"/>
            </w:tcBorders>
            <w:vAlign w:val="center"/>
            <w:hideMark/>
          </w:tcPr>
          <w:p w14:paraId="30EB917E" w14:textId="03C0ED16" w:rsidR="000E6055" w:rsidRPr="003A2EF9" w:rsidRDefault="000E6055" w:rsidP="000E6055">
            <w:pPr>
              <w:spacing w:after="0" w:line="240" w:lineRule="auto"/>
              <w:jc w:val="right"/>
              <w:rPr>
                <w:rFonts w:eastAsia="Times New Roman" w:cstheme="minorHAnsi"/>
                <w:color w:val="000000"/>
                <w:sz w:val="18"/>
                <w:szCs w:val="18"/>
              </w:rPr>
            </w:pPr>
            <w:r>
              <w:rPr>
                <w:rFonts w:ascii="Calibri" w:hAnsi="Calibri" w:cs="Calibri"/>
                <w:color w:val="000000"/>
                <w:sz w:val="18"/>
                <w:szCs w:val="18"/>
              </w:rPr>
              <w:t>26,36</w:t>
            </w:r>
          </w:p>
        </w:tc>
        <w:tc>
          <w:tcPr>
            <w:tcW w:w="561" w:type="pct"/>
            <w:tcBorders>
              <w:top w:val="nil"/>
              <w:left w:val="nil"/>
              <w:bottom w:val="double" w:sz="6" w:space="0" w:color="A6A6A6"/>
              <w:right w:val="single" w:sz="4" w:space="0" w:color="A6A6A6"/>
            </w:tcBorders>
            <w:vAlign w:val="center"/>
            <w:hideMark/>
          </w:tcPr>
          <w:p w14:paraId="58396BD5"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16</w:t>
            </w:r>
          </w:p>
        </w:tc>
        <w:tc>
          <w:tcPr>
            <w:tcW w:w="348" w:type="pct"/>
            <w:tcBorders>
              <w:top w:val="nil"/>
              <w:left w:val="nil"/>
              <w:bottom w:val="double" w:sz="6" w:space="0" w:color="A6A6A6"/>
              <w:right w:val="single" w:sz="4" w:space="0" w:color="A6A6A6"/>
            </w:tcBorders>
            <w:vAlign w:val="center"/>
            <w:hideMark/>
          </w:tcPr>
          <w:p w14:paraId="2DEABB26" w14:textId="77777777" w:rsidR="000E6055" w:rsidRPr="003A2EF9" w:rsidRDefault="000E6055" w:rsidP="000E6055">
            <w:pPr>
              <w:spacing w:after="0" w:line="240" w:lineRule="auto"/>
              <w:jc w:val="center"/>
              <w:rPr>
                <w:rFonts w:eastAsia="Times New Roman" w:cstheme="minorHAnsi"/>
                <w:color w:val="000000"/>
                <w:sz w:val="18"/>
                <w:szCs w:val="18"/>
              </w:rPr>
            </w:pPr>
            <w:r w:rsidRPr="003A2EF9">
              <w:rPr>
                <w:rFonts w:eastAsia="Times New Roman" w:cstheme="minorHAnsi"/>
                <w:color w:val="000000"/>
                <w:sz w:val="18"/>
                <w:szCs w:val="18"/>
              </w:rPr>
              <w:t>13</w:t>
            </w:r>
          </w:p>
        </w:tc>
      </w:tr>
      <w:tr w:rsidR="00844A01" w:rsidRPr="003A2EF9" w14:paraId="3BF9CFA5" w14:textId="77777777" w:rsidTr="000E6055">
        <w:trPr>
          <w:trHeight w:val="315"/>
        </w:trPr>
        <w:tc>
          <w:tcPr>
            <w:tcW w:w="742" w:type="pct"/>
            <w:tcBorders>
              <w:top w:val="double" w:sz="6" w:space="0" w:color="A6A6A6"/>
              <w:left w:val="single" w:sz="4" w:space="0" w:color="A6A6A6"/>
              <w:bottom w:val="single" w:sz="4" w:space="0" w:color="A6A6A6"/>
              <w:right w:val="single" w:sz="4" w:space="0" w:color="A6A6A6"/>
            </w:tcBorders>
            <w:vAlign w:val="center"/>
            <w:hideMark/>
          </w:tcPr>
          <w:p w14:paraId="0C3F6764" w14:textId="77777777" w:rsidR="00844A01" w:rsidRPr="003A2EF9" w:rsidRDefault="00844A01" w:rsidP="00285726">
            <w:pPr>
              <w:spacing w:after="0" w:line="240" w:lineRule="auto"/>
              <w:jc w:val="center"/>
              <w:rPr>
                <w:rFonts w:eastAsia="Times New Roman" w:cstheme="minorHAnsi"/>
                <w:b/>
                <w:bCs/>
                <w:i/>
                <w:iCs/>
                <w:color w:val="000000"/>
                <w:sz w:val="18"/>
                <w:szCs w:val="18"/>
              </w:rPr>
            </w:pPr>
            <w:r w:rsidRPr="003A2EF9">
              <w:rPr>
                <w:rFonts w:eastAsia="Times New Roman" w:cstheme="minorHAnsi"/>
                <w:b/>
                <w:bCs/>
                <w:i/>
                <w:iCs/>
                <w:color w:val="000000"/>
                <w:sz w:val="18"/>
                <w:szCs w:val="18"/>
              </w:rPr>
              <w:t>Totale intero bacino</w:t>
            </w:r>
          </w:p>
        </w:tc>
        <w:tc>
          <w:tcPr>
            <w:tcW w:w="784" w:type="pct"/>
            <w:tcBorders>
              <w:top w:val="double" w:sz="6" w:space="0" w:color="A6A6A6"/>
              <w:left w:val="nil"/>
              <w:bottom w:val="single" w:sz="4" w:space="0" w:color="A6A6A6"/>
              <w:right w:val="single" w:sz="4" w:space="0" w:color="A6A6A6"/>
            </w:tcBorders>
            <w:vAlign w:val="center"/>
            <w:hideMark/>
          </w:tcPr>
          <w:p w14:paraId="776E0EBD" w14:textId="77777777" w:rsidR="00844A01" w:rsidRPr="003A2EF9" w:rsidRDefault="00844A01" w:rsidP="00285726">
            <w:pPr>
              <w:spacing w:after="0" w:line="240" w:lineRule="auto"/>
              <w:jc w:val="center"/>
              <w:rPr>
                <w:rFonts w:eastAsia="Times New Roman" w:cstheme="minorHAnsi"/>
                <w:b/>
                <w:bCs/>
                <w:i/>
                <w:iCs/>
                <w:color w:val="000000"/>
                <w:sz w:val="18"/>
                <w:szCs w:val="18"/>
              </w:rPr>
            </w:pPr>
            <w:r w:rsidRPr="003A2EF9">
              <w:rPr>
                <w:rFonts w:eastAsia="Times New Roman" w:cstheme="minorHAnsi"/>
                <w:b/>
                <w:bCs/>
                <w:i/>
                <w:iCs/>
                <w:color w:val="000000"/>
                <w:sz w:val="18"/>
                <w:szCs w:val="18"/>
              </w:rPr>
              <w:t> </w:t>
            </w:r>
          </w:p>
        </w:tc>
        <w:tc>
          <w:tcPr>
            <w:tcW w:w="561" w:type="pct"/>
            <w:tcBorders>
              <w:top w:val="double" w:sz="6" w:space="0" w:color="A6A6A6"/>
              <w:left w:val="nil"/>
              <w:bottom w:val="single" w:sz="4" w:space="0" w:color="A6A6A6"/>
              <w:right w:val="single" w:sz="4" w:space="0" w:color="A6A6A6"/>
            </w:tcBorders>
            <w:vAlign w:val="center"/>
            <w:hideMark/>
          </w:tcPr>
          <w:p w14:paraId="54385754" w14:textId="77777777" w:rsidR="00844A01" w:rsidRPr="003A2EF9" w:rsidRDefault="00844A01" w:rsidP="00285726">
            <w:pPr>
              <w:spacing w:after="0" w:line="240" w:lineRule="auto"/>
              <w:jc w:val="right"/>
              <w:rPr>
                <w:rFonts w:eastAsia="Times New Roman" w:cstheme="minorHAnsi"/>
                <w:b/>
                <w:bCs/>
                <w:i/>
                <w:iCs/>
                <w:color w:val="000000"/>
                <w:sz w:val="18"/>
                <w:szCs w:val="18"/>
              </w:rPr>
            </w:pPr>
            <w:r w:rsidRPr="003A2EF9">
              <w:rPr>
                <w:rFonts w:eastAsia="Times New Roman" w:cstheme="minorHAnsi"/>
                <w:b/>
                <w:bCs/>
                <w:i/>
                <w:iCs/>
                <w:color w:val="000000"/>
                <w:sz w:val="18"/>
                <w:szCs w:val="18"/>
              </w:rPr>
              <w:t>12.052.737</w:t>
            </w:r>
          </w:p>
        </w:tc>
        <w:tc>
          <w:tcPr>
            <w:tcW w:w="483" w:type="pct"/>
            <w:tcBorders>
              <w:top w:val="double" w:sz="6" w:space="0" w:color="A6A6A6"/>
              <w:left w:val="nil"/>
              <w:bottom w:val="single" w:sz="4" w:space="0" w:color="A6A6A6"/>
              <w:right w:val="single" w:sz="4" w:space="0" w:color="A6A6A6"/>
            </w:tcBorders>
            <w:vAlign w:val="center"/>
            <w:hideMark/>
          </w:tcPr>
          <w:p w14:paraId="107B164C" w14:textId="77777777" w:rsidR="00844A01" w:rsidRPr="003A2EF9" w:rsidRDefault="00844A01" w:rsidP="00285726">
            <w:pPr>
              <w:spacing w:after="0" w:line="240" w:lineRule="auto"/>
              <w:jc w:val="right"/>
              <w:rPr>
                <w:rFonts w:eastAsia="Times New Roman" w:cstheme="minorHAnsi"/>
                <w:b/>
                <w:bCs/>
                <w:i/>
                <w:iCs/>
                <w:color w:val="000000"/>
                <w:sz w:val="18"/>
                <w:szCs w:val="18"/>
              </w:rPr>
            </w:pPr>
            <w:r w:rsidRPr="003A2EF9">
              <w:rPr>
                <w:rFonts w:eastAsia="Times New Roman" w:cstheme="minorHAnsi"/>
                <w:b/>
                <w:bCs/>
                <w:i/>
                <w:iCs/>
                <w:color w:val="000000"/>
                <w:sz w:val="18"/>
                <w:szCs w:val="18"/>
              </w:rPr>
              <w:t>3.700.261</w:t>
            </w:r>
          </w:p>
        </w:tc>
        <w:tc>
          <w:tcPr>
            <w:tcW w:w="533" w:type="pct"/>
            <w:tcBorders>
              <w:top w:val="double" w:sz="6" w:space="0" w:color="A6A6A6"/>
              <w:left w:val="nil"/>
              <w:bottom w:val="single" w:sz="4" w:space="0" w:color="A6A6A6"/>
              <w:right w:val="single" w:sz="4" w:space="0" w:color="A6A6A6"/>
            </w:tcBorders>
            <w:shd w:val="clear" w:color="auto" w:fill="D3E5F6" w:themeFill="accent3" w:themeFillTint="33"/>
            <w:vAlign w:val="center"/>
            <w:hideMark/>
          </w:tcPr>
          <w:p w14:paraId="5D1320D9" w14:textId="77777777" w:rsidR="00844A01" w:rsidRPr="003A2EF9" w:rsidRDefault="00844A01" w:rsidP="00285726">
            <w:pPr>
              <w:spacing w:after="0" w:line="240" w:lineRule="auto"/>
              <w:jc w:val="right"/>
              <w:rPr>
                <w:rFonts w:eastAsia="Times New Roman" w:cstheme="minorHAnsi"/>
                <w:b/>
                <w:bCs/>
                <w:i/>
                <w:iCs/>
                <w:color w:val="000000"/>
                <w:sz w:val="18"/>
                <w:szCs w:val="18"/>
              </w:rPr>
            </w:pPr>
            <w:r w:rsidRPr="003A2EF9">
              <w:rPr>
                <w:rFonts w:eastAsia="Times New Roman" w:cstheme="minorHAnsi"/>
                <w:b/>
                <w:bCs/>
                <w:i/>
                <w:iCs/>
                <w:color w:val="000000"/>
                <w:sz w:val="18"/>
                <w:szCs w:val="18"/>
              </w:rPr>
              <w:t>15.752.998</w:t>
            </w:r>
          </w:p>
        </w:tc>
        <w:tc>
          <w:tcPr>
            <w:tcW w:w="372" w:type="pct"/>
            <w:tcBorders>
              <w:top w:val="single" w:sz="4" w:space="0" w:color="A6A6A6"/>
              <w:left w:val="nil"/>
              <w:right w:val="nil"/>
            </w:tcBorders>
            <w:noWrap/>
            <w:vAlign w:val="bottom"/>
            <w:hideMark/>
          </w:tcPr>
          <w:p w14:paraId="41E00A5C" w14:textId="77777777" w:rsidR="00844A01" w:rsidRPr="003A2EF9" w:rsidRDefault="00844A01" w:rsidP="00285726">
            <w:pPr>
              <w:spacing w:after="0" w:line="240" w:lineRule="auto"/>
              <w:jc w:val="right"/>
              <w:rPr>
                <w:rFonts w:eastAsia="Times New Roman" w:cstheme="minorHAnsi"/>
                <w:b/>
                <w:bCs/>
                <w:i/>
                <w:iCs/>
                <w:color w:val="000000"/>
                <w:sz w:val="18"/>
                <w:szCs w:val="18"/>
              </w:rPr>
            </w:pPr>
          </w:p>
        </w:tc>
        <w:tc>
          <w:tcPr>
            <w:tcW w:w="308" w:type="pct"/>
            <w:tcBorders>
              <w:top w:val="single" w:sz="4" w:space="0" w:color="A6A6A6"/>
              <w:left w:val="nil"/>
              <w:right w:val="nil"/>
            </w:tcBorders>
            <w:noWrap/>
            <w:vAlign w:val="bottom"/>
            <w:hideMark/>
          </w:tcPr>
          <w:p w14:paraId="4AFA49FB" w14:textId="77777777" w:rsidR="00844A01" w:rsidRPr="003A2EF9" w:rsidRDefault="00844A01" w:rsidP="00285726">
            <w:pPr>
              <w:spacing w:after="0" w:line="240" w:lineRule="auto"/>
              <w:jc w:val="left"/>
              <w:rPr>
                <w:rFonts w:eastAsia="Times New Roman" w:cstheme="minorHAnsi"/>
                <w:sz w:val="18"/>
                <w:szCs w:val="18"/>
              </w:rPr>
            </w:pPr>
          </w:p>
        </w:tc>
        <w:tc>
          <w:tcPr>
            <w:tcW w:w="308" w:type="pct"/>
            <w:tcBorders>
              <w:top w:val="single" w:sz="4" w:space="0" w:color="A6A6A6"/>
              <w:left w:val="nil"/>
              <w:right w:val="nil"/>
            </w:tcBorders>
            <w:noWrap/>
            <w:vAlign w:val="bottom"/>
            <w:hideMark/>
          </w:tcPr>
          <w:p w14:paraId="7EF504DC" w14:textId="77777777" w:rsidR="00844A01" w:rsidRPr="003A2EF9" w:rsidRDefault="00844A01" w:rsidP="00285726">
            <w:pPr>
              <w:spacing w:after="0" w:line="240" w:lineRule="auto"/>
              <w:jc w:val="left"/>
              <w:rPr>
                <w:rFonts w:eastAsia="Times New Roman" w:cstheme="minorHAnsi"/>
                <w:sz w:val="18"/>
                <w:szCs w:val="18"/>
              </w:rPr>
            </w:pPr>
          </w:p>
        </w:tc>
        <w:tc>
          <w:tcPr>
            <w:tcW w:w="561" w:type="pct"/>
            <w:tcBorders>
              <w:top w:val="double" w:sz="6" w:space="0" w:color="A6A6A6"/>
              <w:left w:val="single" w:sz="4" w:space="0" w:color="A6A6A6"/>
              <w:bottom w:val="single" w:sz="4" w:space="0" w:color="A6A6A6"/>
              <w:right w:val="single" w:sz="4" w:space="0" w:color="A6A6A6"/>
            </w:tcBorders>
            <w:vAlign w:val="center"/>
            <w:hideMark/>
          </w:tcPr>
          <w:p w14:paraId="18C87498" w14:textId="77777777" w:rsidR="00844A01" w:rsidRPr="003A2EF9" w:rsidRDefault="00844A01" w:rsidP="00285726">
            <w:pPr>
              <w:spacing w:after="0" w:line="240" w:lineRule="auto"/>
              <w:jc w:val="center"/>
              <w:rPr>
                <w:rFonts w:eastAsia="Times New Roman" w:cstheme="minorHAnsi"/>
                <w:b/>
                <w:bCs/>
                <w:i/>
                <w:iCs/>
                <w:color w:val="000000"/>
                <w:sz w:val="18"/>
                <w:szCs w:val="18"/>
              </w:rPr>
            </w:pPr>
            <w:r w:rsidRPr="003A2EF9">
              <w:rPr>
                <w:rFonts w:eastAsia="Times New Roman" w:cstheme="minorHAnsi"/>
                <w:b/>
                <w:bCs/>
                <w:i/>
                <w:iCs/>
                <w:color w:val="000000"/>
                <w:sz w:val="18"/>
                <w:szCs w:val="18"/>
              </w:rPr>
              <w:t>264</w:t>
            </w:r>
          </w:p>
        </w:tc>
        <w:tc>
          <w:tcPr>
            <w:tcW w:w="348" w:type="pct"/>
            <w:tcBorders>
              <w:top w:val="double" w:sz="6" w:space="0" w:color="A6A6A6"/>
              <w:left w:val="nil"/>
              <w:bottom w:val="single" w:sz="4" w:space="0" w:color="A6A6A6"/>
              <w:right w:val="single" w:sz="4" w:space="0" w:color="A6A6A6"/>
            </w:tcBorders>
            <w:vAlign w:val="center"/>
            <w:hideMark/>
          </w:tcPr>
          <w:p w14:paraId="5D2DAAAE" w14:textId="77777777" w:rsidR="00844A01" w:rsidRPr="003A2EF9" w:rsidRDefault="00844A01" w:rsidP="00285726">
            <w:pPr>
              <w:spacing w:after="0" w:line="240" w:lineRule="auto"/>
              <w:jc w:val="center"/>
              <w:rPr>
                <w:rFonts w:eastAsia="Times New Roman" w:cstheme="minorHAnsi"/>
                <w:b/>
                <w:bCs/>
                <w:i/>
                <w:iCs/>
                <w:color w:val="000000"/>
                <w:sz w:val="18"/>
                <w:szCs w:val="18"/>
              </w:rPr>
            </w:pPr>
            <w:r w:rsidRPr="003A2EF9">
              <w:rPr>
                <w:rFonts w:eastAsia="Times New Roman" w:cstheme="minorHAnsi"/>
                <w:b/>
                <w:bCs/>
                <w:i/>
                <w:iCs/>
                <w:color w:val="000000"/>
                <w:sz w:val="18"/>
                <w:szCs w:val="18"/>
              </w:rPr>
              <w:t>90</w:t>
            </w:r>
          </w:p>
        </w:tc>
      </w:tr>
      <w:tr w:rsidR="00844A01" w:rsidRPr="003A2EF9" w14:paraId="00748586" w14:textId="77777777" w:rsidTr="006E62DF">
        <w:trPr>
          <w:trHeight w:val="315"/>
        </w:trPr>
        <w:tc>
          <w:tcPr>
            <w:tcW w:w="5000" w:type="pct"/>
            <w:gridSpan w:val="10"/>
            <w:tcBorders>
              <w:top w:val="single" w:sz="4" w:space="0" w:color="A6A6A6"/>
            </w:tcBorders>
            <w:vAlign w:val="center"/>
          </w:tcPr>
          <w:p w14:paraId="799FBF22" w14:textId="541D1DA7" w:rsidR="00844A01" w:rsidRPr="003A2EF9" w:rsidRDefault="00844A01" w:rsidP="00285726">
            <w:pPr>
              <w:spacing w:after="0" w:line="240" w:lineRule="auto"/>
              <w:rPr>
                <w:rFonts w:eastAsia="Times New Roman" w:cstheme="minorHAnsi"/>
                <w:color w:val="000000"/>
                <w:sz w:val="16"/>
                <w:szCs w:val="16"/>
              </w:rPr>
            </w:pPr>
            <w:r w:rsidRPr="003A2EF9">
              <w:rPr>
                <w:rFonts w:eastAsia="Times New Roman" w:cstheme="minorHAnsi"/>
                <w:color w:val="000000"/>
                <w:sz w:val="16"/>
                <w:szCs w:val="16"/>
              </w:rPr>
              <w:t>*Non sono previsti autobus perch</w:t>
            </w:r>
            <w:r w:rsidR="00401D69">
              <w:rPr>
                <w:rFonts w:eastAsia="Times New Roman" w:cstheme="minorHAnsi"/>
                <w:color w:val="000000"/>
                <w:sz w:val="16"/>
                <w:szCs w:val="16"/>
              </w:rPr>
              <w:t>é</w:t>
            </w:r>
            <w:r w:rsidRPr="003A2EF9">
              <w:rPr>
                <w:rFonts w:eastAsia="Times New Roman" w:cstheme="minorHAnsi"/>
                <w:color w:val="000000"/>
                <w:sz w:val="16"/>
                <w:szCs w:val="16"/>
              </w:rPr>
              <w:t xml:space="preserve"> trattasi esclusivamente del servizio di funivia del comune di Varallo</w:t>
            </w:r>
          </w:p>
        </w:tc>
      </w:tr>
    </w:tbl>
    <w:p w14:paraId="11331710" w14:textId="3BB3CFDD" w:rsidR="00844A01" w:rsidRPr="00EF6984" w:rsidRDefault="00844A01" w:rsidP="00844A01">
      <w:pPr>
        <w:pStyle w:val="Didascalia"/>
        <w:jc w:val="center"/>
        <w:rPr>
          <w:rFonts w:asciiTheme="majorHAnsi" w:hAnsiTheme="majorHAnsi" w:cstheme="majorHAnsi"/>
          <w:i w:val="0"/>
        </w:rPr>
      </w:pPr>
      <w:bookmarkStart w:id="343" w:name="_Ref193809631"/>
      <w:r w:rsidRPr="00EF6984">
        <w:rPr>
          <w:rFonts w:asciiTheme="majorHAnsi" w:hAnsiTheme="majorHAnsi" w:cstheme="majorHAnsi"/>
        </w:rPr>
        <w:t xml:space="preserve">Tabella </w:t>
      </w:r>
      <w:r w:rsidRPr="005C76EE">
        <w:rPr>
          <w:rFonts w:asciiTheme="majorHAnsi" w:hAnsiTheme="majorHAnsi" w:cstheme="majorHAnsi"/>
        </w:rPr>
        <w:fldChar w:fldCharType="begin"/>
      </w:r>
      <w:r w:rsidRPr="00EF6984">
        <w:rPr>
          <w:rFonts w:asciiTheme="majorHAnsi" w:hAnsiTheme="majorHAnsi" w:cstheme="majorHAnsi"/>
        </w:rPr>
        <w:instrText xml:space="preserve"> SEQ Tabella \* ARABIC </w:instrText>
      </w:r>
      <w:r w:rsidRPr="005C76EE">
        <w:rPr>
          <w:rFonts w:asciiTheme="majorHAnsi" w:hAnsiTheme="majorHAnsi" w:cstheme="majorHAnsi"/>
        </w:rPr>
        <w:fldChar w:fldCharType="separate"/>
      </w:r>
      <w:r w:rsidR="002C7366">
        <w:rPr>
          <w:rFonts w:asciiTheme="majorHAnsi" w:hAnsiTheme="majorHAnsi" w:cstheme="majorHAnsi"/>
          <w:noProof/>
        </w:rPr>
        <w:t>85</w:t>
      </w:r>
      <w:r w:rsidRPr="005C76EE">
        <w:rPr>
          <w:rFonts w:asciiTheme="majorHAnsi" w:hAnsiTheme="majorHAnsi" w:cstheme="majorHAnsi"/>
        </w:rPr>
        <w:fldChar w:fldCharType="end"/>
      </w:r>
      <w:bookmarkEnd w:id="343"/>
      <w:r w:rsidRPr="00EF6984">
        <w:rPr>
          <w:rFonts w:asciiTheme="majorHAnsi" w:hAnsiTheme="majorHAnsi" w:cstheme="majorHAnsi"/>
          <w:i w:val="0"/>
        </w:rPr>
        <w:t xml:space="preserve"> – </w:t>
      </w:r>
      <w:r w:rsidRPr="00F80456">
        <w:rPr>
          <w:rFonts w:asciiTheme="majorHAnsi" w:hAnsiTheme="majorHAnsi" w:cstheme="majorHAnsi"/>
          <w:iCs w:val="0"/>
        </w:rPr>
        <w:t>Unità di rete</w:t>
      </w:r>
      <w:r w:rsidR="00E50634">
        <w:rPr>
          <w:rFonts w:asciiTheme="majorHAnsi" w:hAnsiTheme="majorHAnsi" w:cstheme="majorHAnsi"/>
          <w:iCs w:val="0"/>
        </w:rPr>
        <w:t xml:space="preserve"> </w:t>
      </w:r>
      <w:r w:rsidR="00B82577">
        <w:rPr>
          <w:rFonts w:asciiTheme="majorHAnsi" w:hAnsiTheme="majorHAnsi" w:cstheme="majorHAnsi"/>
          <w:iCs w:val="0"/>
        </w:rPr>
        <w:t xml:space="preserve">Scenario B </w:t>
      </w:r>
      <w:r w:rsidR="00E50634">
        <w:rPr>
          <w:rFonts w:asciiTheme="majorHAnsi" w:hAnsiTheme="majorHAnsi" w:cstheme="majorHAnsi"/>
          <w:iCs w:val="0"/>
        </w:rPr>
        <w:t xml:space="preserve">con affidamenti </w:t>
      </w:r>
      <w:r w:rsidR="00FE10E2" w:rsidRPr="00FE10E2">
        <w:rPr>
          <w:rFonts w:asciiTheme="majorHAnsi" w:hAnsiTheme="majorHAnsi" w:cstheme="majorHAnsi"/>
          <w:iCs w:val="0"/>
        </w:rPr>
        <w:t>in-house</w:t>
      </w:r>
      <w:r w:rsidRPr="00F80456">
        <w:rPr>
          <w:rFonts w:asciiTheme="majorHAnsi" w:hAnsiTheme="majorHAnsi" w:cstheme="majorHAnsi"/>
          <w:iCs w:val="0"/>
        </w:rPr>
        <w:t>: descrizione dei parametri principali</w:t>
      </w:r>
    </w:p>
    <w:p w14:paraId="0DAA4BD9" w14:textId="3A84EC98" w:rsidR="00844A01" w:rsidRPr="00E50634" w:rsidRDefault="00A60991" w:rsidP="00844A01">
      <w:pPr>
        <w:spacing w:before="120" w:after="0" w:line="240" w:lineRule="auto"/>
        <w:jc w:val="center"/>
        <w:rPr>
          <w:i/>
          <w:iCs/>
          <w:color w:val="242852" w:themeColor="text2"/>
          <w:sz w:val="18"/>
          <w:szCs w:val="18"/>
        </w:rPr>
      </w:pPr>
      <w:r>
        <w:rPr>
          <w:noProof/>
        </w:rPr>
        <w:lastRenderedPageBreak/>
        <mc:AlternateContent>
          <mc:Choice Requires="wps">
            <w:drawing>
              <wp:anchor distT="0" distB="0" distL="114300" distR="114300" simplePos="0" relativeHeight="251672586" behindDoc="0" locked="0" layoutInCell="1" allowOverlap="1" wp14:anchorId="62BF6CF1" wp14:editId="06084517">
                <wp:simplePos x="0" y="0"/>
                <wp:positionH relativeFrom="margin">
                  <wp:posOffset>2309988</wp:posOffset>
                </wp:positionH>
                <wp:positionV relativeFrom="paragraph">
                  <wp:posOffset>2257900</wp:posOffset>
                </wp:positionV>
                <wp:extent cx="1401561" cy="2950606"/>
                <wp:effectExtent l="228600" t="0" r="217805" b="0"/>
                <wp:wrapNone/>
                <wp:docPr id="1510534539" name="Ovale 1"/>
                <wp:cNvGraphicFramePr/>
                <a:graphic xmlns:a="http://schemas.openxmlformats.org/drawingml/2006/main">
                  <a:graphicData uri="http://schemas.microsoft.com/office/word/2010/wordprocessingShape">
                    <wps:wsp>
                      <wps:cNvSpPr/>
                      <wps:spPr>
                        <a:xfrm rot="20020657">
                          <a:off x="0" y="0"/>
                          <a:ext cx="1401561" cy="2950606"/>
                        </a:xfrm>
                        <a:prstGeom prst="ellipse">
                          <a:avLst/>
                        </a:pr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DBD049" id="Ovale 1" o:spid="_x0000_s1026" style="position:absolute;margin-left:181.9pt;margin-top:177.8pt;width:110.35pt;height:232.35pt;rotation:-1725064fd;z-index:2516725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" filled="f" strokecolor="#00b0f0" strokeweight="1.75pt">
                <v:stroke endcap="round"/>
                <w10:wrap anchorx="margin"/>
              </v:oval>
            </w:pict>
          </mc:Fallback>
        </mc:AlternateContent>
      </w:r>
      <w:r w:rsidR="00F003B0">
        <w:rPr>
          <w:noProof/>
        </w:rPr>
        <mc:AlternateContent>
          <mc:Choice Requires="wps">
            <w:drawing>
              <wp:anchor distT="0" distB="0" distL="114300" distR="114300" simplePos="0" relativeHeight="251670538" behindDoc="0" locked="0" layoutInCell="1" allowOverlap="1" wp14:anchorId="1AEA1E3A" wp14:editId="76816FA4">
                <wp:simplePos x="0" y="0"/>
                <wp:positionH relativeFrom="column">
                  <wp:posOffset>1522794</wp:posOffset>
                </wp:positionH>
                <wp:positionV relativeFrom="paragraph">
                  <wp:posOffset>2717742</wp:posOffset>
                </wp:positionV>
                <wp:extent cx="1495425" cy="2506388"/>
                <wp:effectExtent l="57150" t="0" r="47625" b="8255"/>
                <wp:wrapNone/>
                <wp:docPr id="1372443203" name="Ovale 1"/>
                <wp:cNvGraphicFramePr/>
                <a:graphic xmlns:a="http://schemas.openxmlformats.org/drawingml/2006/main">
                  <a:graphicData uri="http://schemas.microsoft.com/office/word/2010/wordprocessingShape">
                    <wps:wsp>
                      <wps:cNvSpPr/>
                      <wps:spPr>
                        <a:xfrm rot="20836860">
                          <a:off x="0" y="0"/>
                          <a:ext cx="1495425" cy="2506388"/>
                        </a:xfrm>
                        <a:prstGeom prst="ellipse">
                          <a:avLst/>
                        </a:prstGeom>
                        <a:noFill/>
                        <a:ln>
                          <a:solidFill>
                            <a:srgbClr val="CFD32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BE37F3" id="Ovale 1" o:spid="_x0000_s1026" style="position:absolute;margin-left:119.9pt;margin-top:214pt;width:117.75pt;height:197.35pt;rotation:-833552fd;z-index:2516705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" filled="f" strokecolor="#cfd32b" strokeweight="1.75pt">
                <v:stroke endcap="round"/>
              </v:oval>
            </w:pict>
          </mc:Fallback>
        </mc:AlternateContent>
      </w:r>
      <w:r w:rsidR="00F003B0">
        <w:rPr>
          <w:noProof/>
        </w:rPr>
        <mc:AlternateContent>
          <mc:Choice Requires="wps">
            <w:drawing>
              <wp:anchor distT="0" distB="0" distL="114300" distR="114300" simplePos="0" relativeHeight="251673610" behindDoc="0" locked="0" layoutInCell="1" allowOverlap="1" wp14:anchorId="30F8E518" wp14:editId="750CB629">
                <wp:simplePos x="0" y="0"/>
                <wp:positionH relativeFrom="margin">
                  <wp:posOffset>2896149</wp:posOffset>
                </wp:positionH>
                <wp:positionV relativeFrom="paragraph">
                  <wp:posOffset>3703818</wp:posOffset>
                </wp:positionV>
                <wp:extent cx="730156" cy="637179"/>
                <wp:effectExtent l="0" t="0" r="13335" b="10795"/>
                <wp:wrapNone/>
                <wp:docPr id="2025671583" name="Ovale 1"/>
                <wp:cNvGraphicFramePr/>
                <a:graphic xmlns:a="http://schemas.openxmlformats.org/drawingml/2006/main">
                  <a:graphicData uri="http://schemas.microsoft.com/office/word/2010/wordprocessingShape">
                    <wps:wsp>
                      <wps:cNvSpPr/>
                      <wps:spPr>
                        <a:xfrm>
                          <a:off x="0" y="0"/>
                          <a:ext cx="730156" cy="637179"/>
                        </a:xfrm>
                        <a:prstGeom prst="ellipse">
                          <a:avLst/>
                        </a:prstGeom>
                        <a:no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oval w14:anchorId="2DBD9007" id="Ovale 1" o:spid="_x0000_s1026" style="position:absolute;margin-left:228.05pt;margin-top:291.65pt;width:57.5pt;height:50.15pt;z-index:2516736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" filled="f" strokecolor="#00b050" strokeweight="1.75pt">
                <v:stroke endcap="round"/>
                <w10:wrap anchorx="margin"/>
              </v:oval>
            </w:pict>
          </mc:Fallback>
        </mc:AlternateContent>
      </w:r>
      <w:r w:rsidR="00844A01">
        <w:rPr>
          <w:noProof/>
        </w:rPr>
        <mc:AlternateContent>
          <mc:Choice Requires="wps">
            <w:drawing>
              <wp:anchor distT="0" distB="0" distL="114300" distR="114300" simplePos="0" relativeHeight="251674634" behindDoc="0" locked="0" layoutInCell="1" allowOverlap="1" wp14:anchorId="1669326F" wp14:editId="61866560">
                <wp:simplePos x="0" y="0"/>
                <wp:positionH relativeFrom="margin">
                  <wp:posOffset>2758302</wp:posOffset>
                </wp:positionH>
                <wp:positionV relativeFrom="paragraph">
                  <wp:posOffset>1605280</wp:posOffset>
                </wp:positionV>
                <wp:extent cx="1089965" cy="742306"/>
                <wp:effectExtent l="0" t="76200" r="0" b="58420"/>
                <wp:wrapNone/>
                <wp:docPr id="1565228424" name="Ovale 1"/>
                <wp:cNvGraphicFramePr/>
                <a:graphic xmlns:a="http://schemas.openxmlformats.org/drawingml/2006/main">
                  <a:graphicData uri="http://schemas.microsoft.com/office/word/2010/wordprocessingShape">
                    <wps:wsp>
                      <wps:cNvSpPr/>
                      <wps:spPr>
                        <a:xfrm rot="19884345">
                          <a:off x="0" y="0"/>
                          <a:ext cx="1089965" cy="742306"/>
                        </a:xfrm>
                        <a:prstGeom prst="ellipse">
                          <a:avLst/>
                        </a:prstGeom>
                        <a:noFill/>
                        <a:ln>
                          <a:solidFill>
                            <a:srgbClr val="FF66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oval w14:anchorId="0938370E" id="Ovale 1" o:spid="_x0000_s1026" style="position:absolute;margin-left:217.2pt;margin-top:126.4pt;width:85.8pt;height:58.45pt;rotation:-1873953fd;z-index:2516746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" filled="f" strokecolor="#f60" strokeweight="1.75pt">
                <v:stroke endcap="round"/>
                <w10:wrap anchorx="margin"/>
              </v:oval>
            </w:pict>
          </mc:Fallback>
        </mc:AlternateContent>
      </w:r>
      <w:r w:rsidR="00844A01">
        <w:rPr>
          <w:noProof/>
        </w:rPr>
        <mc:AlternateContent>
          <mc:Choice Requires="wps">
            <w:drawing>
              <wp:anchor distT="0" distB="0" distL="114300" distR="114300" simplePos="0" relativeHeight="251671562" behindDoc="0" locked="0" layoutInCell="1" allowOverlap="1" wp14:anchorId="6F39E57E" wp14:editId="5851B95A">
                <wp:simplePos x="0" y="0"/>
                <wp:positionH relativeFrom="margin">
                  <wp:posOffset>1843329</wp:posOffset>
                </wp:positionH>
                <wp:positionV relativeFrom="paragraph">
                  <wp:posOffset>288290</wp:posOffset>
                </wp:positionV>
                <wp:extent cx="1657350" cy="2714625"/>
                <wp:effectExtent l="0" t="0" r="19050" b="28575"/>
                <wp:wrapNone/>
                <wp:docPr id="41306587" name="Ovale 1"/>
                <wp:cNvGraphicFramePr/>
                <a:graphic xmlns:a="http://schemas.openxmlformats.org/drawingml/2006/main">
                  <a:graphicData uri="http://schemas.microsoft.com/office/word/2010/wordprocessingShape">
                    <wps:wsp>
                      <wps:cNvSpPr/>
                      <wps:spPr>
                        <a:xfrm>
                          <a:off x="0" y="0"/>
                          <a:ext cx="1657350" cy="2714625"/>
                        </a:xfrm>
                        <a:prstGeom prst="ellipse">
                          <a:avLst/>
                        </a:prstGeom>
                        <a:noFill/>
                        <a:ln>
                          <a:solidFill>
                            <a:schemeClr val="accent5">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w:pict>
              <v:oval w14:anchorId="35E958BF" id="Ovale 1" o:spid="_x0000_s1026" style="position:absolute;margin-left:145.15pt;margin-top:22.7pt;width:130.5pt;height:213.75pt;z-index:25167156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" filled="f" strokecolor="#9bc7ce [1944]" strokeweight="1.75pt">
                <v:stroke endcap="round"/>
                <w10:wrap anchorx="margin"/>
              </v:oval>
            </w:pict>
          </mc:Fallback>
        </mc:AlternateContent>
      </w:r>
      <w:r w:rsidR="00844A01" w:rsidRPr="00566137">
        <w:rPr>
          <w:noProof/>
        </w:rPr>
        <w:drawing>
          <wp:inline distT="0" distB="0" distL="0" distR="0" wp14:anchorId="7DE429EE" wp14:editId="07E90BC7">
            <wp:extent cx="5659680" cy="5424362"/>
            <wp:effectExtent l="0" t="0" r="0" b="5080"/>
            <wp:docPr id="3603789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8936" name="Immagine 4"/>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17928" r="8234"/>
                    <a:stretch/>
                  </pic:blipFill>
                  <pic:spPr bwMode="auto">
                    <a:xfrm>
                      <a:off x="0" y="0"/>
                      <a:ext cx="5659680" cy="5424362"/>
                    </a:xfrm>
                    <a:prstGeom prst="rect">
                      <a:avLst/>
                    </a:prstGeom>
                    <a:ln>
                      <a:noFill/>
                    </a:ln>
                    <a:effectLst/>
                    <a:extLst>
                      <a:ext uri="{53640926-AAD7-44D8-BBD7-CCE9431645EC}">
                        <a14:shadowObscured xmlns:a14="http://schemas.microsoft.com/office/drawing/2010/main"/>
                      </a:ext>
                    </a:extLst>
                  </pic:spPr>
                </pic:pic>
              </a:graphicData>
            </a:graphic>
          </wp:inline>
        </w:drawing>
      </w:r>
      <w:bookmarkStart w:id="344" w:name="_Hlk190683514"/>
      <w:r w:rsidR="00844A01" w:rsidRPr="00E50634">
        <w:rPr>
          <w:i/>
          <w:iCs/>
          <w:color w:val="242852" w:themeColor="text2"/>
          <w:sz w:val="18"/>
          <w:szCs w:val="18"/>
        </w:rPr>
        <w:t xml:space="preserve">Figura </w:t>
      </w:r>
      <w:r w:rsidR="00844A01" w:rsidRPr="00E50634">
        <w:rPr>
          <w:i/>
          <w:iCs/>
          <w:color w:val="242852" w:themeColor="text2"/>
          <w:sz w:val="18"/>
          <w:szCs w:val="18"/>
        </w:rPr>
        <w:fldChar w:fldCharType="begin"/>
      </w:r>
      <w:r w:rsidR="00844A01" w:rsidRPr="00E50634">
        <w:rPr>
          <w:i/>
          <w:iCs/>
          <w:color w:val="242852" w:themeColor="text2"/>
          <w:sz w:val="18"/>
          <w:szCs w:val="18"/>
        </w:rPr>
        <w:instrText xml:space="preserve"> SEQ Figura \* ARABIC </w:instrText>
      </w:r>
      <w:r w:rsidR="00844A01" w:rsidRPr="00E50634">
        <w:rPr>
          <w:i/>
          <w:iCs/>
          <w:color w:val="242852" w:themeColor="text2"/>
          <w:sz w:val="18"/>
          <w:szCs w:val="18"/>
        </w:rPr>
        <w:fldChar w:fldCharType="separate"/>
      </w:r>
      <w:r w:rsidR="002C7366">
        <w:rPr>
          <w:i/>
          <w:iCs/>
          <w:noProof/>
          <w:color w:val="242852" w:themeColor="text2"/>
          <w:sz w:val="18"/>
          <w:szCs w:val="18"/>
        </w:rPr>
        <w:t>31</w:t>
      </w:r>
      <w:r w:rsidR="00844A01" w:rsidRPr="00E50634">
        <w:rPr>
          <w:i/>
          <w:iCs/>
          <w:color w:val="242852" w:themeColor="text2"/>
          <w:sz w:val="18"/>
          <w:szCs w:val="18"/>
        </w:rPr>
        <w:fldChar w:fldCharType="end"/>
      </w:r>
      <w:r w:rsidR="00844A01" w:rsidRPr="00E50634">
        <w:rPr>
          <w:i/>
          <w:iCs/>
          <w:color w:val="242852" w:themeColor="text2"/>
          <w:sz w:val="18"/>
          <w:szCs w:val="18"/>
        </w:rPr>
        <w:t xml:space="preserve"> – Configurazione territoriale unità di rete </w:t>
      </w:r>
      <w:r w:rsidR="00B82577">
        <w:rPr>
          <w:i/>
          <w:iCs/>
          <w:color w:val="242852" w:themeColor="text2"/>
          <w:sz w:val="18"/>
          <w:szCs w:val="18"/>
        </w:rPr>
        <w:t>scenario B</w:t>
      </w:r>
    </w:p>
    <w:bookmarkEnd w:id="344"/>
    <w:p w14:paraId="44ADF0C8" w14:textId="77777777" w:rsidR="00B5698D" w:rsidRDefault="00B5698D" w:rsidP="00566137">
      <w:pPr>
        <w:spacing w:before="120" w:after="0" w:line="240" w:lineRule="auto"/>
      </w:pPr>
    </w:p>
    <w:p w14:paraId="592C6FF7" w14:textId="19BB43B4" w:rsidR="00844A01" w:rsidRDefault="00844A01" w:rsidP="00566137">
      <w:pPr>
        <w:spacing w:before="120" w:after="0" w:line="240" w:lineRule="auto"/>
      </w:pPr>
      <w:r w:rsidRPr="002B3DE4">
        <w:t>Con i parametri calcolati per ciascuna unità di rete</w:t>
      </w:r>
      <w:r w:rsidR="00E80D67">
        <w:t xml:space="preserve"> </w:t>
      </w:r>
      <w:r w:rsidR="007B4020" w:rsidRPr="002B3DE4">
        <w:t xml:space="preserve">dello scenario A </w:t>
      </w:r>
      <w:r w:rsidR="00E80D67" w:rsidRPr="002B3DE4">
        <w:t>(</w:t>
      </w:r>
      <w:r w:rsidR="00E80D67" w:rsidRPr="002B3DE4">
        <w:fldChar w:fldCharType="begin"/>
      </w:r>
      <w:r w:rsidR="00E80D67" w:rsidRPr="002B3DE4">
        <w:instrText xml:space="preserve"> REF _Ref207887200 \h </w:instrText>
      </w:r>
      <w:r w:rsidR="00E80D67">
        <w:instrText xml:space="preserve"> \* MERGEFORMAT </w:instrText>
      </w:r>
      <w:r w:rsidR="00E80D67" w:rsidRPr="002B3DE4">
        <w:fldChar w:fldCharType="separate"/>
      </w:r>
      <w:r w:rsidR="002C7366" w:rsidRPr="002C7366">
        <w:t>Tabella 84</w:t>
      </w:r>
      <w:r w:rsidR="00E80D67" w:rsidRPr="002B3DE4">
        <w:fldChar w:fldCharType="end"/>
      </w:r>
      <w:r w:rsidR="00E80D67" w:rsidRPr="002B3DE4">
        <w:t xml:space="preserve">) </w:t>
      </w:r>
      <w:r w:rsidR="007B4020" w:rsidRPr="002B3DE4">
        <w:t>costituito da 4 unità di rete</w:t>
      </w:r>
      <w:r w:rsidR="00147CA5" w:rsidRPr="002B3DE4">
        <w:t xml:space="preserve">, </w:t>
      </w:r>
      <w:r w:rsidR="007B4020" w:rsidRPr="002B3DE4">
        <w:t>con valori di</w:t>
      </w:r>
      <w:r w:rsidRPr="002B3DE4">
        <w:t xml:space="preserve"> produzione più prossim</w:t>
      </w:r>
      <w:r w:rsidR="007B4020" w:rsidRPr="002B3DE4">
        <w:t>i</w:t>
      </w:r>
      <w:r w:rsidRPr="002B3DE4">
        <w:t xml:space="preserve"> possibile al valore ottimale di 4 milioni di veicoli-km annui</w:t>
      </w:r>
      <w:r w:rsidR="00F003B0" w:rsidRPr="002B3DE4">
        <w:t xml:space="preserve"> </w:t>
      </w:r>
      <w:r w:rsidR="007B4020" w:rsidRPr="002B3DE4">
        <w:t>si ottengono i seguenti costi standard unitari e velocità commerciali.</w:t>
      </w:r>
    </w:p>
    <w:p w14:paraId="395F8D8C" w14:textId="503717E9" w:rsidR="00B5698D" w:rsidRDefault="00B5698D" w:rsidP="00566137">
      <w:pPr>
        <w:spacing w:before="120" w:after="0" w:line="240" w:lineRule="auto"/>
      </w:pPr>
      <w:r>
        <w:br w:type="page"/>
      </w:r>
    </w:p>
    <w:p w14:paraId="6C9D2720" w14:textId="77777777" w:rsidR="00B5698D" w:rsidRDefault="00B5698D" w:rsidP="00566137">
      <w:pPr>
        <w:spacing w:before="120" w:after="0" w:line="240" w:lineRule="auto"/>
      </w:pPr>
    </w:p>
    <w:tbl>
      <w:tblPr>
        <w:tblW w:w="5000" w:type="pct"/>
        <w:tblCellMar>
          <w:left w:w="70" w:type="dxa"/>
          <w:right w:w="70" w:type="dxa"/>
        </w:tblCellMar>
        <w:tblLook w:val="04A0" w:firstRow="1" w:lastRow="0" w:firstColumn="1" w:lastColumn="0" w:noHBand="0" w:noVBand="1"/>
      </w:tblPr>
      <w:tblGrid>
        <w:gridCol w:w="3453"/>
        <w:gridCol w:w="1139"/>
        <w:gridCol w:w="881"/>
        <w:gridCol w:w="1497"/>
        <w:gridCol w:w="1210"/>
        <w:gridCol w:w="880"/>
      </w:tblGrid>
      <w:tr w:rsidR="0098386A" w:rsidRPr="006C4221" w14:paraId="6E1074A0" w14:textId="77777777" w:rsidTr="00B5698D">
        <w:trPr>
          <w:trHeight w:val="900"/>
        </w:trPr>
        <w:tc>
          <w:tcPr>
            <w:tcW w:w="1906" w:type="pct"/>
            <w:vMerge w:val="restar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1FA480A5"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Unità di rete</w:t>
            </w:r>
          </w:p>
        </w:tc>
        <w:tc>
          <w:tcPr>
            <w:tcW w:w="629" w:type="pct"/>
            <w:tcBorders>
              <w:top w:val="single" w:sz="4" w:space="0" w:color="A6A6A6"/>
              <w:left w:val="nil"/>
              <w:bottom w:val="single" w:sz="4" w:space="0" w:color="A6A6A6"/>
              <w:right w:val="single" w:sz="4" w:space="0" w:color="A6A6A6"/>
            </w:tcBorders>
            <w:shd w:val="clear" w:color="000000" w:fill="4C8BC8"/>
            <w:vAlign w:val="center"/>
            <w:hideMark/>
          </w:tcPr>
          <w:p w14:paraId="04E7F9C9"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 xml:space="preserve">Produzione </w:t>
            </w:r>
          </w:p>
        </w:tc>
        <w:tc>
          <w:tcPr>
            <w:tcW w:w="486" w:type="pct"/>
            <w:tcBorders>
              <w:top w:val="single" w:sz="4" w:space="0" w:color="A6A6A6"/>
              <w:left w:val="nil"/>
              <w:bottom w:val="single" w:sz="4" w:space="0" w:color="A6A6A6"/>
              <w:right w:val="single" w:sz="4" w:space="0" w:color="A6A6A6"/>
            </w:tcBorders>
            <w:shd w:val="clear" w:color="000000" w:fill="4C8BC8"/>
            <w:vAlign w:val="center"/>
            <w:hideMark/>
          </w:tcPr>
          <w:p w14:paraId="52663E34"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 xml:space="preserve">Costo standard unitario </w:t>
            </w:r>
          </w:p>
        </w:tc>
        <w:tc>
          <w:tcPr>
            <w:tcW w:w="826" w:type="pct"/>
            <w:tcBorders>
              <w:top w:val="single" w:sz="4" w:space="0" w:color="A6A6A6"/>
              <w:left w:val="nil"/>
              <w:bottom w:val="single" w:sz="4" w:space="0" w:color="A6A6A6"/>
              <w:right w:val="single" w:sz="4" w:space="0" w:color="A6A6A6"/>
            </w:tcBorders>
            <w:shd w:val="clear" w:color="000000" w:fill="4C8BC8"/>
            <w:vAlign w:val="center"/>
            <w:hideMark/>
          </w:tcPr>
          <w:p w14:paraId="376D34D9" w14:textId="1B0346E0"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Costo standard</w:t>
            </w:r>
          </w:p>
        </w:tc>
        <w:tc>
          <w:tcPr>
            <w:tcW w:w="668" w:type="pct"/>
            <w:tcBorders>
              <w:top w:val="single" w:sz="4" w:space="0" w:color="A6A6A6"/>
              <w:left w:val="nil"/>
              <w:bottom w:val="single" w:sz="4" w:space="0" w:color="A6A6A6"/>
              <w:right w:val="single" w:sz="4" w:space="0" w:color="A6A6A6"/>
            </w:tcBorders>
            <w:shd w:val="clear" w:color="000000" w:fill="4C8BC8"/>
            <w:vAlign w:val="center"/>
            <w:hideMark/>
          </w:tcPr>
          <w:p w14:paraId="73912825"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Velocità commerciale PEA</w:t>
            </w:r>
          </w:p>
        </w:tc>
        <w:tc>
          <w:tcPr>
            <w:tcW w:w="486" w:type="pct"/>
            <w:tcBorders>
              <w:top w:val="single" w:sz="4" w:space="0" w:color="A6A6A6"/>
              <w:left w:val="nil"/>
              <w:bottom w:val="single" w:sz="4" w:space="0" w:color="A6A6A6"/>
              <w:right w:val="single" w:sz="4" w:space="0" w:color="A6A6A6"/>
            </w:tcBorders>
            <w:shd w:val="clear" w:color="000000" w:fill="4C8BC8"/>
            <w:vAlign w:val="center"/>
            <w:hideMark/>
          </w:tcPr>
          <w:p w14:paraId="22BDFFF1"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Velocità standard</w:t>
            </w:r>
          </w:p>
        </w:tc>
      </w:tr>
      <w:tr w:rsidR="0098386A" w:rsidRPr="006C4221" w14:paraId="00E1C82F" w14:textId="77777777" w:rsidTr="00B5698D">
        <w:trPr>
          <w:trHeight w:val="300"/>
        </w:trPr>
        <w:tc>
          <w:tcPr>
            <w:tcW w:w="1906" w:type="pct"/>
            <w:vMerge/>
            <w:tcBorders>
              <w:top w:val="single" w:sz="4" w:space="0" w:color="A6A6A6"/>
              <w:left w:val="single" w:sz="4" w:space="0" w:color="A6A6A6"/>
              <w:bottom w:val="single" w:sz="4" w:space="0" w:color="A6A6A6"/>
              <w:right w:val="single" w:sz="4" w:space="0" w:color="A6A6A6"/>
            </w:tcBorders>
            <w:vAlign w:val="center"/>
            <w:hideMark/>
          </w:tcPr>
          <w:p w14:paraId="0857012F" w14:textId="77777777" w:rsidR="0098386A" w:rsidRPr="006C4221" w:rsidRDefault="0098386A" w:rsidP="00E54A9E">
            <w:pPr>
              <w:spacing w:after="0" w:line="240" w:lineRule="auto"/>
              <w:jc w:val="left"/>
              <w:rPr>
                <w:rFonts w:eastAsia="Times New Roman" w:cstheme="minorHAnsi"/>
                <w:b/>
                <w:bCs/>
                <w:color w:val="000000"/>
                <w:sz w:val="20"/>
                <w:szCs w:val="20"/>
              </w:rPr>
            </w:pPr>
          </w:p>
        </w:tc>
        <w:tc>
          <w:tcPr>
            <w:tcW w:w="629" w:type="pct"/>
            <w:tcBorders>
              <w:top w:val="nil"/>
              <w:left w:val="nil"/>
              <w:bottom w:val="single" w:sz="4" w:space="0" w:color="A6A6A6"/>
              <w:right w:val="single" w:sz="4" w:space="0" w:color="A6A6A6"/>
            </w:tcBorders>
            <w:shd w:val="clear" w:color="000000" w:fill="4C8BC8"/>
            <w:vAlign w:val="center"/>
            <w:hideMark/>
          </w:tcPr>
          <w:p w14:paraId="0CD520A6"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 xml:space="preserve">veic-km/anno </w:t>
            </w:r>
          </w:p>
        </w:tc>
        <w:tc>
          <w:tcPr>
            <w:tcW w:w="486" w:type="pct"/>
            <w:tcBorders>
              <w:top w:val="nil"/>
              <w:left w:val="nil"/>
              <w:bottom w:val="single" w:sz="4" w:space="0" w:color="A6A6A6"/>
              <w:right w:val="single" w:sz="4" w:space="0" w:color="A6A6A6"/>
            </w:tcBorders>
            <w:shd w:val="clear" w:color="000000" w:fill="4C8BC8"/>
            <w:vAlign w:val="center"/>
            <w:hideMark/>
          </w:tcPr>
          <w:p w14:paraId="67523919"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(€/km)</w:t>
            </w:r>
          </w:p>
        </w:tc>
        <w:tc>
          <w:tcPr>
            <w:tcW w:w="826" w:type="pct"/>
            <w:tcBorders>
              <w:top w:val="nil"/>
              <w:left w:val="nil"/>
              <w:bottom w:val="single" w:sz="4" w:space="0" w:color="A6A6A6"/>
              <w:right w:val="single" w:sz="4" w:space="0" w:color="A6A6A6"/>
            </w:tcBorders>
            <w:shd w:val="clear" w:color="000000" w:fill="4C8BC8"/>
            <w:vAlign w:val="center"/>
            <w:hideMark/>
          </w:tcPr>
          <w:p w14:paraId="58656825"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w:t>
            </w:r>
          </w:p>
        </w:tc>
        <w:tc>
          <w:tcPr>
            <w:tcW w:w="668" w:type="pct"/>
            <w:tcBorders>
              <w:top w:val="nil"/>
              <w:left w:val="nil"/>
              <w:bottom w:val="single" w:sz="4" w:space="0" w:color="A6A6A6"/>
              <w:right w:val="single" w:sz="4" w:space="0" w:color="A6A6A6"/>
            </w:tcBorders>
            <w:shd w:val="clear" w:color="000000" w:fill="4C8BC8"/>
            <w:vAlign w:val="center"/>
            <w:hideMark/>
          </w:tcPr>
          <w:p w14:paraId="45593B24"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(km/h)</w:t>
            </w:r>
          </w:p>
        </w:tc>
        <w:tc>
          <w:tcPr>
            <w:tcW w:w="486" w:type="pct"/>
            <w:tcBorders>
              <w:top w:val="nil"/>
              <w:left w:val="nil"/>
              <w:bottom w:val="single" w:sz="4" w:space="0" w:color="A6A6A6"/>
              <w:right w:val="single" w:sz="4" w:space="0" w:color="A6A6A6"/>
            </w:tcBorders>
            <w:shd w:val="clear" w:color="000000" w:fill="4C8BC8"/>
            <w:vAlign w:val="center"/>
            <w:hideMark/>
          </w:tcPr>
          <w:p w14:paraId="0B3EBCE8" w14:textId="77777777" w:rsidR="0098386A" w:rsidRPr="006C4221" w:rsidRDefault="0098386A" w:rsidP="00E54A9E">
            <w:pPr>
              <w:spacing w:after="0" w:line="240" w:lineRule="auto"/>
              <w:jc w:val="center"/>
              <w:rPr>
                <w:rFonts w:eastAsia="Times New Roman" w:cstheme="minorHAnsi"/>
                <w:b/>
                <w:bCs/>
                <w:color w:val="000000"/>
                <w:sz w:val="20"/>
                <w:szCs w:val="20"/>
              </w:rPr>
            </w:pPr>
            <w:r w:rsidRPr="006C4221">
              <w:rPr>
                <w:rFonts w:eastAsia="Times New Roman" w:cstheme="minorHAnsi"/>
                <w:b/>
                <w:bCs/>
                <w:color w:val="000000"/>
                <w:sz w:val="20"/>
                <w:szCs w:val="20"/>
              </w:rPr>
              <w:t>(km/h)</w:t>
            </w:r>
          </w:p>
        </w:tc>
      </w:tr>
      <w:tr w:rsidR="006C4221" w:rsidRPr="006C4221" w14:paraId="1824BE21" w14:textId="77777777" w:rsidTr="00B5698D">
        <w:trPr>
          <w:trHeight w:val="300"/>
        </w:trPr>
        <w:tc>
          <w:tcPr>
            <w:tcW w:w="1906" w:type="pct"/>
            <w:tcBorders>
              <w:top w:val="nil"/>
              <w:left w:val="single" w:sz="4" w:space="0" w:color="A6A6A6"/>
              <w:bottom w:val="single" w:sz="4" w:space="0" w:color="A6A6A6"/>
              <w:right w:val="single" w:sz="4" w:space="0" w:color="A6A6A6"/>
            </w:tcBorders>
            <w:noWrap/>
            <w:vAlign w:val="center"/>
            <w:hideMark/>
          </w:tcPr>
          <w:p w14:paraId="3A7EEEAB" w14:textId="3FE67D20" w:rsidR="006C4221" w:rsidRPr="006C4221" w:rsidRDefault="006C4221" w:rsidP="006C4221">
            <w:pPr>
              <w:spacing w:after="0" w:line="240" w:lineRule="auto"/>
              <w:jc w:val="left"/>
              <w:rPr>
                <w:rFonts w:eastAsia="Times New Roman" w:cstheme="minorHAnsi"/>
                <w:color w:val="000000"/>
                <w:sz w:val="20"/>
                <w:szCs w:val="20"/>
              </w:rPr>
            </w:pPr>
            <w:r w:rsidRPr="006C4221">
              <w:rPr>
                <w:rFonts w:ascii="Calibri" w:hAnsi="Calibri" w:cs="Calibri"/>
                <w:color w:val="000000"/>
                <w:sz w:val="20"/>
                <w:szCs w:val="20"/>
              </w:rPr>
              <w:t>UR A1</w:t>
            </w:r>
            <w:r w:rsidRPr="006C4221">
              <w:rPr>
                <w:rFonts w:ascii="Calibri" w:hAnsi="Calibri" w:cs="Calibri"/>
                <w:color w:val="000000"/>
                <w:sz w:val="20"/>
                <w:szCs w:val="20"/>
              </w:rPr>
              <w:br/>
              <w:t xml:space="preserve">Domodossola, Omegna, Verbania </w:t>
            </w:r>
          </w:p>
        </w:tc>
        <w:tc>
          <w:tcPr>
            <w:tcW w:w="629" w:type="pct"/>
            <w:tcBorders>
              <w:top w:val="nil"/>
              <w:left w:val="nil"/>
              <w:bottom w:val="single" w:sz="4" w:space="0" w:color="A6A6A6"/>
              <w:right w:val="single" w:sz="4" w:space="0" w:color="A6A6A6"/>
            </w:tcBorders>
            <w:noWrap/>
            <w:vAlign w:val="center"/>
            <w:hideMark/>
          </w:tcPr>
          <w:p w14:paraId="3296EC84" w14:textId="2713BF65"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4.166.722</w:t>
            </w:r>
          </w:p>
        </w:tc>
        <w:tc>
          <w:tcPr>
            <w:tcW w:w="486" w:type="pct"/>
            <w:tcBorders>
              <w:top w:val="nil"/>
              <w:left w:val="nil"/>
              <w:bottom w:val="single" w:sz="4" w:space="0" w:color="A6A6A6"/>
              <w:right w:val="single" w:sz="4" w:space="0" w:color="A6A6A6"/>
            </w:tcBorders>
            <w:noWrap/>
            <w:vAlign w:val="center"/>
            <w:hideMark/>
          </w:tcPr>
          <w:p w14:paraId="62FC47FC" w14:textId="5A247088"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3,00 € </w:t>
            </w:r>
          </w:p>
        </w:tc>
        <w:tc>
          <w:tcPr>
            <w:tcW w:w="826" w:type="pct"/>
            <w:tcBorders>
              <w:top w:val="nil"/>
              <w:left w:val="nil"/>
              <w:bottom w:val="single" w:sz="4" w:space="0" w:color="A6A6A6"/>
              <w:right w:val="single" w:sz="4" w:space="0" w:color="A6A6A6"/>
            </w:tcBorders>
            <w:noWrap/>
            <w:vAlign w:val="center"/>
            <w:hideMark/>
          </w:tcPr>
          <w:p w14:paraId="03628C0E" w14:textId="2555BD9C"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12.497.746,55 € </w:t>
            </w:r>
          </w:p>
        </w:tc>
        <w:tc>
          <w:tcPr>
            <w:tcW w:w="668" w:type="pct"/>
            <w:tcBorders>
              <w:top w:val="nil"/>
              <w:left w:val="nil"/>
              <w:bottom w:val="single" w:sz="4" w:space="0" w:color="A6A6A6"/>
              <w:right w:val="single" w:sz="4" w:space="0" w:color="A6A6A6"/>
            </w:tcBorders>
            <w:vAlign w:val="center"/>
          </w:tcPr>
          <w:p w14:paraId="76A3B213" w14:textId="4EF44D9C"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32,66</w:t>
            </w:r>
          </w:p>
        </w:tc>
        <w:tc>
          <w:tcPr>
            <w:tcW w:w="486" w:type="pct"/>
            <w:tcBorders>
              <w:top w:val="nil"/>
              <w:left w:val="nil"/>
              <w:bottom w:val="single" w:sz="4" w:space="0" w:color="A6A6A6"/>
              <w:right w:val="single" w:sz="4" w:space="0" w:color="A6A6A6"/>
            </w:tcBorders>
            <w:vAlign w:val="center"/>
          </w:tcPr>
          <w:p w14:paraId="00F37D90" w14:textId="41098A3D"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28,35</w:t>
            </w:r>
          </w:p>
        </w:tc>
      </w:tr>
      <w:tr w:rsidR="006C4221" w:rsidRPr="006C4221" w14:paraId="724F3400" w14:textId="77777777" w:rsidTr="00B5698D">
        <w:trPr>
          <w:trHeight w:val="300"/>
        </w:trPr>
        <w:tc>
          <w:tcPr>
            <w:tcW w:w="1906" w:type="pct"/>
            <w:tcBorders>
              <w:top w:val="nil"/>
              <w:left w:val="single" w:sz="4" w:space="0" w:color="A6A6A6"/>
              <w:bottom w:val="single" w:sz="4" w:space="0" w:color="A6A6A6"/>
              <w:right w:val="single" w:sz="4" w:space="0" w:color="A6A6A6"/>
            </w:tcBorders>
            <w:vAlign w:val="center"/>
            <w:hideMark/>
          </w:tcPr>
          <w:p w14:paraId="549EB009" w14:textId="279A44AA" w:rsidR="006C4221" w:rsidRPr="006C4221" w:rsidRDefault="006C4221" w:rsidP="006C4221">
            <w:pPr>
              <w:spacing w:after="0" w:line="240" w:lineRule="auto"/>
              <w:jc w:val="left"/>
              <w:rPr>
                <w:rFonts w:eastAsia="Times New Roman" w:cstheme="minorHAnsi"/>
                <w:color w:val="000000"/>
                <w:sz w:val="20"/>
                <w:szCs w:val="20"/>
              </w:rPr>
            </w:pPr>
            <w:r w:rsidRPr="006C4221">
              <w:rPr>
                <w:rFonts w:ascii="Calibri" w:hAnsi="Calibri" w:cs="Calibri"/>
                <w:color w:val="000000"/>
                <w:sz w:val="20"/>
                <w:szCs w:val="20"/>
              </w:rPr>
              <w:t>UR A2</w:t>
            </w:r>
            <w:r w:rsidRPr="006C4221">
              <w:rPr>
                <w:rFonts w:ascii="Calibri" w:hAnsi="Calibri" w:cs="Calibri"/>
                <w:color w:val="000000"/>
                <w:sz w:val="20"/>
                <w:szCs w:val="20"/>
              </w:rPr>
              <w:br/>
              <w:t>Biella, Alice Castello, Vercelli</w:t>
            </w:r>
          </w:p>
        </w:tc>
        <w:tc>
          <w:tcPr>
            <w:tcW w:w="629" w:type="pct"/>
            <w:tcBorders>
              <w:top w:val="nil"/>
              <w:left w:val="nil"/>
              <w:bottom w:val="single" w:sz="4" w:space="0" w:color="A6A6A6"/>
              <w:right w:val="single" w:sz="4" w:space="0" w:color="A6A6A6"/>
            </w:tcBorders>
            <w:noWrap/>
            <w:vAlign w:val="center"/>
            <w:hideMark/>
          </w:tcPr>
          <w:p w14:paraId="66D42983" w14:textId="5E0FAA65"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3.992.522</w:t>
            </w:r>
          </w:p>
        </w:tc>
        <w:tc>
          <w:tcPr>
            <w:tcW w:w="486" w:type="pct"/>
            <w:tcBorders>
              <w:top w:val="nil"/>
              <w:left w:val="nil"/>
              <w:bottom w:val="single" w:sz="4" w:space="0" w:color="A6A6A6"/>
              <w:right w:val="single" w:sz="4" w:space="0" w:color="A6A6A6"/>
            </w:tcBorders>
            <w:noWrap/>
            <w:vAlign w:val="center"/>
            <w:hideMark/>
          </w:tcPr>
          <w:p w14:paraId="74497FD2" w14:textId="5C291D16"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3,63 € </w:t>
            </w:r>
          </w:p>
        </w:tc>
        <w:tc>
          <w:tcPr>
            <w:tcW w:w="826" w:type="pct"/>
            <w:tcBorders>
              <w:top w:val="nil"/>
              <w:left w:val="nil"/>
              <w:bottom w:val="single" w:sz="4" w:space="0" w:color="A6A6A6"/>
              <w:right w:val="single" w:sz="4" w:space="0" w:color="A6A6A6"/>
            </w:tcBorders>
            <w:noWrap/>
            <w:vAlign w:val="center"/>
            <w:hideMark/>
          </w:tcPr>
          <w:p w14:paraId="42B99772" w14:textId="310D7DF9"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14.492.437,90 € </w:t>
            </w:r>
          </w:p>
        </w:tc>
        <w:tc>
          <w:tcPr>
            <w:tcW w:w="668" w:type="pct"/>
            <w:tcBorders>
              <w:top w:val="nil"/>
              <w:left w:val="nil"/>
              <w:bottom w:val="single" w:sz="4" w:space="0" w:color="A6A6A6"/>
              <w:right w:val="single" w:sz="4" w:space="0" w:color="A6A6A6"/>
            </w:tcBorders>
            <w:vAlign w:val="center"/>
          </w:tcPr>
          <w:p w14:paraId="64F3C980" w14:textId="4C140A29"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27,53</w:t>
            </w:r>
          </w:p>
        </w:tc>
        <w:tc>
          <w:tcPr>
            <w:tcW w:w="486" w:type="pct"/>
            <w:tcBorders>
              <w:top w:val="nil"/>
              <w:left w:val="nil"/>
              <w:bottom w:val="single" w:sz="4" w:space="0" w:color="A6A6A6"/>
              <w:right w:val="single" w:sz="4" w:space="0" w:color="A6A6A6"/>
            </w:tcBorders>
            <w:vAlign w:val="center"/>
          </w:tcPr>
          <w:p w14:paraId="77863293" w14:textId="683B7FA4"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24,17</w:t>
            </w:r>
          </w:p>
        </w:tc>
      </w:tr>
      <w:tr w:rsidR="006C4221" w:rsidRPr="006C4221" w14:paraId="5EF51E9D" w14:textId="77777777" w:rsidTr="00B5698D">
        <w:trPr>
          <w:trHeight w:val="300"/>
        </w:trPr>
        <w:tc>
          <w:tcPr>
            <w:tcW w:w="1906" w:type="pct"/>
            <w:tcBorders>
              <w:top w:val="nil"/>
              <w:left w:val="single" w:sz="4" w:space="0" w:color="A6A6A6"/>
              <w:bottom w:val="single" w:sz="4" w:space="0" w:color="A6A6A6"/>
              <w:right w:val="single" w:sz="4" w:space="0" w:color="A6A6A6"/>
            </w:tcBorders>
            <w:noWrap/>
            <w:vAlign w:val="center"/>
            <w:hideMark/>
          </w:tcPr>
          <w:p w14:paraId="638AD4EA" w14:textId="5D73AFC2" w:rsidR="006C4221" w:rsidRPr="006C4221" w:rsidRDefault="006C4221" w:rsidP="006C4221">
            <w:pPr>
              <w:spacing w:after="0" w:line="240" w:lineRule="auto"/>
              <w:jc w:val="left"/>
              <w:rPr>
                <w:rFonts w:eastAsia="Times New Roman" w:cstheme="minorHAnsi"/>
                <w:color w:val="000000"/>
                <w:sz w:val="20"/>
                <w:szCs w:val="20"/>
              </w:rPr>
            </w:pPr>
            <w:r w:rsidRPr="006C4221">
              <w:rPr>
                <w:rFonts w:ascii="Calibri" w:hAnsi="Calibri" w:cs="Calibri"/>
                <w:color w:val="000000"/>
                <w:sz w:val="20"/>
                <w:szCs w:val="20"/>
              </w:rPr>
              <w:t>UR A3</w:t>
            </w:r>
            <w:r w:rsidRPr="006C4221">
              <w:rPr>
                <w:rFonts w:ascii="Calibri" w:hAnsi="Calibri" w:cs="Calibri"/>
                <w:color w:val="000000"/>
                <w:sz w:val="20"/>
                <w:szCs w:val="20"/>
              </w:rPr>
              <w:br/>
              <w:t>Pray Biellese, Romagnano, Borgomanero</w:t>
            </w:r>
          </w:p>
        </w:tc>
        <w:tc>
          <w:tcPr>
            <w:tcW w:w="629" w:type="pct"/>
            <w:tcBorders>
              <w:top w:val="nil"/>
              <w:left w:val="nil"/>
              <w:bottom w:val="single" w:sz="4" w:space="0" w:color="A6A6A6"/>
              <w:right w:val="single" w:sz="4" w:space="0" w:color="A6A6A6"/>
            </w:tcBorders>
            <w:noWrap/>
            <w:vAlign w:val="center"/>
            <w:hideMark/>
          </w:tcPr>
          <w:p w14:paraId="60170B05" w14:textId="2490B5D2"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3.793.255</w:t>
            </w:r>
          </w:p>
        </w:tc>
        <w:tc>
          <w:tcPr>
            <w:tcW w:w="486" w:type="pct"/>
            <w:tcBorders>
              <w:top w:val="nil"/>
              <w:left w:val="nil"/>
              <w:bottom w:val="single" w:sz="4" w:space="0" w:color="A6A6A6"/>
              <w:right w:val="single" w:sz="4" w:space="0" w:color="A6A6A6"/>
            </w:tcBorders>
            <w:noWrap/>
            <w:vAlign w:val="center"/>
            <w:hideMark/>
          </w:tcPr>
          <w:p w14:paraId="6F0E9BE0" w14:textId="1F0AAA8D"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3,05 € </w:t>
            </w:r>
          </w:p>
        </w:tc>
        <w:tc>
          <w:tcPr>
            <w:tcW w:w="826" w:type="pct"/>
            <w:tcBorders>
              <w:top w:val="nil"/>
              <w:left w:val="nil"/>
              <w:bottom w:val="single" w:sz="4" w:space="0" w:color="A6A6A6"/>
              <w:right w:val="single" w:sz="4" w:space="0" w:color="A6A6A6"/>
            </w:tcBorders>
            <w:noWrap/>
            <w:vAlign w:val="center"/>
            <w:hideMark/>
          </w:tcPr>
          <w:p w14:paraId="1E7ED125" w14:textId="111B9F15"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11.558.919,58 € </w:t>
            </w:r>
          </w:p>
        </w:tc>
        <w:tc>
          <w:tcPr>
            <w:tcW w:w="668" w:type="pct"/>
            <w:tcBorders>
              <w:top w:val="nil"/>
              <w:left w:val="nil"/>
              <w:bottom w:val="single" w:sz="4" w:space="0" w:color="A6A6A6"/>
              <w:right w:val="single" w:sz="4" w:space="0" w:color="A6A6A6"/>
            </w:tcBorders>
            <w:vAlign w:val="center"/>
          </w:tcPr>
          <w:p w14:paraId="022A3A28" w14:textId="7A87419B"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34,89</w:t>
            </w:r>
          </w:p>
        </w:tc>
        <w:tc>
          <w:tcPr>
            <w:tcW w:w="486" w:type="pct"/>
            <w:tcBorders>
              <w:top w:val="nil"/>
              <w:left w:val="nil"/>
              <w:bottom w:val="single" w:sz="4" w:space="0" w:color="A6A6A6"/>
              <w:right w:val="single" w:sz="4" w:space="0" w:color="A6A6A6"/>
            </w:tcBorders>
            <w:vAlign w:val="center"/>
          </w:tcPr>
          <w:p w14:paraId="2905CF79" w14:textId="32AF8859"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30,19</w:t>
            </w:r>
          </w:p>
        </w:tc>
      </w:tr>
      <w:tr w:rsidR="006C4221" w:rsidRPr="006C4221" w14:paraId="2426802C" w14:textId="77777777" w:rsidTr="00B5698D">
        <w:trPr>
          <w:trHeight w:val="300"/>
        </w:trPr>
        <w:tc>
          <w:tcPr>
            <w:tcW w:w="1906" w:type="pct"/>
            <w:tcBorders>
              <w:top w:val="nil"/>
              <w:left w:val="single" w:sz="4" w:space="0" w:color="A6A6A6"/>
              <w:bottom w:val="single" w:sz="4" w:space="0" w:color="A6A6A6"/>
              <w:right w:val="single" w:sz="4" w:space="0" w:color="A6A6A6"/>
            </w:tcBorders>
            <w:noWrap/>
            <w:vAlign w:val="center"/>
            <w:hideMark/>
          </w:tcPr>
          <w:p w14:paraId="7CA44CB7" w14:textId="0C320ECA" w:rsidR="006C4221" w:rsidRPr="006C4221" w:rsidRDefault="006C4221" w:rsidP="006C4221">
            <w:pPr>
              <w:spacing w:after="0" w:line="240" w:lineRule="auto"/>
              <w:jc w:val="left"/>
              <w:rPr>
                <w:rFonts w:eastAsia="Times New Roman" w:cstheme="minorHAnsi"/>
                <w:color w:val="000000"/>
                <w:sz w:val="20"/>
                <w:szCs w:val="20"/>
              </w:rPr>
            </w:pPr>
            <w:r w:rsidRPr="006C4221">
              <w:rPr>
                <w:rFonts w:ascii="Calibri" w:hAnsi="Calibri" w:cs="Calibri"/>
                <w:color w:val="000000"/>
                <w:sz w:val="20"/>
                <w:szCs w:val="20"/>
              </w:rPr>
              <w:t>UR A4</w:t>
            </w:r>
            <w:r w:rsidRPr="006C4221">
              <w:rPr>
                <w:rFonts w:ascii="Calibri" w:hAnsi="Calibri" w:cs="Calibri"/>
                <w:color w:val="000000"/>
                <w:sz w:val="20"/>
                <w:szCs w:val="20"/>
              </w:rPr>
              <w:br/>
              <w:t>Novara</w:t>
            </w:r>
          </w:p>
        </w:tc>
        <w:tc>
          <w:tcPr>
            <w:tcW w:w="629" w:type="pct"/>
            <w:tcBorders>
              <w:top w:val="nil"/>
              <w:left w:val="nil"/>
              <w:bottom w:val="single" w:sz="4" w:space="0" w:color="A6A6A6"/>
              <w:right w:val="single" w:sz="4" w:space="0" w:color="A6A6A6"/>
            </w:tcBorders>
            <w:noWrap/>
            <w:vAlign w:val="center"/>
            <w:hideMark/>
          </w:tcPr>
          <w:p w14:paraId="462006F6" w14:textId="4E839E3F"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3.800.500</w:t>
            </w:r>
          </w:p>
        </w:tc>
        <w:tc>
          <w:tcPr>
            <w:tcW w:w="486" w:type="pct"/>
            <w:tcBorders>
              <w:top w:val="nil"/>
              <w:left w:val="nil"/>
              <w:bottom w:val="single" w:sz="4" w:space="0" w:color="A6A6A6"/>
              <w:right w:val="single" w:sz="4" w:space="0" w:color="A6A6A6"/>
            </w:tcBorders>
            <w:noWrap/>
            <w:vAlign w:val="center"/>
            <w:hideMark/>
          </w:tcPr>
          <w:p w14:paraId="55B7D638" w14:textId="751AD727"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3,57 € </w:t>
            </w:r>
          </w:p>
        </w:tc>
        <w:tc>
          <w:tcPr>
            <w:tcW w:w="826" w:type="pct"/>
            <w:tcBorders>
              <w:top w:val="nil"/>
              <w:left w:val="nil"/>
              <w:bottom w:val="single" w:sz="4" w:space="0" w:color="A6A6A6"/>
              <w:right w:val="single" w:sz="4" w:space="0" w:color="A6A6A6"/>
            </w:tcBorders>
            <w:noWrap/>
            <w:vAlign w:val="center"/>
            <w:hideMark/>
          </w:tcPr>
          <w:p w14:paraId="08A20DCB" w14:textId="66926F1F" w:rsidR="006C4221" w:rsidRPr="006C4221" w:rsidRDefault="006C4221" w:rsidP="006C4221">
            <w:pPr>
              <w:spacing w:after="0" w:line="240" w:lineRule="auto"/>
              <w:jc w:val="right"/>
              <w:rPr>
                <w:rFonts w:eastAsia="Times New Roman" w:cstheme="minorHAnsi"/>
                <w:color w:val="000000"/>
                <w:sz w:val="20"/>
                <w:szCs w:val="20"/>
              </w:rPr>
            </w:pPr>
            <w:r w:rsidRPr="006C4221">
              <w:rPr>
                <w:rFonts w:cstheme="minorHAnsi"/>
                <w:sz w:val="20"/>
                <w:szCs w:val="20"/>
              </w:rPr>
              <w:t xml:space="preserve"> 13.571.629,22 € </w:t>
            </w:r>
          </w:p>
        </w:tc>
        <w:tc>
          <w:tcPr>
            <w:tcW w:w="668" w:type="pct"/>
            <w:tcBorders>
              <w:top w:val="nil"/>
              <w:left w:val="nil"/>
              <w:bottom w:val="single" w:sz="4" w:space="0" w:color="A6A6A6"/>
              <w:right w:val="single" w:sz="4" w:space="0" w:color="A6A6A6"/>
            </w:tcBorders>
            <w:vAlign w:val="center"/>
          </w:tcPr>
          <w:p w14:paraId="4BF7EA5B" w14:textId="59B5CB37"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25,08</w:t>
            </w:r>
          </w:p>
        </w:tc>
        <w:tc>
          <w:tcPr>
            <w:tcW w:w="486" w:type="pct"/>
            <w:tcBorders>
              <w:top w:val="nil"/>
              <w:left w:val="nil"/>
              <w:bottom w:val="single" w:sz="4" w:space="0" w:color="A6A6A6"/>
              <w:right w:val="single" w:sz="4" w:space="0" w:color="A6A6A6"/>
            </w:tcBorders>
            <w:vAlign w:val="center"/>
          </w:tcPr>
          <w:p w14:paraId="00E67516" w14:textId="22A3FDCF" w:rsidR="006C4221" w:rsidRPr="006C4221" w:rsidRDefault="006C4221" w:rsidP="006C4221">
            <w:pPr>
              <w:spacing w:after="0" w:line="240" w:lineRule="auto"/>
              <w:jc w:val="right"/>
              <w:rPr>
                <w:rFonts w:eastAsia="Times New Roman" w:cstheme="minorHAnsi"/>
                <w:color w:val="000000"/>
                <w:sz w:val="20"/>
                <w:szCs w:val="20"/>
              </w:rPr>
            </w:pPr>
            <w:r w:rsidRPr="006C4221">
              <w:rPr>
                <w:rFonts w:eastAsia="Times New Roman" w:cstheme="minorHAnsi"/>
                <w:color w:val="000000"/>
                <w:sz w:val="20"/>
                <w:szCs w:val="20"/>
              </w:rPr>
              <w:t>23,77</w:t>
            </w:r>
          </w:p>
        </w:tc>
      </w:tr>
      <w:tr w:rsidR="0098386A" w:rsidRPr="006C4221" w14:paraId="6DC16CBF" w14:textId="77777777" w:rsidTr="00B5698D">
        <w:trPr>
          <w:trHeight w:val="300"/>
        </w:trPr>
        <w:tc>
          <w:tcPr>
            <w:tcW w:w="1906" w:type="pct"/>
            <w:tcBorders>
              <w:top w:val="nil"/>
              <w:left w:val="single" w:sz="4" w:space="0" w:color="A6A6A6"/>
              <w:bottom w:val="single" w:sz="4" w:space="0" w:color="A6A6A6"/>
              <w:right w:val="single" w:sz="4" w:space="0" w:color="A6A6A6"/>
            </w:tcBorders>
            <w:noWrap/>
            <w:vAlign w:val="bottom"/>
            <w:hideMark/>
          </w:tcPr>
          <w:p w14:paraId="740FCDC8" w14:textId="77777777" w:rsidR="0098386A" w:rsidRPr="006C4221" w:rsidRDefault="0098386A" w:rsidP="0098386A">
            <w:pPr>
              <w:spacing w:after="0" w:line="240" w:lineRule="auto"/>
              <w:jc w:val="left"/>
              <w:rPr>
                <w:rFonts w:eastAsia="Times New Roman" w:cstheme="minorHAnsi"/>
                <w:b/>
                <w:bCs/>
                <w:color w:val="000000"/>
                <w:sz w:val="20"/>
                <w:szCs w:val="20"/>
              </w:rPr>
            </w:pPr>
            <w:r w:rsidRPr="006C4221">
              <w:rPr>
                <w:rFonts w:eastAsia="Times New Roman" w:cstheme="minorHAnsi"/>
                <w:b/>
                <w:bCs/>
                <w:color w:val="000000"/>
                <w:sz w:val="20"/>
                <w:szCs w:val="20"/>
              </w:rPr>
              <w:t>Valore Totale</w:t>
            </w:r>
          </w:p>
        </w:tc>
        <w:tc>
          <w:tcPr>
            <w:tcW w:w="629" w:type="pct"/>
            <w:tcBorders>
              <w:top w:val="nil"/>
              <w:left w:val="nil"/>
              <w:bottom w:val="single" w:sz="4" w:space="0" w:color="A6A6A6"/>
              <w:right w:val="single" w:sz="4" w:space="0" w:color="A6A6A6"/>
            </w:tcBorders>
            <w:noWrap/>
            <w:vAlign w:val="center"/>
            <w:hideMark/>
          </w:tcPr>
          <w:p w14:paraId="1D566709" w14:textId="496CA1BF" w:rsidR="0098386A" w:rsidRPr="006C4221" w:rsidRDefault="0098386A" w:rsidP="0098386A">
            <w:pPr>
              <w:spacing w:after="0" w:line="240" w:lineRule="auto"/>
              <w:jc w:val="right"/>
              <w:rPr>
                <w:rFonts w:eastAsia="Times New Roman" w:cstheme="minorHAnsi"/>
                <w:b/>
                <w:bCs/>
                <w:color w:val="000000"/>
                <w:sz w:val="20"/>
                <w:szCs w:val="20"/>
              </w:rPr>
            </w:pPr>
            <w:r w:rsidRPr="006C4221">
              <w:rPr>
                <w:rFonts w:cstheme="minorHAnsi"/>
                <w:b/>
                <w:bCs/>
                <w:sz w:val="20"/>
                <w:szCs w:val="20"/>
              </w:rPr>
              <w:t>15.752.998</w:t>
            </w:r>
          </w:p>
        </w:tc>
        <w:tc>
          <w:tcPr>
            <w:tcW w:w="486" w:type="pct"/>
            <w:tcBorders>
              <w:top w:val="nil"/>
              <w:left w:val="nil"/>
              <w:bottom w:val="nil"/>
              <w:right w:val="nil"/>
            </w:tcBorders>
            <w:noWrap/>
            <w:vAlign w:val="center"/>
            <w:hideMark/>
          </w:tcPr>
          <w:p w14:paraId="16BB7966" w14:textId="77777777" w:rsidR="0098386A" w:rsidRPr="006C4221" w:rsidRDefault="0098386A" w:rsidP="0098386A">
            <w:pPr>
              <w:spacing w:after="0" w:line="240" w:lineRule="auto"/>
              <w:jc w:val="right"/>
              <w:rPr>
                <w:rFonts w:eastAsia="Times New Roman" w:cstheme="minorHAnsi"/>
                <w:b/>
                <w:bCs/>
                <w:color w:val="000000"/>
                <w:sz w:val="20"/>
                <w:szCs w:val="20"/>
              </w:rPr>
            </w:pPr>
          </w:p>
        </w:tc>
        <w:tc>
          <w:tcPr>
            <w:tcW w:w="826" w:type="pct"/>
            <w:tcBorders>
              <w:top w:val="nil"/>
              <w:left w:val="single" w:sz="4" w:space="0" w:color="A6A6A6"/>
              <w:bottom w:val="single" w:sz="4" w:space="0" w:color="A6A6A6"/>
              <w:right w:val="single" w:sz="4" w:space="0" w:color="A6A6A6"/>
            </w:tcBorders>
            <w:noWrap/>
            <w:vAlign w:val="center"/>
            <w:hideMark/>
          </w:tcPr>
          <w:p w14:paraId="312CE937" w14:textId="429B5D7E" w:rsidR="0098386A" w:rsidRPr="006C4221" w:rsidRDefault="0098386A" w:rsidP="0098386A">
            <w:pPr>
              <w:spacing w:after="0" w:line="240" w:lineRule="auto"/>
              <w:jc w:val="right"/>
              <w:rPr>
                <w:rFonts w:eastAsia="Times New Roman" w:cstheme="minorHAnsi"/>
                <w:b/>
                <w:bCs/>
                <w:color w:val="000000"/>
                <w:sz w:val="20"/>
                <w:szCs w:val="20"/>
              </w:rPr>
            </w:pPr>
            <w:r w:rsidRPr="006C4221">
              <w:rPr>
                <w:rFonts w:cstheme="minorHAnsi"/>
                <w:b/>
                <w:bCs/>
                <w:sz w:val="20"/>
                <w:szCs w:val="20"/>
              </w:rPr>
              <w:t>52.120.733</w:t>
            </w:r>
            <w:r w:rsidR="001D20E6">
              <w:rPr>
                <w:rFonts w:cstheme="minorHAnsi"/>
                <w:b/>
                <w:bCs/>
                <w:sz w:val="20"/>
                <w:szCs w:val="20"/>
              </w:rPr>
              <w:t>,00</w:t>
            </w:r>
            <w:r w:rsidRPr="006C4221">
              <w:rPr>
                <w:rFonts w:cstheme="minorHAnsi"/>
                <w:b/>
                <w:bCs/>
                <w:sz w:val="20"/>
                <w:szCs w:val="20"/>
              </w:rPr>
              <w:t xml:space="preserve"> €</w:t>
            </w:r>
          </w:p>
        </w:tc>
        <w:tc>
          <w:tcPr>
            <w:tcW w:w="668" w:type="pct"/>
            <w:tcBorders>
              <w:top w:val="nil"/>
              <w:left w:val="nil"/>
              <w:bottom w:val="nil"/>
              <w:right w:val="nil"/>
            </w:tcBorders>
            <w:noWrap/>
            <w:vAlign w:val="bottom"/>
            <w:hideMark/>
          </w:tcPr>
          <w:p w14:paraId="22FBAE6F" w14:textId="77777777" w:rsidR="0098386A" w:rsidRPr="006C4221" w:rsidRDefault="0098386A" w:rsidP="0098386A">
            <w:pPr>
              <w:spacing w:after="0" w:line="240" w:lineRule="auto"/>
              <w:jc w:val="left"/>
              <w:rPr>
                <w:rFonts w:eastAsia="Times New Roman" w:cstheme="minorHAnsi"/>
                <w:b/>
                <w:bCs/>
                <w:color w:val="000000"/>
                <w:sz w:val="20"/>
                <w:szCs w:val="20"/>
              </w:rPr>
            </w:pPr>
          </w:p>
        </w:tc>
        <w:tc>
          <w:tcPr>
            <w:tcW w:w="486" w:type="pct"/>
            <w:tcBorders>
              <w:top w:val="nil"/>
              <w:left w:val="nil"/>
              <w:bottom w:val="nil"/>
              <w:right w:val="nil"/>
            </w:tcBorders>
            <w:noWrap/>
            <w:vAlign w:val="bottom"/>
            <w:hideMark/>
          </w:tcPr>
          <w:p w14:paraId="2C5FAECB" w14:textId="77777777" w:rsidR="0098386A" w:rsidRPr="006C4221" w:rsidRDefault="0098386A" w:rsidP="0098386A">
            <w:pPr>
              <w:spacing w:after="0" w:line="240" w:lineRule="auto"/>
              <w:jc w:val="left"/>
              <w:rPr>
                <w:rFonts w:eastAsia="Times New Roman" w:cstheme="minorHAnsi"/>
                <w:sz w:val="20"/>
                <w:szCs w:val="20"/>
              </w:rPr>
            </w:pPr>
          </w:p>
        </w:tc>
      </w:tr>
      <w:tr w:rsidR="0098386A" w:rsidRPr="006C4221" w14:paraId="411945D4" w14:textId="77777777" w:rsidTr="00B5698D">
        <w:trPr>
          <w:trHeight w:val="300"/>
        </w:trPr>
        <w:tc>
          <w:tcPr>
            <w:tcW w:w="1906" w:type="pct"/>
            <w:tcBorders>
              <w:top w:val="nil"/>
              <w:left w:val="single" w:sz="4" w:space="0" w:color="A6A6A6"/>
              <w:bottom w:val="nil"/>
              <w:right w:val="single" w:sz="4" w:space="0" w:color="A6A6A6"/>
            </w:tcBorders>
            <w:shd w:val="clear" w:color="000000" w:fill="4C8BC8"/>
            <w:noWrap/>
            <w:vAlign w:val="bottom"/>
            <w:hideMark/>
          </w:tcPr>
          <w:p w14:paraId="3075D4C6" w14:textId="1C0EFECA" w:rsidR="0098386A" w:rsidRPr="006C4221" w:rsidRDefault="0098386A" w:rsidP="00E54A9E">
            <w:pPr>
              <w:spacing w:after="0" w:line="240" w:lineRule="auto"/>
              <w:jc w:val="left"/>
              <w:rPr>
                <w:rFonts w:eastAsia="Times New Roman" w:cstheme="minorHAnsi"/>
                <w:b/>
                <w:bCs/>
                <w:color w:val="000000"/>
                <w:sz w:val="20"/>
                <w:szCs w:val="20"/>
              </w:rPr>
            </w:pPr>
            <w:r w:rsidRPr="006C4221">
              <w:rPr>
                <w:rFonts w:eastAsia="Times New Roman" w:cstheme="minorHAnsi"/>
                <w:b/>
                <w:bCs/>
                <w:color w:val="000000"/>
                <w:sz w:val="20"/>
                <w:szCs w:val="20"/>
              </w:rPr>
              <w:t xml:space="preserve">Valore unitario </w:t>
            </w:r>
            <w:r w:rsidR="00566137">
              <w:rPr>
                <w:rFonts w:eastAsia="Times New Roman" w:cstheme="minorHAnsi"/>
                <w:b/>
                <w:bCs/>
                <w:color w:val="000000"/>
                <w:sz w:val="20"/>
                <w:szCs w:val="20"/>
              </w:rPr>
              <w:t>MEDIO</w:t>
            </w:r>
            <w:r w:rsidRPr="006C4221">
              <w:rPr>
                <w:rFonts w:eastAsia="Times New Roman" w:cstheme="minorHAnsi"/>
                <w:b/>
                <w:bCs/>
                <w:color w:val="000000"/>
                <w:sz w:val="20"/>
                <w:szCs w:val="20"/>
              </w:rPr>
              <w:t>€/km</w:t>
            </w:r>
          </w:p>
        </w:tc>
        <w:tc>
          <w:tcPr>
            <w:tcW w:w="629" w:type="pct"/>
            <w:tcBorders>
              <w:top w:val="nil"/>
              <w:left w:val="nil"/>
              <w:bottom w:val="nil"/>
              <w:right w:val="nil"/>
            </w:tcBorders>
            <w:noWrap/>
            <w:vAlign w:val="bottom"/>
            <w:hideMark/>
          </w:tcPr>
          <w:p w14:paraId="33706D4C" w14:textId="77777777" w:rsidR="0098386A" w:rsidRPr="006C4221" w:rsidRDefault="0098386A" w:rsidP="00E54A9E">
            <w:pPr>
              <w:spacing w:after="0" w:line="240" w:lineRule="auto"/>
              <w:jc w:val="left"/>
              <w:rPr>
                <w:rFonts w:eastAsia="Times New Roman" w:cstheme="minorHAnsi"/>
                <w:b/>
                <w:bCs/>
                <w:color w:val="000000"/>
                <w:sz w:val="20"/>
                <w:szCs w:val="20"/>
              </w:rPr>
            </w:pPr>
          </w:p>
        </w:tc>
        <w:tc>
          <w:tcPr>
            <w:tcW w:w="486" w:type="pct"/>
            <w:tcBorders>
              <w:top w:val="nil"/>
              <w:left w:val="nil"/>
              <w:bottom w:val="nil"/>
              <w:right w:val="nil"/>
            </w:tcBorders>
            <w:noWrap/>
            <w:vAlign w:val="bottom"/>
            <w:hideMark/>
          </w:tcPr>
          <w:p w14:paraId="7B1DCD61" w14:textId="77777777" w:rsidR="0098386A" w:rsidRPr="006C4221" w:rsidRDefault="0098386A" w:rsidP="00E54A9E">
            <w:pPr>
              <w:spacing w:after="0" w:line="240" w:lineRule="auto"/>
              <w:jc w:val="left"/>
              <w:rPr>
                <w:rFonts w:eastAsia="Times New Roman" w:cstheme="minorHAnsi"/>
                <w:sz w:val="20"/>
                <w:szCs w:val="20"/>
              </w:rPr>
            </w:pPr>
          </w:p>
        </w:tc>
        <w:tc>
          <w:tcPr>
            <w:tcW w:w="826" w:type="pct"/>
            <w:tcBorders>
              <w:top w:val="nil"/>
              <w:left w:val="single" w:sz="4" w:space="0" w:color="A6A6A6"/>
              <w:bottom w:val="nil"/>
              <w:right w:val="single" w:sz="4" w:space="0" w:color="A6A6A6"/>
            </w:tcBorders>
            <w:shd w:val="clear" w:color="000000" w:fill="4C8BC8"/>
            <w:noWrap/>
            <w:vAlign w:val="bottom"/>
            <w:hideMark/>
          </w:tcPr>
          <w:p w14:paraId="415CFB19" w14:textId="6FE8D501" w:rsidR="0098386A" w:rsidRPr="006C4221" w:rsidRDefault="00EA14B0" w:rsidP="00E54A9E">
            <w:pPr>
              <w:spacing w:after="0" w:line="240" w:lineRule="auto"/>
              <w:jc w:val="left"/>
              <w:rPr>
                <w:rFonts w:eastAsia="Times New Roman" w:cstheme="minorHAnsi"/>
                <w:b/>
                <w:bCs/>
                <w:color w:val="000000"/>
                <w:sz w:val="20"/>
                <w:szCs w:val="20"/>
              </w:rPr>
            </w:pPr>
            <w:r>
              <w:rPr>
                <w:rFonts w:eastAsia="Times New Roman" w:cstheme="minorHAnsi"/>
                <w:b/>
                <w:bCs/>
                <w:color w:val="000000"/>
                <w:sz w:val="20"/>
                <w:szCs w:val="20"/>
              </w:rPr>
              <w:t xml:space="preserve">          </w:t>
            </w:r>
            <w:r w:rsidR="0098386A" w:rsidRPr="006C4221">
              <w:rPr>
                <w:rFonts w:eastAsia="Times New Roman" w:cstheme="minorHAnsi"/>
                <w:b/>
                <w:bCs/>
                <w:color w:val="000000"/>
                <w:sz w:val="20"/>
                <w:szCs w:val="20"/>
              </w:rPr>
              <w:t xml:space="preserve">3,31 € </w:t>
            </w:r>
          </w:p>
        </w:tc>
        <w:tc>
          <w:tcPr>
            <w:tcW w:w="668" w:type="pct"/>
            <w:tcBorders>
              <w:top w:val="nil"/>
              <w:left w:val="nil"/>
              <w:bottom w:val="nil"/>
              <w:right w:val="nil"/>
            </w:tcBorders>
            <w:noWrap/>
            <w:vAlign w:val="bottom"/>
            <w:hideMark/>
          </w:tcPr>
          <w:p w14:paraId="2719C779" w14:textId="77777777" w:rsidR="0098386A" w:rsidRPr="006C4221" w:rsidRDefault="0098386A" w:rsidP="00E54A9E">
            <w:pPr>
              <w:spacing w:after="0" w:line="240" w:lineRule="auto"/>
              <w:jc w:val="left"/>
              <w:rPr>
                <w:rFonts w:eastAsia="Times New Roman" w:cstheme="minorHAnsi"/>
                <w:b/>
                <w:bCs/>
                <w:color w:val="000000"/>
                <w:sz w:val="20"/>
                <w:szCs w:val="20"/>
              </w:rPr>
            </w:pPr>
          </w:p>
        </w:tc>
        <w:tc>
          <w:tcPr>
            <w:tcW w:w="486" w:type="pct"/>
            <w:tcBorders>
              <w:top w:val="nil"/>
              <w:left w:val="nil"/>
              <w:bottom w:val="nil"/>
              <w:right w:val="nil"/>
            </w:tcBorders>
            <w:noWrap/>
            <w:vAlign w:val="bottom"/>
            <w:hideMark/>
          </w:tcPr>
          <w:p w14:paraId="23063B2F" w14:textId="77777777" w:rsidR="0098386A" w:rsidRPr="006C4221" w:rsidRDefault="0098386A" w:rsidP="00E54A9E">
            <w:pPr>
              <w:spacing w:after="0" w:line="240" w:lineRule="auto"/>
              <w:jc w:val="left"/>
              <w:rPr>
                <w:rFonts w:eastAsia="Times New Roman" w:cstheme="minorHAnsi"/>
                <w:sz w:val="20"/>
                <w:szCs w:val="20"/>
              </w:rPr>
            </w:pPr>
          </w:p>
        </w:tc>
      </w:tr>
    </w:tbl>
    <w:p w14:paraId="2E1FE588" w14:textId="50A71B5C" w:rsidR="00844A01" w:rsidRDefault="004D356D" w:rsidP="004D356D">
      <w:pPr>
        <w:pStyle w:val="Didascalia"/>
        <w:jc w:val="center"/>
        <w:rPr>
          <w:iCs w:val="0"/>
        </w:rPr>
      </w:pPr>
      <w:bookmarkStart w:id="345" w:name="_Ref208236168"/>
      <w:r w:rsidRPr="004D356D">
        <w:rPr>
          <w:iCs w:val="0"/>
        </w:rPr>
        <w:t xml:space="preserve">Tabella </w:t>
      </w:r>
      <w:r w:rsidRPr="004D356D">
        <w:rPr>
          <w:iCs w:val="0"/>
        </w:rPr>
        <w:fldChar w:fldCharType="begin"/>
      </w:r>
      <w:r w:rsidRPr="004D356D">
        <w:rPr>
          <w:iCs w:val="0"/>
        </w:rPr>
        <w:instrText xml:space="preserve"> SEQ Tabella \* ARABIC </w:instrText>
      </w:r>
      <w:r w:rsidRPr="004D356D">
        <w:rPr>
          <w:iCs w:val="0"/>
        </w:rPr>
        <w:fldChar w:fldCharType="separate"/>
      </w:r>
      <w:r w:rsidR="002C7366">
        <w:rPr>
          <w:iCs w:val="0"/>
          <w:noProof/>
        </w:rPr>
        <w:t>86</w:t>
      </w:r>
      <w:r w:rsidRPr="004D356D">
        <w:rPr>
          <w:iCs w:val="0"/>
        </w:rPr>
        <w:fldChar w:fldCharType="end"/>
      </w:r>
      <w:bookmarkEnd w:id="345"/>
      <w:r w:rsidRPr="004D356D">
        <w:rPr>
          <w:iCs w:val="0"/>
        </w:rPr>
        <w:t xml:space="preserve"> – </w:t>
      </w:r>
      <w:r w:rsidRPr="00F80456">
        <w:rPr>
          <w:iCs w:val="0"/>
        </w:rPr>
        <w:t xml:space="preserve">Valutazione dei costi standard </w:t>
      </w:r>
      <w:r>
        <w:rPr>
          <w:iCs w:val="0"/>
        </w:rPr>
        <w:t>scenario unità di rete 4 mil Km</w:t>
      </w:r>
    </w:p>
    <w:p w14:paraId="78803196" w14:textId="77777777" w:rsidR="00566137" w:rsidRDefault="00566137" w:rsidP="00566137">
      <w:pPr>
        <w:spacing w:before="120" w:after="0" w:line="240" w:lineRule="auto"/>
      </w:pPr>
    </w:p>
    <w:p w14:paraId="4220CB57" w14:textId="5574CD7D" w:rsidR="007B4020" w:rsidRDefault="007B4020" w:rsidP="00566137">
      <w:pPr>
        <w:spacing w:before="120" w:after="0" w:line="240" w:lineRule="auto"/>
      </w:pPr>
      <w:r w:rsidRPr="000B6AE7">
        <w:t xml:space="preserve">Con i parametri calcolati per ciascuna unità di rete dello scenario B </w:t>
      </w:r>
      <w:r w:rsidR="00E80D67" w:rsidRPr="000B6AE7">
        <w:t>(</w:t>
      </w:r>
      <w:r w:rsidR="00E80D67" w:rsidRPr="000B6AE7">
        <w:fldChar w:fldCharType="begin"/>
      </w:r>
      <w:r w:rsidR="00E80D67" w:rsidRPr="000B6AE7">
        <w:instrText xml:space="preserve"> REF _Ref193809631 \h  \* MERGEFORMAT </w:instrText>
      </w:r>
      <w:r w:rsidR="00E80D67" w:rsidRPr="000B6AE7">
        <w:fldChar w:fldCharType="separate"/>
      </w:r>
      <w:r w:rsidR="002C7366" w:rsidRPr="002C7366">
        <w:t>Tabella 85</w:t>
      </w:r>
      <w:r w:rsidR="00E80D67" w:rsidRPr="000B6AE7">
        <w:fldChar w:fldCharType="end"/>
      </w:r>
      <w:r w:rsidR="00E80D67" w:rsidRPr="000B6AE7">
        <w:t xml:space="preserve">) </w:t>
      </w:r>
      <w:r w:rsidRPr="000B6AE7">
        <w:t>costituito da 5 unità di rete, con valori di produzione più prossimi possibile al valore ottimale di 4 milioni di veicoli-km annui si ottengono i seguenti costi standard unitari e velocità commerciali.</w:t>
      </w:r>
    </w:p>
    <w:p w14:paraId="0B5C0504" w14:textId="77777777" w:rsidR="00566137" w:rsidRPr="007B4020" w:rsidRDefault="00566137" w:rsidP="00566137">
      <w:pPr>
        <w:spacing w:before="120" w:after="0" w:line="240" w:lineRule="auto"/>
      </w:pPr>
    </w:p>
    <w:tbl>
      <w:tblPr>
        <w:tblW w:w="5004" w:type="pct"/>
        <w:tblCellMar>
          <w:left w:w="70" w:type="dxa"/>
          <w:right w:w="70" w:type="dxa"/>
        </w:tblCellMar>
        <w:tblLook w:val="04A0" w:firstRow="1" w:lastRow="0" w:firstColumn="1" w:lastColumn="0" w:noHBand="0" w:noVBand="1"/>
      </w:tblPr>
      <w:tblGrid>
        <w:gridCol w:w="3390"/>
        <w:gridCol w:w="1127"/>
        <w:gridCol w:w="936"/>
        <w:gridCol w:w="1504"/>
        <w:gridCol w:w="1210"/>
        <w:gridCol w:w="900"/>
      </w:tblGrid>
      <w:tr w:rsidR="006C4221" w:rsidRPr="00334871" w14:paraId="10A59B48" w14:textId="77777777" w:rsidTr="00334871">
        <w:trPr>
          <w:trHeight w:val="20"/>
        </w:trPr>
        <w:tc>
          <w:tcPr>
            <w:tcW w:w="1873" w:type="pct"/>
            <w:vMerge w:val="restar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3BC879C8"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Unità di rete</w:t>
            </w:r>
          </w:p>
        </w:tc>
        <w:tc>
          <w:tcPr>
            <w:tcW w:w="624" w:type="pct"/>
            <w:tcBorders>
              <w:top w:val="single" w:sz="4" w:space="0" w:color="A6A6A6"/>
              <w:left w:val="nil"/>
              <w:bottom w:val="single" w:sz="4" w:space="0" w:color="A6A6A6"/>
              <w:right w:val="single" w:sz="4" w:space="0" w:color="A6A6A6"/>
            </w:tcBorders>
            <w:shd w:val="clear" w:color="000000" w:fill="4C8BC8"/>
            <w:vAlign w:val="center"/>
            <w:hideMark/>
          </w:tcPr>
          <w:p w14:paraId="14F4C088"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 xml:space="preserve">Produzione </w:t>
            </w:r>
          </w:p>
        </w:tc>
        <w:tc>
          <w:tcPr>
            <w:tcW w:w="519" w:type="pct"/>
            <w:tcBorders>
              <w:top w:val="single" w:sz="4" w:space="0" w:color="A6A6A6"/>
              <w:left w:val="nil"/>
              <w:bottom w:val="single" w:sz="4" w:space="0" w:color="A6A6A6"/>
              <w:right w:val="single" w:sz="4" w:space="0" w:color="A6A6A6"/>
            </w:tcBorders>
            <w:shd w:val="clear" w:color="000000" w:fill="4C8BC8"/>
            <w:vAlign w:val="center"/>
            <w:hideMark/>
          </w:tcPr>
          <w:p w14:paraId="0C8AD0D7"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 xml:space="preserve">Costo standard unitario </w:t>
            </w:r>
          </w:p>
        </w:tc>
        <w:tc>
          <w:tcPr>
            <w:tcW w:w="829" w:type="pct"/>
            <w:tcBorders>
              <w:top w:val="single" w:sz="4" w:space="0" w:color="A6A6A6"/>
              <w:left w:val="nil"/>
              <w:bottom w:val="single" w:sz="4" w:space="0" w:color="A6A6A6"/>
              <w:right w:val="single" w:sz="4" w:space="0" w:color="A6A6A6"/>
            </w:tcBorders>
            <w:shd w:val="clear" w:color="000000" w:fill="4C8BC8"/>
            <w:vAlign w:val="center"/>
            <w:hideMark/>
          </w:tcPr>
          <w:p w14:paraId="447A7AC2" w14:textId="67C2CF9F"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Costo standard</w:t>
            </w:r>
          </w:p>
        </w:tc>
        <w:tc>
          <w:tcPr>
            <w:tcW w:w="668" w:type="pct"/>
            <w:tcBorders>
              <w:top w:val="single" w:sz="4" w:space="0" w:color="A6A6A6"/>
              <w:left w:val="nil"/>
              <w:bottom w:val="single" w:sz="4" w:space="0" w:color="A6A6A6"/>
              <w:right w:val="single" w:sz="4" w:space="0" w:color="A6A6A6"/>
            </w:tcBorders>
            <w:shd w:val="clear" w:color="000000" w:fill="4C8BC8"/>
            <w:vAlign w:val="center"/>
            <w:hideMark/>
          </w:tcPr>
          <w:p w14:paraId="29C4363A"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Velocità commerciale PEA</w:t>
            </w:r>
          </w:p>
        </w:tc>
        <w:tc>
          <w:tcPr>
            <w:tcW w:w="487" w:type="pct"/>
            <w:tcBorders>
              <w:top w:val="single" w:sz="4" w:space="0" w:color="A6A6A6"/>
              <w:left w:val="nil"/>
              <w:bottom w:val="single" w:sz="4" w:space="0" w:color="A6A6A6"/>
              <w:right w:val="single" w:sz="4" w:space="0" w:color="A6A6A6"/>
            </w:tcBorders>
            <w:shd w:val="clear" w:color="000000" w:fill="4C8BC8"/>
            <w:vAlign w:val="center"/>
            <w:hideMark/>
          </w:tcPr>
          <w:p w14:paraId="67610910"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Velocità standard</w:t>
            </w:r>
          </w:p>
        </w:tc>
      </w:tr>
      <w:tr w:rsidR="006C4221" w:rsidRPr="00334871" w14:paraId="710A3749" w14:textId="77777777" w:rsidTr="00334871">
        <w:trPr>
          <w:trHeight w:val="20"/>
        </w:trPr>
        <w:tc>
          <w:tcPr>
            <w:tcW w:w="1873" w:type="pct"/>
            <w:vMerge/>
            <w:tcBorders>
              <w:top w:val="single" w:sz="4" w:space="0" w:color="A6A6A6"/>
              <w:left w:val="single" w:sz="4" w:space="0" w:color="A6A6A6"/>
              <w:bottom w:val="single" w:sz="4" w:space="0" w:color="A6A6A6"/>
              <w:right w:val="single" w:sz="4" w:space="0" w:color="A6A6A6"/>
            </w:tcBorders>
            <w:vAlign w:val="center"/>
            <w:hideMark/>
          </w:tcPr>
          <w:p w14:paraId="3C42E549" w14:textId="77777777" w:rsidR="006C4221" w:rsidRPr="00334871" w:rsidRDefault="006C4221" w:rsidP="00334871">
            <w:pPr>
              <w:spacing w:after="0" w:line="240" w:lineRule="auto"/>
              <w:jc w:val="left"/>
              <w:rPr>
                <w:rFonts w:asciiTheme="majorHAnsi" w:eastAsia="Times New Roman" w:hAnsiTheme="majorHAnsi" w:cstheme="majorHAnsi"/>
                <w:b/>
                <w:bCs/>
                <w:color w:val="000000"/>
                <w:sz w:val="20"/>
                <w:szCs w:val="20"/>
              </w:rPr>
            </w:pPr>
          </w:p>
        </w:tc>
        <w:tc>
          <w:tcPr>
            <w:tcW w:w="624" w:type="pct"/>
            <w:tcBorders>
              <w:top w:val="nil"/>
              <w:left w:val="nil"/>
              <w:bottom w:val="single" w:sz="4" w:space="0" w:color="A6A6A6"/>
              <w:right w:val="single" w:sz="4" w:space="0" w:color="A6A6A6"/>
            </w:tcBorders>
            <w:shd w:val="clear" w:color="000000" w:fill="4C8BC8"/>
            <w:vAlign w:val="center"/>
            <w:hideMark/>
          </w:tcPr>
          <w:p w14:paraId="6D62E9F9"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 xml:space="preserve">veic-km/anno </w:t>
            </w:r>
          </w:p>
        </w:tc>
        <w:tc>
          <w:tcPr>
            <w:tcW w:w="519" w:type="pct"/>
            <w:tcBorders>
              <w:top w:val="nil"/>
              <w:left w:val="nil"/>
              <w:bottom w:val="single" w:sz="4" w:space="0" w:color="A6A6A6"/>
              <w:right w:val="single" w:sz="4" w:space="0" w:color="A6A6A6"/>
            </w:tcBorders>
            <w:shd w:val="clear" w:color="000000" w:fill="4C8BC8"/>
            <w:vAlign w:val="center"/>
            <w:hideMark/>
          </w:tcPr>
          <w:p w14:paraId="06B6E81A"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(€/km)</w:t>
            </w:r>
          </w:p>
        </w:tc>
        <w:tc>
          <w:tcPr>
            <w:tcW w:w="829" w:type="pct"/>
            <w:tcBorders>
              <w:top w:val="nil"/>
              <w:left w:val="nil"/>
              <w:bottom w:val="single" w:sz="4" w:space="0" w:color="A6A6A6"/>
              <w:right w:val="single" w:sz="4" w:space="0" w:color="A6A6A6"/>
            </w:tcBorders>
            <w:shd w:val="clear" w:color="000000" w:fill="4C8BC8"/>
            <w:vAlign w:val="center"/>
            <w:hideMark/>
          </w:tcPr>
          <w:p w14:paraId="31F2DDA0"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w:t>
            </w:r>
          </w:p>
        </w:tc>
        <w:tc>
          <w:tcPr>
            <w:tcW w:w="668" w:type="pct"/>
            <w:tcBorders>
              <w:top w:val="nil"/>
              <w:left w:val="nil"/>
              <w:bottom w:val="single" w:sz="4" w:space="0" w:color="A6A6A6"/>
              <w:right w:val="single" w:sz="4" w:space="0" w:color="A6A6A6"/>
            </w:tcBorders>
            <w:shd w:val="clear" w:color="000000" w:fill="4C8BC8"/>
            <w:vAlign w:val="center"/>
            <w:hideMark/>
          </w:tcPr>
          <w:p w14:paraId="4D2D1519"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(km/h)</w:t>
            </w:r>
          </w:p>
        </w:tc>
        <w:tc>
          <w:tcPr>
            <w:tcW w:w="487" w:type="pct"/>
            <w:tcBorders>
              <w:top w:val="nil"/>
              <w:left w:val="nil"/>
              <w:bottom w:val="single" w:sz="4" w:space="0" w:color="A6A6A6"/>
              <w:right w:val="single" w:sz="4" w:space="0" w:color="A6A6A6"/>
            </w:tcBorders>
            <w:shd w:val="clear" w:color="000000" w:fill="4C8BC8"/>
            <w:vAlign w:val="center"/>
            <w:hideMark/>
          </w:tcPr>
          <w:p w14:paraId="558F2EFB" w14:textId="77777777" w:rsidR="006C4221" w:rsidRPr="00334871" w:rsidRDefault="006C4221" w:rsidP="00334871">
            <w:pPr>
              <w:spacing w:after="0" w:line="240" w:lineRule="auto"/>
              <w:jc w:val="center"/>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(km/h)</w:t>
            </w:r>
          </w:p>
        </w:tc>
      </w:tr>
      <w:tr w:rsidR="006C4221" w:rsidRPr="00334871" w14:paraId="30748645" w14:textId="77777777" w:rsidTr="00334871">
        <w:trPr>
          <w:trHeight w:val="20"/>
        </w:trPr>
        <w:tc>
          <w:tcPr>
            <w:tcW w:w="1873" w:type="pct"/>
            <w:tcBorders>
              <w:top w:val="nil"/>
              <w:left w:val="single" w:sz="4" w:space="0" w:color="A6A6A6"/>
              <w:bottom w:val="single" w:sz="4" w:space="0" w:color="A6A6A6"/>
              <w:right w:val="single" w:sz="4" w:space="0" w:color="A6A6A6"/>
            </w:tcBorders>
            <w:vAlign w:val="center"/>
            <w:hideMark/>
          </w:tcPr>
          <w:p w14:paraId="2FF7DF23" w14:textId="44D674CA" w:rsidR="006C4221" w:rsidRPr="00334871" w:rsidRDefault="006C4221" w:rsidP="00334871">
            <w:pPr>
              <w:spacing w:after="0" w:line="240" w:lineRule="auto"/>
              <w:jc w:val="lef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UR B1</w:t>
            </w:r>
            <w:r w:rsidRPr="00334871">
              <w:rPr>
                <w:rFonts w:asciiTheme="majorHAnsi" w:eastAsia="Times New Roman" w:hAnsiTheme="majorHAnsi" w:cstheme="majorHAnsi"/>
                <w:color w:val="000000"/>
                <w:sz w:val="20"/>
                <w:szCs w:val="20"/>
              </w:rPr>
              <w:br/>
              <w:t>Domodossola, Verb</w:t>
            </w:r>
            <w:r w:rsidR="00343624" w:rsidRPr="00334871">
              <w:rPr>
                <w:rFonts w:asciiTheme="majorHAnsi" w:eastAsia="Times New Roman" w:hAnsiTheme="majorHAnsi" w:cstheme="majorHAnsi"/>
                <w:color w:val="000000"/>
                <w:sz w:val="20"/>
                <w:szCs w:val="20"/>
              </w:rPr>
              <w:t>a</w:t>
            </w:r>
            <w:r w:rsidRPr="00334871">
              <w:rPr>
                <w:rFonts w:asciiTheme="majorHAnsi" w:eastAsia="Times New Roman" w:hAnsiTheme="majorHAnsi" w:cstheme="majorHAnsi"/>
                <w:color w:val="000000"/>
                <w:sz w:val="20"/>
                <w:szCs w:val="20"/>
              </w:rPr>
              <w:t>nia</w:t>
            </w:r>
          </w:p>
        </w:tc>
        <w:tc>
          <w:tcPr>
            <w:tcW w:w="624" w:type="pct"/>
            <w:tcBorders>
              <w:top w:val="nil"/>
              <w:left w:val="nil"/>
              <w:bottom w:val="single" w:sz="4" w:space="0" w:color="A6A6A6"/>
              <w:right w:val="single" w:sz="4" w:space="0" w:color="A6A6A6"/>
            </w:tcBorders>
            <w:noWrap/>
            <w:vAlign w:val="center"/>
            <w:hideMark/>
          </w:tcPr>
          <w:p w14:paraId="5337FFAE" w14:textId="00EDBA2E"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3.127.655 </w:t>
            </w:r>
          </w:p>
        </w:tc>
        <w:tc>
          <w:tcPr>
            <w:tcW w:w="519" w:type="pct"/>
            <w:tcBorders>
              <w:top w:val="nil"/>
              <w:left w:val="nil"/>
              <w:bottom w:val="single" w:sz="4" w:space="0" w:color="A6A6A6"/>
              <w:right w:val="single" w:sz="4" w:space="0" w:color="A6A6A6"/>
            </w:tcBorders>
            <w:noWrap/>
            <w:vAlign w:val="center"/>
            <w:hideMark/>
          </w:tcPr>
          <w:p w14:paraId="2658985E" w14:textId="5D567E20"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3,10 € </w:t>
            </w:r>
          </w:p>
        </w:tc>
        <w:tc>
          <w:tcPr>
            <w:tcW w:w="829" w:type="pct"/>
            <w:tcBorders>
              <w:top w:val="nil"/>
              <w:left w:val="nil"/>
              <w:bottom w:val="single" w:sz="4" w:space="0" w:color="A6A6A6"/>
              <w:right w:val="single" w:sz="4" w:space="0" w:color="A6A6A6"/>
            </w:tcBorders>
            <w:noWrap/>
            <w:vAlign w:val="center"/>
            <w:hideMark/>
          </w:tcPr>
          <w:p w14:paraId="2FDA260A" w14:textId="5A317E1F"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9.709.596,87 € </w:t>
            </w:r>
          </w:p>
        </w:tc>
        <w:tc>
          <w:tcPr>
            <w:tcW w:w="668" w:type="pct"/>
            <w:tcBorders>
              <w:top w:val="nil"/>
              <w:left w:val="nil"/>
              <w:bottom w:val="single" w:sz="4" w:space="0" w:color="A6A6A6"/>
              <w:right w:val="single" w:sz="4" w:space="0" w:color="A6A6A6"/>
            </w:tcBorders>
            <w:vAlign w:val="center"/>
            <w:hideMark/>
          </w:tcPr>
          <w:p w14:paraId="5EF229F1"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33,37</w:t>
            </w:r>
          </w:p>
        </w:tc>
        <w:tc>
          <w:tcPr>
            <w:tcW w:w="487" w:type="pct"/>
            <w:tcBorders>
              <w:top w:val="nil"/>
              <w:left w:val="nil"/>
              <w:bottom w:val="single" w:sz="4" w:space="0" w:color="A6A6A6"/>
              <w:right w:val="single" w:sz="4" w:space="0" w:color="A6A6A6"/>
            </w:tcBorders>
            <w:vAlign w:val="center"/>
            <w:hideMark/>
          </w:tcPr>
          <w:p w14:paraId="0B3FFA5D"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29,02296</w:t>
            </w:r>
          </w:p>
        </w:tc>
      </w:tr>
      <w:tr w:rsidR="006C4221" w:rsidRPr="00334871" w14:paraId="1C91A7A4" w14:textId="77777777" w:rsidTr="00334871">
        <w:trPr>
          <w:trHeight w:val="20"/>
        </w:trPr>
        <w:tc>
          <w:tcPr>
            <w:tcW w:w="1873" w:type="pct"/>
            <w:tcBorders>
              <w:top w:val="nil"/>
              <w:left w:val="single" w:sz="4" w:space="0" w:color="A6A6A6"/>
              <w:bottom w:val="single" w:sz="4" w:space="0" w:color="A6A6A6"/>
              <w:right w:val="single" w:sz="4" w:space="0" w:color="A6A6A6"/>
            </w:tcBorders>
            <w:vAlign w:val="center"/>
            <w:hideMark/>
          </w:tcPr>
          <w:p w14:paraId="014FDFA9" w14:textId="77777777" w:rsidR="006C4221" w:rsidRPr="00334871" w:rsidRDefault="006C4221" w:rsidP="00334871">
            <w:pPr>
              <w:spacing w:after="0" w:line="240" w:lineRule="auto"/>
              <w:jc w:val="lef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UR B2</w:t>
            </w:r>
            <w:r w:rsidRPr="00334871">
              <w:rPr>
                <w:rFonts w:asciiTheme="majorHAnsi" w:eastAsia="Times New Roman" w:hAnsiTheme="majorHAnsi" w:cstheme="majorHAnsi"/>
                <w:color w:val="000000"/>
                <w:sz w:val="20"/>
                <w:szCs w:val="20"/>
              </w:rPr>
              <w:br/>
              <w:t>Biella, Pray Biellese, Alice Castello, Vercelli</w:t>
            </w:r>
          </w:p>
        </w:tc>
        <w:tc>
          <w:tcPr>
            <w:tcW w:w="624" w:type="pct"/>
            <w:tcBorders>
              <w:top w:val="nil"/>
              <w:left w:val="nil"/>
              <w:bottom w:val="single" w:sz="4" w:space="0" w:color="A6A6A6"/>
              <w:right w:val="single" w:sz="4" w:space="0" w:color="A6A6A6"/>
            </w:tcBorders>
            <w:noWrap/>
            <w:vAlign w:val="center"/>
            <w:hideMark/>
          </w:tcPr>
          <w:p w14:paraId="7043FAA8" w14:textId="3B0C2E3C"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4.527.629 </w:t>
            </w:r>
          </w:p>
        </w:tc>
        <w:tc>
          <w:tcPr>
            <w:tcW w:w="519" w:type="pct"/>
            <w:tcBorders>
              <w:top w:val="nil"/>
              <w:left w:val="nil"/>
              <w:bottom w:val="single" w:sz="4" w:space="0" w:color="A6A6A6"/>
              <w:right w:val="single" w:sz="4" w:space="0" w:color="A6A6A6"/>
            </w:tcBorders>
            <w:noWrap/>
            <w:vAlign w:val="center"/>
            <w:hideMark/>
          </w:tcPr>
          <w:p w14:paraId="7AF3FBEF" w14:textId="663EC715"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3,79 € </w:t>
            </w:r>
          </w:p>
        </w:tc>
        <w:tc>
          <w:tcPr>
            <w:tcW w:w="829" w:type="pct"/>
            <w:tcBorders>
              <w:top w:val="nil"/>
              <w:left w:val="nil"/>
              <w:bottom w:val="single" w:sz="4" w:space="0" w:color="A6A6A6"/>
              <w:right w:val="single" w:sz="4" w:space="0" w:color="A6A6A6"/>
            </w:tcBorders>
            <w:noWrap/>
            <w:vAlign w:val="center"/>
            <w:hideMark/>
          </w:tcPr>
          <w:p w14:paraId="7D1503C5" w14:textId="37C045B3"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17.174.442,62 € </w:t>
            </w:r>
          </w:p>
        </w:tc>
        <w:tc>
          <w:tcPr>
            <w:tcW w:w="668" w:type="pct"/>
            <w:tcBorders>
              <w:top w:val="nil"/>
              <w:left w:val="nil"/>
              <w:bottom w:val="single" w:sz="4" w:space="0" w:color="A6A6A6"/>
              <w:right w:val="single" w:sz="4" w:space="0" w:color="A6A6A6"/>
            </w:tcBorders>
            <w:vAlign w:val="center"/>
            <w:hideMark/>
          </w:tcPr>
          <w:p w14:paraId="2A3E97D3"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28,19</w:t>
            </w:r>
          </w:p>
        </w:tc>
        <w:tc>
          <w:tcPr>
            <w:tcW w:w="487" w:type="pct"/>
            <w:tcBorders>
              <w:top w:val="nil"/>
              <w:left w:val="nil"/>
              <w:bottom w:val="single" w:sz="4" w:space="0" w:color="A6A6A6"/>
              <w:right w:val="single" w:sz="4" w:space="0" w:color="A6A6A6"/>
            </w:tcBorders>
            <w:vAlign w:val="center"/>
            <w:hideMark/>
          </w:tcPr>
          <w:p w14:paraId="3E534BD9"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23,98725</w:t>
            </w:r>
          </w:p>
        </w:tc>
      </w:tr>
      <w:tr w:rsidR="006C4221" w:rsidRPr="00334871" w14:paraId="02AF074B" w14:textId="77777777" w:rsidTr="00334871">
        <w:trPr>
          <w:trHeight w:val="20"/>
        </w:trPr>
        <w:tc>
          <w:tcPr>
            <w:tcW w:w="1873" w:type="pct"/>
            <w:tcBorders>
              <w:top w:val="nil"/>
              <w:left w:val="single" w:sz="4" w:space="0" w:color="A6A6A6"/>
              <w:bottom w:val="single" w:sz="4" w:space="0" w:color="A6A6A6"/>
              <w:right w:val="single" w:sz="4" w:space="0" w:color="A6A6A6"/>
            </w:tcBorders>
            <w:vAlign w:val="center"/>
            <w:hideMark/>
          </w:tcPr>
          <w:p w14:paraId="1AD8EFF5" w14:textId="77777777" w:rsidR="006C4221" w:rsidRPr="00334871" w:rsidRDefault="006C4221" w:rsidP="00334871">
            <w:pPr>
              <w:spacing w:after="0" w:line="240" w:lineRule="auto"/>
              <w:jc w:val="lef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UR B3</w:t>
            </w:r>
            <w:r w:rsidRPr="00334871">
              <w:rPr>
                <w:rFonts w:asciiTheme="majorHAnsi" w:eastAsia="Times New Roman" w:hAnsiTheme="majorHAnsi" w:cstheme="majorHAnsi"/>
                <w:color w:val="000000"/>
                <w:sz w:val="20"/>
                <w:szCs w:val="20"/>
              </w:rPr>
              <w:br/>
              <w:t>Romagnano, Borgomanero, Novara</w:t>
            </w:r>
          </w:p>
        </w:tc>
        <w:tc>
          <w:tcPr>
            <w:tcW w:w="624" w:type="pct"/>
            <w:tcBorders>
              <w:top w:val="nil"/>
              <w:left w:val="nil"/>
              <w:bottom w:val="single" w:sz="4" w:space="0" w:color="A6A6A6"/>
              <w:right w:val="single" w:sz="4" w:space="0" w:color="A6A6A6"/>
            </w:tcBorders>
            <w:noWrap/>
            <w:vAlign w:val="center"/>
            <w:hideMark/>
          </w:tcPr>
          <w:p w14:paraId="0F7A5862" w14:textId="69BB66BA"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4.198.831 </w:t>
            </w:r>
          </w:p>
        </w:tc>
        <w:tc>
          <w:tcPr>
            <w:tcW w:w="519" w:type="pct"/>
            <w:tcBorders>
              <w:top w:val="nil"/>
              <w:left w:val="nil"/>
              <w:bottom w:val="single" w:sz="4" w:space="0" w:color="A6A6A6"/>
              <w:right w:val="single" w:sz="4" w:space="0" w:color="A6A6A6"/>
            </w:tcBorders>
            <w:noWrap/>
            <w:vAlign w:val="center"/>
            <w:hideMark/>
          </w:tcPr>
          <w:p w14:paraId="639D5AED" w14:textId="11684F6B"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2,56 € </w:t>
            </w:r>
          </w:p>
        </w:tc>
        <w:tc>
          <w:tcPr>
            <w:tcW w:w="829" w:type="pct"/>
            <w:tcBorders>
              <w:top w:val="nil"/>
              <w:left w:val="nil"/>
              <w:bottom w:val="single" w:sz="4" w:space="0" w:color="A6A6A6"/>
              <w:right w:val="single" w:sz="4" w:space="0" w:color="A6A6A6"/>
            </w:tcBorders>
            <w:noWrap/>
            <w:vAlign w:val="center"/>
            <w:hideMark/>
          </w:tcPr>
          <w:p w14:paraId="26B62033" w14:textId="519314FC"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10.760.917,10 € </w:t>
            </w:r>
          </w:p>
        </w:tc>
        <w:tc>
          <w:tcPr>
            <w:tcW w:w="668" w:type="pct"/>
            <w:tcBorders>
              <w:top w:val="nil"/>
              <w:left w:val="nil"/>
              <w:bottom w:val="single" w:sz="4" w:space="0" w:color="A6A6A6"/>
              <w:right w:val="single" w:sz="4" w:space="0" w:color="A6A6A6"/>
            </w:tcBorders>
            <w:vAlign w:val="center"/>
            <w:hideMark/>
          </w:tcPr>
          <w:p w14:paraId="33FDFFCC"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35,99</w:t>
            </w:r>
          </w:p>
        </w:tc>
        <w:tc>
          <w:tcPr>
            <w:tcW w:w="487" w:type="pct"/>
            <w:tcBorders>
              <w:top w:val="nil"/>
              <w:left w:val="nil"/>
              <w:bottom w:val="single" w:sz="4" w:space="0" w:color="A6A6A6"/>
              <w:right w:val="single" w:sz="4" w:space="0" w:color="A6A6A6"/>
            </w:tcBorders>
            <w:vAlign w:val="center"/>
            <w:hideMark/>
          </w:tcPr>
          <w:p w14:paraId="324B0296"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32,52</w:t>
            </w:r>
          </w:p>
        </w:tc>
      </w:tr>
      <w:tr w:rsidR="006C4221" w:rsidRPr="00334871" w14:paraId="42595CE3" w14:textId="77777777" w:rsidTr="00334871">
        <w:trPr>
          <w:trHeight w:val="20"/>
        </w:trPr>
        <w:tc>
          <w:tcPr>
            <w:tcW w:w="1873" w:type="pct"/>
            <w:tcBorders>
              <w:top w:val="nil"/>
              <w:left w:val="single" w:sz="4" w:space="0" w:color="A6A6A6"/>
              <w:bottom w:val="single" w:sz="4" w:space="0" w:color="A6A6A6"/>
              <w:right w:val="single" w:sz="4" w:space="0" w:color="A6A6A6"/>
            </w:tcBorders>
            <w:vAlign w:val="center"/>
            <w:hideMark/>
          </w:tcPr>
          <w:p w14:paraId="0FB770B6" w14:textId="77777777" w:rsidR="006C4221" w:rsidRPr="00334871" w:rsidRDefault="006C4221" w:rsidP="00334871">
            <w:pPr>
              <w:spacing w:after="0" w:line="240" w:lineRule="auto"/>
              <w:jc w:val="lef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UR B4</w:t>
            </w:r>
            <w:r w:rsidRPr="00334871">
              <w:rPr>
                <w:rFonts w:asciiTheme="majorHAnsi" w:eastAsia="Times New Roman" w:hAnsiTheme="majorHAnsi" w:cstheme="majorHAnsi"/>
                <w:color w:val="000000"/>
                <w:sz w:val="20"/>
                <w:szCs w:val="20"/>
              </w:rPr>
              <w:br/>
              <w:t>Novara</w:t>
            </w:r>
          </w:p>
        </w:tc>
        <w:tc>
          <w:tcPr>
            <w:tcW w:w="624" w:type="pct"/>
            <w:tcBorders>
              <w:top w:val="nil"/>
              <w:left w:val="nil"/>
              <w:bottom w:val="single" w:sz="4" w:space="0" w:color="A6A6A6"/>
              <w:right w:val="single" w:sz="4" w:space="0" w:color="A6A6A6"/>
            </w:tcBorders>
            <w:noWrap/>
            <w:vAlign w:val="center"/>
            <w:hideMark/>
          </w:tcPr>
          <w:p w14:paraId="0B6BACE5" w14:textId="3E1C1E26"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2.346.451 </w:t>
            </w:r>
          </w:p>
        </w:tc>
        <w:tc>
          <w:tcPr>
            <w:tcW w:w="519" w:type="pct"/>
            <w:tcBorders>
              <w:top w:val="nil"/>
              <w:left w:val="nil"/>
              <w:bottom w:val="single" w:sz="4" w:space="0" w:color="A6A6A6"/>
              <w:right w:val="single" w:sz="4" w:space="0" w:color="A6A6A6"/>
            </w:tcBorders>
            <w:noWrap/>
            <w:vAlign w:val="center"/>
            <w:hideMark/>
          </w:tcPr>
          <w:p w14:paraId="3CD48F34" w14:textId="4024757C"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4,25 € </w:t>
            </w:r>
          </w:p>
        </w:tc>
        <w:tc>
          <w:tcPr>
            <w:tcW w:w="829" w:type="pct"/>
            <w:tcBorders>
              <w:top w:val="nil"/>
              <w:left w:val="nil"/>
              <w:bottom w:val="single" w:sz="4" w:space="0" w:color="A6A6A6"/>
              <w:right w:val="single" w:sz="4" w:space="0" w:color="A6A6A6"/>
            </w:tcBorders>
            <w:noWrap/>
            <w:vAlign w:val="center"/>
            <w:hideMark/>
          </w:tcPr>
          <w:p w14:paraId="418698B4" w14:textId="1298D6E6"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9.961.917,50 € </w:t>
            </w:r>
          </w:p>
        </w:tc>
        <w:tc>
          <w:tcPr>
            <w:tcW w:w="668" w:type="pct"/>
            <w:tcBorders>
              <w:top w:val="nil"/>
              <w:left w:val="nil"/>
              <w:bottom w:val="single" w:sz="4" w:space="0" w:color="A6A6A6"/>
              <w:right w:val="single" w:sz="4" w:space="0" w:color="A6A6A6"/>
            </w:tcBorders>
            <w:vAlign w:val="center"/>
            <w:hideMark/>
          </w:tcPr>
          <w:p w14:paraId="639D10EC"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21,16</w:t>
            </w:r>
          </w:p>
        </w:tc>
        <w:tc>
          <w:tcPr>
            <w:tcW w:w="487" w:type="pct"/>
            <w:tcBorders>
              <w:top w:val="nil"/>
              <w:left w:val="nil"/>
              <w:bottom w:val="single" w:sz="4" w:space="0" w:color="A6A6A6"/>
              <w:right w:val="single" w:sz="4" w:space="0" w:color="A6A6A6"/>
            </w:tcBorders>
            <w:vAlign w:val="center"/>
            <w:hideMark/>
          </w:tcPr>
          <w:p w14:paraId="1B9F1E47"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20,74354</w:t>
            </w:r>
          </w:p>
        </w:tc>
      </w:tr>
      <w:tr w:rsidR="006C4221" w:rsidRPr="00334871" w14:paraId="472263FC" w14:textId="77777777" w:rsidTr="00334871">
        <w:trPr>
          <w:trHeight w:val="20"/>
        </w:trPr>
        <w:tc>
          <w:tcPr>
            <w:tcW w:w="1873" w:type="pct"/>
            <w:tcBorders>
              <w:top w:val="nil"/>
              <w:left w:val="single" w:sz="4" w:space="0" w:color="A6A6A6"/>
              <w:bottom w:val="nil"/>
              <w:right w:val="single" w:sz="4" w:space="0" w:color="A6A6A6"/>
            </w:tcBorders>
            <w:vAlign w:val="center"/>
            <w:hideMark/>
          </w:tcPr>
          <w:p w14:paraId="794D5B29" w14:textId="1033AE10" w:rsidR="006C4221" w:rsidRPr="00334871" w:rsidRDefault="006C4221" w:rsidP="00334871">
            <w:pPr>
              <w:spacing w:after="0" w:line="240" w:lineRule="auto"/>
              <w:jc w:val="lef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UR B5</w:t>
            </w:r>
            <w:r w:rsidRPr="00334871">
              <w:rPr>
                <w:rFonts w:asciiTheme="majorHAnsi" w:eastAsia="Times New Roman" w:hAnsiTheme="majorHAnsi" w:cstheme="majorHAnsi"/>
                <w:color w:val="000000"/>
                <w:sz w:val="20"/>
                <w:szCs w:val="20"/>
              </w:rPr>
              <w:br/>
              <w:t>Omegna, Ver</w:t>
            </w:r>
            <w:r w:rsidR="00343624" w:rsidRPr="00334871">
              <w:rPr>
                <w:rFonts w:asciiTheme="majorHAnsi" w:eastAsia="Times New Roman" w:hAnsiTheme="majorHAnsi" w:cstheme="majorHAnsi"/>
                <w:color w:val="000000"/>
                <w:sz w:val="20"/>
                <w:szCs w:val="20"/>
              </w:rPr>
              <w:t>b</w:t>
            </w:r>
            <w:r w:rsidRPr="00334871">
              <w:rPr>
                <w:rFonts w:asciiTheme="majorHAnsi" w:eastAsia="Times New Roman" w:hAnsiTheme="majorHAnsi" w:cstheme="majorHAnsi"/>
                <w:color w:val="000000"/>
                <w:sz w:val="20"/>
                <w:szCs w:val="20"/>
              </w:rPr>
              <w:t>a</w:t>
            </w:r>
            <w:r w:rsidR="00343624" w:rsidRPr="00334871">
              <w:rPr>
                <w:rFonts w:asciiTheme="majorHAnsi" w:eastAsia="Times New Roman" w:hAnsiTheme="majorHAnsi" w:cstheme="majorHAnsi"/>
                <w:color w:val="000000"/>
                <w:sz w:val="20"/>
                <w:szCs w:val="20"/>
              </w:rPr>
              <w:t>n</w:t>
            </w:r>
            <w:r w:rsidRPr="00334871">
              <w:rPr>
                <w:rFonts w:asciiTheme="majorHAnsi" w:eastAsia="Times New Roman" w:hAnsiTheme="majorHAnsi" w:cstheme="majorHAnsi"/>
                <w:color w:val="000000"/>
                <w:sz w:val="20"/>
                <w:szCs w:val="20"/>
              </w:rPr>
              <w:t>ia</w:t>
            </w:r>
          </w:p>
        </w:tc>
        <w:tc>
          <w:tcPr>
            <w:tcW w:w="624" w:type="pct"/>
            <w:tcBorders>
              <w:top w:val="nil"/>
              <w:left w:val="nil"/>
              <w:bottom w:val="single" w:sz="4" w:space="0" w:color="A6A6A6"/>
              <w:right w:val="single" w:sz="4" w:space="0" w:color="A6A6A6"/>
            </w:tcBorders>
            <w:noWrap/>
            <w:vAlign w:val="center"/>
            <w:hideMark/>
          </w:tcPr>
          <w:p w14:paraId="27AF26E9" w14:textId="57BD5DDD"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 1.552.433 </w:t>
            </w:r>
          </w:p>
        </w:tc>
        <w:tc>
          <w:tcPr>
            <w:tcW w:w="519" w:type="pct"/>
            <w:tcBorders>
              <w:top w:val="nil"/>
              <w:left w:val="nil"/>
              <w:bottom w:val="single" w:sz="4" w:space="0" w:color="A6A6A6"/>
              <w:right w:val="single" w:sz="4" w:space="0" w:color="A6A6A6"/>
            </w:tcBorders>
            <w:noWrap/>
            <w:vAlign w:val="center"/>
            <w:hideMark/>
          </w:tcPr>
          <w:p w14:paraId="05748B98" w14:textId="32D49ECB"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3,77 € </w:t>
            </w:r>
          </w:p>
        </w:tc>
        <w:tc>
          <w:tcPr>
            <w:tcW w:w="829" w:type="pct"/>
            <w:tcBorders>
              <w:top w:val="nil"/>
              <w:left w:val="nil"/>
              <w:bottom w:val="single" w:sz="4" w:space="0" w:color="A6A6A6"/>
              <w:right w:val="single" w:sz="4" w:space="0" w:color="A6A6A6"/>
            </w:tcBorders>
            <w:noWrap/>
            <w:vAlign w:val="center"/>
            <w:hideMark/>
          </w:tcPr>
          <w:p w14:paraId="631BFC9D" w14:textId="60F7654A"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 xml:space="preserve"> 5.853.149,15 € </w:t>
            </w:r>
          </w:p>
        </w:tc>
        <w:tc>
          <w:tcPr>
            <w:tcW w:w="668" w:type="pct"/>
            <w:tcBorders>
              <w:top w:val="nil"/>
              <w:left w:val="nil"/>
              <w:bottom w:val="single" w:sz="4" w:space="0" w:color="A6A6A6"/>
              <w:right w:val="single" w:sz="4" w:space="0" w:color="A6A6A6"/>
            </w:tcBorders>
            <w:vAlign w:val="center"/>
            <w:hideMark/>
          </w:tcPr>
          <w:p w14:paraId="43B70E4B"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30,44</w:t>
            </w:r>
          </w:p>
        </w:tc>
        <w:tc>
          <w:tcPr>
            <w:tcW w:w="487" w:type="pct"/>
            <w:tcBorders>
              <w:top w:val="nil"/>
              <w:left w:val="nil"/>
              <w:bottom w:val="single" w:sz="4" w:space="0" w:color="A6A6A6"/>
              <w:right w:val="single" w:sz="4" w:space="0" w:color="A6A6A6"/>
            </w:tcBorders>
            <w:vAlign w:val="center"/>
            <w:hideMark/>
          </w:tcPr>
          <w:p w14:paraId="60AC255E" w14:textId="77777777" w:rsidR="006C4221" w:rsidRPr="00334871" w:rsidRDefault="006C4221" w:rsidP="00334871">
            <w:pPr>
              <w:spacing w:after="0" w:line="240" w:lineRule="auto"/>
              <w:jc w:val="right"/>
              <w:rPr>
                <w:rFonts w:asciiTheme="majorHAnsi" w:eastAsia="Times New Roman" w:hAnsiTheme="majorHAnsi" w:cstheme="majorHAnsi"/>
                <w:color w:val="000000"/>
                <w:sz w:val="20"/>
                <w:szCs w:val="20"/>
              </w:rPr>
            </w:pPr>
            <w:r w:rsidRPr="00334871">
              <w:rPr>
                <w:rFonts w:asciiTheme="majorHAnsi" w:eastAsia="Times New Roman" w:hAnsiTheme="majorHAnsi" w:cstheme="majorHAnsi"/>
                <w:color w:val="000000"/>
                <w:sz w:val="20"/>
                <w:szCs w:val="20"/>
              </w:rPr>
              <w:t>26,3607</w:t>
            </w:r>
          </w:p>
        </w:tc>
      </w:tr>
      <w:tr w:rsidR="006C4221" w:rsidRPr="00334871" w14:paraId="09A33A2A" w14:textId="77777777" w:rsidTr="00334871">
        <w:trPr>
          <w:trHeight w:val="20"/>
        </w:trPr>
        <w:tc>
          <w:tcPr>
            <w:tcW w:w="1873" w:type="pct"/>
            <w:tcBorders>
              <w:top w:val="single" w:sz="4" w:space="0" w:color="A6A6A6"/>
              <w:left w:val="single" w:sz="4" w:space="0" w:color="A6A6A6"/>
              <w:bottom w:val="single" w:sz="4" w:space="0" w:color="A6A6A6"/>
              <w:right w:val="single" w:sz="4" w:space="0" w:color="A6A6A6"/>
            </w:tcBorders>
            <w:noWrap/>
            <w:vAlign w:val="bottom"/>
            <w:hideMark/>
          </w:tcPr>
          <w:p w14:paraId="0D62966A" w14:textId="77777777" w:rsidR="006C4221" w:rsidRPr="00334871" w:rsidRDefault="006C4221" w:rsidP="00334871">
            <w:pPr>
              <w:spacing w:after="0" w:line="240" w:lineRule="auto"/>
              <w:jc w:val="left"/>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Valore Totale</w:t>
            </w:r>
          </w:p>
        </w:tc>
        <w:tc>
          <w:tcPr>
            <w:tcW w:w="624" w:type="pct"/>
            <w:tcBorders>
              <w:top w:val="nil"/>
              <w:left w:val="nil"/>
              <w:bottom w:val="single" w:sz="4" w:space="0" w:color="A6A6A6"/>
              <w:right w:val="single" w:sz="4" w:space="0" w:color="A6A6A6"/>
            </w:tcBorders>
            <w:noWrap/>
            <w:vAlign w:val="center"/>
            <w:hideMark/>
          </w:tcPr>
          <w:p w14:paraId="1A310826" w14:textId="77777777" w:rsidR="006C4221" w:rsidRPr="00334871" w:rsidRDefault="006C4221" w:rsidP="00334871">
            <w:pPr>
              <w:spacing w:after="0" w:line="240" w:lineRule="auto"/>
              <w:jc w:val="right"/>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 xml:space="preserve">15.752.998 </w:t>
            </w:r>
          </w:p>
        </w:tc>
        <w:tc>
          <w:tcPr>
            <w:tcW w:w="519" w:type="pct"/>
            <w:tcBorders>
              <w:top w:val="nil"/>
              <w:left w:val="nil"/>
              <w:bottom w:val="nil"/>
              <w:right w:val="nil"/>
            </w:tcBorders>
            <w:noWrap/>
            <w:vAlign w:val="center"/>
            <w:hideMark/>
          </w:tcPr>
          <w:p w14:paraId="661250A6" w14:textId="77777777" w:rsidR="006C4221" w:rsidRPr="00334871" w:rsidRDefault="006C4221" w:rsidP="00334871">
            <w:pPr>
              <w:spacing w:after="0" w:line="240" w:lineRule="auto"/>
              <w:jc w:val="right"/>
              <w:rPr>
                <w:rFonts w:asciiTheme="majorHAnsi" w:eastAsia="Times New Roman" w:hAnsiTheme="majorHAnsi" w:cstheme="majorHAnsi"/>
                <w:b/>
                <w:bCs/>
                <w:color w:val="000000"/>
                <w:sz w:val="20"/>
                <w:szCs w:val="20"/>
              </w:rPr>
            </w:pPr>
          </w:p>
        </w:tc>
        <w:tc>
          <w:tcPr>
            <w:tcW w:w="829" w:type="pct"/>
            <w:tcBorders>
              <w:top w:val="nil"/>
              <w:left w:val="single" w:sz="4" w:space="0" w:color="A6A6A6"/>
              <w:bottom w:val="single" w:sz="4" w:space="0" w:color="A6A6A6"/>
              <w:right w:val="single" w:sz="4" w:space="0" w:color="A6A6A6"/>
            </w:tcBorders>
            <w:noWrap/>
            <w:vAlign w:val="center"/>
            <w:hideMark/>
          </w:tcPr>
          <w:p w14:paraId="67ACEF02" w14:textId="23F95FFE" w:rsidR="006C4221" w:rsidRPr="00334871" w:rsidRDefault="006C4221" w:rsidP="00334871">
            <w:pPr>
              <w:spacing w:after="0" w:line="240" w:lineRule="auto"/>
              <w:jc w:val="right"/>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 xml:space="preserve"> 53.460.023,24 € </w:t>
            </w:r>
          </w:p>
        </w:tc>
        <w:tc>
          <w:tcPr>
            <w:tcW w:w="668" w:type="pct"/>
            <w:tcBorders>
              <w:top w:val="nil"/>
              <w:left w:val="nil"/>
              <w:bottom w:val="nil"/>
              <w:right w:val="nil"/>
            </w:tcBorders>
            <w:noWrap/>
            <w:vAlign w:val="bottom"/>
            <w:hideMark/>
          </w:tcPr>
          <w:p w14:paraId="7059FF7B" w14:textId="77777777" w:rsidR="006C4221" w:rsidRPr="00334871" w:rsidRDefault="006C4221" w:rsidP="00334871">
            <w:pPr>
              <w:spacing w:after="0" w:line="240" w:lineRule="auto"/>
              <w:jc w:val="left"/>
              <w:rPr>
                <w:rFonts w:asciiTheme="majorHAnsi" w:eastAsia="Times New Roman" w:hAnsiTheme="majorHAnsi" w:cstheme="majorHAnsi"/>
                <w:b/>
                <w:bCs/>
                <w:color w:val="000000"/>
                <w:sz w:val="20"/>
                <w:szCs w:val="20"/>
              </w:rPr>
            </w:pPr>
          </w:p>
        </w:tc>
        <w:tc>
          <w:tcPr>
            <w:tcW w:w="487" w:type="pct"/>
            <w:tcBorders>
              <w:top w:val="nil"/>
              <w:left w:val="nil"/>
              <w:bottom w:val="nil"/>
              <w:right w:val="nil"/>
            </w:tcBorders>
            <w:noWrap/>
            <w:vAlign w:val="bottom"/>
            <w:hideMark/>
          </w:tcPr>
          <w:p w14:paraId="47AB1721" w14:textId="77777777" w:rsidR="006C4221" w:rsidRPr="00334871" w:rsidRDefault="006C4221" w:rsidP="00334871">
            <w:pPr>
              <w:spacing w:after="0" w:line="240" w:lineRule="auto"/>
              <w:jc w:val="left"/>
              <w:rPr>
                <w:rFonts w:asciiTheme="majorHAnsi" w:eastAsia="Times New Roman" w:hAnsiTheme="majorHAnsi" w:cstheme="majorHAnsi"/>
                <w:sz w:val="20"/>
                <w:szCs w:val="20"/>
              </w:rPr>
            </w:pPr>
          </w:p>
        </w:tc>
      </w:tr>
      <w:tr w:rsidR="006C4221" w:rsidRPr="00334871" w14:paraId="011A0EF6" w14:textId="77777777" w:rsidTr="00334871">
        <w:trPr>
          <w:trHeight w:val="20"/>
        </w:trPr>
        <w:tc>
          <w:tcPr>
            <w:tcW w:w="1873" w:type="pct"/>
            <w:tcBorders>
              <w:top w:val="nil"/>
              <w:left w:val="single" w:sz="4" w:space="0" w:color="A6A6A6"/>
              <w:bottom w:val="single" w:sz="4" w:space="0" w:color="A6A6A6"/>
              <w:right w:val="single" w:sz="4" w:space="0" w:color="A6A6A6"/>
            </w:tcBorders>
            <w:shd w:val="clear" w:color="000000" w:fill="4C8BC8"/>
            <w:noWrap/>
            <w:vAlign w:val="bottom"/>
            <w:hideMark/>
          </w:tcPr>
          <w:p w14:paraId="55FB0352" w14:textId="3157F288" w:rsidR="006C4221" w:rsidRPr="00334871" w:rsidRDefault="006C4221" w:rsidP="00334871">
            <w:pPr>
              <w:spacing w:after="0" w:line="240" w:lineRule="auto"/>
              <w:jc w:val="left"/>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Valore unitario €/km</w:t>
            </w:r>
            <w:r w:rsidR="00566137" w:rsidRPr="00334871">
              <w:rPr>
                <w:rFonts w:asciiTheme="majorHAnsi" w:eastAsia="Times New Roman" w:hAnsiTheme="majorHAnsi" w:cstheme="majorHAnsi"/>
                <w:b/>
                <w:bCs/>
                <w:color w:val="000000"/>
                <w:sz w:val="20"/>
                <w:szCs w:val="20"/>
              </w:rPr>
              <w:t xml:space="preserve"> medio</w:t>
            </w:r>
          </w:p>
        </w:tc>
        <w:tc>
          <w:tcPr>
            <w:tcW w:w="624" w:type="pct"/>
            <w:tcBorders>
              <w:top w:val="nil"/>
              <w:left w:val="nil"/>
              <w:bottom w:val="nil"/>
              <w:right w:val="nil"/>
            </w:tcBorders>
            <w:noWrap/>
            <w:vAlign w:val="bottom"/>
            <w:hideMark/>
          </w:tcPr>
          <w:p w14:paraId="19BB451F" w14:textId="77777777" w:rsidR="006C4221" w:rsidRPr="00334871" w:rsidRDefault="006C4221" w:rsidP="00334871">
            <w:pPr>
              <w:spacing w:after="0" w:line="240" w:lineRule="auto"/>
              <w:jc w:val="left"/>
              <w:rPr>
                <w:rFonts w:asciiTheme="majorHAnsi" w:eastAsia="Times New Roman" w:hAnsiTheme="majorHAnsi" w:cstheme="majorHAnsi"/>
                <w:b/>
                <w:bCs/>
                <w:color w:val="000000"/>
                <w:sz w:val="20"/>
                <w:szCs w:val="20"/>
              </w:rPr>
            </w:pPr>
          </w:p>
        </w:tc>
        <w:tc>
          <w:tcPr>
            <w:tcW w:w="519" w:type="pct"/>
            <w:tcBorders>
              <w:top w:val="nil"/>
              <w:left w:val="nil"/>
              <w:bottom w:val="nil"/>
              <w:right w:val="nil"/>
            </w:tcBorders>
            <w:noWrap/>
            <w:vAlign w:val="bottom"/>
            <w:hideMark/>
          </w:tcPr>
          <w:p w14:paraId="4057720E" w14:textId="77777777" w:rsidR="006C4221" w:rsidRPr="00334871" w:rsidRDefault="006C4221" w:rsidP="00334871">
            <w:pPr>
              <w:spacing w:after="0" w:line="240" w:lineRule="auto"/>
              <w:jc w:val="left"/>
              <w:rPr>
                <w:rFonts w:asciiTheme="majorHAnsi" w:eastAsia="Times New Roman" w:hAnsiTheme="majorHAnsi" w:cstheme="majorHAnsi"/>
                <w:sz w:val="20"/>
                <w:szCs w:val="20"/>
              </w:rPr>
            </w:pPr>
          </w:p>
        </w:tc>
        <w:tc>
          <w:tcPr>
            <w:tcW w:w="829" w:type="pct"/>
            <w:tcBorders>
              <w:top w:val="nil"/>
              <w:left w:val="single" w:sz="4" w:space="0" w:color="A6A6A6"/>
              <w:bottom w:val="single" w:sz="4" w:space="0" w:color="A6A6A6"/>
              <w:right w:val="single" w:sz="4" w:space="0" w:color="A6A6A6"/>
            </w:tcBorders>
            <w:shd w:val="clear" w:color="000000" w:fill="4C8BC8"/>
            <w:noWrap/>
            <w:vAlign w:val="center"/>
            <w:hideMark/>
          </w:tcPr>
          <w:p w14:paraId="75BF5AF9" w14:textId="75CF59FF" w:rsidR="006C4221" w:rsidRPr="00334871" w:rsidRDefault="00EA14B0" w:rsidP="00334871">
            <w:pPr>
              <w:spacing w:after="0" w:line="240" w:lineRule="auto"/>
              <w:jc w:val="right"/>
              <w:rPr>
                <w:rFonts w:asciiTheme="majorHAnsi" w:eastAsia="Times New Roman" w:hAnsiTheme="majorHAnsi" w:cstheme="majorHAnsi"/>
                <w:b/>
                <w:bCs/>
                <w:color w:val="000000"/>
                <w:sz w:val="20"/>
                <w:szCs w:val="20"/>
              </w:rPr>
            </w:pPr>
            <w:r w:rsidRPr="00334871">
              <w:rPr>
                <w:rFonts w:asciiTheme="majorHAnsi" w:eastAsia="Times New Roman" w:hAnsiTheme="majorHAnsi" w:cstheme="majorHAnsi"/>
                <w:b/>
                <w:bCs/>
                <w:color w:val="000000"/>
                <w:sz w:val="20"/>
                <w:szCs w:val="20"/>
              </w:rPr>
              <w:t xml:space="preserve">         </w:t>
            </w:r>
            <w:r w:rsidR="006C4221" w:rsidRPr="00334871">
              <w:rPr>
                <w:rFonts w:asciiTheme="majorHAnsi" w:eastAsia="Times New Roman" w:hAnsiTheme="majorHAnsi" w:cstheme="majorHAnsi"/>
                <w:b/>
                <w:bCs/>
                <w:color w:val="000000"/>
                <w:sz w:val="20"/>
                <w:szCs w:val="20"/>
              </w:rPr>
              <w:t xml:space="preserve">3,39 € </w:t>
            </w:r>
          </w:p>
        </w:tc>
        <w:tc>
          <w:tcPr>
            <w:tcW w:w="668" w:type="pct"/>
            <w:tcBorders>
              <w:top w:val="nil"/>
              <w:left w:val="nil"/>
              <w:bottom w:val="nil"/>
              <w:right w:val="nil"/>
            </w:tcBorders>
            <w:noWrap/>
            <w:vAlign w:val="bottom"/>
            <w:hideMark/>
          </w:tcPr>
          <w:p w14:paraId="49120522" w14:textId="77777777" w:rsidR="006C4221" w:rsidRPr="00334871" w:rsidRDefault="006C4221" w:rsidP="00334871">
            <w:pPr>
              <w:spacing w:after="0" w:line="240" w:lineRule="auto"/>
              <w:jc w:val="left"/>
              <w:rPr>
                <w:rFonts w:asciiTheme="majorHAnsi" w:eastAsia="Times New Roman" w:hAnsiTheme="majorHAnsi" w:cstheme="majorHAnsi"/>
                <w:b/>
                <w:bCs/>
                <w:color w:val="000000"/>
                <w:sz w:val="20"/>
                <w:szCs w:val="20"/>
              </w:rPr>
            </w:pPr>
          </w:p>
        </w:tc>
        <w:tc>
          <w:tcPr>
            <w:tcW w:w="487" w:type="pct"/>
            <w:tcBorders>
              <w:top w:val="nil"/>
              <w:left w:val="nil"/>
              <w:bottom w:val="nil"/>
              <w:right w:val="nil"/>
            </w:tcBorders>
            <w:noWrap/>
            <w:vAlign w:val="bottom"/>
            <w:hideMark/>
          </w:tcPr>
          <w:p w14:paraId="535BBACC" w14:textId="77777777" w:rsidR="006C4221" w:rsidRPr="00334871" w:rsidRDefault="006C4221" w:rsidP="00334871">
            <w:pPr>
              <w:spacing w:after="0" w:line="240" w:lineRule="auto"/>
              <w:jc w:val="left"/>
              <w:rPr>
                <w:rFonts w:asciiTheme="majorHAnsi" w:eastAsia="Times New Roman" w:hAnsiTheme="majorHAnsi" w:cstheme="majorHAnsi"/>
                <w:sz w:val="20"/>
                <w:szCs w:val="20"/>
              </w:rPr>
            </w:pPr>
          </w:p>
        </w:tc>
      </w:tr>
    </w:tbl>
    <w:p w14:paraId="642E0018" w14:textId="4C13D8C9" w:rsidR="00844A01" w:rsidRDefault="00844A01" w:rsidP="00844A01">
      <w:pPr>
        <w:pStyle w:val="Didascalia"/>
        <w:jc w:val="center"/>
        <w:rPr>
          <w:iCs w:val="0"/>
        </w:rPr>
      </w:pPr>
      <w:bookmarkStart w:id="346" w:name="_Ref208313523"/>
      <w:r w:rsidRPr="00EF6984">
        <w:t xml:space="preserve">Tabella </w:t>
      </w:r>
      <w:r w:rsidRPr="005C76EE">
        <w:fldChar w:fldCharType="begin"/>
      </w:r>
      <w:r w:rsidRPr="00EF6984">
        <w:instrText xml:space="preserve"> SEQ Tabella \* ARABIC </w:instrText>
      </w:r>
      <w:r w:rsidRPr="005C76EE">
        <w:fldChar w:fldCharType="separate"/>
      </w:r>
      <w:r w:rsidR="002C7366">
        <w:rPr>
          <w:noProof/>
        </w:rPr>
        <w:t>87</w:t>
      </w:r>
      <w:r w:rsidRPr="005C76EE">
        <w:fldChar w:fldCharType="end"/>
      </w:r>
      <w:bookmarkEnd w:id="346"/>
      <w:r w:rsidRPr="00EF6984">
        <w:rPr>
          <w:i w:val="0"/>
        </w:rPr>
        <w:t xml:space="preserve"> – </w:t>
      </w:r>
      <w:r w:rsidRPr="00F80456">
        <w:rPr>
          <w:iCs w:val="0"/>
        </w:rPr>
        <w:t xml:space="preserve">Valutazione dei costi standard </w:t>
      </w:r>
      <w:r w:rsidR="004D356D">
        <w:rPr>
          <w:iCs w:val="0"/>
        </w:rPr>
        <w:t xml:space="preserve">scenario unità di rete servizi </w:t>
      </w:r>
      <w:r w:rsidR="00FE10E2" w:rsidRPr="00FE10E2">
        <w:rPr>
          <w:iCs w:val="0"/>
        </w:rPr>
        <w:t>in-house</w:t>
      </w:r>
    </w:p>
    <w:p w14:paraId="768C2388" w14:textId="77777777" w:rsidR="00566137" w:rsidRDefault="00566137" w:rsidP="00566137">
      <w:pPr>
        <w:spacing w:before="120" w:after="0" w:line="240" w:lineRule="auto"/>
      </w:pPr>
    </w:p>
    <w:p w14:paraId="340A3E1B" w14:textId="2A00AA25" w:rsidR="00E54A9E" w:rsidRDefault="00E01B63" w:rsidP="00566137">
      <w:pPr>
        <w:spacing w:before="120" w:after="0" w:line="240" w:lineRule="auto"/>
      </w:pPr>
      <w:r w:rsidRPr="00E01B63">
        <w:t>Questa analisi conferma che il dimensionamento delle unità di rete su 4 milioni di veicoli-km rappresenta l’opzione economicamente più vantaggiosa: tra le due versioni considerate, si registra infatti una differenza di costo totale pari a 1,</w:t>
      </w:r>
      <w:r w:rsidR="00E80D67">
        <w:t>34</w:t>
      </w:r>
      <w:r w:rsidRPr="00E01B63">
        <w:t xml:space="preserve"> milioni di euro</w:t>
      </w:r>
      <w:r w:rsidR="00E54A9E">
        <w:t>.</w:t>
      </w:r>
    </w:p>
    <w:p w14:paraId="4CAA23D2" w14:textId="648E1A4F" w:rsidR="002D3632" w:rsidRDefault="002D3632" w:rsidP="00566137">
      <w:pPr>
        <w:spacing w:before="120" w:after="0" w:line="240" w:lineRule="auto"/>
      </w:pPr>
      <w:r>
        <w:t>Al fine di perseguire l’obiettivo che riguarda il miglioramento della finanza pubblica, nel proseguo del documento</w:t>
      </w:r>
      <w:r w:rsidR="00E80D67">
        <w:t xml:space="preserve">, </w:t>
      </w:r>
      <w:r>
        <w:t xml:space="preserve">per la definizione degli affidamenti </w:t>
      </w:r>
      <w:r w:rsidR="00FE10E2" w:rsidRPr="00FE10E2">
        <w:rPr>
          <w:i/>
        </w:rPr>
        <w:t>in-house</w:t>
      </w:r>
      <w:r>
        <w:t xml:space="preserve"> il costo standard totale a base degli affidamenti sarà quello della </w:t>
      </w:r>
      <w:r w:rsidR="00E80D67" w:rsidRPr="00E80D67">
        <w:fldChar w:fldCharType="begin"/>
      </w:r>
      <w:r w:rsidR="00E80D67" w:rsidRPr="00E80D67">
        <w:instrText xml:space="preserve"> REF _Ref208236168 \h </w:instrText>
      </w:r>
      <w:r w:rsidR="00E80D67">
        <w:instrText xml:space="preserve"> \* MERGEFORMAT </w:instrText>
      </w:r>
      <w:r w:rsidR="00E80D67" w:rsidRPr="00E80D67">
        <w:fldChar w:fldCharType="separate"/>
      </w:r>
      <w:r w:rsidR="002C7366" w:rsidRPr="004D356D">
        <w:t xml:space="preserve">Tabella </w:t>
      </w:r>
      <w:r w:rsidR="002C7366">
        <w:rPr>
          <w:iCs/>
          <w:noProof/>
        </w:rPr>
        <w:t>86</w:t>
      </w:r>
      <w:r w:rsidR="00E80D67" w:rsidRPr="00E80D67">
        <w:fldChar w:fldCharType="end"/>
      </w:r>
      <w:r w:rsidRPr="00E80D67">
        <w:t>.</w:t>
      </w:r>
    </w:p>
    <w:p w14:paraId="53C6813E" w14:textId="7AB48AC4" w:rsidR="00844A01" w:rsidRDefault="00844A01" w:rsidP="00566137">
      <w:pPr>
        <w:pStyle w:val="Titolo2"/>
        <w:tabs>
          <w:tab w:val="clear" w:pos="1276"/>
          <w:tab w:val="left" w:pos="426"/>
        </w:tabs>
        <w:ind w:left="0" w:firstLine="0"/>
      </w:pPr>
      <w:bookmarkStart w:id="347" w:name="_Ref192579067"/>
      <w:bookmarkStart w:id="348" w:name="_Ref192580318"/>
      <w:bookmarkStart w:id="349" w:name="_Ref192580336"/>
      <w:bookmarkStart w:id="350" w:name="_Toc193195796"/>
      <w:bookmarkStart w:id="351" w:name="_Toc35482313"/>
      <w:bookmarkStart w:id="352" w:name="_Toc194318738"/>
      <w:bookmarkStart w:id="353" w:name="_Toc208928523"/>
      <w:r w:rsidRPr="00EF6984">
        <w:lastRenderedPageBreak/>
        <w:t>Valutazioni sulla contendibilità dei lotti</w:t>
      </w:r>
      <w:bookmarkEnd w:id="347"/>
      <w:bookmarkEnd w:id="348"/>
      <w:bookmarkEnd w:id="349"/>
      <w:bookmarkEnd w:id="350"/>
      <w:bookmarkEnd w:id="351"/>
      <w:bookmarkEnd w:id="352"/>
      <w:bookmarkEnd w:id="353"/>
      <w:r w:rsidRPr="00EF6984">
        <w:t xml:space="preserve"> </w:t>
      </w:r>
    </w:p>
    <w:p w14:paraId="50F2CA0A" w14:textId="270BE902" w:rsidR="002D3632" w:rsidRDefault="002D3632" w:rsidP="00566137">
      <w:pPr>
        <w:spacing w:before="120" w:after="0" w:line="240" w:lineRule="auto"/>
      </w:pPr>
      <w:r>
        <w:t>Nei paragrafi successivi si procederà a definire una configurazione dei lotti da affidare tramite procedura competitiva basata prevalentemente sui soli servizi ad oggi affidati ad operatori non controllati dagli Enti Pubblici.</w:t>
      </w:r>
    </w:p>
    <w:p w14:paraId="01591047" w14:textId="77777777" w:rsidR="00844A01" w:rsidRPr="00EF6984" w:rsidRDefault="00844A01" w:rsidP="00566137">
      <w:pPr>
        <w:pStyle w:val="Titolo3"/>
      </w:pPr>
      <w:bookmarkStart w:id="354" w:name="_Toc193195797"/>
      <w:bookmarkStart w:id="355" w:name="_Toc559924692"/>
      <w:bookmarkStart w:id="356" w:name="_Toc194318739"/>
      <w:bookmarkStart w:id="357" w:name="_Toc208928524"/>
      <w:r w:rsidRPr="00EF6984">
        <w:t>Valutazioni sugli operatori di mercato</w:t>
      </w:r>
      <w:bookmarkEnd w:id="354"/>
      <w:bookmarkEnd w:id="355"/>
      <w:bookmarkEnd w:id="356"/>
      <w:bookmarkEnd w:id="357"/>
    </w:p>
    <w:p w14:paraId="50D224B8" w14:textId="0678C029" w:rsidR="00844A01" w:rsidRPr="00EF6984" w:rsidRDefault="00844A01" w:rsidP="00566137">
      <w:pPr>
        <w:spacing w:before="120" w:after="0" w:line="240" w:lineRule="auto"/>
      </w:pPr>
      <w:r w:rsidRPr="00EF6984">
        <w:t xml:space="preserve">Attualmente il servizio di TPL all’interno del </w:t>
      </w:r>
      <w:r>
        <w:t xml:space="preserve">Bacino Nord Est </w:t>
      </w:r>
      <w:r w:rsidRPr="00EF6984">
        <w:t xml:space="preserve">è affidato </w:t>
      </w:r>
      <w:r>
        <w:t xml:space="preserve">attraverso 10 Contratti e 8 Accordi di Programma che vedono la presenza sul territorio di 13 </w:t>
      </w:r>
      <w:r w:rsidRPr="00EF6984">
        <w:t xml:space="preserve">aziende: </w:t>
      </w:r>
      <w:r>
        <w:t xml:space="preserve">A.T.A.P. </w:t>
      </w:r>
      <w:r w:rsidR="00566137">
        <w:t>spa</w:t>
      </w:r>
      <w:r>
        <w:t xml:space="preserve">, Andreoli Tiziano, Autoservizi Comazzi srl, Baranzelli Natur srl, </w:t>
      </w:r>
      <w:r w:rsidRPr="005B2EAB">
        <w:rPr>
          <w:rFonts w:ascii="Calibri" w:eastAsia="Times New Roman" w:hAnsi="Calibri" w:cs="Calibri"/>
          <w:color w:val="000000"/>
        </w:rPr>
        <w:t>EGIMONT di ORLEONI Evandro &amp; C.</w:t>
      </w:r>
      <w:r>
        <w:rPr>
          <w:rFonts w:ascii="Calibri" w:eastAsia="Times New Roman" w:hAnsi="Calibri" w:cs="Calibri"/>
          <w:color w:val="000000"/>
        </w:rPr>
        <w:t xml:space="preserve">, </w:t>
      </w:r>
      <w:r>
        <w:t>Pirazzi Autoservizi srl, S.A.F. Società Autoservizi Fontaneto srl, S.T.A.C. (Società Trasporti Automobilistici Casalesi) srl, STN srl,</w:t>
      </w:r>
      <w:r w:rsidRPr="00BC26B5">
        <w:t xml:space="preserve"> Salsi Celestino &amp; C. S.n.c.</w:t>
      </w:r>
      <w:r>
        <w:t xml:space="preserve">, </w:t>
      </w:r>
      <w:r w:rsidRPr="00BC26B5">
        <w:t>STV trasporti srl</w:t>
      </w:r>
      <w:r>
        <w:t xml:space="preserve">, SUN </w:t>
      </w:r>
      <w:r w:rsidR="00566137">
        <w:t>spa</w:t>
      </w:r>
      <w:r>
        <w:t>, VCO Trasporti srl.</w:t>
      </w:r>
    </w:p>
    <w:p w14:paraId="28D79823" w14:textId="77777777" w:rsidR="00844A01" w:rsidRDefault="00844A01" w:rsidP="00566137">
      <w:pPr>
        <w:spacing w:before="120" w:after="0" w:line="240" w:lineRule="auto"/>
      </w:pPr>
      <w:r w:rsidRPr="00716128">
        <w:t xml:space="preserve">Le linee a scavalco con gli altri bacini sono già operate da aziende presenti nei contratti del Bacino </w:t>
      </w:r>
      <w:r>
        <w:t>Nord</w:t>
      </w:r>
      <w:r w:rsidRPr="00716128">
        <w:t xml:space="preserve"> Est. </w:t>
      </w:r>
    </w:p>
    <w:p w14:paraId="71F44E3A" w14:textId="61AD0667" w:rsidR="00844A01" w:rsidRDefault="00844A01" w:rsidP="00566137">
      <w:pPr>
        <w:spacing w:before="120" w:after="0" w:line="240" w:lineRule="auto"/>
        <w:rPr>
          <w:rFonts w:ascii="Calibri" w:eastAsia="Calibri" w:hAnsi="Calibri" w:cs="Arial"/>
        </w:rPr>
      </w:pPr>
      <w:r w:rsidRPr="00200C39">
        <w:rPr>
          <w:rFonts w:ascii="Calibri" w:eastAsia="Calibri" w:hAnsi="Calibri" w:cs="Arial"/>
        </w:rPr>
        <w:t xml:space="preserve">Complessivamente le linee urbane </w:t>
      </w:r>
      <w:r w:rsidRPr="006D3813">
        <w:rPr>
          <w:rFonts w:ascii="Calibri" w:eastAsia="Calibri" w:hAnsi="Calibri" w:cs="Arial"/>
        </w:rPr>
        <w:t xml:space="preserve">descritte nel paragrafo </w:t>
      </w:r>
      <w:r w:rsidR="006D3813" w:rsidRPr="006D3813">
        <w:rPr>
          <w:rFonts w:ascii="Calibri" w:eastAsia="Calibri" w:hAnsi="Calibri" w:cs="Arial"/>
        </w:rPr>
        <w:fldChar w:fldCharType="begin"/>
      </w:r>
      <w:r w:rsidR="006D3813" w:rsidRPr="006D3813">
        <w:rPr>
          <w:rFonts w:ascii="Calibri" w:eastAsia="Calibri" w:hAnsi="Calibri" w:cs="Arial"/>
        </w:rPr>
        <w:instrText xml:space="preserve"> REF _Ref206597806 \r \h </w:instrText>
      </w:r>
      <w:r w:rsidR="006D3813">
        <w:rPr>
          <w:rFonts w:ascii="Calibri" w:eastAsia="Calibri" w:hAnsi="Calibri" w:cs="Arial"/>
        </w:rPr>
        <w:instrText xml:space="preserve"> \* MERGEFORMAT </w:instrText>
      </w:r>
      <w:r w:rsidR="006D3813" w:rsidRPr="006D3813">
        <w:rPr>
          <w:rFonts w:ascii="Calibri" w:eastAsia="Calibri" w:hAnsi="Calibri" w:cs="Arial"/>
        </w:rPr>
      </w:r>
      <w:r w:rsidR="006D3813" w:rsidRPr="006D3813">
        <w:rPr>
          <w:rFonts w:ascii="Calibri" w:eastAsia="Calibri" w:hAnsi="Calibri" w:cs="Arial"/>
        </w:rPr>
        <w:fldChar w:fldCharType="separate"/>
      </w:r>
      <w:r w:rsidR="002C7366">
        <w:rPr>
          <w:rFonts w:ascii="Calibri" w:eastAsia="Calibri" w:hAnsi="Calibri" w:cs="Arial"/>
        </w:rPr>
        <w:t>4.1.2</w:t>
      </w:r>
      <w:r w:rsidR="006D3813" w:rsidRPr="006D3813">
        <w:rPr>
          <w:rFonts w:ascii="Calibri" w:eastAsia="Calibri" w:hAnsi="Calibri" w:cs="Arial"/>
        </w:rPr>
        <w:fldChar w:fldCharType="end"/>
      </w:r>
      <w:r w:rsidR="006D3813" w:rsidRPr="006D3813">
        <w:rPr>
          <w:rFonts w:ascii="Calibri" w:eastAsia="Calibri" w:hAnsi="Calibri" w:cs="Arial"/>
        </w:rPr>
        <w:t xml:space="preserve"> </w:t>
      </w:r>
      <w:r w:rsidRPr="006D3813">
        <w:rPr>
          <w:rFonts w:ascii="Calibri" w:eastAsia="Calibri" w:hAnsi="Calibri" w:cs="Arial"/>
        </w:rPr>
        <w:t>sono</w:t>
      </w:r>
      <w:r w:rsidRPr="00200C39">
        <w:rPr>
          <w:rFonts w:ascii="Calibri" w:eastAsia="Calibri" w:hAnsi="Calibri" w:cs="Arial"/>
        </w:rPr>
        <w:t xml:space="preserve"> gestite dalle seguenti aziende: </w:t>
      </w:r>
      <w:r w:rsidRPr="00200C39">
        <w:rPr>
          <w:rFonts w:ascii="Calibri" w:eastAsia="Times New Roman" w:hAnsi="Calibri" w:cs="Calibri"/>
          <w:color w:val="000000"/>
        </w:rPr>
        <w:t>A.T.A.P</w:t>
      </w:r>
      <w:r w:rsidRPr="00200C39">
        <w:rPr>
          <w:rFonts w:ascii="Calibri" w:eastAsia="Calibri" w:hAnsi="Calibri" w:cs="Arial"/>
        </w:rPr>
        <w:t>., SUN e VCO Trasporti. Ad eccezione di SUN, questi operatori svolgono anche servizi extraurbani.</w:t>
      </w:r>
    </w:p>
    <w:p w14:paraId="446A0D44" w14:textId="4006C755" w:rsidR="00844A01" w:rsidRDefault="00844A01" w:rsidP="00566137">
      <w:pPr>
        <w:spacing w:before="120" w:after="0" w:line="240" w:lineRule="auto"/>
        <w:rPr>
          <w:rFonts w:ascii="Calibri" w:eastAsia="Calibri" w:hAnsi="Calibri" w:cs="Arial"/>
        </w:rPr>
      </w:pPr>
      <w:r>
        <w:rPr>
          <w:rFonts w:ascii="Calibri" w:eastAsia="Calibri" w:hAnsi="Calibri" w:cs="Arial"/>
        </w:rPr>
        <w:t xml:space="preserve">Il servizio della </w:t>
      </w:r>
      <w:r w:rsidR="00306FB2">
        <w:rPr>
          <w:rFonts w:ascii="Calibri" w:eastAsia="Calibri" w:hAnsi="Calibri" w:cs="Arial"/>
        </w:rPr>
        <w:t>funivia</w:t>
      </w:r>
      <w:r>
        <w:rPr>
          <w:rFonts w:ascii="Calibri" w:eastAsia="Calibri" w:hAnsi="Calibri" w:cs="Arial"/>
        </w:rPr>
        <w:t xml:space="preserve"> del comune di Varallo è gestito dall’operatore </w:t>
      </w:r>
      <w:r w:rsidRPr="00916852">
        <w:rPr>
          <w:rFonts w:ascii="Calibri" w:eastAsia="Calibri" w:hAnsi="Calibri" w:cs="Arial"/>
        </w:rPr>
        <w:t>EGIMONT di ORLEONI Evandro &amp; C.</w:t>
      </w:r>
      <w:r>
        <w:rPr>
          <w:rFonts w:ascii="Calibri" w:eastAsia="Calibri" w:hAnsi="Calibri" w:cs="Arial"/>
        </w:rPr>
        <w:t xml:space="preserve"> tramite affidamento diretto</w:t>
      </w:r>
      <w:r w:rsidR="00566137">
        <w:rPr>
          <w:rFonts w:ascii="Calibri" w:eastAsia="Calibri" w:hAnsi="Calibri" w:cs="Arial"/>
        </w:rPr>
        <w:t xml:space="preserve"> </w:t>
      </w:r>
      <w:r w:rsidR="00566137" w:rsidRPr="003F50E9">
        <w:rPr>
          <w:rFonts w:ascii="Calibri" w:eastAsia="Calibri" w:hAnsi="Calibri" w:cs="Arial"/>
        </w:rPr>
        <w:t>da parte del Comune</w:t>
      </w:r>
      <w:r w:rsidRPr="003F50E9">
        <w:rPr>
          <w:rFonts w:ascii="Calibri" w:eastAsia="Calibri" w:hAnsi="Calibri" w:cs="Arial"/>
        </w:rPr>
        <w:t>.</w:t>
      </w:r>
    </w:p>
    <w:p w14:paraId="338BCFD5" w14:textId="663B2406" w:rsidR="00844A01" w:rsidRDefault="00844A01" w:rsidP="00566137">
      <w:pPr>
        <w:spacing w:before="120" w:after="0" w:line="240" w:lineRule="auto"/>
        <w:rPr>
          <w:rFonts w:ascii="Calibri" w:eastAsia="Calibri" w:hAnsi="Calibri" w:cs="Arial"/>
        </w:rPr>
      </w:pPr>
      <w:r>
        <w:rPr>
          <w:rFonts w:ascii="Calibri" w:eastAsia="Calibri" w:hAnsi="Calibri" w:cs="Arial"/>
        </w:rPr>
        <w:t>Nella tabella seguente è descritto l’impegno chilometrico delle aziende che erogano i servizi presi in conside</w:t>
      </w:r>
      <w:r w:rsidR="00750342">
        <w:rPr>
          <w:rFonts w:ascii="Calibri" w:eastAsia="Calibri" w:hAnsi="Calibri" w:cs="Arial"/>
        </w:rPr>
        <w:t>razione per il Bacino Nord Est</w:t>
      </w:r>
      <w:r w:rsidR="00760404">
        <w:rPr>
          <w:rFonts w:ascii="Calibri" w:eastAsia="Calibri" w:hAnsi="Calibri" w:cs="Arial"/>
        </w:rPr>
        <w:t>, ad eccezione di quelli erogati in economia all’interno degli accordi di programma</w:t>
      </w:r>
      <w:r w:rsidR="00EA14B0">
        <w:rPr>
          <w:rFonts w:ascii="Calibri" w:eastAsia="Calibri" w:hAnsi="Calibri" w:cs="Arial"/>
        </w:rPr>
        <w:t xml:space="preserve"> </w:t>
      </w:r>
      <w:r>
        <w:rPr>
          <w:rFonts w:ascii="Calibri" w:eastAsia="Calibri" w:hAnsi="Calibri" w:cs="Arial"/>
        </w:rPr>
        <w:t>(</w:t>
      </w:r>
      <w:r w:rsidR="00760404">
        <w:rPr>
          <w:rFonts w:ascii="Calibri" w:eastAsia="Calibri" w:hAnsi="Calibri" w:cs="Arial"/>
        </w:rPr>
        <w:fldChar w:fldCharType="begin"/>
      </w:r>
      <w:r w:rsidR="00760404">
        <w:rPr>
          <w:rFonts w:ascii="Calibri" w:eastAsia="Calibri" w:hAnsi="Calibri" w:cs="Arial"/>
        </w:rPr>
        <w:instrText xml:space="preserve"> REF _Ref191045451 \h </w:instrText>
      </w:r>
      <w:r w:rsidR="00760404">
        <w:rPr>
          <w:rFonts w:ascii="Calibri" w:eastAsia="Calibri" w:hAnsi="Calibri" w:cs="Arial"/>
        </w:rPr>
      </w:r>
      <w:r w:rsidR="00760404">
        <w:rPr>
          <w:rFonts w:ascii="Calibri" w:eastAsia="Calibri" w:hAnsi="Calibri" w:cs="Arial"/>
        </w:rPr>
        <w:fldChar w:fldCharType="separate"/>
      </w:r>
      <w:r w:rsidR="002C7366">
        <w:t xml:space="preserve">Tabella </w:t>
      </w:r>
      <w:r w:rsidR="002C7366">
        <w:rPr>
          <w:noProof/>
        </w:rPr>
        <w:t>53</w:t>
      </w:r>
      <w:r w:rsidR="00760404">
        <w:rPr>
          <w:rFonts w:ascii="Calibri" w:eastAsia="Calibri" w:hAnsi="Calibri" w:cs="Arial"/>
        </w:rPr>
        <w:fldChar w:fldCharType="end"/>
      </w:r>
      <w:r w:rsidR="00760404">
        <w:rPr>
          <w:rFonts w:ascii="Calibri" w:eastAsia="Calibri" w:hAnsi="Calibri" w:cs="Arial"/>
        </w:rPr>
        <w:t xml:space="preserve"> e </w:t>
      </w:r>
      <w:r w:rsidR="00760404" w:rsidRPr="00760404">
        <w:rPr>
          <w:rFonts w:ascii="Calibri" w:eastAsia="Calibri" w:hAnsi="Calibri" w:cs="Arial"/>
        </w:rPr>
        <w:fldChar w:fldCharType="begin"/>
      </w:r>
      <w:r w:rsidR="00760404" w:rsidRPr="00760404">
        <w:rPr>
          <w:rFonts w:ascii="Calibri" w:eastAsia="Calibri" w:hAnsi="Calibri" w:cs="Arial"/>
        </w:rPr>
        <w:instrText xml:space="preserve"> REF _Ref206598881 \h </w:instrText>
      </w:r>
      <w:r w:rsidR="00760404">
        <w:rPr>
          <w:rFonts w:ascii="Calibri" w:eastAsia="Calibri" w:hAnsi="Calibri" w:cs="Arial"/>
        </w:rPr>
        <w:instrText xml:space="preserve"> \* MERGEFORMAT </w:instrText>
      </w:r>
      <w:r w:rsidR="00760404" w:rsidRPr="00760404">
        <w:rPr>
          <w:rFonts w:ascii="Calibri" w:eastAsia="Calibri" w:hAnsi="Calibri" w:cs="Arial"/>
        </w:rPr>
      </w:r>
      <w:r w:rsidR="00760404" w:rsidRPr="00760404">
        <w:rPr>
          <w:rFonts w:ascii="Calibri" w:eastAsia="Calibri" w:hAnsi="Calibri" w:cs="Arial"/>
        </w:rPr>
        <w:fldChar w:fldCharType="separate"/>
      </w:r>
      <w:r w:rsidR="002C7366">
        <w:t xml:space="preserve">Tabella </w:t>
      </w:r>
      <w:r w:rsidR="002C7366">
        <w:rPr>
          <w:noProof/>
        </w:rPr>
        <w:t>56</w:t>
      </w:r>
      <w:r w:rsidR="00760404" w:rsidRPr="00760404">
        <w:rPr>
          <w:rFonts w:ascii="Calibri" w:eastAsia="Calibri" w:hAnsi="Calibri" w:cs="Arial"/>
        </w:rPr>
        <w:fldChar w:fldCharType="end"/>
      </w:r>
      <w:r w:rsidRPr="00760404">
        <w:rPr>
          <w:rFonts w:ascii="Calibri" w:eastAsia="Calibri" w:hAnsi="Calibri" w:cs="Arial"/>
        </w:rPr>
        <w:t>).</w:t>
      </w:r>
    </w:p>
    <w:p w14:paraId="01A19D2E" w14:textId="77777777" w:rsidR="00566137" w:rsidRDefault="00566137" w:rsidP="00566137">
      <w:pPr>
        <w:spacing w:before="120" w:after="0" w:line="240" w:lineRule="auto"/>
        <w:rPr>
          <w:rFonts w:ascii="Calibri" w:eastAsia="Calibri" w:hAnsi="Calibri" w:cs="Arial"/>
        </w:rPr>
      </w:pPr>
    </w:p>
    <w:tbl>
      <w:tblPr>
        <w:tblW w:w="9072" w:type="dxa"/>
        <w:tblCellMar>
          <w:left w:w="70" w:type="dxa"/>
          <w:right w:w="70" w:type="dxa"/>
        </w:tblCellMar>
        <w:tblLook w:val="04A0" w:firstRow="1" w:lastRow="0" w:firstColumn="1" w:lastColumn="0" w:noHBand="0" w:noVBand="1"/>
      </w:tblPr>
      <w:tblGrid>
        <w:gridCol w:w="5387"/>
        <w:gridCol w:w="1210"/>
        <w:gridCol w:w="1200"/>
        <w:gridCol w:w="1275"/>
      </w:tblGrid>
      <w:tr w:rsidR="00844A01" w:rsidRPr="005B2EAB" w14:paraId="4E56ED58" w14:textId="77777777" w:rsidTr="00183EF0">
        <w:trPr>
          <w:trHeight w:val="615"/>
        </w:trPr>
        <w:tc>
          <w:tcPr>
            <w:tcW w:w="5387" w:type="dxa"/>
            <w:tcBorders>
              <w:top w:val="nil"/>
              <w:left w:val="nil"/>
              <w:bottom w:val="nil"/>
              <w:right w:val="nil"/>
            </w:tcBorders>
            <w:shd w:val="clear" w:color="000000" w:fill="4C8BC8"/>
            <w:vAlign w:val="center"/>
            <w:hideMark/>
          </w:tcPr>
          <w:p w14:paraId="15B0E7F6" w14:textId="77777777" w:rsidR="00844A01" w:rsidRPr="005B2EAB" w:rsidRDefault="00844A01" w:rsidP="00285726">
            <w:pPr>
              <w:spacing w:after="0" w:line="240" w:lineRule="auto"/>
              <w:jc w:val="left"/>
              <w:rPr>
                <w:rFonts w:ascii="Calibri" w:eastAsia="Times New Roman" w:hAnsi="Calibri" w:cs="Calibri"/>
                <w:b/>
                <w:bCs/>
                <w:color w:val="000000"/>
              </w:rPr>
            </w:pPr>
            <w:r w:rsidRPr="005B2EAB">
              <w:rPr>
                <w:rFonts w:ascii="Calibri" w:eastAsia="Times New Roman" w:hAnsi="Calibri" w:cs="Calibri"/>
                <w:b/>
                <w:bCs/>
                <w:color w:val="000000"/>
              </w:rPr>
              <w:t>Operatore TPL</w:t>
            </w:r>
          </w:p>
        </w:tc>
        <w:tc>
          <w:tcPr>
            <w:tcW w:w="1210" w:type="dxa"/>
            <w:tcBorders>
              <w:top w:val="nil"/>
              <w:left w:val="nil"/>
              <w:bottom w:val="nil"/>
              <w:right w:val="nil"/>
            </w:tcBorders>
            <w:shd w:val="clear" w:color="000000" w:fill="4C8BC8"/>
            <w:vAlign w:val="center"/>
            <w:hideMark/>
          </w:tcPr>
          <w:p w14:paraId="3EBF8A14" w14:textId="77777777" w:rsidR="00844A01" w:rsidRPr="005B2EAB" w:rsidRDefault="00844A01" w:rsidP="00285726">
            <w:pPr>
              <w:spacing w:after="0" w:line="240" w:lineRule="auto"/>
              <w:jc w:val="center"/>
              <w:rPr>
                <w:rFonts w:ascii="Calibri" w:eastAsia="Times New Roman" w:hAnsi="Calibri" w:cs="Calibri"/>
                <w:b/>
                <w:bCs/>
                <w:color w:val="000000"/>
              </w:rPr>
            </w:pPr>
            <w:r w:rsidRPr="005B2EAB">
              <w:rPr>
                <w:rFonts w:ascii="Calibri" w:eastAsia="Times New Roman" w:hAnsi="Calibri" w:cs="Calibri"/>
                <w:b/>
                <w:bCs/>
                <w:color w:val="000000"/>
              </w:rPr>
              <w:t>km servizi extraurbani</w:t>
            </w:r>
          </w:p>
        </w:tc>
        <w:tc>
          <w:tcPr>
            <w:tcW w:w="1200" w:type="dxa"/>
            <w:tcBorders>
              <w:top w:val="nil"/>
              <w:left w:val="nil"/>
              <w:bottom w:val="nil"/>
              <w:right w:val="nil"/>
            </w:tcBorders>
            <w:shd w:val="clear" w:color="000000" w:fill="4C8BC8"/>
            <w:vAlign w:val="center"/>
            <w:hideMark/>
          </w:tcPr>
          <w:p w14:paraId="55210691" w14:textId="77777777" w:rsidR="00844A01" w:rsidRPr="005B2EAB" w:rsidRDefault="00844A01" w:rsidP="00285726">
            <w:pPr>
              <w:spacing w:after="0" w:line="240" w:lineRule="auto"/>
              <w:jc w:val="center"/>
              <w:rPr>
                <w:rFonts w:ascii="Calibri" w:eastAsia="Times New Roman" w:hAnsi="Calibri" w:cs="Calibri"/>
                <w:b/>
                <w:bCs/>
                <w:color w:val="000000"/>
              </w:rPr>
            </w:pPr>
            <w:r w:rsidRPr="005B2EAB">
              <w:rPr>
                <w:rFonts w:ascii="Calibri" w:eastAsia="Times New Roman" w:hAnsi="Calibri" w:cs="Calibri"/>
                <w:b/>
                <w:bCs/>
                <w:color w:val="000000"/>
              </w:rPr>
              <w:t>km servizi urbani</w:t>
            </w:r>
          </w:p>
        </w:tc>
        <w:tc>
          <w:tcPr>
            <w:tcW w:w="1275" w:type="dxa"/>
            <w:tcBorders>
              <w:top w:val="nil"/>
              <w:left w:val="nil"/>
              <w:bottom w:val="nil"/>
              <w:right w:val="nil"/>
            </w:tcBorders>
            <w:shd w:val="clear" w:color="000000" w:fill="4C8BC8"/>
            <w:vAlign w:val="center"/>
            <w:hideMark/>
          </w:tcPr>
          <w:p w14:paraId="6F05D8B1" w14:textId="77777777" w:rsidR="00844A01" w:rsidRPr="005B2EAB" w:rsidRDefault="00844A01" w:rsidP="00285726">
            <w:pPr>
              <w:spacing w:after="0" w:line="240" w:lineRule="auto"/>
              <w:jc w:val="center"/>
              <w:rPr>
                <w:rFonts w:ascii="Calibri" w:eastAsia="Times New Roman" w:hAnsi="Calibri" w:cs="Calibri"/>
                <w:b/>
                <w:bCs/>
                <w:color w:val="000000"/>
              </w:rPr>
            </w:pPr>
            <w:r w:rsidRPr="005B2EAB">
              <w:rPr>
                <w:rFonts w:ascii="Calibri" w:eastAsia="Times New Roman" w:hAnsi="Calibri" w:cs="Calibri"/>
                <w:b/>
                <w:bCs/>
                <w:color w:val="000000"/>
              </w:rPr>
              <w:t xml:space="preserve">Totale </w:t>
            </w:r>
          </w:p>
        </w:tc>
      </w:tr>
      <w:tr w:rsidR="00844A01" w:rsidRPr="005B2EAB" w14:paraId="29CEF760"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77DC2A4C"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A.T.A.P.</w:t>
            </w:r>
          </w:p>
        </w:tc>
        <w:tc>
          <w:tcPr>
            <w:tcW w:w="1210" w:type="dxa"/>
            <w:tcBorders>
              <w:top w:val="single" w:sz="8" w:space="0" w:color="A6A6A6"/>
              <w:left w:val="nil"/>
              <w:bottom w:val="single" w:sz="8" w:space="0" w:color="A6A6A6"/>
              <w:right w:val="single" w:sz="8" w:space="0" w:color="A6A6A6"/>
            </w:tcBorders>
            <w:noWrap/>
            <w:vAlign w:val="center"/>
            <w:hideMark/>
          </w:tcPr>
          <w:p w14:paraId="544FA3F0"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4.192.804</w:t>
            </w:r>
          </w:p>
        </w:tc>
        <w:tc>
          <w:tcPr>
            <w:tcW w:w="1200" w:type="dxa"/>
            <w:tcBorders>
              <w:top w:val="single" w:sz="8" w:space="0" w:color="A6A6A6"/>
              <w:left w:val="nil"/>
              <w:bottom w:val="single" w:sz="8" w:space="0" w:color="A6A6A6"/>
              <w:right w:val="single" w:sz="8" w:space="0" w:color="A6A6A6"/>
            </w:tcBorders>
            <w:noWrap/>
            <w:vAlign w:val="center"/>
            <w:hideMark/>
          </w:tcPr>
          <w:p w14:paraId="0E51119F"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610.124</w:t>
            </w:r>
          </w:p>
        </w:tc>
        <w:tc>
          <w:tcPr>
            <w:tcW w:w="1275" w:type="dxa"/>
            <w:tcBorders>
              <w:top w:val="single" w:sz="8" w:space="0" w:color="A6A6A6"/>
              <w:left w:val="nil"/>
              <w:bottom w:val="single" w:sz="8" w:space="0" w:color="A6A6A6"/>
              <w:right w:val="single" w:sz="8" w:space="0" w:color="A6A6A6"/>
            </w:tcBorders>
            <w:noWrap/>
            <w:vAlign w:val="center"/>
            <w:hideMark/>
          </w:tcPr>
          <w:p w14:paraId="571DB5A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4.802.928</w:t>
            </w:r>
          </w:p>
        </w:tc>
      </w:tr>
      <w:tr w:rsidR="00844A01" w:rsidRPr="005B2EAB" w14:paraId="32667523"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03F4F5B2"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ANDREOLI Tiziano</w:t>
            </w:r>
          </w:p>
        </w:tc>
        <w:tc>
          <w:tcPr>
            <w:tcW w:w="1210" w:type="dxa"/>
            <w:tcBorders>
              <w:top w:val="nil"/>
              <w:left w:val="nil"/>
              <w:bottom w:val="single" w:sz="8" w:space="0" w:color="A6A6A6"/>
              <w:right w:val="single" w:sz="8" w:space="0" w:color="A6A6A6"/>
            </w:tcBorders>
            <w:noWrap/>
            <w:vAlign w:val="center"/>
            <w:hideMark/>
          </w:tcPr>
          <w:p w14:paraId="67825CA4"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135.840</w:t>
            </w:r>
          </w:p>
        </w:tc>
        <w:tc>
          <w:tcPr>
            <w:tcW w:w="1200" w:type="dxa"/>
            <w:tcBorders>
              <w:top w:val="nil"/>
              <w:left w:val="nil"/>
              <w:bottom w:val="single" w:sz="8" w:space="0" w:color="A6A6A6"/>
              <w:right w:val="single" w:sz="8" w:space="0" w:color="A6A6A6"/>
            </w:tcBorders>
            <w:noWrap/>
            <w:vAlign w:val="center"/>
            <w:hideMark/>
          </w:tcPr>
          <w:p w14:paraId="0F28FB83"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324594B3"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135.840</w:t>
            </w:r>
          </w:p>
        </w:tc>
      </w:tr>
      <w:tr w:rsidR="00844A01" w:rsidRPr="005B2EAB" w14:paraId="74BE6031"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1FA89EF3"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AUTOSERVIZI COMAZZI</w:t>
            </w:r>
          </w:p>
        </w:tc>
        <w:tc>
          <w:tcPr>
            <w:tcW w:w="1210" w:type="dxa"/>
            <w:tcBorders>
              <w:top w:val="nil"/>
              <w:left w:val="nil"/>
              <w:bottom w:val="single" w:sz="8" w:space="0" w:color="A6A6A6"/>
              <w:right w:val="single" w:sz="8" w:space="0" w:color="A6A6A6"/>
            </w:tcBorders>
            <w:noWrap/>
            <w:vAlign w:val="center"/>
            <w:hideMark/>
          </w:tcPr>
          <w:p w14:paraId="22E6A4F3"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2.204.495</w:t>
            </w:r>
          </w:p>
        </w:tc>
        <w:tc>
          <w:tcPr>
            <w:tcW w:w="1200" w:type="dxa"/>
            <w:tcBorders>
              <w:top w:val="nil"/>
              <w:left w:val="nil"/>
              <w:bottom w:val="single" w:sz="8" w:space="0" w:color="A6A6A6"/>
              <w:right w:val="single" w:sz="8" w:space="0" w:color="A6A6A6"/>
            </w:tcBorders>
            <w:noWrap/>
            <w:vAlign w:val="center"/>
            <w:hideMark/>
          </w:tcPr>
          <w:p w14:paraId="0552BB7F"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51EFB9F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2.204.495</w:t>
            </w:r>
          </w:p>
        </w:tc>
      </w:tr>
      <w:tr w:rsidR="00844A01" w:rsidRPr="005B2EAB" w14:paraId="3CA1C1A6"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467D36BB"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BARANZELLI N.A.TUR</w:t>
            </w:r>
          </w:p>
        </w:tc>
        <w:tc>
          <w:tcPr>
            <w:tcW w:w="1210" w:type="dxa"/>
            <w:tcBorders>
              <w:top w:val="nil"/>
              <w:left w:val="nil"/>
              <w:bottom w:val="single" w:sz="8" w:space="0" w:color="A6A6A6"/>
              <w:right w:val="single" w:sz="8" w:space="0" w:color="A6A6A6"/>
            </w:tcBorders>
            <w:noWrap/>
            <w:vAlign w:val="center"/>
            <w:hideMark/>
          </w:tcPr>
          <w:p w14:paraId="4CA97262"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1.657.895</w:t>
            </w:r>
          </w:p>
        </w:tc>
        <w:tc>
          <w:tcPr>
            <w:tcW w:w="1200" w:type="dxa"/>
            <w:tcBorders>
              <w:top w:val="nil"/>
              <w:left w:val="nil"/>
              <w:bottom w:val="single" w:sz="8" w:space="0" w:color="A6A6A6"/>
              <w:right w:val="single" w:sz="8" w:space="0" w:color="A6A6A6"/>
            </w:tcBorders>
            <w:noWrap/>
            <w:vAlign w:val="center"/>
            <w:hideMark/>
          </w:tcPr>
          <w:p w14:paraId="1B95FA43"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63AE9BF4"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1.657.895</w:t>
            </w:r>
          </w:p>
        </w:tc>
      </w:tr>
      <w:tr w:rsidR="00844A01" w:rsidRPr="005B2EAB" w14:paraId="636F7CAD"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248EC743" w14:textId="77777777" w:rsidR="00844A01" w:rsidRPr="005B2EAB" w:rsidRDefault="00844A01" w:rsidP="00285726">
            <w:pPr>
              <w:spacing w:after="0" w:line="240" w:lineRule="auto"/>
              <w:rPr>
                <w:rFonts w:ascii="Calibri" w:eastAsia="Times New Roman" w:hAnsi="Calibri" w:cs="Calibri"/>
                <w:color w:val="000000"/>
              </w:rPr>
            </w:pPr>
            <w:bookmarkStart w:id="358" w:name="_Hlk204857825"/>
            <w:r w:rsidRPr="005B2EAB">
              <w:rPr>
                <w:rFonts w:ascii="Calibri" w:eastAsia="Times New Roman" w:hAnsi="Calibri" w:cs="Calibri"/>
                <w:color w:val="000000"/>
              </w:rPr>
              <w:t>EGIMONT di ORLEONI Evandro &amp; C.</w:t>
            </w:r>
            <w:bookmarkEnd w:id="358"/>
          </w:p>
        </w:tc>
        <w:tc>
          <w:tcPr>
            <w:tcW w:w="1210" w:type="dxa"/>
            <w:tcBorders>
              <w:top w:val="nil"/>
              <w:left w:val="nil"/>
              <w:bottom w:val="single" w:sz="8" w:space="0" w:color="A6A6A6"/>
              <w:right w:val="single" w:sz="8" w:space="0" w:color="A6A6A6"/>
            </w:tcBorders>
            <w:noWrap/>
            <w:vAlign w:val="center"/>
            <w:hideMark/>
          </w:tcPr>
          <w:p w14:paraId="147F138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00" w:type="dxa"/>
            <w:tcBorders>
              <w:top w:val="nil"/>
              <w:left w:val="nil"/>
              <w:bottom w:val="single" w:sz="8" w:space="0" w:color="A6A6A6"/>
              <w:right w:val="single" w:sz="8" w:space="0" w:color="A6A6A6"/>
            </w:tcBorders>
            <w:noWrap/>
            <w:vAlign w:val="center"/>
            <w:hideMark/>
          </w:tcPr>
          <w:p w14:paraId="6A1D191A"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2.617</w:t>
            </w:r>
          </w:p>
        </w:tc>
        <w:tc>
          <w:tcPr>
            <w:tcW w:w="1275" w:type="dxa"/>
            <w:tcBorders>
              <w:top w:val="nil"/>
              <w:left w:val="nil"/>
              <w:bottom w:val="single" w:sz="8" w:space="0" w:color="A6A6A6"/>
              <w:right w:val="single" w:sz="8" w:space="0" w:color="A6A6A6"/>
            </w:tcBorders>
            <w:noWrap/>
            <w:vAlign w:val="center"/>
            <w:hideMark/>
          </w:tcPr>
          <w:p w14:paraId="7958EC55"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2.617</w:t>
            </w:r>
          </w:p>
        </w:tc>
      </w:tr>
      <w:tr w:rsidR="00844A01" w:rsidRPr="005B2EAB" w14:paraId="038DDC54"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470EE62B"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PIRAZZI AUTOSERVIZI</w:t>
            </w:r>
          </w:p>
        </w:tc>
        <w:tc>
          <w:tcPr>
            <w:tcW w:w="1210" w:type="dxa"/>
            <w:tcBorders>
              <w:top w:val="nil"/>
              <w:left w:val="nil"/>
              <w:bottom w:val="single" w:sz="8" w:space="0" w:color="A6A6A6"/>
              <w:right w:val="single" w:sz="8" w:space="0" w:color="A6A6A6"/>
            </w:tcBorders>
            <w:noWrap/>
            <w:vAlign w:val="center"/>
            <w:hideMark/>
          </w:tcPr>
          <w:p w14:paraId="21A0D9FD"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121.846</w:t>
            </w:r>
          </w:p>
        </w:tc>
        <w:tc>
          <w:tcPr>
            <w:tcW w:w="1200" w:type="dxa"/>
            <w:tcBorders>
              <w:top w:val="nil"/>
              <w:left w:val="nil"/>
              <w:bottom w:val="single" w:sz="8" w:space="0" w:color="A6A6A6"/>
              <w:right w:val="single" w:sz="8" w:space="0" w:color="A6A6A6"/>
            </w:tcBorders>
            <w:noWrap/>
            <w:vAlign w:val="center"/>
            <w:hideMark/>
          </w:tcPr>
          <w:p w14:paraId="32D774A3"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0EA24DC3"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121.846</w:t>
            </w:r>
          </w:p>
        </w:tc>
      </w:tr>
      <w:tr w:rsidR="00844A01" w:rsidRPr="005B2EAB" w14:paraId="4885CA1C"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744A359D"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S.A.F. - SOCIETA' AUTOSERVIZI FONTANETO</w:t>
            </w:r>
          </w:p>
        </w:tc>
        <w:tc>
          <w:tcPr>
            <w:tcW w:w="1210" w:type="dxa"/>
            <w:tcBorders>
              <w:top w:val="nil"/>
              <w:left w:val="nil"/>
              <w:bottom w:val="single" w:sz="8" w:space="0" w:color="A6A6A6"/>
              <w:right w:val="single" w:sz="8" w:space="0" w:color="A6A6A6"/>
            </w:tcBorders>
            <w:noWrap/>
            <w:vAlign w:val="center"/>
            <w:hideMark/>
          </w:tcPr>
          <w:p w14:paraId="5DF7C397"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1.210.311</w:t>
            </w:r>
          </w:p>
        </w:tc>
        <w:tc>
          <w:tcPr>
            <w:tcW w:w="1200" w:type="dxa"/>
            <w:tcBorders>
              <w:top w:val="nil"/>
              <w:left w:val="nil"/>
              <w:bottom w:val="single" w:sz="8" w:space="0" w:color="A6A6A6"/>
              <w:right w:val="single" w:sz="8" w:space="0" w:color="A6A6A6"/>
            </w:tcBorders>
            <w:noWrap/>
            <w:vAlign w:val="center"/>
            <w:hideMark/>
          </w:tcPr>
          <w:p w14:paraId="051765EE"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6DAE086A"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1.210.311</w:t>
            </w:r>
          </w:p>
        </w:tc>
      </w:tr>
      <w:tr w:rsidR="00844A01" w:rsidRPr="005B2EAB" w14:paraId="0339079E"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4FA77AE6"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S.T.A.C. - SOCIETA' TRASPORTI AUTOMOBILISTICI CASALESI</w:t>
            </w:r>
          </w:p>
        </w:tc>
        <w:tc>
          <w:tcPr>
            <w:tcW w:w="1210" w:type="dxa"/>
            <w:tcBorders>
              <w:top w:val="nil"/>
              <w:left w:val="nil"/>
              <w:bottom w:val="single" w:sz="8" w:space="0" w:color="A6A6A6"/>
              <w:right w:val="single" w:sz="8" w:space="0" w:color="A6A6A6"/>
            </w:tcBorders>
            <w:noWrap/>
            <w:vAlign w:val="center"/>
            <w:hideMark/>
          </w:tcPr>
          <w:p w14:paraId="6722A484"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18.130</w:t>
            </w:r>
          </w:p>
        </w:tc>
        <w:tc>
          <w:tcPr>
            <w:tcW w:w="1200" w:type="dxa"/>
            <w:tcBorders>
              <w:top w:val="nil"/>
              <w:left w:val="nil"/>
              <w:bottom w:val="single" w:sz="8" w:space="0" w:color="A6A6A6"/>
              <w:right w:val="single" w:sz="8" w:space="0" w:color="A6A6A6"/>
            </w:tcBorders>
            <w:noWrap/>
            <w:vAlign w:val="center"/>
            <w:hideMark/>
          </w:tcPr>
          <w:p w14:paraId="370E496D"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3A239C8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18.130</w:t>
            </w:r>
          </w:p>
        </w:tc>
      </w:tr>
      <w:tr w:rsidR="00844A01" w:rsidRPr="005B2EAB" w14:paraId="39B0327F"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3DE5F5B1" w14:textId="51F234BC"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S.T.N. - SOCIETA' TRASPORTI</w:t>
            </w:r>
            <w:r w:rsidR="00EA14B0">
              <w:rPr>
                <w:rFonts w:ascii="Calibri" w:eastAsia="Times New Roman" w:hAnsi="Calibri" w:cs="Calibri"/>
                <w:color w:val="000000"/>
              </w:rPr>
              <w:t xml:space="preserve"> </w:t>
            </w:r>
            <w:r w:rsidRPr="005B2EAB">
              <w:rPr>
                <w:rFonts w:ascii="Calibri" w:eastAsia="Times New Roman" w:hAnsi="Calibri" w:cs="Calibri"/>
                <w:color w:val="000000"/>
              </w:rPr>
              <w:t>NOVARESI</w:t>
            </w:r>
          </w:p>
        </w:tc>
        <w:tc>
          <w:tcPr>
            <w:tcW w:w="1210" w:type="dxa"/>
            <w:tcBorders>
              <w:top w:val="nil"/>
              <w:left w:val="nil"/>
              <w:bottom w:val="single" w:sz="8" w:space="0" w:color="A6A6A6"/>
              <w:right w:val="single" w:sz="8" w:space="0" w:color="A6A6A6"/>
            </w:tcBorders>
            <w:noWrap/>
            <w:vAlign w:val="center"/>
            <w:hideMark/>
          </w:tcPr>
          <w:p w14:paraId="3A0F511C"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1.452.798</w:t>
            </w:r>
          </w:p>
        </w:tc>
        <w:tc>
          <w:tcPr>
            <w:tcW w:w="1200" w:type="dxa"/>
            <w:tcBorders>
              <w:top w:val="nil"/>
              <w:left w:val="nil"/>
              <w:bottom w:val="single" w:sz="8" w:space="0" w:color="A6A6A6"/>
              <w:right w:val="single" w:sz="8" w:space="0" w:color="A6A6A6"/>
            </w:tcBorders>
            <w:noWrap/>
            <w:vAlign w:val="center"/>
            <w:hideMark/>
          </w:tcPr>
          <w:p w14:paraId="78A7666D"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491159D6"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1.452.798</w:t>
            </w:r>
          </w:p>
        </w:tc>
      </w:tr>
      <w:tr w:rsidR="00844A01" w:rsidRPr="005B2EAB" w14:paraId="4422089C"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378DFE1D" w14:textId="77777777" w:rsidR="00844A01" w:rsidRPr="005B2EAB" w:rsidRDefault="00844A01" w:rsidP="00285726">
            <w:pPr>
              <w:spacing w:after="0" w:line="240" w:lineRule="auto"/>
              <w:rPr>
                <w:rFonts w:ascii="Calibri" w:eastAsia="Times New Roman" w:hAnsi="Calibri" w:cs="Calibri"/>
                <w:color w:val="000000"/>
              </w:rPr>
            </w:pPr>
            <w:bookmarkStart w:id="359" w:name="_Hlk204857833"/>
            <w:r w:rsidRPr="005B2EAB">
              <w:rPr>
                <w:rFonts w:ascii="Calibri" w:eastAsia="Times New Roman" w:hAnsi="Calibri" w:cs="Calibri"/>
                <w:color w:val="000000"/>
              </w:rPr>
              <w:t>Salsi Celestino &amp; C. S.n.c.</w:t>
            </w:r>
            <w:bookmarkEnd w:id="359"/>
          </w:p>
        </w:tc>
        <w:tc>
          <w:tcPr>
            <w:tcW w:w="1210" w:type="dxa"/>
            <w:tcBorders>
              <w:top w:val="nil"/>
              <w:left w:val="nil"/>
              <w:bottom w:val="single" w:sz="8" w:space="0" w:color="A6A6A6"/>
              <w:right w:val="single" w:sz="8" w:space="0" w:color="A6A6A6"/>
            </w:tcBorders>
            <w:noWrap/>
            <w:vAlign w:val="center"/>
            <w:hideMark/>
          </w:tcPr>
          <w:p w14:paraId="5D5A7F6A"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9.828</w:t>
            </w:r>
          </w:p>
        </w:tc>
        <w:tc>
          <w:tcPr>
            <w:tcW w:w="1200" w:type="dxa"/>
            <w:tcBorders>
              <w:top w:val="nil"/>
              <w:left w:val="nil"/>
              <w:bottom w:val="single" w:sz="8" w:space="0" w:color="A6A6A6"/>
              <w:right w:val="single" w:sz="8" w:space="0" w:color="A6A6A6"/>
            </w:tcBorders>
            <w:noWrap/>
            <w:vAlign w:val="center"/>
            <w:hideMark/>
          </w:tcPr>
          <w:p w14:paraId="73D70063"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1A36D1F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9.828</w:t>
            </w:r>
          </w:p>
        </w:tc>
      </w:tr>
      <w:tr w:rsidR="00844A01" w:rsidRPr="005B2EAB" w14:paraId="2D641CB4"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68B129A0"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STV trasporti srl</w:t>
            </w:r>
          </w:p>
        </w:tc>
        <w:tc>
          <w:tcPr>
            <w:tcW w:w="1210" w:type="dxa"/>
            <w:tcBorders>
              <w:top w:val="nil"/>
              <w:left w:val="nil"/>
              <w:bottom w:val="single" w:sz="8" w:space="0" w:color="A6A6A6"/>
              <w:right w:val="single" w:sz="8" w:space="0" w:color="A6A6A6"/>
            </w:tcBorders>
            <w:noWrap/>
            <w:vAlign w:val="center"/>
            <w:hideMark/>
          </w:tcPr>
          <w:p w14:paraId="6F96E0F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87.258</w:t>
            </w:r>
          </w:p>
        </w:tc>
        <w:tc>
          <w:tcPr>
            <w:tcW w:w="1200" w:type="dxa"/>
            <w:tcBorders>
              <w:top w:val="nil"/>
              <w:left w:val="nil"/>
              <w:bottom w:val="single" w:sz="8" w:space="0" w:color="A6A6A6"/>
              <w:right w:val="single" w:sz="8" w:space="0" w:color="A6A6A6"/>
            </w:tcBorders>
            <w:noWrap/>
            <w:vAlign w:val="center"/>
            <w:hideMark/>
          </w:tcPr>
          <w:p w14:paraId="0A41A85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75" w:type="dxa"/>
            <w:tcBorders>
              <w:top w:val="nil"/>
              <w:left w:val="nil"/>
              <w:bottom w:val="single" w:sz="8" w:space="0" w:color="A6A6A6"/>
              <w:right w:val="single" w:sz="8" w:space="0" w:color="A6A6A6"/>
            </w:tcBorders>
            <w:noWrap/>
            <w:vAlign w:val="center"/>
            <w:hideMark/>
          </w:tcPr>
          <w:p w14:paraId="13E4036D"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87.258</w:t>
            </w:r>
          </w:p>
        </w:tc>
      </w:tr>
      <w:tr w:rsidR="00844A01" w:rsidRPr="005B2EAB" w14:paraId="508BD7CE"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74ADF064"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SUN</w:t>
            </w:r>
          </w:p>
        </w:tc>
        <w:tc>
          <w:tcPr>
            <w:tcW w:w="1210" w:type="dxa"/>
            <w:tcBorders>
              <w:top w:val="nil"/>
              <w:left w:val="nil"/>
              <w:bottom w:val="single" w:sz="8" w:space="0" w:color="A6A6A6"/>
              <w:right w:val="single" w:sz="8" w:space="0" w:color="A6A6A6"/>
            </w:tcBorders>
            <w:noWrap/>
            <w:vAlign w:val="center"/>
            <w:hideMark/>
          </w:tcPr>
          <w:p w14:paraId="4FEC25B6"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 </w:t>
            </w:r>
          </w:p>
        </w:tc>
        <w:tc>
          <w:tcPr>
            <w:tcW w:w="1200" w:type="dxa"/>
            <w:tcBorders>
              <w:top w:val="nil"/>
              <w:left w:val="nil"/>
              <w:bottom w:val="single" w:sz="8" w:space="0" w:color="A6A6A6"/>
              <w:right w:val="single" w:sz="8" w:space="0" w:color="A6A6A6"/>
            </w:tcBorders>
            <w:noWrap/>
            <w:vAlign w:val="center"/>
            <w:hideMark/>
          </w:tcPr>
          <w:p w14:paraId="316F9AD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2.346.451</w:t>
            </w:r>
          </w:p>
        </w:tc>
        <w:tc>
          <w:tcPr>
            <w:tcW w:w="1275" w:type="dxa"/>
            <w:tcBorders>
              <w:top w:val="nil"/>
              <w:left w:val="nil"/>
              <w:bottom w:val="single" w:sz="8" w:space="0" w:color="A6A6A6"/>
              <w:right w:val="single" w:sz="8" w:space="0" w:color="A6A6A6"/>
            </w:tcBorders>
            <w:noWrap/>
            <w:vAlign w:val="center"/>
            <w:hideMark/>
          </w:tcPr>
          <w:p w14:paraId="2194479B"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2.346.451</w:t>
            </w:r>
          </w:p>
        </w:tc>
      </w:tr>
      <w:tr w:rsidR="00844A01" w:rsidRPr="005B2EAB" w14:paraId="4167D65A"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1FE2D327" w14:textId="77777777" w:rsidR="00844A01" w:rsidRPr="005B2EAB" w:rsidRDefault="00844A01" w:rsidP="00285726">
            <w:pPr>
              <w:spacing w:after="0" w:line="240" w:lineRule="auto"/>
              <w:rPr>
                <w:rFonts w:ascii="Calibri" w:eastAsia="Times New Roman" w:hAnsi="Calibri" w:cs="Calibri"/>
                <w:color w:val="000000"/>
              </w:rPr>
            </w:pPr>
            <w:r w:rsidRPr="005B2EAB">
              <w:rPr>
                <w:rFonts w:ascii="Calibri" w:eastAsia="Times New Roman" w:hAnsi="Calibri" w:cs="Calibri"/>
                <w:color w:val="000000"/>
              </w:rPr>
              <w:t>V.C.O. TRASPORTI</w:t>
            </w:r>
          </w:p>
        </w:tc>
        <w:tc>
          <w:tcPr>
            <w:tcW w:w="1210" w:type="dxa"/>
            <w:tcBorders>
              <w:top w:val="nil"/>
              <w:left w:val="nil"/>
              <w:bottom w:val="single" w:sz="8" w:space="0" w:color="A6A6A6"/>
              <w:right w:val="single" w:sz="8" w:space="0" w:color="A6A6A6"/>
            </w:tcBorders>
            <w:noWrap/>
            <w:vAlign w:val="center"/>
            <w:hideMark/>
          </w:tcPr>
          <w:p w14:paraId="5BCB466C"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902.448</w:t>
            </w:r>
          </w:p>
        </w:tc>
        <w:tc>
          <w:tcPr>
            <w:tcW w:w="1200" w:type="dxa"/>
            <w:tcBorders>
              <w:top w:val="nil"/>
              <w:left w:val="nil"/>
              <w:bottom w:val="single" w:sz="8" w:space="0" w:color="A6A6A6"/>
              <w:right w:val="single" w:sz="8" w:space="0" w:color="A6A6A6"/>
            </w:tcBorders>
            <w:noWrap/>
            <w:vAlign w:val="center"/>
            <w:hideMark/>
          </w:tcPr>
          <w:p w14:paraId="20599379"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695.105</w:t>
            </w:r>
          </w:p>
        </w:tc>
        <w:tc>
          <w:tcPr>
            <w:tcW w:w="1275" w:type="dxa"/>
            <w:tcBorders>
              <w:top w:val="nil"/>
              <w:left w:val="nil"/>
              <w:bottom w:val="single" w:sz="8" w:space="0" w:color="A6A6A6"/>
              <w:right w:val="single" w:sz="8" w:space="0" w:color="A6A6A6"/>
            </w:tcBorders>
            <w:noWrap/>
            <w:vAlign w:val="center"/>
            <w:hideMark/>
          </w:tcPr>
          <w:p w14:paraId="277B5490" w14:textId="77777777" w:rsidR="00844A01" w:rsidRPr="005B2EAB" w:rsidRDefault="00844A01" w:rsidP="00285726">
            <w:pPr>
              <w:spacing w:after="0" w:line="240" w:lineRule="auto"/>
              <w:jc w:val="right"/>
              <w:rPr>
                <w:rFonts w:ascii="Calibri" w:eastAsia="Times New Roman" w:hAnsi="Calibri" w:cs="Calibri"/>
                <w:color w:val="000000"/>
              </w:rPr>
            </w:pPr>
            <w:r w:rsidRPr="005B2EAB">
              <w:rPr>
                <w:rFonts w:ascii="Calibri" w:eastAsia="Times New Roman" w:hAnsi="Calibri" w:cs="Calibri"/>
                <w:color w:val="000000"/>
              </w:rPr>
              <w:t>1.597.553</w:t>
            </w:r>
          </w:p>
        </w:tc>
      </w:tr>
      <w:tr w:rsidR="00844A01" w:rsidRPr="005B2EAB" w14:paraId="51BAD0D2" w14:textId="77777777" w:rsidTr="00183EF0">
        <w:trPr>
          <w:trHeight w:val="315"/>
        </w:trPr>
        <w:tc>
          <w:tcPr>
            <w:tcW w:w="5387" w:type="dxa"/>
            <w:tcBorders>
              <w:top w:val="nil"/>
              <w:left w:val="single" w:sz="8" w:space="0" w:color="A6A6A6"/>
              <w:bottom w:val="single" w:sz="8" w:space="0" w:color="A6A6A6"/>
              <w:right w:val="single" w:sz="8" w:space="0" w:color="A6A6A6"/>
            </w:tcBorders>
            <w:shd w:val="clear" w:color="000000" w:fill="FFFFFF"/>
            <w:vAlign w:val="center"/>
            <w:hideMark/>
          </w:tcPr>
          <w:p w14:paraId="479723D2" w14:textId="77777777" w:rsidR="00844A01" w:rsidRPr="005B2EAB" w:rsidRDefault="00844A01" w:rsidP="00285726">
            <w:pPr>
              <w:spacing w:after="0" w:line="240" w:lineRule="auto"/>
              <w:rPr>
                <w:rFonts w:ascii="Calibri" w:eastAsia="Times New Roman" w:hAnsi="Calibri" w:cs="Calibri"/>
                <w:b/>
                <w:bCs/>
                <w:i/>
                <w:iCs/>
                <w:color w:val="000000"/>
              </w:rPr>
            </w:pPr>
            <w:r w:rsidRPr="005B2EAB">
              <w:rPr>
                <w:rFonts w:ascii="Calibri" w:eastAsia="Times New Roman" w:hAnsi="Calibri" w:cs="Calibri"/>
                <w:b/>
                <w:bCs/>
                <w:i/>
                <w:iCs/>
                <w:color w:val="000000"/>
              </w:rPr>
              <w:t>Totale</w:t>
            </w:r>
          </w:p>
        </w:tc>
        <w:tc>
          <w:tcPr>
            <w:tcW w:w="1210" w:type="dxa"/>
            <w:tcBorders>
              <w:top w:val="nil"/>
              <w:left w:val="nil"/>
              <w:bottom w:val="single" w:sz="8" w:space="0" w:color="A6A6A6"/>
              <w:right w:val="single" w:sz="8" w:space="0" w:color="A6A6A6"/>
            </w:tcBorders>
            <w:noWrap/>
            <w:vAlign w:val="center"/>
            <w:hideMark/>
          </w:tcPr>
          <w:p w14:paraId="0C460310" w14:textId="77777777" w:rsidR="00844A01" w:rsidRPr="005B2EAB" w:rsidRDefault="00844A01" w:rsidP="00285726">
            <w:pPr>
              <w:spacing w:after="0" w:line="240" w:lineRule="auto"/>
              <w:jc w:val="right"/>
              <w:rPr>
                <w:rFonts w:ascii="Calibri" w:eastAsia="Times New Roman" w:hAnsi="Calibri" w:cs="Calibri"/>
                <w:b/>
                <w:bCs/>
                <w:i/>
                <w:iCs/>
                <w:color w:val="000000"/>
              </w:rPr>
            </w:pPr>
            <w:r w:rsidRPr="005B2EAB">
              <w:rPr>
                <w:rFonts w:ascii="Calibri" w:eastAsia="Times New Roman" w:hAnsi="Calibri" w:cs="Calibri"/>
                <w:b/>
                <w:bCs/>
                <w:i/>
                <w:iCs/>
                <w:color w:val="000000"/>
              </w:rPr>
              <w:t>11.993.652</w:t>
            </w:r>
          </w:p>
        </w:tc>
        <w:tc>
          <w:tcPr>
            <w:tcW w:w="1200" w:type="dxa"/>
            <w:tcBorders>
              <w:top w:val="nil"/>
              <w:left w:val="nil"/>
              <w:bottom w:val="single" w:sz="8" w:space="0" w:color="A6A6A6"/>
              <w:right w:val="single" w:sz="8" w:space="0" w:color="A6A6A6"/>
            </w:tcBorders>
            <w:noWrap/>
            <w:vAlign w:val="center"/>
            <w:hideMark/>
          </w:tcPr>
          <w:p w14:paraId="74F03322" w14:textId="77777777" w:rsidR="00844A01" w:rsidRPr="005B2EAB" w:rsidRDefault="00844A01" w:rsidP="00285726">
            <w:pPr>
              <w:spacing w:after="0" w:line="240" w:lineRule="auto"/>
              <w:jc w:val="right"/>
              <w:rPr>
                <w:rFonts w:ascii="Calibri" w:eastAsia="Times New Roman" w:hAnsi="Calibri" w:cs="Calibri"/>
                <w:b/>
                <w:bCs/>
                <w:i/>
                <w:iCs/>
                <w:color w:val="000000"/>
              </w:rPr>
            </w:pPr>
            <w:r w:rsidRPr="005B2EAB">
              <w:rPr>
                <w:rFonts w:ascii="Calibri" w:eastAsia="Times New Roman" w:hAnsi="Calibri" w:cs="Calibri"/>
                <w:b/>
                <w:bCs/>
                <w:i/>
                <w:iCs/>
                <w:color w:val="000000"/>
              </w:rPr>
              <w:t>3.654.297</w:t>
            </w:r>
          </w:p>
        </w:tc>
        <w:tc>
          <w:tcPr>
            <w:tcW w:w="1275" w:type="dxa"/>
            <w:tcBorders>
              <w:top w:val="nil"/>
              <w:left w:val="nil"/>
              <w:bottom w:val="single" w:sz="8" w:space="0" w:color="A6A6A6"/>
              <w:right w:val="single" w:sz="8" w:space="0" w:color="A6A6A6"/>
            </w:tcBorders>
            <w:noWrap/>
            <w:vAlign w:val="center"/>
            <w:hideMark/>
          </w:tcPr>
          <w:p w14:paraId="3DE693A4" w14:textId="77777777" w:rsidR="00844A01" w:rsidRPr="005B2EAB" w:rsidRDefault="00844A01" w:rsidP="00285726">
            <w:pPr>
              <w:spacing w:after="0" w:line="240" w:lineRule="auto"/>
              <w:jc w:val="right"/>
              <w:rPr>
                <w:rFonts w:ascii="Calibri" w:eastAsia="Times New Roman" w:hAnsi="Calibri" w:cs="Calibri"/>
                <w:b/>
                <w:bCs/>
                <w:i/>
                <w:iCs/>
                <w:color w:val="000000"/>
              </w:rPr>
            </w:pPr>
            <w:r w:rsidRPr="005B2EAB">
              <w:rPr>
                <w:rFonts w:ascii="Calibri" w:eastAsia="Times New Roman" w:hAnsi="Calibri" w:cs="Calibri"/>
                <w:b/>
                <w:bCs/>
                <w:i/>
                <w:iCs/>
                <w:color w:val="000000"/>
              </w:rPr>
              <w:t>15.647.949</w:t>
            </w:r>
          </w:p>
        </w:tc>
      </w:tr>
    </w:tbl>
    <w:p w14:paraId="06E9E4C1" w14:textId="24514B05" w:rsidR="00844A01" w:rsidRPr="00345608" w:rsidRDefault="00844A01" w:rsidP="00844A01">
      <w:pPr>
        <w:pStyle w:val="Didascalia"/>
        <w:jc w:val="center"/>
        <w:rPr>
          <w:i w:val="0"/>
        </w:rP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88</w:t>
      </w:r>
      <w:r w:rsidRPr="005C76EE">
        <w:fldChar w:fldCharType="end"/>
      </w:r>
      <w:r w:rsidRPr="00EF6984">
        <w:rPr>
          <w:i w:val="0"/>
        </w:rPr>
        <w:t xml:space="preserve"> – </w:t>
      </w:r>
      <w:r w:rsidRPr="005C3D68">
        <w:rPr>
          <w:iCs w:val="0"/>
        </w:rPr>
        <w:t>Ripartizione dei servizi fra le aziende attualmente operanti sul territorio</w:t>
      </w:r>
    </w:p>
    <w:p w14:paraId="1B73E25D" w14:textId="77777777" w:rsidR="000247BD" w:rsidRDefault="000247BD" w:rsidP="00183EF0">
      <w:pPr>
        <w:spacing w:before="120" w:after="0" w:line="240" w:lineRule="auto"/>
      </w:pPr>
    </w:p>
    <w:p w14:paraId="5EA8EFF5" w14:textId="5E3B13CF" w:rsidR="00844A01" w:rsidRDefault="00844A01" w:rsidP="00183EF0">
      <w:pPr>
        <w:spacing w:before="120" w:after="0" w:line="240" w:lineRule="auto"/>
      </w:pPr>
      <w:r w:rsidRPr="00092185">
        <w:t>Tra ottobre e novembre 2024, 20 operatori hanno</w:t>
      </w:r>
      <w:r w:rsidRPr="009457CB">
        <w:t xml:space="preserve"> partecipato agli incontri collettivi e individuali per il </w:t>
      </w:r>
      <w:r>
        <w:t xml:space="preserve">Bacino Nord Est </w:t>
      </w:r>
      <w:r w:rsidRPr="009457CB">
        <w:t xml:space="preserve">del Piemonte. Questi incontri sono stati espletati ai sensi delle Delibere ART 64/2024, </w:t>
      </w:r>
      <w:r w:rsidRPr="009457CB">
        <w:lastRenderedPageBreak/>
        <w:t xml:space="preserve">e </w:t>
      </w:r>
      <w:r>
        <w:t>de</w:t>
      </w:r>
      <w:r w:rsidRPr="009457CB">
        <w:t>lla Delibera 48/2017. Gli operatori hanno manifestato un interesse concreto a partecipare ai futuri affidamenti dei servizi del bacino (si veda allegato 3).</w:t>
      </w:r>
      <w:r w:rsidR="00183EF0">
        <w:t xml:space="preserve"> </w:t>
      </w:r>
      <w:r w:rsidRPr="00EF6984">
        <w:t>Di seguito il dettaglio dei partecipanti</w:t>
      </w:r>
      <w:r>
        <w:t>.</w:t>
      </w:r>
    </w:p>
    <w:p w14:paraId="65925692" w14:textId="77777777" w:rsidR="00A55989" w:rsidRDefault="00A55989" w:rsidP="00183EF0">
      <w:pPr>
        <w:spacing w:before="120" w:after="0" w:line="240" w:lineRule="auto"/>
      </w:pPr>
    </w:p>
    <w:tbl>
      <w:tblPr>
        <w:tblpPr w:leftFromText="141" w:rightFromText="141" w:vertAnchor="text" w:tblpXSpec="center" w:tblpY="1"/>
        <w:tblOverlap w:val="never"/>
        <w:tblW w:w="8100" w:type="dxa"/>
        <w:tblCellMar>
          <w:left w:w="70" w:type="dxa"/>
          <w:right w:w="70" w:type="dxa"/>
        </w:tblCellMar>
        <w:tblLook w:val="04A0" w:firstRow="1" w:lastRow="0" w:firstColumn="1" w:lastColumn="0" w:noHBand="0" w:noVBand="1"/>
      </w:tblPr>
      <w:tblGrid>
        <w:gridCol w:w="2284"/>
        <w:gridCol w:w="1393"/>
        <w:gridCol w:w="1348"/>
        <w:gridCol w:w="947"/>
        <w:gridCol w:w="1176"/>
        <w:gridCol w:w="952"/>
      </w:tblGrid>
      <w:tr w:rsidR="001B462E" w:rsidRPr="009B6E16" w14:paraId="37FE40B4" w14:textId="77777777" w:rsidTr="001B462E">
        <w:trPr>
          <w:trHeight w:val="740"/>
        </w:trPr>
        <w:tc>
          <w:tcPr>
            <w:tcW w:w="2284" w:type="dxa"/>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0029E97E" w14:textId="77777777" w:rsidR="001B462E" w:rsidRPr="009B6E16" w:rsidRDefault="001B462E" w:rsidP="00E54A9E">
            <w:pPr>
              <w:spacing w:after="0" w:line="240" w:lineRule="auto"/>
              <w:jc w:val="left"/>
              <w:rPr>
                <w:rFonts w:ascii="Calibri" w:eastAsia="Times New Roman" w:hAnsi="Calibri" w:cs="Calibri"/>
                <w:b/>
                <w:bCs/>
                <w:color w:val="000000"/>
                <w:sz w:val="18"/>
                <w:szCs w:val="18"/>
              </w:rPr>
            </w:pPr>
            <w:r w:rsidRPr="009B6E16">
              <w:rPr>
                <w:rFonts w:ascii="Calibri" w:eastAsia="Times New Roman" w:hAnsi="Calibri" w:cs="Calibri"/>
                <w:b/>
                <w:bCs/>
                <w:color w:val="000000"/>
                <w:sz w:val="18"/>
                <w:szCs w:val="18"/>
              </w:rPr>
              <w:t>OPERATORI ECONOMICI</w:t>
            </w:r>
          </w:p>
        </w:tc>
        <w:tc>
          <w:tcPr>
            <w:tcW w:w="1393" w:type="dxa"/>
            <w:tcBorders>
              <w:top w:val="single" w:sz="8" w:space="0" w:color="A6A6A6"/>
              <w:left w:val="nil"/>
              <w:bottom w:val="single" w:sz="8" w:space="0" w:color="A6A6A6"/>
              <w:right w:val="single" w:sz="8" w:space="0" w:color="A6A6A6"/>
            </w:tcBorders>
            <w:shd w:val="clear" w:color="000000" w:fill="4C8BC8"/>
            <w:vAlign w:val="center"/>
            <w:hideMark/>
          </w:tcPr>
          <w:p w14:paraId="24C9994F" w14:textId="77777777" w:rsidR="001B462E" w:rsidRPr="009B6E16" w:rsidRDefault="001B462E" w:rsidP="00E54A9E">
            <w:pPr>
              <w:spacing w:after="0" w:line="240" w:lineRule="auto"/>
              <w:jc w:val="center"/>
              <w:rPr>
                <w:rFonts w:ascii="Calibri" w:eastAsia="Times New Roman" w:hAnsi="Calibri" w:cs="Calibri"/>
                <w:b/>
                <w:bCs/>
                <w:color w:val="000000"/>
                <w:sz w:val="18"/>
                <w:szCs w:val="18"/>
              </w:rPr>
            </w:pPr>
            <w:r w:rsidRPr="009B6E16">
              <w:rPr>
                <w:rFonts w:ascii="Calibri" w:eastAsia="Times New Roman" w:hAnsi="Calibri" w:cs="Calibri"/>
                <w:b/>
                <w:bCs/>
                <w:color w:val="000000"/>
                <w:sz w:val="18"/>
                <w:szCs w:val="18"/>
              </w:rPr>
              <w:t>N°</w:t>
            </w:r>
          </w:p>
          <w:p w14:paraId="62EF336E" w14:textId="650B3128" w:rsidR="001B462E" w:rsidRPr="009B6E16" w:rsidRDefault="001B462E" w:rsidP="004D356D">
            <w:pPr>
              <w:spacing w:after="0" w:line="240" w:lineRule="auto"/>
              <w:jc w:val="center"/>
              <w:rPr>
                <w:rFonts w:ascii="Calibri" w:eastAsia="Times New Roman" w:hAnsi="Calibri" w:cs="Calibri"/>
                <w:b/>
                <w:bCs/>
                <w:color w:val="000000"/>
                <w:sz w:val="18"/>
                <w:szCs w:val="18"/>
              </w:rPr>
            </w:pPr>
            <w:r w:rsidRPr="009B6E16">
              <w:rPr>
                <w:rFonts w:ascii="Calibri" w:eastAsia="Times New Roman" w:hAnsi="Calibri" w:cs="Calibri"/>
                <w:b/>
                <w:bCs/>
                <w:color w:val="000000"/>
                <w:sz w:val="18"/>
                <w:szCs w:val="18"/>
              </w:rPr>
              <w:t>incontri</w:t>
            </w:r>
          </w:p>
        </w:tc>
        <w:tc>
          <w:tcPr>
            <w:tcW w:w="1348" w:type="dxa"/>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0D94E6B2" w14:textId="77777777" w:rsidR="001B462E" w:rsidRPr="009B6E16" w:rsidRDefault="001B462E" w:rsidP="00E54A9E">
            <w:pPr>
              <w:spacing w:after="0" w:line="240" w:lineRule="auto"/>
              <w:jc w:val="center"/>
              <w:rPr>
                <w:rFonts w:ascii="Calibri" w:eastAsia="Times New Roman" w:hAnsi="Calibri" w:cs="Calibri"/>
                <w:b/>
                <w:bCs/>
                <w:color w:val="000000"/>
                <w:sz w:val="18"/>
                <w:szCs w:val="18"/>
              </w:rPr>
            </w:pPr>
            <w:r w:rsidRPr="009B6E16">
              <w:rPr>
                <w:rFonts w:ascii="Calibri" w:eastAsia="Times New Roman" w:hAnsi="Calibri" w:cs="Calibri"/>
                <w:b/>
                <w:bCs/>
                <w:color w:val="000000"/>
                <w:sz w:val="18"/>
                <w:szCs w:val="18"/>
              </w:rPr>
              <w:t>Tipologia servizi erogati</w:t>
            </w:r>
          </w:p>
        </w:tc>
        <w:tc>
          <w:tcPr>
            <w:tcW w:w="947" w:type="dxa"/>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2462F376" w14:textId="77777777" w:rsidR="001B462E" w:rsidRPr="009B6E16" w:rsidRDefault="001B462E" w:rsidP="00E54A9E">
            <w:pPr>
              <w:spacing w:after="0" w:line="240" w:lineRule="auto"/>
              <w:jc w:val="center"/>
              <w:rPr>
                <w:rFonts w:ascii="Calibri" w:eastAsia="Times New Roman" w:hAnsi="Calibri" w:cs="Calibri"/>
                <w:b/>
                <w:bCs/>
                <w:color w:val="000000"/>
                <w:sz w:val="18"/>
                <w:szCs w:val="18"/>
              </w:rPr>
            </w:pPr>
            <w:r w:rsidRPr="009B6E16">
              <w:rPr>
                <w:rFonts w:ascii="Calibri" w:eastAsia="Times New Roman" w:hAnsi="Calibri" w:cs="Calibri"/>
                <w:b/>
                <w:bCs/>
                <w:color w:val="000000"/>
                <w:sz w:val="18"/>
                <w:szCs w:val="18"/>
              </w:rPr>
              <w:t>Operanti in Piemonte</w:t>
            </w:r>
          </w:p>
        </w:tc>
        <w:tc>
          <w:tcPr>
            <w:tcW w:w="1176" w:type="dxa"/>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0322C392" w14:textId="77777777" w:rsidR="001B462E" w:rsidRPr="009B6E16" w:rsidRDefault="001B462E" w:rsidP="00E54A9E">
            <w:pPr>
              <w:spacing w:after="0" w:line="240" w:lineRule="auto"/>
              <w:jc w:val="center"/>
              <w:rPr>
                <w:rFonts w:ascii="Calibri" w:eastAsia="Times New Roman" w:hAnsi="Calibri" w:cs="Calibri"/>
                <w:b/>
                <w:bCs/>
                <w:color w:val="000000"/>
                <w:sz w:val="18"/>
                <w:szCs w:val="18"/>
              </w:rPr>
            </w:pPr>
            <w:r w:rsidRPr="009B6E16">
              <w:rPr>
                <w:rFonts w:ascii="Calibri" w:eastAsia="Times New Roman" w:hAnsi="Calibri" w:cs="Calibri"/>
                <w:b/>
                <w:bCs/>
                <w:color w:val="000000"/>
                <w:sz w:val="18"/>
                <w:szCs w:val="18"/>
              </w:rPr>
              <w:t>Sistema di qualificazione</w:t>
            </w:r>
          </w:p>
        </w:tc>
        <w:tc>
          <w:tcPr>
            <w:tcW w:w="952" w:type="dxa"/>
            <w:tcBorders>
              <w:top w:val="single" w:sz="8" w:space="0" w:color="A6A6A6"/>
              <w:left w:val="single" w:sz="8" w:space="0" w:color="A6A6A6"/>
              <w:bottom w:val="single" w:sz="8" w:space="0" w:color="A6A6A6"/>
              <w:right w:val="single" w:sz="8" w:space="0" w:color="A6A6A6"/>
            </w:tcBorders>
            <w:shd w:val="clear" w:color="000000" w:fill="4C8BC8"/>
            <w:vAlign w:val="center"/>
            <w:hideMark/>
          </w:tcPr>
          <w:p w14:paraId="67B57960" w14:textId="77777777" w:rsidR="001B462E" w:rsidRPr="009B6E16" w:rsidRDefault="001B462E" w:rsidP="00E54A9E">
            <w:pPr>
              <w:spacing w:after="0" w:line="240" w:lineRule="auto"/>
              <w:jc w:val="center"/>
              <w:rPr>
                <w:rFonts w:ascii="Calibri" w:eastAsia="Times New Roman" w:hAnsi="Calibri" w:cs="Calibri"/>
                <w:b/>
                <w:bCs/>
                <w:color w:val="000000"/>
                <w:sz w:val="18"/>
                <w:szCs w:val="18"/>
              </w:rPr>
            </w:pPr>
            <w:r w:rsidRPr="009B6E16">
              <w:rPr>
                <w:rFonts w:ascii="Calibri" w:eastAsia="Times New Roman" w:hAnsi="Calibri" w:cs="Calibri"/>
                <w:b/>
                <w:bCs/>
                <w:color w:val="000000"/>
                <w:sz w:val="18"/>
                <w:szCs w:val="18"/>
              </w:rPr>
              <w:t>Categoria Classe</w:t>
            </w:r>
          </w:p>
        </w:tc>
      </w:tr>
      <w:tr w:rsidR="00E01B63" w:rsidRPr="009B6E16" w14:paraId="09E4A89A"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0B1FC15E"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AIR PULLMAN SPA</w:t>
            </w:r>
          </w:p>
        </w:tc>
        <w:tc>
          <w:tcPr>
            <w:tcW w:w="1393" w:type="dxa"/>
            <w:tcBorders>
              <w:top w:val="single" w:sz="8" w:space="0" w:color="A6A6A6"/>
              <w:left w:val="nil"/>
              <w:bottom w:val="single" w:sz="8" w:space="0" w:color="A6A6A6"/>
              <w:right w:val="single" w:sz="8" w:space="0" w:color="A6A6A6"/>
            </w:tcBorders>
            <w:vAlign w:val="center"/>
            <w:hideMark/>
          </w:tcPr>
          <w:p w14:paraId="5C49E640"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9</w:t>
            </w:r>
          </w:p>
        </w:tc>
        <w:tc>
          <w:tcPr>
            <w:tcW w:w="1348" w:type="dxa"/>
            <w:tcBorders>
              <w:top w:val="nil"/>
              <w:left w:val="nil"/>
              <w:bottom w:val="single" w:sz="8" w:space="0" w:color="A6A6A6"/>
              <w:right w:val="single" w:sz="8" w:space="0" w:color="A6A6A6"/>
            </w:tcBorders>
            <w:vAlign w:val="center"/>
            <w:hideMark/>
          </w:tcPr>
          <w:p w14:paraId="1A12FA72"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651EAF0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 xml:space="preserve">no </w:t>
            </w:r>
          </w:p>
        </w:tc>
        <w:tc>
          <w:tcPr>
            <w:tcW w:w="1176" w:type="dxa"/>
            <w:tcBorders>
              <w:top w:val="nil"/>
              <w:left w:val="nil"/>
              <w:bottom w:val="single" w:sz="8" w:space="0" w:color="A6A6A6"/>
              <w:right w:val="single" w:sz="8" w:space="0" w:color="A6A6A6"/>
            </w:tcBorders>
            <w:vAlign w:val="center"/>
            <w:hideMark/>
          </w:tcPr>
          <w:p w14:paraId="652E2BB6"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 in RTI</w:t>
            </w:r>
          </w:p>
        </w:tc>
        <w:tc>
          <w:tcPr>
            <w:tcW w:w="952" w:type="dxa"/>
            <w:tcBorders>
              <w:top w:val="nil"/>
              <w:left w:val="nil"/>
              <w:bottom w:val="single" w:sz="8" w:space="0" w:color="A6A6A6"/>
              <w:right w:val="single" w:sz="8" w:space="0" w:color="A6A6A6"/>
            </w:tcBorders>
            <w:vAlign w:val="center"/>
            <w:hideMark/>
          </w:tcPr>
          <w:p w14:paraId="374FC27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078BC502"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2424CD1A"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AMAG MOBILITA' SPA</w:t>
            </w:r>
          </w:p>
        </w:tc>
        <w:tc>
          <w:tcPr>
            <w:tcW w:w="1393" w:type="dxa"/>
            <w:tcBorders>
              <w:top w:val="nil"/>
              <w:left w:val="nil"/>
              <w:bottom w:val="single" w:sz="8" w:space="0" w:color="A6A6A6"/>
              <w:right w:val="single" w:sz="8" w:space="0" w:color="A6A6A6"/>
            </w:tcBorders>
            <w:vAlign w:val="center"/>
            <w:hideMark/>
          </w:tcPr>
          <w:p w14:paraId="32DD17E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7</w:t>
            </w:r>
          </w:p>
        </w:tc>
        <w:tc>
          <w:tcPr>
            <w:tcW w:w="1348" w:type="dxa"/>
            <w:tcBorders>
              <w:top w:val="nil"/>
              <w:left w:val="nil"/>
              <w:bottom w:val="single" w:sz="8" w:space="0" w:color="A6A6A6"/>
              <w:right w:val="single" w:sz="8" w:space="0" w:color="A6A6A6"/>
            </w:tcBorders>
            <w:vAlign w:val="center"/>
            <w:hideMark/>
          </w:tcPr>
          <w:p w14:paraId="66EB520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w:t>
            </w:r>
          </w:p>
        </w:tc>
        <w:tc>
          <w:tcPr>
            <w:tcW w:w="947" w:type="dxa"/>
            <w:tcBorders>
              <w:top w:val="nil"/>
              <w:left w:val="nil"/>
              <w:bottom w:val="single" w:sz="8" w:space="0" w:color="A6A6A6"/>
              <w:right w:val="single" w:sz="8" w:space="0" w:color="A6A6A6"/>
            </w:tcBorders>
            <w:vAlign w:val="center"/>
            <w:hideMark/>
          </w:tcPr>
          <w:p w14:paraId="6CB7F26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67DC056E"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7EC931E3"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A2</w:t>
            </w:r>
          </w:p>
        </w:tc>
      </w:tr>
      <w:tr w:rsidR="00E01B63" w:rsidRPr="009B6E16" w14:paraId="42B8CDF1" w14:textId="77777777" w:rsidTr="00E80D67">
        <w:trPr>
          <w:trHeight w:val="495"/>
        </w:trPr>
        <w:tc>
          <w:tcPr>
            <w:tcW w:w="2284" w:type="dxa"/>
            <w:tcBorders>
              <w:top w:val="nil"/>
              <w:left w:val="single" w:sz="8" w:space="0" w:color="A6A6A6"/>
              <w:bottom w:val="single" w:sz="8" w:space="0" w:color="A6A6A6"/>
              <w:right w:val="single" w:sz="8" w:space="0" w:color="A6A6A6"/>
            </w:tcBorders>
            <w:vAlign w:val="center"/>
            <w:hideMark/>
          </w:tcPr>
          <w:p w14:paraId="181194CD" w14:textId="77777777" w:rsidR="00E01B63" w:rsidRPr="00E80D67" w:rsidRDefault="00E01B63" w:rsidP="00E54A9E">
            <w:pPr>
              <w:spacing w:after="0" w:line="240" w:lineRule="auto"/>
              <w:rPr>
                <w:rFonts w:ascii="Calibri" w:eastAsia="Times New Roman" w:hAnsi="Calibri" w:cs="Calibri"/>
                <w:color w:val="000000"/>
                <w:sz w:val="18"/>
                <w:szCs w:val="18"/>
              </w:rPr>
            </w:pPr>
            <w:r w:rsidRPr="00E80D67">
              <w:rPr>
                <w:rFonts w:ascii="Calibri" w:eastAsia="Times New Roman" w:hAnsi="Calibri" w:cs="Calibri"/>
                <w:color w:val="000000"/>
                <w:sz w:val="18"/>
                <w:szCs w:val="18"/>
              </w:rPr>
              <w:t>ATAP SPA</w:t>
            </w:r>
          </w:p>
        </w:tc>
        <w:tc>
          <w:tcPr>
            <w:tcW w:w="1393" w:type="dxa"/>
            <w:tcBorders>
              <w:top w:val="nil"/>
              <w:left w:val="nil"/>
              <w:bottom w:val="single" w:sz="8" w:space="0" w:color="A6A6A6"/>
              <w:right w:val="single" w:sz="8" w:space="0" w:color="A6A6A6"/>
            </w:tcBorders>
            <w:vAlign w:val="center"/>
            <w:hideMark/>
          </w:tcPr>
          <w:p w14:paraId="7586435A" w14:textId="77777777" w:rsidR="00E01B63" w:rsidRPr="00E80D67" w:rsidRDefault="00E01B63" w:rsidP="00E54A9E">
            <w:pPr>
              <w:spacing w:after="0" w:line="240" w:lineRule="auto"/>
              <w:jc w:val="center"/>
              <w:rPr>
                <w:rFonts w:ascii="Calibri" w:eastAsia="Times New Roman" w:hAnsi="Calibri" w:cs="Calibri"/>
                <w:color w:val="000000"/>
                <w:sz w:val="18"/>
                <w:szCs w:val="18"/>
              </w:rPr>
            </w:pPr>
            <w:r w:rsidRPr="00E80D67">
              <w:rPr>
                <w:rFonts w:ascii="Calibri" w:eastAsia="Times New Roman" w:hAnsi="Calibri" w:cs="Calibri"/>
                <w:color w:val="000000"/>
                <w:sz w:val="18"/>
                <w:szCs w:val="18"/>
              </w:rPr>
              <w:t>4</w:t>
            </w:r>
          </w:p>
        </w:tc>
        <w:tc>
          <w:tcPr>
            <w:tcW w:w="1348" w:type="dxa"/>
            <w:tcBorders>
              <w:top w:val="nil"/>
              <w:left w:val="nil"/>
              <w:bottom w:val="single" w:sz="8" w:space="0" w:color="A6A6A6"/>
              <w:right w:val="single" w:sz="8" w:space="0" w:color="A6A6A6"/>
            </w:tcBorders>
            <w:vAlign w:val="center"/>
            <w:hideMark/>
          </w:tcPr>
          <w:p w14:paraId="3AD2CD74" w14:textId="77777777" w:rsidR="00E01B63" w:rsidRPr="00E80D67" w:rsidRDefault="00E01B63" w:rsidP="00E54A9E">
            <w:pPr>
              <w:spacing w:after="0" w:line="240" w:lineRule="auto"/>
              <w:jc w:val="center"/>
              <w:rPr>
                <w:rFonts w:ascii="Calibri" w:eastAsia="Times New Roman" w:hAnsi="Calibri" w:cs="Calibri"/>
                <w:color w:val="000000"/>
                <w:sz w:val="18"/>
                <w:szCs w:val="18"/>
              </w:rPr>
            </w:pPr>
            <w:r w:rsidRPr="00E80D67">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4420BB6C" w14:textId="77777777" w:rsidR="00E01B63" w:rsidRPr="00E80D67" w:rsidRDefault="00E01B63" w:rsidP="00E54A9E">
            <w:pPr>
              <w:spacing w:after="0" w:line="240" w:lineRule="auto"/>
              <w:jc w:val="center"/>
              <w:rPr>
                <w:rFonts w:ascii="Calibri" w:eastAsia="Times New Roman" w:hAnsi="Calibri" w:cs="Calibri"/>
                <w:color w:val="000000"/>
                <w:sz w:val="18"/>
                <w:szCs w:val="18"/>
              </w:rPr>
            </w:pPr>
            <w:r w:rsidRPr="00E80D67">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noWrap/>
            <w:vAlign w:val="bottom"/>
            <w:hideMark/>
          </w:tcPr>
          <w:p w14:paraId="36C307BC" w14:textId="77777777" w:rsidR="00E01B63" w:rsidRPr="00E80D67" w:rsidRDefault="00E01B63" w:rsidP="00E54A9E">
            <w:pPr>
              <w:spacing w:after="0" w:line="240" w:lineRule="auto"/>
              <w:jc w:val="left"/>
              <w:rPr>
                <w:rFonts w:ascii="Calibri" w:eastAsia="Times New Roman" w:hAnsi="Calibri" w:cs="Calibri"/>
                <w:color w:val="000000"/>
                <w:sz w:val="18"/>
                <w:szCs w:val="18"/>
              </w:rPr>
            </w:pPr>
            <w:r w:rsidRPr="00E80D67">
              <w:rPr>
                <w:rFonts w:ascii="Calibri" w:eastAsia="Times New Roman" w:hAnsi="Calibri" w:cs="Calibri"/>
                <w:color w:val="000000"/>
                <w:sz w:val="18"/>
                <w:szCs w:val="18"/>
              </w:rPr>
              <w:t> </w:t>
            </w:r>
          </w:p>
        </w:tc>
        <w:tc>
          <w:tcPr>
            <w:tcW w:w="952" w:type="dxa"/>
            <w:tcBorders>
              <w:top w:val="nil"/>
              <w:left w:val="nil"/>
              <w:bottom w:val="single" w:sz="8" w:space="0" w:color="A6A6A6"/>
              <w:right w:val="single" w:sz="8" w:space="0" w:color="A6A6A6"/>
            </w:tcBorders>
            <w:noWrap/>
            <w:vAlign w:val="bottom"/>
            <w:hideMark/>
          </w:tcPr>
          <w:p w14:paraId="730C878B" w14:textId="77777777" w:rsidR="00E01B63" w:rsidRPr="00E80D67" w:rsidRDefault="00E01B63" w:rsidP="00E54A9E">
            <w:pPr>
              <w:spacing w:after="0" w:line="240" w:lineRule="auto"/>
              <w:jc w:val="left"/>
              <w:rPr>
                <w:rFonts w:ascii="Calibri" w:eastAsia="Times New Roman" w:hAnsi="Calibri" w:cs="Calibri"/>
                <w:color w:val="000000"/>
                <w:sz w:val="18"/>
                <w:szCs w:val="18"/>
              </w:rPr>
            </w:pPr>
            <w:r w:rsidRPr="00E80D67">
              <w:rPr>
                <w:rFonts w:ascii="Calibri" w:eastAsia="Times New Roman" w:hAnsi="Calibri" w:cs="Calibri"/>
                <w:color w:val="000000"/>
                <w:sz w:val="18"/>
                <w:szCs w:val="18"/>
              </w:rPr>
              <w:t> </w:t>
            </w:r>
          </w:p>
        </w:tc>
      </w:tr>
      <w:tr w:rsidR="00E01B63" w:rsidRPr="009B6E16" w14:paraId="5D4C0D91"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46C16680"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AUTOGUIDOVIE SPA</w:t>
            </w:r>
          </w:p>
        </w:tc>
        <w:tc>
          <w:tcPr>
            <w:tcW w:w="1393" w:type="dxa"/>
            <w:tcBorders>
              <w:top w:val="nil"/>
              <w:left w:val="nil"/>
              <w:bottom w:val="single" w:sz="8" w:space="0" w:color="A6A6A6"/>
              <w:right w:val="single" w:sz="8" w:space="0" w:color="A6A6A6"/>
            </w:tcBorders>
            <w:vAlign w:val="center"/>
            <w:hideMark/>
          </w:tcPr>
          <w:p w14:paraId="04860F13"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7</w:t>
            </w:r>
          </w:p>
        </w:tc>
        <w:tc>
          <w:tcPr>
            <w:tcW w:w="1348" w:type="dxa"/>
            <w:tcBorders>
              <w:top w:val="nil"/>
              <w:left w:val="nil"/>
              <w:bottom w:val="single" w:sz="8" w:space="0" w:color="A6A6A6"/>
              <w:right w:val="single" w:sz="8" w:space="0" w:color="A6A6A6"/>
            </w:tcBorders>
            <w:vAlign w:val="center"/>
            <w:hideMark/>
          </w:tcPr>
          <w:p w14:paraId="25FD05D3"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extraurbano</w:t>
            </w:r>
          </w:p>
        </w:tc>
        <w:tc>
          <w:tcPr>
            <w:tcW w:w="947" w:type="dxa"/>
            <w:tcBorders>
              <w:top w:val="nil"/>
              <w:left w:val="nil"/>
              <w:bottom w:val="single" w:sz="8" w:space="0" w:color="A6A6A6"/>
              <w:right w:val="single" w:sz="8" w:space="0" w:color="A6A6A6"/>
            </w:tcBorders>
            <w:vAlign w:val="center"/>
            <w:hideMark/>
          </w:tcPr>
          <w:p w14:paraId="76D532C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6C0A3FA1"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6037F202"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41574360"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49B16185"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AUTOLINEE GIACHINO S.R.L.</w:t>
            </w:r>
          </w:p>
        </w:tc>
        <w:tc>
          <w:tcPr>
            <w:tcW w:w="1393" w:type="dxa"/>
            <w:tcBorders>
              <w:top w:val="nil"/>
              <w:left w:val="nil"/>
              <w:bottom w:val="single" w:sz="8" w:space="0" w:color="A6A6A6"/>
              <w:right w:val="single" w:sz="8" w:space="0" w:color="A6A6A6"/>
            </w:tcBorders>
            <w:vAlign w:val="center"/>
            <w:hideMark/>
          </w:tcPr>
          <w:p w14:paraId="34F7101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9</w:t>
            </w:r>
          </w:p>
        </w:tc>
        <w:tc>
          <w:tcPr>
            <w:tcW w:w="1348" w:type="dxa"/>
            <w:tcBorders>
              <w:top w:val="nil"/>
              <w:left w:val="nil"/>
              <w:bottom w:val="single" w:sz="8" w:space="0" w:color="A6A6A6"/>
              <w:right w:val="single" w:sz="8" w:space="0" w:color="A6A6A6"/>
            </w:tcBorders>
            <w:vAlign w:val="center"/>
            <w:hideMark/>
          </w:tcPr>
          <w:p w14:paraId="05314E53"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4F968551"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5C8552F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01CD703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A2</w:t>
            </w:r>
          </w:p>
        </w:tc>
      </w:tr>
      <w:tr w:rsidR="00E01B63" w:rsidRPr="009B6E16" w14:paraId="5B537A1B"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4BC09FB4"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AUTOSERVIZI COMAZZI SRL</w:t>
            </w:r>
          </w:p>
        </w:tc>
        <w:tc>
          <w:tcPr>
            <w:tcW w:w="1393" w:type="dxa"/>
            <w:tcBorders>
              <w:top w:val="nil"/>
              <w:left w:val="nil"/>
              <w:bottom w:val="single" w:sz="8" w:space="0" w:color="A6A6A6"/>
              <w:right w:val="single" w:sz="8" w:space="0" w:color="A6A6A6"/>
            </w:tcBorders>
            <w:vAlign w:val="center"/>
            <w:hideMark/>
          </w:tcPr>
          <w:p w14:paraId="37BBA777"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4</w:t>
            </w:r>
          </w:p>
        </w:tc>
        <w:tc>
          <w:tcPr>
            <w:tcW w:w="1348" w:type="dxa"/>
            <w:tcBorders>
              <w:top w:val="nil"/>
              <w:left w:val="nil"/>
              <w:bottom w:val="single" w:sz="8" w:space="0" w:color="A6A6A6"/>
              <w:right w:val="single" w:sz="8" w:space="0" w:color="A6A6A6"/>
            </w:tcBorders>
            <w:vAlign w:val="center"/>
            <w:hideMark/>
          </w:tcPr>
          <w:p w14:paraId="3514495D"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664F330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noWrap/>
            <w:vAlign w:val="bottom"/>
            <w:hideMark/>
          </w:tcPr>
          <w:p w14:paraId="07665164" w14:textId="77777777" w:rsidR="00E01B63" w:rsidRPr="009B6E16" w:rsidRDefault="00E01B63" w:rsidP="00E54A9E">
            <w:pPr>
              <w:spacing w:after="0" w:line="240" w:lineRule="auto"/>
              <w:jc w:val="left"/>
              <w:rPr>
                <w:rFonts w:ascii="Calibri" w:eastAsia="Times New Roman" w:hAnsi="Calibri" w:cs="Calibri"/>
                <w:color w:val="000000"/>
              </w:rPr>
            </w:pPr>
            <w:r w:rsidRPr="009B6E16">
              <w:rPr>
                <w:rFonts w:ascii="Calibri" w:eastAsia="Times New Roman" w:hAnsi="Calibri" w:cs="Calibri"/>
                <w:color w:val="000000"/>
              </w:rPr>
              <w:t> </w:t>
            </w:r>
          </w:p>
        </w:tc>
        <w:tc>
          <w:tcPr>
            <w:tcW w:w="952" w:type="dxa"/>
            <w:tcBorders>
              <w:top w:val="nil"/>
              <w:left w:val="nil"/>
              <w:bottom w:val="single" w:sz="8" w:space="0" w:color="A6A6A6"/>
              <w:right w:val="single" w:sz="8" w:space="0" w:color="A6A6A6"/>
            </w:tcBorders>
            <w:noWrap/>
            <w:vAlign w:val="bottom"/>
            <w:hideMark/>
          </w:tcPr>
          <w:p w14:paraId="7B4D30BB" w14:textId="77777777" w:rsidR="00E01B63" w:rsidRPr="009B6E16" w:rsidRDefault="00E01B63" w:rsidP="00E54A9E">
            <w:pPr>
              <w:spacing w:after="0" w:line="240" w:lineRule="auto"/>
              <w:jc w:val="left"/>
              <w:rPr>
                <w:rFonts w:ascii="Calibri" w:eastAsia="Times New Roman" w:hAnsi="Calibri" w:cs="Calibri"/>
                <w:color w:val="000000"/>
              </w:rPr>
            </w:pPr>
            <w:r w:rsidRPr="009B6E16">
              <w:rPr>
                <w:rFonts w:ascii="Calibri" w:eastAsia="Times New Roman" w:hAnsi="Calibri" w:cs="Calibri"/>
                <w:color w:val="000000"/>
              </w:rPr>
              <w:t> </w:t>
            </w:r>
          </w:p>
        </w:tc>
      </w:tr>
      <w:tr w:rsidR="00E01B63" w:rsidRPr="009B6E16" w14:paraId="4FFC7833"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2C804789"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AZIENDA TRASPORTI MILANESI SPA</w:t>
            </w:r>
          </w:p>
        </w:tc>
        <w:tc>
          <w:tcPr>
            <w:tcW w:w="1393" w:type="dxa"/>
            <w:tcBorders>
              <w:top w:val="nil"/>
              <w:left w:val="nil"/>
              <w:bottom w:val="single" w:sz="8" w:space="0" w:color="A6A6A6"/>
              <w:right w:val="single" w:sz="8" w:space="0" w:color="A6A6A6"/>
            </w:tcBorders>
            <w:vAlign w:val="center"/>
            <w:hideMark/>
          </w:tcPr>
          <w:p w14:paraId="5045118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7</w:t>
            </w:r>
          </w:p>
        </w:tc>
        <w:tc>
          <w:tcPr>
            <w:tcW w:w="1348" w:type="dxa"/>
            <w:tcBorders>
              <w:top w:val="nil"/>
              <w:left w:val="nil"/>
              <w:bottom w:val="single" w:sz="8" w:space="0" w:color="A6A6A6"/>
              <w:right w:val="single" w:sz="8" w:space="0" w:color="A6A6A6"/>
            </w:tcBorders>
            <w:vAlign w:val="center"/>
            <w:hideMark/>
          </w:tcPr>
          <w:p w14:paraId="04BF7D0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412C6CD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6057E172"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2670C9DA"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052D8373"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239C2BB9"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BARANZELLI NATUR SRL</w:t>
            </w:r>
          </w:p>
        </w:tc>
        <w:tc>
          <w:tcPr>
            <w:tcW w:w="1393" w:type="dxa"/>
            <w:tcBorders>
              <w:top w:val="nil"/>
              <w:left w:val="nil"/>
              <w:bottom w:val="single" w:sz="8" w:space="0" w:color="A6A6A6"/>
              <w:right w:val="single" w:sz="8" w:space="0" w:color="A6A6A6"/>
            </w:tcBorders>
            <w:vAlign w:val="center"/>
            <w:hideMark/>
          </w:tcPr>
          <w:p w14:paraId="394620F7"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7</w:t>
            </w:r>
          </w:p>
        </w:tc>
        <w:tc>
          <w:tcPr>
            <w:tcW w:w="1348" w:type="dxa"/>
            <w:tcBorders>
              <w:top w:val="nil"/>
              <w:left w:val="nil"/>
              <w:bottom w:val="single" w:sz="8" w:space="0" w:color="A6A6A6"/>
              <w:right w:val="single" w:sz="8" w:space="0" w:color="A6A6A6"/>
            </w:tcBorders>
            <w:vAlign w:val="center"/>
            <w:hideMark/>
          </w:tcPr>
          <w:p w14:paraId="526B658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7D22653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noWrap/>
            <w:vAlign w:val="bottom"/>
            <w:hideMark/>
          </w:tcPr>
          <w:p w14:paraId="2B92279B" w14:textId="77777777" w:rsidR="00E01B63" w:rsidRPr="009B6E16" w:rsidRDefault="00E01B63" w:rsidP="00E54A9E">
            <w:pPr>
              <w:spacing w:after="0" w:line="240" w:lineRule="auto"/>
              <w:jc w:val="left"/>
              <w:rPr>
                <w:rFonts w:ascii="Calibri" w:eastAsia="Times New Roman" w:hAnsi="Calibri" w:cs="Calibri"/>
                <w:color w:val="000000"/>
              </w:rPr>
            </w:pPr>
            <w:r w:rsidRPr="009B6E16">
              <w:rPr>
                <w:rFonts w:ascii="Calibri" w:eastAsia="Times New Roman" w:hAnsi="Calibri" w:cs="Calibri"/>
                <w:color w:val="000000"/>
              </w:rPr>
              <w:t> </w:t>
            </w:r>
          </w:p>
        </w:tc>
        <w:tc>
          <w:tcPr>
            <w:tcW w:w="952" w:type="dxa"/>
            <w:tcBorders>
              <w:top w:val="nil"/>
              <w:left w:val="nil"/>
              <w:bottom w:val="single" w:sz="8" w:space="0" w:color="A6A6A6"/>
              <w:right w:val="single" w:sz="8" w:space="0" w:color="A6A6A6"/>
            </w:tcBorders>
            <w:noWrap/>
            <w:vAlign w:val="bottom"/>
            <w:hideMark/>
          </w:tcPr>
          <w:p w14:paraId="21062E5E" w14:textId="77777777" w:rsidR="00E01B63" w:rsidRPr="009B6E16" w:rsidRDefault="00E01B63" w:rsidP="00E54A9E">
            <w:pPr>
              <w:spacing w:after="0" w:line="240" w:lineRule="auto"/>
              <w:jc w:val="left"/>
              <w:rPr>
                <w:rFonts w:ascii="Calibri" w:eastAsia="Times New Roman" w:hAnsi="Calibri" w:cs="Calibri"/>
                <w:color w:val="000000"/>
              </w:rPr>
            </w:pPr>
            <w:r w:rsidRPr="009B6E16">
              <w:rPr>
                <w:rFonts w:ascii="Calibri" w:eastAsia="Times New Roman" w:hAnsi="Calibri" w:cs="Calibri"/>
                <w:color w:val="000000"/>
              </w:rPr>
              <w:t> </w:t>
            </w:r>
          </w:p>
        </w:tc>
      </w:tr>
      <w:tr w:rsidR="00E01B63" w:rsidRPr="009B6E16" w14:paraId="352D789C"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3E188834"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BLS AG</w:t>
            </w:r>
          </w:p>
        </w:tc>
        <w:tc>
          <w:tcPr>
            <w:tcW w:w="1393" w:type="dxa"/>
            <w:tcBorders>
              <w:top w:val="nil"/>
              <w:left w:val="nil"/>
              <w:bottom w:val="single" w:sz="8" w:space="0" w:color="A6A6A6"/>
              <w:right w:val="single" w:sz="8" w:space="0" w:color="A6A6A6"/>
            </w:tcBorders>
            <w:vAlign w:val="center"/>
            <w:hideMark/>
          </w:tcPr>
          <w:p w14:paraId="4E2DF9E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1</w:t>
            </w:r>
          </w:p>
        </w:tc>
        <w:tc>
          <w:tcPr>
            <w:tcW w:w="1348" w:type="dxa"/>
            <w:tcBorders>
              <w:top w:val="nil"/>
              <w:left w:val="nil"/>
              <w:bottom w:val="single" w:sz="8" w:space="0" w:color="A6A6A6"/>
              <w:right w:val="single" w:sz="8" w:space="0" w:color="A6A6A6"/>
            </w:tcBorders>
            <w:vAlign w:val="center"/>
            <w:hideMark/>
          </w:tcPr>
          <w:p w14:paraId="54D9B411"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3EDDC82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no</w:t>
            </w:r>
          </w:p>
        </w:tc>
        <w:tc>
          <w:tcPr>
            <w:tcW w:w="1176" w:type="dxa"/>
            <w:tcBorders>
              <w:top w:val="nil"/>
              <w:left w:val="nil"/>
              <w:bottom w:val="single" w:sz="8" w:space="0" w:color="A6A6A6"/>
              <w:right w:val="single" w:sz="8" w:space="0" w:color="A6A6A6"/>
            </w:tcBorders>
            <w:vAlign w:val="center"/>
            <w:hideMark/>
          </w:tcPr>
          <w:p w14:paraId="5D53F05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7838C6B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Ci</w:t>
            </w:r>
          </w:p>
        </w:tc>
      </w:tr>
      <w:tr w:rsidR="00E01B63" w:rsidRPr="009B6E16" w14:paraId="21CE01A1"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2C78CFD1" w14:textId="77777777" w:rsidR="00E01B63" w:rsidRPr="009B6E16" w:rsidRDefault="00E01B63" w:rsidP="00E54A9E">
            <w:pPr>
              <w:spacing w:after="0" w:line="240" w:lineRule="auto"/>
              <w:rPr>
                <w:rFonts w:ascii="Calibri" w:eastAsia="Times New Roman" w:hAnsi="Calibri" w:cs="Calibri"/>
                <w:color w:val="000000"/>
                <w:sz w:val="18"/>
                <w:szCs w:val="18"/>
                <w:lang w:val="en-GB"/>
              </w:rPr>
            </w:pPr>
            <w:r w:rsidRPr="009B6E16">
              <w:rPr>
                <w:rFonts w:ascii="Calibri" w:eastAsia="Times New Roman" w:hAnsi="Calibri" w:cs="Calibri"/>
                <w:color w:val="000000"/>
                <w:sz w:val="18"/>
                <w:szCs w:val="18"/>
                <w:lang w:val="en-GB"/>
              </w:rPr>
              <w:t>BUS COMPANY S.R.L.</w:t>
            </w:r>
          </w:p>
        </w:tc>
        <w:tc>
          <w:tcPr>
            <w:tcW w:w="1393" w:type="dxa"/>
            <w:tcBorders>
              <w:top w:val="nil"/>
              <w:left w:val="nil"/>
              <w:bottom w:val="single" w:sz="8" w:space="0" w:color="A6A6A6"/>
              <w:right w:val="single" w:sz="8" w:space="0" w:color="A6A6A6"/>
            </w:tcBorders>
            <w:vAlign w:val="center"/>
            <w:hideMark/>
          </w:tcPr>
          <w:p w14:paraId="31C941E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10</w:t>
            </w:r>
          </w:p>
        </w:tc>
        <w:tc>
          <w:tcPr>
            <w:tcW w:w="1348" w:type="dxa"/>
            <w:tcBorders>
              <w:top w:val="nil"/>
              <w:left w:val="nil"/>
              <w:bottom w:val="single" w:sz="8" w:space="0" w:color="A6A6A6"/>
              <w:right w:val="single" w:sz="8" w:space="0" w:color="A6A6A6"/>
            </w:tcBorders>
            <w:vAlign w:val="center"/>
            <w:hideMark/>
          </w:tcPr>
          <w:p w14:paraId="10F2A8A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483D68D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76EC975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6D77A3A6"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36914A4A"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77214DBC"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BUSITALIA - SITA NORD SRL</w:t>
            </w:r>
          </w:p>
        </w:tc>
        <w:tc>
          <w:tcPr>
            <w:tcW w:w="1393" w:type="dxa"/>
            <w:tcBorders>
              <w:top w:val="nil"/>
              <w:left w:val="nil"/>
              <w:bottom w:val="single" w:sz="8" w:space="0" w:color="A6A6A6"/>
              <w:right w:val="single" w:sz="8" w:space="0" w:color="A6A6A6"/>
            </w:tcBorders>
            <w:vAlign w:val="center"/>
            <w:hideMark/>
          </w:tcPr>
          <w:p w14:paraId="53B013BE"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3</w:t>
            </w:r>
          </w:p>
        </w:tc>
        <w:tc>
          <w:tcPr>
            <w:tcW w:w="1348" w:type="dxa"/>
            <w:tcBorders>
              <w:top w:val="nil"/>
              <w:left w:val="nil"/>
              <w:bottom w:val="single" w:sz="8" w:space="0" w:color="A6A6A6"/>
              <w:right w:val="single" w:sz="8" w:space="0" w:color="A6A6A6"/>
            </w:tcBorders>
            <w:vAlign w:val="center"/>
            <w:hideMark/>
          </w:tcPr>
          <w:p w14:paraId="24F22FF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7A273606"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no</w:t>
            </w:r>
          </w:p>
        </w:tc>
        <w:tc>
          <w:tcPr>
            <w:tcW w:w="1176" w:type="dxa"/>
            <w:tcBorders>
              <w:top w:val="nil"/>
              <w:left w:val="nil"/>
              <w:bottom w:val="single" w:sz="8" w:space="0" w:color="A6A6A6"/>
              <w:right w:val="single" w:sz="8" w:space="0" w:color="A6A6A6"/>
            </w:tcBorders>
            <w:vAlign w:val="center"/>
            <w:hideMark/>
          </w:tcPr>
          <w:p w14:paraId="4D508AD3"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25EAAA3A"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3A346DF3"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7EDBBCD7"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CAVOURESE SPA</w:t>
            </w:r>
          </w:p>
        </w:tc>
        <w:tc>
          <w:tcPr>
            <w:tcW w:w="1393" w:type="dxa"/>
            <w:tcBorders>
              <w:top w:val="nil"/>
              <w:left w:val="nil"/>
              <w:bottom w:val="single" w:sz="8" w:space="0" w:color="A6A6A6"/>
              <w:right w:val="single" w:sz="8" w:space="0" w:color="A6A6A6"/>
            </w:tcBorders>
            <w:vAlign w:val="center"/>
            <w:hideMark/>
          </w:tcPr>
          <w:p w14:paraId="4EE87AA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3</w:t>
            </w:r>
          </w:p>
        </w:tc>
        <w:tc>
          <w:tcPr>
            <w:tcW w:w="1348" w:type="dxa"/>
            <w:tcBorders>
              <w:top w:val="nil"/>
              <w:left w:val="nil"/>
              <w:bottom w:val="single" w:sz="8" w:space="0" w:color="A6A6A6"/>
              <w:right w:val="single" w:sz="8" w:space="0" w:color="A6A6A6"/>
            </w:tcBorders>
            <w:vAlign w:val="center"/>
            <w:hideMark/>
          </w:tcPr>
          <w:p w14:paraId="47B5CD3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248E25C0"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7C4AF2C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625035F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A2</w:t>
            </w:r>
          </w:p>
        </w:tc>
      </w:tr>
      <w:tr w:rsidR="00E01B63" w:rsidRPr="009B6E16" w14:paraId="77A43144"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086AD5DA"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GTT S.P.A.</w:t>
            </w:r>
          </w:p>
        </w:tc>
        <w:tc>
          <w:tcPr>
            <w:tcW w:w="1393" w:type="dxa"/>
            <w:tcBorders>
              <w:top w:val="nil"/>
              <w:left w:val="nil"/>
              <w:bottom w:val="single" w:sz="8" w:space="0" w:color="A6A6A6"/>
              <w:right w:val="single" w:sz="8" w:space="0" w:color="A6A6A6"/>
            </w:tcBorders>
            <w:vAlign w:val="center"/>
            <w:hideMark/>
          </w:tcPr>
          <w:p w14:paraId="059AC61E"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9</w:t>
            </w:r>
          </w:p>
        </w:tc>
        <w:tc>
          <w:tcPr>
            <w:tcW w:w="1348" w:type="dxa"/>
            <w:tcBorders>
              <w:top w:val="nil"/>
              <w:left w:val="nil"/>
              <w:bottom w:val="single" w:sz="8" w:space="0" w:color="A6A6A6"/>
              <w:right w:val="single" w:sz="8" w:space="0" w:color="A6A6A6"/>
            </w:tcBorders>
            <w:vAlign w:val="center"/>
            <w:hideMark/>
          </w:tcPr>
          <w:p w14:paraId="1DAF300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64D2998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7E584B65"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1C5157D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3C7FC8D4"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7102ED32"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S.A.F. SOCIETA' AUTOSERVIZI FONTANETO S.R.L.</w:t>
            </w:r>
          </w:p>
        </w:tc>
        <w:tc>
          <w:tcPr>
            <w:tcW w:w="1393" w:type="dxa"/>
            <w:tcBorders>
              <w:top w:val="nil"/>
              <w:left w:val="nil"/>
              <w:bottom w:val="single" w:sz="8" w:space="0" w:color="A6A6A6"/>
              <w:right w:val="single" w:sz="8" w:space="0" w:color="A6A6A6"/>
            </w:tcBorders>
            <w:vAlign w:val="center"/>
            <w:hideMark/>
          </w:tcPr>
          <w:p w14:paraId="18527BC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2</w:t>
            </w:r>
          </w:p>
        </w:tc>
        <w:tc>
          <w:tcPr>
            <w:tcW w:w="1348" w:type="dxa"/>
            <w:tcBorders>
              <w:top w:val="nil"/>
              <w:left w:val="nil"/>
              <w:bottom w:val="single" w:sz="8" w:space="0" w:color="A6A6A6"/>
              <w:right w:val="single" w:sz="8" w:space="0" w:color="A6A6A6"/>
            </w:tcBorders>
            <w:vAlign w:val="center"/>
            <w:hideMark/>
          </w:tcPr>
          <w:p w14:paraId="2F63F27D"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285A73C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3118BFB6"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1D7F6CDB"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A1</w:t>
            </w:r>
          </w:p>
        </w:tc>
      </w:tr>
      <w:tr w:rsidR="00E01B63" w:rsidRPr="009B6E16" w14:paraId="30DB0A26"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0D483A7F"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STAC AUTOTICINO SRL</w:t>
            </w:r>
          </w:p>
        </w:tc>
        <w:tc>
          <w:tcPr>
            <w:tcW w:w="1393" w:type="dxa"/>
            <w:tcBorders>
              <w:top w:val="nil"/>
              <w:left w:val="nil"/>
              <w:bottom w:val="single" w:sz="8" w:space="0" w:color="A6A6A6"/>
              <w:right w:val="single" w:sz="8" w:space="0" w:color="A6A6A6"/>
            </w:tcBorders>
            <w:vAlign w:val="center"/>
            <w:hideMark/>
          </w:tcPr>
          <w:p w14:paraId="26F8C692"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4</w:t>
            </w:r>
          </w:p>
        </w:tc>
        <w:tc>
          <w:tcPr>
            <w:tcW w:w="1348" w:type="dxa"/>
            <w:tcBorders>
              <w:top w:val="nil"/>
              <w:left w:val="nil"/>
              <w:bottom w:val="single" w:sz="8" w:space="0" w:color="A6A6A6"/>
              <w:right w:val="single" w:sz="8" w:space="0" w:color="A6A6A6"/>
            </w:tcBorders>
            <w:vAlign w:val="center"/>
            <w:hideMark/>
          </w:tcPr>
          <w:p w14:paraId="30E69DDD"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1A43046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180D749C"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 </w:t>
            </w:r>
          </w:p>
        </w:tc>
        <w:tc>
          <w:tcPr>
            <w:tcW w:w="952" w:type="dxa"/>
            <w:tcBorders>
              <w:top w:val="nil"/>
              <w:left w:val="nil"/>
              <w:bottom w:val="single" w:sz="8" w:space="0" w:color="A6A6A6"/>
              <w:right w:val="single" w:sz="8" w:space="0" w:color="A6A6A6"/>
            </w:tcBorders>
            <w:vAlign w:val="center"/>
            <w:hideMark/>
          </w:tcPr>
          <w:p w14:paraId="573F4230"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 </w:t>
            </w:r>
          </w:p>
        </w:tc>
      </w:tr>
      <w:tr w:rsidR="00E01B63" w:rsidRPr="009B6E16" w14:paraId="04036D63"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5E211E0F" w14:textId="77777777" w:rsidR="00E01B63" w:rsidRPr="009B6E16" w:rsidRDefault="00E01B63" w:rsidP="00E54A9E">
            <w:pPr>
              <w:spacing w:after="0" w:line="240" w:lineRule="auto"/>
              <w:rPr>
                <w:rFonts w:ascii="Calibri" w:eastAsia="Times New Roman" w:hAnsi="Calibri" w:cs="Calibri"/>
                <w:color w:val="000000"/>
                <w:sz w:val="18"/>
                <w:szCs w:val="18"/>
                <w:lang w:val="en-GB"/>
              </w:rPr>
            </w:pPr>
            <w:r w:rsidRPr="009B6E16">
              <w:rPr>
                <w:rFonts w:ascii="Calibri" w:eastAsia="Times New Roman" w:hAnsi="Calibri" w:cs="Calibri"/>
                <w:color w:val="000000"/>
                <w:sz w:val="18"/>
                <w:szCs w:val="18"/>
                <w:lang w:val="en-GB"/>
              </w:rPr>
              <w:t>STAR MOBILITY S.P.A.</w:t>
            </w:r>
          </w:p>
        </w:tc>
        <w:tc>
          <w:tcPr>
            <w:tcW w:w="1393" w:type="dxa"/>
            <w:tcBorders>
              <w:top w:val="nil"/>
              <w:left w:val="nil"/>
              <w:bottom w:val="single" w:sz="8" w:space="0" w:color="A6A6A6"/>
              <w:right w:val="single" w:sz="8" w:space="0" w:color="A6A6A6"/>
            </w:tcBorders>
            <w:vAlign w:val="center"/>
            <w:hideMark/>
          </w:tcPr>
          <w:p w14:paraId="378AFF8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3</w:t>
            </w:r>
          </w:p>
        </w:tc>
        <w:tc>
          <w:tcPr>
            <w:tcW w:w="1348" w:type="dxa"/>
            <w:tcBorders>
              <w:top w:val="nil"/>
              <w:left w:val="nil"/>
              <w:bottom w:val="single" w:sz="8" w:space="0" w:color="A6A6A6"/>
              <w:right w:val="single" w:sz="8" w:space="0" w:color="A6A6A6"/>
            </w:tcBorders>
            <w:vAlign w:val="center"/>
            <w:hideMark/>
          </w:tcPr>
          <w:p w14:paraId="6A792B2A"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4579DDA6"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no</w:t>
            </w:r>
          </w:p>
        </w:tc>
        <w:tc>
          <w:tcPr>
            <w:tcW w:w="1176" w:type="dxa"/>
            <w:tcBorders>
              <w:top w:val="nil"/>
              <w:left w:val="nil"/>
              <w:bottom w:val="single" w:sz="8" w:space="0" w:color="A6A6A6"/>
              <w:right w:val="single" w:sz="8" w:space="0" w:color="A6A6A6"/>
            </w:tcBorders>
            <w:vAlign w:val="center"/>
            <w:hideMark/>
          </w:tcPr>
          <w:p w14:paraId="6F38F8A7"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77A80637"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072A1D30"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128816C1"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STAV SPA</w:t>
            </w:r>
          </w:p>
        </w:tc>
        <w:tc>
          <w:tcPr>
            <w:tcW w:w="1393" w:type="dxa"/>
            <w:tcBorders>
              <w:top w:val="nil"/>
              <w:left w:val="nil"/>
              <w:bottom w:val="single" w:sz="8" w:space="0" w:color="A6A6A6"/>
              <w:right w:val="single" w:sz="8" w:space="0" w:color="A6A6A6"/>
            </w:tcBorders>
            <w:vAlign w:val="center"/>
            <w:hideMark/>
          </w:tcPr>
          <w:p w14:paraId="09DDAEE7"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2</w:t>
            </w:r>
          </w:p>
        </w:tc>
        <w:tc>
          <w:tcPr>
            <w:tcW w:w="1348" w:type="dxa"/>
            <w:tcBorders>
              <w:top w:val="nil"/>
              <w:left w:val="nil"/>
              <w:bottom w:val="single" w:sz="8" w:space="0" w:color="A6A6A6"/>
              <w:right w:val="single" w:sz="8" w:space="0" w:color="A6A6A6"/>
            </w:tcBorders>
            <w:vAlign w:val="center"/>
            <w:hideMark/>
          </w:tcPr>
          <w:p w14:paraId="188B7DA8"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3A60502D"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no</w:t>
            </w:r>
          </w:p>
        </w:tc>
        <w:tc>
          <w:tcPr>
            <w:tcW w:w="1176" w:type="dxa"/>
            <w:tcBorders>
              <w:top w:val="nil"/>
              <w:left w:val="nil"/>
              <w:bottom w:val="single" w:sz="8" w:space="0" w:color="A6A6A6"/>
              <w:right w:val="single" w:sz="8" w:space="0" w:color="A6A6A6"/>
            </w:tcBorders>
            <w:vAlign w:val="center"/>
            <w:hideMark/>
          </w:tcPr>
          <w:p w14:paraId="1BF0A66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7A2C0E36"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A4</w:t>
            </w:r>
          </w:p>
        </w:tc>
      </w:tr>
      <w:tr w:rsidR="00E01B63" w:rsidRPr="009B6E16" w14:paraId="630688DB"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75AE7FBE"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STN SRL</w:t>
            </w:r>
          </w:p>
        </w:tc>
        <w:tc>
          <w:tcPr>
            <w:tcW w:w="1393" w:type="dxa"/>
            <w:tcBorders>
              <w:top w:val="nil"/>
              <w:left w:val="nil"/>
              <w:bottom w:val="single" w:sz="8" w:space="0" w:color="A6A6A6"/>
              <w:right w:val="single" w:sz="8" w:space="0" w:color="A6A6A6"/>
            </w:tcBorders>
            <w:vAlign w:val="center"/>
            <w:hideMark/>
          </w:tcPr>
          <w:p w14:paraId="42679CE6"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6</w:t>
            </w:r>
          </w:p>
        </w:tc>
        <w:tc>
          <w:tcPr>
            <w:tcW w:w="1348" w:type="dxa"/>
            <w:tcBorders>
              <w:top w:val="nil"/>
              <w:left w:val="nil"/>
              <w:bottom w:val="single" w:sz="8" w:space="0" w:color="A6A6A6"/>
              <w:right w:val="single" w:sz="8" w:space="0" w:color="A6A6A6"/>
            </w:tcBorders>
            <w:vAlign w:val="center"/>
            <w:hideMark/>
          </w:tcPr>
          <w:p w14:paraId="1BFB0D95"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0944C16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2DBD6A8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56ADC25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A1</w:t>
            </w:r>
          </w:p>
        </w:tc>
      </w:tr>
      <w:tr w:rsidR="00E01B63" w:rsidRPr="009B6E16" w14:paraId="44E63E7A" w14:textId="77777777" w:rsidTr="001B462E">
        <w:trPr>
          <w:trHeight w:val="31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0CBD2B4E"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V.I.T.A. S.P.A.</w:t>
            </w:r>
          </w:p>
        </w:tc>
        <w:tc>
          <w:tcPr>
            <w:tcW w:w="1393" w:type="dxa"/>
            <w:tcBorders>
              <w:top w:val="nil"/>
              <w:left w:val="nil"/>
              <w:bottom w:val="single" w:sz="8" w:space="0" w:color="A6A6A6"/>
              <w:right w:val="single" w:sz="8" w:space="0" w:color="A6A6A6"/>
            </w:tcBorders>
            <w:vAlign w:val="center"/>
            <w:hideMark/>
          </w:tcPr>
          <w:p w14:paraId="5032F879"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1</w:t>
            </w:r>
          </w:p>
        </w:tc>
        <w:tc>
          <w:tcPr>
            <w:tcW w:w="1348" w:type="dxa"/>
            <w:tcBorders>
              <w:top w:val="nil"/>
              <w:left w:val="nil"/>
              <w:bottom w:val="single" w:sz="8" w:space="0" w:color="A6A6A6"/>
              <w:right w:val="single" w:sz="8" w:space="0" w:color="A6A6A6"/>
            </w:tcBorders>
            <w:vAlign w:val="center"/>
            <w:hideMark/>
          </w:tcPr>
          <w:p w14:paraId="4E730915"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Extraurbano</w:t>
            </w:r>
          </w:p>
        </w:tc>
        <w:tc>
          <w:tcPr>
            <w:tcW w:w="947" w:type="dxa"/>
            <w:tcBorders>
              <w:top w:val="nil"/>
              <w:left w:val="nil"/>
              <w:bottom w:val="single" w:sz="8" w:space="0" w:color="A6A6A6"/>
              <w:right w:val="single" w:sz="8" w:space="0" w:color="A6A6A6"/>
            </w:tcBorders>
            <w:vAlign w:val="center"/>
            <w:hideMark/>
          </w:tcPr>
          <w:p w14:paraId="2E303D47"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0BAB8DA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4F673197"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A2</w:t>
            </w:r>
          </w:p>
        </w:tc>
      </w:tr>
      <w:tr w:rsidR="00E01B63" w:rsidRPr="009B6E16" w14:paraId="4CFEA18F" w14:textId="77777777" w:rsidTr="001B462E">
        <w:trPr>
          <w:trHeight w:val="495"/>
        </w:trPr>
        <w:tc>
          <w:tcPr>
            <w:tcW w:w="2284" w:type="dxa"/>
            <w:tcBorders>
              <w:top w:val="nil"/>
              <w:left w:val="single" w:sz="8" w:space="0" w:color="A6A6A6"/>
              <w:bottom w:val="single" w:sz="8" w:space="0" w:color="A6A6A6"/>
              <w:right w:val="single" w:sz="8" w:space="0" w:color="A6A6A6"/>
            </w:tcBorders>
            <w:shd w:val="clear" w:color="000000" w:fill="FFFFFF"/>
            <w:vAlign w:val="center"/>
            <w:hideMark/>
          </w:tcPr>
          <w:p w14:paraId="4FF7B93E" w14:textId="77777777" w:rsidR="00E01B63" w:rsidRPr="009B6E16" w:rsidRDefault="00E01B63" w:rsidP="00E54A9E">
            <w:pPr>
              <w:spacing w:after="0" w:line="240" w:lineRule="auto"/>
              <w:rPr>
                <w:rFonts w:ascii="Calibri" w:eastAsia="Times New Roman" w:hAnsi="Calibri" w:cs="Calibri"/>
                <w:color w:val="000000"/>
                <w:sz w:val="18"/>
                <w:szCs w:val="18"/>
              </w:rPr>
            </w:pPr>
            <w:r w:rsidRPr="009B6E16">
              <w:rPr>
                <w:rFonts w:ascii="Calibri" w:eastAsia="Times New Roman" w:hAnsi="Calibri" w:cs="Calibri"/>
                <w:color w:val="000000"/>
                <w:sz w:val="18"/>
                <w:szCs w:val="18"/>
              </w:rPr>
              <w:t>VCO TRASPORTI SRL</w:t>
            </w:r>
          </w:p>
        </w:tc>
        <w:tc>
          <w:tcPr>
            <w:tcW w:w="1393" w:type="dxa"/>
            <w:tcBorders>
              <w:top w:val="nil"/>
              <w:left w:val="nil"/>
              <w:bottom w:val="single" w:sz="8" w:space="0" w:color="A6A6A6"/>
              <w:right w:val="single" w:sz="8" w:space="0" w:color="A6A6A6"/>
            </w:tcBorders>
            <w:vAlign w:val="center"/>
            <w:hideMark/>
          </w:tcPr>
          <w:p w14:paraId="6D8A611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4</w:t>
            </w:r>
          </w:p>
        </w:tc>
        <w:tc>
          <w:tcPr>
            <w:tcW w:w="1348" w:type="dxa"/>
            <w:tcBorders>
              <w:top w:val="nil"/>
              <w:left w:val="nil"/>
              <w:bottom w:val="single" w:sz="8" w:space="0" w:color="A6A6A6"/>
              <w:right w:val="single" w:sz="8" w:space="0" w:color="A6A6A6"/>
            </w:tcBorders>
            <w:vAlign w:val="center"/>
            <w:hideMark/>
          </w:tcPr>
          <w:p w14:paraId="70BB2922"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Urbano ed extraurbano</w:t>
            </w:r>
          </w:p>
        </w:tc>
        <w:tc>
          <w:tcPr>
            <w:tcW w:w="947" w:type="dxa"/>
            <w:tcBorders>
              <w:top w:val="nil"/>
              <w:left w:val="nil"/>
              <w:bottom w:val="single" w:sz="8" w:space="0" w:color="A6A6A6"/>
              <w:right w:val="single" w:sz="8" w:space="0" w:color="A6A6A6"/>
            </w:tcBorders>
            <w:vAlign w:val="center"/>
            <w:hideMark/>
          </w:tcPr>
          <w:p w14:paraId="5725FAB5"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si</w:t>
            </w:r>
          </w:p>
        </w:tc>
        <w:tc>
          <w:tcPr>
            <w:tcW w:w="1176" w:type="dxa"/>
            <w:tcBorders>
              <w:top w:val="nil"/>
              <w:left w:val="nil"/>
              <w:bottom w:val="single" w:sz="8" w:space="0" w:color="A6A6A6"/>
              <w:right w:val="single" w:sz="8" w:space="0" w:color="A6A6A6"/>
            </w:tcBorders>
            <w:vAlign w:val="center"/>
            <w:hideMark/>
          </w:tcPr>
          <w:p w14:paraId="670FC73F"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X</w:t>
            </w:r>
          </w:p>
        </w:tc>
        <w:tc>
          <w:tcPr>
            <w:tcW w:w="952" w:type="dxa"/>
            <w:tcBorders>
              <w:top w:val="nil"/>
              <w:left w:val="nil"/>
              <w:bottom w:val="single" w:sz="8" w:space="0" w:color="A6A6A6"/>
              <w:right w:val="single" w:sz="8" w:space="0" w:color="A6A6A6"/>
            </w:tcBorders>
            <w:vAlign w:val="center"/>
            <w:hideMark/>
          </w:tcPr>
          <w:p w14:paraId="635B9F64" w14:textId="77777777" w:rsidR="00E01B63" w:rsidRPr="009B6E16" w:rsidRDefault="00E01B63" w:rsidP="00E54A9E">
            <w:pPr>
              <w:spacing w:after="0" w:line="240" w:lineRule="auto"/>
              <w:jc w:val="center"/>
              <w:rPr>
                <w:rFonts w:ascii="Calibri" w:eastAsia="Times New Roman" w:hAnsi="Calibri" w:cs="Calibri"/>
                <w:color w:val="000000"/>
                <w:sz w:val="18"/>
                <w:szCs w:val="18"/>
              </w:rPr>
            </w:pPr>
            <w:r w:rsidRPr="009B6E16">
              <w:rPr>
                <w:rFonts w:ascii="Calibri" w:eastAsia="Times New Roman" w:hAnsi="Calibri" w:cs="Calibri"/>
                <w:color w:val="000000"/>
                <w:sz w:val="18"/>
                <w:szCs w:val="18"/>
              </w:rPr>
              <w:t>A1</w:t>
            </w:r>
          </w:p>
        </w:tc>
      </w:tr>
    </w:tbl>
    <w:p w14:paraId="1512406D" w14:textId="2DB85F5D" w:rsidR="00844A01" w:rsidRPr="005C3D68" w:rsidRDefault="00844A01" w:rsidP="00844A01">
      <w:pPr>
        <w:pStyle w:val="Didascalia"/>
        <w:jc w:val="center"/>
        <w:rPr>
          <w:iCs w:val="0"/>
        </w:rPr>
      </w:pPr>
      <w:bookmarkStart w:id="360" w:name="_Ref187760677"/>
      <w:bookmarkStart w:id="361" w:name="_Ref187760626"/>
      <w:r w:rsidRPr="00EF6984">
        <w:t xml:space="preserve">Tabella </w:t>
      </w:r>
      <w:r w:rsidRPr="005C76EE">
        <w:fldChar w:fldCharType="begin"/>
      </w:r>
      <w:r w:rsidRPr="00EF6984">
        <w:instrText xml:space="preserve"> SEQ Tabella \* ARABIC </w:instrText>
      </w:r>
      <w:r w:rsidRPr="005C76EE">
        <w:fldChar w:fldCharType="separate"/>
      </w:r>
      <w:r w:rsidR="002C7366">
        <w:rPr>
          <w:noProof/>
        </w:rPr>
        <w:t>89</w:t>
      </w:r>
      <w:r w:rsidRPr="005C76EE">
        <w:fldChar w:fldCharType="end"/>
      </w:r>
      <w:bookmarkEnd w:id="360"/>
      <w:r w:rsidRPr="00EF6984">
        <w:rPr>
          <w:i w:val="0"/>
        </w:rPr>
        <w:t xml:space="preserve"> </w:t>
      </w:r>
      <w:r w:rsidRPr="005C3D68">
        <w:rPr>
          <w:iCs w:val="0"/>
        </w:rPr>
        <w:t>– Elenco operatori potenzialmente interessati</w:t>
      </w:r>
      <w:bookmarkEnd w:id="361"/>
    </w:p>
    <w:p w14:paraId="49B8E12B" w14:textId="77777777" w:rsidR="00183EF0" w:rsidRDefault="00183EF0" w:rsidP="00183EF0">
      <w:pPr>
        <w:spacing w:before="120" w:after="0" w:line="240" w:lineRule="auto"/>
      </w:pPr>
    </w:p>
    <w:p w14:paraId="0949A6C9" w14:textId="0F50D465" w:rsidR="00844A01" w:rsidRDefault="00844A01" w:rsidP="00183EF0">
      <w:pPr>
        <w:spacing w:before="120" w:after="0" w:line="240" w:lineRule="auto"/>
      </w:pPr>
      <w:r w:rsidRPr="00EF6984">
        <w:t xml:space="preserve">Alcune delle suddette aziende come si evince dalla </w:t>
      </w:r>
      <w:r w:rsidRPr="00EF6984">
        <w:fldChar w:fldCharType="begin"/>
      </w:r>
      <w:r w:rsidRPr="00EF6984">
        <w:instrText xml:space="preserve"> REF _Ref187760677 \h </w:instrText>
      </w:r>
      <w:r w:rsidRPr="00EF6984">
        <w:fldChar w:fldCharType="separate"/>
      </w:r>
      <w:r w:rsidR="002C7366" w:rsidRPr="00EF6984">
        <w:t xml:space="preserve">Tabella </w:t>
      </w:r>
      <w:r w:rsidR="002C7366">
        <w:rPr>
          <w:noProof/>
        </w:rPr>
        <w:t>89</w:t>
      </w:r>
      <w:r w:rsidRPr="00EF6984">
        <w:fldChar w:fldCharType="end"/>
      </w:r>
      <w:r w:rsidRPr="00EF6984">
        <w:t xml:space="preserve"> sono già registrate nel sistema di qualificazione </w:t>
      </w:r>
      <w:r w:rsidRPr="00EF6984">
        <w:rPr>
          <w:rFonts w:cs="Times New Roman"/>
        </w:rPr>
        <w:t>dei concessionari dei servizi di trasporto pubblico locale</w:t>
      </w:r>
      <w:r w:rsidRPr="00EF6984">
        <w:t xml:space="preserve"> istituito dall’Agenzia con Deliberazione del </w:t>
      </w:r>
      <w:r w:rsidR="00183EF0" w:rsidRPr="00EF6984">
        <w:t>Consiglio di amministrazione</w:t>
      </w:r>
      <w:r w:rsidRPr="00EF6984">
        <w:t xml:space="preserve"> n. 10 del 30/05/2016. </w:t>
      </w:r>
    </w:p>
    <w:p w14:paraId="69901481" w14:textId="4BC20D54" w:rsidR="00844A01" w:rsidRPr="00EF6984" w:rsidRDefault="00844A01" w:rsidP="00183EF0">
      <w:pPr>
        <w:spacing w:before="120" w:after="0" w:line="240" w:lineRule="auto"/>
        <w:rPr>
          <w:rFonts w:cs="Times New Roman"/>
        </w:rPr>
      </w:pPr>
      <w:r w:rsidRPr="00EF6984">
        <w:rPr>
          <w:rFonts w:cs="Times New Roman"/>
        </w:rPr>
        <w:t xml:space="preserve">Il Sistema ha lo scopo di definire elenchi di operatori di servizi pubblici (operatori economici) dotati di specifici requisiti morali, tecnici e finanziari interessati a partecipare alle procedure di individuazione dei concessionari dei servizi di Trasporto Pubblico Locale (TPL) di persone, ai sensi del Regolamento (CE) n. 1370/2007 del Parlamento Europeo e del Consiglio del 23 ottobre 2007 relativo ai servizi pubblici di trasporto di passeggeri su strada e per ferrovia e che abroga i regolamenti del Consiglio </w:t>
      </w:r>
      <w:r w:rsidRPr="00EF6984">
        <w:rPr>
          <w:rFonts w:cs="Times New Roman"/>
        </w:rPr>
        <w:lastRenderedPageBreak/>
        <w:t>(CEE) n. 1191/69 e (CEE) n. 1107/70, maggiori dettagli sono consultabili sul sito istituzionale dell’Ente (</w:t>
      </w:r>
      <w:hyperlink r:id="rId114" w:history="1">
        <w:r w:rsidRPr="00EF6984">
          <w:rPr>
            <w:rStyle w:val="Collegamentoipertestuale"/>
            <w:rFonts w:cs="Times New Roman"/>
          </w:rPr>
          <w:t>Sistema di qualificazione</w:t>
        </w:r>
      </w:hyperlink>
      <w:r w:rsidRPr="00EF6984">
        <w:rPr>
          <w:rFonts w:cs="Times New Roman"/>
        </w:rPr>
        <w:t>).</w:t>
      </w:r>
    </w:p>
    <w:p w14:paraId="576F8E80" w14:textId="77777777" w:rsidR="00844A01" w:rsidRDefault="00844A01" w:rsidP="00183EF0">
      <w:pPr>
        <w:spacing w:before="120" w:after="0" w:line="240" w:lineRule="auto"/>
        <w:rPr>
          <w:rFonts w:cs="Times New Roman"/>
        </w:rPr>
      </w:pPr>
      <w:r w:rsidRPr="00EF6984">
        <w:rPr>
          <w:rFonts w:cs="Times New Roman"/>
        </w:rPr>
        <w:t>Le categorie individuate nel Sistema di Qualificazione dell’Agenzia sono descritte nella tabella seguente:</w:t>
      </w:r>
    </w:p>
    <w:p w14:paraId="2C5BF5A4" w14:textId="77777777" w:rsidR="00844A01" w:rsidRPr="001F09DD" w:rsidRDefault="00844A01" w:rsidP="00844A01">
      <w:pPr>
        <w:spacing w:before="120" w:after="0" w:line="240" w:lineRule="auto"/>
        <w:jc w:val="center"/>
        <w:rPr>
          <w:rFonts w:cs="Times New Roman"/>
        </w:rPr>
      </w:pPr>
      <w:r w:rsidRPr="001F09DD">
        <w:rPr>
          <w:rFonts w:cs="Times New Roman"/>
          <w:noProof/>
        </w:rPr>
        <w:drawing>
          <wp:inline distT="0" distB="0" distL="0" distR="0" wp14:anchorId="141AB9B8" wp14:editId="6053946B">
            <wp:extent cx="5748904" cy="3076575"/>
            <wp:effectExtent l="19050" t="19050" r="23495" b="9525"/>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rotWithShape="1">
                    <a:blip r:embed="rId115"/>
                    <a:srcRect l="654" b="5637"/>
                    <a:stretch/>
                  </pic:blipFill>
                  <pic:spPr>
                    <a:xfrm>
                      <a:off x="0" y="0"/>
                      <a:ext cx="5818990" cy="3114082"/>
                    </a:xfrm>
                    <a:prstGeom prst="rect">
                      <a:avLst/>
                    </a:prstGeom>
                    <a:solidFill>
                      <a:schemeClr val="bg1"/>
                    </a:solidFill>
                    <a:ln w="12700">
                      <a:solidFill>
                        <a:schemeClr val="bg1">
                          <a:lumMod val="65000"/>
                        </a:schemeClr>
                      </a:solidFill>
                    </a:ln>
                  </pic:spPr>
                </pic:pic>
              </a:graphicData>
            </a:graphic>
          </wp:inline>
        </w:drawing>
      </w:r>
    </w:p>
    <w:p w14:paraId="5EEB5457" w14:textId="2CC41684" w:rsidR="00844A01" w:rsidRPr="00A00B26" w:rsidRDefault="00844A01" w:rsidP="00844A01">
      <w:pPr>
        <w:pStyle w:val="Didascalia"/>
        <w:jc w:val="cente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90</w:t>
      </w:r>
      <w:r w:rsidRPr="005C76EE">
        <w:fldChar w:fldCharType="end"/>
      </w:r>
      <w:r w:rsidRPr="002577E4">
        <w:t xml:space="preserve"> – Categorie di qualificazione degli Operatori </w:t>
      </w:r>
      <w:r>
        <w:t>TPL</w:t>
      </w:r>
      <w:r w:rsidRPr="002577E4">
        <w:t xml:space="preserve"> nel Sistema di Qualificazione</w:t>
      </w:r>
    </w:p>
    <w:p w14:paraId="05A6CE4F" w14:textId="77777777" w:rsidR="00183EF0" w:rsidRDefault="00183EF0" w:rsidP="00183EF0">
      <w:pPr>
        <w:spacing w:before="120" w:after="0" w:line="240" w:lineRule="auto"/>
        <w:rPr>
          <w:rFonts w:ascii="Calibri" w:eastAsia="Calibri" w:hAnsi="Calibri" w:cs="Arial"/>
        </w:rPr>
      </w:pPr>
    </w:p>
    <w:p w14:paraId="050F7D8D" w14:textId="18A4CF06" w:rsidR="00844A01" w:rsidRPr="00AD01C5" w:rsidRDefault="00844A01" w:rsidP="00183EF0">
      <w:pPr>
        <w:spacing w:before="120" w:after="0" w:line="240" w:lineRule="auto"/>
        <w:rPr>
          <w:rFonts w:ascii="Calibri" w:eastAsia="Calibri" w:hAnsi="Calibri" w:cs="Arial"/>
        </w:rPr>
      </w:pPr>
      <w:r w:rsidRPr="00AD01C5">
        <w:rPr>
          <w:rFonts w:ascii="Calibri" w:eastAsia="Calibri" w:hAnsi="Calibri" w:cs="Arial"/>
        </w:rPr>
        <w:t xml:space="preserve">Alla data del </w:t>
      </w:r>
      <w:r w:rsidRPr="00CA3906">
        <w:rPr>
          <w:rFonts w:ascii="Calibri" w:eastAsia="Calibri" w:hAnsi="Calibri" w:cs="Arial"/>
        </w:rPr>
        <w:t>27 giugno 2025 erano ufficialmente registrati 2</w:t>
      </w:r>
      <w:r>
        <w:rPr>
          <w:rFonts w:ascii="Calibri" w:eastAsia="Calibri" w:hAnsi="Calibri" w:cs="Arial"/>
        </w:rPr>
        <w:t>3</w:t>
      </w:r>
      <w:r w:rsidRPr="00CA3906">
        <w:rPr>
          <w:rFonts w:ascii="Calibri" w:eastAsia="Calibri" w:hAnsi="Calibri" w:cs="Arial"/>
        </w:rPr>
        <w:t xml:space="preserve"> soggetti in una o più categorie, in particolare pe</w:t>
      </w:r>
      <w:r w:rsidRPr="00AD01C5">
        <w:rPr>
          <w:rFonts w:ascii="Calibri" w:eastAsia="Calibri" w:hAnsi="Calibri" w:cs="Arial"/>
        </w:rPr>
        <w:t xml:space="preserve">r la categoria A inerente i servizi su strada si hanno </w:t>
      </w:r>
      <w:r>
        <w:rPr>
          <w:rFonts w:ascii="Calibri" w:eastAsia="Calibri" w:hAnsi="Calibri" w:cs="Arial"/>
        </w:rPr>
        <w:t>20</w:t>
      </w:r>
      <w:r w:rsidRPr="00AD01C5">
        <w:rPr>
          <w:rFonts w:ascii="Calibri" w:eastAsia="Calibri" w:hAnsi="Calibri" w:cs="Arial"/>
        </w:rPr>
        <w:t xml:space="preserve"> iscritti:</w:t>
      </w:r>
    </w:p>
    <w:p w14:paraId="3E504BEF" w14:textId="07294753" w:rsidR="00844A01" w:rsidRPr="00AD01C5" w:rsidRDefault="00844A01" w:rsidP="00183EF0">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2</w:t>
      </w:r>
      <w:r w:rsidR="00EA14B0">
        <w:rPr>
          <w:rFonts w:ascii="Calibri" w:eastAsia="Calibri" w:hAnsi="Calibri" w:cs="Times New Roman"/>
          <w:color w:val="000000"/>
        </w:rPr>
        <w:t xml:space="preserve"> </w:t>
      </w:r>
      <w:r w:rsidRPr="00AD01C5">
        <w:rPr>
          <w:rFonts w:ascii="Calibri" w:eastAsia="Calibri" w:hAnsi="Calibri" w:cs="Times New Roman"/>
          <w:color w:val="000000"/>
        </w:rPr>
        <w:t xml:space="preserve"> Operatori Economici iscritti esclusivamente per la categoria A classe i</w:t>
      </w:r>
    </w:p>
    <w:p w14:paraId="297DF521" w14:textId="418B79CE" w:rsidR="00844A01" w:rsidRPr="00AD01C5" w:rsidRDefault="00844A01" w:rsidP="00183EF0">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5</w:t>
      </w:r>
      <w:r w:rsidR="00EA14B0">
        <w:rPr>
          <w:rFonts w:ascii="Calibri" w:eastAsia="Calibri" w:hAnsi="Calibri" w:cs="Times New Roman"/>
          <w:color w:val="000000"/>
        </w:rPr>
        <w:t xml:space="preserve"> </w:t>
      </w:r>
      <w:r w:rsidRPr="00AD01C5">
        <w:rPr>
          <w:rFonts w:ascii="Calibri" w:eastAsia="Calibri" w:hAnsi="Calibri" w:cs="Times New Roman"/>
          <w:color w:val="000000"/>
        </w:rPr>
        <w:t xml:space="preserve"> Operatori Economici iscritti per la categoria A classe 1 e classi inferiori</w:t>
      </w:r>
    </w:p>
    <w:p w14:paraId="6031BCA4" w14:textId="2D8E7341" w:rsidR="00844A01" w:rsidRPr="00AD01C5" w:rsidRDefault="00844A01" w:rsidP="00183EF0">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4</w:t>
      </w:r>
      <w:r w:rsidR="00EA14B0">
        <w:rPr>
          <w:rFonts w:ascii="Calibri" w:eastAsia="Calibri" w:hAnsi="Calibri" w:cs="Times New Roman"/>
          <w:color w:val="000000"/>
        </w:rPr>
        <w:t xml:space="preserve"> </w:t>
      </w:r>
      <w:r w:rsidRPr="00AD01C5">
        <w:rPr>
          <w:rFonts w:ascii="Calibri" w:eastAsia="Calibri" w:hAnsi="Calibri" w:cs="Times New Roman"/>
          <w:color w:val="000000"/>
        </w:rPr>
        <w:t xml:space="preserve"> Operatori Economici iscritti per la categoria A classe 2 e classi inferiori </w:t>
      </w:r>
    </w:p>
    <w:p w14:paraId="6F1ECE9F" w14:textId="06491EAD" w:rsidR="00844A01" w:rsidRPr="00AD01C5" w:rsidRDefault="00844A01" w:rsidP="00183EF0">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0</w:t>
      </w:r>
      <w:r w:rsidR="00EA14B0">
        <w:rPr>
          <w:rFonts w:ascii="Calibri" w:eastAsia="Calibri" w:hAnsi="Calibri" w:cs="Times New Roman"/>
          <w:color w:val="000000"/>
        </w:rPr>
        <w:t xml:space="preserve"> </w:t>
      </w:r>
      <w:r w:rsidRPr="00AD01C5">
        <w:rPr>
          <w:rFonts w:ascii="Calibri" w:eastAsia="Calibri" w:hAnsi="Calibri" w:cs="Times New Roman"/>
          <w:color w:val="000000"/>
        </w:rPr>
        <w:t xml:space="preserve"> Operatori Economici iscritti esclusivamente per la categoria A classe 3 </w:t>
      </w:r>
    </w:p>
    <w:p w14:paraId="0BE98AF2" w14:textId="7E286A13" w:rsidR="00844A01" w:rsidRPr="00AD01C5" w:rsidRDefault="00844A01" w:rsidP="00183EF0">
      <w:pPr>
        <w:spacing w:before="120" w:after="0" w:line="240" w:lineRule="auto"/>
        <w:ind w:left="720"/>
        <w:rPr>
          <w:rFonts w:ascii="Calibri" w:eastAsia="Calibri" w:hAnsi="Calibri" w:cs="Times New Roman"/>
          <w:color w:val="000000"/>
        </w:rPr>
      </w:pPr>
      <w:r>
        <w:rPr>
          <w:rFonts w:ascii="Calibri" w:eastAsia="Calibri" w:hAnsi="Calibri" w:cs="Times New Roman"/>
          <w:color w:val="000000"/>
        </w:rPr>
        <w:t>9</w:t>
      </w:r>
      <w:r w:rsidR="00EA14B0">
        <w:rPr>
          <w:rFonts w:ascii="Calibri" w:eastAsia="Calibri" w:hAnsi="Calibri" w:cs="Times New Roman"/>
          <w:color w:val="000000"/>
        </w:rPr>
        <w:t xml:space="preserve"> </w:t>
      </w:r>
      <w:r w:rsidRPr="00AD01C5">
        <w:rPr>
          <w:rFonts w:ascii="Calibri" w:eastAsia="Calibri" w:hAnsi="Calibri" w:cs="Times New Roman"/>
          <w:color w:val="000000"/>
        </w:rPr>
        <w:t xml:space="preserve"> Operatori Economici iscritti per la categoria A classe 4 e classi inferiori</w:t>
      </w:r>
    </w:p>
    <w:p w14:paraId="19843005" w14:textId="2BD2486C" w:rsidR="00844A01" w:rsidRPr="00AD01C5" w:rsidRDefault="00844A01" w:rsidP="00183EF0">
      <w:pPr>
        <w:spacing w:before="120" w:after="0" w:line="240" w:lineRule="auto"/>
        <w:rPr>
          <w:rFonts w:ascii="Calibri" w:eastAsia="Calibri" w:hAnsi="Calibri" w:cs="Arial"/>
        </w:rPr>
      </w:pPr>
      <w:r w:rsidRPr="00AD01C5">
        <w:rPr>
          <w:rFonts w:ascii="Calibri" w:eastAsia="Calibri" w:hAnsi="Calibri" w:cs="Arial"/>
        </w:rPr>
        <w:t>La scelta di individuare lotti da 4 milioni di veicoli-km /anno avrebbe già potenzialmente 1</w:t>
      </w:r>
      <w:r w:rsidR="00A0503C">
        <w:rPr>
          <w:rFonts w:ascii="Calibri" w:eastAsia="Calibri" w:hAnsi="Calibri" w:cs="Arial"/>
        </w:rPr>
        <w:t>3</w:t>
      </w:r>
      <w:r w:rsidRPr="00AD01C5">
        <w:rPr>
          <w:rFonts w:ascii="Calibri" w:eastAsia="Calibri" w:hAnsi="Calibri" w:cs="Arial"/>
        </w:rPr>
        <w:t xml:space="preserve"> operatori con le caratteristiche di idoneità per la partecipazione alle gare in quanto iscritti nelle categorie A2 e superiori.</w:t>
      </w:r>
    </w:p>
    <w:p w14:paraId="7F32FBF1" w14:textId="77777777" w:rsidR="00844A01" w:rsidRPr="00AD01C5" w:rsidRDefault="00844A01" w:rsidP="00183EF0">
      <w:pPr>
        <w:spacing w:before="120" w:after="0" w:line="240" w:lineRule="auto"/>
        <w:rPr>
          <w:rFonts w:ascii="Calibri" w:eastAsia="Calibri" w:hAnsi="Calibri" w:cs="Arial"/>
        </w:rPr>
      </w:pPr>
      <w:r w:rsidRPr="00AD01C5">
        <w:rPr>
          <w:rFonts w:ascii="Calibri" w:eastAsia="Calibri" w:hAnsi="Calibri" w:cs="Arial"/>
        </w:rPr>
        <w:t>Tra i partecipanti agli incontri di consultazione quelli iscritti al Sistema di Qualificazione risultano appartenenti alle categorie Ai, A2 e A4 come meglio specificato di seguito:</w:t>
      </w:r>
    </w:p>
    <w:p w14:paraId="61F83B5E" w14:textId="42D81A36" w:rsidR="00844A01" w:rsidRPr="00AD01C5" w:rsidRDefault="00A0503C" w:rsidP="00183EF0">
      <w:pPr>
        <w:spacing w:before="120" w:after="0" w:line="240" w:lineRule="auto"/>
        <w:ind w:left="720"/>
        <w:rPr>
          <w:rFonts w:ascii="Calibri" w:eastAsia="Calibri" w:hAnsi="Calibri" w:cs="Times New Roman"/>
          <w:color w:val="000000"/>
        </w:rPr>
      </w:pPr>
      <w:r>
        <w:rPr>
          <w:rFonts w:ascii="Calibri" w:eastAsia="Calibri" w:hAnsi="Calibri" w:cs="Arial"/>
        </w:rPr>
        <w:t>0</w:t>
      </w:r>
      <w:r w:rsidR="00EA14B0">
        <w:rPr>
          <w:rFonts w:ascii="Calibri" w:eastAsia="Calibri" w:hAnsi="Calibri" w:cs="Arial"/>
        </w:rPr>
        <w:t xml:space="preserve"> </w:t>
      </w:r>
      <w:r w:rsidR="00844A01" w:rsidRPr="00AD01C5">
        <w:rPr>
          <w:rFonts w:ascii="Calibri" w:eastAsia="Calibri" w:hAnsi="Calibri" w:cs="Arial"/>
        </w:rPr>
        <w:t xml:space="preserve"> </w:t>
      </w:r>
      <w:r w:rsidR="00844A01" w:rsidRPr="00AD01C5">
        <w:rPr>
          <w:rFonts w:ascii="Calibri" w:eastAsia="Calibri" w:hAnsi="Calibri" w:cs="Times New Roman"/>
          <w:color w:val="000000"/>
        </w:rPr>
        <w:t>Operatori Economici iscritti esclusivamente per la categoria A classe i</w:t>
      </w:r>
    </w:p>
    <w:p w14:paraId="0B0A77DE" w14:textId="7841E97C" w:rsidR="00844A01" w:rsidRPr="00AD01C5" w:rsidRDefault="00A0503C" w:rsidP="00183EF0">
      <w:pPr>
        <w:spacing w:before="120" w:after="0" w:line="240" w:lineRule="auto"/>
        <w:ind w:left="720"/>
        <w:rPr>
          <w:rFonts w:ascii="Calibri" w:eastAsia="Calibri" w:hAnsi="Calibri" w:cs="Times New Roman"/>
          <w:color w:val="000000"/>
        </w:rPr>
      </w:pPr>
      <w:r>
        <w:rPr>
          <w:rFonts w:ascii="Calibri" w:eastAsia="Calibri" w:hAnsi="Calibri" w:cs="Times New Roman"/>
          <w:color w:val="000000"/>
        </w:rPr>
        <w:t>3</w:t>
      </w:r>
      <w:r w:rsidR="00EA14B0">
        <w:rPr>
          <w:rFonts w:ascii="Calibri" w:eastAsia="Calibri" w:hAnsi="Calibri" w:cs="Times New Roman"/>
          <w:color w:val="000000"/>
        </w:rPr>
        <w:t xml:space="preserve"> </w:t>
      </w:r>
      <w:r w:rsidR="00844A01" w:rsidRPr="00AD01C5">
        <w:rPr>
          <w:rFonts w:ascii="Calibri" w:eastAsia="Calibri" w:hAnsi="Calibri" w:cs="Times New Roman"/>
          <w:color w:val="000000"/>
        </w:rPr>
        <w:t xml:space="preserve"> Operatori Economici iscritti per la categoria A classe 1 e classi inferiori</w:t>
      </w:r>
    </w:p>
    <w:p w14:paraId="2BA536A6" w14:textId="12866E96" w:rsidR="00844A01" w:rsidRPr="00AD01C5" w:rsidRDefault="00A0503C" w:rsidP="00183EF0">
      <w:pPr>
        <w:spacing w:before="120" w:after="0" w:line="240" w:lineRule="auto"/>
        <w:ind w:left="720"/>
        <w:rPr>
          <w:rFonts w:ascii="Calibri" w:eastAsia="Calibri" w:hAnsi="Calibri" w:cs="Times New Roman"/>
          <w:color w:val="000000"/>
        </w:rPr>
      </w:pPr>
      <w:r>
        <w:rPr>
          <w:rFonts w:ascii="Calibri" w:eastAsia="Calibri" w:hAnsi="Calibri" w:cs="Times New Roman"/>
          <w:color w:val="000000"/>
        </w:rPr>
        <w:t>4</w:t>
      </w:r>
      <w:r w:rsidR="00EA14B0">
        <w:rPr>
          <w:rFonts w:ascii="Calibri" w:eastAsia="Calibri" w:hAnsi="Calibri" w:cs="Times New Roman"/>
          <w:color w:val="000000"/>
        </w:rPr>
        <w:t xml:space="preserve"> </w:t>
      </w:r>
      <w:r w:rsidR="00844A01" w:rsidRPr="00AD01C5">
        <w:rPr>
          <w:rFonts w:ascii="Calibri" w:eastAsia="Calibri" w:hAnsi="Calibri" w:cs="Times New Roman"/>
          <w:color w:val="000000"/>
        </w:rPr>
        <w:t xml:space="preserve"> Operatori Economici iscritti per la categoria A classe 2 e classi inferiori </w:t>
      </w:r>
    </w:p>
    <w:p w14:paraId="7C2E3E37" w14:textId="0B97DC36" w:rsidR="00844A01" w:rsidRPr="00AD01C5" w:rsidRDefault="00844A01" w:rsidP="00183EF0">
      <w:pPr>
        <w:spacing w:before="120" w:after="0" w:line="240" w:lineRule="auto"/>
        <w:ind w:left="720"/>
        <w:rPr>
          <w:rFonts w:ascii="Calibri" w:eastAsia="Calibri" w:hAnsi="Calibri" w:cs="Times New Roman"/>
          <w:color w:val="000000"/>
        </w:rPr>
      </w:pPr>
      <w:r w:rsidRPr="00AD01C5">
        <w:rPr>
          <w:rFonts w:ascii="Calibri" w:eastAsia="Calibri" w:hAnsi="Calibri" w:cs="Times New Roman"/>
          <w:color w:val="000000"/>
        </w:rPr>
        <w:t>0</w:t>
      </w:r>
      <w:r w:rsidR="00EA14B0">
        <w:rPr>
          <w:rFonts w:ascii="Calibri" w:eastAsia="Calibri" w:hAnsi="Calibri" w:cs="Times New Roman"/>
          <w:color w:val="000000"/>
        </w:rPr>
        <w:t xml:space="preserve"> </w:t>
      </w:r>
      <w:r w:rsidRPr="00AD01C5">
        <w:rPr>
          <w:rFonts w:ascii="Calibri" w:eastAsia="Calibri" w:hAnsi="Calibri" w:cs="Times New Roman"/>
          <w:color w:val="000000"/>
        </w:rPr>
        <w:t xml:space="preserve"> Operatori Economici iscritti esclusivamente per la categoria A classe 3 </w:t>
      </w:r>
    </w:p>
    <w:p w14:paraId="1515C1DD" w14:textId="626DD0A4" w:rsidR="00844A01" w:rsidRPr="00AD01C5" w:rsidRDefault="00A0503C" w:rsidP="00183EF0">
      <w:pPr>
        <w:spacing w:before="120" w:after="0" w:line="240" w:lineRule="auto"/>
        <w:ind w:left="720"/>
        <w:rPr>
          <w:rFonts w:ascii="Calibri" w:eastAsia="Calibri" w:hAnsi="Calibri" w:cs="Times New Roman"/>
          <w:color w:val="000000"/>
        </w:rPr>
      </w:pPr>
      <w:r>
        <w:rPr>
          <w:rFonts w:ascii="Calibri" w:eastAsia="Calibri" w:hAnsi="Calibri" w:cs="Times New Roman"/>
          <w:color w:val="000000"/>
        </w:rPr>
        <w:t>8</w:t>
      </w:r>
      <w:r w:rsidR="00EA14B0">
        <w:rPr>
          <w:rFonts w:ascii="Calibri" w:eastAsia="Calibri" w:hAnsi="Calibri" w:cs="Times New Roman"/>
          <w:color w:val="000000"/>
        </w:rPr>
        <w:t xml:space="preserve"> </w:t>
      </w:r>
      <w:r w:rsidR="00844A01" w:rsidRPr="00AD01C5">
        <w:rPr>
          <w:rFonts w:ascii="Calibri" w:eastAsia="Calibri" w:hAnsi="Calibri" w:cs="Times New Roman"/>
          <w:color w:val="000000"/>
        </w:rPr>
        <w:t xml:space="preserve"> Operatori Economici iscritti per la categoria A classe 4 e classi inferiori</w:t>
      </w:r>
    </w:p>
    <w:p w14:paraId="7EBAF4C0" w14:textId="7B7903A5" w:rsidR="00844A01" w:rsidRPr="00AD01C5" w:rsidRDefault="00844A01" w:rsidP="00183EF0">
      <w:pPr>
        <w:spacing w:before="120" w:after="0" w:line="240" w:lineRule="auto"/>
        <w:rPr>
          <w:rFonts w:ascii="Calibri" w:eastAsia="Calibri" w:hAnsi="Calibri" w:cs="Arial"/>
        </w:rPr>
      </w:pPr>
      <w:r w:rsidRPr="00AD01C5">
        <w:rPr>
          <w:rFonts w:ascii="Calibri" w:eastAsia="Calibri" w:hAnsi="Calibri" w:cs="Arial"/>
        </w:rPr>
        <w:t xml:space="preserve">Tra </w:t>
      </w:r>
      <w:r>
        <w:rPr>
          <w:rFonts w:ascii="Calibri" w:eastAsia="Calibri" w:hAnsi="Calibri" w:cs="Arial"/>
        </w:rPr>
        <w:t xml:space="preserve">i </w:t>
      </w:r>
      <w:r w:rsidRPr="00AD01C5">
        <w:rPr>
          <w:rFonts w:ascii="Calibri" w:eastAsia="Calibri" w:hAnsi="Calibri" w:cs="Arial"/>
        </w:rPr>
        <w:t>partecipanti agli incontri di consultazione,</w:t>
      </w:r>
      <w:r w:rsidR="000318D5">
        <w:rPr>
          <w:rFonts w:ascii="Calibri" w:eastAsia="Calibri" w:hAnsi="Calibri" w:cs="Arial"/>
        </w:rPr>
        <w:t xml:space="preserve"> S.A.F., STN, VCO Trasporti</w:t>
      </w:r>
      <w:r>
        <w:rPr>
          <w:rFonts w:ascii="Calibri" w:eastAsia="Calibri" w:hAnsi="Calibri" w:cs="Arial"/>
        </w:rPr>
        <w:t xml:space="preserve"> </w:t>
      </w:r>
      <w:r w:rsidRPr="00AD01C5">
        <w:rPr>
          <w:rFonts w:ascii="Calibri" w:eastAsia="Calibri" w:hAnsi="Calibri" w:cs="Arial"/>
        </w:rPr>
        <w:t xml:space="preserve">risultano essere operatori iscritti </w:t>
      </w:r>
      <w:r>
        <w:rPr>
          <w:rFonts w:ascii="Calibri" w:eastAsia="Calibri" w:hAnsi="Calibri" w:cs="Arial"/>
        </w:rPr>
        <w:t>al sistema</w:t>
      </w:r>
      <w:r w:rsidRPr="00AD01C5">
        <w:rPr>
          <w:rFonts w:ascii="Calibri" w:eastAsia="Calibri" w:hAnsi="Calibri" w:cs="Arial"/>
        </w:rPr>
        <w:t xml:space="preserve"> </w:t>
      </w:r>
      <w:r w:rsidR="000318D5">
        <w:rPr>
          <w:rFonts w:ascii="Calibri" w:eastAsia="Calibri" w:hAnsi="Calibri" w:cs="Arial"/>
        </w:rPr>
        <w:t>nella categoria</w:t>
      </w:r>
      <w:r w:rsidRPr="00AD01C5">
        <w:rPr>
          <w:rFonts w:ascii="Calibri" w:eastAsia="Calibri" w:hAnsi="Calibri" w:cs="Arial"/>
        </w:rPr>
        <w:t xml:space="preserve"> A</w:t>
      </w:r>
      <w:r>
        <w:rPr>
          <w:rFonts w:ascii="Calibri" w:eastAsia="Calibri" w:hAnsi="Calibri" w:cs="Arial"/>
        </w:rPr>
        <w:t>1</w:t>
      </w:r>
      <w:r w:rsidRPr="00AD01C5">
        <w:rPr>
          <w:rFonts w:ascii="Calibri" w:eastAsia="Calibri" w:hAnsi="Calibri" w:cs="Arial"/>
        </w:rPr>
        <w:t xml:space="preserve"> (</w:t>
      </w:r>
      <w:r>
        <w:rPr>
          <w:rFonts w:ascii="Calibri" w:eastAsia="Calibri" w:hAnsi="Calibri" w:cs="Arial"/>
        </w:rPr>
        <w:t>S.A.F., STN, VCO Trasporti</w:t>
      </w:r>
      <w:r w:rsidR="000318D5">
        <w:rPr>
          <w:rFonts w:ascii="Calibri" w:eastAsia="Calibri" w:hAnsi="Calibri" w:cs="Arial"/>
        </w:rPr>
        <w:t>).</w:t>
      </w:r>
    </w:p>
    <w:p w14:paraId="28885EAD" w14:textId="77777777" w:rsidR="00E2100E" w:rsidRDefault="00844A01" w:rsidP="00183EF0">
      <w:pPr>
        <w:spacing w:before="120" w:after="0" w:line="240" w:lineRule="auto"/>
        <w:rPr>
          <w:rFonts w:ascii="Calibri" w:eastAsia="Calibri" w:hAnsi="Calibri" w:cs="Arial"/>
        </w:rPr>
      </w:pPr>
      <w:r w:rsidRPr="003C62A1">
        <w:lastRenderedPageBreak/>
        <w:t xml:space="preserve">Occorre evidenziare che </w:t>
      </w:r>
      <w:r w:rsidR="00E2100E">
        <w:t xml:space="preserve">STN </w:t>
      </w:r>
      <w:r w:rsidR="000318D5">
        <w:t>fa</w:t>
      </w:r>
      <w:r w:rsidRPr="00EF6984">
        <w:t xml:space="preserve"> parte del gruppo Auto</w:t>
      </w:r>
      <w:r>
        <w:t>g</w:t>
      </w:r>
      <w:r w:rsidRPr="00EF6984">
        <w:t xml:space="preserve">uidovie spa, </w:t>
      </w:r>
      <w:r w:rsidR="000318D5">
        <w:t>già qualificato nella categoria A4</w:t>
      </w:r>
      <w:r w:rsidRPr="001F09DD">
        <w:t xml:space="preserve"> per tanto con accesso anche a gare di lotti più grandi.</w:t>
      </w:r>
      <w:bookmarkStart w:id="362" w:name="_Toc193195798"/>
      <w:bookmarkStart w:id="363" w:name="_Toc1406758886"/>
      <w:bookmarkStart w:id="364" w:name="_Ref193814593"/>
      <w:bookmarkStart w:id="365" w:name="_Toc194318740"/>
      <w:r w:rsidRPr="003C62A1">
        <w:rPr>
          <w:rFonts w:ascii="Calibri" w:eastAsia="Calibri" w:hAnsi="Calibri" w:cs="Arial"/>
        </w:rPr>
        <w:t xml:space="preserve"> </w:t>
      </w:r>
    </w:p>
    <w:p w14:paraId="17694AEB" w14:textId="455ECCBA" w:rsidR="00183EF0" w:rsidRDefault="00844A01" w:rsidP="00844A01">
      <w:pPr>
        <w:spacing w:before="120" w:after="0" w:line="240" w:lineRule="auto"/>
        <w:rPr>
          <w:rFonts w:ascii="Calibri" w:eastAsia="Calibri" w:hAnsi="Calibri" w:cs="Arial"/>
        </w:rPr>
      </w:pPr>
      <w:r w:rsidRPr="00AD01C5">
        <w:rPr>
          <w:rFonts w:ascii="Calibri" w:eastAsia="Calibri" w:hAnsi="Calibri" w:cs="Arial"/>
        </w:rPr>
        <w:t xml:space="preserve">Al contrario, </w:t>
      </w:r>
      <w:r w:rsidR="000318D5">
        <w:rPr>
          <w:rFonts w:ascii="Calibri" w:eastAsia="Calibri" w:hAnsi="Calibri" w:cs="Arial"/>
        </w:rPr>
        <w:t xml:space="preserve">S.A.F. </w:t>
      </w:r>
      <w:r w:rsidRPr="00AD01C5">
        <w:rPr>
          <w:rFonts w:ascii="Calibri" w:eastAsia="Calibri" w:hAnsi="Calibri" w:cs="Arial"/>
        </w:rPr>
        <w:t xml:space="preserve">qualora non si avvalesse della collaborazione </w:t>
      </w:r>
      <w:r>
        <w:rPr>
          <w:rFonts w:ascii="Calibri" w:eastAsia="Calibri" w:hAnsi="Calibri" w:cs="Arial"/>
        </w:rPr>
        <w:t xml:space="preserve">di </w:t>
      </w:r>
      <w:r w:rsidRPr="00AD01C5">
        <w:rPr>
          <w:rFonts w:ascii="Calibri" w:eastAsia="Calibri" w:hAnsi="Calibri" w:cs="Arial"/>
        </w:rPr>
        <w:t>altri operatori, non avrebbe accesso a gare per lotti più grandi</w:t>
      </w:r>
      <w:r>
        <w:rPr>
          <w:rFonts w:ascii="Calibri" w:eastAsia="Calibri" w:hAnsi="Calibri" w:cs="Arial"/>
        </w:rPr>
        <w:t xml:space="preserve"> della categoria ad oggi definita</w:t>
      </w:r>
      <w:r w:rsidR="00183EF0">
        <w:rPr>
          <w:rFonts w:ascii="Calibri" w:eastAsia="Calibri" w:hAnsi="Calibri" w:cs="Arial"/>
        </w:rPr>
        <w:t>; più recentemente SAF ha acquisto l’azienda Autoservizi Comazzi ponendosi quindi nelle condizioni di rivedere la propria iscrizione.</w:t>
      </w:r>
    </w:p>
    <w:p w14:paraId="654C762A" w14:textId="7FC082DD" w:rsidR="00844A01" w:rsidRDefault="00E2100E" w:rsidP="00844A01">
      <w:pPr>
        <w:spacing w:before="120" w:after="0" w:line="240" w:lineRule="auto"/>
        <w:rPr>
          <w:rFonts w:ascii="Calibri" w:eastAsia="Calibri" w:hAnsi="Calibri" w:cs="Arial"/>
        </w:rPr>
      </w:pPr>
      <w:r>
        <w:rPr>
          <w:rFonts w:ascii="Calibri" w:eastAsia="Calibri" w:hAnsi="Calibri" w:cs="Arial"/>
        </w:rPr>
        <w:t>Analoga situazione potrebbe configurarsi per VCO Trasporti, anche se la sua situazione di potenziale affidatario di servizi in regime di</w:t>
      </w:r>
      <w:r w:rsidR="00BB0CEE">
        <w:rPr>
          <w:rFonts w:ascii="Calibri" w:eastAsia="Calibri" w:hAnsi="Calibri" w:cs="Arial"/>
        </w:rPr>
        <w:t xml:space="preserve"> </w:t>
      </w:r>
      <w:r w:rsidR="00FE10E2" w:rsidRPr="00FE10E2">
        <w:rPr>
          <w:rFonts w:ascii="Calibri" w:eastAsia="Calibri" w:hAnsi="Calibri" w:cs="Arial"/>
          <w:i/>
        </w:rPr>
        <w:t>in-house</w:t>
      </w:r>
      <w:r w:rsidRPr="00BB0CEE">
        <w:rPr>
          <w:rFonts w:ascii="Calibri" w:eastAsia="Calibri" w:hAnsi="Calibri" w:cs="Arial"/>
          <w:i/>
        </w:rPr>
        <w:t xml:space="preserve"> providing</w:t>
      </w:r>
      <w:r>
        <w:rPr>
          <w:rFonts w:ascii="Calibri" w:eastAsia="Calibri" w:hAnsi="Calibri" w:cs="Arial"/>
        </w:rPr>
        <w:t xml:space="preserve"> lo esclude dalla possibilità di partecipare a procedure di gara.</w:t>
      </w:r>
    </w:p>
    <w:p w14:paraId="3CA2F91D" w14:textId="39B190D2" w:rsidR="002D3632" w:rsidRDefault="002D3632" w:rsidP="00844A01">
      <w:pPr>
        <w:spacing w:before="120" w:after="0" w:line="240" w:lineRule="auto"/>
        <w:rPr>
          <w:rFonts w:ascii="Calibri" w:eastAsia="Calibri" w:hAnsi="Calibri" w:cs="Arial"/>
        </w:rPr>
      </w:pPr>
      <w:r>
        <w:rPr>
          <w:rFonts w:ascii="Calibri" w:eastAsia="Calibri" w:hAnsi="Calibri" w:cs="Arial"/>
        </w:rPr>
        <w:t>Si evidenzia che l</w:t>
      </w:r>
      <w:r w:rsidR="00BB0CEE">
        <w:rPr>
          <w:rFonts w:ascii="Calibri" w:eastAsia="Calibri" w:hAnsi="Calibri" w:cs="Arial"/>
        </w:rPr>
        <w:t>e</w:t>
      </w:r>
      <w:r>
        <w:rPr>
          <w:rFonts w:ascii="Calibri" w:eastAsia="Calibri" w:hAnsi="Calibri" w:cs="Arial"/>
        </w:rPr>
        <w:t xml:space="preserve"> società </w:t>
      </w:r>
      <w:r w:rsidR="00BB0CEE">
        <w:rPr>
          <w:rFonts w:ascii="Calibri" w:eastAsia="Calibri" w:hAnsi="Calibri" w:cs="Arial"/>
        </w:rPr>
        <w:t>ATAP spa</w:t>
      </w:r>
      <w:r w:rsidR="00EA14B0">
        <w:rPr>
          <w:rFonts w:ascii="Calibri" w:eastAsia="Calibri" w:hAnsi="Calibri" w:cs="Arial"/>
        </w:rPr>
        <w:t xml:space="preserve"> </w:t>
      </w:r>
      <w:r w:rsidR="00BB0CEE">
        <w:rPr>
          <w:rFonts w:ascii="Calibri" w:eastAsia="Calibri" w:hAnsi="Calibri" w:cs="Arial"/>
        </w:rPr>
        <w:t xml:space="preserve">e </w:t>
      </w:r>
      <w:r>
        <w:rPr>
          <w:rFonts w:ascii="Calibri" w:eastAsia="Calibri" w:hAnsi="Calibri" w:cs="Arial"/>
        </w:rPr>
        <w:t xml:space="preserve">SUN spa per la quale si sta avviando la procedura di affidamento </w:t>
      </w:r>
      <w:r w:rsidR="00FE10E2" w:rsidRPr="00FE10E2">
        <w:rPr>
          <w:rFonts w:ascii="Calibri" w:eastAsia="Calibri" w:hAnsi="Calibri" w:cs="Arial"/>
          <w:i/>
        </w:rPr>
        <w:t>in-house</w:t>
      </w:r>
      <w:r>
        <w:rPr>
          <w:rFonts w:ascii="Calibri" w:eastAsia="Calibri" w:hAnsi="Calibri" w:cs="Arial"/>
        </w:rPr>
        <w:t xml:space="preserve">, ad oggi non </w:t>
      </w:r>
      <w:r w:rsidR="00BB0CEE">
        <w:rPr>
          <w:rFonts w:ascii="Calibri" w:eastAsia="Calibri" w:hAnsi="Calibri" w:cs="Arial"/>
        </w:rPr>
        <w:t xml:space="preserve">sono </w:t>
      </w:r>
      <w:r>
        <w:rPr>
          <w:rFonts w:ascii="Calibri" w:eastAsia="Calibri" w:hAnsi="Calibri" w:cs="Arial"/>
        </w:rPr>
        <w:t>ancora registrat</w:t>
      </w:r>
      <w:r w:rsidR="00BB0CEE">
        <w:rPr>
          <w:rFonts w:ascii="Calibri" w:eastAsia="Calibri" w:hAnsi="Calibri" w:cs="Arial"/>
        </w:rPr>
        <w:t>e</w:t>
      </w:r>
      <w:r>
        <w:rPr>
          <w:rFonts w:ascii="Calibri" w:eastAsia="Calibri" w:hAnsi="Calibri" w:cs="Arial"/>
        </w:rPr>
        <w:t xml:space="preserve"> nel Sistema di qualificazione dell’Agenzia.</w:t>
      </w:r>
    </w:p>
    <w:p w14:paraId="415E1262" w14:textId="3F445CA5" w:rsidR="00844A01" w:rsidRDefault="00844A01" w:rsidP="00844A01">
      <w:pPr>
        <w:spacing w:before="120" w:after="0" w:line="240" w:lineRule="auto"/>
        <w:rPr>
          <w:rFonts w:ascii="Calibri" w:eastAsia="Calibri" w:hAnsi="Calibri" w:cs="Arial"/>
        </w:rPr>
      </w:pPr>
      <w:r w:rsidRPr="00A735ED">
        <w:rPr>
          <w:rFonts w:ascii="Calibri" w:eastAsia="Calibri" w:hAnsi="Calibri" w:cs="Arial"/>
        </w:rPr>
        <w:t xml:space="preserve">Si </w:t>
      </w:r>
      <w:r>
        <w:rPr>
          <w:rFonts w:ascii="Calibri" w:eastAsia="Calibri" w:hAnsi="Calibri" w:cs="Arial"/>
        </w:rPr>
        <w:t>segnala infine</w:t>
      </w:r>
      <w:r w:rsidRPr="00A735ED">
        <w:rPr>
          <w:rFonts w:ascii="Calibri" w:eastAsia="Calibri" w:hAnsi="Calibri" w:cs="Arial"/>
        </w:rPr>
        <w:t xml:space="preserve"> la partecipazione alle consultazioni d</w:t>
      </w:r>
      <w:r>
        <w:rPr>
          <w:rFonts w:ascii="Calibri" w:eastAsia="Calibri" w:hAnsi="Calibri" w:cs="Arial"/>
        </w:rPr>
        <w:t xml:space="preserve">ell’Azienda BLS AG, </w:t>
      </w:r>
      <w:r w:rsidRPr="00A735ED">
        <w:rPr>
          <w:rFonts w:ascii="Calibri" w:eastAsia="Calibri" w:hAnsi="Calibri" w:cs="Arial"/>
        </w:rPr>
        <w:t xml:space="preserve">un </w:t>
      </w:r>
      <w:r>
        <w:rPr>
          <w:rFonts w:ascii="Calibri" w:eastAsia="Calibri" w:hAnsi="Calibri" w:cs="Arial"/>
        </w:rPr>
        <w:t>o</w:t>
      </w:r>
      <w:r w:rsidRPr="00A735ED">
        <w:rPr>
          <w:rFonts w:ascii="Calibri" w:eastAsia="Calibri" w:hAnsi="Calibri" w:cs="Arial"/>
        </w:rPr>
        <w:t xml:space="preserve">peratore </w:t>
      </w:r>
      <w:r>
        <w:rPr>
          <w:rFonts w:ascii="Calibri" w:eastAsia="Calibri" w:hAnsi="Calibri" w:cs="Arial"/>
        </w:rPr>
        <w:t>e</w:t>
      </w:r>
      <w:r w:rsidRPr="00A735ED">
        <w:rPr>
          <w:rFonts w:ascii="Calibri" w:eastAsia="Calibri" w:hAnsi="Calibri" w:cs="Arial"/>
        </w:rPr>
        <w:t xml:space="preserve">conomico iscritto esclusivamente alla categoria Ci, </w:t>
      </w:r>
      <w:r>
        <w:rPr>
          <w:rFonts w:ascii="Calibri" w:eastAsia="Calibri" w:hAnsi="Calibri" w:cs="Arial"/>
        </w:rPr>
        <w:t>che identifica</w:t>
      </w:r>
      <w:r w:rsidRPr="00A735ED">
        <w:rPr>
          <w:rFonts w:ascii="Calibri" w:eastAsia="Calibri" w:hAnsi="Calibri" w:cs="Arial"/>
        </w:rPr>
        <w:t xml:space="preserve"> soggetti idonei a concorrere per l’affidamento di servizi ferroviari. Tale </w:t>
      </w:r>
      <w:r>
        <w:rPr>
          <w:rFonts w:ascii="Calibri" w:eastAsia="Calibri" w:hAnsi="Calibri" w:cs="Arial"/>
        </w:rPr>
        <w:t>partecipazione</w:t>
      </w:r>
      <w:r w:rsidRPr="00A735ED">
        <w:rPr>
          <w:rFonts w:ascii="Calibri" w:eastAsia="Calibri" w:hAnsi="Calibri" w:cs="Arial"/>
        </w:rPr>
        <w:t xml:space="preserve"> è avvenuta in qualità di </w:t>
      </w:r>
      <w:r>
        <w:rPr>
          <w:rFonts w:ascii="Calibri" w:eastAsia="Calibri" w:hAnsi="Calibri" w:cs="Arial"/>
        </w:rPr>
        <w:t>portatore di interesse</w:t>
      </w:r>
      <w:r w:rsidRPr="00A735ED">
        <w:rPr>
          <w:rFonts w:ascii="Calibri" w:eastAsia="Calibri" w:hAnsi="Calibri" w:cs="Arial"/>
        </w:rPr>
        <w:t>, in relazione a possibili prospettive di sviluppo connesse all’integrazione dei servizi.</w:t>
      </w:r>
    </w:p>
    <w:p w14:paraId="50F40D5F" w14:textId="77777777" w:rsidR="00844A01" w:rsidRPr="00AD01C5" w:rsidRDefault="00844A01" w:rsidP="00844A01">
      <w:pPr>
        <w:spacing w:before="120" w:after="0" w:line="240" w:lineRule="auto"/>
        <w:rPr>
          <w:rFonts w:ascii="Calibri" w:eastAsia="Calibri" w:hAnsi="Calibri" w:cs="Arial"/>
        </w:rPr>
      </w:pPr>
      <w:r w:rsidRPr="00AD01C5">
        <w:rPr>
          <w:rFonts w:ascii="Calibri" w:eastAsia="Calibri" w:hAnsi="Calibri" w:cs="Arial"/>
        </w:rPr>
        <w:t>Il quadro attuale delle aziende presenti sul territorio, il numero di operatori iscritti per ciascuna classe nonché i risultati di partecipazione alla consultazione fanno presumere una buona partecipazione alla gara di più operatori indipendentemente dalla scelta dalla dimensione dei lotti.</w:t>
      </w:r>
    </w:p>
    <w:p w14:paraId="3DB1D233" w14:textId="77777777" w:rsidR="00844A01" w:rsidRPr="00EF6984" w:rsidRDefault="00844A01" w:rsidP="00183EF0">
      <w:pPr>
        <w:pStyle w:val="Titolo3"/>
      </w:pPr>
      <w:bookmarkStart w:id="366" w:name="_Toc208928525"/>
      <w:r w:rsidRPr="00EF6984">
        <w:t>Processo di consultazione - indicazioni sulla dimensione dei lotti</w:t>
      </w:r>
      <w:bookmarkEnd w:id="362"/>
      <w:bookmarkEnd w:id="363"/>
      <w:bookmarkEnd w:id="364"/>
      <w:bookmarkEnd w:id="365"/>
      <w:bookmarkEnd w:id="366"/>
      <w:r w:rsidRPr="00EF6984">
        <w:t xml:space="preserve"> </w:t>
      </w:r>
    </w:p>
    <w:p w14:paraId="69D9BC73" w14:textId="77777777" w:rsidR="00844A01" w:rsidRDefault="00844A01" w:rsidP="00183EF0">
      <w:pPr>
        <w:spacing w:before="120" w:after="0" w:line="240" w:lineRule="auto"/>
      </w:pPr>
      <w:bookmarkStart w:id="367" w:name="_Hlk201057499"/>
      <w:r w:rsidRPr="00EF6984">
        <w:t>Durante il processo di consultazione (si veda allegato</w:t>
      </w:r>
      <w:r>
        <w:t xml:space="preserve"> 2</w:t>
      </w:r>
      <w:r w:rsidRPr="00EF6984">
        <w:t>) è stato diffuso un</w:t>
      </w:r>
      <w:r>
        <w:t xml:space="preserve"> </w:t>
      </w:r>
      <w:r w:rsidRPr="00EF6984">
        <w:t xml:space="preserve">questionario </w:t>
      </w:r>
      <w:r>
        <w:t xml:space="preserve">specificatamente </w:t>
      </w:r>
      <w:r w:rsidRPr="00EF6984">
        <w:t xml:space="preserve">dedicato al tema della definizione dei lotti. </w:t>
      </w:r>
      <w:r>
        <w:t xml:space="preserve">Dai risultati </w:t>
      </w:r>
      <w:r w:rsidRPr="00EF6984">
        <w:t>è emers</w:t>
      </w:r>
      <w:r>
        <w:t>a</w:t>
      </w:r>
      <w:r w:rsidRPr="00EF6984">
        <w:t xml:space="preserve"> </w:t>
      </w:r>
      <w:r>
        <w:t>con chiarezza, da parte de</w:t>
      </w:r>
      <w:r w:rsidRPr="00EF6984">
        <w:t>gli enti locali</w:t>
      </w:r>
      <w:r>
        <w:t xml:space="preserve">, l’esigenza prioritaria di configurare lotti che contengano al loro interno poli di istruzione e poli sanitari. </w:t>
      </w:r>
    </w:p>
    <w:bookmarkEnd w:id="367"/>
    <w:p w14:paraId="611F8462" w14:textId="77777777" w:rsidR="00844A01" w:rsidRDefault="00844A01" w:rsidP="00183EF0">
      <w:pPr>
        <w:spacing w:before="120" w:after="0" w:line="240" w:lineRule="auto"/>
      </w:pPr>
      <w:r>
        <w:t>In particolare, per quanto riguarda il bacino Nord Est, i contributi da parte degli Enti hanno espresso indicazioni sulle modalità di affidamento più che sulla dimensione dei lotti, come già esposto precedentemente.</w:t>
      </w:r>
    </w:p>
    <w:p w14:paraId="11268011" w14:textId="77777777" w:rsidR="00844A01" w:rsidRPr="00EF6984" w:rsidRDefault="00844A01" w:rsidP="00183EF0">
      <w:pPr>
        <w:spacing w:before="120" w:after="0" w:line="240" w:lineRule="auto"/>
        <w:rPr>
          <w:rFonts w:cstheme="minorHAnsi"/>
        </w:rPr>
      </w:pPr>
      <w:r>
        <w:t>Anche gli</w:t>
      </w:r>
      <w:r w:rsidRPr="00EF6984">
        <w:t xml:space="preserve"> operatori di TPL che hanno partecipato alla consultazione anche attraverso la compilazione dei questionari, </w:t>
      </w:r>
      <w:r w:rsidRPr="00AC0AB0">
        <w:t>hanno espresso indicazioni sui criteri da adottare per l’individuazione dei lotti.</w:t>
      </w:r>
      <w:r>
        <w:t xml:space="preserve"> I</w:t>
      </w:r>
      <w:r w:rsidRPr="00AC0AB0">
        <w:t xml:space="preserve">l criterio ritenuto più rilevante è risultato essere il rapporto ricavi/costi, considerato prioritario con un’incidenza superiore del 35% rispetto agli altri parametri proposti </w:t>
      </w:r>
      <w:r>
        <w:rPr>
          <w:rFonts w:cstheme="minorHAnsi"/>
        </w:rPr>
        <w:t>(produzione chilometrica e dimensione dei fattori della produzione).</w:t>
      </w:r>
    </w:p>
    <w:p w14:paraId="0D0BC533" w14:textId="77777777" w:rsidR="00844A01" w:rsidRPr="00EF6984" w:rsidRDefault="00844A01" w:rsidP="00183EF0">
      <w:pPr>
        <w:spacing w:before="120" w:after="0" w:line="240" w:lineRule="auto"/>
        <w:rPr>
          <w:rFonts w:cstheme="minorHAnsi"/>
          <w:bCs/>
        </w:rPr>
      </w:pPr>
      <w:r w:rsidRPr="00EF6984">
        <w:rPr>
          <w:rFonts w:cstheme="minorHAnsi"/>
          <w:bCs/>
        </w:rPr>
        <w:t xml:space="preserve">Sono stati inoltre </w:t>
      </w:r>
      <w:r>
        <w:rPr>
          <w:rFonts w:cstheme="minorHAnsi"/>
          <w:bCs/>
        </w:rPr>
        <w:t>segnalati</w:t>
      </w:r>
      <w:r w:rsidRPr="00EF6984">
        <w:rPr>
          <w:rFonts w:cstheme="minorHAnsi"/>
          <w:bCs/>
        </w:rPr>
        <w:t xml:space="preserve"> ulteriori criteri da </w:t>
      </w:r>
      <w:r>
        <w:rPr>
          <w:rFonts w:cstheme="minorHAnsi"/>
          <w:bCs/>
        </w:rPr>
        <w:t>tenere</w:t>
      </w:r>
      <w:r w:rsidRPr="00EF6984">
        <w:rPr>
          <w:rFonts w:cstheme="minorHAnsi"/>
          <w:bCs/>
        </w:rPr>
        <w:t xml:space="preserve"> in considerazione </w:t>
      </w:r>
      <w:r>
        <w:rPr>
          <w:rFonts w:cstheme="minorHAnsi"/>
          <w:bCs/>
        </w:rPr>
        <w:t>nel</w:t>
      </w:r>
      <w:r w:rsidRPr="00EF6984">
        <w:rPr>
          <w:rFonts w:cstheme="minorHAnsi"/>
          <w:bCs/>
        </w:rPr>
        <w:t>la definizione dei lotti:</w:t>
      </w:r>
    </w:p>
    <w:p w14:paraId="1798F1C6" w14:textId="77777777" w:rsidR="00844A01" w:rsidRPr="00EF6984" w:rsidRDefault="00844A01" w:rsidP="00183EF0">
      <w:pPr>
        <w:numPr>
          <w:ilvl w:val="0"/>
          <w:numId w:val="72"/>
        </w:numPr>
        <w:suppressAutoHyphens/>
        <w:spacing w:before="120" w:after="0" w:line="240" w:lineRule="auto"/>
        <w:contextualSpacing/>
        <w:rPr>
          <w:rFonts w:cstheme="minorHAnsi"/>
        </w:rPr>
      </w:pPr>
      <w:r>
        <w:rPr>
          <w:rFonts w:cstheme="minorHAnsi"/>
        </w:rPr>
        <w:t>g</w:t>
      </w:r>
      <w:r w:rsidRPr="00EF6984">
        <w:rPr>
          <w:rFonts w:cstheme="minorHAnsi"/>
        </w:rPr>
        <w:t xml:space="preserve">eomorfologia e complessità del territorio, densità della popolazione </w:t>
      </w:r>
    </w:p>
    <w:p w14:paraId="617FEDE7" w14:textId="77777777" w:rsidR="00844A01" w:rsidRPr="00EF6984" w:rsidRDefault="00844A01" w:rsidP="00183EF0">
      <w:pPr>
        <w:numPr>
          <w:ilvl w:val="0"/>
          <w:numId w:val="72"/>
        </w:numPr>
        <w:suppressAutoHyphens/>
        <w:spacing w:before="120" w:after="0" w:line="240" w:lineRule="auto"/>
        <w:contextualSpacing/>
        <w:rPr>
          <w:rFonts w:cstheme="minorHAnsi"/>
        </w:rPr>
      </w:pPr>
      <w:r>
        <w:rPr>
          <w:rFonts w:cstheme="minorHAnsi"/>
        </w:rPr>
        <w:t>u</w:t>
      </w:r>
      <w:r w:rsidRPr="00EF6984">
        <w:rPr>
          <w:rFonts w:cstheme="minorHAnsi"/>
        </w:rPr>
        <w:t>bicazione dei beni strumentali</w:t>
      </w:r>
    </w:p>
    <w:p w14:paraId="03D6A0DF" w14:textId="77777777" w:rsidR="00844A01" w:rsidRPr="00EF6984" w:rsidRDefault="00844A01" w:rsidP="00183EF0">
      <w:pPr>
        <w:numPr>
          <w:ilvl w:val="0"/>
          <w:numId w:val="72"/>
        </w:numPr>
        <w:suppressAutoHyphens/>
        <w:spacing w:before="120" w:after="0" w:line="240" w:lineRule="auto"/>
        <w:contextualSpacing/>
        <w:rPr>
          <w:rFonts w:cstheme="minorHAnsi"/>
        </w:rPr>
      </w:pPr>
      <w:r>
        <w:rPr>
          <w:rFonts w:cstheme="minorHAnsi"/>
        </w:rPr>
        <w:t>p</w:t>
      </w:r>
      <w:r w:rsidRPr="00EF6984">
        <w:rPr>
          <w:rFonts w:cstheme="minorHAnsi"/>
        </w:rPr>
        <w:t xml:space="preserve">resenza bilanciata all’interno del lotto di linee di forza – primarie/secondarie – </w:t>
      </w:r>
      <w:r>
        <w:rPr>
          <w:rFonts w:cstheme="minorHAnsi"/>
        </w:rPr>
        <w:t xml:space="preserve">di linee </w:t>
      </w:r>
      <w:r w:rsidRPr="00EF6984">
        <w:rPr>
          <w:rFonts w:cstheme="minorHAnsi"/>
        </w:rPr>
        <w:t>a domanda debole</w:t>
      </w:r>
    </w:p>
    <w:p w14:paraId="5BE63858" w14:textId="77777777" w:rsidR="00844A01" w:rsidRDefault="00844A01" w:rsidP="00183EF0">
      <w:pPr>
        <w:spacing w:before="120" w:after="0" w:line="240" w:lineRule="auto"/>
        <w:rPr>
          <w:rFonts w:cstheme="minorHAnsi"/>
          <w:bCs/>
        </w:rPr>
      </w:pPr>
      <w:r w:rsidRPr="00EF6984">
        <w:rPr>
          <w:rFonts w:cstheme="minorHAnsi"/>
          <w:bCs/>
        </w:rPr>
        <w:t xml:space="preserve">Dalle risposte fornite gli operatori hanno evidenziato </w:t>
      </w:r>
      <w:r>
        <w:rPr>
          <w:rFonts w:cstheme="minorHAnsi"/>
          <w:bCs/>
        </w:rPr>
        <w:t>che:</w:t>
      </w:r>
    </w:p>
    <w:p w14:paraId="2A0C5DB0" w14:textId="77777777" w:rsidR="00844A01" w:rsidRDefault="00844A01" w:rsidP="00183EF0">
      <w:pPr>
        <w:numPr>
          <w:ilvl w:val="0"/>
          <w:numId w:val="72"/>
        </w:numPr>
        <w:suppressAutoHyphens/>
        <w:spacing w:before="120" w:after="0" w:line="240" w:lineRule="auto"/>
        <w:contextualSpacing/>
        <w:rPr>
          <w:rFonts w:cstheme="minorHAnsi"/>
        </w:rPr>
      </w:pPr>
      <w:r>
        <w:rPr>
          <w:rFonts w:cstheme="minorHAnsi"/>
        </w:rPr>
        <w:t>s</w:t>
      </w:r>
      <w:r w:rsidRPr="003D7B0B">
        <w:rPr>
          <w:rFonts w:cstheme="minorHAnsi"/>
        </w:rPr>
        <w:t>ia</w:t>
      </w:r>
      <w:r w:rsidRPr="00EF6984">
        <w:rPr>
          <w:rFonts w:cstheme="minorHAnsi"/>
          <w:bCs/>
        </w:rPr>
        <w:t xml:space="preserve"> più importante assegnare un lotto di servizio in base all’organizzazione dei servizi rispetto al programma di esercizio piuttosto che all’omogeneità del materiale rotabile e delle officine di manutenzione.</w:t>
      </w:r>
    </w:p>
    <w:p w14:paraId="3772FAFC" w14:textId="77777777" w:rsidR="00844A01" w:rsidRDefault="00844A01" w:rsidP="00183EF0">
      <w:pPr>
        <w:numPr>
          <w:ilvl w:val="0"/>
          <w:numId w:val="72"/>
        </w:numPr>
        <w:suppressAutoHyphens/>
        <w:spacing w:before="120" w:after="0" w:line="240" w:lineRule="auto"/>
        <w:contextualSpacing/>
        <w:rPr>
          <w:rFonts w:cstheme="minorHAnsi"/>
        </w:rPr>
      </w:pPr>
      <w:r>
        <w:rPr>
          <w:rFonts w:cstheme="minorHAnsi"/>
        </w:rPr>
        <w:t>l</w:t>
      </w:r>
      <w:r w:rsidRPr="003D7B0B">
        <w:rPr>
          <w:rFonts w:cstheme="minorHAnsi"/>
        </w:rPr>
        <w:t>a</w:t>
      </w:r>
      <w:r w:rsidRPr="00EF6984">
        <w:rPr>
          <w:rFonts w:cstheme="minorHAnsi"/>
          <w:bCs/>
        </w:rPr>
        <w:t xml:space="preserve"> riduzione delle percorrenze a vuoto è il parametro che più di altri genera maggiore efficienza.</w:t>
      </w:r>
    </w:p>
    <w:p w14:paraId="51136B6A" w14:textId="77777777" w:rsidR="00844A01" w:rsidRPr="00EF6984" w:rsidRDefault="00844A01" w:rsidP="00183EF0">
      <w:pPr>
        <w:numPr>
          <w:ilvl w:val="0"/>
          <w:numId w:val="72"/>
        </w:numPr>
        <w:suppressAutoHyphens/>
        <w:spacing w:before="120" w:after="0" w:line="240" w:lineRule="auto"/>
        <w:contextualSpacing/>
        <w:rPr>
          <w:rFonts w:cstheme="minorHAnsi"/>
          <w:bCs/>
        </w:rPr>
      </w:pPr>
      <w:r>
        <w:rPr>
          <w:rFonts w:cstheme="minorHAnsi"/>
        </w:rPr>
        <w:t>l</w:t>
      </w:r>
      <w:r w:rsidRPr="003D7B0B">
        <w:rPr>
          <w:rFonts w:cstheme="minorHAnsi"/>
        </w:rPr>
        <w:t>’organizzazione</w:t>
      </w:r>
      <w:r w:rsidRPr="00EF6984">
        <w:rPr>
          <w:rFonts w:cstheme="minorHAnsi"/>
          <w:bCs/>
        </w:rPr>
        <w:t xml:space="preserve"> del servizio generando efficienza rende maggiormente contendibile un lotto.</w:t>
      </w:r>
    </w:p>
    <w:p w14:paraId="710CA17D" w14:textId="77777777" w:rsidR="00844A01" w:rsidRPr="00EF6984" w:rsidRDefault="00844A01" w:rsidP="00183EF0">
      <w:pPr>
        <w:spacing w:before="120" w:after="0" w:line="240" w:lineRule="auto"/>
        <w:rPr>
          <w:rFonts w:cstheme="minorHAnsi"/>
          <w:bCs/>
        </w:rPr>
      </w:pPr>
      <w:r w:rsidRPr="00EF6984">
        <w:rPr>
          <w:rFonts w:cstheme="minorHAnsi"/>
          <w:bCs/>
        </w:rPr>
        <w:t xml:space="preserve">Sulla dimensione ottimale dei lotti le aziende di TPL si sono così espresse: </w:t>
      </w:r>
    </w:p>
    <w:p w14:paraId="0C9C2C67" w14:textId="77777777" w:rsidR="00844A01" w:rsidRPr="00EF6984" w:rsidRDefault="00844A01" w:rsidP="00183EF0">
      <w:pPr>
        <w:numPr>
          <w:ilvl w:val="0"/>
          <w:numId w:val="72"/>
        </w:numPr>
        <w:suppressAutoHyphens/>
        <w:spacing w:before="120" w:after="0" w:line="240" w:lineRule="auto"/>
        <w:contextualSpacing/>
        <w:rPr>
          <w:rFonts w:cstheme="minorHAnsi"/>
        </w:rPr>
      </w:pPr>
      <w:r>
        <w:rPr>
          <w:rFonts w:cstheme="minorHAnsi"/>
        </w:rPr>
        <w:lastRenderedPageBreak/>
        <w:t>l</w:t>
      </w:r>
      <w:r w:rsidRPr="00EF6984">
        <w:rPr>
          <w:rFonts w:cstheme="minorHAnsi"/>
        </w:rPr>
        <w:t>otti con una produzione di servizi tra 4 e 6 mil. di km/anno – indicazione pervenuta da aziende di TPL di medie-piccole dimensioni</w:t>
      </w:r>
    </w:p>
    <w:p w14:paraId="5E6025C9" w14:textId="77777777" w:rsidR="00844A01" w:rsidRPr="00EF6984" w:rsidRDefault="00844A01" w:rsidP="00183EF0">
      <w:pPr>
        <w:numPr>
          <w:ilvl w:val="0"/>
          <w:numId w:val="72"/>
        </w:numPr>
        <w:suppressAutoHyphens/>
        <w:spacing w:before="120" w:after="0" w:line="240" w:lineRule="auto"/>
        <w:contextualSpacing/>
        <w:rPr>
          <w:rFonts w:cstheme="minorHAnsi"/>
        </w:rPr>
      </w:pPr>
      <w:r>
        <w:rPr>
          <w:rFonts w:cstheme="minorHAnsi"/>
        </w:rPr>
        <w:t>l</w:t>
      </w:r>
      <w:r w:rsidRPr="00EF6984">
        <w:rPr>
          <w:rFonts w:cstheme="minorHAnsi"/>
        </w:rPr>
        <w:t>otti con una produzione di servizi superiore ai 10 mil. di km/anno – indicazione pervenuta da aziende di grandi dimensioni</w:t>
      </w:r>
    </w:p>
    <w:p w14:paraId="29967CF8" w14:textId="77777777" w:rsidR="00844A01" w:rsidRPr="00EF6984" w:rsidRDefault="00844A01" w:rsidP="00183EF0">
      <w:pPr>
        <w:spacing w:before="120" w:after="0" w:line="240" w:lineRule="auto"/>
      </w:pPr>
      <w:r w:rsidRPr="00EF6984">
        <w:t>Infine</w:t>
      </w:r>
      <w:r>
        <w:t>,</w:t>
      </w:r>
      <w:r w:rsidRPr="00EF6984">
        <w:t xml:space="preserve"> gli operatori ritengono che dimensioni maggiori dei lotti e l’omogeneità dei servizi svolti influiscano positivamente </w:t>
      </w:r>
      <w:r>
        <w:t>ne</w:t>
      </w:r>
      <w:r w:rsidRPr="00EF6984">
        <w:t xml:space="preserve">ll’ottimizzazione </w:t>
      </w:r>
      <w:r>
        <w:t>d</w:t>
      </w:r>
      <w:r w:rsidRPr="00EF6984">
        <w:t>ell’uso del materiale rotabile.</w:t>
      </w:r>
    </w:p>
    <w:p w14:paraId="0D44ED9E" w14:textId="77777777" w:rsidR="00844A01" w:rsidRDefault="00844A01" w:rsidP="00183EF0">
      <w:pPr>
        <w:spacing w:before="120" w:after="0" w:line="240" w:lineRule="auto"/>
      </w:pPr>
      <w:r>
        <w:t>Nella fase di consultazione si è anche richiesto alle aziende se e quali d</w:t>
      </w:r>
      <w:r w:rsidRPr="00001CB0">
        <w:t xml:space="preserve">egli attuali </w:t>
      </w:r>
      <w:r>
        <w:t>24</w:t>
      </w:r>
      <w:r w:rsidRPr="00001CB0">
        <w:t xml:space="preserve"> depositi utilizzati per l’erogazione dei servizi nel </w:t>
      </w:r>
      <w:r>
        <w:t>Bacino Nord Est, potranno essere messi a disposizione degli operatori economici che partecipano alla procedura di gara; si tratta di elementi essenziali per una corretta impostazione dei Piani economico-finanziari e dei Piani di mobilitazione dei fattori della produzione</w:t>
      </w:r>
      <w:r>
        <w:rPr>
          <w:rStyle w:val="Rimandonotaapidipagina"/>
        </w:rPr>
        <w:footnoteReference w:id="47"/>
      </w:r>
      <w:r>
        <w:t>.</w:t>
      </w:r>
    </w:p>
    <w:p w14:paraId="285C90BB" w14:textId="68B4B839" w:rsidR="00844A01" w:rsidRDefault="00844A01" w:rsidP="00183EF0">
      <w:pPr>
        <w:spacing w:before="120" w:after="0" w:line="240" w:lineRule="auto"/>
      </w:pPr>
      <w:r w:rsidRPr="002D4D4B">
        <w:t>A seguito di specifica richiesta da parte di Agenzia agli operatori di TPL, i depositi messi a disposizione dalle aziende sono elencati nella tabella sottostante. Per ulteriori dettagli tecnico-funzionali si rimanda all'allegato 7.</w:t>
      </w:r>
    </w:p>
    <w:p w14:paraId="201B13D4" w14:textId="77777777" w:rsidR="00183EF0" w:rsidRPr="002D4D4B" w:rsidRDefault="00183EF0" w:rsidP="00183EF0">
      <w:pPr>
        <w:spacing w:before="120" w:after="0" w:line="240" w:lineRule="auto"/>
      </w:pPr>
    </w:p>
    <w:tbl>
      <w:tblPr>
        <w:tblW w:w="5000" w:type="pct"/>
        <w:jc w:val="center"/>
        <w:tblCellMar>
          <w:left w:w="70" w:type="dxa"/>
          <w:right w:w="70" w:type="dxa"/>
        </w:tblCellMar>
        <w:tblLook w:val="04A0" w:firstRow="1" w:lastRow="0" w:firstColumn="1" w:lastColumn="0" w:noHBand="0" w:noVBand="1"/>
      </w:tblPr>
      <w:tblGrid>
        <w:gridCol w:w="1423"/>
        <w:gridCol w:w="3370"/>
        <w:gridCol w:w="2700"/>
        <w:gridCol w:w="1567"/>
      </w:tblGrid>
      <w:tr w:rsidR="00844A01" w:rsidRPr="001A3C41" w14:paraId="20017825" w14:textId="77777777" w:rsidTr="001E21F3">
        <w:trPr>
          <w:trHeight w:val="20"/>
          <w:jc w:val="center"/>
        </w:trPr>
        <w:tc>
          <w:tcPr>
            <w:tcW w:w="785" w:type="pct"/>
            <w:tcBorders>
              <w:top w:val="single" w:sz="4" w:space="0" w:color="757171"/>
              <w:left w:val="single" w:sz="4" w:space="0" w:color="757171"/>
              <w:bottom w:val="single" w:sz="4" w:space="0" w:color="BFBFBF" w:themeColor="background1" w:themeShade="BF"/>
              <w:right w:val="single" w:sz="4" w:space="0" w:color="757171"/>
            </w:tcBorders>
            <w:shd w:val="clear" w:color="auto" w:fill="4C8BC8"/>
            <w:vAlign w:val="center"/>
            <w:hideMark/>
          </w:tcPr>
          <w:p w14:paraId="0229109B" w14:textId="77777777" w:rsidR="00844A01" w:rsidRPr="001A3C41" w:rsidRDefault="00844A01" w:rsidP="001E21F3">
            <w:pPr>
              <w:spacing w:after="0" w:line="240" w:lineRule="auto"/>
              <w:jc w:val="center"/>
              <w:rPr>
                <w:rFonts w:ascii="Calibri" w:eastAsia="Times New Roman" w:hAnsi="Calibri" w:cs="Calibri"/>
                <w:b/>
                <w:bCs/>
                <w:color w:val="000000"/>
              </w:rPr>
            </w:pPr>
            <w:r w:rsidRPr="001A3C41">
              <w:rPr>
                <w:rFonts w:ascii="Calibri" w:eastAsia="Times New Roman" w:hAnsi="Calibri" w:cs="Calibri"/>
                <w:b/>
                <w:bCs/>
                <w:color w:val="000000"/>
              </w:rPr>
              <w:t>Codice Deposito</w:t>
            </w:r>
          </w:p>
        </w:tc>
        <w:tc>
          <w:tcPr>
            <w:tcW w:w="1860" w:type="pct"/>
            <w:tcBorders>
              <w:top w:val="single" w:sz="4" w:space="0" w:color="757171"/>
              <w:left w:val="nil"/>
              <w:bottom w:val="single" w:sz="4" w:space="0" w:color="BFBFBF" w:themeColor="background1" w:themeShade="BF"/>
              <w:right w:val="single" w:sz="4" w:space="0" w:color="757171"/>
            </w:tcBorders>
            <w:shd w:val="clear" w:color="auto" w:fill="4C8BC8"/>
            <w:vAlign w:val="center"/>
            <w:hideMark/>
          </w:tcPr>
          <w:p w14:paraId="7C6EC666" w14:textId="77777777" w:rsidR="00844A01" w:rsidRPr="001A3C41" w:rsidRDefault="00844A01" w:rsidP="001E21F3">
            <w:pPr>
              <w:spacing w:after="0" w:line="240" w:lineRule="auto"/>
              <w:jc w:val="center"/>
              <w:rPr>
                <w:rFonts w:ascii="Calibri" w:eastAsia="Times New Roman" w:hAnsi="Calibri" w:cs="Calibri"/>
                <w:b/>
                <w:bCs/>
                <w:color w:val="000000"/>
              </w:rPr>
            </w:pPr>
            <w:r w:rsidRPr="001A3C41">
              <w:rPr>
                <w:rFonts w:ascii="Calibri" w:eastAsia="Times New Roman" w:hAnsi="Calibri" w:cs="Calibri"/>
                <w:b/>
                <w:bCs/>
                <w:color w:val="000000"/>
              </w:rPr>
              <w:t>Localizzazione</w:t>
            </w:r>
          </w:p>
        </w:tc>
        <w:tc>
          <w:tcPr>
            <w:tcW w:w="1490" w:type="pct"/>
            <w:tcBorders>
              <w:top w:val="single" w:sz="4" w:space="0" w:color="757171"/>
              <w:left w:val="nil"/>
              <w:bottom w:val="single" w:sz="4" w:space="0" w:color="BFBFBF" w:themeColor="background1" w:themeShade="BF"/>
              <w:right w:val="single" w:sz="4" w:space="0" w:color="757171"/>
            </w:tcBorders>
            <w:shd w:val="clear" w:color="auto" w:fill="4C8BC8"/>
            <w:vAlign w:val="center"/>
            <w:hideMark/>
          </w:tcPr>
          <w:p w14:paraId="40BE2AD2" w14:textId="77777777" w:rsidR="00844A01" w:rsidRPr="001A3C41" w:rsidRDefault="00844A01" w:rsidP="001E21F3">
            <w:pPr>
              <w:spacing w:after="0" w:line="240" w:lineRule="auto"/>
              <w:jc w:val="center"/>
              <w:rPr>
                <w:rFonts w:ascii="Calibri" w:eastAsia="Times New Roman" w:hAnsi="Calibri" w:cs="Calibri"/>
                <w:b/>
                <w:bCs/>
                <w:color w:val="000000"/>
              </w:rPr>
            </w:pPr>
            <w:r w:rsidRPr="001A3C41">
              <w:rPr>
                <w:rFonts w:ascii="Calibri" w:eastAsia="Times New Roman" w:hAnsi="Calibri" w:cs="Calibri"/>
                <w:b/>
                <w:bCs/>
                <w:color w:val="000000"/>
              </w:rPr>
              <w:t>Indirizzo</w:t>
            </w:r>
          </w:p>
        </w:tc>
        <w:tc>
          <w:tcPr>
            <w:tcW w:w="865" w:type="pct"/>
            <w:tcBorders>
              <w:top w:val="single" w:sz="4" w:space="0" w:color="757171"/>
              <w:left w:val="nil"/>
              <w:bottom w:val="single" w:sz="4" w:space="0" w:color="BFBFBF" w:themeColor="background1" w:themeShade="BF"/>
              <w:right w:val="single" w:sz="4" w:space="0" w:color="757171"/>
            </w:tcBorders>
            <w:shd w:val="clear" w:color="auto" w:fill="4C8BC8"/>
            <w:vAlign w:val="center"/>
            <w:hideMark/>
          </w:tcPr>
          <w:p w14:paraId="5A7D9D1E" w14:textId="77777777" w:rsidR="00844A01" w:rsidRPr="001A3C41" w:rsidRDefault="00844A01" w:rsidP="001E21F3">
            <w:pPr>
              <w:spacing w:after="0" w:line="240" w:lineRule="auto"/>
              <w:jc w:val="center"/>
              <w:rPr>
                <w:rFonts w:ascii="Calibri" w:eastAsia="Times New Roman" w:hAnsi="Calibri" w:cs="Calibri"/>
                <w:b/>
                <w:bCs/>
                <w:color w:val="000000"/>
              </w:rPr>
            </w:pPr>
            <w:r w:rsidRPr="001A3C41">
              <w:rPr>
                <w:rFonts w:ascii="Calibri" w:eastAsia="Times New Roman" w:hAnsi="Calibri" w:cs="Calibri"/>
                <w:b/>
                <w:bCs/>
                <w:color w:val="000000"/>
              </w:rPr>
              <w:t>Superficie totale</w:t>
            </w:r>
            <w:r>
              <w:rPr>
                <w:rFonts w:ascii="Calibri" w:eastAsia="Times New Roman" w:hAnsi="Calibri" w:cs="Calibri"/>
                <w:b/>
                <w:bCs/>
                <w:color w:val="000000"/>
              </w:rPr>
              <w:t xml:space="preserve"> (mq)</w:t>
            </w:r>
          </w:p>
        </w:tc>
      </w:tr>
      <w:tr w:rsidR="00844A01" w:rsidRPr="001A3C41" w14:paraId="7D506200"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hideMark/>
          </w:tcPr>
          <w:p w14:paraId="736ADAA9"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eastAsia="Times New Roman" w:hAnsi="Calibri" w:cs="Calibri"/>
                <w:color w:val="000000"/>
              </w:rPr>
              <w:t>NE</w:t>
            </w:r>
            <w:r w:rsidRPr="002D4D4B">
              <w:rPr>
                <w:rFonts w:ascii="Calibri" w:eastAsia="Times New Roman" w:hAnsi="Calibri" w:cs="Calibri"/>
                <w:color w:val="000000"/>
              </w:rPr>
              <w:t>_00</w:t>
            </w:r>
            <w:r>
              <w:rPr>
                <w:rFonts w:ascii="Calibri" w:eastAsia="Times New Roman" w:hAnsi="Calibri" w:cs="Calibri"/>
                <w:color w:val="000000"/>
              </w:rPr>
              <w:t>1</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65538093"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Biella (BI)</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4F7878EB" w14:textId="6C61D0BA" w:rsidR="00844A01" w:rsidRPr="002D4D4B" w:rsidRDefault="00844A01" w:rsidP="001E21F3">
            <w:pPr>
              <w:spacing w:after="0" w:line="240" w:lineRule="auto"/>
              <w:jc w:val="left"/>
              <w:rPr>
                <w:rFonts w:ascii="Calibri" w:eastAsia="Times New Roman" w:hAnsi="Calibri" w:cs="Calibri"/>
                <w:color w:val="000000"/>
              </w:rPr>
            </w:pPr>
            <w:r w:rsidRPr="008B0A7F">
              <w:t xml:space="preserve">C.so G. A. Rivetti </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BC3B054" w14:textId="77777777" w:rsidR="00844A01" w:rsidRPr="002D4D4B" w:rsidRDefault="00844A01" w:rsidP="001E21F3">
            <w:pPr>
              <w:spacing w:after="0" w:line="240" w:lineRule="auto"/>
              <w:jc w:val="right"/>
              <w:rPr>
                <w:rFonts w:ascii="Calibri" w:eastAsia="Times New Roman" w:hAnsi="Calibri" w:cs="Calibri"/>
              </w:rPr>
            </w:pPr>
            <w:r w:rsidRPr="00B17687">
              <w:t>32.648</w:t>
            </w:r>
          </w:p>
        </w:tc>
      </w:tr>
      <w:tr w:rsidR="00844A01" w:rsidRPr="001A3C41" w14:paraId="392BBD31"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0FCC91E3" w14:textId="77777777" w:rsidR="00844A01" w:rsidRPr="00AE503E" w:rsidRDefault="00844A01" w:rsidP="001E21F3">
            <w:pPr>
              <w:spacing w:after="0" w:line="240" w:lineRule="auto"/>
              <w:jc w:val="left"/>
              <w:rPr>
                <w:rFonts w:ascii="Calibri" w:hAnsi="Calibri" w:cs="Calibri"/>
              </w:rPr>
            </w:pPr>
            <w:r>
              <w:rPr>
                <w:rFonts w:ascii="Calibri" w:hAnsi="Calibri" w:cs="Calibri"/>
              </w:rPr>
              <w:t>NE_002</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36057CEB"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Pray Biellese (BI)</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0B9619D8" w14:textId="77777777" w:rsidR="00844A01" w:rsidRPr="002D4D4B" w:rsidRDefault="00844A01" w:rsidP="001E21F3">
            <w:pPr>
              <w:spacing w:after="0" w:line="240" w:lineRule="auto"/>
              <w:jc w:val="left"/>
              <w:rPr>
                <w:rFonts w:ascii="Calibri" w:eastAsia="Times New Roman" w:hAnsi="Calibri" w:cs="Calibri"/>
                <w:color w:val="000000"/>
              </w:rPr>
            </w:pPr>
            <w:r w:rsidRPr="008B0A7F">
              <w:t xml:space="preserve">Via Biella </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86A181D" w14:textId="77777777" w:rsidR="00844A01" w:rsidRPr="002D4D4B" w:rsidRDefault="00844A01" w:rsidP="001E21F3">
            <w:pPr>
              <w:spacing w:after="0" w:line="240" w:lineRule="auto"/>
              <w:jc w:val="right"/>
              <w:rPr>
                <w:rFonts w:ascii="Calibri" w:eastAsia="Times New Roman" w:hAnsi="Calibri" w:cs="Calibri"/>
              </w:rPr>
            </w:pPr>
            <w:r w:rsidRPr="00B17687">
              <w:t>7.253</w:t>
            </w:r>
          </w:p>
        </w:tc>
      </w:tr>
      <w:tr w:rsidR="00844A01" w:rsidRPr="001A3C41" w14:paraId="2F82D74C"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E05E487"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NE_003</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231D062E"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Alice Castello (VC)</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2B82E535" w14:textId="77777777" w:rsidR="00844A01" w:rsidRPr="002D4D4B" w:rsidRDefault="00844A01" w:rsidP="001E21F3">
            <w:pPr>
              <w:spacing w:after="0" w:line="240" w:lineRule="auto"/>
              <w:jc w:val="left"/>
              <w:rPr>
                <w:rFonts w:ascii="Calibri" w:eastAsia="Times New Roman" w:hAnsi="Calibri" w:cs="Calibri"/>
                <w:color w:val="000000"/>
              </w:rPr>
            </w:pPr>
            <w:r w:rsidRPr="008B0A7F">
              <w:t>Via Don caffaro</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79FFB91" w14:textId="77777777" w:rsidR="00844A01" w:rsidRPr="002D4D4B" w:rsidRDefault="00844A01" w:rsidP="001E21F3">
            <w:pPr>
              <w:spacing w:after="0" w:line="240" w:lineRule="auto"/>
              <w:jc w:val="right"/>
              <w:rPr>
                <w:rFonts w:ascii="Calibri" w:eastAsia="Times New Roman" w:hAnsi="Calibri" w:cs="Calibri"/>
              </w:rPr>
            </w:pPr>
            <w:r w:rsidRPr="00B17687">
              <w:t>6.850</w:t>
            </w:r>
          </w:p>
        </w:tc>
      </w:tr>
      <w:tr w:rsidR="00844A01" w:rsidRPr="001A3C41" w14:paraId="722CE581"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498A4E7C"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NE_005</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9F1B6A6"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Vercelli (VC)</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28F8E2B6"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 xml:space="preserve">Via Trento </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6F1E22E0" w14:textId="77777777" w:rsidR="00844A01" w:rsidRPr="002D4D4B" w:rsidRDefault="00844A01" w:rsidP="001E21F3">
            <w:pPr>
              <w:spacing w:after="0" w:line="240" w:lineRule="auto"/>
              <w:jc w:val="right"/>
              <w:rPr>
                <w:rFonts w:ascii="Calibri" w:eastAsia="Times New Roman" w:hAnsi="Calibri" w:cs="Calibri"/>
              </w:rPr>
            </w:pPr>
            <w:r w:rsidRPr="00C36C4C">
              <w:t>10.800</w:t>
            </w:r>
          </w:p>
        </w:tc>
      </w:tr>
      <w:tr w:rsidR="00844A01" w:rsidRPr="001A3C41" w14:paraId="68BD908A"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3F6D8910"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NE_006</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683006BF"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Romagnano Sesia (NO)</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157FC8B9"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Via Novara</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624413EF" w14:textId="77777777" w:rsidR="00844A01" w:rsidRPr="002D4D4B" w:rsidRDefault="00844A01" w:rsidP="001E21F3">
            <w:pPr>
              <w:spacing w:after="0" w:line="240" w:lineRule="auto"/>
              <w:jc w:val="right"/>
              <w:rPr>
                <w:rFonts w:ascii="Calibri" w:eastAsia="Times New Roman" w:hAnsi="Calibri" w:cs="Calibri"/>
              </w:rPr>
            </w:pPr>
            <w:r w:rsidRPr="00C36C4C">
              <w:t>11.924</w:t>
            </w:r>
          </w:p>
        </w:tc>
      </w:tr>
      <w:tr w:rsidR="00844A01" w:rsidRPr="001A3C41" w14:paraId="7962BBCA"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4B5EDA5F"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NE_008</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10EC38FE"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Domodossola (VCO)</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15330E1" w14:textId="77777777" w:rsidR="00844A01" w:rsidRPr="00AE503E" w:rsidRDefault="00844A01" w:rsidP="001E21F3">
            <w:pPr>
              <w:spacing w:after="0" w:line="240" w:lineRule="auto"/>
              <w:jc w:val="left"/>
              <w:rPr>
                <w:rFonts w:ascii="Calibri" w:hAnsi="Calibri" w:cs="Calibri"/>
              </w:rPr>
            </w:pPr>
            <w:r>
              <w:rPr>
                <w:rFonts w:ascii="Calibri" w:hAnsi="Calibri" w:cs="Calibri"/>
              </w:rPr>
              <w:t xml:space="preserve">Via Nosere </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7F8701F3" w14:textId="77777777" w:rsidR="00844A01" w:rsidRPr="002D4D4B" w:rsidRDefault="00844A01" w:rsidP="001E21F3">
            <w:pPr>
              <w:spacing w:after="0" w:line="240" w:lineRule="auto"/>
              <w:jc w:val="right"/>
              <w:rPr>
                <w:rFonts w:ascii="Calibri" w:eastAsia="Times New Roman" w:hAnsi="Calibri" w:cs="Calibri"/>
              </w:rPr>
            </w:pPr>
            <w:r w:rsidRPr="00AE503E">
              <w:rPr>
                <w:rFonts w:ascii="Calibri" w:eastAsia="Times New Roman" w:hAnsi="Calibri" w:cs="Calibri"/>
              </w:rPr>
              <w:t>10.845</w:t>
            </w:r>
          </w:p>
        </w:tc>
      </w:tr>
      <w:tr w:rsidR="00844A01" w:rsidRPr="001A3C41" w14:paraId="0483581F"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BCB1F9B"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NE_012</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1A885474"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Borgomanero (NO)</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7B1CA321"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 xml:space="preserve">Via Simonotti </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4AB23A6" w14:textId="77777777" w:rsidR="00844A01" w:rsidRPr="002D4D4B" w:rsidRDefault="00844A01" w:rsidP="001E21F3">
            <w:pPr>
              <w:spacing w:after="0" w:line="240" w:lineRule="auto"/>
              <w:jc w:val="right"/>
              <w:rPr>
                <w:rFonts w:ascii="Calibri" w:eastAsia="Times New Roman" w:hAnsi="Calibri" w:cs="Calibri"/>
              </w:rPr>
            </w:pPr>
            <w:r w:rsidRPr="00B42950">
              <w:t>12.250</w:t>
            </w:r>
          </w:p>
        </w:tc>
      </w:tr>
      <w:tr w:rsidR="00844A01" w:rsidRPr="001A3C41" w14:paraId="68DD9581"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3DD8554F" w14:textId="77777777" w:rsidR="00844A01" w:rsidRPr="00AE503E" w:rsidRDefault="00844A01" w:rsidP="001E21F3">
            <w:pPr>
              <w:spacing w:after="0" w:line="240" w:lineRule="auto"/>
              <w:jc w:val="left"/>
              <w:rPr>
                <w:rFonts w:ascii="Calibri" w:hAnsi="Calibri" w:cs="Calibri"/>
              </w:rPr>
            </w:pPr>
            <w:r>
              <w:rPr>
                <w:rFonts w:ascii="Calibri" w:hAnsi="Calibri" w:cs="Calibri"/>
              </w:rPr>
              <w:t>NE_013</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2F4D8C72" w14:textId="77777777" w:rsidR="00844A01" w:rsidRPr="00AE503E" w:rsidRDefault="00844A01" w:rsidP="001E21F3">
            <w:pPr>
              <w:spacing w:after="0" w:line="240" w:lineRule="auto"/>
              <w:jc w:val="left"/>
              <w:rPr>
                <w:rFonts w:ascii="Calibri" w:hAnsi="Calibri" w:cs="Calibri"/>
              </w:rPr>
            </w:pPr>
            <w:r>
              <w:rPr>
                <w:rFonts w:ascii="Calibri" w:hAnsi="Calibri" w:cs="Calibri"/>
              </w:rPr>
              <w:t>Omegna (VCO)</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4D11B599" w14:textId="77777777" w:rsidR="00844A01" w:rsidRPr="00AE503E" w:rsidRDefault="00844A01" w:rsidP="001E21F3">
            <w:pPr>
              <w:spacing w:after="0" w:line="240" w:lineRule="auto"/>
              <w:jc w:val="left"/>
              <w:rPr>
                <w:rFonts w:ascii="Calibri" w:hAnsi="Calibri" w:cs="Calibri"/>
              </w:rPr>
            </w:pPr>
            <w:r>
              <w:rPr>
                <w:rFonts w:ascii="Calibri" w:hAnsi="Calibri" w:cs="Calibri"/>
              </w:rPr>
              <w:t xml:space="preserve">Via Bialetti </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3B7093A9" w14:textId="77777777" w:rsidR="00844A01" w:rsidRPr="00AE503E" w:rsidRDefault="00844A01" w:rsidP="001E21F3">
            <w:pPr>
              <w:spacing w:after="0" w:line="240" w:lineRule="auto"/>
              <w:jc w:val="right"/>
              <w:rPr>
                <w:rFonts w:ascii="Calibri" w:hAnsi="Calibri" w:cs="Calibri"/>
              </w:rPr>
            </w:pPr>
            <w:r w:rsidRPr="00B42950">
              <w:t>5.120</w:t>
            </w:r>
          </w:p>
        </w:tc>
      </w:tr>
      <w:tr w:rsidR="00844A01" w:rsidRPr="001A3C41" w14:paraId="76ECB1F5" w14:textId="77777777" w:rsidTr="001E21F3">
        <w:trPr>
          <w:trHeight w:val="20"/>
          <w:jc w:val="center"/>
        </w:trPr>
        <w:tc>
          <w:tcPr>
            <w:tcW w:w="78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17BD7146"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NE_014</w:t>
            </w:r>
          </w:p>
        </w:tc>
        <w:tc>
          <w:tcPr>
            <w:tcW w:w="186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59AF4420"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 xml:space="preserve">Borgosesia (VC) </w:t>
            </w:r>
          </w:p>
        </w:tc>
        <w:tc>
          <w:tcPr>
            <w:tcW w:w="149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bottom"/>
          </w:tcPr>
          <w:p w14:paraId="33D55438" w14:textId="77777777" w:rsidR="00844A01" w:rsidRPr="002D4D4B" w:rsidRDefault="00844A01" w:rsidP="001E21F3">
            <w:pPr>
              <w:spacing w:after="0" w:line="240" w:lineRule="auto"/>
              <w:jc w:val="left"/>
              <w:rPr>
                <w:rFonts w:ascii="Calibri" w:eastAsia="Times New Roman" w:hAnsi="Calibri" w:cs="Calibri"/>
                <w:color w:val="000000"/>
              </w:rPr>
            </w:pPr>
            <w:r>
              <w:rPr>
                <w:rFonts w:ascii="Calibri" w:hAnsi="Calibri" w:cs="Calibri"/>
              </w:rPr>
              <w:t xml:space="preserve">Via Montrigone </w:t>
            </w:r>
          </w:p>
        </w:tc>
        <w:tc>
          <w:tcPr>
            <w:tcW w:w="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A0CC4F5" w14:textId="77777777" w:rsidR="00844A01" w:rsidRPr="002D4D4B" w:rsidRDefault="00844A01" w:rsidP="001E21F3">
            <w:pPr>
              <w:spacing w:after="0" w:line="240" w:lineRule="auto"/>
              <w:jc w:val="right"/>
              <w:rPr>
                <w:rFonts w:ascii="Calibri" w:eastAsia="Times New Roman" w:hAnsi="Calibri" w:cs="Calibri"/>
              </w:rPr>
            </w:pPr>
            <w:r w:rsidRPr="00B42950">
              <w:t>930</w:t>
            </w:r>
          </w:p>
        </w:tc>
      </w:tr>
    </w:tbl>
    <w:p w14:paraId="717404BA" w14:textId="35727F82" w:rsidR="00844A01" w:rsidRPr="00A00B26" w:rsidRDefault="00844A01" w:rsidP="00844A01">
      <w:pPr>
        <w:pStyle w:val="Didascalia"/>
        <w:jc w:val="cente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91</w:t>
      </w:r>
      <w:r w:rsidRPr="005C76EE">
        <w:fldChar w:fldCharType="end"/>
      </w:r>
      <w:r w:rsidRPr="002577E4">
        <w:t xml:space="preserve"> – </w:t>
      </w:r>
      <w:r>
        <w:t>Depositi messi in disponibilità per le procedure di gara</w:t>
      </w:r>
    </w:p>
    <w:p w14:paraId="4184A08A" w14:textId="4A501365" w:rsidR="00844A01" w:rsidRDefault="00844A01" w:rsidP="00183EF0">
      <w:pPr>
        <w:spacing w:before="120" w:after="0" w:line="240" w:lineRule="auto"/>
      </w:pPr>
      <w:r w:rsidRPr="00EF6984">
        <w:t xml:space="preserve">La </w:t>
      </w:r>
      <w:r>
        <w:t>R</w:t>
      </w:r>
      <w:r w:rsidRPr="00EF6984">
        <w:t>egione Piemonte</w:t>
      </w:r>
      <w:r>
        <w:t>, con una specifica nota</w:t>
      </w:r>
      <w:r w:rsidRPr="00EF6984">
        <w:rPr>
          <w:rStyle w:val="Rimandonotaapidipagina"/>
        </w:rPr>
        <w:footnoteReference w:id="48"/>
      </w:r>
      <w:r>
        <w:t xml:space="preserve"> per l’Agenzia, ha fornito indirizzi interpretativi a valle degli esiti di consultazione. In sintesi</w:t>
      </w:r>
      <w:r w:rsidR="001B641B">
        <w:t>,</w:t>
      </w:r>
      <w:r>
        <w:t xml:space="preserve"> gli indirizzi della Regione prevedono che:</w:t>
      </w:r>
    </w:p>
    <w:p w14:paraId="180F9DB6" w14:textId="77777777" w:rsidR="00844A01" w:rsidRPr="00EF6984" w:rsidRDefault="00844A01" w:rsidP="00183EF0">
      <w:pPr>
        <w:pStyle w:val="Paragrafoelenco"/>
        <w:numPr>
          <w:ilvl w:val="0"/>
          <w:numId w:val="73"/>
        </w:numPr>
        <w:spacing w:before="120" w:after="0" w:line="240" w:lineRule="auto"/>
      </w:pPr>
      <w:r w:rsidRPr="00EF6984">
        <w:rPr>
          <w:b/>
        </w:rPr>
        <w:t>i bacini di mobilità</w:t>
      </w:r>
      <w:r w:rsidRPr="00EF6984">
        <w:t xml:space="preserve"> vengono </w:t>
      </w:r>
      <w:r w:rsidRPr="00EF6984">
        <w:rPr>
          <w:b/>
        </w:rPr>
        <w:t>suddivisi in lotti</w:t>
      </w:r>
      <w:r w:rsidRPr="00EF6984">
        <w:t xml:space="preserve"> per favorire la partecipazione alle gare;</w:t>
      </w:r>
    </w:p>
    <w:p w14:paraId="2A21FED9" w14:textId="77777777" w:rsidR="00844A01" w:rsidRPr="00EF6984" w:rsidRDefault="00844A01" w:rsidP="00183EF0">
      <w:pPr>
        <w:pStyle w:val="Paragrafoelenco"/>
        <w:numPr>
          <w:ilvl w:val="0"/>
          <w:numId w:val="73"/>
        </w:numPr>
        <w:spacing w:before="120" w:after="0" w:line="240" w:lineRule="auto"/>
      </w:pPr>
      <w:r w:rsidRPr="00EF6984">
        <w:t xml:space="preserve">la </w:t>
      </w:r>
      <w:r w:rsidRPr="00EF6984">
        <w:rPr>
          <w:b/>
        </w:rPr>
        <w:t>dimensione ottimale</w:t>
      </w:r>
      <w:r w:rsidRPr="00EF6984">
        <w:t xml:space="preserve"> dei lotti è di circa </w:t>
      </w:r>
      <w:r w:rsidRPr="00EF6984">
        <w:rPr>
          <w:b/>
        </w:rPr>
        <w:t>4 milioni di bus*km/anno</w:t>
      </w:r>
      <w:r w:rsidRPr="00EF6984">
        <w:t>, tenendo conto anche dell'organizzazione provinciale dei servizi. Inoltre</w:t>
      </w:r>
      <w:r>
        <w:t>,</w:t>
      </w:r>
      <w:r w:rsidRPr="00EF6984">
        <w:t xml:space="preserve"> tale valore di produzione (4 mln bus*km) dovrà essere considerato da AMP come valore di riferimento minimo (massimo 10 mln bus*km) per la perimetrazione dei lotti di affidamento anche in funzione della dimensione complessiva di produzione, in termini di bus*km, dell’intero bacino a cui il lotto si riferisce.</w:t>
      </w:r>
    </w:p>
    <w:p w14:paraId="753A995B" w14:textId="58CCE6AB" w:rsidR="00844A01" w:rsidRDefault="00844A01" w:rsidP="00183EF0">
      <w:pPr>
        <w:pStyle w:val="Paragrafoelenco"/>
        <w:numPr>
          <w:ilvl w:val="0"/>
          <w:numId w:val="73"/>
        </w:numPr>
        <w:spacing w:before="120" w:after="0" w:line="240" w:lineRule="auto"/>
      </w:pPr>
      <w:r>
        <w:t xml:space="preserve">deve essere prevista la possibilità di aggiudicazione contemporanea ad un unico operatore di tutti i lotti di una Bacino; </w:t>
      </w:r>
      <w:r w:rsidR="00183EF0">
        <w:t>tuttavia,</w:t>
      </w:r>
      <w:r>
        <w:t xml:space="preserve"> sono posti limiti all’aggiudicazione di lotti in più bacini.</w:t>
      </w:r>
    </w:p>
    <w:p w14:paraId="6E695705" w14:textId="2DC6ED60" w:rsidR="00CD019A" w:rsidRDefault="001B641B" w:rsidP="00183EF0">
      <w:pPr>
        <w:spacing w:before="120" w:after="0" w:line="240" w:lineRule="auto"/>
      </w:pPr>
      <w:r w:rsidRPr="001B641B">
        <w:t xml:space="preserve">Infine, come già anticipato, durante la </w:t>
      </w:r>
      <w:r w:rsidR="00CD019A" w:rsidRPr="001B641B">
        <w:t xml:space="preserve">consultazione l’esigenza degli affidamenti </w:t>
      </w:r>
      <w:r w:rsidR="00FE10E2" w:rsidRPr="00FE10E2">
        <w:rPr>
          <w:i/>
        </w:rPr>
        <w:t>in-house</w:t>
      </w:r>
      <w:r w:rsidR="00CD019A" w:rsidRPr="001B641B">
        <w:t xml:space="preserve"> non è emersa nella sua </w:t>
      </w:r>
      <w:r w:rsidR="00183EF0" w:rsidRPr="001B641B">
        <w:t>completezza; pertanto,</w:t>
      </w:r>
      <w:r w:rsidRPr="001B641B">
        <w:t xml:space="preserve"> non è stato possibile consentire</w:t>
      </w:r>
      <w:r w:rsidR="00CD019A" w:rsidRPr="001B641B">
        <w:t xml:space="preserve"> all’agenzia di sfruttare </w:t>
      </w:r>
      <w:r w:rsidRPr="001B641B">
        <w:t>tale</w:t>
      </w:r>
      <w:r w:rsidR="00CD019A" w:rsidRPr="001B641B">
        <w:t xml:space="preserve"> </w:t>
      </w:r>
      <w:r w:rsidR="00CD019A" w:rsidRPr="001B641B">
        <w:lastRenderedPageBreak/>
        <w:t xml:space="preserve">momento consultivo per approfondire gli aspetti richiesti dalla delibera art 154/2019, saranno </w:t>
      </w:r>
      <w:r w:rsidRPr="001B641B">
        <w:t xml:space="preserve">quindi </w:t>
      </w:r>
      <w:r w:rsidR="00CD019A" w:rsidRPr="001B641B">
        <w:t>sviluppate consultazioni specifiche.</w:t>
      </w:r>
      <w:r w:rsidR="00CD019A">
        <w:t xml:space="preserve"> </w:t>
      </w:r>
    </w:p>
    <w:p w14:paraId="641A1FAF" w14:textId="77777777" w:rsidR="00844A01" w:rsidRPr="00EF6984" w:rsidRDefault="00844A01" w:rsidP="00183EF0">
      <w:pPr>
        <w:pStyle w:val="Titolo3"/>
      </w:pPr>
      <w:bookmarkStart w:id="368" w:name="_Toc193195799"/>
      <w:bookmarkStart w:id="369" w:name="_Toc2038700622"/>
      <w:bookmarkStart w:id="370" w:name="_Toc194318741"/>
      <w:bookmarkStart w:id="371" w:name="_Toc208928526"/>
      <w:r w:rsidRPr="00EF6984">
        <w:t>Barriere alla contendibilità dei lotti</w:t>
      </w:r>
      <w:bookmarkEnd w:id="368"/>
      <w:bookmarkEnd w:id="369"/>
      <w:bookmarkEnd w:id="370"/>
      <w:bookmarkEnd w:id="371"/>
    </w:p>
    <w:p w14:paraId="593E5E81" w14:textId="699B99DE" w:rsidR="00844A01" w:rsidRPr="00EF6984" w:rsidRDefault="00844A01" w:rsidP="00183EF0">
      <w:pPr>
        <w:spacing w:before="120" w:after="0" w:line="240" w:lineRule="auto"/>
      </w:pPr>
      <w:r w:rsidRPr="00EF6984">
        <w:t xml:space="preserve">A seguito della predetta consultazione, i cui esiti sono riportati </w:t>
      </w:r>
      <w:r>
        <w:t>nel</w:t>
      </w:r>
      <w:r w:rsidRPr="00EF6984">
        <w:t>l’allegato</w:t>
      </w:r>
      <w:r>
        <w:t xml:space="preserve"> 3</w:t>
      </w:r>
      <w:r w:rsidRPr="00EF6984">
        <w:t xml:space="preserve"> e </w:t>
      </w:r>
      <w:r w:rsidR="0062605F">
        <w:t xml:space="preserve">sono </w:t>
      </w:r>
      <w:r w:rsidRPr="00EF6984">
        <w:t xml:space="preserve">consultabili sulla piattaforma dedicata </w:t>
      </w:r>
      <w:hyperlink r:id="rId116" w:history="1">
        <w:r>
          <w:rPr>
            <w:rStyle w:val="Collegamentoipertestuale"/>
          </w:rPr>
          <w:t>https://ampartecipa.mtm.torino.it/</w:t>
        </w:r>
      </w:hyperlink>
      <w:r w:rsidRPr="00EF6984">
        <w:t xml:space="preserve">, in merito alla contendibilità dei lotti è emerso </w:t>
      </w:r>
      <w:r w:rsidR="0062605F">
        <w:t>quanto segue</w:t>
      </w:r>
      <w:r w:rsidRPr="00EF6984">
        <w:t>:</w:t>
      </w:r>
    </w:p>
    <w:p w14:paraId="48BC6436" w14:textId="77777777" w:rsidR="00844A01" w:rsidRDefault="00844A01" w:rsidP="00183EF0">
      <w:pPr>
        <w:pStyle w:val="Paragrafoelenco"/>
        <w:numPr>
          <w:ilvl w:val="0"/>
          <w:numId w:val="71"/>
        </w:numPr>
        <w:spacing w:before="120" w:after="0" w:line="240" w:lineRule="auto"/>
        <w:contextualSpacing w:val="0"/>
      </w:pPr>
      <w:r>
        <w:t>la riduzione del numero di depositi rispetto alle condizioni attuali rappresenta un elemento fondamentale per la concorrenza nel mercato, poiché diminuisce le barriere strutturali che ostacolano l'efficienza gestionale. Inoltre, questa riduzione può stimolare l'innovazione, portando allo sviluppo di nuovi assetti organizzativi che rispondono meglio alle esigenze del servizio e quindi degli utenti, migliorando così l'efficienza allocativa delle risorse;</w:t>
      </w:r>
    </w:p>
    <w:p w14:paraId="7E5D544A" w14:textId="77777777" w:rsidR="00844A01" w:rsidRDefault="00844A01" w:rsidP="00183EF0">
      <w:pPr>
        <w:pStyle w:val="Paragrafoelenco"/>
        <w:numPr>
          <w:ilvl w:val="0"/>
          <w:numId w:val="71"/>
        </w:numPr>
        <w:spacing w:before="120" w:after="0" w:line="240" w:lineRule="auto"/>
        <w:contextualSpacing w:val="0"/>
      </w:pPr>
      <w:r>
        <w:t>l'individuazione di un numero ridotto di depositi, rispetto alle condizioni attuali, consentirà una maggiore flessibilità progettuale e ridurrà i rischi di contenzioso al termine della procedura;</w:t>
      </w:r>
    </w:p>
    <w:p w14:paraId="5D779191" w14:textId="77777777" w:rsidR="00844A01" w:rsidRPr="00F62DA9" w:rsidRDefault="00844A01" w:rsidP="00183EF0">
      <w:pPr>
        <w:pStyle w:val="Paragrafoelenco"/>
        <w:numPr>
          <w:ilvl w:val="0"/>
          <w:numId w:val="71"/>
        </w:numPr>
        <w:spacing w:before="120" w:after="0" w:line="240" w:lineRule="auto"/>
        <w:contextualSpacing w:val="0"/>
      </w:pPr>
      <w:r>
        <w:t>considerato che le imprese incumbent</w:t>
      </w:r>
      <w:r>
        <w:rPr>
          <w:rStyle w:val="Rimandonotaapidipagina"/>
        </w:rPr>
        <w:footnoteReference w:id="49"/>
      </w:r>
      <w:r>
        <w:t xml:space="preserve"> hanno </w:t>
      </w:r>
      <w:r w:rsidRPr="007A6175">
        <w:rPr>
          <w:rFonts w:ascii="Calibri" w:eastAsia="Calibri" w:hAnsi="Calibri" w:cs="Arial"/>
        </w:rPr>
        <w:t xml:space="preserve">fornito una discreta disponibilità dei depositi, </w:t>
      </w:r>
      <w:r w:rsidRPr="00F62DA9">
        <w:rPr>
          <w:rFonts w:ascii="Calibri" w:eastAsia="Calibri" w:hAnsi="Calibri" w:cs="Arial"/>
        </w:rPr>
        <w:t>tale elemento non costituisce una possibile barriera all’ingresso per potenziali gestori entranti;</w:t>
      </w:r>
    </w:p>
    <w:p w14:paraId="4F185D16" w14:textId="64B4007F" w:rsidR="00844A01" w:rsidRPr="00F62DA9" w:rsidRDefault="0062605F" w:rsidP="00183EF0">
      <w:pPr>
        <w:pStyle w:val="Paragrafoelenco"/>
        <w:numPr>
          <w:ilvl w:val="0"/>
          <w:numId w:val="71"/>
        </w:numPr>
        <w:spacing w:before="120" w:after="0" w:line="240" w:lineRule="auto"/>
        <w:contextualSpacing w:val="0"/>
      </w:pPr>
      <w:r w:rsidRPr="00F62DA9">
        <w:t>con riferimento al</w:t>
      </w:r>
      <w:r w:rsidR="00844A01" w:rsidRPr="00F62DA9">
        <w:t xml:space="preserve"> materiale rotabile</w:t>
      </w:r>
      <w:r w:rsidRPr="00F62DA9">
        <w:t xml:space="preserve"> relativo ai lotti che saranno oggetto di gara, si evidenzia che nel Lotto </w:t>
      </w:r>
      <w:r w:rsidR="00571856" w:rsidRPr="00F62DA9">
        <w:t>– Cusio Ossola</w:t>
      </w:r>
      <w:r w:rsidRPr="00F62DA9">
        <w:t xml:space="preserve"> il 42% dell'attuale parco autobus sarà trasferito dal gestore uscente al gestore entrante, essendo mezzi acquisiti con contributo pubblico e quindi soggetti al vincolo di destinazione d'uso. Una situazione analoga si riscontra nel Lotto</w:t>
      </w:r>
      <w:r w:rsidR="00571856" w:rsidRPr="00F62DA9">
        <w:t xml:space="preserve"> – Novara e Valsesia</w:t>
      </w:r>
      <w:r w:rsidRPr="00F62DA9">
        <w:t xml:space="preserve">, dove la percentuale di autobus trasferiti sarà pari al 43%. </w:t>
      </w:r>
      <w:r w:rsidR="00AC5BE5" w:rsidRPr="00F62DA9">
        <w:t>Alla luce di tali dati</w:t>
      </w:r>
      <w:r w:rsidR="00490911" w:rsidRPr="00F62DA9">
        <w:t xml:space="preserve">, </w:t>
      </w:r>
      <w:r w:rsidR="00F62DA9" w:rsidRPr="00F62DA9">
        <w:t xml:space="preserve">i valori percentuali contenuti ed </w:t>
      </w:r>
      <w:r w:rsidR="00490911" w:rsidRPr="00F62DA9">
        <w:t>inferior</w:t>
      </w:r>
      <w:r w:rsidR="00F62DA9" w:rsidRPr="00F62DA9">
        <w:t>i</w:t>
      </w:r>
      <w:r w:rsidR="00490911" w:rsidRPr="00F62DA9">
        <w:t xml:space="preserve"> all</w:t>
      </w:r>
      <w:r w:rsidR="00571856" w:rsidRPr="00F62DA9">
        <w:t>e</w:t>
      </w:r>
      <w:r w:rsidR="00490911" w:rsidRPr="00F62DA9">
        <w:t xml:space="preserve"> situazioni presenti in altri lotti di gara del Piemonte, trattandosi di numeriche contenute in valore assoluto </w:t>
      </w:r>
      <w:r w:rsidR="00AC5BE5" w:rsidRPr="00F62DA9">
        <w:t xml:space="preserve">si può ritenere che </w:t>
      </w:r>
      <w:r w:rsidR="00490911" w:rsidRPr="00F62DA9">
        <w:t>tale disponibilità non costituisca una p</w:t>
      </w:r>
      <w:r w:rsidR="00844A01" w:rsidRPr="00F62DA9">
        <w:t>articolar</w:t>
      </w:r>
      <w:r w:rsidR="00490911" w:rsidRPr="00F62DA9">
        <w:t>e</w:t>
      </w:r>
      <w:r w:rsidR="00844A01" w:rsidRPr="00F62DA9">
        <w:t xml:space="preserve"> problematic</w:t>
      </w:r>
      <w:r w:rsidR="00490911" w:rsidRPr="00F62DA9">
        <w:t>a</w:t>
      </w:r>
      <w:r w:rsidR="00844A01" w:rsidRPr="00F62DA9">
        <w:t xml:space="preserve"> </w:t>
      </w:r>
      <w:r w:rsidR="00F62DA9" w:rsidRPr="00F62DA9">
        <w:t>e</w:t>
      </w:r>
      <w:r w:rsidR="00844A01" w:rsidRPr="00F62DA9">
        <w:t xml:space="preserve"> una barriera all'ingresso nel mercato del bacino;</w:t>
      </w:r>
    </w:p>
    <w:p w14:paraId="74B80708" w14:textId="77777777" w:rsidR="00844A01" w:rsidRDefault="00844A01" w:rsidP="00183EF0">
      <w:pPr>
        <w:pStyle w:val="Paragrafoelenco"/>
        <w:numPr>
          <w:ilvl w:val="0"/>
          <w:numId w:val="71"/>
        </w:numPr>
        <w:spacing w:before="120" w:after="0" w:line="240" w:lineRule="auto"/>
        <w:contextualSpacing w:val="0"/>
      </w:pPr>
      <w:r>
        <w:t>le strutture strumentali essenziali per il servizio sono esclusivamente i nodi d'interscambio di primo livello, identificabili con le principali stazioni ferroviarie. Le strutture immobiliari a servizio dell'interscambio, qualora presenti, sono di proprietà di enti pubblici o soggette a vincolo di destinazione d'uso, garantendo così la loro disponibilità al gestore entrante e non costituendo una barriera alla partecipazione e contendibilità dei lotti;</w:t>
      </w:r>
    </w:p>
    <w:p w14:paraId="4254EDDF" w14:textId="4DF3000C" w:rsidR="00844A01" w:rsidRPr="00EF6984" w:rsidRDefault="00844A01" w:rsidP="00183EF0">
      <w:pPr>
        <w:pStyle w:val="Paragrafoelenco"/>
        <w:numPr>
          <w:ilvl w:val="0"/>
          <w:numId w:val="71"/>
        </w:numPr>
        <w:spacing w:before="120" w:after="0" w:line="240" w:lineRule="auto"/>
        <w:contextualSpacing w:val="0"/>
      </w:pPr>
      <w:r>
        <w:t>anche le dotazioni tecnologiche non costituiscono una barriera all'entrata, poiché l'obiettivo primario che le imprese dovranno perseguire e dimostrare in sede di gara è la digitalizzazione completa dell'organizzazione aziendale.</w:t>
      </w:r>
    </w:p>
    <w:p w14:paraId="4F365F20" w14:textId="77777777" w:rsidR="00844A01" w:rsidRPr="00EF6984" w:rsidRDefault="00844A01" w:rsidP="00183EF0">
      <w:pPr>
        <w:pStyle w:val="Titolo2"/>
        <w:tabs>
          <w:tab w:val="clear" w:pos="1276"/>
          <w:tab w:val="left" w:pos="426"/>
        </w:tabs>
        <w:ind w:left="0" w:firstLine="0"/>
      </w:pPr>
      <w:bookmarkStart w:id="372" w:name="_Ref191651866"/>
      <w:bookmarkStart w:id="373" w:name="_Toc193195800"/>
      <w:bookmarkStart w:id="374" w:name="_Toc564998794"/>
      <w:bookmarkStart w:id="375" w:name="_Toc194318742"/>
      <w:bookmarkStart w:id="376" w:name="_Toc208928527"/>
      <w:r w:rsidRPr="00EF6984">
        <w:t>Configurazione dei lotti</w:t>
      </w:r>
      <w:bookmarkEnd w:id="372"/>
      <w:bookmarkEnd w:id="373"/>
      <w:bookmarkEnd w:id="374"/>
      <w:bookmarkEnd w:id="375"/>
      <w:bookmarkEnd w:id="376"/>
      <w:r w:rsidRPr="00EF6984">
        <w:t xml:space="preserve"> </w:t>
      </w:r>
    </w:p>
    <w:p w14:paraId="73EC23AA" w14:textId="77777777" w:rsidR="00844A01" w:rsidRPr="00EF6984" w:rsidRDefault="00844A01" w:rsidP="00183EF0">
      <w:pPr>
        <w:pStyle w:val="Titolo3"/>
      </w:pPr>
      <w:bookmarkStart w:id="377" w:name="_Toc193195801"/>
      <w:bookmarkStart w:id="378" w:name="_Toc463761301"/>
      <w:bookmarkStart w:id="379" w:name="_Toc194318743"/>
      <w:bookmarkStart w:id="380" w:name="_Toc208928528"/>
      <w:r w:rsidRPr="00EF6984">
        <w:t>Alternative prese in considerazione</w:t>
      </w:r>
      <w:bookmarkEnd w:id="377"/>
      <w:bookmarkEnd w:id="378"/>
      <w:bookmarkEnd w:id="379"/>
      <w:bookmarkEnd w:id="380"/>
    </w:p>
    <w:p w14:paraId="40893B37" w14:textId="77777777" w:rsidR="00171820" w:rsidRDefault="00844A01" w:rsidP="00183EF0">
      <w:pPr>
        <w:spacing w:before="120" w:after="0" w:line="240" w:lineRule="auto"/>
      </w:pPr>
      <w:r>
        <w:t xml:space="preserve">La richiesta di affidare </w:t>
      </w:r>
      <w:r w:rsidR="00FE10E2" w:rsidRPr="00FE10E2">
        <w:rPr>
          <w:i/>
        </w:rPr>
        <w:t>in-house</w:t>
      </w:r>
      <w:r>
        <w:t xml:space="preserve"> </w:t>
      </w:r>
      <w:r w:rsidR="00171820">
        <w:t>tre porzioni di servizi, con una produzione complessiva pari a circa i</w:t>
      </w:r>
      <w:r>
        <w:t>l 55% dei servizi presenti all’interno del Bacino, unitamente alla configurazione territoriale su cui insistono i rimanenti servizi da mettere a gara non permett</w:t>
      </w:r>
      <w:r w:rsidR="006A3715">
        <w:t>e</w:t>
      </w:r>
      <w:r>
        <w:t xml:space="preserve"> di formulare particolari alternative di configurazione dei lotti.</w:t>
      </w:r>
    </w:p>
    <w:p w14:paraId="4521372E" w14:textId="6BB17A61" w:rsidR="00844A01" w:rsidRDefault="00844A01" w:rsidP="00183EF0">
      <w:pPr>
        <w:spacing w:before="120" w:after="0" w:line="240" w:lineRule="auto"/>
      </w:pPr>
      <w:r>
        <w:lastRenderedPageBreak/>
        <w:t>Si tende ad escludere la configurazione di un lotto unico al fine di:</w:t>
      </w:r>
    </w:p>
    <w:p w14:paraId="264EB475" w14:textId="0CE5595E" w:rsidR="00844A01" w:rsidRDefault="00844A01" w:rsidP="00183EF0">
      <w:pPr>
        <w:pStyle w:val="Paragrafoelenco"/>
        <w:numPr>
          <w:ilvl w:val="0"/>
          <w:numId w:val="92"/>
        </w:numPr>
        <w:spacing w:before="120" w:after="0" w:line="240" w:lineRule="auto"/>
        <w:contextualSpacing w:val="0"/>
      </w:pPr>
      <w:r>
        <w:t>rispondere più efficacemente alle particolari esigenze territoriali</w:t>
      </w:r>
      <w:r w:rsidR="00EA14B0">
        <w:t xml:space="preserve"> </w:t>
      </w:r>
    </w:p>
    <w:p w14:paraId="346DB0B1" w14:textId="77777777" w:rsidR="00844A01" w:rsidRDefault="00844A01" w:rsidP="00183EF0">
      <w:pPr>
        <w:pStyle w:val="Paragrafoelenco"/>
        <w:numPr>
          <w:ilvl w:val="0"/>
          <w:numId w:val="92"/>
        </w:numPr>
        <w:spacing w:before="120" w:after="0" w:line="240" w:lineRule="auto"/>
        <w:contextualSpacing w:val="0"/>
      </w:pPr>
      <w:r>
        <w:t>di garantire per quanto possibile la concorrenza</w:t>
      </w:r>
      <w:r w:rsidRPr="004F1281">
        <w:t xml:space="preserve"> </w:t>
      </w:r>
      <w:r>
        <w:t>tra gli operatori, portando a offerte più competitive e, quindi, a una riduzione dei costi;</w:t>
      </w:r>
    </w:p>
    <w:p w14:paraId="6F203503" w14:textId="77777777" w:rsidR="00844A01" w:rsidRDefault="00844A01" w:rsidP="00183EF0">
      <w:pPr>
        <w:pStyle w:val="Paragrafoelenco"/>
        <w:numPr>
          <w:ilvl w:val="0"/>
          <w:numId w:val="92"/>
        </w:numPr>
        <w:spacing w:before="120" w:after="0" w:line="240" w:lineRule="auto"/>
        <w:contextualSpacing w:val="0"/>
      </w:pPr>
      <w:r>
        <w:t>seguire gli indirizzi regionali.</w:t>
      </w:r>
    </w:p>
    <w:p w14:paraId="419EB591" w14:textId="404076B9" w:rsidR="00844A01" w:rsidRDefault="00490911" w:rsidP="00183EF0">
      <w:pPr>
        <w:spacing w:before="120" w:after="0" w:line="240" w:lineRule="auto"/>
      </w:pPr>
      <w:r>
        <w:t>Si definisce quindi un’</w:t>
      </w:r>
      <w:r w:rsidR="00844A01">
        <w:t>unic</w:t>
      </w:r>
      <w:r w:rsidR="006A3715">
        <w:t>a</w:t>
      </w:r>
      <w:r w:rsidR="00844A01">
        <w:t xml:space="preserve"> configurazione che vede 2 lotti a gara e 3 lotti </w:t>
      </w:r>
      <w:r w:rsidR="00FE10E2" w:rsidRPr="00FE10E2">
        <w:rPr>
          <w:i/>
        </w:rPr>
        <w:t>in-house</w:t>
      </w:r>
      <w:r w:rsidR="00844A01">
        <w:t>:</w:t>
      </w:r>
    </w:p>
    <w:p w14:paraId="041836AD" w14:textId="77777777" w:rsidR="005861D2" w:rsidRDefault="005861D2" w:rsidP="00183EF0">
      <w:pPr>
        <w:spacing w:before="120" w:after="0" w:line="240" w:lineRule="auto"/>
      </w:pPr>
    </w:p>
    <w:tbl>
      <w:tblPr>
        <w:tblW w:w="5000" w:type="pct"/>
        <w:jc w:val="center"/>
        <w:tblCellMar>
          <w:left w:w="70" w:type="dxa"/>
          <w:right w:w="70" w:type="dxa"/>
        </w:tblCellMar>
        <w:tblLook w:val="04A0" w:firstRow="1" w:lastRow="0" w:firstColumn="1" w:lastColumn="0" w:noHBand="0" w:noVBand="1"/>
      </w:tblPr>
      <w:tblGrid>
        <w:gridCol w:w="3465"/>
        <w:gridCol w:w="4374"/>
        <w:gridCol w:w="1221"/>
      </w:tblGrid>
      <w:tr w:rsidR="00844A01" w:rsidRPr="001E21F3" w14:paraId="102C3024" w14:textId="77777777" w:rsidTr="001E21F3">
        <w:trPr>
          <w:trHeight w:val="20"/>
          <w:jc w:val="center"/>
        </w:trPr>
        <w:tc>
          <w:tcPr>
            <w:tcW w:w="1912" w:type="pc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542D82E7" w14:textId="77777777" w:rsidR="00844A01" w:rsidRPr="001E21F3" w:rsidRDefault="00844A01" w:rsidP="00285726">
            <w:pPr>
              <w:spacing w:after="0" w:line="240" w:lineRule="auto"/>
              <w:jc w:val="center"/>
              <w:rPr>
                <w:rFonts w:eastAsia="Times New Roman" w:cstheme="minorHAnsi"/>
                <w:b/>
                <w:bCs/>
                <w:color w:val="000000"/>
                <w:sz w:val="20"/>
                <w:szCs w:val="20"/>
              </w:rPr>
            </w:pPr>
            <w:r w:rsidRPr="001E21F3">
              <w:rPr>
                <w:rFonts w:eastAsia="Times New Roman" w:cstheme="minorHAnsi"/>
                <w:b/>
                <w:bCs/>
                <w:color w:val="000000"/>
                <w:sz w:val="20"/>
                <w:szCs w:val="20"/>
              </w:rPr>
              <w:t>Lotti</w:t>
            </w:r>
          </w:p>
        </w:tc>
        <w:tc>
          <w:tcPr>
            <w:tcW w:w="2414" w:type="pct"/>
            <w:tcBorders>
              <w:top w:val="single" w:sz="4" w:space="0" w:color="A6A6A6"/>
              <w:left w:val="nil"/>
              <w:bottom w:val="single" w:sz="4" w:space="0" w:color="A6A6A6"/>
              <w:right w:val="single" w:sz="4" w:space="0" w:color="A6A6A6"/>
            </w:tcBorders>
            <w:shd w:val="clear" w:color="000000" w:fill="4C8BC8"/>
            <w:vAlign w:val="center"/>
            <w:hideMark/>
          </w:tcPr>
          <w:p w14:paraId="7103AC83" w14:textId="77777777" w:rsidR="00844A01" w:rsidRPr="001E21F3" w:rsidRDefault="00844A01" w:rsidP="00285726">
            <w:pPr>
              <w:spacing w:after="0" w:line="240" w:lineRule="auto"/>
              <w:jc w:val="left"/>
              <w:rPr>
                <w:rFonts w:eastAsia="Times New Roman" w:cstheme="minorHAnsi"/>
                <w:b/>
                <w:bCs/>
                <w:color w:val="000000"/>
                <w:sz w:val="20"/>
                <w:szCs w:val="20"/>
              </w:rPr>
            </w:pPr>
            <w:r w:rsidRPr="001E21F3">
              <w:rPr>
                <w:rFonts w:eastAsia="Times New Roman" w:cstheme="minorHAnsi"/>
                <w:b/>
                <w:bCs/>
                <w:color w:val="000000"/>
                <w:sz w:val="20"/>
                <w:szCs w:val="20"/>
              </w:rPr>
              <w:t>Descrizione</w:t>
            </w:r>
          </w:p>
        </w:tc>
        <w:tc>
          <w:tcPr>
            <w:tcW w:w="674" w:type="pct"/>
            <w:tcBorders>
              <w:top w:val="single" w:sz="4" w:space="0" w:color="A6A6A6"/>
              <w:left w:val="nil"/>
              <w:bottom w:val="single" w:sz="4" w:space="0" w:color="A6A6A6"/>
              <w:right w:val="single" w:sz="4" w:space="0" w:color="A6A6A6"/>
            </w:tcBorders>
            <w:shd w:val="clear" w:color="000000" w:fill="4C8BC8"/>
            <w:vAlign w:val="center"/>
            <w:hideMark/>
          </w:tcPr>
          <w:p w14:paraId="34FE05AB" w14:textId="77777777" w:rsidR="00844A01" w:rsidRPr="001E21F3" w:rsidRDefault="00844A01" w:rsidP="00285726">
            <w:pPr>
              <w:spacing w:after="0" w:line="240" w:lineRule="auto"/>
              <w:jc w:val="center"/>
              <w:rPr>
                <w:rFonts w:eastAsia="Times New Roman" w:cstheme="minorHAnsi"/>
                <w:b/>
                <w:bCs/>
                <w:color w:val="000000"/>
                <w:sz w:val="20"/>
                <w:szCs w:val="20"/>
              </w:rPr>
            </w:pPr>
            <w:r w:rsidRPr="001E21F3">
              <w:rPr>
                <w:rFonts w:eastAsia="Times New Roman" w:cstheme="minorHAnsi"/>
                <w:b/>
                <w:bCs/>
                <w:color w:val="000000"/>
                <w:sz w:val="20"/>
                <w:szCs w:val="20"/>
              </w:rPr>
              <w:t xml:space="preserve">veic-km/anno </w:t>
            </w:r>
          </w:p>
        </w:tc>
      </w:tr>
      <w:tr w:rsidR="00844A01" w:rsidRPr="001E21F3" w14:paraId="4B794D6F" w14:textId="77777777" w:rsidTr="001E21F3">
        <w:trPr>
          <w:trHeight w:val="20"/>
          <w:jc w:val="center"/>
        </w:trPr>
        <w:tc>
          <w:tcPr>
            <w:tcW w:w="1912" w:type="pct"/>
            <w:tcBorders>
              <w:top w:val="nil"/>
              <w:left w:val="single" w:sz="4" w:space="0" w:color="A6A6A6"/>
              <w:bottom w:val="single" w:sz="4" w:space="0" w:color="A6A6A6"/>
              <w:right w:val="single" w:sz="4" w:space="0" w:color="A6A6A6"/>
            </w:tcBorders>
            <w:vAlign w:val="center"/>
            <w:hideMark/>
          </w:tcPr>
          <w:p w14:paraId="0A3F7F57" w14:textId="29EDFCE0" w:rsidR="00844A01" w:rsidRPr="001E21F3" w:rsidRDefault="00571856" w:rsidP="00725FF7">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Lotto -</w:t>
            </w:r>
            <w:r w:rsidR="00844A01" w:rsidRPr="001E21F3">
              <w:rPr>
                <w:rFonts w:eastAsia="Times New Roman" w:cstheme="minorHAnsi"/>
                <w:color w:val="000000"/>
                <w:sz w:val="20"/>
                <w:szCs w:val="20"/>
              </w:rPr>
              <w:t xml:space="preserve"> Cusio Ossola</w:t>
            </w:r>
          </w:p>
        </w:tc>
        <w:tc>
          <w:tcPr>
            <w:tcW w:w="2414" w:type="pct"/>
            <w:tcBorders>
              <w:top w:val="nil"/>
              <w:left w:val="nil"/>
              <w:bottom w:val="single" w:sz="4" w:space="0" w:color="A6A6A6"/>
              <w:right w:val="single" w:sz="4" w:space="0" w:color="A6A6A6"/>
            </w:tcBorders>
            <w:vAlign w:val="center"/>
            <w:hideMark/>
          </w:tcPr>
          <w:p w14:paraId="4104F12A" w14:textId="77777777" w:rsidR="00844A01" w:rsidRPr="001E21F3" w:rsidRDefault="00844A01" w:rsidP="0028572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Servizi Urbani e Extraurbani area Cusio Ossola</w:t>
            </w:r>
          </w:p>
        </w:tc>
        <w:tc>
          <w:tcPr>
            <w:tcW w:w="674" w:type="pct"/>
            <w:tcBorders>
              <w:top w:val="nil"/>
              <w:left w:val="nil"/>
              <w:bottom w:val="single" w:sz="4" w:space="0" w:color="A6A6A6"/>
              <w:right w:val="single" w:sz="4" w:space="0" w:color="A6A6A6"/>
            </w:tcBorders>
            <w:vAlign w:val="center"/>
            <w:hideMark/>
          </w:tcPr>
          <w:p w14:paraId="75A4B9D0" w14:textId="77777777" w:rsidR="00844A01" w:rsidRPr="001E21F3" w:rsidRDefault="00844A01" w:rsidP="00285726">
            <w:pPr>
              <w:spacing w:after="0" w:line="240" w:lineRule="auto"/>
              <w:jc w:val="right"/>
              <w:rPr>
                <w:rFonts w:eastAsia="Times New Roman" w:cstheme="minorHAnsi"/>
                <w:color w:val="000000"/>
                <w:sz w:val="20"/>
                <w:szCs w:val="20"/>
              </w:rPr>
            </w:pPr>
            <w:r w:rsidRPr="001E21F3">
              <w:rPr>
                <w:rFonts w:eastAsia="Times New Roman" w:cstheme="minorHAnsi"/>
                <w:color w:val="000000"/>
                <w:sz w:val="20"/>
                <w:szCs w:val="20"/>
              </w:rPr>
              <w:t>3.127.655</w:t>
            </w:r>
          </w:p>
        </w:tc>
      </w:tr>
      <w:tr w:rsidR="00A27146" w:rsidRPr="001E21F3" w14:paraId="440E6DB7" w14:textId="77777777" w:rsidTr="001E21F3">
        <w:trPr>
          <w:trHeight w:val="20"/>
          <w:jc w:val="center"/>
        </w:trPr>
        <w:tc>
          <w:tcPr>
            <w:tcW w:w="1912" w:type="pct"/>
            <w:tcBorders>
              <w:top w:val="nil"/>
              <w:left w:val="single" w:sz="4" w:space="0" w:color="A6A6A6"/>
              <w:bottom w:val="single" w:sz="4" w:space="0" w:color="A6A6A6"/>
              <w:right w:val="single" w:sz="4" w:space="0" w:color="A6A6A6"/>
            </w:tcBorders>
            <w:vAlign w:val="center"/>
            <w:hideMark/>
          </w:tcPr>
          <w:p w14:paraId="079C7252" w14:textId="77777777"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Lotto - Novara e Valsesia</w:t>
            </w:r>
          </w:p>
        </w:tc>
        <w:tc>
          <w:tcPr>
            <w:tcW w:w="2414" w:type="pct"/>
            <w:tcBorders>
              <w:top w:val="nil"/>
              <w:left w:val="nil"/>
              <w:bottom w:val="single" w:sz="4" w:space="0" w:color="A6A6A6"/>
              <w:right w:val="single" w:sz="4" w:space="0" w:color="A6A6A6"/>
            </w:tcBorders>
            <w:vAlign w:val="center"/>
            <w:hideMark/>
          </w:tcPr>
          <w:p w14:paraId="17DA62D9" w14:textId="77777777"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Servizi Extraurbani della Provincia di Novara e della Valsesia</w:t>
            </w:r>
          </w:p>
        </w:tc>
        <w:tc>
          <w:tcPr>
            <w:tcW w:w="674" w:type="pct"/>
            <w:tcBorders>
              <w:top w:val="nil"/>
              <w:left w:val="nil"/>
              <w:bottom w:val="single" w:sz="4" w:space="0" w:color="A6A6A6"/>
              <w:right w:val="single" w:sz="4" w:space="0" w:color="A6A6A6"/>
            </w:tcBorders>
            <w:vAlign w:val="center"/>
            <w:hideMark/>
          </w:tcPr>
          <w:p w14:paraId="300ED502" w14:textId="65D006BB" w:rsidR="00A27146" w:rsidRPr="001E21F3" w:rsidRDefault="00A27146" w:rsidP="00A27146">
            <w:pPr>
              <w:spacing w:after="0" w:line="240" w:lineRule="auto"/>
              <w:jc w:val="right"/>
              <w:rPr>
                <w:rFonts w:asciiTheme="majorHAnsi" w:eastAsia="Times New Roman" w:hAnsiTheme="majorHAnsi" w:cstheme="majorHAnsi"/>
                <w:color w:val="000000"/>
                <w:sz w:val="20"/>
                <w:szCs w:val="20"/>
              </w:rPr>
            </w:pPr>
            <w:r w:rsidRPr="001E21F3">
              <w:rPr>
                <w:rFonts w:asciiTheme="majorHAnsi" w:hAnsiTheme="majorHAnsi" w:cstheme="majorHAnsi"/>
                <w:color w:val="000000"/>
                <w:sz w:val="20"/>
                <w:szCs w:val="20"/>
              </w:rPr>
              <w:t>4.198.831</w:t>
            </w:r>
          </w:p>
        </w:tc>
      </w:tr>
      <w:tr w:rsidR="00A27146" w:rsidRPr="001E21F3" w14:paraId="6C9A14C5" w14:textId="77777777" w:rsidTr="001E21F3">
        <w:trPr>
          <w:trHeight w:val="20"/>
          <w:jc w:val="center"/>
        </w:trPr>
        <w:tc>
          <w:tcPr>
            <w:tcW w:w="1912" w:type="pct"/>
            <w:tcBorders>
              <w:top w:val="double" w:sz="6" w:space="0" w:color="A6A6A6"/>
              <w:left w:val="single" w:sz="4" w:space="0" w:color="A6A6A6"/>
              <w:bottom w:val="single" w:sz="4" w:space="0" w:color="A6A6A6"/>
              <w:right w:val="single" w:sz="4" w:space="0" w:color="A6A6A6"/>
            </w:tcBorders>
            <w:vAlign w:val="center"/>
            <w:hideMark/>
          </w:tcPr>
          <w:p w14:paraId="7893E3F6" w14:textId="77777777" w:rsidR="00A27146" w:rsidRPr="001E21F3" w:rsidRDefault="00A27146" w:rsidP="00A27146">
            <w:pPr>
              <w:spacing w:after="0" w:line="240" w:lineRule="auto"/>
              <w:jc w:val="center"/>
              <w:rPr>
                <w:rFonts w:eastAsia="Times New Roman" w:cstheme="minorHAnsi"/>
                <w:b/>
                <w:bCs/>
                <w:i/>
                <w:iCs/>
                <w:color w:val="000000"/>
                <w:sz w:val="20"/>
                <w:szCs w:val="20"/>
              </w:rPr>
            </w:pPr>
            <w:r w:rsidRPr="001E21F3">
              <w:rPr>
                <w:rFonts w:eastAsia="Times New Roman" w:cstheme="minorHAnsi"/>
                <w:b/>
                <w:bCs/>
                <w:i/>
                <w:iCs/>
                <w:color w:val="000000"/>
                <w:sz w:val="20"/>
                <w:szCs w:val="20"/>
              </w:rPr>
              <w:t>Totale lotti a gara</w:t>
            </w:r>
          </w:p>
        </w:tc>
        <w:tc>
          <w:tcPr>
            <w:tcW w:w="2414" w:type="pct"/>
            <w:tcBorders>
              <w:top w:val="double" w:sz="6" w:space="0" w:color="A6A6A6"/>
              <w:left w:val="nil"/>
              <w:bottom w:val="single" w:sz="4" w:space="0" w:color="A6A6A6"/>
              <w:right w:val="single" w:sz="4" w:space="0" w:color="A6A6A6"/>
            </w:tcBorders>
            <w:vAlign w:val="center"/>
            <w:hideMark/>
          </w:tcPr>
          <w:p w14:paraId="5C9D5671" w14:textId="77777777" w:rsidR="00A27146" w:rsidRPr="001E21F3" w:rsidRDefault="00A27146" w:rsidP="00A27146">
            <w:pPr>
              <w:spacing w:after="0" w:line="240" w:lineRule="auto"/>
              <w:jc w:val="center"/>
              <w:rPr>
                <w:rFonts w:eastAsia="Times New Roman" w:cstheme="minorHAnsi"/>
                <w:b/>
                <w:bCs/>
                <w:i/>
                <w:iCs/>
                <w:color w:val="000000"/>
                <w:sz w:val="20"/>
                <w:szCs w:val="20"/>
              </w:rPr>
            </w:pPr>
            <w:r w:rsidRPr="001E21F3">
              <w:rPr>
                <w:rFonts w:eastAsia="Times New Roman" w:cstheme="minorHAnsi"/>
                <w:b/>
                <w:bCs/>
                <w:i/>
                <w:iCs/>
                <w:color w:val="000000"/>
                <w:sz w:val="20"/>
                <w:szCs w:val="20"/>
              </w:rPr>
              <w:t> </w:t>
            </w:r>
          </w:p>
        </w:tc>
        <w:tc>
          <w:tcPr>
            <w:tcW w:w="674" w:type="pct"/>
            <w:tcBorders>
              <w:top w:val="double" w:sz="6" w:space="0" w:color="A6A6A6"/>
              <w:left w:val="nil"/>
              <w:bottom w:val="single" w:sz="4" w:space="0" w:color="A6A6A6"/>
              <w:right w:val="single" w:sz="4" w:space="0" w:color="A6A6A6"/>
            </w:tcBorders>
            <w:vAlign w:val="center"/>
            <w:hideMark/>
          </w:tcPr>
          <w:p w14:paraId="1B0A137B" w14:textId="0C4CEF29" w:rsidR="00A27146" w:rsidRPr="001E21F3" w:rsidRDefault="00A27146" w:rsidP="00A27146">
            <w:pPr>
              <w:spacing w:after="0" w:line="240" w:lineRule="auto"/>
              <w:jc w:val="right"/>
              <w:rPr>
                <w:rFonts w:asciiTheme="majorHAnsi" w:eastAsia="Times New Roman" w:hAnsiTheme="majorHAnsi" w:cstheme="majorHAnsi"/>
                <w:b/>
                <w:bCs/>
                <w:i/>
                <w:iCs/>
                <w:color w:val="000000"/>
                <w:sz w:val="20"/>
                <w:szCs w:val="20"/>
              </w:rPr>
            </w:pPr>
            <w:r w:rsidRPr="001E21F3">
              <w:rPr>
                <w:rFonts w:asciiTheme="majorHAnsi" w:hAnsiTheme="majorHAnsi" w:cstheme="majorHAnsi"/>
                <w:b/>
                <w:bCs/>
                <w:i/>
                <w:iCs/>
                <w:color w:val="000000"/>
                <w:sz w:val="20"/>
                <w:szCs w:val="20"/>
              </w:rPr>
              <w:t>7.326.486</w:t>
            </w:r>
          </w:p>
        </w:tc>
      </w:tr>
    </w:tbl>
    <w:p w14:paraId="6E1BC785" w14:textId="3E2B6F5D" w:rsidR="00844A01" w:rsidRPr="00A00B26" w:rsidRDefault="00844A01" w:rsidP="00844A01">
      <w:pPr>
        <w:pStyle w:val="Didascalia"/>
        <w:jc w:val="cente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92</w:t>
      </w:r>
      <w:r w:rsidRPr="005C76EE">
        <w:fldChar w:fldCharType="end"/>
      </w:r>
      <w:r w:rsidRPr="002577E4">
        <w:t xml:space="preserve"> – </w:t>
      </w:r>
      <w:r>
        <w:t>Lotti a gara</w:t>
      </w:r>
    </w:p>
    <w:tbl>
      <w:tblPr>
        <w:tblW w:w="5000" w:type="pct"/>
        <w:jc w:val="center"/>
        <w:tblCellMar>
          <w:left w:w="70" w:type="dxa"/>
          <w:right w:w="70" w:type="dxa"/>
        </w:tblCellMar>
        <w:tblLook w:val="04A0" w:firstRow="1" w:lastRow="0" w:firstColumn="1" w:lastColumn="0" w:noHBand="0" w:noVBand="1"/>
      </w:tblPr>
      <w:tblGrid>
        <w:gridCol w:w="3468"/>
        <w:gridCol w:w="4371"/>
        <w:gridCol w:w="1221"/>
      </w:tblGrid>
      <w:tr w:rsidR="00844A01" w:rsidRPr="001E21F3" w14:paraId="710BC88D" w14:textId="77777777" w:rsidTr="001E21F3">
        <w:trPr>
          <w:trHeight w:val="20"/>
          <w:jc w:val="center"/>
        </w:trPr>
        <w:tc>
          <w:tcPr>
            <w:tcW w:w="1914" w:type="pct"/>
            <w:tcBorders>
              <w:top w:val="single" w:sz="4" w:space="0" w:color="A6A6A6"/>
              <w:left w:val="single" w:sz="4" w:space="0" w:color="A6A6A6"/>
              <w:bottom w:val="single" w:sz="4" w:space="0" w:color="A6A6A6"/>
              <w:right w:val="single" w:sz="4" w:space="0" w:color="A6A6A6"/>
            </w:tcBorders>
            <w:shd w:val="clear" w:color="000000" w:fill="4C8BC8"/>
            <w:vAlign w:val="center"/>
            <w:hideMark/>
          </w:tcPr>
          <w:p w14:paraId="3AC22032" w14:textId="77777777" w:rsidR="00844A01" w:rsidRPr="001E21F3" w:rsidRDefault="00844A01" w:rsidP="00285726">
            <w:pPr>
              <w:spacing w:after="0" w:line="240" w:lineRule="auto"/>
              <w:jc w:val="center"/>
              <w:rPr>
                <w:rFonts w:eastAsia="Times New Roman" w:cstheme="minorHAnsi"/>
                <w:b/>
                <w:bCs/>
                <w:color w:val="000000"/>
                <w:sz w:val="20"/>
                <w:szCs w:val="20"/>
              </w:rPr>
            </w:pPr>
            <w:r w:rsidRPr="001E21F3">
              <w:rPr>
                <w:rFonts w:eastAsia="Times New Roman" w:cstheme="minorHAnsi"/>
                <w:b/>
                <w:bCs/>
                <w:color w:val="000000"/>
                <w:sz w:val="20"/>
                <w:szCs w:val="20"/>
              </w:rPr>
              <w:t>Lotti</w:t>
            </w:r>
          </w:p>
        </w:tc>
        <w:tc>
          <w:tcPr>
            <w:tcW w:w="2412" w:type="pct"/>
            <w:tcBorders>
              <w:top w:val="single" w:sz="4" w:space="0" w:color="A6A6A6"/>
              <w:left w:val="nil"/>
              <w:bottom w:val="single" w:sz="4" w:space="0" w:color="A6A6A6"/>
              <w:right w:val="single" w:sz="4" w:space="0" w:color="A6A6A6"/>
            </w:tcBorders>
            <w:shd w:val="clear" w:color="000000" w:fill="4C8BC8"/>
            <w:vAlign w:val="center"/>
            <w:hideMark/>
          </w:tcPr>
          <w:p w14:paraId="4459E0C6" w14:textId="77777777" w:rsidR="00844A01" w:rsidRPr="001E21F3" w:rsidRDefault="00844A01" w:rsidP="00285726">
            <w:pPr>
              <w:spacing w:after="0" w:line="240" w:lineRule="auto"/>
              <w:jc w:val="left"/>
              <w:rPr>
                <w:rFonts w:eastAsia="Times New Roman" w:cstheme="minorHAnsi"/>
                <w:b/>
                <w:bCs/>
                <w:color w:val="000000"/>
                <w:sz w:val="20"/>
                <w:szCs w:val="20"/>
              </w:rPr>
            </w:pPr>
            <w:r w:rsidRPr="001E21F3">
              <w:rPr>
                <w:rFonts w:eastAsia="Times New Roman" w:cstheme="minorHAnsi"/>
                <w:b/>
                <w:bCs/>
                <w:color w:val="000000"/>
                <w:sz w:val="20"/>
                <w:szCs w:val="20"/>
              </w:rPr>
              <w:t>Descrizione</w:t>
            </w:r>
          </w:p>
        </w:tc>
        <w:tc>
          <w:tcPr>
            <w:tcW w:w="674" w:type="pct"/>
            <w:tcBorders>
              <w:top w:val="single" w:sz="4" w:space="0" w:color="A6A6A6"/>
              <w:left w:val="nil"/>
              <w:bottom w:val="single" w:sz="4" w:space="0" w:color="A6A6A6"/>
              <w:right w:val="single" w:sz="4" w:space="0" w:color="A6A6A6"/>
            </w:tcBorders>
            <w:shd w:val="clear" w:color="000000" w:fill="4C8BC8"/>
            <w:vAlign w:val="center"/>
            <w:hideMark/>
          </w:tcPr>
          <w:p w14:paraId="4710F820" w14:textId="77777777" w:rsidR="00844A01" w:rsidRPr="001E21F3" w:rsidRDefault="00844A01" w:rsidP="00285726">
            <w:pPr>
              <w:spacing w:after="0" w:line="240" w:lineRule="auto"/>
              <w:jc w:val="center"/>
              <w:rPr>
                <w:rFonts w:eastAsia="Times New Roman" w:cstheme="minorHAnsi"/>
                <w:b/>
                <w:bCs/>
                <w:color w:val="000000"/>
                <w:sz w:val="20"/>
                <w:szCs w:val="20"/>
              </w:rPr>
            </w:pPr>
            <w:r w:rsidRPr="001E21F3">
              <w:rPr>
                <w:rFonts w:eastAsia="Times New Roman" w:cstheme="minorHAnsi"/>
                <w:b/>
                <w:bCs/>
                <w:color w:val="000000"/>
                <w:sz w:val="20"/>
                <w:szCs w:val="20"/>
              </w:rPr>
              <w:t xml:space="preserve">veic-km/anno </w:t>
            </w:r>
          </w:p>
        </w:tc>
      </w:tr>
      <w:tr w:rsidR="00A27146" w:rsidRPr="001E21F3" w14:paraId="6811141D" w14:textId="77777777" w:rsidTr="001E21F3">
        <w:trPr>
          <w:trHeight w:val="20"/>
          <w:jc w:val="center"/>
        </w:trPr>
        <w:tc>
          <w:tcPr>
            <w:tcW w:w="1914" w:type="pct"/>
            <w:tcBorders>
              <w:top w:val="nil"/>
              <w:left w:val="single" w:sz="4" w:space="0" w:color="A6A6A6"/>
              <w:bottom w:val="single" w:sz="4" w:space="0" w:color="A6A6A6"/>
              <w:right w:val="single" w:sz="4" w:space="0" w:color="A6A6A6"/>
            </w:tcBorders>
            <w:vAlign w:val="center"/>
            <w:hideMark/>
          </w:tcPr>
          <w:p w14:paraId="6C19BCC2" w14:textId="5BAC6139"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Lotto - Biella e Vercelli (ATAP Spa)</w:t>
            </w:r>
          </w:p>
        </w:tc>
        <w:tc>
          <w:tcPr>
            <w:tcW w:w="2412" w:type="pct"/>
            <w:tcBorders>
              <w:top w:val="nil"/>
              <w:left w:val="nil"/>
              <w:bottom w:val="single" w:sz="4" w:space="0" w:color="A6A6A6"/>
              <w:right w:val="single" w:sz="4" w:space="0" w:color="A6A6A6"/>
            </w:tcBorders>
            <w:vAlign w:val="center"/>
            <w:hideMark/>
          </w:tcPr>
          <w:p w14:paraId="326B6247" w14:textId="77777777"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Servizi Urbani di Biella e Vercelli servizi extraurbani della Provincia di Biella e Vercelli</w:t>
            </w:r>
          </w:p>
        </w:tc>
        <w:tc>
          <w:tcPr>
            <w:tcW w:w="674" w:type="pct"/>
            <w:tcBorders>
              <w:top w:val="nil"/>
              <w:left w:val="nil"/>
              <w:bottom w:val="single" w:sz="4" w:space="0" w:color="A6A6A6"/>
              <w:right w:val="single" w:sz="4" w:space="0" w:color="A6A6A6"/>
            </w:tcBorders>
            <w:vAlign w:val="center"/>
            <w:hideMark/>
          </w:tcPr>
          <w:p w14:paraId="5CA604C0" w14:textId="32D5C7BA" w:rsidR="00A27146" w:rsidRPr="001E21F3" w:rsidRDefault="00A27146" w:rsidP="00A27146">
            <w:pPr>
              <w:spacing w:after="0" w:line="240" w:lineRule="auto"/>
              <w:jc w:val="right"/>
              <w:rPr>
                <w:rFonts w:eastAsia="Times New Roman" w:cstheme="minorHAnsi"/>
                <w:color w:val="000000"/>
                <w:sz w:val="20"/>
                <w:szCs w:val="20"/>
              </w:rPr>
            </w:pPr>
            <w:r w:rsidRPr="001E21F3">
              <w:rPr>
                <w:rFonts w:cstheme="minorHAnsi"/>
                <w:color w:val="000000"/>
                <w:sz w:val="20"/>
                <w:szCs w:val="20"/>
              </w:rPr>
              <w:t>4.527.629</w:t>
            </w:r>
          </w:p>
        </w:tc>
      </w:tr>
      <w:tr w:rsidR="00A27146" w:rsidRPr="001E21F3" w14:paraId="09ECF190" w14:textId="77777777" w:rsidTr="001E21F3">
        <w:trPr>
          <w:trHeight w:val="20"/>
          <w:jc w:val="center"/>
        </w:trPr>
        <w:tc>
          <w:tcPr>
            <w:tcW w:w="1914" w:type="pct"/>
            <w:tcBorders>
              <w:top w:val="nil"/>
              <w:left w:val="single" w:sz="4" w:space="0" w:color="A6A6A6"/>
              <w:bottom w:val="single" w:sz="4" w:space="0" w:color="A6A6A6"/>
              <w:right w:val="single" w:sz="4" w:space="0" w:color="A6A6A6"/>
            </w:tcBorders>
            <w:vAlign w:val="center"/>
            <w:hideMark/>
          </w:tcPr>
          <w:p w14:paraId="723D789F" w14:textId="164744F9"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Lotto - Novara urbano (SUN Spa)</w:t>
            </w:r>
          </w:p>
        </w:tc>
        <w:tc>
          <w:tcPr>
            <w:tcW w:w="2412" w:type="pct"/>
            <w:tcBorders>
              <w:top w:val="nil"/>
              <w:left w:val="nil"/>
              <w:bottom w:val="single" w:sz="4" w:space="0" w:color="A6A6A6"/>
              <w:right w:val="single" w:sz="4" w:space="0" w:color="A6A6A6"/>
            </w:tcBorders>
            <w:vAlign w:val="center"/>
            <w:hideMark/>
          </w:tcPr>
          <w:p w14:paraId="3B494EAB" w14:textId="77777777"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Servizi Urbani di Novara</w:t>
            </w:r>
          </w:p>
        </w:tc>
        <w:tc>
          <w:tcPr>
            <w:tcW w:w="674" w:type="pct"/>
            <w:tcBorders>
              <w:top w:val="nil"/>
              <w:left w:val="nil"/>
              <w:bottom w:val="single" w:sz="4" w:space="0" w:color="A6A6A6"/>
              <w:right w:val="single" w:sz="4" w:space="0" w:color="A6A6A6"/>
            </w:tcBorders>
            <w:vAlign w:val="center"/>
            <w:hideMark/>
          </w:tcPr>
          <w:p w14:paraId="065BC6F9" w14:textId="36F4B1ED" w:rsidR="00A27146" w:rsidRPr="001E21F3" w:rsidRDefault="00A27146" w:rsidP="00A27146">
            <w:pPr>
              <w:spacing w:after="0" w:line="240" w:lineRule="auto"/>
              <w:jc w:val="right"/>
              <w:rPr>
                <w:rFonts w:eastAsia="Times New Roman" w:cstheme="minorHAnsi"/>
                <w:color w:val="000000"/>
                <w:sz w:val="20"/>
                <w:szCs w:val="20"/>
              </w:rPr>
            </w:pPr>
            <w:r w:rsidRPr="001E21F3">
              <w:rPr>
                <w:rFonts w:cstheme="minorHAnsi"/>
                <w:color w:val="000000"/>
                <w:sz w:val="20"/>
                <w:szCs w:val="20"/>
              </w:rPr>
              <w:t>2.346.451</w:t>
            </w:r>
          </w:p>
        </w:tc>
      </w:tr>
      <w:tr w:rsidR="00A27146" w:rsidRPr="001E21F3" w14:paraId="0C58C6FA" w14:textId="77777777" w:rsidTr="001E21F3">
        <w:trPr>
          <w:trHeight w:val="20"/>
          <w:jc w:val="center"/>
        </w:trPr>
        <w:tc>
          <w:tcPr>
            <w:tcW w:w="1914" w:type="pct"/>
            <w:tcBorders>
              <w:top w:val="nil"/>
              <w:left w:val="single" w:sz="4" w:space="0" w:color="A6A6A6"/>
              <w:bottom w:val="nil"/>
              <w:right w:val="single" w:sz="4" w:space="0" w:color="A6A6A6"/>
            </w:tcBorders>
            <w:vAlign w:val="center"/>
            <w:hideMark/>
          </w:tcPr>
          <w:p w14:paraId="61FBD024" w14:textId="39C6EADF"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Lotto -Verbania urbano e suburbano (VCO Trasporti Srl)</w:t>
            </w:r>
          </w:p>
        </w:tc>
        <w:tc>
          <w:tcPr>
            <w:tcW w:w="2412" w:type="pct"/>
            <w:tcBorders>
              <w:top w:val="nil"/>
              <w:left w:val="nil"/>
              <w:bottom w:val="nil"/>
              <w:right w:val="single" w:sz="4" w:space="0" w:color="A6A6A6"/>
            </w:tcBorders>
            <w:vAlign w:val="center"/>
            <w:hideMark/>
          </w:tcPr>
          <w:p w14:paraId="146CE313" w14:textId="77777777" w:rsidR="00A27146" w:rsidRPr="001E21F3" w:rsidRDefault="00A27146" w:rsidP="00A27146">
            <w:pPr>
              <w:spacing w:after="0" w:line="240" w:lineRule="auto"/>
              <w:jc w:val="left"/>
              <w:rPr>
                <w:rFonts w:eastAsia="Times New Roman" w:cstheme="minorHAnsi"/>
                <w:color w:val="000000"/>
                <w:sz w:val="20"/>
                <w:szCs w:val="20"/>
              </w:rPr>
            </w:pPr>
            <w:r w:rsidRPr="001E21F3">
              <w:rPr>
                <w:rFonts w:eastAsia="Times New Roman" w:cstheme="minorHAnsi"/>
                <w:color w:val="000000"/>
                <w:sz w:val="20"/>
                <w:szCs w:val="20"/>
              </w:rPr>
              <w:t>Servizi Urbani e Extraurbani di Verbania</w:t>
            </w:r>
          </w:p>
        </w:tc>
        <w:tc>
          <w:tcPr>
            <w:tcW w:w="674" w:type="pct"/>
            <w:tcBorders>
              <w:top w:val="nil"/>
              <w:left w:val="nil"/>
              <w:bottom w:val="nil"/>
              <w:right w:val="single" w:sz="4" w:space="0" w:color="A6A6A6"/>
            </w:tcBorders>
            <w:vAlign w:val="center"/>
            <w:hideMark/>
          </w:tcPr>
          <w:p w14:paraId="30501C41" w14:textId="0511CE3A" w:rsidR="00A27146" w:rsidRPr="001E21F3" w:rsidRDefault="00A27146" w:rsidP="00A27146">
            <w:pPr>
              <w:spacing w:after="0" w:line="240" w:lineRule="auto"/>
              <w:jc w:val="right"/>
              <w:rPr>
                <w:rFonts w:eastAsia="Times New Roman" w:cstheme="minorHAnsi"/>
                <w:color w:val="000000"/>
                <w:sz w:val="20"/>
                <w:szCs w:val="20"/>
              </w:rPr>
            </w:pPr>
            <w:r w:rsidRPr="001E21F3">
              <w:rPr>
                <w:rFonts w:cstheme="minorHAnsi"/>
                <w:color w:val="000000"/>
                <w:sz w:val="20"/>
                <w:szCs w:val="20"/>
              </w:rPr>
              <w:t>1.552.433</w:t>
            </w:r>
          </w:p>
        </w:tc>
      </w:tr>
      <w:tr w:rsidR="00A27146" w:rsidRPr="001E21F3" w14:paraId="2B7716BF" w14:textId="77777777" w:rsidTr="001E21F3">
        <w:trPr>
          <w:trHeight w:val="20"/>
          <w:jc w:val="center"/>
        </w:trPr>
        <w:tc>
          <w:tcPr>
            <w:tcW w:w="1914" w:type="pct"/>
            <w:tcBorders>
              <w:top w:val="double" w:sz="6" w:space="0" w:color="A6A6A6"/>
              <w:left w:val="single" w:sz="4" w:space="0" w:color="A6A6A6"/>
              <w:bottom w:val="single" w:sz="4" w:space="0" w:color="A6A6A6"/>
              <w:right w:val="single" w:sz="4" w:space="0" w:color="A6A6A6"/>
            </w:tcBorders>
            <w:vAlign w:val="center"/>
            <w:hideMark/>
          </w:tcPr>
          <w:p w14:paraId="44D624BC" w14:textId="0F0E70ED" w:rsidR="00A27146" w:rsidRPr="001E21F3" w:rsidRDefault="00A27146" w:rsidP="00A27146">
            <w:pPr>
              <w:spacing w:after="0" w:line="240" w:lineRule="auto"/>
              <w:jc w:val="center"/>
              <w:rPr>
                <w:rFonts w:eastAsia="Times New Roman" w:cstheme="minorHAnsi"/>
                <w:b/>
                <w:bCs/>
                <w:i/>
                <w:iCs/>
                <w:color w:val="000000"/>
                <w:sz w:val="20"/>
                <w:szCs w:val="20"/>
              </w:rPr>
            </w:pPr>
            <w:r w:rsidRPr="001E21F3">
              <w:rPr>
                <w:rFonts w:eastAsia="Times New Roman" w:cstheme="minorHAnsi"/>
                <w:b/>
                <w:bCs/>
                <w:i/>
                <w:iCs/>
                <w:color w:val="000000"/>
                <w:sz w:val="20"/>
                <w:szCs w:val="20"/>
              </w:rPr>
              <w:t xml:space="preserve">Totale lotti </w:t>
            </w:r>
            <w:r w:rsidR="00FE10E2" w:rsidRPr="001E21F3">
              <w:rPr>
                <w:rFonts w:eastAsia="Times New Roman" w:cstheme="minorHAnsi"/>
                <w:b/>
                <w:bCs/>
                <w:i/>
                <w:iCs/>
                <w:color w:val="000000"/>
                <w:sz w:val="20"/>
                <w:szCs w:val="20"/>
              </w:rPr>
              <w:t>in-house</w:t>
            </w:r>
          </w:p>
        </w:tc>
        <w:tc>
          <w:tcPr>
            <w:tcW w:w="2412" w:type="pct"/>
            <w:tcBorders>
              <w:top w:val="double" w:sz="6" w:space="0" w:color="A6A6A6"/>
              <w:left w:val="nil"/>
              <w:bottom w:val="single" w:sz="4" w:space="0" w:color="A6A6A6"/>
              <w:right w:val="single" w:sz="4" w:space="0" w:color="A6A6A6"/>
            </w:tcBorders>
            <w:vAlign w:val="center"/>
            <w:hideMark/>
          </w:tcPr>
          <w:p w14:paraId="664C17D0" w14:textId="77777777" w:rsidR="00A27146" w:rsidRPr="001E21F3" w:rsidRDefault="00A27146" w:rsidP="00A27146">
            <w:pPr>
              <w:spacing w:after="0" w:line="240" w:lineRule="auto"/>
              <w:jc w:val="center"/>
              <w:rPr>
                <w:rFonts w:eastAsia="Times New Roman" w:cstheme="minorHAnsi"/>
                <w:b/>
                <w:bCs/>
                <w:i/>
                <w:iCs/>
                <w:color w:val="000000"/>
                <w:sz w:val="20"/>
                <w:szCs w:val="20"/>
              </w:rPr>
            </w:pPr>
            <w:r w:rsidRPr="001E21F3">
              <w:rPr>
                <w:rFonts w:eastAsia="Times New Roman" w:cstheme="minorHAnsi"/>
                <w:b/>
                <w:bCs/>
                <w:i/>
                <w:iCs/>
                <w:color w:val="000000"/>
                <w:sz w:val="20"/>
                <w:szCs w:val="20"/>
              </w:rPr>
              <w:t> </w:t>
            </w:r>
          </w:p>
        </w:tc>
        <w:tc>
          <w:tcPr>
            <w:tcW w:w="674" w:type="pct"/>
            <w:tcBorders>
              <w:top w:val="double" w:sz="6" w:space="0" w:color="A6A6A6"/>
              <w:left w:val="nil"/>
              <w:bottom w:val="single" w:sz="4" w:space="0" w:color="A6A6A6"/>
              <w:right w:val="single" w:sz="4" w:space="0" w:color="A6A6A6"/>
            </w:tcBorders>
            <w:vAlign w:val="center"/>
            <w:hideMark/>
          </w:tcPr>
          <w:p w14:paraId="103A6666" w14:textId="6F8DED03" w:rsidR="00A27146" w:rsidRPr="001E21F3" w:rsidRDefault="00A27146" w:rsidP="00A27146">
            <w:pPr>
              <w:spacing w:after="0" w:line="240" w:lineRule="auto"/>
              <w:jc w:val="right"/>
              <w:rPr>
                <w:rFonts w:eastAsia="Times New Roman" w:cstheme="minorHAnsi"/>
                <w:b/>
                <w:bCs/>
                <w:i/>
                <w:iCs/>
                <w:color w:val="000000"/>
                <w:sz w:val="20"/>
                <w:szCs w:val="20"/>
              </w:rPr>
            </w:pPr>
            <w:r w:rsidRPr="001E21F3">
              <w:rPr>
                <w:rFonts w:cstheme="minorHAnsi"/>
                <w:b/>
                <w:bCs/>
                <w:i/>
                <w:iCs/>
                <w:color w:val="000000"/>
                <w:sz w:val="20"/>
                <w:szCs w:val="20"/>
              </w:rPr>
              <w:t>8.426.513</w:t>
            </w:r>
          </w:p>
        </w:tc>
      </w:tr>
    </w:tbl>
    <w:p w14:paraId="12B06000" w14:textId="5FFCC83C" w:rsidR="00844A01" w:rsidRPr="00A00B26" w:rsidRDefault="00844A01" w:rsidP="00844A01">
      <w:pPr>
        <w:pStyle w:val="Didascalia"/>
        <w:jc w:val="center"/>
      </w:pPr>
      <w:r w:rsidRPr="00EF6984">
        <w:t xml:space="preserve">Tabella </w:t>
      </w:r>
      <w:r w:rsidRPr="005C76EE">
        <w:fldChar w:fldCharType="begin"/>
      </w:r>
      <w:r w:rsidRPr="00EF6984">
        <w:instrText xml:space="preserve"> SEQ Tabella \* ARABIC </w:instrText>
      </w:r>
      <w:r w:rsidRPr="005C76EE">
        <w:fldChar w:fldCharType="separate"/>
      </w:r>
      <w:r w:rsidR="002C7366">
        <w:rPr>
          <w:noProof/>
        </w:rPr>
        <w:t>93</w:t>
      </w:r>
      <w:r w:rsidRPr="005C76EE">
        <w:fldChar w:fldCharType="end"/>
      </w:r>
      <w:r w:rsidRPr="002577E4">
        <w:t xml:space="preserve"> – </w:t>
      </w:r>
      <w:r>
        <w:t xml:space="preserve">Lotti </w:t>
      </w:r>
      <w:r w:rsidR="00FE10E2" w:rsidRPr="00FE10E2">
        <w:t>in-house</w:t>
      </w:r>
    </w:p>
    <w:p w14:paraId="14EF4539" w14:textId="77777777" w:rsidR="00171820" w:rsidRDefault="00171820" w:rsidP="00844A01">
      <w:pPr>
        <w:spacing w:before="120" w:after="0" w:line="240" w:lineRule="auto"/>
        <w:rPr>
          <w:b/>
        </w:rPr>
      </w:pPr>
    </w:p>
    <w:p w14:paraId="5769C14E" w14:textId="1C7A2522" w:rsidR="00844A01" w:rsidRPr="00C22961" w:rsidRDefault="00844A01" w:rsidP="00844A01">
      <w:pPr>
        <w:spacing w:before="120" w:after="0" w:line="240" w:lineRule="auto"/>
        <w:rPr>
          <w:b/>
        </w:rPr>
      </w:pPr>
      <w:r w:rsidRPr="00C22961">
        <w:rPr>
          <w:b/>
        </w:rPr>
        <w:t>Lotti in Area a domanda debole</w:t>
      </w:r>
    </w:p>
    <w:p w14:paraId="4FD92EA9" w14:textId="77777777" w:rsidR="00844A01" w:rsidRPr="00C22961" w:rsidRDefault="00844A01" w:rsidP="00171820">
      <w:pPr>
        <w:spacing w:before="120" w:after="0" w:line="240" w:lineRule="auto"/>
      </w:pPr>
      <w:r w:rsidRPr="00C22961">
        <w:t>Occorre sottolineare che le aree a domanda debole, caratterizzate da una bassa densità di popolazione e una ridotta richiesta di servizi di trasporto pubblico locale (TPL), richiedono una gestione più mirata e personalizzata. I servizi in queste aree devono essere caratterizzati da una maggiore flessibilità per rispondere efficacemente alle esigenze specifiche della popolazione locale.</w:t>
      </w:r>
    </w:p>
    <w:p w14:paraId="59DFE8B4" w14:textId="77777777" w:rsidR="00844A01" w:rsidRPr="00C22961" w:rsidRDefault="00844A01" w:rsidP="00171820">
      <w:pPr>
        <w:spacing w:before="120" w:after="0" w:line="240" w:lineRule="auto"/>
      </w:pPr>
      <w:r w:rsidRPr="00C22961">
        <w:t xml:space="preserve">Affidare i servizi di TPL delle aree a domanda debole insieme al resto dei servizi di bacino o lotto potrebbe rendere più problematica e distante l'attenzione necessaria a tali realtà, in quanto le imprese </w:t>
      </w:r>
      <w:r>
        <w:t>sa</w:t>
      </w:r>
      <w:r w:rsidRPr="00C22961">
        <w:t>rebbero maggiormente focalizzate sulle aree a maggiore domanda. Queste aree, infatti, presentano maggiori problematiche gestionali e, al contempo, garantiscono il soddisfacimento delle esigenze della maggior parte della popolazione. Inoltre, esse assicurano i più importanti flussi economici in termini di ricavi da traffico.</w:t>
      </w:r>
    </w:p>
    <w:p w14:paraId="7DEF1D06" w14:textId="77777777" w:rsidR="00844A01" w:rsidRPr="00C22961" w:rsidRDefault="00844A01" w:rsidP="00171820">
      <w:pPr>
        <w:spacing w:before="120" w:after="0" w:line="240" w:lineRule="auto"/>
      </w:pPr>
      <w:r w:rsidRPr="00C22961">
        <w:t>In termini di sostenibilità tecnica ed economica, la presenza di piccole imprese locali che operano direttamente nel territorio è fondamentale. Queste imprese garantiscono una costante presenza sul territorio, essendo parte integrante della comunità locale. La loro vicinanza e conoscenza del contesto permettono di adattare i servizi alle specifiche esigenze della comunità, migliorando la qualità e l'efficienza del trasporto pubblico locale.</w:t>
      </w:r>
    </w:p>
    <w:p w14:paraId="59397500" w14:textId="77777777" w:rsidR="00844A01" w:rsidRPr="00C22961" w:rsidRDefault="00844A01" w:rsidP="00171820">
      <w:pPr>
        <w:spacing w:before="120" w:after="0" w:line="240" w:lineRule="auto"/>
      </w:pPr>
      <w:r w:rsidRPr="00C22961">
        <w:t>Le piccole imprese locali perseguono l'obiettivo di rispondere in modo più efficace alle necessità della popolazione, assicurando una maggiore attenzione e cura nella gestione dei servizi. La loro integrazione nella comunità consente una gestione più mirata e personalizzata, che si traduce in una maggiore soddisfazione degli utenti e in una migliore sostenibilità dei servizi offerti.</w:t>
      </w:r>
    </w:p>
    <w:p w14:paraId="0C4A6ABA" w14:textId="2ADF136F" w:rsidR="00844A01" w:rsidRPr="00C22961" w:rsidRDefault="00844A01" w:rsidP="00171820">
      <w:pPr>
        <w:spacing w:before="120" w:after="0" w:line="240" w:lineRule="auto"/>
      </w:pPr>
      <w:r w:rsidRPr="00C22961">
        <w:lastRenderedPageBreak/>
        <w:t>Pertanto, le condizioni necessarie per individuare un lotto in un'area a domanda debole sono due, ma strettamente connesse: l'interesse della comunità locale e la contemporanea presenza, in quell'ambito, di un'impresa capace di sviluppare il servizio di trasporto pubblico locale (TPL). Quest'impresa deve essere in grado di offrire soluzioni flessibili e non convenzionali, come ad esempio l'utilizzo di autovetture da 9 posti, per rispondere efficacemente alle esigenze specifiche della popolazione locale.</w:t>
      </w:r>
    </w:p>
    <w:p w14:paraId="51F23FD5" w14:textId="67F0E16C" w:rsidR="00171820" w:rsidRPr="00D77976" w:rsidRDefault="00844A01" w:rsidP="00171820">
      <w:pPr>
        <w:spacing w:before="120" w:after="0" w:line="240" w:lineRule="auto"/>
      </w:pPr>
      <w:r w:rsidRPr="00CF77CF">
        <w:t xml:space="preserve">Come meglio specificato nel paragrafo </w:t>
      </w:r>
      <w:r w:rsidR="00A97DBF">
        <w:fldChar w:fldCharType="begin"/>
      </w:r>
      <w:r w:rsidR="00A97DBF">
        <w:instrText xml:space="preserve"> REF _Ref208911742 \r \h </w:instrText>
      </w:r>
      <w:r w:rsidR="00A97DBF">
        <w:fldChar w:fldCharType="separate"/>
      </w:r>
      <w:r w:rsidR="002C7366">
        <w:t>2.2</w:t>
      </w:r>
      <w:r w:rsidR="00A97DBF">
        <w:fldChar w:fldCharType="end"/>
      </w:r>
      <w:r w:rsidR="00A97DBF">
        <w:t xml:space="preserve"> </w:t>
      </w:r>
      <w:r w:rsidRPr="00CF77CF">
        <w:t>sul territorio del Bacino Nord Est sono presenti 8 Accordi di Programma</w:t>
      </w:r>
      <w:r w:rsidR="00D77976" w:rsidRPr="00CF77CF">
        <w:t>. A seguito delle consultazioni,</w:t>
      </w:r>
      <w:r w:rsidRPr="00CF77CF">
        <w:t xml:space="preserve"> </w:t>
      </w:r>
      <w:r w:rsidR="00D77976" w:rsidRPr="00CF77CF">
        <w:t xml:space="preserve">non sono emerse richieste da parte degli enti sottoscrittori volte al mantenimento di tali accordi. </w:t>
      </w:r>
      <w:r w:rsidR="00CF77CF" w:rsidRPr="00CF77CF">
        <w:t>Al contrario, a</w:t>
      </w:r>
      <w:r w:rsidR="00D77976" w:rsidRPr="00CF77CF">
        <w:t xml:space="preserve">lcuni Enti hanno </w:t>
      </w:r>
      <w:r w:rsidR="00171820" w:rsidRPr="00CF77CF">
        <w:t>manifestato</w:t>
      </w:r>
      <w:r w:rsidR="00171820" w:rsidRPr="00CF77CF">
        <w:rPr>
          <w:rStyle w:val="Rimandonotaapidipagina"/>
        </w:rPr>
        <w:footnoteReference w:id="50"/>
      </w:r>
      <w:r w:rsidR="00171820" w:rsidRPr="00CF77CF">
        <w:t xml:space="preserve"> criticità </w:t>
      </w:r>
      <w:r w:rsidR="00D45373">
        <w:t xml:space="preserve">che potrebbero essere superate attraverso una gestione unitaria del servizio all’interno dei nuovi </w:t>
      </w:r>
      <w:r w:rsidR="00171820" w:rsidRPr="00CF77CF">
        <w:t>affidamenti.</w:t>
      </w:r>
    </w:p>
    <w:p w14:paraId="2CFF4B81" w14:textId="77777777" w:rsidR="00844A01" w:rsidRDefault="00844A01" w:rsidP="00171820">
      <w:pPr>
        <w:spacing w:before="120" w:after="0" w:line="240" w:lineRule="auto"/>
      </w:pPr>
      <w:r w:rsidRPr="00C22961">
        <w:t>Pertanto, in una prima fase tutti i servizi saranno inseriti all’interno delle procedure di gara</w:t>
      </w:r>
      <w:r>
        <w:t xml:space="preserve"> e non </w:t>
      </w:r>
      <w:r w:rsidRPr="00C22961">
        <w:t xml:space="preserve">saranno </w:t>
      </w:r>
      <w:r>
        <w:t xml:space="preserve">quindi </w:t>
      </w:r>
      <w:r w:rsidRPr="00C22961">
        <w:t>individuati lotti in area a domanda debole</w:t>
      </w:r>
      <w:r>
        <w:t>.</w:t>
      </w:r>
    </w:p>
    <w:p w14:paraId="590064C9" w14:textId="791C7752" w:rsidR="00844A01" w:rsidRDefault="00844A01" w:rsidP="00171820">
      <w:pPr>
        <w:spacing w:before="120" w:after="0" w:line="240" w:lineRule="auto"/>
      </w:pPr>
      <w:r w:rsidRPr="00C22961">
        <w:t>Resta fermo il principio per il quale qualora sia in fase di valutazione delle offerte sia in una successiva fase ad affidamento avviato i servizi offerti non rispondessero pienamente alle esigenze dei territori in area a domanda debole si proceder</w:t>
      </w:r>
      <w:r w:rsidR="006A3715">
        <w:t>à</w:t>
      </w:r>
      <w:r w:rsidRPr="00C22961">
        <w:t xml:space="preserve"> con l’individuazione di altre soluzioni espletabili anche attraverso specifici accordi di programma </w:t>
      </w:r>
      <w:r>
        <w:t xml:space="preserve">con gli Enti territoriali </w:t>
      </w:r>
      <w:r w:rsidRPr="00C22961">
        <w:t>o con altre tipologie di affidamento del servizio.</w:t>
      </w:r>
    </w:p>
    <w:p w14:paraId="7F275373" w14:textId="77777777" w:rsidR="00844A01" w:rsidRPr="00EF6984" w:rsidRDefault="00844A01" w:rsidP="00171820">
      <w:pPr>
        <w:pStyle w:val="Titolo3"/>
      </w:pPr>
      <w:bookmarkStart w:id="381" w:name="_Toc194318744"/>
      <w:bookmarkStart w:id="382" w:name="_Toc208928529"/>
      <w:r>
        <w:t>Analisi costo standard</w:t>
      </w:r>
      <w:bookmarkEnd w:id="381"/>
      <w:bookmarkEnd w:id="382"/>
    </w:p>
    <w:p w14:paraId="22B95A37" w14:textId="6597521B" w:rsidR="00844A01" w:rsidRDefault="00844A01" w:rsidP="00171820">
      <w:pPr>
        <w:spacing w:before="120" w:after="0" w:line="240" w:lineRule="auto"/>
      </w:pPr>
      <w:r>
        <w:t xml:space="preserve">Per definire gli importi a base di gara si </w:t>
      </w:r>
      <w:r w:rsidR="00C13E1B">
        <w:t>fa riferimento al</w:t>
      </w:r>
      <w:r>
        <w:t>la determinazione del costo standard in applicazione del DM 157/2018 ed ai sensi di quanto disposto all’art. 1 comma 5</w:t>
      </w:r>
      <w:r>
        <w:rPr>
          <w:rStyle w:val="Rimandonotaapidipagina"/>
        </w:rPr>
        <w:footnoteReference w:id="51"/>
      </w:r>
      <w:r>
        <w:t xml:space="preserve"> ove prevede che “</w:t>
      </w:r>
      <w:r w:rsidRPr="00EE6AD3">
        <w:rPr>
          <w:i/>
          <w:iCs/>
        </w:rPr>
        <w:t>I costi standard …sono utilizzati dagli enti che affidano i servizi di trasporto pubblico locale e regionale come elemento di riferimento per la quantificazione delle compensazioni economiche e dei corrispettivi da porre a base d’asta …</w:t>
      </w:r>
      <w:r>
        <w:t>”</w:t>
      </w:r>
    </w:p>
    <w:p w14:paraId="3BC6B823" w14:textId="238B6C06" w:rsidR="00844A01" w:rsidRDefault="00C13E1B" w:rsidP="00171820">
      <w:pPr>
        <w:spacing w:before="120" w:after="0" w:line="240" w:lineRule="auto"/>
      </w:pPr>
      <w:r>
        <w:t>Vist</w:t>
      </w:r>
      <w:r w:rsidR="006A3715">
        <w:t>e</w:t>
      </w:r>
      <w:r>
        <w:t xml:space="preserve"> le richieste di affidamento </w:t>
      </w:r>
      <w:r w:rsidR="00FE10E2" w:rsidRPr="00FE10E2">
        <w:rPr>
          <w:i/>
        </w:rPr>
        <w:t>in-house</w:t>
      </w:r>
      <w:r>
        <w:t xml:space="preserve"> che limitano la possibilità di formulare più ipotesi di accorpamento di unità di rete e/o di lotti differenti, come già evidenziato in precedenza, n</w:t>
      </w:r>
      <w:r w:rsidR="00844A01" w:rsidRPr="00725FF7">
        <w:t xml:space="preserve">el presente paragrafo </w:t>
      </w:r>
      <w:r>
        <w:t xml:space="preserve">si riportano </w:t>
      </w:r>
      <w:r w:rsidR="00844A01" w:rsidRPr="00725FF7">
        <w:t>i costi standard</w:t>
      </w:r>
      <w:r>
        <w:t xml:space="preserve"> calcolati</w:t>
      </w:r>
      <w:r w:rsidR="00844A01" w:rsidRPr="00725FF7">
        <w:t xml:space="preserve"> con l’applicazione della metodologia e l’adeguamento inflattivo descritta nei precedenti paragrafi, </w:t>
      </w:r>
      <w:r>
        <w:t>unitamente al</w:t>
      </w:r>
      <w:r w:rsidR="00844A01" w:rsidRPr="00725FF7">
        <w:t xml:space="preserve">le rispettive compensazioni dovute per l'assolvimento degli obblighi di servizio valutate nell’ordine del 65% dei costi standard di produzione, al netto dell’infrastruttura, per perseguire e migliorare l’obiettivo fissato dall’art 19 comma 5 del </w:t>
      </w:r>
      <w:r w:rsidR="0007135F" w:rsidRPr="00725FF7">
        <w:t>D.lgs.</w:t>
      </w:r>
      <w:r w:rsidR="00844A01" w:rsidRPr="00725FF7">
        <w:t xml:space="preserve"> 422/1997 e richiamato dalla delibera ART 64/2024 (Annesso 7). Nel calcolo dei fattori di rettifica dell’ammortamento del costo standard si è scelto, dopo valutazioni riguardanti l’attuale parco mezzi </w:t>
      </w:r>
      <w:r w:rsidR="00844A01" w:rsidRPr="00725FF7">
        <w:lastRenderedPageBreak/>
        <w:t>in utilizzo, di adoperare i costi</w:t>
      </w:r>
      <w:r w:rsidR="00EA14B0">
        <w:t xml:space="preserve"> </w:t>
      </w:r>
      <w:r w:rsidR="00844A01" w:rsidRPr="00725FF7">
        <w:t>unitari standard per il calcolo del k2 di rettifica per costo effettivo di acquisto autobus (pari a 244.110,00€ per gli allestimenti urbani e 221.450,00€ per gli allestimenti extraurbani), di stabilire la vita utile effettiva pari a 15 anni per il k3 e di considerare una Quota effettiva di autofinanziamento pari al 50% per la rettifica k4.</w:t>
      </w:r>
    </w:p>
    <w:p w14:paraId="6CF0A663" w14:textId="77777777" w:rsidR="00171820" w:rsidRDefault="00171820" w:rsidP="00171820">
      <w:pPr>
        <w:spacing w:before="120" w:after="0" w:line="240" w:lineRule="auto"/>
      </w:pPr>
    </w:p>
    <w:p w14:paraId="0CAD6E90" w14:textId="5E058238" w:rsidR="00844A01" w:rsidRDefault="00DC10BC" w:rsidP="00844A01">
      <w:pPr>
        <w:spacing w:before="120" w:after="0" w:line="240" w:lineRule="auto"/>
      </w:pPr>
      <w:r w:rsidRPr="00DC10BC">
        <w:rPr>
          <w:noProof/>
        </w:rPr>
        <w:drawing>
          <wp:inline distT="0" distB="0" distL="0" distR="0" wp14:anchorId="5D037A55" wp14:editId="719CF780">
            <wp:extent cx="5759450" cy="1138555"/>
            <wp:effectExtent l="0" t="0" r="0" b="4445"/>
            <wp:docPr id="870987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59450" cy="1138555"/>
                    </a:xfrm>
                    <a:prstGeom prst="rect">
                      <a:avLst/>
                    </a:prstGeom>
                    <a:noFill/>
                    <a:ln>
                      <a:noFill/>
                    </a:ln>
                  </pic:spPr>
                </pic:pic>
              </a:graphicData>
            </a:graphic>
          </wp:inline>
        </w:drawing>
      </w:r>
    </w:p>
    <w:p w14:paraId="74774CD9" w14:textId="1879BCA1" w:rsidR="00844A01" w:rsidRDefault="00844A01" w:rsidP="00844A01">
      <w:pPr>
        <w:pStyle w:val="Didascalia"/>
        <w:jc w:val="center"/>
      </w:pPr>
      <w:bookmarkStart w:id="383" w:name="_Ref207008841"/>
      <w:r>
        <w:t xml:space="preserve">Tabella </w:t>
      </w:r>
      <w:r w:rsidR="0011737B">
        <w:fldChar w:fldCharType="begin"/>
      </w:r>
      <w:r w:rsidR="0011737B">
        <w:instrText xml:space="preserve"> SEQ Tabella \* ARABIC </w:instrText>
      </w:r>
      <w:r w:rsidR="0011737B">
        <w:fldChar w:fldCharType="separate"/>
      </w:r>
      <w:r w:rsidR="002C7366">
        <w:rPr>
          <w:noProof/>
        </w:rPr>
        <w:t>94</w:t>
      </w:r>
      <w:r w:rsidR="0011737B">
        <w:rPr>
          <w:noProof/>
        </w:rPr>
        <w:fldChar w:fldCharType="end"/>
      </w:r>
      <w:bookmarkEnd w:id="383"/>
      <w:r w:rsidRPr="653F22D4">
        <w:rPr>
          <w:i w:val="0"/>
          <w:iCs w:val="0"/>
        </w:rPr>
        <w:t xml:space="preserve"> – </w:t>
      </w:r>
      <w:r w:rsidRPr="005C3D68">
        <w:t xml:space="preserve">Valore delle Compensazioni </w:t>
      </w:r>
      <w:r w:rsidR="00725FF7">
        <w:t>lotti a gara</w:t>
      </w:r>
    </w:p>
    <w:p w14:paraId="271C4394" w14:textId="77777777" w:rsidR="0007135F" w:rsidRPr="0007135F" w:rsidRDefault="0007135F" w:rsidP="0007135F"/>
    <w:p w14:paraId="53084A91" w14:textId="29CA1A5C" w:rsidR="00725FF7" w:rsidRDefault="00994542" w:rsidP="00725FF7">
      <w:r w:rsidRPr="00994542">
        <w:drawing>
          <wp:inline distT="0" distB="0" distL="0" distR="0" wp14:anchorId="4120D25B" wp14:editId="5DD0AEAD">
            <wp:extent cx="5759450" cy="1646555"/>
            <wp:effectExtent l="0" t="0" r="0" b="0"/>
            <wp:docPr id="862712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59450" cy="1646555"/>
                    </a:xfrm>
                    <a:prstGeom prst="rect">
                      <a:avLst/>
                    </a:prstGeom>
                    <a:noFill/>
                    <a:ln>
                      <a:noFill/>
                    </a:ln>
                  </pic:spPr>
                </pic:pic>
              </a:graphicData>
            </a:graphic>
          </wp:inline>
        </w:drawing>
      </w:r>
    </w:p>
    <w:p w14:paraId="161F6BB0" w14:textId="33C237EC" w:rsidR="00DC10BC" w:rsidRDefault="00725FF7" w:rsidP="00DC10BC">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95</w:t>
      </w:r>
      <w:r w:rsidR="0011737B">
        <w:rPr>
          <w:noProof/>
        </w:rPr>
        <w:fldChar w:fldCharType="end"/>
      </w:r>
      <w:r w:rsidRPr="653F22D4">
        <w:rPr>
          <w:i w:val="0"/>
          <w:iCs w:val="0"/>
        </w:rPr>
        <w:t xml:space="preserve"> – </w:t>
      </w:r>
      <w:r w:rsidRPr="005C3D68">
        <w:t xml:space="preserve">Valore delle Compensazioni </w:t>
      </w:r>
      <w:r>
        <w:t>lotti “</w:t>
      </w:r>
      <w:r w:rsidR="00FE10E2" w:rsidRPr="00FE10E2">
        <w:t>in-house</w:t>
      </w:r>
      <w:r>
        <w:t>”</w:t>
      </w:r>
    </w:p>
    <w:p w14:paraId="46F7059F" w14:textId="3389FBD5" w:rsidR="00814C00" w:rsidRPr="0007135F" w:rsidRDefault="0007135F" w:rsidP="00171820">
      <w:pPr>
        <w:spacing w:before="120" w:after="0" w:line="240" w:lineRule="auto"/>
      </w:pPr>
      <w:r>
        <w:t xml:space="preserve">Il costo standard complessivo per i servizi di Bacino nello Scenario B a 5 lotti è pertanto pari a € 53.460.023,24. </w:t>
      </w:r>
      <w:r w:rsidR="00DC10BC" w:rsidRPr="0007135F">
        <w:t>A</w:t>
      </w:r>
      <w:r w:rsidR="00844A01" w:rsidRPr="0007135F">
        <w:t xml:space="preserve">nalizzando le </w:t>
      </w:r>
      <w:r w:rsidR="003358BD" w:rsidRPr="0007135F">
        <w:t xml:space="preserve">valutazioni economiche riportate nel paragrafo </w:t>
      </w:r>
      <w:r w:rsidR="003358BD" w:rsidRPr="0007135F">
        <w:fldChar w:fldCharType="begin"/>
      </w:r>
      <w:r w:rsidR="003358BD" w:rsidRPr="0007135F">
        <w:instrText xml:space="preserve"> REF _Ref207802897 \r \h  \* MERGEFORMAT </w:instrText>
      </w:r>
      <w:r w:rsidR="003358BD" w:rsidRPr="0007135F">
        <w:fldChar w:fldCharType="separate"/>
      </w:r>
      <w:r w:rsidR="002C7366">
        <w:t>7.3</w:t>
      </w:r>
      <w:r w:rsidR="003358BD" w:rsidRPr="0007135F">
        <w:fldChar w:fldCharType="end"/>
      </w:r>
      <w:r w:rsidR="003358BD" w:rsidRPr="0007135F">
        <w:t xml:space="preserve"> </w:t>
      </w:r>
      <w:r w:rsidR="00844A01" w:rsidRPr="0007135F">
        <w:t>appare evidente che la scelta in base al</w:t>
      </w:r>
      <w:r w:rsidR="003358BD" w:rsidRPr="0007135F">
        <w:t xml:space="preserve"> semplice</w:t>
      </w:r>
      <w:r w:rsidR="00844A01" w:rsidRPr="0007135F">
        <w:t xml:space="preserve"> costo standard porterebbe all’individuazione di quattro lotti. </w:t>
      </w:r>
      <w:r w:rsidR="00814C00" w:rsidRPr="0007135F">
        <w:t>Infatti</w:t>
      </w:r>
      <w:r w:rsidR="00AF58C7" w:rsidRPr="0007135F">
        <w:t>,</w:t>
      </w:r>
      <w:r w:rsidR="00814C00" w:rsidRPr="0007135F">
        <w:t xml:space="preserve"> l’applicazione dello scenario A </w:t>
      </w:r>
      <w:r w:rsidRPr="0007135F">
        <w:t xml:space="preserve">(costo standard € 52.120.733,00) </w:t>
      </w:r>
      <w:r w:rsidR="00814C00" w:rsidRPr="0007135F">
        <w:t xml:space="preserve">comporterebbe una riduzione dei costi del 2,57% con conseguente riduzione delle </w:t>
      </w:r>
      <w:r>
        <w:t xml:space="preserve">potenziali </w:t>
      </w:r>
      <w:r w:rsidR="00814C00" w:rsidRPr="0007135F">
        <w:t xml:space="preserve">compensazioni coperte dalla finanza </w:t>
      </w:r>
      <w:r w:rsidR="00171820" w:rsidRPr="0007135F">
        <w:t xml:space="preserve">pubblica </w:t>
      </w:r>
      <w:r w:rsidR="00814C00" w:rsidRPr="0007135F">
        <w:t>di 870 mila euro/anno.</w:t>
      </w:r>
      <w:r w:rsidR="00053BCA" w:rsidRPr="0007135F">
        <w:t xml:space="preserve"> </w:t>
      </w:r>
    </w:p>
    <w:p w14:paraId="26BB3639" w14:textId="54E25D6F" w:rsidR="00053BCA" w:rsidRDefault="00053BCA" w:rsidP="00171820">
      <w:pPr>
        <w:spacing w:before="120" w:after="0" w:line="240" w:lineRule="auto"/>
      </w:pPr>
      <w:r w:rsidRPr="003358BD">
        <w:t>Tuttavia,</w:t>
      </w:r>
      <w:r w:rsidR="003358BD" w:rsidRPr="003358BD">
        <w:t xml:space="preserve"> </w:t>
      </w:r>
      <w:r w:rsidRPr="00053BCA">
        <w:t>la base di riferimento leggermente più alta, la cui effettiva stima sarà possibile solo a seguito dei Pef dei serviz</w:t>
      </w:r>
      <w:r w:rsidR="0007135F">
        <w:t>i a gara e dei serviz</w:t>
      </w:r>
      <w:r w:rsidRPr="00053BCA">
        <w:t xml:space="preserve">i </w:t>
      </w:r>
      <w:r w:rsidRPr="0007135F">
        <w:rPr>
          <w:i/>
          <w:iCs/>
        </w:rPr>
        <w:t>in-house</w:t>
      </w:r>
      <w:r w:rsidRPr="00053BCA">
        <w:t>,</w:t>
      </w:r>
      <w:r w:rsidRPr="003358BD">
        <w:t xml:space="preserve"> </w:t>
      </w:r>
      <w:r w:rsidR="003358BD" w:rsidRPr="003358BD">
        <w:t xml:space="preserve">non può limitare </w:t>
      </w:r>
      <w:r>
        <w:t>le valutazioni</w:t>
      </w:r>
      <w:r w:rsidR="003358BD" w:rsidRPr="003358BD">
        <w:t xml:space="preserve"> in </w:t>
      </w:r>
      <w:r>
        <w:t>merito sul</w:t>
      </w:r>
      <w:r w:rsidR="003358BD" w:rsidRPr="003358BD">
        <w:t xml:space="preserve">le motivate richieste degli Enti del Bacino di individuare dei lotti con affidamento </w:t>
      </w:r>
      <w:r w:rsidR="00FE10E2" w:rsidRPr="0007135F">
        <w:rPr>
          <w:i/>
          <w:iCs/>
        </w:rPr>
        <w:t>in-house</w:t>
      </w:r>
      <w:r w:rsidR="003358BD" w:rsidRPr="0007135F">
        <w:rPr>
          <w:i/>
          <w:iCs/>
        </w:rPr>
        <w:t xml:space="preserve"> providing</w:t>
      </w:r>
      <w:r w:rsidR="003358BD" w:rsidRPr="003358BD">
        <w:t>, per i quali è comunque necessario definire un importo equo e sostenibile per la copertura dei costi</w:t>
      </w:r>
      <w:r w:rsidR="002321D5">
        <w:t>.</w:t>
      </w:r>
    </w:p>
    <w:p w14:paraId="4133192C" w14:textId="7E126DFB" w:rsidR="00844A01" w:rsidRDefault="00053BCA" w:rsidP="00171820">
      <w:pPr>
        <w:spacing w:before="120" w:after="0" w:line="240" w:lineRule="auto"/>
      </w:pPr>
      <w:r>
        <w:t>Ne</w:t>
      </w:r>
      <w:r w:rsidR="002321D5">
        <w:t xml:space="preserve"> consegue</w:t>
      </w:r>
      <w:r w:rsidR="003358BD">
        <w:t xml:space="preserve"> la scelta di porre a gara 2 lotti e di affidare </w:t>
      </w:r>
      <w:r w:rsidR="00FE10E2" w:rsidRPr="00FE10E2">
        <w:rPr>
          <w:i/>
        </w:rPr>
        <w:t>in-house</w:t>
      </w:r>
      <w:r w:rsidR="003358BD">
        <w:t xml:space="preserve"> 3 </w:t>
      </w:r>
      <w:r w:rsidR="003358BD" w:rsidRPr="003358BD">
        <w:t>lotti</w:t>
      </w:r>
      <w:r w:rsidR="0007135F">
        <w:t>;</w:t>
      </w:r>
      <w:r w:rsidR="002321D5">
        <w:t xml:space="preserve"> la </w:t>
      </w:r>
      <w:r w:rsidR="0007135F">
        <w:t>scelta</w:t>
      </w:r>
      <w:r w:rsidR="002321D5">
        <w:t>:</w:t>
      </w:r>
    </w:p>
    <w:p w14:paraId="5A6304CA" w14:textId="66592CC4" w:rsidR="00814C00" w:rsidRDefault="0007135F" w:rsidP="00171820">
      <w:pPr>
        <w:pStyle w:val="Paragrafoelenco"/>
        <w:numPr>
          <w:ilvl w:val="0"/>
          <w:numId w:val="95"/>
        </w:numPr>
        <w:spacing w:before="120" w:after="0" w:line="240" w:lineRule="auto"/>
        <w:contextualSpacing w:val="0"/>
      </w:pPr>
      <w:r>
        <w:t>s</w:t>
      </w:r>
      <w:r w:rsidR="00814C00">
        <w:t xml:space="preserve">i allinea alle prescrizioni normative e agli indirizzi regionali di non avere un lotto unico </w:t>
      </w:r>
      <w:r w:rsidR="002321D5">
        <w:t>all’interno</w:t>
      </w:r>
      <w:r w:rsidR="00814C00">
        <w:t xml:space="preserve"> di un bacino di mobilità</w:t>
      </w:r>
      <w:r w:rsidR="00AF58C7">
        <w:t>;</w:t>
      </w:r>
    </w:p>
    <w:p w14:paraId="00254DEA" w14:textId="46DE7030" w:rsidR="00814C00" w:rsidRDefault="0007135F" w:rsidP="00171820">
      <w:pPr>
        <w:pStyle w:val="Paragrafoelenco"/>
        <w:numPr>
          <w:ilvl w:val="0"/>
          <w:numId w:val="95"/>
        </w:numPr>
        <w:spacing w:before="120" w:after="0" w:line="240" w:lineRule="auto"/>
        <w:contextualSpacing w:val="0"/>
      </w:pPr>
      <w:r>
        <w:t>c</w:t>
      </w:r>
      <w:r w:rsidR="002321D5">
        <w:t>omporta l</w:t>
      </w:r>
      <w:r w:rsidR="003C797E">
        <w:t>’</w:t>
      </w:r>
      <w:r w:rsidR="00AF58C7">
        <w:t>esigenza</w:t>
      </w:r>
      <w:r w:rsidR="00814C00">
        <w:t xml:space="preserve"> di adeguare le compensazioni per i lotti a gara ai costi standard risultanti dal dimensionamento </w:t>
      </w:r>
      <w:r w:rsidR="002321D5">
        <w:t>ottenuto</w:t>
      </w:r>
      <w:r w:rsidR="00814C00">
        <w:t xml:space="preserve"> a </w:t>
      </w:r>
      <w:r w:rsidR="002321D5">
        <w:t>v</w:t>
      </w:r>
      <w:r w:rsidR="00814C00">
        <w:t xml:space="preserve">alle dello scorporo dei servizi </w:t>
      </w:r>
      <w:r w:rsidR="00FE10E2" w:rsidRPr="00FE10E2">
        <w:rPr>
          <w:i/>
          <w:iCs/>
        </w:rPr>
        <w:t>in-house</w:t>
      </w:r>
      <w:r w:rsidR="00814C00">
        <w:t xml:space="preserve"> dal complesso dei servizi del Bacino Nord Est;</w:t>
      </w:r>
    </w:p>
    <w:p w14:paraId="3E891EEC" w14:textId="5A70EC48" w:rsidR="00814C00" w:rsidRPr="003358BD" w:rsidRDefault="0007135F" w:rsidP="00171820">
      <w:pPr>
        <w:pStyle w:val="Paragrafoelenco"/>
        <w:numPr>
          <w:ilvl w:val="0"/>
          <w:numId w:val="95"/>
        </w:numPr>
        <w:spacing w:before="120" w:after="0" w:line="240" w:lineRule="auto"/>
        <w:contextualSpacing w:val="0"/>
      </w:pPr>
      <w:r>
        <w:t>n</w:t>
      </w:r>
      <w:r w:rsidR="00AF58C7">
        <w:t xml:space="preserve">ecessita di trovare un equilibrio economico per i lotti con affidamento </w:t>
      </w:r>
      <w:r w:rsidR="00FE10E2" w:rsidRPr="00FE10E2">
        <w:rPr>
          <w:i/>
        </w:rPr>
        <w:t>in-house</w:t>
      </w:r>
      <w:r w:rsidR="00AF58C7">
        <w:t xml:space="preserve">, che garantisca un costo per le finanze pubbliche </w:t>
      </w:r>
      <w:r w:rsidR="00AA6FC0">
        <w:t>inferiore</w:t>
      </w:r>
      <w:r w:rsidR="00AF58C7">
        <w:t xml:space="preserve"> a quanto </w:t>
      </w:r>
      <w:r w:rsidR="00D221F5">
        <w:t xml:space="preserve">attualmente speso e il più vicino possibile alle risorse che sarebbero state spese se </w:t>
      </w:r>
      <w:r w:rsidR="00AF58C7">
        <w:t xml:space="preserve">si </w:t>
      </w:r>
      <w:r w:rsidR="00AA6FC0">
        <w:t>fosse</w:t>
      </w:r>
      <w:r w:rsidR="00AF58C7">
        <w:t xml:space="preserve"> </w:t>
      </w:r>
      <w:r w:rsidR="00D221F5">
        <w:t>scelto di suddividete il Bacino in 4 lotti.</w:t>
      </w:r>
      <w:r w:rsidR="00AF58C7">
        <w:t xml:space="preserve"> Equilibrio che si può trovare attraverso un aumento dei ricavi</w:t>
      </w:r>
      <w:r w:rsidR="003C797E">
        <w:t xml:space="preserve"> legato ai passeggeri </w:t>
      </w:r>
      <w:r w:rsidR="003C797E">
        <w:lastRenderedPageBreak/>
        <w:t>trasportati</w:t>
      </w:r>
      <w:r w:rsidR="00AF58C7">
        <w:t xml:space="preserve"> e un maggior efficientamento del servizio attraverso l’azione spinta del controllo analogo delle aziende coinvolte.</w:t>
      </w:r>
    </w:p>
    <w:p w14:paraId="1CBF8F2D" w14:textId="77777777" w:rsidR="00844A01" w:rsidRPr="003A314A" w:rsidRDefault="00844A01" w:rsidP="00844A01">
      <w:pPr>
        <w:pStyle w:val="Titolo3"/>
      </w:pPr>
      <w:bookmarkStart w:id="384" w:name="_Toc1956863428"/>
      <w:bookmarkStart w:id="385" w:name="_Toc194318746"/>
      <w:bookmarkStart w:id="386" w:name="_Toc208928530"/>
      <w:r w:rsidRPr="003A314A">
        <w:t>Congruità delle risorse</w:t>
      </w:r>
      <w:bookmarkEnd w:id="384"/>
      <w:bookmarkEnd w:id="385"/>
      <w:bookmarkEnd w:id="386"/>
    </w:p>
    <w:p w14:paraId="0365DD58" w14:textId="3A139BD4" w:rsidR="003A314A" w:rsidRDefault="003A314A" w:rsidP="00262A29">
      <w:pPr>
        <w:spacing w:before="120" w:after="0" w:line="240" w:lineRule="auto"/>
      </w:pPr>
      <w:r w:rsidRPr="003F50E9">
        <w:t xml:space="preserve">Nel paragrafo </w:t>
      </w:r>
      <w:r w:rsidR="003F50E9" w:rsidRPr="003F50E9">
        <w:fldChar w:fldCharType="begin"/>
      </w:r>
      <w:r w:rsidR="003F50E9" w:rsidRPr="003F50E9">
        <w:instrText xml:space="preserve"> REF _Ref208831765 \r \h  \* MERGEFORMAT </w:instrText>
      </w:r>
      <w:r w:rsidR="003F50E9" w:rsidRPr="003F50E9">
        <w:fldChar w:fldCharType="separate"/>
      </w:r>
      <w:r w:rsidR="002C7366">
        <w:t>5.4</w:t>
      </w:r>
      <w:r w:rsidR="003F50E9" w:rsidRPr="003F50E9">
        <w:fldChar w:fldCharType="end"/>
      </w:r>
      <w:r w:rsidR="003F50E9">
        <w:t xml:space="preserve"> </w:t>
      </w:r>
      <w:r w:rsidRPr="003A314A">
        <w:t>è stato illustrato il quadro delle risorse attualmente impegnate per i servizi operati nel Bacino Nord Est, che ammontano a circa 34,4 milioni di euro, inclusi i fondi CCNL, mentre i ricavi complessivi per gli stessi servizi nel 2023 sono stati pari a circa 17 milioni di euro.</w:t>
      </w:r>
    </w:p>
    <w:p w14:paraId="64BBB14B" w14:textId="0C8D11D5" w:rsidR="003A314A" w:rsidRDefault="003A314A" w:rsidP="00262A29">
      <w:pPr>
        <w:spacing w:before="120" w:after="0" w:line="240" w:lineRule="auto"/>
      </w:pPr>
      <w:r w:rsidRPr="003A314A">
        <w:t xml:space="preserve">La definizione delle unità di rete e dei lotti, secondo la metodologia adottata, comporta alcune variazioni rispetto all’attuale assetto dei </w:t>
      </w:r>
      <w:r>
        <w:t xml:space="preserve">contratti di </w:t>
      </w:r>
      <w:r w:rsidRPr="003A314A">
        <w:t>servizi</w:t>
      </w:r>
      <w:r>
        <w:t>o</w:t>
      </w:r>
      <w:r w:rsidRPr="003A314A">
        <w:t>, in particolare per l</w:t>
      </w:r>
      <w:r>
        <w:t>a</w:t>
      </w:r>
      <w:r w:rsidRPr="003A314A">
        <w:t xml:space="preserve"> </w:t>
      </w:r>
      <w:r>
        <w:t>riassegnazione</w:t>
      </w:r>
      <w:r w:rsidRPr="003A314A">
        <w:t xml:space="preserve"> dei servizi extraurbani interbacino. Per questi servizi sono state stimate le compensazioni relative all’annualità 2023.</w:t>
      </w:r>
    </w:p>
    <w:p w14:paraId="17E24517" w14:textId="452AB269" w:rsidR="005F5736" w:rsidRDefault="005F5736" w:rsidP="00262A29">
      <w:pPr>
        <w:spacing w:before="120" w:after="0" w:line="240" w:lineRule="auto"/>
      </w:pPr>
      <w:r w:rsidRPr="005F5736">
        <w:t>Per la stima dei ricavi da traffico, dei ricavi totali (esclusi oneri CCNL) e delle compensazioni per le linee interbacino assegnate ai Bacini Nord Est e Sud Est, sono stati utilizzati i dati forniti dall’Autorità di Regolazione</w:t>
      </w:r>
      <w:r>
        <w:t xml:space="preserve"> e raccolti, sulla base delle dichiarazioni </w:t>
      </w:r>
      <w:r w:rsidR="003F50E9">
        <w:t xml:space="preserve">aziendali, </w:t>
      </w:r>
      <w:r w:rsidR="003F50E9" w:rsidRPr="005F5736">
        <w:t>tramite</w:t>
      </w:r>
      <w:r w:rsidRPr="005F5736">
        <w:t xml:space="preserve"> il monitoraggio della contabilità regolatoria (COREG) per il 2023. Sono stati estratti i valori del conto economico e i dati tecnici delle aziende e dei contratti interessati, calcolando indicatori come ricavi da traffico per chilometro, ricavi totali per chilometro e corrispettivo per chilometro, applicati ai chilometri PEA delle sette linee considerate.</w:t>
      </w:r>
    </w:p>
    <w:p w14:paraId="5E298E68" w14:textId="5FAB160E" w:rsidR="00BE7681" w:rsidRDefault="005F5736" w:rsidP="00262A29">
      <w:pPr>
        <w:spacing w:before="120" w:after="0" w:line="240" w:lineRule="auto"/>
      </w:pPr>
      <w:r w:rsidRPr="005F5736">
        <w:t>La tabella riepilogativa mostra le risorse pubbliche destinate ai servizi del Bacino Nord Est e i rispettivi ricavi per il 2023, utilizzando come base dati l’Osservatorio Nazionale per il TPL e la contabilità regolatoria ART.</w:t>
      </w:r>
    </w:p>
    <w:p w14:paraId="2C089353" w14:textId="77777777" w:rsidR="005F5736" w:rsidRDefault="005F5736" w:rsidP="00262A29">
      <w:pPr>
        <w:spacing w:before="120" w:after="0" w:line="240" w:lineRule="auto"/>
      </w:pPr>
    </w:p>
    <w:tbl>
      <w:tblPr>
        <w:tblW w:w="5000" w:type="pct"/>
        <w:jc w:val="center"/>
        <w:tblCellMar>
          <w:left w:w="70" w:type="dxa"/>
          <w:right w:w="70" w:type="dxa"/>
        </w:tblCellMar>
        <w:tblLook w:val="04A0" w:firstRow="1" w:lastRow="0" w:firstColumn="1" w:lastColumn="0" w:noHBand="0" w:noVBand="1"/>
      </w:tblPr>
      <w:tblGrid>
        <w:gridCol w:w="3136"/>
        <w:gridCol w:w="2414"/>
        <w:gridCol w:w="1810"/>
        <w:gridCol w:w="1700"/>
      </w:tblGrid>
      <w:tr w:rsidR="00BE7681" w:rsidRPr="00262A29" w14:paraId="08222C1A" w14:textId="77777777" w:rsidTr="00334871">
        <w:trPr>
          <w:trHeight w:val="20"/>
          <w:jc w:val="center"/>
        </w:trPr>
        <w:tc>
          <w:tcPr>
            <w:tcW w:w="1731" w:type="pct"/>
            <w:tcBorders>
              <w:top w:val="single" w:sz="4" w:space="0" w:color="A6A6A6"/>
              <w:left w:val="single" w:sz="4" w:space="0" w:color="A6A6A6"/>
              <w:bottom w:val="single" w:sz="4" w:space="0" w:color="A6A6A6"/>
              <w:right w:val="single" w:sz="4" w:space="0" w:color="A6A6A6"/>
            </w:tcBorders>
            <w:shd w:val="clear" w:color="000000" w:fill="4894C8"/>
            <w:vAlign w:val="center"/>
            <w:hideMark/>
          </w:tcPr>
          <w:p w14:paraId="401B0060"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 </w:t>
            </w:r>
          </w:p>
        </w:tc>
        <w:tc>
          <w:tcPr>
            <w:tcW w:w="1332" w:type="pct"/>
            <w:tcBorders>
              <w:top w:val="single" w:sz="4" w:space="0" w:color="A6A6A6"/>
              <w:left w:val="nil"/>
              <w:bottom w:val="single" w:sz="4" w:space="0" w:color="A6A6A6"/>
              <w:right w:val="single" w:sz="4" w:space="0" w:color="A6A6A6"/>
            </w:tcBorders>
            <w:shd w:val="clear" w:color="000000" w:fill="4894C8"/>
            <w:vAlign w:val="center"/>
            <w:hideMark/>
          </w:tcPr>
          <w:p w14:paraId="66EA4002"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Servizi urbani ed extraurbani</w:t>
            </w:r>
          </w:p>
        </w:tc>
        <w:tc>
          <w:tcPr>
            <w:tcW w:w="999" w:type="pct"/>
            <w:tcBorders>
              <w:top w:val="single" w:sz="4" w:space="0" w:color="A6A6A6"/>
              <w:left w:val="nil"/>
              <w:bottom w:val="single" w:sz="4" w:space="0" w:color="A6A6A6"/>
              <w:right w:val="single" w:sz="4" w:space="0" w:color="A6A6A6"/>
            </w:tcBorders>
            <w:shd w:val="clear" w:color="000000" w:fill="4894C8"/>
            <w:vAlign w:val="center"/>
            <w:hideMark/>
          </w:tcPr>
          <w:p w14:paraId="43A68476"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Servizi extraurbani interbacino</w:t>
            </w:r>
          </w:p>
        </w:tc>
        <w:tc>
          <w:tcPr>
            <w:tcW w:w="938" w:type="pct"/>
            <w:tcBorders>
              <w:top w:val="single" w:sz="4" w:space="0" w:color="A6A6A6"/>
              <w:left w:val="nil"/>
              <w:bottom w:val="single" w:sz="4" w:space="0" w:color="A6A6A6"/>
              <w:right w:val="single" w:sz="4" w:space="0" w:color="A6A6A6"/>
            </w:tcBorders>
            <w:shd w:val="clear" w:color="000000" w:fill="4894C8"/>
            <w:vAlign w:val="center"/>
            <w:hideMark/>
          </w:tcPr>
          <w:p w14:paraId="663486BF"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Totale</w:t>
            </w:r>
          </w:p>
        </w:tc>
      </w:tr>
      <w:tr w:rsidR="00BE7681" w:rsidRPr="00334871" w14:paraId="3F2BDA9E" w14:textId="77777777" w:rsidTr="00334871">
        <w:trPr>
          <w:trHeight w:val="20"/>
          <w:jc w:val="center"/>
        </w:trPr>
        <w:tc>
          <w:tcPr>
            <w:tcW w:w="1731" w:type="pct"/>
            <w:tcBorders>
              <w:top w:val="nil"/>
              <w:left w:val="single" w:sz="4" w:space="0" w:color="A6A6A6"/>
              <w:bottom w:val="single" w:sz="4" w:space="0" w:color="A6A6A6"/>
              <w:right w:val="single" w:sz="4" w:space="0" w:color="A6A6A6"/>
            </w:tcBorders>
            <w:vAlign w:val="center"/>
            <w:hideMark/>
          </w:tcPr>
          <w:p w14:paraId="22028557" w14:textId="77777777" w:rsidR="00BE7681" w:rsidRPr="00334871" w:rsidRDefault="00BE7681" w:rsidP="00631FCB">
            <w:pPr>
              <w:spacing w:after="0" w:line="240" w:lineRule="auto"/>
              <w:jc w:val="left"/>
              <w:rPr>
                <w:rFonts w:ascii="Calibri" w:eastAsia="Times New Roman" w:hAnsi="Calibri" w:cs="Calibri"/>
                <w:color w:val="000000"/>
                <w:sz w:val="20"/>
                <w:szCs w:val="20"/>
              </w:rPr>
            </w:pPr>
            <w:r w:rsidRPr="00334871">
              <w:rPr>
                <w:rFonts w:ascii="Calibri" w:eastAsia="Times New Roman" w:hAnsi="Calibri" w:cs="Calibri"/>
                <w:color w:val="000000"/>
                <w:sz w:val="20"/>
                <w:szCs w:val="20"/>
              </w:rPr>
              <w:t>Compensazioni</w:t>
            </w:r>
          </w:p>
        </w:tc>
        <w:tc>
          <w:tcPr>
            <w:tcW w:w="1332" w:type="pct"/>
            <w:tcBorders>
              <w:top w:val="nil"/>
              <w:left w:val="nil"/>
              <w:bottom w:val="single" w:sz="4" w:space="0" w:color="A6A6A6"/>
              <w:right w:val="single" w:sz="4" w:space="0" w:color="A6A6A6"/>
            </w:tcBorders>
            <w:vAlign w:val="center"/>
            <w:hideMark/>
          </w:tcPr>
          <w:p w14:paraId="55C20E4E" w14:textId="77777777" w:rsidR="00BE7681" w:rsidRPr="00334871" w:rsidRDefault="00BE7681" w:rsidP="00631FCB">
            <w:pPr>
              <w:spacing w:after="0" w:line="240" w:lineRule="auto"/>
              <w:jc w:val="right"/>
              <w:rPr>
                <w:rFonts w:ascii="Calibri" w:eastAsia="Times New Roman" w:hAnsi="Calibri" w:cs="Calibri"/>
                <w:sz w:val="20"/>
                <w:szCs w:val="20"/>
              </w:rPr>
            </w:pPr>
            <w:r w:rsidRPr="00334871">
              <w:rPr>
                <w:rFonts w:ascii="Calibri" w:hAnsi="Calibri" w:cs="Calibri"/>
                <w:sz w:val="20"/>
                <w:szCs w:val="20"/>
              </w:rPr>
              <w:t xml:space="preserve">30.349.324 € </w:t>
            </w:r>
          </w:p>
        </w:tc>
        <w:tc>
          <w:tcPr>
            <w:tcW w:w="999" w:type="pct"/>
            <w:tcBorders>
              <w:top w:val="nil"/>
              <w:left w:val="nil"/>
              <w:bottom w:val="single" w:sz="4" w:space="0" w:color="A6A6A6"/>
              <w:right w:val="single" w:sz="4" w:space="0" w:color="A6A6A6"/>
            </w:tcBorders>
            <w:vAlign w:val="center"/>
            <w:hideMark/>
          </w:tcPr>
          <w:p w14:paraId="10ABACEA"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 xml:space="preserve">698.611 € </w:t>
            </w:r>
          </w:p>
        </w:tc>
        <w:tc>
          <w:tcPr>
            <w:tcW w:w="938" w:type="pct"/>
            <w:tcBorders>
              <w:top w:val="nil"/>
              <w:left w:val="nil"/>
              <w:bottom w:val="single" w:sz="4" w:space="0" w:color="A6A6A6"/>
              <w:right w:val="single" w:sz="4" w:space="0" w:color="A6A6A6"/>
            </w:tcBorders>
            <w:vAlign w:val="center"/>
            <w:hideMark/>
          </w:tcPr>
          <w:p w14:paraId="25155A09"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31.047.935 €</w:t>
            </w:r>
          </w:p>
        </w:tc>
      </w:tr>
      <w:tr w:rsidR="00BE7681" w:rsidRPr="00334871" w14:paraId="525B0906" w14:textId="77777777" w:rsidTr="00334871">
        <w:trPr>
          <w:trHeight w:val="20"/>
          <w:jc w:val="center"/>
        </w:trPr>
        <w:tc>
          <w:tcPr>
            <w:tcW w:w="1731" w:type="pct"/>
            <w:tcBorders>
              <w:top w:val="nil"/>
              <w:left w:val="single" w:sz="4" w:space="0" w:color="A6A6A6"/>
              <w:bottom w:val="single" w:sz="4" w:space="0" w:color="A6A6A6"/>
              <w:right w:val="single" w:sz="4" w:space="0" w:color="A6A6A6"/>
            </w:tcBorders>
            <w:vAlign w:val="center"/>
            <w:hideMark/>
          </w:tcPr>
          <w:p w14:paraId="106EC6F4" w14:textId="77777777" w:rsidR="00BE7681" w:rsidRPr="00334871" w:rsidRDefault="00BE7681" w:rsidP="00631FCB">
            <w:pPr>
              <w:spacing w:after="0" w:line="240" w:lineRule="auto"/>
              <w:jc w:val="left"/>
              <w:rPr>
                <w:rFonts w:ascii="Calibri" w:eastAsia="Times New Roman" w:hAnsi="Calibri" w:cs="Calibri"/>
                <w:color w:val="000000"/>
                <w:sz w:val="20"/>
                <w:szCs w:val="20"/>
              </w:rPr>
            </w:pPr>
            <w:r w:rsidRPr="00334871">
              <w:rPr>
                <w:rFonts w:ascii="Calibri" w:eastAsia="Times New Roman" w:hAnsi="Calibri" w:cs="Calibri"/>
                <w:color w:val="000000"/>
                <w:sz w:val="20"/>
                <w:szCs w:val="20"/>
              </w:rPr>
              <w:t>CCNL</w:t>
            </w:r>
          </w:p>
        </w:tc>
        <w:tc>
          <w:tcPr>
            <w:tcW w:w="1332" w:type="pct"/>
            <w:tcBorders>
              <w:top w:val="nil"/>
              <w:left w:val="nil"/>
              <w:bottom w:val="single" w:sz="4" w:space="0" w:color="A6A6A6"/>
              <w:right w:val="single" w:sz="4" w:space="0" w:color="A6A6A6"/>
            </w:tcBorders>
            <w:vAlign w:val="center"/>
            <w:hideMark/>
          </w:tcPr>
          <w:p w14:paraId="04D3332B"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hAnsi="Calibri" w:cs="Calibri"/>
                <w:color w:val="000000"/>
                <w:sz w:val="20"/>
                <w:szCs w:val="20"/>
              </w:rPr>
              <w:t xml:space="preserve">2.807.661 € </w:t>
            </w:r>
          </w:p>
        </w:tc>
        <w:tc>
          <w:tcPr>
            <w:tcW w:w="999" w:type="pct"/>
            <w:tcBorders>
              <w:top w:val="nil"/>
              <w:left w:val="nil"/>
              <w:bottom w:val="single" w:sz="4" w:space="0" w:color="A6A6A6"/>
              <w:right w:val="single" w:sz="4" w:space="0" w:color="A6A6A6"/>
            </w:tcBorders>
            <w:vAlign w:val="center"/>
            <w:hideMark/>
          </w:tcPr>
          <w:p w14:paraId="355EB8C3"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 xml:space="preserve">121.474 € </w:t>
            </w:r>
          </w:p>
        </w:tc>
        <w:tc>
          <w:tcPr>
            <w:tcW w:w="938" w:type="pct"/>
            <w:tcBorders>
              <w:top w:val="nil"/>
              <w:left w:val="nil"/>
              <w:bottom w:val="single" w:sz="4" w:space="0" w:color="A6A6A6"/>
              <w:right w:val="single" w:sz="4" w:space="0" w:color="A6A6A6"/>
            </w:tcBorders>
            <w:vAlign w:val="center"/>
            <w:hideMark/>
          </w:tcPr>
          <w:p w14:paraId="0DE2D6E7"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2.929.135 €</w:t>
            </w:r>
          </w:p>
        </w:tc>
      </w:tr>
      <w:tr w:rsidR="00BE7681" w:rsidRPr="00334871" w14:paraId="0CA92A77" w14:textId="77777777" w:rsidTr="00334871">
        <w:trPr>
          <w:trHeight w:val="20"/>
          <w:jc w:val="center"/>
        </w:trPr>
        <w:tc>
          <w:tcPr>
            <w:tcW w:w="1731" w:type="pct"/>
            <w:tcBorders>
              <w:top w:val="nil"/>
              <w:left w:val="single" w:sz="4" w:space="0" w:color="A6A6A6"/>
              <w:bottom w:val="single" w:sz="4" w:space="0" w:color="A6A6A6"/>
              <w:right w:val="single" w:sz="4" w:space="0" w:color="A6A6A6"/>
            </w:tcBorders>
            <w:vAlign w:val="center"/>
            <w:hideMark/>
          </w:tcPr>
          <w:p w14:paraId="0976125C" w14:textId="77777777" w:rsidR="00BE7681" w:rsidRPr="00334871" w:rsidRDefault="00BE7681" w:rsidP="00631FCB">
            <w:pPr>
              <w:spacing w:after="0" w:line="240" w:lineRule="auto"/>
              <w:jc w:val="left"/>
              <w:rPr>
                <w:rFonts w:ascii="Calibri" w:eastAsia="Times New Roman" w:hAnsi="Calibri" w:cs="Calibri"/>
                <w:b/>
                <w:bCs/>
                <w:color w:val="000000"/>
                <w:sz w:val="20"/>
                <w:szCs w:val="20"/>
              </w:rPr>
            </w:pPr>
            <w:r w:rsidRPr="00334871">
              <w:rPr>
                <w:rFonts w:ascii="Calibri" w:eastAsia="Times New Roman" w:hAnsi="Calibri" w:cs="Calibri"/>
                <w:b/>
                <w:bCs/>
                <w:color w:val="000000"/>
                <w:sz w:val="20"/>
                <w:szCs w:val="20"/>
              </w:rPr>
              <w:t>Totale risorse impegnate</w:t>
            </w:r>
          </w:p>
        </w:tc>
        <w:tc>
          <w:tcPr>
            <w:tcW w:w="1332" w:type="pct"/>
            <w:tcBorders>
              <w:top w:val="nil"/>
              <w:left w:val="nil"/>
              <w:bottom w:val="single" w:sz="4" w:space="0" w:color="A6A6A6"/>
              <w:right w:val="single" w:sz="4" w:space="0" w:color="A6A6A6"/>
            </w:tcBorders>
            <w:vAlign w:val="center"/>
            <w:hideMark/>
          </w:tcPr>
          <w:p w14:paraId="11AB0B79" w14:textId="77777777" w:rsidR="00BE7681" w:rsidRPr="00334871" w:rsidRDefault="00BE7681" w:rsidP="00631FCB">
            <w:pPr>
              <w:spacing w:after="0" w:line="240" w:lineRule="auto"/>
              <w:jc w:val="right"/>
              <w:rPr>
                <w:rFonts w:ascii="Calibri" w:eastAsia="Times New Roman" w:hAnsi="Calibri" w:cs="Calibri"/>
                <w:b/>
                <w:bCs/>
                <w:color w:val="000000"/>
                <w:sz w:val="20"/>
                <w:szCs w:val="20"/>
              </w:rPr>
            </w:pPr>
            <w:r w:rsidRPr="00334871">
              <w:rPr>
                <w:rFonts w:ascii="Calibri" w:hAnsi="Calibri" w:cs="Calibri"/>
                <w:b/>
                <w:bCs/>
                <w:color w:val="000000"/>
                <w:sz w:val="20"/>
                <w:szCs w:val="20"/>
              </w:rPr>
              <w:t xml:space="preserve">33.156.984 € </w:t>
            </w:r>
          </w:p>
        </w:tc>
        <w:tc>
          <w:tcPr>
            <w:tcW w:w="999" w:type="pct"/>
            <w:tcBorders>
              <w:top w:val="nil"/>
              <w:left w:val="nil"/>
              <w:bottom w:val="single" w:sz="4" w:space="0" w:color="A6A6A6"/>
              <w:right w:val="single" w:sz="4" w:space="0" w:color="A6A6A6"/>
            </w:tcBorders>
            <w:vAlign w:val="center"/>
            <w:hideMark/>
          </w:tcPr>
          <w:p w14:paraId="69E3CF56" w14:textId="77777777" w:rsidR="00BE7681" w:rsidRPr="00334871" w:rsidRDefault="00BE7681" w:rsidP="00631FCB">
            <w:pPr>
              <w:spacing w:after="0" w:line="240" w:lineRule="auto"/>
              <w:jc w:val="right"/>
              <w:rPr>
                <w:rFonts w:ascii="Calibri" w:eastAsia="Times New Roman" w:hAnsi="Calibri" w:cs="Calibri"/>
                <w:b/>
                <w:bCs/>
                <w:color w:val="000000"/>
                <w:sz w:val="20"/>
                <w:szCs w:val="20"/>
              </w:rPr>
            </w:pPr>
            <w:r w:rsidRPr="00334871">
              <w:rPr>
                <w:rFonts w:ascii="Calibri" w:eastAsia="Times New Roman" w:hAnsi="Calibri" w:cs="Calibri"/>
                <w:b/>
                <w:bCs/>
                <w:color w:val="000000"/>
                <w:sz w:val="20"/>
                <w:szCs w:val="20"/>
              </w:rPr>
              <w:t xml:space="preserve">820.085 € </w:t>
            </w:r>
          </w:p>
        </w:tc>
        <w:tc>
          <w:tcPr>
            <w:tcW w:w="938" w:type="pct"/>
            <w:tcBorders>
              <w:top w:val="nil"/>
              <w:left w:val="nil"/>
              <w:bottom w:val="single" w:sz="4" w:space="0" w:color="A6A6A6"/>
              <w:right w:val="single" w:sz="4" w:space="0" w:color="A6A6A6"/>
            </w:tcBorders>
            <w:vAlign w:val="center"/>
            <w:hideMark/>
          </w:tcPr>
          <w:p w14:paraId="639600CA" w14:textId="77777777" w:rsidR="00BE7681" w:rsidRPr="00334871" w:rsidRDefault="00BE7681" w:rsidP="00631FCB">
            <w:pPr>
              <w:spacing w:after="0" w:line="240" w:lineRule="auto"/>
              <w:jc w:val="right"/>
              <w:rPr>
                <w:rFonts w:ascii="Calibri" w:eastAsia="Times New Roman" w:hAnsi="Calibri" w:cs="Calibri"/>
                <w:b/>
                <w:bCs/>
                <w:color w:val="000000"/>
                <w:sz w:val="20"/>
                <w:szCs w:val="20"/>
              </w:rPr>
            </w:pPr>
            <w:r w:rsidRPr="00334871">
              <w:rPr>
                <w:rFonts w:ascii="Calibri" w:eastAsia="Times New Roman" w:hAnsi="Calibri" w:cs="Calibri"/>
                <w:b/>
                <w:bCs/>
                <w:color w:val="000000"/>
                <w:sz w:val="20"/>
                <w:szCs w:val="20"/>
              </w:rPr>
              <w:t xml:space="preserve">33.977.070 € </w:t>
            </w:r>
          </w:p>
        </w:tc>
      </w:tr>
      <w:tr w:rsidR="00BE7681" w:rsidRPr="00262A29" w14:paraId="57925B23" w14:textId="77777777" w:rsidTr="00334871">
        <w:trPr>
          <w:trHeight w:val="20"/>
          <w:jc w:val="center"/>
        </w:trPr>
        <w:tc>
          <w:tcPr>
            <w:tcW w:w="1731" w:type="pct"/>
            <w:tcBorders>
              <w:top w:val="single" w:sz="4" w:space="0" w:color="A6A6A6"/>
              <w:left w:val="single" w:sz="4" w:space="0" w:color="A6A6A6"/>
              <w:bottom w:val="single" w:sz="4" w:space="0" w:color="A6A6A6"/>
              <w:right w:val="single" w:sz="4" w:space="0" w:color="A6A6A6"/>
            </w:tcBorders>
            <w:shd w:val="clear" w:color="000000" w:fill="4894C8"/>
            <w:vAlign w:val="center"/>
            <w:hideMark/>
          </w:tcPr>
          <w:p w14:paraId="147AFBFC"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 </w:t>
            </w:r>
          </w:p>
        </w:tc>
        <w:tc>
          <w:tcPr>
            <w:tcW w:w="1332" w:type="pct"/>
            <w:tcBorders>
              <w:top w:val="single" w:sz="4" w:space="0" w:color="A6A6A6"/>
              <w:left w:val="nil"/>
              <w:bottom w:val="single" w:sz="4" w:space="0" w:color="A6A6A6"/>
              <w:right w:val="single" w:sz="4" w:space="0" w:color="A6A6A6"/>
            </w:tcBorders>
            <w:shd w:val="clear" w:color="000000" w:fill="4894C8"/>
            <w:vAlign w:val="center"/>
            <w:hideMark/>
          </w:tcPr>
          <w:p w14:paraId="4D21A68C"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Servizi urbani ed extraurbani</w:t>
            </w:r>
          </w:p>
        </w:tc>
        <w:tc>
          <w:tcPr>
            <w:tcW w:w="999" w:type="pct"/>
            <w:tcBorders>
              <w:top w:val="single" w:sz="4" w:space="0" w:color="A6A6A6"/>
              <w:left w:val="nil"/>
              <w:bottom w:val="single" w:sz="4" w:space="0" w:color="A6A6A6"/>
              <w:right w:val="single" w:sz="4" w:space="0" w:color="A6A6A6"/>
            </w:tcBorders>
            <w:shd w:val="clear" w:color="000000" w:fill="4894C8"/>
            <w:vAlign w:val="center"/>
            <w:hideMark/>
          </w:tcPr>
          <w:p w14:paraId="1EFF24F3"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Servizi extraurbani interbacino</w:t>
            </w:r>
          </w:p>
        </w:tc>
        <w:tc>
          <w:tcPr>
            <w:tcW w:w="938" w:type="pct"/>
            <w:tcBorders>
              <w:top w:val="single" w:sz="4" w:space="0" w:color="A6A6A6"/>
              <w:left w:val="nil"/>
              <w:bottom w:val="single" w:sz="4" w:space="0" w:color="A6A6A6"/>
              <w:right w:val="single" w:sz="4" w:space="0" w:color="A6A6A6"/>
            </w:tcBorders>
            <w:shd w:val="clear" w:color="000000" w:fill="4894C8"/>
            <w:vAlign w:val="center"/>
            <w:hideMark/>
          </w:tcPr>
          <w:p w14:paraId="3D393AD2" w14:textId="77777777" w:rsidR="00BE7681" w:rsidRPr="00262A29" w:rsidRDefault="00BE7681" w:rsidP="00631FCB">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Totale</w:t>
            </w:r>
          </w:p>
        </w:tc>
      </w:tr>
      <w:tr w:rsidR="00BE7681" w:rsidRPr="00334871" w14:paraId="70E986DB" w14:textId="77777777" w:rsidTr="00334871">
        <w:trPr>
          <w:trHeight w:val="20"/>
          <w:jc w:val="center"/>
        </w:trPr>
        <w:tc>
          <w:tcPr>
            <w:tcW w:w="1731" w:type="pct"/>
            <w:tcBorders>
              <w:top w:val="nil"/>
              <w:left w:val="single" w:sz="4" w:space="0" w:color="A6A6A6"/>
              <w:bottom w:val="single" w:sz="4" w:space="0" w:color="A6A6A6"/>
              <w:right w:val="single" w:sz="4" w:space="0" w:color="A6A6A6"/>
            </w:tcBorders>
            <w:vAlign w:val="center"/>
            <w:hideMark/>
          </w:tcPr>
          <w:p w14:paraId="24BF272E" w14:textId="77777777" w:rsidR="00BE7681" w:rsidRPr="00334871" w:rsidRDefault="00BE7681" w:rsidP="00631FCB">
            <w:pPr>
              <w:spacing w:after="0" w:line="240" w:lineRule="auto"/>
              <w:jc w:val="left"/>
              <w:rPr>
                <w:rFonts w:ascii="Calibri" w:eastAsia="Times New Roman" w:hAnsi="Calibri" w:cs="Calibri"/>
                <w:color w:val="000000"/>
                <w:sz w:val="20"/>
                <w:szCs w:val="20"/>
              </w:rPr>
            </w:pPr>
            <w:r w:rsidRPr="00334871">
              <w:rPr>
                <w:rFonts w:ascii="Calibri" w:eastAsia="Times New Roman" w:hAnsi="Calibri" w:cs="Calibri"/>
                <w:color w:val="000000"/>
                <w:sz w:val="20"/>
                <w:szCs w:val="20"/>
              </w:rPr>
              <w:t>Ricavi totali</w:t>
            </w:r>
          </w:p>
        </w:tc>
        <w:tc>
          <w:tcPr>
            <w:tcW w:w="1332" w:type="pct"/>
            <w:tcBorders>
              <w:top w:val="nil"/>
              <w:left w:val="nil"/>
              <w:bottom w:val="single" w:sz="4" w:space="0" w:color="A6A6A6"/>
              <w:right w:val="single" w:sz="4" w:space="0" w:color="A6A6A6"/>
            </w:tcBorders>
            <w:vAlign w:val="center"/>
            <w:hideMark/>
          </w:tcPr>
          <w:p w14:paraId="544EE4E7"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 xml:space="preserve">16.715.867 € </w:t>
            </w:r>
          </w:p>
        </w:tc>
        <w:tc>
          <w:tcPr>
            <w:tcW w:w="999" w:type="pct"/>
            <w:tcBorders>
              <w:top w:val="nil"/>
              <w:left w:val="nil"/>
              <w:bottom w:val="single" w:sz="4" w:space="0" w:color="A6A6A6"/>
              <w:right w:val="single" w:sz="4" w:space="0" w:color="A6A6A6"/>
            </w:tcBorders>
            <w:vAlign w:val="center"/>
            <w:hideMark/>
          </w:tcPr>
          <w:p w14:paraId="71B05FE9"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 xml:space="preserve">482.386 € </w:t>
            </w:r>
          </w:p>
        </w:tc>
        <w:tc>
          <w:tcPr>
            <w:tcW w:w="938" w:type="pct"/>
            <w:tcBorders>
              <w:top w:val="nil"/>
              <w:left w:val="nil"/>
              <w:bottom w:val="single" w:sz="4" w:space="0" w:color="A6A6A6"/>
              <w:right w:val="single" w:sz="4" w:space="0" w:color="A6A6A6"/>
            </w:tcBorders>
            <w:vAlign w:val="center"/>
            <w:hideMark/>
          </w:tcPr>
          <w:p w14:paraId="165C605D"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 xml:space="preserve">17.198.253 € </w:t>
            </w:r>
          </w:p>
        </w:tc>
      </w:tr>
      <w:tr w:rsidR="00BE7681" w:rsidRPr="00334871" w14:paraId="363EDA06" w14:textId="77777777" w:rsidTr="00334871">
        <w:trPr>
          <w:trHeight w:val="20"/>
          <w:jc w:val="center"/>
        </w:trPr>
        <w:tc>
          <w:tcPr>
            <w:tcW w:w="1731" w:type="pct"/>
            <w:tcBorders>
              <w:top w:val="nil"/>
              <w:left w:val="single" w:sz="4" w:space="0" w:color="A6A6A6"/>
              <w:bottom w:val="single" w:sz="4" w:space="0" w:color="A6A6A6"/>
              <w:right w:val="single" w:sz="4" w:space="0" w:color="A6A6A6"/>
            </w:tcBorders>
            <w:vAlign w:val="center"/>
            <w:hideMark/>
          </w:tcPr>
          <w:p w14:paraId="49E76CCE" w14:textId="77777777" w:rsidR="00BE7681" w:rsidRPr="00334871" w:rsidRDefault="00BE7681" w:rsidP="00631FCB">
            <w:pPr>
              <w:spacing w:after="0" w:line="240" w:lineRule="auto"/>
              <w:jc w:val="left"/>
              <w:rPr>
                <w:rFonts w:ascii="Calibri" w:eastAsia="Times New Roman" w:hAnsi="Calibri" w:cs="Calibri"/>
                <w:color w:val="000000"/>
                <w:sz w:val="20"/>
                <w:szCs w:val="20"/>
              </w:rPr>
            </w:pPr>
            <w:r w:rsidRPr="00334871">
              <w:rPr>
                <w:rFonts w:ascii="Calibri" w:eastAsia="Times New Roman" w:hAnsi="Calibri" w:cs="Calibri"/>
                <w:color w:val="000000"/>
                <w:sz w:val="20"/>
                <w:szCs w:val="20"/>
              </w:rPr>
              <w:t>di cui Ricavi tdv</w:t>
            </w:r>
          </w:p>
        </w:tc>
        <w:tc>
          <w:tcPr>
            <w:tcW w:w="1332" w:type="pct"/>
            <w:tcBorders>
              <w:top w:val="nil"/>
              <w:left w:val="nil"/>
              <w:bottom w:val="single" w:sz="4" w:space="0" w:color="A6A6A6"/>
              <w:right w:val="single" w:sz="4" w:space="0" w:color="A6A6A6"/>
            </w:tcBorders>
            <w:vAlign w:val="center"/>
            <w:hideMark/>
          </w:tcPr>
          <w:p w14:paraId="4E45EE61" w14:textId="77777777" w:rsidR="00BE7681" w:rsidRPr="00334871" w:rsidRDefault="00BE7681" w:rsidP="00631FCB">
            <w:pPr>
              <w:spacing w:after="0" w:line="240" w:lineRule="auto"/>
              <w:jc w:val="right"/>
              <w:rPr>
                <w:rFonts w:ascii="Calibri" w:eastAsia="Times New Roman" w:hAnsi="Calibri" w:cs="Calibri"/>
                <w:i/>
                <w:iCs/>
                <w:color w:val="000000"/>
                <w:sz w:val="20"/>
                <w:szCs w:val="20"/>
              </w:rPr>
            </w:pPr>
            <w:r w:rsidRPr="00334871">
              <w:rPr>
                <w:rFonts w:ascii="Calibri" w:eastAsia="Times New Roman" w:hAnsi="Calibri" w:cs="Calibri"/>
                <w:i/>
                <w:iCs/>
                <w:color w:val="000000"/>
                <w:sz w:val="20"/>
                <w:szCs w:val="20"/>
              </w:rPr>
              <w:t xml:space="preserve">15.127.731 € </w:t>
            </w:r>
          </w:p>
        </w:tc>
        <w:tc>
          <w:tcPr>
            <w:tcW w:w="999" w:type="pct"/>
            <w:tcBorders>
              <w:top w:val="nil"/>
              <w:left w:val="nil"/>
              <w:bottom w:val="single" w:sz="4" w:space="0" w:color="A6A6A6"/>
              <w:right w:val="single" w:sz="4" w:space="0" w:color="A6A6A6"/>
            </w:tcBorders>
            <w:vAlign w:val="center"/>
            <w:hideMark/>
          </w:tcPr>
          <w:p w14:paraId="6BD6ED61" w14:textId="77777777" w:rsidR="00BE7681" w:rsidRPr="00334871" w:rsidRDefault="00BE7681" w:rsidP="00631FCB">
            <w:pPr>
              <w:spacing w:after="0" w:line="240" w:lineRule="auto"/>
              <w:jc w:val="right"/>
              <w:rPr>
                <w:rFonts w:ascii="Calibri" w:eastAsia="Times New Roman" w:hAnsi="Calibri" w:cs="Calibri"/>
                <w:i/>
                <w:iCs/>
                <w:color w:val="000000"/>
                <w:sz w:val="20"/>
                <w:szCs w:val="20"/>
              </w:rPr>
            </w:pPr>
            <w:r w:rsidRPr="00334871">
              <w:rPr>
                <w:rFonts w:ascii="Calibri" w:eastAsia="Times New Roman" w:hAnsi="Calibri" w:cs="Calibri"/>
                <w:i/>
                <w:iCs/>
                <w:color w:val="000000"/>
                <w:sz w:val="20"/>
                <w:szCs w:val="20"/>
              </w:rPr>
              <w:t xml:space="preserve">378.053 € </w:t>
            </w:r>
          </w:p>
        </w:tc>
        <w:tc>
          <w:tcPr>
            <w:tcW w:w="938" w:type="pct"/>
            <w:tcBorders>
              <w:top w:val="nil"/>
              <w:left w:val="nil"/>
              <w:bottom w:val="single" w:sz="4" w:space="0" w:color="A6A6A6"/>
              <w:right w:val="single" w:sz="4" w:space="0" w:color="A6A6A6"/>
            </w:tcBorders>
            <w:vAlign w:val="center"/>
            <w:hideMark/>
          </w:tcPr>
          <w:p w14:paraId="2F5DA2E4" w14:textId="77777777" w:rsidR="00BE7681" w:rsidRPr="00334871" w:rsidRDefault="00BE7681" w:rsidP="00631FCB">
            <w:pPr>
              <w:spacing w:after="0" w:line="240" w:lineRule="auto"/>
              <w:jc w:val="right"/>
              <w:rPr>
                <w:rFonts w:ascii="Calibri" w:eastAsia="Times New Roman" w:hAnsi="Calibri" w:cs="Calibri"/>
                <w:color w:val="000000"/>
                <w:sz w:val="20"/>
                <w:szCs w:val="20"/>
              </w:rPr>
            </w:pPr>
            <w:r w:rsidRPr="00334871">
              <w:rPr>
                <w:rFonts w:ascii="Calibri" w:eastAsia="Times New Roman" w:hAnsi="Calibri" w:cs="Calibri"/>
                <w:color w:val="000000"/>
                <w:sz w:val="20"/>
                <w:szCs w:val="20"/>
              </w:rPr>
              <w:t xml:space="preserve">15.505.784 € </w:t>
            </w:r>
          </w:p>
        </w:tc>
      </w:tr>
    </w:tbl>
    <w:p w14:paraId="243EDFD0" w14:textId="40858429" w:rsidR="00BE7681" w:rsidRPr="007219CC" w:rsidRDefault="00BE7681" w:rsidP="00BE7681">
      <w:pPr>
        <w:pStyle w:val="Didascalia"/>
        <w:jc w:val="center"/>
        <w:rPr>
          <w:i w:val="0"/>
        </w:rPr>
      </w:pPr>
      <w:bookmarkStart w:id="387" w:name="_Ref192757622"/>
      <w:bookmarkStart w:id="388" w:name="_Hlk193886076"/>
      <w:r w:rsidRPr="007219CC">
        <w:t xml:space="preserve">Tabella </w:t>
      </w:r>
      <w:r w:rsidR="0011737B">
        <w:fldChar w:fldCharType="begin"/>
      </w:r>
      <w:r w:rsidR="0011737B">
        <w:instrText xml:space="preserve"> SEQ Tabella \* ARABIC </w:instrText>
      </w:r>
      <w:r w:rsidR="0011737B">
        <w:fldChar w:fldCharType="separate"/>
      </w:r>
      <w:r w:rsidR="002C7366">
        <w:rPr>
          <w:noProof/>
        </w:rPr>
        <w:t>96</w:t>
      </w:r>
      <w:r w:rsidR="0011737B">
        <w:rPr>
          <w:noProof/>
        </w:rPr>
        <w:fldChar w:fldCharType="end"/>
      </w:r>
      <w:r w:rsidRPr="007219CC">
        <w:rPr>
          <w:i w:val="0"/>
        </w:rPr>
        <w:t xml:space="preserve"> – Quadro compensazioni e ricavi 2023 </w:t>
      </w:r>
      <w:bookmarkEnd w:id="387"/>
    </w:p>
    <w:bookmarkEnd w:id="388"/>
    <w:p w14:paraId="7894F215" w14:textId="32B2D652" w:rsidR="007877B7" w:rsidRDefault="005F5736" w:rsidP="00262A29">
      <w:pPr>
        <w:spacing w:before="120" w:after="0" w:line="240" w:lineRule="auto"/>
      </w:pPr>
      <w:r>
        <w:t xml:space="preserve">Si ricorda </w:t>
      </w:r>
      <w:r w:rsidRPr="005F5736">
        <w:t>Il valore complessivo dei servizi oggetto di affidamento</w:t>
      </w:r>
      <w:r>
        <w:t>, stimato con il costo standard,</w:t>
      </w:r>
      <w:r w:rsidRPr="005F5736">
        <w:t xml:space="preserve"> ammonta a circa 52,1 milioni di euro nello scenario A (4 lotti)</w:t>
      </w:r>
      <w:r>
        <w:t xml:space="preserve"> </w:t>
      </w:r>
      <w:r w:rsidR="003F50E9">
        <w:rPr>
          <w:highlight w:val="yellow"/>
        </w:rPr>
        <w:fldChar w:fldCharType="begin"/>
      </w:r>
      <w:r w:rsidR="003F50E9">
        <w:instrText xml:space="preserve"> REF _Ref208236168 \h </w:instrText>
      </w:r>
      <w:r w:rsidR="003F50E9">
        <w:rPr>
          <w:highlight w:val="yellow"/>
        </w:rPr>
      </w:r>
      <w:r w:rsidR="003F50E9">
        <w:rPr>
          <w:highlight w:val="yellow"/>
        </w:rPr>
        <w:fldChar w:fldCharType="separate"/>
      </w:r>
      <w:r w:rsidR="002C7366" w:rsidRPr="004D356D">
        <w:t xml:space="preserve">Tabella </w:t>
      </w:r>
      <w:r w:rsidR="002C7366">
        <w:rPr>
          <w:iCs/>
          <w:noProof/>
        </w:rPr>
        <w:t>86</w:t>
      </w:r>
      <w:r w:rsidR="003F50E9">
        <w:rPr>
          <w:highlight w:val="yellow"/>
        </w:rPr>
        <w:fldChar w:fldCharType="end"/>
      </w:r>
      <w:r w:rsidR="003F50E9">
        <w:t xml:space="preserve"> </w:t>
      </w:r>
      <w:r w:rsidRPr="005F5736">
        <w:t>e 53,4 milioni di euro nello scenario B (5 lotti)</w:t>
      </w:r>
      <w:r>
        <w:t xml:space="preserve"> </w:t>
      </w:r>
      <w:r w:rsidR="003F50E9">
        <w:rPr>
          <w:highlight w:val="yellow"/>
        </w:rPr>
        <w:fldChar w:fldCharType="begin"/>
      </w:r>
      <w:r w:rsidR="003F50E9">
        <w:instrText xml:space="preserve"> REF _Ref208313523 \h </w:instrText>
      </w:r>
      <w:r w:rsidR="003F50E9">
        <w:rPr>
          <w:highlight w:val="yellow"/>
        </w:rPr>
      </w:r>
      <w:r w:rsidR="003F50E9">
        <w:rPr>
          <w:highlight w:val="yellow"/>
        </w:rPr>
        <w:fldChar w:fldCharType="separate"/>
      </w:r>
      <w:r w:rsidR="002C7366" w:rsidRPr="00EF6984">
        <w:t xml:space="preserve">Tabella </w:t>
      </w:r>
      <w:r w:rsidR="002C7366">
        <w:rPr>
          <w:noProof/>
        </w:rPr>
        <w:t>87</w:t>
      </w:r>
      <w:r w:rsidR="003F50E9">
        <w:rPr>
          <w:highlight w:val="yellow"/>
        </w:rPr>
        <w:fldChar w:fldCharType="end"/>
      </w:r>
      <w:r w:rsidRPr="005F5736">
        <w:t>.</w:t>
      </w:r>
    </w:p>
    <w:p w14:paraId="05181694" w14:textId="08FD9301" w:rsidR="007877B7" w:rsidRDefault="007877B7" w:rsidP="00262A29">
      <w:pPr>
        <w:spacing w:before="120" w:after="0" w:line="240" w:lineRule="auto"/>
      </w:pPr>
      <w:r>
        <w:t xml:space="preserve">Nello Scenario </w:t>
      </w:r>
      <w:r w:rsidR="00B5698D">
        <w:t xml:space="preserve">B </w:t>
      </w:r>
      <w:r>
        <w:t>a 5 lotti, c</w:t>
      </w:r>
      <w:r w:rsidRPr="00063267">
        <w:t xml:space="preserve">onsiderando il 65% il valore delle compensazioni e il 35% il valore dei ricavi si ha che il valore massimo delle compensazioni stimate con il metodo del costo standard sono pari a circa 34,7 </w:t>
      </w:r>
      <w:r w:rsidR="00334871">
        <w:t>milioni di euro.</w:t>
      </w:r>
      <w:r w:rsidRPr="00063267">
        <w:t xml:space="preserve"> e che quindi rispetto alle compensazioni attualmente erogate alle aziende presentano una maggiore esigenza di circa 0,8 </w:t>
      </w:r>
      <w:r w:rsidR="00334871">
        <w:t>milioni di euro.</w:t>
      </w:r>
      <w:r w:rsidRPr="00063267">
        <w:t xml:space="preserve"> ovvero di circa 2,57%</w:t>
      </w:r>
      <w:r w:rsidR="00334871">
        <w:t>; il valore dei ricavi che garantiscono il rapporto del 35 % ammonta a circa 18,7 milioni di euro.</w:t>
      </w:r>
    </w:p>
    <w:p w14:paraId="183B24C1" w14:textId="48684CE2" w:rsidR="003D6E87" w:rsidRDefault="003D6E87" w:rsidP="00262A29">
      <w:pPr>
        <w:spacing w:before="120" w:after="0" w:line="240" w:lineRule="auto"/>
      </w:pPr>
      <w:r w:rsidRPr="003D6E87">
        <w:t xml:space="preserve">La verifica di congruità tra le risorse attualmente utilizzate e la stima delle compensazioni standard evidenzia che lo scenario </w:t>
      </w:r>
      <w:r w:rsidR="00B5698D">
        <w:t xml:space="preserve">B </w:t>
      </w:r>
      <w:r w:rsidRPr="003D6E87">
        <w:t xml:space="preserve">a 5 lotti richiede una maggiore compensazione, distribuita in modo differenziato tra i lotti da affidare tramite gara e quelli da affidare </w:t>
      </w:r>
      <w:r w:rsidR="00AC038F" w:rsidRPr="00AC038F">
        <w:rPr>
          <w:i/>
          <w:iCs/>
        </w:rPr>
        <w:t>in-house</w:t>
      </w:r>
      <w:r>
        <w:t xml:space="preserve">; </w:t>
      </w:r>
      <w:r w:rsidRPr="003A314A">
        <w:t xml:space="preserve">per gli affidamenti </w:t>
      </w:r>
      <w:r w:rsidR="00AC038F" w:rsidRPr="00AC038F">
        <w:rPr>
          <w:i/>
          <w:iCs/>
        </w:rPr>
        <w:t>in-house</w:t>
      </w:r>
      <w:r w:rsidRPr="003A314A">
        <w:t>, la stima complessiva risulta inferiore di circa il 4,4% rispetto alle risorse attualmente impiegate, mentre per i servizi da affidare tramite gara il costo standard è superiore di circa il 1</w:t>
      </w:r>
      <w:r>
        <w:t>5</w:t>
      </w:r>
      <w:r w:rsidRPr="003A314A">
        <w:t>%, con un impatto economico più rilevante per questa modalità</w:t>
      </w:r>
      <w:r>
        <w:t xml:space="preserve"> di affidamento</w:t>
      </w:r>
      <w:r w:rsidRPr="003A314A">
        <w:t>.</w:t>
      </w:r>
    </w:p>
    <w:p w14:paraId="179D59E6" w14:textId="13A963DB" w:rsidR="00F52FCC" w:rsidRPr="003D6E87" w:rsidRDefault="00745E74" w:rsidP="00262A29">
      <w:pPr>
        <w:spacing w:before="120" w:after="0" w:line="240" w:lineRule="auto"/>
      </w:pPr>
      <w:r w:rsidRPr="00745E74">
        <w:rPr>
          <w:noProof/>
        </w:rPr>
        <w:lastRenderedPageBreak/>
        <w:drawing>
          <wp:inline distT="0" distB="0" distL="0" distR="0" wp14:anchorId="4C7EC485" wp14:editId="22448244">
            <wp:extent cx="5759450" cy="2032635"/>
            <wp:effectExtent l="0" t="0" r="0" b="5715"/>
            <wp:docPr id="99503308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59450" cy="2032635"/>
                    </a:xfrm>
                    <a:prstGeom prst="rect">
                      <a:avLst/>
                    </a:prstGeom>
                    <a:noFill/>
                    <a:ln>
                      <a:noFill/>
                    </a:ln>
                  </pic:spPr>
                </pic:pic>
              </a:graphicData>
            </a:graphic>
          </wp:inline>
        </w:drawing>
      </w:r>
    </w:p>
    <w:p w14:paraId="0A8E8E45" w14:textId="0BF2EC8A" w:rsidR="00F52FCC" w:rsidRDefault="00F52FCC" w:rsidP="00F52FCC">
      <w:pPr>
        <w:pStyle w:val="Didascalia"/>
        <w:jc w:val="center"/>
      </w:pPr>
      <w:r w:rsidRPr="00F52FCC">
        <w:t xml:space="preserve">Tabella </w:t>
      </w:r>
      <w:r w:rsidR="0011737B">
        <w:fldChar w:fldCharType="begin"/>
      </w:r>
      <w:r w:rsidR="0011737B">
        <w:instrText xml:space="preserve"> SEQ Tabella \* ARABIC </w:instrText>
      </w:r>
      <w:r w:rsidR="0011737B">
        <w:fldChar w:fldCharType="separate"/>
      </w:r>
      <w:r w:rsidR="002C7366">
        <w:rPr>
          <w:noProof/>
        </w:rPr>
        <w:t>97</w:t>
      </w:r>
      <w:r w:rsidR="0011737B">
        <w:rPr>
          <w:noProof/>
        </w:rPr>
        <w:fldChar w:fldCharType="end"/>
      </w:r>
      <w:r w:rsidRPr="00F52FCC">
        <w:t xml:space="preserve"> – Confronto delle compensazioni 2023 vs scenario A e B</w:t>
      </w:r>
    </w:p>
    <w:p w14:paraId="68EF087E" w14:textId="77777777" w:rsidR="003D6E87" w:rsidRDefault="003D6E87" w:rsidP="00262A29">
      <w:pPr>
        <w:spacing w:before="120" w:after="0" w:line="240" w:lineRule="auto"/>
      </w:pPr>
    </w:p>
    <w:p w14:paraId="67BF60AD" w14:textId="66085699" w:rsidR="003D6E87" w:rsidRPr="003D6E87" w:rsidRDefault="003D6E87" w:rsidP="00262A29">
      <w:pPr>
        <w:spacing w:before="120" w:after="0" w:line="240" w:lineRule="auto"/>
      </w:pPr>
      <w:r w:rsidRPr="003D6E87">
        <w:t xml:space="preserve">Per quanto riguarda la copertura dei costi tramite ricavi, si rileva un deficit significativo in entrambi gli scenari. </w:t>
      </w:r>
    </w:p>
    <w:p w14:paraId="6EEDA668" w14:textId="16899342" w:rsidR="00334871" w:rsidRDefault="00745E74" w:rsidP="00262A29">
      <w:pPr>
        <w:spacing w:before="120" w:after="0" w:line="240" w:lineRule="auto"/>
      </w:pPr>
      <w:r w:rsidRPr="00745E74">
        <w:rPr>
          <w:noProof/>
        </w:rPr>
        <w:drawing>
          <wp:inline distT="0" distB="0" distL="0" distR="0" wp14:anchorId="1E6D140C" wp14:editId="6ACCC332">
            <wp:extent cx="5759450" cy="2032635"/>
            <wp:effectExtent l="0" t="0" r="0" b="5715"/>
            <wp:docPr id="179060169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59450" cy="2032635"/>
                    </a:xfrm>
                    <a:prstGeom prst="rect">
                      <a:avLst/>
                    </a:prstGeom>
                    <a:noFill/>
                    <a:ln>
                      <a:noFill/>
                    </a:ln>
                  </pic:spPr>
                </pic:pic>
              </a:graphicData>
            </a:graphic>
          </wp:inline>
        </w:drawing>
      </w:r>
    </w:p>
    <w:p w14:paraId="01C08B07" w14:textId="1DEFC0D9" w:rsidR="001E21F3" w:rsidRDefault="001E21F3" w:rsidP="001E21F3">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98</w:t>
      </w:r>
      <w:r w:rsidR="0011737B">
        <w:rPr>
          <w:noProof/>
        </w:rPr>
        <w:fldChar w:fldCharType="end"/>
      </w:r>
      <w:r w:rsidRPr="653F22D4">
        <w:rPr>
          <w:i w:val="0"/>
          <w:iCs w:val="0"/>
        </w:rPr>
        <w:t xml:space="preserve"> – </w:t>
      </w:r>
      <w:r>
        <w:t>Confronto dei ricavi 2023 vs scenario A e B</w:t>
      </w:r>
    </w:p>
    <w:p w14:paraId="015B8031" w14:textId="77777777" w:rsidR="003D6E87" w:rsidRDefault="003D6E87" w:rsidP="00262A29">
      <w:pPr>
        <w:spacing w:before="120" w:after="0" w:line="240" w:lineRule="auto"/>
      </w:pPr>
    </w:p>
    <w:p w14:paraId="04770BB2" w14:textId="50C5FA6F" w:rsidR="003D6E87" w:rsidRDefault="003D6E87" w:rsidP="00262A29">
      <w:pPr>
        <w:spacing w:before="120" w:after="0" w:line="240" w:lineRule="auto"/>
      </w:pPr>
      <w:r>
        <w:t>Tuttavia,</w:t>
      </w:r>
      <w:r w:rsidRPr="003D6E87">
        <w:t xml:space="preserve"> i lotti da affidare tramite gara non presentano criticità, in quanto i ricavi coprono più del 35% del costo standard. Al contrario, tra i lotti </w:t>
      </w:r>
      <w:r w:rsidR="00AC038F" w:rsidRPr="00AC038F">
        <w:rPr>
          <w:i/>
          <w:iCs/>
        </w:rPr>
        <w:t>in-house</w:t>
      </w:r>
      <w:r w:rsidRPr="003D6E87">
        <w:t>, il servizio urbano di Novara mostra ricavi superiori rispetto allo standard, mentre i servizi di Biella, Vercelli e Verbania evidenziano uno squilibrio marcato, con ricavi sensibilmente inferiori ai valori di riferimento.</w:t>
      </w:r>
    </w:p>
    <w:p w14:paraId="39F0AF91" w14:textId="77777777" w:rsidR="00BF70F0" w:rsidRDefault="00BF70F0" w:rsidP="00262A29">
      <w:pPr>
        <w:spacing w:before="120" w:after="0" w:line="240" w:lineRule="auto"/>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038"/>
        <w:gridCol w:w="1348"/>
        <w:gridCol w:w="1631"/>
        <w:gridCol w:w="2026"/>
        <w:gridCol w:w="2017"/>
      </w:tblGrid>
      <w:tr w:rsidR="007877B7" w:rsidRPr="00262A29" w14:paraId="30C7BCBF" w14:textId="77777777" w:rsidTr="007877B7">
        <w:trPr>
          <w:trHeight w:val="20"/>
          <w:jc w:val="center"/>
        </w:trPr>
        <w:tc>
          <w:tcPr>
            <w:tcW w:w="1124" w:type="pct"/>
            <w:vMerge w:val="restart"/>
            <w:shd w:val="clear" w:color="000000" w:fill="C0E6F5"/>
            <w:vAlign w:val="center"/>
            <w:hideMark/>
          </w:tcPr>
          <w:p w14:paraId="1DA8A8C6"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Unità di rete</w:t>
            </w:r>
          </w:p>
        </w:tc>
        <w:tc>
          <w:tcPr>
            <w:tcW w:w="744" w:type="pct"/>
            <w:shd w:val="clear" w:color="000000" w:fill="C0E6F5"/>
            <w:vAlign w:val="center"/>
            <w:hideMark/>
          </w:tcPr>
          <w:p w14:paraId="6A5F7CFC"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 xml:space="preserve">Produzione </w:t>
            </w:r>
          </w:p>
        </w:tc>
        <w:tc>
          <w:tcPr>
            <w:tcW w:w="900" w:type="pct"/>
            <w:shd w:val="clear" w:color="000000" w:fill="83CCEB"/>
            <w:vAlign w:val="center"/>
            <w:hideMark/>
          </w:tcPr>
          <w:p w14:paraId="6C4AAD34"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Ricavi totali 2023</w:t>
            </w:r>
          </w:p>
        </w:tc>
        <w:tc>
          <w:tcPr>
            <w:tcW w:w="1118" w:type="pct"/>
            <w:shd w:val="clear" w:color="000000" w:fill="44B3E1"/>
            <w:vAlign w:val="center"/>
            <w:hideMark/>
          </w:tcPr>
          <w:p w14:paraId="07E3A60B"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Ricavi 35% Scenario A</w:t>
            </w:r>
          </w:p>
        </w:tc>
        <w:tc>
          <w:tcPr>
            <w:tcW w:w="1113" w:type="pct"/>
            <w:shd w:val="clear" w:color="000000" w:fill="4C8BC8"/>
            <w:vAlign w:val="center"/>
            <w:hideMark/>
          </w:tcPr>
          <w:p w14:paraId="4365BB1A"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Ricavi 35% Scenario B</w:t>
            </w:r>
          </w:p>
        </w:tc>
      </w:tr>
      <w:tr w:rsidR="007877B7" w:rsidRPr="007877B7" w14:paraId="3618DB97" w14:textId="77777777" w:rsidTr="007877B7">
        <w:trPr>
          <w:trHeight w:val="20"/>
          <w:jc w:val="center"/>
        </w:trPr>
        <w:tc>
          <w:tcPr>
            <w:tcW w:w="1124" w:type="pct"/>
            <w:vMerge/>
            <w:vAlign w:val="center"/>
            <w:hideMark/>
          </w:tcPr>
          <w:p w14:paraId="79A0BF3A" w14:textId="77777777" w:rsidR="007877B7" w:rsidRPr="007877B7" w:rsidRDefault="007877B7" w:rsidP="007877B7">
            <w:pPr>
              <w:spacing w:after="0" w:line="240" w:lineRule="auto"/>
              <w:jc w:val="left"/>
              <w:rPr>
                <w:rFonts w:ascii="Calibri" w:eastAsia="Times New Roman" w:hAnsi="Calibri" w:cs="Calibri"/>
                <w:b/>
                <w:bCs/>
                <w:color w:val="000000"/>
                <w:sz w:val="20"/>
                <w:szCs w:val="20"/>
              </w:rPr>
            </w:pPr>
          </w:p>
        </w:tc>
        <w:tc>
          <w:tcPr>
            <w:tcW w:w="744" w:type="pct"/>
            <w:shd w:val="clear" w:color="000000" w:fill="C0E6F5"/>
            <w:vAlign w:val="center"/>
            <w:hideMark/>
          </w:tcPr>
          <w:p w14:paraId="26D51E17"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 xml:space="preserve">veic-km/anno </w:t>
            </w:r>
          </w:p>
        </w:tc>
        <w:tc>
          <w:tcPr>
            <w:tcW w:w="900" w:type="pct"/>
            <w:shd w:val="clear" w:color="000000" w:fill="83CCEB"/>
            <w:vAlign w:val="center"/>
            <w:hideMark/>
          </w:tcPr>
          <w:p w14:paraId="58F0224F"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w:t>
            </w:r>
          </w:p>
        </w:tc>
        <w:tc>
          <w:tcPr>
            <w:tcW w:w="1118" w:type="pct"/>
            <w:shd w:val="clear" w:color="000000" w:fill="44B3E1"/>
            <w:vAlign w:val="center"/>
            <w:hideMark/>
          </w:tcPr>
          <w:p w14:paraId="0F611542"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w:t>
            </w:r>
          </w:p>
        </w:tc>
        <w:tc>
          <w:tcPr>
            <w:tcW w:w="1113" w:type="pct"/>
            <w:shd w:val="clear" w:color="000000" w:fill="4C8BC8"/>
            <w:vAlign w:val="center"/>
            <w:hideMark/>
          </w:tcPr>
          <w:p w14:paraId="1A792F50" w14:textId="77777777" w:rsidR="007877B7" w:rsidRPr="00262A29" w:rsidRDefault="007877B7" w:rsidP="007877B7">
            <w:pPr>
              <w:spacing w:after="0" w:line="240" w:lineRule="auto"/>
              <w:jc w:val="center"/>
              <w:rPr>
                <w:rFonts w:ascii="Calibri" w:eastAsia="Times New Roman" w:hAnsi="Calibri" w:cs="Calibri"/>
                <w:color w:val="000000"/>
                <w:sz w:val="20"/>
                <w:szCs w:val="20"/>
              </w:rPr>
            </w:pPr>
            <w:r w:rsidRPr="00262A29">
              <w:rPr>
                <w:rFonts w:ascii="Calibri" w:eastAsia="Times New Roman" w:hAnsi="Calibri" w:cs="Calibri"/>
                <w:color w:val="000000"/>
                <w:sz w:val="20"/>
                <w:szCs w:val="20"/>
              </w:rPr>
              <w:t>(€)</w:t>
            </w:r>
          </w:p>
        </w:tc>
      </w:tr>
      <w:tr w:rsidR="007877B7" w:rsidRPr="007877B7" w14:paraId="6BB4539A" w14:textId="77777777" w:rsidTr="007877B7">
        <w:trPr>
          <w:trHeight w:val="20"/>
          <w:jc w:val="center"/>
        </w:trPr>
        <w:tc>
          <w:tcPr>
            <w:tcW w:w="1124" w:type="pct"/>
            <w:vAlign w:val="bottom"/>
            <w:hideMark/>
          </w:tcPr>
          <w:p w14:paraId="72AD0D4A" w14:textId="77777777" w:rsidR="007877B7" w:rsidRPr="007877B7" w:rsidRDefault="007877B7" w:rsidP="007877B7">
            <w:pPr>
              <w:spacing w:after="0" w:line="240" w:lineRule="auto"/>
              <w:jc w:val="left"/>
              <w:rPr>
                <w:rFonts w:ascii="Calibri" w:eastAsia="Times New Roman" w:hAnsi="Calibri" w:cs="Calibri"/>
                <w:color w:val="000000"/>
                <w:sz w:val="20"/>
                <w:szCs w:val="20"/>
              </w:rPr>
            </w:pPr>
            <w:r w:rsidRPr="007877B7">
              <w:rPr>
                <w:rFonts w:ascii="Calibri" w:eastAsia="Times New Roman" w:hAnsi="Calibri" w:cs="Calibri"/>
                <w:color w:val="000000"/>
                <w:sz w:val="20"/>
                <w:szCs w:val="20"/>
              </w:rPr>
              <w:t>Lotto - Biella e Vercelli</w:t>
            </w:r>
            <w:r w:rsidRPr="007877B7">
              <w:rPr>
                <w:rFonts w:ascii="Calibri" w:eastAsia="Times New Roman" w:hAnsi="Calibri" w:cs="Calibri"/>
                <w:color w:val="000000"/>
                <w:sz w:val="20"/>
                <w:szCs w:val="20"/>
              </w:rPr>
              <w:br/>
              <w:t>(ATAP Spa)</w:t>
            </w:r>
          </w:p>
        </w:tc>
        <w:tc>
          <w:tcPr>
            <w:tcW w:w="744" w:type="pct"/>
            <w:noWrap/>
            <w:vAlign w:val="bottom"/>
            <w:hideMark/>
          </w:tcPr>
          <w:p w14:paraId="73E3BD20" w14:textId="32B357B8"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4</w:t>
            </w:r>
            <w:r>
              <w:rPr>
                <w:rFonts w:ascii="Calibri" w:eastAsia="Times New Roman" w:hAnsi="Calibri" w:cs="Calibri"/>
                <w:color w:val="000000"/>
                <w:sz w:val="20"/>
                <w:szCs w:val="20"/>
              </w:rPr>
              <w:t>.</w:t>
            </w:r>
            <w:r w:rsidRPr="007877B7">
              <w:rPr>
                <w:rFonts w:ascii="Calibri" w:eastAsia="Times New Roman" w:hAnsi="Calibri" w:cs="Calibri"/>
                <w:color w:val="000000"/>
                <w:sz w:val="20"/>
                <w:szCs w:val="20"/>
              </w:rPr>
              <w:t>527</w:t>
            </w:r>
            <w:r>
              <w:rPr>
                <w:rFonts w:ascii="Calibri" w:eastAsia="Times New Roman" w:hAnsi="Calibri" w:cs="Calibri"/>
                <w:color w:val="000000"/>
                <w:sz w:val="20"/>
                <w:szCs w:val="20"/>
              </w:rPr>
              <w:t>.</w:t>
            </w:r>
            <w:r w:rsidRPr="007877B7">
              <w:rPr>
                <w:rFonts w:ascii="Calibri" w:eastAsia="Times New Roman" w:hAnsi="Calibri" w:cs="Calibri"/>
                <w:color w:val="000000"/>
                <w:sz w:val="20"/>
                <w:szCs w:val="20"/>
              </w:rPr>
              <w:t>629</w:t>
            </w:r>
          </w:p>
        </w:tc>
        <w:tc>
          <w:tcPr>
            <w:tcW w:w="900" w:type="pct"/>
            <w:noWrap/>
            <w:vAlign w:val="bottom"/>
            <w:hideMark/>
          </w:tcPr>
          <w:p w14:paraId="02DB6E8A"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4.081.778,80 € </w:t>
            </w:r>
          </w:p>
        </w:tc>
        <w:tc>
          <w:tcPr>
            <w:tcW w:w="1118" w:type="pct"/>
            <w:noWrap/>
            <w:vAlign w:val="bottom"/>
            <w:hideMark/>
          </w:tcPr>
          <w:p w14:paraId="372C45A0"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5.952.065,07 € </w:t>
            </w:r>
          </w:p>
        </w:tc>
        <w:tc>
          <w:tcPr>
            <w:tcW w:w="1113" w:type="pct"/>
            <w:noWrap/>
            <w:vAlign w:val="bottom"/>
            <w:hideMark/>
          </w:tcPr>
          <w:p w14:paraId="3877EC63"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6.011.054,92 € </w:t>
            </w:r>
          </w:p>
        </w:tc>
      </w:tr>
      <w:tr w:rsidR="007877B7" w:rsidRPr="007877B7" w14:paraId="1F140EF0" w14:textId="77777777" w:rsidTr="007877B7">
        <w:trPr>
          <w:trHeight w:val="20"/>
          <w:jc w:val="center"/>
        </w:trPr>
        <w:tc>
          <w:tcPr>
            <w:tcW w:w="1124" w:type="pct"/>
            <w:vAlign w:val="bottom"/>
            <w:hideMark/>
          </w:tcPr>
          <w:p w14:paraId="7FF81947" w14:textId="77777777" w:rsidR="007877B7" w:rsidRPr="007877B7" w:rsidRDefault="007877B7" w:rsidP="007877B7">
            <w:pPr>
              <w:spacing w:after="0" w:line="240" w:lineRule="auto"/>
              <w:jc w:val="lef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Lotto - Novara urbano </w:t>
            </w:r>
            <w:r w:rsidRPr="007877B7">
              <w:rPr>
                <w:rFonts w:ascii="Calibri" w:eastAsia="Times New Roman" w:hAnsi="Calibri" w:cs="Calibri"/>
                <w:color w:val="000000"/>
                <w:sz w:val="20"/>
                <w:szCs w:val="20"/>
              </w:rPr>
              <w:br/>
              <w:t>(SUN Spa)</w:t>
            </w:r>
          </w:p>
        </w:tc>
        <w:tc>
          <w:tcPr>
            <w:tcW w:w="744" w:type="pct"/>
            <w:noWrap/>
            <w:vAlign w:val="bottom"/>
            <w:hideMark/>
          </w:tcPr>
          <w:p w14:paraId="6BEEAD01" w14:textId="189DAE1A"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2</w:t>
            </w:r>
            <w:r>
              <w:rPr>
                <w:rFonts w:ascii="Calibri" w:eastAsia="Times New Roman" w:hAnsi="Calibri" w:cs="Calibri"/>
                <w:color w:val="000000"/>
                <w:sz w:val="20"/>
                <w:szCs w:val="20"/>
              </w:rPr>
              <w:t>.</w:t>
            </w:r>
            <w:r w:rsidRPr="007877B7">
              <w:rPr>
                <w:rFonts w:ascii="Calibri" w:eastAsia="Times New Roman" w:hAnsi="Calibri" w:cs="Calibri"/>
                <w:color w:val="000000"/>
                <w:sz w:val="20"/>
                <w:szCs w:val="20"/>
              </w:rPr>
              <w:t>346</w:t>
            </w:r>
            <w:r>
              <w:rPr>
                <w:rFonts w:ascii="Calibri" w:eastAsia="Times New Roman" w:hAnsi="Calibri" w:cs="Calibri"/>
                <w:color w:val="000000"/>
                <w:sz w:val="20"/>
                <w:szCs w:val="20"/>
              </w:rPr>
              <w:t>.</w:t>
            </w:r>
            <w:r w:rsidRPr="007877B7">
              <w:rPr>
                <w:rFonts w:ascii="Calibri" w:eastAsia="Times New Roman" w:hAnsi="Calibri" w:cs="Calibri"/>
                <w:color w:val="000000"/>
                <w:sz w:val="20"/>
                <w:szCs w:val="20"/>
              </w:rPr>
              <w:t>451</w:t>
            </w:r>
          </w:p>
        </w:tc>
        <w:tc>
          <w:tcPr>
            <w:tcW w:w="900" w:type="pct"/>
            <w:noWrap/>
            <w:vAlign w:val="bottom"/>
            <w:hideMark/>
          </w:tcPr>
          <w:p w14:paraId="3E6FF513"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3.889.796,00 € </w:t>
            </w:r>
          </w:p>
        </w:tc>
        <w:tc>
          <w:tcPr>
            <w:tcW w:w="1118" w:type="pct"/>
            <w:noWrap/>
            <w:vAlign w:val="bottom"/>
            <w:hideMark/>
          </w:tcPr>
          <w:p w14:paraId="6819C187"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3.084.667,28 € </w:t>
            </w:r>
          </w:p>
        </w:tc>
        <w:tc>
          <w:tcPr>
            <w:tcW w:w="1113" w:type="pct"/>
            <w:noWrap/>
            <w:vAlign w:val="bottom"/>
            <w:hideMark/>
          </w:tcPr>
          <w:p w14:paraId="3F2239E6"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3.486.671,12 € </w:t>
            </w:r>
          </w:p>
        </w:tc>
      </w:tr>
      <w:tr w:rsidR="007877B7" w:rsidRPr="007877B7" w14:paraId="17B049B8" w14:textId="77777777" w:rsidTr="007877B7">
        <w:trPr>
          <w:trHeight w:val="20"/>
          <w:jc w:val="center"/>
        </w:trPr>
        <w:tc>
          <w:tcPr>
            <w:tcW w:w="1124" w:type="pct"/>
            <w:vAlign w:val="bottom"/>
            <w:hideMark/>
          </w:tcPr>
          <w:p w14:paraId="5F8DD39E" w14:textId="77777777" w:rsidR="007877B7" w:rsidRPr="007877B7" w:rsidRDefault="007877B7" w:rsidP="007877B7">
            <w:pPr>
              <w:spacing w:after="0" w:line="240" w:lineRule="auto"/>
              <w:jc w:val="lef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Lotto - Verbania </w:t>
            </w:r>
            <w:r w:rsidRPr="007877B7">
              <w:rPr>
                <w:rFonts w:ascii="Calibri" w:eastAsia="Times New Roman" w:hAnsi="Calibri" w:cs="Calibri"/>
                <w:color w:val="000000"/>
                <w:sz w:val="20"/>
                <w:szCs w:val="20"/>
              </w:rPr>
              <w:br/>
              <w:t>urbano e suburbano</w:t>
            </w:r>
            <w:r w:rsidRPr="007877B7">
              <w:rPr>
                <w:rFonts w:ascii="Calibri" w:eastAsia="Times New Roman" w:hAnsi="Calibri" w:cs="Calibri"/>
                <w:color w:val="000000"/>
                <w:sz w:val="20"/>
                <w:szCs w:val="20"/>
              </w:rPr>
              <w:br/>
              <w:t>(VCO Trasporti Srl)</w:t>
            </w:r>
          </w:p>
        </w:tc>
        <w:tc>
          <w:tcPr>
            <w:tcW w:w="744" w:type="pct"/>
            <w:noWrap/>
            <w:vAlign w:val="bottom"/>
            <w:hideMark/>
          </w:tcPr>
          <w:p w14:paraId="5EFC4AB5" w14:textId="774FD6CA"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1</w:t>
            </w:r>
            <w:r>
              <w:rPr>
                <w:rFonts w:ascii="Calibri" w:eastAsia="Times New Roman" w:hAnsi="Calibri" w:cs="Calibri"/>
                <w:color w:val="000000"/>
                <w:sz w:val="20"/>
                <w:szCs w:val="20"/>
              </w:rPr>
              <w:t>.</w:t>
            </w:r>
            <w:r w:rsidRPr="007877B7">
              <w:rPr>
                <w:rFonts w:ascii="Calibri" w:eastAsia="Times New Roman" w:hAnsi="Calibri" w:cs="Calibri"/>
                <w:color w:val="000000"/>
                <w:sz w:val="20"/>
                <w:szCs w:val="20"/>
              </w:rPr>
              <w:t>552</w:t>
            </w:r>
            <w:r>
              <w:rPr>
                <w:rFonts w:ascii="Calibri" w:eastAsia="Times New Roman" w:hAnsi="Calibri" w:cs="Calibri"/>
                <w:color w:val="000000"/>
                <w:sz w:val="20"/>
                <w:szCs w:val="20"/>
              </w:rPr>
              <w:t>.</w:t>
            </w:r>
            <w:r w:rsidRPr="007877B7">
              <w:rPr>
                <w:rFonts w:ascii="Calibri" w:eastAsia="Times New Roman" w:hAnsi="Calibri" w:cs="Calibri"/>
                <w:color w:val="000000"/>
                <w:sz w:val="20"/>
                <w:szCs w:val="20"/>
              </w:rPr>
              <w:t>433</w:t>
            </w:r>
          </w:p>
        </w:tc>
        <w:tc>
          <w:tcPr>
            <w:tcW w:w="900" w:type="pct"/>
            <w:noWrap/>
            <w:vAlign w:val="bottom"/>
            <w:hideMark/>
          </w:tcPr>
          <w:p w14:paraId="0FCAFAB1"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1.762.288,71 € </w:t>
            </w:r>
          </w:p>
        </w:tc>
        <w:tc>
          <w:tcPr>
            <w:tcW w:w="1118" w:type="pct"/>
            <w:noWrap/>
            <w:vAlign w:val="bottom"/>
            <w:hideMark/>
          </w:tcPr>
          <w:p w14:paraId="79001238"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2.040.843,50 € </w:t>
            </w:r>
          </w:p>
        </w:tc>
        <w:tc>
          <w:tcPr>
            <w:tcW w:w="1113" w:type="pct"/>
            <w:noWrap/>
            <w:vAlign w:val="bottom"/>
            <w:hideMark/>
          </w:tcPr>
          <w:p w14:paraId="12C7D7D9" w14:textId="77777777" w:rsidR="007877B7" w:rsidRPr="007877B7" w:rsidRDefault="007877B7" w:rsidP="007877B7">
            <w:pPr>
              <w:spacing w:after="0" w:line="240" w:lineRule="auto"/>
              <w:jc w:val="right"/>
              <w:rPr>
                <w:rFonts w:ascii="Calibri" w:eastAsia="Times New Roman" w:hAnsi="Calibri" w:cs="Calibri"/>
                <w:color w:val="000000"/>
                <w:sz w:val="20"/>
                <w:szCs w:val="20"/>
              </w:rPr>
            </w:pPr>
            <w:r w:rsidRPr="007877B7">
              <w:rPr>
                <w:rFonts w:ascii="Calibri" w:eastAsia="Times New Roman" w:hAnsi="Calibri" w:cs="Calibri"/>
                <w:color w:val="000000"/>
                <w:sz w:val="20"/>
                <w:szCs w:val="20"/>
              </w:rPr>
              <w:t xml:space="preserve">2.048.602,20 € </w:t>
            </w:r>
          </w:p>
        </w:tc>
      </w:tr>
      <w:tr w:rsidR="007877B7" w:rsidRPr="007877B7" w14:paraId="71664730" w14:textId="77777777" w:rsidTr="007877B7">
        <w:trPr>
          <w:trHeight w:val="20"/>
          <w:jc w:val="center"/>
        </w:trPr>
        <w:tc>
          <w:tcPr>
            <w:tcW w:w="1124" w:type="pct"/>
            <w:noWrap/>
            <w:vAlign w:val="bottom"/>
            <w:hideMark/>
          </w:tcPr>
          <w:p w14:paraId="6108DFEC" w14:textId="77777777" w:rsidR="007877B7" w:rsidRPr="007877B7" w:rsidRDefault="007877B7" w:rsidP="007877B7">
            <w:pPr>
              <w:spacing w:after="0" w:line="240" w:lineRule="auto"/>
              <w:jc w:val="left"/>
              <w:rPr>
                <w:rFonts w:ascii="Calibri" w:eastAsia="Times New Roman" w:hAnsi="Calibri" w:cs="Calibri"/>
                <w:b/>
                <w:bCs/>
                <w:color w:val="000000"/>
                <w:sz w:val="20"/>
                <w:szCs w:val="20"/>
              </w:rPr>
            </w:pPr>
            <w:r w:rsidRPr="007877B7">
              <w:rPr>
                <w:rFonts w:ascii="Calibri" w:eastAsia="Times New Roman" w:hAnsi="Calibri" w:cs="Calibri"/>
                <w:b/>
                <w:bCs/>
                <w:color w:val="000000"/>
                <w:sz w:val="20"/>
                <w:szCs w:val="20"/>
              </w:rPr>
              <w:t>Valore Totale</w:t>
            </w:r>
          </w:p>
        </w:tc>
        <w:tc>
          <w:tcPr>
            <w:tcW w:w="744" w:type="pct"/>
            <w:noWrap/>
            <w:vAlign w:val="bottom"/>
            <w:hideMark/>
          </w:tcPr>
          <w:p w14:paraId="2C8356E6" w14:textId="2DEBED12" w:rsidR="007877B7" w:rsidRPr="007877B7" w:rsidRDefault="007877B7" w:rsidP="007877B7">
            <w:pPr>
              <w:spacing w:after="0" w:line="240" w:lineRule="auto"/>
              <w:jc w:val="right"/>
              <w:rPr>
                <w:rFonts w:ascii="Calibri" w:eastAsia="Times New Roman" w:hAnsi="Calibri" w:cs="Calibri"/>
                <w:b/>
                <w:bCs/>
                <w:color w:val="000000"/>
                <w:sz w:val="20"/>
                <w:szCs w:val="20"/>
              </w:rPr>
            </w:pPr>
            <w:r w:rsidRPr="007877B7">
              <w:rPr>
                <w:rFonts w:ascii="Calibri" w:eastAsia="Times New Roman" w:hAnsi="Calibri" w:cs="Calibri"/>
                <w:b/>
                <w:bCs/>
                <w:color w:val="000000"/>
                <w:sz w:val="20"/>
                <w:szCs w:val="20"/>
              </w:rPr>
              <w:t>8</w:t>
            </w:r>
            <w:r>
              <w:rPr>
                <w:rFonts w:ascii="Calibri" w:eastAsia="Times New Roman" w:hAnsi="Calibri" w:cs="Calibri"/>
                <w:b/>
                <w:bCs/>
                <w:color w:val="000000"/>
                <w:sz w:val="20"/>
                <w:szCs w:val="20"/>
              </w:rPr>
              <w:t>.</w:t>
            </w:r>
            <w:r w:rsidRPr="007877B7">
              <w:rPr>
                <w:rFonts w:ascii="Calibri" w:eastAsia="Times New Roman" w:hAnsi="Calibri" w:cs="Calibri"/>
                <w:b/>
                <w:bCs/>
                <w:color w:val="000000"/>
                <w:sz w:val="20"/>
                <w:szCs w:val="20"/>
              </w:rPr>
              <w:t>426</w:t>
            </w:r>
            <w:r>
              <w:rPr>
                <w:rFonts w:ascii="Calibri" w:eastAsia="Times New Roman" w:hAnsi="Calibri" w:cs="Calibri"/>
                <w:b/>
                <w:bCs/>
                <w:color w:val="000000"/>
                <w:sz w:val="20"/>
                <w:szCs w:val="20"/>
              </w:rPr>
              <w:t>.</w:t>
            </w:r>
            <w:r w:rsidRPr="007877B7">
              <w:rPr>
                <w:rFonts w:ascii="Calibri" w:eastAsia="Times New Roman" w:hAnsi="Calibri" w:cs="Calibri"/>
                <w:b/>
                <w:bCs/>
                <w:color w:val="000000"/>
                <w:sz w:val="20"/>
                <w:szCs w:val="20"/>
              </w:rPr>
              <w:t>513</w:t>
            </w:r>
          </w:p>
        </w:tc>
        <w:tc>
          <w:tcPr>
            <w:tcW w:w="900" w:type="pct"/>
            <w:noWrap/>
            <w:vAlign w:val="bottom"/>
            <w:hideMark/>
          </w:tcPr>
          <w:p w14:paraId="45A97A30" w14:textId="77777777" w:rsidR="007877B7" w:rsidRPr="007877B7" w:rsidRDefault="007877B7" w:rsidP="007877B7">
            <w:pPr>
              <w:spacing w:after="0" w:line="240" w:lineRule="auto"/>
              <w:jc w:val="right"/>
              <w:rPr>
                <w:rFonts w:ascii="Calibri" w:eastAsia="Times New Roman" w:hAnsi="Calibri" w:cs="Calibri"/>
                <w:b/>
                <w:bCs/>
                <w:color w:val="000000"/>
                <w:sz w:val="20"/>
                <w:szCs w:val="20"/>
              </w:rPr>
            </w:pPr>
            <w:r w:rsidRPr="007877B7">
              <w:rPr>
                <w:rFonts w:ascii="Calibri" w:eastAsia="Times New Roman" w:hAnsi="Calibri" w:cs="Calibri"/>
                <w:b/>
                <w:bCs/>
                <w:color w:val="000000"/>
                <w:sz w:val="20"/>
                <w:szCs w:val="20"/>
              </w:rPr>
              <w:t xml:space="preserve">9.733.863,51 € </w:t>
            </w:r>
          </w:p>
        </w:tc>
        <w:tc>
          <w:tcPr>
            <w:tcW w:w="1118" w:type="pct"/>
            <w:noWrap/>
            <w:vAlign w:val="bottom"/>
            <w:hideMark/>
          </w:tcPr>
          <w:p w14:paraId="11C16BF7" w14:textId="77777777" w:rsidR="007877B7" w:rsidRPr="007877B7" w:rsidRDefault="007877B7" w:rsidP="007877B7">
            <w:pPr>
              <w:spacing w:after="0" w:line="240" w:lineRule="auto"/>
              <w:jc w:val="right"/>
              <w:rPr>
                <w:rFonts w:ascii="Calibri" w:eastAsia="Times New Roman" w:hAnsi="Calibri" w:cs="Calibri"/>
                <w:b/>
                <w:bCs/>
                <w:color w:val="000000"/>
                <w:sz w:val="20"/>
                <w:szCs w:val="20"/>
              </w:rPr>
            </w:pPr>
            <w:r w:rsidRPr="007877B7">
              <w:rPr>
                <w:rFonts w:ascii="Calibri" w:eastAsia="Times New Roman" w:hAnsi="Calibri" w:cs="Calibri"/>
                <w:b/>
                <w:bCs/>
                <w:color w:val="000000"/>
                <w:sz w:val="20"/>
                <w:szCs w:val="20"/>
              </w:rPr>
              <w:t xml:space="preserve">11.077.575,85 € </w:t>
            </w:r>
          </w:p>
        </w:tc>
        <w:tc>
          <w:tcPr>
            <w:tcW w:w="1113" w:type="pct"/>
            <w:noWrap/>
            <w:vAlign w:val="bottom"/>
            <w:hideMark/>
          </w:tcPr>
          <w:p w14:paraId="4457A51E" w14:textId="77777777" w:rsidR="007877B7" w:rsidRPr="007877B7" w:rsidRDefault="007877B7" w:rsidP="007877B7">
            <w:pPr>
              <w:spacing w:after="0" w:line="240" w:lineRule="auto"/>
              <w:jc w:val="right"/>
              <w:rPr>
                <w:rFonts w:ascii="Calibri" w:eastAsia="Times New Roman" w:hAnsi="Calibri" w:cs="Calibri"/>
                <w:b/>
                <w:bCs/>
                <w:color w:val="000000"/>
                <w:sz w:val="20"/>
                <w:szCs w:val="20"/>
              </w:rPr>
            </w:pPr>
            <w:r w:rsidRPr="007877B7">
              <w:rPr>
                <w:rFonts w:ascii="Calibri" w:eastAsia="Times New Roman" w:hAnsi="Calibri" w:cs="Calibri"/>
                <w:b/>
                <w:bCs/>
                <w:color w:val="000000"/>
                <w:sz w:val="20"/>
                <w:szCs w:val="20"/>
              </w:rPr>
              <w:t xml:space="preserve">11.546.328,24 € </w:t>
            </w:r>
          </w:p>
        </w:tc>
      </w:tr>
    </w:tbl>
    <w:p w14:paraId="7BC5EDBA" w14:textId="5B0D775B" w:rsidR="007877B7" w:rsidRDefault="007877B7" w:rsidP="007877B7">
      <w:pPr>
        <w:pStyle w:val="Didascalia"/>
        <w:jc w:val="center"/>
      </w:pPr>
      <w:r>
        <w:t xml:space="preserve">Tabella </w:t>
      </w:r>
      <w:r w:rsidR="0011737B">
        <w:fldChar w:fldCharType="begin"/>
      </w:r>
      <w:r w:rsidR="0011737B">
        <w:instrText xml:space="preserve"> SEQ Tabella \* ARABIC </w:instrText>
      </w:r>
      <w:r w:rsidR="0011737B">
        <w:fldChar w:fldCharType="separate"/>
      </w:r>
      <w:r w:rsidR="002C7366">
        <w:rPr>
          <w:noProof/>
        </w:rPr>
        <w:t>99</w:t>
      </w:r>
      <w:r w:rsidR="0011737B">
        <w:rPr>
          <w:noProof/>
        </w:rPr>
        <w:fldChar w:fldCharType="end"/>
      </w:r>
      <w:r w:rsidRPr="653F22D4">
        <w:rPr>
          <w:i w:val="0"/>
          <w:iCs w:val="0"/>
        </w:rPr>
        <w:t xml:space="preserve"> – </w:t>
      </w:r>
      <w:r>
        <w:t xml:space="preserve">Confronto dei ricavi 2023 vs scenario A e B Lotti </w:t>
      </w:r>
      <w:r w:rsidRPr="00FE10E2">
        <w:t>in-house</w:t>
      </w:r>
    </w:p>
    <w:p w14:paraId="2A974FBF" w14:textId="37F4A1FA" w:rsidR="00BF70F0" w:rsidRDefault="00BF70F0" w:rsidP="00262A29">
      <w:pPr>
        <w:spacing w:before="120" w:after="0" w:line="240" w:lineRule="auto"/>
      </w:pPr>
      <w:r>
        <w:lastRenderedPageBreak/>
        <w:t>Per favorire il raggiungimento di tale obiettivo, fermo restando l’armonizzazione delle tariffe comunali alle tariffe regionali per il Comune di Vercelli, si prevede in generale di sviluppare una specifica azione progettuale all’interno delle procedure di affidamento.</w:t>
      </w:r>
    </w:p>
    <w:p w14:paraId="671D7DA2" w14:textId="71510620" w:rsidR="00262A29" w:rsidRPr="00262A29" w:rsidRDefault="00262A29" w:rsidP="00262A29">
      <w:pPr>
        <w:spacing w:before="120" w:after="0" w:line="240" w:lineRule="auto"/>
      </w:pPr>
      <w:bookmarkStart w:id="389" w:name="_Toc194318745"/>
      <w:r w:rsidRPr="00262A29">
        <w:t xml:space="preserve">Le valutazioni svolte finora hanno consentito di verificare la sostanziale congruità tra le risorse disponibili e la base di gara definita secondo il costo standard. Tuttavia, una valutazione definitiva sarà possibile solo in sede di predisposizione dei Piani Economico-Finanziari (PEF) sia per le gare sia per gli affidamenti </w:t>
      </w:r>
      <w:r w:rsidR="00AC038F" w:rsidRPr="00AC038F">
        <w:rPr>
          <w:i/>
          <w:iCs/>
        </w:rPr>
        <w:t>in-house</w:t>
      </w:r>
      <w:r w:rsidRPr="00262A29">
        <w:t>, quando saranno disponibili tutti gli elementi di dettaglio necessari.</w:t>
      </w:r>
    </w:p>
    <w:p w14:paraId="71699108" w14:textId="5519967E" w:rsidR="00262A29" w:rsidRDefault="00262A29" w:rsidP="00262A29">
      <w:pPr>
        <w:spacing w:before="120" w:after="0" w:line="240" w:lineRule="auto"/>
      </w:pPr>
      <w:r w:rsidRPr="00262A29">
        <w:t xml:space="preserve">Sia nelle procedure di gara sia nell’affidamento </w:t>
      </w:r>
      <w:r w:rsidR="00AC038F" w:rsidRPr="00AC038F">
        <w:rPr>
          <w:i/>
          <w:iCs/>
        </w:rPr>
        <w:t>in-house</w:t>
      </w:r>
      <w:r w:rsidRPr="00262A29">
        <w:t>, come sarà approfondito nelle Relazioni di affidamento, si richiederà alle aziende di presentare proposte di efficientamento gestionale, finalizzate alla riduzione dei costi operativi e all’ottimizzazione delle risorse. L’obiettivo è migliorare l’efficacia dei servizi offerti, incrementare i ricavi da traffico e, nel rispetto degli obiettivi di finanza pubblica, mantenere come spesa massima l’importo calcolato nell’ipotesi con quattro lotti.</w:t>
      </w:r>
    </w:p>
    <w:p w14:paraId="3E2C8066" w14:textId="77777777" w:rsidR="00E64D8F" w:rsidRPr="00835E4A" w:rsidRDefault="00E64D8F" w:rsidP="00E64D8F">
      <w:pPr>
        <w:spacing w:before="120" w:after="0" w:line="240" w:lineRule="auto"/>
        <w:rPr>
          <w:rFonts w:ascii="Calibri" w:eastAsia="Calibri" w:hAnsi="Calibri" w:cs="Arial"/>
          <w:b/>
          <w:bCs/>
        </w:rPr>
      </w:pPr>
      <w:r w:rsidRPr="00835E4A">
        <w:rPr>
          <w:rFonts w:ascii="Calibri" w:eastAsia="Calibri" w:hAnsi="Calibri" w:cs="Arial"/>
          <w:b/>
          <w:bCs/>
        </w:rPr>
        <w:t>Strategi</w:t>
      </w:r>
      <w:r w:rsidRPr="009D07E5">
        <w:rPr>
          <w:rFonts w:ascii="Calibri" w:eastAsia="Calibri" w:hAnsi="Calibri" w:cs="Arial"/>
          <w:b/>
          <w:bCs/>
        </w:rPr>
        <w:t>e</w:t>
      </w:r>
      <w:r w:rsidRPr="00835E4A">
        <w:rPr>
          <w:rFonts w:ascii="Calibri" w:eastAsia="Calibri" w:hAnsi="Calibri" w:cs="Arial"/>
          <w:b/>
          <w:bCs/>
        </w:rPr>
        <w:t xml:space="preserve"> di incremento dei ricavi nel TPL</w:t>
      </w:r>
    </w:p>
    <w:p w14:paraId="4C46AA63" w14:textId="77777777" w:rsidR="00E64D8F" w:rsidRPr="00835E4A" w:rsidRDefault="00E64D8F" w:rsidP="00E64D8F">
      <w:pPr>
        <w:spacing w:before="120" w:after="0" w:line="240" w:lineRule="auto"/>
        <w:rPr>
          <w:rFonts w:ascii="Calibri" w:eastAsia="Calibri" w:hAnsi="Calibri" w:cs="Arial"/>
        </w:rPr>
      </w:pPr>
      <w:r w:rsidRPr="00835E4A">
        <w:rPr>
          <w:rFonts w:ascii="Calibri" w:eastAsia="Calibri" w:hAnsi="Calibri" w:cs="Arial"/>
        </w:rPr>
        <w:t>L’incremento dei ricavi da traffico dovrà derivare prioritariamente da un aumento del volume di passeggeri trasportati, ottenibile attraverso una combinazione di interventi su domanda, offerta e qualità del servizio.</w:t>
      </w:r>
      <w:r>
        <w:rPr>
          <w:rFonts w:ascii="Calibri" w:eastAsia="Calibri" w:hAnsi="Calibri" w:cs="Arial"/>
        </w:rPr>
        <w:t xml:space="preserve"> S</w:t>
      </w:r>
      <w:r w:rsidRPr="00835E4A">
        <w:rPr>
          <w:rFonts w:ascii="Calibri" w:eastAsia="Calibri" w:hAnsi="Calibri" w:cs="Arial"/>
        </w:rPr>
        <w:t>arà richiesto agli operatori di proporre una revisione dell’assetto dei servizi che, nel loro complesso, consenta di raggiungere l’obiettivo del 35% di copertura dei costi operativi tramite ricavi da traffico.</w:t>
      </w:r>
    </w:p>
    <w:p w14:paraId="4E036FEE" w14:textId="010AAA2E" w:rsidR="00E64D8F" w:rsidRPr="00835E4A" w:rsidRDefault="00E64D8F" w:rsidP="00E64D8F">
      <w:pPr>
        <w:spacing w:before="120" w:after="0" w:line="240" w:lineRule="auto"/>
        <w:rPr>
          <w:rFonts w:ascii="Calibri" w:eastAsia="Calibri" w:hAnsi="Calibri" w:cs="Arial"/>
        </w:rPr>
      </w:pPr>
      <w:r w:rsidRPr="00835E4A">
        <w:rPr>
          <w:rFonts w:ascii="Calibri" w:eastAsia="Calibri" w:hAnsi="Calibri" w:cs="Arial"/>
        </w:rPr>
        <w:t xml:space="preserve">Per </w:t>
      </w:r>
      <w:r w:rsidRPr="00E64D8F">
        <w:rPr>
          <w:rFonts w:ascii="Calibri" w:eastAsia="Calibri" w:hAnsi="Calibri" w:cs="Arial"/>
        </w:rPr>
        <w:t xml:space="preserve">i </w:t>
      </w:r>
      <w:r w:rsidRPr="00835E4A">
        <w:rPr>
          <w:rFonts w:ascii="Calibri" w:eastAsia="Calibri" w:hAnsi="Calibri" w:cs="Arial"/>
        </w:rPr>
        <w:t xml:space="preserve">servizi in cui tale </w:t>
      </w:r>
      <w:r w:rsidRPr="00E64D8F">
        <w:rPr>
          <w:rFonts w:ascii="Calibri" w:eastAsia="Calibri" w:hAnsi="Calibri" w:cs="Arial"/>
        </w:rPr>
        <w:t>obiettivo risulti raggiungibile</w:t>
      </w:r>
      <w:r w:rsidRPr="009D07E5">
        <w:rPr>
          <w:rFonts w:ascii="Calibri" w:eastAsia="Calibri" w:hAnsi="Calibri" w:cs="Arial"/>
        </w:rPr>
        <w:t xml:space="preserve"> nella durata del CdS</w:t>
      </w:r>
      <w:r w:rsidRPr="00835E4A">
        <w:rPr>
          <w:rFonts w:ascii="Calibri" w:eastAsia="Calibri" w:hAnsi="Calibri" w:cs="Arial"/>
        </w:rPr>
        <w:t xml:space="preserve">, sarà </w:t>
      </w:r>
      <w:r>
        <w:rPr>
          <w:rFonts w:ascii="Calibri" w:eastAsia="Calibri" w:hAnsi="Calibri" w:cs="Arial"/>
        </w:rPr>
        <w:t>necessario</w:t>
      </w:r>
      <w:r w:rsidRPr="00835E4A">
        <w:rPr>
          <w:rFonts w:ascii="Calibri" w:eastAsia="Calibri" w:hAnsi="Calibri" w:cs="Arial"/>
        </w:rPr>
        <w:t xml:space="preserve"> </w:t>
      </w:r>
      <w:r>
        <w:rPr>
          <w:rFonts w:ascii="Calibri" w:eastAsia="Calibri" w:hAnsi="Calibri" w:cs="Arial"/>
        </w:rPr>
        <w:t>sviluppare</w:t>
      </w:r>
      <w:r w:rsidRPr="00835E4A">
        <w:rPr>
          <w:rFonts w:ascii="Calibri" w:eastAsia="Calibri" w:hAnsi="Calibri" w:cs="Arial"/>
        </w:rPr>
        <w:t xml:space="preserve"> proposte progettuali che includano:</w:t>
      </w:r>
    </w:p>
    <w:p w14:paraId="74E9E0BD" w14:textId="0B35914C" w:rsidR="00E64D8F" w:rsidRPr="00835E4A" w:rsidRDefault="00E64D8F" w:rsidP="00E64D8F">
      <w:pPr>
        <w:numPr>
          <w:ilvl w:val="0"/>
          <w:numId w:val="96"/>
        </w:numPr>
        <w:spacing w:before="120" w:after="0" w:line="240" w:lineRule="auto"/>
        <w:rPr>
          <w:rFonts w:ascii="Calibri" w:eastAsia="Calibri" w:hAnsi="Calibri" w:cs="Arial"/>
        </w:rPr>
      </w:pPr>
      <w:r w:rsidRPr="00835E4A">
        <w:rPr>
          <w:rFonts w:ascii="Calibri" w:eastAsia="Calibri" w:hAnsi="Calibri" w:cs="Arial"/>
        </w:rPr>
        <w:t xml:space="preserve">Soluzioni di riorganizzazione dell’offerta </w:t>
      </w:r>
      <w:r>
        <w:rPr>
          <w:rFonts w:ascii="Calibri" w:eastAsia="Calibri" w:hAnsi="Calibri" w:cs="Arial"/>
        </w:rPr>
        <w:t xml:space="preserve">dei servizi </w:t>
      </w:r>
      <w:r w:rsidRPr="00835E4A">
        <w:rPr>
          <w:rFonts w:ascii="Calibri" w:eastAsia="Calibri" w:hAnsi="Calibri" w:cs="Arial"/>
        </w:rPr>
        <w:t>orientate all’incremento della domanda servita, anche attraverso l’introduzione di nuove politiche tariffarie coerenti con la struttura della domanda e con l’obiettivo di sostenibilità economica;</w:t>
      </w:r>
    </w:p>
    <w:p w14:paraId="4B5FA659" w14:textId="77777777" w:rsidR="00E64D8F" w:rsidRPr="00835E4A" w:rsidRDefault="00E64D8F" w:rsidP="00E64D8F">
      <w:pPr>
        <w:numPr>
          <w:ilvl w:val="0"/>
          <w:numId w:val="96"/>
        </w:numPr>
        <w:spacing w:before="120" w:after="0" w:line="240" w:lineRule="auto"/>
        <w:rPr>
          <w:rFonts w:ascii="Calibri" w:eastAsia="Calibri" w:hAnsi="Calibri" w:cs="Arial"/>
        </w:rPr>
      </w:pPr>
      <w:r w:rsidRPr="00835E4A">
        <w:rPr>
          <w:rFonts w:ascii="Calibri" w:eastAsia="Calibri" w:hAnsi="Calibri" w:cs="Arial"/>
        </w:rPr>
        <w:t>Ottimizzazione dei processi gestionali e organizzativi, finalizzata alla riduzione dei costi unitari di produzione del servizio, anche mediante l’adozione di modelli alternativi di esercizio;</w:t>
      </w:r>
    </w:p>
    <w:p w14:paraId="2F7D8F8E" w14:textId="77777777" w:rsidR="00E64D8F" w:rsidRPr="00835E4A" w:rsidRDefault="00E64D8F" w:rsidP="00E64D8F">
      <w:pPr>
        <w:numPr>
          <w:ilvl w:val="0"/>
          <w:numId w:val="96"/>
        </w:numPr>
        <w:spacing w:before="120" w:after="0" w:line="240" w:lineRule="auto"/>
        <w:rPr>
          <w:rFonts w:ascii="Calibri" w:eastAsia="Calibri" w:hAnsi="Calibri" w:cs="Arial"/>
        </w:rPr>
      </w:pPr>
      <w:r w:rsidRPr="00835E4A">
        <w:rPr>
          <w:rFonts w:ascii="Calibri" w:eastAsia="Calibri" w:hAnsi="Calibri" w:cs="Arial"/>
        </w:rPr>
        <w:t>Azioni di promozione dell’accessibilità, sia in termini di comunicazione e informazione all’utenza, sia attraverso la semplificazione delle modalità di acquisto dei titoli di viaggio, sfruttando strumenti digitali e canali innovativi.</w:t>
      </w:r>
    </w:p>
    <w:p w14:paraId="7EF911A6" w14:textId="77777777" w:rsidR="00E64D8F" w:rsidRPr="00835E4A" w:rsidRDefault="00E64D8F" w:rsidP="00E64D8F">
      <w:pPr>
        <w:spacing w:before="120" w:after="0" w:line="240" w:lineRule="auto"/>
        <w:rPr>
          <w:rFonts w:ascii="Calibri" w:eastAsia="Calibri" w:hAnsi="Calibri" w:cs="Arial"/>
        </w:rPr>
      </w:pPr>
      <w:r w:rsidRPr="009D07E5">
        <w:rPr>
          <w:rFonts w:ascii="Calibri" w:eastAsia="Calibri" w:hAnsi="Calibri" w:cs="Arial"/>
        </w:rPr>
        <w:t>Una altra leva fondamentale sarà i</w:t>
      </w:r>
      <w:r w:rsidRPr="00835E4A">
        <w:rPr>
          <w:rFonts w:ascii="Calibri" w:eastAsia="Calibri" w:hAnsi="Calibri" w:cs="Arial"/>
        </w:rPr>
        <w:t>l miglioramento della qualità percepita del servizio</w:t>
      </w:r>
      <w:r w:rsidRPr="009D07E5">
        <w:rPr>
          <w:rFonts w:ascii="Calibri" w:eastAsia="Calibri" w:hAnsi="Calibri" w:cs="Arial"/>
        </w:rPr>
        <w:t xml:space="preserve"> che</w:t>
      </w:r>
      <w:r w:rsidRPr="00835E4A">
        <w:rPr>
          <w:rFonts w:ascii="Calibri" w:eastAsia="Calibri" w:hAnsi="Calibri" w:cs="Arial"/>
        </w:rPr>
        <w:t xml:space="preserve"> rappresenta un fattore chiave per l’aumento della elasticità della domanda. Interventi mirati includono:</w:t>
      </w:r>
    </w:p>
    <w:p w14:paraId="3427100E" w14:textId="77777777" w:rsidR="00E64D8F" w:rsidRPr="00835E4A" w:rsidRDefault="00E64D8F" w:rsidP="00E64D8F">
      <w:pPr>
        <w:numPr>
          <w:ilvl w:val="0"/>
          <w:numId w:val="97"/>
        </w:numPr>
        <w:spacing w:before="120" w:after="0" w:line="240" w:lineRule="auto"/>
        <w:rPr>
          <w:rFonts w:ascii="Calibri" w:eastAsia="Calibri" w:hAnsi="Calibri" w:cs="Arial"/>
        </w:rPr>
      </w:pPr>
      <w:r w:rsidRPr="00835E4A">
        <w:rPr>
          <w:rFonts w:ascii="Calibri" w:eastAsia="Calibri" w:hAnsi="Calibri" w:cs="Arial"/>
        </w:rPr>
        <w:t>Potenziamento della comunicazione bidirezionale con l’utenza, per garantire trasparenza, tempestività e personalizzazione delle informazioni;</w:t>
      </w:r>
    </w:p>
    <w:p w14:paraId="599FC193" w14:textId="77777777" w:rsidR="00E64D8F" w:rsidRPr="00835E4A" w:rsidRDefault="00E64D8F" w:rsidP="00E64D8F">
      <w:pPr>
        <w:numPr>
          <w:ilvl w:val="0"/>
          <w:numId w:val="97"/>
        </w:numPr>
        <w:spacing w:before="120" w:after="0" w:line="240" w:lineRule="auto"/>
        <w:rPr>
          <w:rFonts w:ascii="Calibri" w:eastAsia="Calibri" w:hAnsi="Calibri" w:cs="Arial"/>
        </w:rPr>
      </w:pPr>
      <w:r w:rsidRPr="00835E4A">
        <w:rPr>
          <w:rFonts w:ascii="Calibri" w:eastAsia="Calibri" w:hAnsi="Calibri" w:cs="Arial"/>
        </w:rPr>
        <w:t>Formazione continua del personale di contatto, orientata alla customer satisfaction e alla gestione proattiva delle esigenze dei passeggeri;</w:t>
      </w:r>
    </w:p>
    <w:p w14:paraId="60D21218" w14:textId="77777777" w:rsidR="00E64D8F" w:rsidRPr="00835E4A" w:rsidRDefault="00E64D8F" w:rsidP="00E64D8F">
      <w:pPr>
        <w:numPr>
          <w:ilvl w:val="0"/>
          <w:numId w:val="97"/>
        </w:numPr>
        <w:spacing w:before="120" w:after="0" w:line="240" w:lineRule="auto"/>
        <w:rPr>
          <w:rFonts w:ascii="Calibri" w:eastAsia="Calibri" w:hAnsi="Calibri" w:cs="Arial"/>
        </w:rPr>
      </w:pPr>
      <w:r w:rsidRPr="00835E4A">
        <w:rPr>
          <w:rFonts w:ascii="Calibri" w:eastAsia="Calibri" w:hAnsi="Calibri" w:cs="Arial"/>
        </w:rPr>
        <w:t>Integrazione modale, con particolare attenzione agli hub intermodali, per facilitare la continuità del viaggio e rendere il TPL una scelta competitiva rispetto al mezzo privato.</w:t>
      </w:r>
    </w:p>
    <w:p w14:paraId="760D1FEC" w14:textId="418BEF84" w:rsidR="00E64D8F" w:rsidRPr="00835E4A" w:rsidRDefault="00E64D8F" w:rsidP="00E64D8F">
      <w:pPr>
        <w:spacing w:before="120" w:after="0" w:line="240" w:lineRule="auto"/>
        <w:rPr>
          <w:rFonts w:ascii="Calibri" w:eastAsia="Calibri" w:hAnsi="Calibri" w:cs="Arial"/>
        </w:rPr>
      </w:pPr>
      <w:r w:rsidRPr="00835E4A">
        <w:rPr>
          <w:rFonts w:ascii="Calibri" w:eastAsia="Calibri" w:hAnsi="Calibri" w:cs="Arial"/>
        </w:rPr>
        <w:t xml:space="preserve">Le strategie proposte trovano terreno fertile grazie all’elevato livello di digitalizzazione richiesto alle </w:t>
      </w:r>
      <w:r>
        <w:rPr>
          <w:rFonts w:ascii="Calibri" w:eastAsia="Calibri" w:hAnsi="Calibri" w:cs="Arial"/>
        </w:rPr>
        <w:t>aziende di TPL</w:t>
      </w:r>
      <w:r w:rsidRPr="00835E4A">
        <w:rPr>
          <w:rFonts w:ascii="Calibri" w:eastAsia="Calibri" w:hAnsi="Calibri" w:cs="Arial"/>
        </w:rPr>
        <w:t>, condizione abilitante per l’adozione di soluzioni data-driven e per l’implementazione di strumenti innovativi come:</w:t>
      </w:r>
    </w:p>
    <w:p w14:paraId="708E8E94" w14:textId="77777777" w:rsidR="00E64D8F" w:rsidRPr="00835E4A" w:rsidRDefault="00E64D8F" w:rsidP="00E64D8F">
      <w:pPr>
        <w:numPr>
          <w:ilvl w:val="0"/>
          <w:numId w:val="98"/>
        </w:numPr>
        <w:spacing w:before="120" w:after="0" w:line="240" w:lineRule="auto"/>
        <w:rPr>
          <w:rFonts w:ascii="Calibri" w:eastAsia="Calibri" w:hAnsi="Calibri" w:cs="Arial"/>
        </w:rPr>
      </w:pPr>
      <w:r w:rsidRPr="00835E4A">
        <w:rPr>
          <w:rFonts w:ascii="Calibri" w:eastAsia="Calibri" w:hAnsi="Calibri" w:cs="Arial"/>
        </w:rPr>
        <w:t>Spinta gentile (nudge), per orientare comportamenti virtuosi senza imposizioni, ad esempio incentivando l’acquisto anticipato di titoli o l’utilizzo di linee meno congestionate;</w:t>
      </w:r>
    </w:p>
    <w:p w14:paraId="2800A8B2" w14:textId="77777777" w:rsidR="00E64D8F" w:rsidRPr="00835E4A" w:rsidRDefault="00E64D8F" w:rsidP="00E64D8F">
      <w:pPr>
        <w:numPr>
          <w:ilvl w:val="0"/>
          <w:numId w:val="98"/>
        </w:numPr>
        <w:spacing w:before="120" w:after="0" w:line="240" w:lineRule="auto"/>
        <w:rPr>
          <w:rFonts w:ascii="Calibri" w:eastAsia="Calibri" w:hAnsi="Calibri" w:cs="Arial"/>
        </w:rPr>
      </w:pPr>
      <w:r w:rsidRPr="00835E4A">
        <w:rPr>
          <w:rFonts w:ascii="Calibri" w:eastAsia="Calibri" w:hAnsi="Calibri" w:cs="Arial"/>
        </w:rPr>
        <w:t>Gamification, attraverso meccanismi di coinvolgimento ludico (premi, classifiche, sfide) che favoriscano la fidelizzazione e l’uso ricorrente del servizio.</w:t>
      </w:r>
    </w:p>
    <w:p w14:paraId="3C5481EA" w14:textId="77777777" w:rsidR="00E64D8F" w:rsidRPr="00835E4A" w:rsidRDefault="00E64D8F" w:rsidP="00E64D8F">
      <w:pPr>
        <w:spacing w:before="120" w:after="0" w:line="240" w:lineRule="auto"/>
        <w:rPr>
          <w:rFonts w:ascii="Calibri" w:eastAsia="Calibri" w:hAnsi="Calibri" w:cs="Arial"/>
        </w:rPr>
      </w:pPr>
      <w:r w:rsidRPr="00835E4A">
        <w:rPr>
          <w:rFonts w:ascii="Calibri" w:eastAsia="Calibri" w:hAnsi="Calibri" w:cs="Arial"/>
        </w:rPr>
        <w:lastRenderedPageBreak/>
        <w:t>Infine, l’aumento dei ricavi può essere sostenuto anche da una revisione del marketing mix nella vendita dei titoli di viaggio, con l’obiettivo di incrementare il valore medio per transazione. Ciò può includere l’introduzione di pacchetti tariffari integrati, abbonamenti flessibili, e promozioni mirate a specifici segmenti di utenza.</w:t>
      </w:r>
    </w:p>
    <w:p w14:paraId="1108D244" w14:textId="30392A60" w:rsidR="00E64D8F" w:rsidRDefault="00E64D8F" w:rsidP="00E64D8F">
      <w:pPr>
        <w:spacing w:before="120" w:after="0" w:line="240" w:lineRule="auto"/>
        <w:rPr>
          <w:rFonts w:ascii="Calibri" w:eastAsia="Calibri" w:hAnsi="Calibri" w:cs="Arial"/>
        </w:rPr>
      </w:pPr>
      <w:r w:rsidRPr="009D07E5">
        <w:rPr>
          <w:rFonts w:ascii="Calibri" w:eastAsia="Calibri" w:hAnsi="Calibri" w:cs="Arial"/>
        </w:rPr>
        <w:t xml:space="preserve">Inoltre, le aziende dovranno puntare ad acquisire "Altri ricavi", che già oggi hanno un discreto </w:t>
      </w:r>
      <w:r w:rsidRPr="00E64D8F">
        <w:rPr>
          <w:rFonts w:ascii="Calibri" w:eastAsia="Calibri" w:hAnsi="Calibri" w:cs="Arial"/>
        </w:rPr>
        <w:t>impatto.</w:t>
      </w:r>
      <w:r w:rsidRPr="009D07E5">
        <w:rPr>
          <w:rFonts w:ascii="Calibri" w:eastAsia="Calibri" w:hAnsi="Calibri" w:cs="Arial"/>
        </w:rPr>
        <w:t xml:space="preserve"> Questi ricavi possono derivare da diverse fonti, come la vendita di spazi pubblicitari, la fornitura di servizi aggiuntivi ai passeggeri, e la collaborazione con altre imprese per lo sviluppo di progetti congiunti. L'acquisizione di "Altri ricavi" sarà fondamentale per garantire la sostenibilità economica delle aziende e per contribuire al miglioramento complessivo del sistema di trasporto pubblico.</w:t>
      </w:r>
    </w:p>
    <w:p w14:paraId="1A772F88" w14:textId="77777777" w:rsidR="00E64D8F" w:rsidRDefault="00E64D8F" w:rsidP="00E64D8F">
      <w:pPr>
        <w:spacing w:before="120" w:after="0" w:line="240" w:lineRule="auto"/>
        <w:rPr>
          <w:rFonts w:ascii="Calibri" w:eastAsia="Calibri" w:hAnsi="Calibri" w:cs="Arial"/>
        </w:rPr>
      </w:pPr>
      <w:r>
        <w:rPr>
          <w:rFonts w:ascii="Calibri" w:eastAsia="Calibri" w:hAnsi="Calibri" w:cs="Arial"/>
        </w:rPr>
        <w:t>La figura seguente schematizza le azioni sopra citate finalizzate all’incremento dei ricavi da traffico. Si tratta di spunti di riflessione che troveranno, in sede di presentazione dell’offerta una più ampia e più approfondita analisi da parte dei partecipanti alla procedura.</w:t>
      </w:r>
    </w:p>
    <w:p w14:paraId="69672A0D" w14:textId="77777777" w:rsidR="00E64D8F" w:rsidRDefault="00E64D8F" w:rsidP="00E64D8F">
      <w:pPr>
        <w:spacing w:before="120" w:after="0" w:line="240" w:lineRule="auto"/>
        <w:rPr>
          <w:rFonts w:ascii="Calibri" w:eastAsia="Calibri" w:hAnsi="Calibri" w:cs="Arial"/>
        </w:rPr>
      </w:pPr>
    </w:p>
    <w:p w14:paraId="35C53706" w14:textId="5E1CD2CD" w:rsidR="00E64D8F" w:rsidRDefault="00D45373" w:rsidP="00E64D8F">
      <w:pPr>
        <w:spacing w:before="120" w:after="0" w:line="240" w:lineRule="auto"/>
        <w:rPr>
          <w:rFonts w:ascii="Calibri" w:eastAsia="Calibri" w:hAnsi="Calibri" w:cs="Arial"/>
        </w:rPr>
      </w:pPr>
      <w:r>
        <w:rPr>
          <w:rFonts w:ascii="Calibri" w:eastAsia="Calibri" w:hAnsi="Calibri" w:cs="Arial"/>
          <w:noProof/>
        </w:rPr>
        <w:drawing>
          <wp:inline distT="0" distB="0" distL="0" distR="0" wp14:anchorId="749B5051" wp14:editId="5FFD9A4A">
            <wp:extent cx="5657850" cy="3772082"/>
            <wp:effectExtent l="0" t="0" r="0" b="0"/>
            <wp:docPr id="14252477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683713" cy="3789325"/>
                    </a:xfrm>
                    <a:prstGeom prst="rect">
                      <a:avLst/>
                    </a:prstGeom>
                    <a:noFill/>
                  </pic:spPr>
                </pic:pic>
              </a:graphicData>
            </a:graphic>
          </wp:inline>
        </w:drawing>
      </w:r>
    </w:p>
    <w:p w14:paraId="69DCB625" w14:textId="64FE8A69" w:rsidR="00E64D8F" w:rsidRPr="00C41A8C" w:rsidRDefault="00E64D8F" w:rsidP="00E64D8F">
      <w:pPr>
        <w:spacing w:after="0" w:line="240" w:lineRule="auto"/>
        <w:jc w:val="center"/>
        <w:rPr>
          <w:rFonts w:ascii="Calibri" w:eastAsia="Calibri" w:hAnsi="Calibri" w:cs="Times New Roman"/>
          <w:i/>
          <w:iCs/>
          <w:color w:val="003366"/>
          <w:sz w:val="18"/>
          <w:szCs w:val="18"/>
        </w:rPr>
      </w:pPr>
      <w:r w:rsidRPr="00C41A8C">
        <w:rPr>
          <w:rFonts w:ascii="Calibri" w:eastAsia="Calibri" w:hAnsi="Calibri" w:cs="Arial"/>
          <w:i/>
          <w:iCs/>
          <w:color w:val="003366"/>
          <w:sz w:val="18"/>
          <w:szCs w:val="18"/>
        </w:rPr>
        <w:t xml:space="preserve">Figura </w:t>
      </w:r>
      <w:r w:rsidRPr="00C41A8C">
        <w:rPr>
          <w:rFonts w:ascii="Calibri" w:eastAsia="Calibri" w:hAnsi="Calibri" w:cs="Arial"/>
          <w:i/>
          <w:iCs/>
          <w:color w:val="003366"/>
          <w:sz w:val="18"/>
          <w:szCs w:val="18"/>
        </w:rPr>
        <w:fldChar w:fldCharType="begin"/>
      </w:r>
      <w:r w:rsidRPr="00C41A8C">
        <w:rPr>
          <w:rFonts w:ascii="Calibri" w:eastAsia="Calibri" w:hAnsi="Calibri" w:cs="Arial"/>
          <w:i/>
          <w:iCs/>
          <w:color w:val="003366"/>
          <w:sz w:val="18"/>
          <w:szCs w:val="18"/>
        </w:rPr>
        <w:instrText xml:space="preserve"> SEQ Figura \* ARABIC </w:instrText>
      </w:r>
      <w:r w:rsidRPr="00C41A8C">
        <w:rPr>
          <w:rFonts w:ascii="Calibri" w:eastAsia="Calibri" w:hAnsi="Calibri" w:cs="Arial"/>
          <w:i/>
          <w:iCs/>
          <w:color w:val="003366"/>
          <w:sz w:val="18"/>
          <w:szCs w:val="18"/>
        </w:rPr>
        <w:fldChar w:fldCharType="separate"/>
      </w:r>
      <w:r w:rsidR="002C7366">
        <w:rPr>
          <w:rFonts w:ascii="Calibri" w:eastAsia="Calibri" w:hAnsi="Calibri" w:cs="Arial"/>
          <w:i/>
          <w:iCs/>
          <w:noProof/>
          <w:color w:val="003366"/>
          <w:sz w:val="18"/>
          <w:szCs w:val="18"/>
        </w:rPr>
        <w:t>32</w:t>
      </w:r>
      <w:r w:rsidRPr="00C41A8C">
        <w:rPr>
          <w:rFonts w:ascii="Calibri" w:eastAsia="Calibri" w:hAnsi="Calibri" w:cs="Arial"/>
          <w:i/>
          <w:iCs/>
          <w:color w:val="003366"/>
          <w:sz w:val="18"/>
          <w:szCs w:val="18"/>
        </w:rPr>
        <w:fldChar w:fldCharType="end"/>
      </w:r>
      <w:r w:rsidRPr="00C41A8C">
        <w:rPr>
          <w:rFonts w:ascii="Calibri" w:eastAsia="Calibri" w:hAnsi="Calibri" w:cs="Arial"/>
          <w:i/>
          <w:iCs/>
          <w:color w:val="003366"/>
          <w:sz w:val="18"/>
          <w:szCs w:val="18"/>
        </w:rPr>
        <w:t xml:space="preserve"> – Strategie per incremento ricavi da traffico</w:t>
      </w:r>
    </w:p>
    <w:p w14:paraId="605A55E8" w14:textId="77777777" w:rsidR="00BE7681" w:rsidRPr="00EF6984" w:rsidRDefault="00BE7681" w:rsidP="00262A29">
      <w:pPr>
        <w:pStyle w:val="Titolo3"/>
      </w:pPr>
      <w:bookmarkStart w:id="390" w:name="_Toc208928531"/>
      <w:r w:rsidRPr="00EF6984">
        <w:t>Definizione degli importi a base di gara</w:t>
      </w:r>
      <w:bookmarkEnd w:id="389"/>
      <w:bookmarkEnd w:id="390"/>
    </w:p>
    <w:p w14:paraId="5A57AAB4" w14:textId="4D6409A0" w:rsidR="00262A29" w:rsidRDefault="00262A29" w:rsidP="00262A29">
      <w:pPr>
        <w:spacing w:before="120" w:after="0" w:line="240" w:lineRule="auto"/>
      </w:pPr>
      <w:r w:rsidRPr="00262A29">
        <w:t xml:space="preserve">Come descritto, l’affidamento della maggior parte dei servizi tramite modalità </w:t>
      </w:r>
      <w:r w:rsidR="00AC038F" w:rsidRPr="00AC038F">
        <w:rPr>
          <w:i/>
          <w:iCs/>
        </w:rPr>
        <w:t>in-house</w:t>
      </w:r>
      <w:r w:rsidRPr="00262A29">
        <w:t xml:space="preserve"> limita le possibilità di integrazione e comporta l’individuazione di soli due lotti da sottoporre a procedura competitiva.</w:t>
      </w:r>
    </w:p>
    <w:p w14:paraId="4B0C40A8" w14:textId="48D26A86" w:rsidR="00262A29" w:rsidRDefault="00262A29" w:rsidP="00262A29">
      <w:pPr>
        <w:spacing w:before="120" w:after="0" w:line="240" w:lineRule="auto"/>
      </w:pPr>
      <w:r w:rsidRPr="00262A29">
        <w:t xml:space="preserve">Per questi lotti, l’Agenzia stabilirà come base di gara la compensazione complessiva, pari a circa 13,3 milioni di euro all’anno, come dettagliato nella </w:t>
      </w:r>
      <w:r w:rsidR="00BA48C4">
        <w:rPr>
          <w:highlight w:val="yellow"/>
        </w:rPr>
        <w:fldChar w:fldCharType="begin"/>
      </w:r>
      <w:r w:rsidR="00BA48C4">
        <w:instrText xml:space="preserve"> REF _Ref207008841 \h </w:instrText>
      </w:r>
      <w:r w:rsidR="00BA48C4">
        <w:rPr>
          <w:highlight w:val="yellow"/>
        </w:rPr>
      </w:r>
      <w:r w:rsidR="00BA48C4">
        <w:rPr>
          <w:highlight w:val="yellow"/>
        </w:rPr>
        <w:fldChar w:fldCharType="separate"/>
      </w:r>
      <w:r w:rsidR="002C7366">
        <w:t xml:space="preserve">Tabella </w:t>
      </w:r>
      <w:r w:rsidR="002C7366">
        <w:rPr>
          <w:noProof/>
        </w:rPr>
        <w:t>94</w:t>
      </w:r>
      <w:r w:rsidR="00BA48C4">
        <w:rPr>
          <w:highlight w:val="yellow"/>
        </w:rPr>
        <w:fldChar w:fldCharType="end"/>
      </w:r>
      <w:r w:rsidRPr="00262A29">
        <w:t>. La maggiore compensazione teorica prevista per i due lotti a gara sarà oggetto di valutazione in sede di redazione del Piano Economico-Finanziario e potrà essere riequilibrata nel corso della procedura di gara, grazie all’ottimizzazione dei servizi attualmente suddivisi tra più operatori.</w:t>
      </w:r>
    </w:p>
    <w:p w14:paraId="540605D0" w14:textId="58B30104" w:rsidR="00BE7681" w:rsidRDefault="00262A29" w:rsidP="00262A29">
      <w:pPr>
        <w:spacing w:before="120" w:after="0" w:line="240" w:lineRule="auto"/>
      </w:pPr>
      <w:r w:rsidRPr="00262A29">
        <w:lastRenderedPageBreak/>
        <w:t xml:space="preserve">Per i lotti destinati all’affidamento </w:t>
      </w:r>
      <w:r w:rsidR="00AC038F" w:rsidRPr="00AC038F">
        <w:rPr>
          <w:i/>
          <w:iCs/>
        </w:rPr>
        <w:t>in-house</w:t>
      </w:r>
      <w:r w:rsidRPr="00262A29">
        <w:t xml:space="preserve">, la compensazione complessiva sarà valutata all’interno delle relazioni di affidamento, con l’obiettivo di garantire l’equilibrio finanziario di ciascun contratto di servizio. A tal fine, per ogni lotto si prenderanno come riferimento i valori stimati nei due scenari, riportati nella </w:t>
      </w:r>
      <w:r w:rsidR="008006AB">
        <w:rPr>
          <w:highlight w:val="yellow"/>
        </w:rPr>
        <w:fldChar w:fldCharType="begin"/>
      </w:r>
      <w:r w:rsidR="008006AB">
        <w:instrText xml:space="preserve"> REF _Ref208829983 \h </w:instrText>
      </w:r>
      <w:r w:rsidR="008006AB">
        <w:rPr>
          <w:highlight w:val="yellow"/>
        </w:rPr>
      </w:r>
      <w:r w:rsidR="008006AB">
        <w:rPr>
          <w:highlight w:val="yellow"/>
        </w:rPr>
        <w:fldChar w:fldCharType="separate"/>
      </w:r>
      <w:r w:rsidR="002C7366">
        <w:t xml:space="preserve">Tabella </w:t>
      </w:r>
      <w:r w:rsidR="002C7366">
        <w:rPr>
          <w:noProof/>
        </w:rPr>
        <w:t>100</w:t>
      </w:r>
      <w:r w:rsidR="008006AB">
        <w:rPr>
          <w:highlight w:val="yellow"/>
        </w:rPr>
        <w:fldChar w:fldCharType="end"/>
      </w:r>
      <w:r>
        <w:t xml:space="preserve"> </w:t>
      </w:r>
      <w:r w:rsidRPr="00262A29">
        <w:t>seguente.</w:t>
      </w:r>
    </w:p>
    <w:p w14:paraId="4DAF722A" w14:textId="77777777" w:rsidR="00E64D8F" w:rsidRDefault="00E64D8F" w:rsidP="00262A29">
      <w:pPr>
        <w:spacing w:before="120" w:after="0" w:line="240" w:lineRule="auto"/>
      </w:pPr>
    </w:p>
    <w:tbl>
      <w:tblPr>
        <w:tblW w:w="9062" w:type="dxa"/>
        <w:tblCellMar>
          <w:left w:w="70" w:type="dxa"/>
          <w:right w:w="70" w:type="dxa"/>
        </w:tblCellMar>
        <w:tblLook w:val="04A0" w:firstRow="1" w:lastRow="0" w:firstColumn="1" w:lastColumn="0" w:noHBand="0" w:noVBand="1"/>
      </w:tblPr>
      <w:tblGrid>
        <w:gridCol w:w="2967"/>
        <w:gridCol w:w="1276"/>
        <w:gridCol w:w="1559"/>
        <w:gridCol w:w="1559"/>
        <w:gridCol w:w="1701"/>
      </w:tblGrid>
      <w:tr w:rsidR="00E64D8F" w:rsidRPr="00E64D8F" w14:paraId="15584235" w14:textId="77777777" w:rsidTr="00E64D8F">
        <w:trPr>
          <w:trHeight w:val="552"/>
        </w:trPr>
        <w:tc>
          <w:tcPr>
            <w:tcW w:w="2967" w:type="dxa"/>
            <w:tcBorders>
              <w:top w:val="single" w:sz="8" w:space="0" w:color="A6A6A6"/>
              <w:left w:val="single" w:sz="8" w:space="0" w:color="A6A6A6"/>
              <w:bottom w:val="nil"/>
              <w:right w:val="single" w:sz="8" w:space="0" w:color="A6A6A6"/>
            </w:tcBorders>
            <w:shd w:val="clear" w:color="000000" w:fill="DEEBF5"/>
            <w:vAlign w:val="center"/>
            <w:hideMark/>
          </w:tcPr>
          <w:p w14:paraId="5490CD5C"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Unità di rete</w:t>
            </w:r>
          </w:p>
        </w:tc>
        <w:tc>
          <w:tcPr>
            <w:tcW w:w="1276" w:type="dxa"/>
            <w:tcBorders>
              <w:top w:val="single" w:sz="8" w:space="0" w:color="A6A6A6"/>
              <w:left w:val="nil"/>
              <w:bottom w:val="nil"/>
              <w:right w:val="single" w:sz="8" w:space="0" w:color="A6A6A6"/>
            </w:tcBorders>
            <w:shd w:val="clear" w:color="000000" w:fill="DEEBF5"/>
            <w:vAlign w:val="center"/>
            <w:hideMark/>
          </w:tcPr>
          <w:p w14:paraId="52231EA8"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 xml:space="preserve">Produzione </w:t>
            </w:r>
          </w:p>
        </w:tc>
        <w:tc>
          <w:tcPr>
            <w:tcW w:w="1559" w:type="dxa"/>
            <w:tcBorders>
              <w:top w:val="single" w:sz="8" w:space="0" w:color="A6A6A6"/>
              <w:left w:val="nil"/>
              <w:bottom w:val="nil"/>
              <w:right w:val="single" w:sz="8" w:space="0" w:color="A6A6A6"/>
            </w:tcBorders>
            <w:shd w:val="clear" w:color="000000" w:fill="A9CCEF"/>
            <w:vAlign w:val="center"/>
            <w:hideMark/>
          </w:tcPr>
          <w:p w14:paraId="285C03E0"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Compensazioni 2023</w:t>
            </w:r>
          </w:p>
        </w:tc>
        <w:tc>
          <w:tcPr>
            <w:tcW w:w="1559" w:type="dxa"/>
            <w:tcBorders>
              <w:top w:val="single" w:sz="8" w:space="0" w:color="A6A6A6"/>
              <w:left w:val="nil"/>
              <w:bottom w:val="nil"/>
              <w:right w:val="single" w:sz="8" w:space="0" w:color="A6A6A6"/>
            </w:tcBorders>
            <w:shd w:val="clear" w:color="000000" w:fill="7EB3E7"/>
            <w:vAlign w:val="center"/>
            <w:hideMark/>
          </w:tcPr>
          <w:p w14:paraId="6D0D70FA"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Scenario A Compensazioni 65%</w:t>
            </w:r>
          </w:p>
        </w:tc>
        <w:tc>
          <w:tcPr>
            <w:tcW w:w="1701" w:type="dxa"/>
            <w:tcBorders>
              <w:top w:val="single" w:sz="8" w:space="0" w:color="A6A6A6"/>
              <w:left w:val="nil"/>
              <w:bottom w:val="nil"/>
              <w:right w:val="single" w:sz="8" w:space="0" w:color="A6A6A6"/>
            </w:tcBorders>
            <w:shd w:val="clear" w:color="000000" w:fill="4C8BC8"/>
            <w:vAlign w:val="center"/>
            <w:hideMark/>
          </w:tcPr>
          <w:p w14:paraId="37B42766"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Scenario B Compensazioni 65%</w:t>
            </w:r>
          </w:p>
        </w:tc>
      </w:tr>
      <w:tr w:rsidR="00E64D8F" w:rsidRPr="00E64D8F" w14:paraId="775CEBB7" w14:textId="77777777" w:rsidTr="00E64D8F">
        <w:trPr>
          <w:trHeight w:val="300"/>
        </w:trPr>
        <w:tc>
          <w:tcPr>
            <w:tcW w:w="2967" w:type="dxa"/>
            <w:tcBorders>
              <w:top w:val="nil"/>
              <w:left w:val="single" w:sz="8" w:space="0" w:color="A6A6A6"/>
              <w:bottom w:val="single" w:sz="8" w:space="0" w:color="A6A6A6"/>
              <w:right w:val="single" w:sz="8" w:space="0" w:color="A6A6A6"/>
            </w:tcBorders>
            <w:shd w:val="clear" w:color="000000" w:fill="DEEBF5"/>
            <w:vAlign w:val="center"/>
            <w:hideMark/>
          </w:tcPr>
          <w:p w14:paraId="75F0B009"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 </w:t>
            </w:r>
          </w:p>
        </w:tc>
        <w:tc>
          <w:tcPr>
            <w:tcW w:w="1276" w:type="dxa"/>
            <w:tcBorders>
              <w:top w:val="nil"/>
              <w:left w:val="nil"/>
              <w:bottom w:val="single" w:sz="8" w:space="0" w:color="A6A6A6"/>
              <w:right w:val="single" w:sz="8" w:space="0" w:color="A6A6A6"/>
            </w:tcBorders>
            <w:shd w:val="clear" w:color="000000" w:fill="DEEBF5"/>
            <w:vAlign w:val="center"/>
            <w:hideMark/>
          </w:tcPr>
          <w:p w14:paraId="2D9E3FBC"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 xml:space="preserve">veic-km/anno </w:t>
            </w:r>
          </w:p>
        </w:tc>
        <w:tc>
          <w:tcPr>
            <w:tcW w:w="1559" w:type="dxa"/>
            <w:tcBorders>
              <w:top w:val="nil"/>
              <w:left w:val="nil"/>
              <w:bottom w:val="single" w:sz="8" w:space="0" w:color="A6A6A6"/>
              <w:right w:val="single" w:sz="8" w:space="0" w:color="A6A6A6"/>
            </w:tcBorders>
            <w:shd w:val="clear" w:color="000000" w:fill="A9CCEF"/>
            <w:vAlign w:val="center"/>
            <w:hideMark/>
          </w:tcPr>
          <w:p w14:paraId="2AFFC985"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w:t>
            </w:r>
          </w:p>
        </w:tc>
        <w:tc>
          <w:tcPr>
            <w:tcW w:w="1559" w:type="dxa"/>
            <w:tcBorders>
              <w:top w:val="nil"/>
              <w:left w:val="nil"/>
              <w:bottom w:val="single" w:sz="8" w:space="0" w:color="A6A6A6"/>
              <w:right w:val="single" w:sz="8" w:space="0" w:color="A6A6A6"/>
            </w:tcBorders>
            <w:shd w:val="clear" w:color="000000" w:fill="7EB3E7"/>
            <w:vAlign w:val="center"/>
            <w:hideMark/>
          </w:tcPr>
          <w:p w14:paraId="31E2ABF7"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w:t>
            </w:r>
          </w:p>
        </w:tc>
        <w:tc>
          <w:tcPr>
            <w:tcW w:w="1701" w:type="dxa"/>
            <w:tcBorders>
              <w:top w:val="nil"/>
              <w:left w:val="nil"/>
              <w:bottom w:val="single" w:sz="8" w:space="0" w:color="A6A6A6"/>
              <w:right w:val="single" w:sz="8" w:space="0" w:color="A6A6A6"/>
            </w:tcBorders>
            <w:shd w:val="clear" w:color="000000" w:fill="4C8BC8"/>
            <w:vAlign w:val="center"/>
            <w:hideMark/>
          </w:tcPr>
          <w:p w14:paraId="5FEBE27E" w14:textId="77777777" w:rsidR="00E64D8F" w:rsidRPr="00E64D8F" w:rsidRDefault="00E64D8F" w:rsidP="00E64D8F">
            <w:pPr>
              <w:spacing w:after="0" w:line="240" w:lineRule="auto"/>
              <w:jc w:val="center"/>
              <w:rPr>
                <w:rFonts w:ascii="Calibri" w:eastAsia="Times New Roman" w:hAnsi="Calibri" w:cs="Calibri"/>
                <w:color w:val="000000"/>
                <w:sz w:val="20"/>
                <w:szCs w:val="20"/>
              </w:rPr>
            </w:pPr>
            <w:r w:rsidRPr="00E64D8F">
              <w:rPr>
                <w:rFonts w:ascii="Calibri" w:eastAsia="Times New Roman" w:hAnsi="Calibri" w:cs="Calibri"/>
                <w:color w:val="000000"/>
                <w:sz w:val="20"/>
                <w:szCs w:val="20"/>
              </w:rPr>
              <w:t>(€)</w:t>
            </w:r>
          </w:p>
        </w:tc>
      </w:tr>
      <w:tr w:rsidR="00E64D8F" w:rsidRPr="00E64D8F" w14:paraId="33919962" w14:textId="77777777" w:rsidTr="00E64D8F">
        <w:trPr>
          <w:trHeight w:val="300"/>
        </w:trPr>
        <w:tc>
          <w:tcPr>
            <w:tcW w:w="2967" w:type="dxa"/>
            <w:tcBorders>
              <w:top w:val="nil"/>
              <w:left w:val="single" w:sz="8" w:space="0" w:color="A6A6A6"/>
              <w:bottom w:val="single" w:sz="8" w:space="0" w:color="A6A6A6"/>
              <w:right w:val="single" w:sz="8" w:space="0" w:color="A6A6A6"/>
            </w:tcBorders>
            <w:vAlign w:val="center"/>
            <w:hideMark/>
          </w:tcPr>
          <w:p w14:paraId="42CBB38E" w14:textId="77777777" w:rsidR="00E64D8F" w:rsidRPr="00E64D8F" w:rsidRDefault="00E64D8F" w:rsidP="00E64D8F">
            <w:pPr>
              <w:spacing w:after="0" w:line="240" w:lineRule="auto"/>
              <w:jc w:val="left"/>
              <w:rPr>
                <w:rFonts w:ascii="Calibri" w:eastAsia="Times New Roman" w:hAnsi="Calibri" w:cs="Calibri"/>
                <w:color w:val="000000"/>
                <w:sz w:val="20"/>
                <w:szCs w:val="20"/>
              </w:rPr>
            </w:pPr>
            <w:r w:rsidRPr="00E64D8F">
              <w:rPr>
                <w:rFonts w:ascii="Calibri" w:eastAsia="Times New Roman" w:hAnsi="Calibri" w:cs="Calibri"/>
                <w:color w:val="000000"/>
                <w:sz w:val="20"/>
                <w:szCs w:val="20"/>
              </w:rPr>
              <w:t>Lotto - Biella e Vercelli (ATAP Spa)</w:t>
            </w:r>
          </w:p>
        </w:tc>
        <w:tc>
          <w:tcPr>
            <w:tcW w:w="1276" w:type="dxa"/>
            <w:tcBorders>
              <w:top w:val="nil"/>
              <w:left w:val="nil"/>
              <w:bottom w:val="single" w:sz="8" w:space="0" w:color="A6A6A6"/>
              <w:right w:val="single" w:sz="8" w:space="0" w:color="A6A6A6"/>
            </w:tcBorders>
            <w:noWrap/>
            <w:vAlign w:val="center"/>
            <w:hideMark/>
          </w:tcPr>
          <w:p w14:paraId="1BB433F7"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4.527.629</w:t>
            </w:r>
          </w:p>
        </w:tc>
        <w:tc>
          <w:tcPr>
            <w:tcW w:w="1559" w:type="dxa"/>
            <w:tcBorders>
              <w:top w:val="nil"/>
              <w:left w:val="nil"/>
              <w:bottom w:val="single" w:sz="8" w:space="0" w:color="A6A6A6"/>
              <w:right w:val="single" w:sz="8" w:space="0" w:color="A6A6A6"/>
            </w:tcBorders>
            <w:noWrap/>
            <w:vAlign w:val="center"/>
            <w:hideMark/>
          </w:tcPr>
          <w:p w14:paraId="6B3A5B5A"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11.614.422,91 €</w:t>
            </w:r>
          </w:p>
        </w:tc>
        <w:tc>
          <w:tcPr>
            <w:tcW w:w="1559" w:type="dxa"/>
            <w:tcBorders>
              <w:top w:val="nil"/>
              <w:left w:val="nil"/>
              <w:bottom w:val="single" w:sz="8" w:space="0" w:color="A6A6A6"/>
              <w:right w:val="single" w:sz="8" w:space="0" w:color="A6A6A6"/>
            </w:tcBorders>
            <w:noWrap/>
            <w:vAlign w:val="center"/>
            <w:hideMark/>
          </w:tcPr>
          <w:p w14:paraId="38CF769E"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11.053.835,13 €</w:t>
            </w:r>
          </w:p>
        </w:tc>
        <w:tc>
          <w:tcPr>
            <w:tcW w:w="1701" w:type="dxa"/>
            <w:tcBorders>
              <w:top w:val="nil"/>
              <w:left w:val="nil"/>
              <w:bottom w:val="single" w:sz="8" w:space="0" w:color="A6A6A6"/>
              <w:right w:val="single" w:sz="8" w:space="0" w:color="A6A6A6"/>
            </w:tcBorders>
            <w:vAlign w:val="center"/>
            <w:hideMark/>
          </w:tcPr>
          <w:p w14:paraId="0A066D09"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11.163.387,70 €</w:t>
            </w:r>
          </w:p>
        </w:tc>
      </w:tr>
      <w:tr w:rsidR="00E64D8F" w:rsidRPr="00E64D8F" w14:paraId="07928E6B" w14:textId="77777777" w:rsidTr="00E64D8F">
        <w:trPr>
          <w:trHeight w:val="300"/>
        </w:trPr>
        <w:tc>
          <w:tcPr>
            <w:tcW w:w="2967" w:type="dxa"/>
            <w:tcBorders>
              <w:top w:val="nil"/>
              <w:left w:val="single" w:sz="8" w:space="0" w:color="A6A6A6"/>
              <w:bottom w:val="single" w:sz="8" w:space="0" w:color="A6A6A6"/>
              <w:right w:val="single" w:sz="8" w:space="0" w:color="A6A6A6"/>
            </w:tcBorders>
            <w:vAlign w:val="center"/>
            <w:hideMark/>
          </w:tcPr>
          <w:p w14:paraId="73B61765" w14:textId="77777777" w:rsidR="00E64D8F" w:rsidRPr="00E64D8F" w:rsidRDefault="00E64D8F" w:rsidP="00E64D8F">
            <w:pPr>
              <w:spacing w:after="0" w:line="240" w:lineRule="auto"/>
              <w:jc w:val="left"/>
              <w:rPr>
                <w:rFonts w:ascii="Calibri" w:eastAsia="Times New Roman" w:hAnsi="Calibri" w:cs="Calibri"/>
                <w:color w:val="000000"/>
                <w:sz w:val="20"/>
                <w:szCs w:val="20"/>
              </w:rPr>
            </w:pPr>
            <w:r w:rsidRPr="00E64D8F">
              <w:rPr>
                <w:rFonts w:ascii="Calibri" w:eastAsia="Times New Roman" w:hAnsi="Calibri" w:cs="Calibri"/>
                <w:color w:val="000000"/>
                <w:sz w:val="20"/>
                <w:szCs w:val="20"/>
              </w:rPr>
              <w:t>Lotto - Novara urbano (SUN Spa)</w:t>
            </w:r>
          </w:p>
        </w:tc>
        <w:tc>
          <w:tcPr>
            <w:tcW w:w="1276" w:type="dxa"/>
            <w:tcBorders>
              <w:top w:val="nil"/>
              <w:left w:val="nil"/>
              <w:bottom w:val="single" w:sz="8" w:space="0" w:color="A6A6A6"/>
              <w:right w:val="single" w:sz="8" w:space="0" w:color="A6A6A6"/>
            </w:tcBorders>
            <w:noWrap/>
            <w:vAlign w:val="center"/>
            <w:hideMark/>
          </w:tcPr>
          <w:p w14:paraId="2BAC72E1"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2.346.451</w:t>
            </w:r>
          </w:p>
        </w:tc>
        <w:tc>
          <w:tcPr>
            <w:tcW w:w="1559" w:type="dxa"/>
            <w:tcBorders>
              <w:top w:val="nil"/>
              <w:left w:val="nil"/>
              <w:bottom w:val="single" w:sz="8" w:space="0" w:color="A6A6A6"/>
              <w:right w:val="single" w:sz="8" w:space="0" w:color="A6A6A6"/>
            </w:tcBorders>
            <w:noWrap/>
            <w:vAlign w:val="center"/>
            <w:hideMark/>
          </w:tcPr>
          <w:p w14:paraId="11BFFEE1" w14:textId="365AA0D5" w:rsidR="00E64D8F" w:rsidRPr="00E64D8F" w:rsidRDefault="00BA48C4" w:rsidP="00E64D8F">
            <w:pPr>
              <w:spacing w:after="0" w:line="240" w:lineRule="auto"/>
              <w:jc w:val="right"/>
              <w:rPr>
                <w:rFonts w:ascii="Calibri" w:eastAsia="Times New Roman" w:hAnsi="Calibri" w:cs="Calibri"/>
                <w:color w:val="000000"/>
                <w:sz w:val="20"/>
                <w:szCs w:val="20"/>
              </w:rPr>
            </w:pPr>
            <w:r w:rsidRPr="00BA48C4">
              <w:rPr>
                <w:rFonts w:ascii="Calibri" w:eastAsia="Times New Roman" w:hAnsi="Calibri" w:cs="Calibri"/>
                <w:color w:val="000000"/>
                <w:sz w:val="20"/>
                <w:szCs w:val="20"/>
              </w:rPr>
              <w:t>7.338.124</w:t>
            </w:r>
            <w:r w:rsidR="00E64D8F" w:rsidRPr="00E64D8F">
              <w:rPr>
                <w:rFonts w:ascii="Calibri" w:eastAsia="Times New Roman" w:hAnsi="Calibri" w:cs="Calibri"/>
                <w:color w:val="000000"/>
                <w:sz w:val="20"/>
                <w:szCs w:val="20"/>
              </w:rPr>
              <w:t>,</w:t>
            </w:r>
            <w:r>
              <w:rPr>
                <w:rFonts w:ascii="Calibri" w:eastAsia="Times New Roman" w:hAnsi="Calibri" w:cs="Calibri"/>
                <w:color w:val="000000"/>
                <w:sz w:val="20"/>
                <w:szCs w:val="20"/>
              </w:rPr>
              <w:t>00</w:t>
            </w:r>
            <w:r w:rsidR="00E64D8F" w:rsidRPr="00E64D8F">
              <w:rPr>
                <w:rFonts w:ascii="Calibri" w:eastAsia="Times New Roman" w:hAnsi="Calibri" w:cs="Calibri"/>
                <w:color w:val="000000"/>
                <w:sz w:val="20"/>
                <w:szCs w:val="20"/>
              </w:rPr>
              <w:t xml:space="preserve"> €</w:t>
            </w:r>
          </w:p>
        </w:tc>
        <w:tc>
          <w:tcPr>
            <w:tcW w:w="1559" w:type="dxa"/>
            <w:tcBorders>
              <w:top w:val="nil"/>
              <w:left w:val="nil"/>
              <w:bottom w:val="single" w:sz="8" w:space="0" w:color="A6A6A6"/>
              <w:right w:val="single" w:sz="8" w:space="0" w:color="A6A6A6"/>
            </w:tcBorders>
            <w:noWrap/>
            <w:vAlign w:val="center"/>
            <w:hideMark/>
          </w:tcPr>
          <w:p w14:paraId="0DA1A8C0"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5.728.667,81 €</w:t>
            </w:r>
          </w:p>
        </w:tc>
        <w:tc>
          <w:tcPr>
            <w:tcW w:w="1701" w:type="dxa"/>
            <w:tcBorders>
              <w:top w:val="nil"/>
              <w:left w:val="nil"/>
              <w:bottom w:val="single" w:sz="8" w:space="0" w:color="A6A6A6"/>
              <w:right w:val="single" w:sz="8" w:space="0" w:color="A6A6A6"/>
            </w:tcBorders>
            <w:vAlign w:val="center"/>
            <w:hideMark/>
          </w:tcPr>
          <w:p w14:paraId="0DD38B45"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6.475.246,37 €</w:t>
            </w:r>
          </w:p>
        </w:tc>
      </w:tr>
      <w:tr w:rsidR="00E64D8F" w:rsidRPr="00E64D8F" w14:paraId="725F30EF" w14:textId="77777777" w:rsidTr="00E64D8F">
        <w:trPr>
          <w:trHeight w:val="564"/>
        </w:trPr>
        <w:tc>
          <w:tcPr>
            <w:tcW w:w="2967" w:type="dxa"/>
            <w:tcBorders>
              <w:top w:val="nil"/>
              <w:left w:val="single" w:sz="8" w:space="0" w:color="A6A6A6"/>
              <w:bottom w:val="single" w:sz="8" w:space="0" w:color="A6A6A6"/>
              <w:right w:val="single" w:sz="8" w:space="0" w:color="A6A6A6"/>
            </w:tcBorders>
            <w:vAlign w:val="center"/>
            <w:hideMark/>
          </w:tcPr>
          <w:p w14:paraId="1C6E42C4" w14:textId="77777777" w:rsidR="00E64D8F" w:rsidRPr="00E64D8F" w:rsidRDefault="00E64D8F" w:rsidP="00E64D8F">
            <w:pPr>
              <w:spacing w:after="0" w:line="240" w:lineRule="auto"/>
              <w:jc w:val="left"/>
              <w:rPr>
                <w:rFonts w:ascii="Calibri" w:eastAsia="Times New Roman" w:hAnsi="Calibri" w:cs="Calibri"/>
                <w:color w:val="000000"/>
                <w:sz w:val="20"/>
                <w:szCs w:val="20"/>
              </w:rPr>
            </w:pPr>
            <w:r w:rsidRPr="00E64D8F">
              <w:rPr>
                <w:rFonts w:ascii="Calibri" w:eastAsia="Times New Roman" w:hAnsi="Calibri" w:cs="Calibri"/>
                <w:color w:val="000000"/>
                <w:sz w:val="20"/>
                <w:szCs w:val="20"/>
              </w:rPr>
              <w:t>Lotto - Verbania urbano e suburbano (VCO Trasporti Srl)</w:t>
            </w:r>
          </w:p>
        </w:tc>
        <w:tc>
          <w:tcPr>
            <w:tcW w:w="1276" w:type="dxa"/>
            <w:tcBorders>
              <w:top w:val="nil"/>
              <w:left w:val="nil"/>
              <w:bottom w:val="single" w:sz="8" w:space="0" w:color="A6A6A6"/>
              <w:right w:val="single" w:sz="8" w:space="0" w:color="A6A6A6"/>
            </w:tcBorders>
            <w:noWrap/>
            <w:vAlign w:val="center"/>
            <w:hideMark/>
          </w:tcPr>
          <w:p w14:paraId="4D040CE7"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1.552.433</w:t>
            </w:r>
          </w:p>
        </w:tc>
        <w:tc>
          <w:tcPr>
            <w:tcW w:w="1559" w:type="dxa"/>
            <w:tcBorders>
              <w:top w:val="nil"/>
              <w:left w:val="nil"/>
              <w:bottom w:val="single" w:sz="8" w:space="0" w:color="A6A6A6"/>
              <w:right w:val="single" w:sz="8" w:space="0" w:color="A6A6A6"/>
            </w:tcBorders>
            <w:noWrap/>
            <w:vAlign w:val="center"/>
            <w:hideMark/>
          </w:tcPr>
          <w:p w14:paraId="2F6FE07F"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3.484.907,54 €</w:t>
            </w:r>
          </w:p>
        </w:tc>
        <w:tc>
          <w:tcPr>
            <w:tcW w:w="1559" w:type="dxa"/>
            <w:tcBorders>
              <w:top w:val="nil"/>
              <w:left w:val="nil"/>
              <w:bottom w:val="single" w:sz="8" w:space="0" w:color="A6A6A6"/>
              <w:right w:val="single" w:sz="8" w:space="0" w:color="A6A6A6"/>
            </w:tcBorders>
            <w:noWrap/>
            <w:vAlign w:val="center"/>
            <w:hideMark/>
          </w:tcPr>
          <w:p w14:paraId="72043529"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3.790.137,94 €</w:t>
            </w:r>
          </w:p>
        </w:tc>
        <w:tc>
          <w:tcPr>
            <w:tcW w:w="1701" w:type="dxa"/>
            <w:tcBorders>
              <w:top w:val="nil"/>
              <w:left w:val="nil"/>
              <w:bottom w:val="single" w:sz="8" w:space="0" w:color="A6A6A6"/>
              <w:right w:val="single" w:sz="8" w:space="0" w:color="A6A6A6"/>
            </w:tcBorders>
            <w:vAlign w:val="center"/>
            <w:hideMark/>
          </w:tcPr>
          <w:p w14:paraId="26785B9C" w14:textId="77777777" w:rsidR="00E64D8F" w:rsidRPr="00E64D8F" w:rsidRDefault="00E64D8F" w:rsidP="00E64D8F">
            <w:pPr>
              <w:spacing w:after="0" w:line="240" w:lineRule="auto"/>
              <w:jc w:val="right"/>
              <w:rPr>
                <w:rFonts w:ascii="Calibri" w:eastAsia="Times New Roman" w:hAnsi="Calibri" w:cs="Calibri"/>
                <w:color w:val="000000"/>
                <w:sz w:val="20"/>
                <w:szCs w:val="20"/>
              </w:rPr>
            </w:pPr>
            <w:r w:rsidRPr="00E64D8F">
              <w:rPr>
                <w:rFonts w:ascii="Calibri" w:eastAsia="Times New Roman" w:hAnsi="Calibri" w:cs="Calibri"/>
                <w:color w:val="000000"/>
                <w:sz w:val="20"/>
                <w:szCs w:val="20"/>
              </w:rPr>
              <w:t>3.804.546,95 €</w:t>
            </w:r>
          </w:p>
        </w:tc>
      </w:tr>
      <w:tr w:rsidR="00E64D8F" w:rsidRPr="00E64D8F" w14:paraId="3296221E" w14:textId="77777777" w:rsidTr="00E64D8F">
        <w:trPr>
          <w:trHeight w:val="300"/>
        </w:trPr>
        <w:tc>
          <w:tcPr>
            <w:tcW w:w="2967" w:type="dxa"/>
            <w:tcBorders>
              <w:top w:val="nil"/>
              <w:left w:val="single" w:sz="8" w:space="0" w:color="A6A6A6"/>
              <w:bottom w:val="single" w:sz="8" w:space="0" w:color="A6A6A6"/>
              <w:right w:val="single" w:sz="8" w:space="0" w:color="A6A6A6"/>
            </w:tcBorders>
            <w:noWrap/>
            <w:vAlign w:val="center"/>
            <w:hideMark/>
          </w:tcPr>
          <w:p w14:paraId="48E522AE" w14:textId="77777777" w:rsidR="00E64D8F" w:rsidRPr="00E64D8F" w:rsidRDefault="00E64D8F" w:rsidP="00E64D8F">
            <w:pPr>
              <w:spacing w:after="0" w:line="240" w:lineRule="auto"/>
              <w:jc w:val="left"/>
              <w:rPr>
                <w:rFonts w:ascii="Calibri" w:eastAsia="Times New Roman" w:hAnsi="Calibri" w:cs="Calibri"/>
                <w:b/>
                <w:bCs/>
                <w:color w:val="000000"/>
                <w:sz w:val="20"/>
                <w:szCs w:val="20"/>
              </w:rPr>
            </w:pPr>
            <w:r w:rsidRPr="00E64D8F">
              <w:rPr>
                <w:rFonts w:ascii="Calibri" w:eastAsia="Times New Roman" w:hAnsi="Calibri" w:cs="Calibri"/>
                <w:b/>
                <w:bCs/>
                <w:color w:val="000000"/>
                <w:sz w:val="20"/>
                <w:szCs w:val="20"/>
              </w:rPr>
              <w:t>Valore Totale</w:t>
            </w:r>
          </w:p>
        </w:tc>
        <w:tc>
          <w:tcPr>
            <w:tcW w:w="1276" w:type="dxa"/>
            <w:tcBorders>
              <w:top w:val="nil"/>
              <w:left w:val="nil"/>
              <w:bottom w:val="single" w:sz="8" w:space="0" w:color="A6A6A6"/>
              <w:right w:val="single" w:sz="8" w:space="0" w:color="A6A6A6"/>
            </w:tcBorders>
            <w:noWrap/>
            <w:vAlign w:val="center"/>
            <w:hideMark/>
          </w:tcPr>
          <w:p w14:paraId="19704FBF" w14:textId="77777777" w:rsidR="00E64D8F" w:rsidRPr="00E64D8F" w:rsidRDefault="00E64D8F" w:rsidP="00E64D8F">
            <w:pPr>
              <w:spacing w:after="0" w:line="240" w:lineRule="auto"/>
              <w:jc w:val="right"/>
              <w:rPr>
                <w:rFonts w:ascii="Calibri" w:eastAsia="Times New Roman" w:hAnsi="Calibri" w:cs="Calibri"/>
                <w:b/>
                <w:bCs/>
                <w:color w:val="000000"/>
                <w:sz w:val="20"/>
                <w:szCs w:val="20"/>
              </w:rPr>
            </w:pPr>
            <w:r w:rsidRPr="00E64D8F">
              <w:rPr>
                <w:rFonts w:ascii="Calibri" w:eastAsia="Times New Roman" w:hAnsi="Calibri" w:cs="Calibri"/>
                <w:b/>
                <w:bCs/>
                <w:color w:val="000000"/>
                <w:sz w:val="20"/>
                <w:szCs w:val="20"/>
              </w:rPr>
              <w:t>8.426.513</w:t>
            </w:r>
          </w:p>
        </w:tc>
        <w:tc>
          <w:tcPr>
            <w:tcW w:w="1559" w:type="dxa"/>
            <w:tcBorders>
              <w:top w:val="nil"/>
              <w:left w:val="nil"/>
              <w:bottom w:val="single" w:sz="8" w:space="0" w:color="A6A6A6"/>
              <w:right w:val="single" w:sz="8" w:space="0" w:color="A6A6A6"/>
            </w:tcBorders>
            <w:noWrap/>
            <w:vAlign w:val="center"/>
            <w:hideMark/>
          </w:tcPr>
          <w:p w14:paraId="04B00066" w14:textId="77777777" w:rsidR="00E64D8F" w:rsidRPr="00E64D8F" w:rsidRDefault="00E64D8F" w:rsidP="00E64D8F">
            <w:pPr>
              <w:spacing w:after="0" w:line="240" w:lineRule="auto"/>
              <w:jc w:val="right"/>
              <w:rPr>
                <w:rFonts w:ascii="Calibri" w:eastAsia="Times New Roman" w:hAnsi="Calibri" w:cs="Calibri"/>
                <w:b/>
                <w:bCs/>
                <w:color w:val="000000"/>
                <w:sz w:val="20"/>
                <w:szCs w:val="20"/>
              </w:rPr>
            </w:pPr>
            <w:r w:rsidRPr="00E64D8F">
              <w:rPr>
                <w:rFonts w:ascii="Calibri" w:eastAsia="Times New Roman" w:hAnsi="Calibri" w:cs="Calibri"/>
                <w:b/>
                <w:bCs/>
                <w:color w:val="000000"/>
                <w:sz w:val="20"/>
                <w:szCs w:val="20"/>
              </w:rPr>
              <w:t>22.437.454,45 €</w:t>
            </w:r>
          </w:p>
        </w:tc>
        <w:tc>
          <w:tcPr>
            <w:tcW w:w="1559" w:type="dxa"/>
            <w:tcBorders>
              <w:top w:val="nil"/>
              <w:left w:val="nil"/>
              <w:bottom w:val="single" w:sz="8" w:space="0" w:color="A6A6A6"/>
              <w:right w:val="single" w:sz="8" w:space="0" w:color="A6A6A6"/>
            </w:tcBorders>
            <w:noWrap/>
            <w:vAlign w:val="center"/>
            <w:hideMark/>
          </w:tcPr>
          <w:p w14:paraId="6F0BEA65" w14:textId="77777777" w:rsidR="00E64D8F" w:rsidRPr="00E64D8F" w:rsidRDefault="00E64D8F" w:rsidP="00E64D8F">
            <w:pPr>
              <w:spacing w:after="0" w:line="240" w:lineRule="auto"/>
              <w:jc w:val="right"/>
              <w:rPr>
                <w:rFonts w:ascii="Calibri" w:eastAsia="Times New Roman" w:hAnsi="Calibri" w:cs="Calibri"/>
                <w:b/>
                <w:bCs/>
                <w:color w:val="000000"/>
                <w:sz w:val="20"/>
                <w:szCs w:val="20"/>
              </w:rPr>
            </w:pPr>
            <w:r w:rsidRPr="00E64D8F">
              <w:rPr>
                <w:rFonts w:ascii="Calibri" w:eastAsia="Times New Roman" w:hAnsi="Calibri" w:cs="Calibri"/>
                <w:b/>
                <w:bCs/>
                <w:color w:val="000000"/>
                <w:sz w:val="20"/>
                <w:szCs w:val="20"/>
              </w:rPr>
              <w:t>20.572.640,87 €</w:t>
            </w:r>
          </w:p>
        </w:tc>
        <w:tc>
          <w:tcPr>
            <w:tcW w:w="1701" w:type="dxa"/>
            <w:tcBorders>
              <w:top w:val="nil"/>
              <w:left w:val="nil"/>
              <w:bottom w:val="single" w:sz="8" w:space="0" w:color="A6A6A6"/>
              <w:right w:val="single" w:sz="8" w:space="0" w:color="A6A6A6"/>
            </w:tcBorders>
            <w:noWrap/>
            <w:vAlign w:val="center"/>
            <w:hideMark/>
          </w:tcPr>
          <w:p w14:paraId="372C1E60" w14:textId="77777777" w:rsidR="00E64D8F" w:rsidRPr="00E64D8F" w:rsidRDefault="00E64D8F" w:rsidP="00E64D8F">
            <w:pPr>
              <w:spacing w:after="0" w:line="240" w:lineRule="auto"/>
              <w:jc w:val="right"/>
              <w:rPr>
                <w:rFonts w:ascii="Calibri" w:eastAsia="Times New Roman" w:hAnsi="Calibri" w:cs="Calibri"/>
                <w:b/>
                <w:bCs/>
                <w:color w:val="000000"/>
                <w:sz w:val="20"/>
                <w:szCs w:val="20"/>
              </w:rPr>
            </w:pPr>
            <w:r w:rsidRPr="00E64D8F">
              <w:rPr>
                <w:rFonts w:ascii="Calibri" w:eastAsia="Times New Roman" w:hAnsi="Calibri" w:cs="Calibri"/>
                <w:b/>
                <w:bCs/>
                <w:color w:val="000000"/>
                <w:sz w:val="20"/>
                <w:szCs w:val="20"/>
              </w:rPr>
              <w:t>21.443.181,02 €</w:t>
            </w:r>
          </w:p>
        </w:tc>
      </w:tr>
    </w:tbl>
    <w:p w14:paraId="09A8E9E3" w14:textId="273C343F" w:rsidR="00E64D8F" w:rsidRDefault="00E64D8F" w:rsidP="00E64D8F">
      <w:pPr>
        <w:pStyle w:val="Didascalia"/>
        <w:jc w:val="center"/>
      </w:pPr>
      <w:bookmarkStart w:id="391" w:name="_Ref208829983"/>
      <w:r>
        <w:t xml:space="preserve">Tabella </w:t>
      </w:r>
      <w:r w:rsidR="0011737B">
        <w:fldChar w:fldCharType="begin"/>
      </w:r>
      <w:r w:rsidR="0011737B">
        <w:instrText xml:space="preserve"> SEQ Tabella \* ARABIC </w:instrText>
      </w:r>
      <w:r w:rsidR="0011737B">
        <w:fldChar w:fldCharType="separate"/>
      </w:r>
      <w:r w:rsidR="002C7366">
        <w:rPr>
          <w:noProof/>
        </w:rPr>
        <w:t>100</w:t>
      </w:r>
      <w:r w:rsidR="0011737B">
        <w:rPr>
          <w:noProof/>
        </w:rPr>
        <w:fldChar w:fldCharType="end"/>
      </w:r>
      <w:bookmarkEnd w:id="391"/>
      <w:r w:rsidRPr="653F22D4">
        <w:rPr>
          <w:i w:val="0"/>
          <w:iCs w:val="0"/>
        </w:rPr>
        <w:t xml:space="preserve"> – </w:t>
      </w:r>
      <w:r>
        <w:t xml:space="preserve">Confronto delle compensazioni 2023 ONTPL vs scenario A e B Lotti </w:t>
      </w:r>
      <w:r w:rsidRPr="00FE10E2">
        <w:t>in-house</w:t>
      </w:r>
    </w:p>
    <w:p w14:paraId="36926E8B" w14:textId="5A6AD51F" w:rsidR="003A314A" w:rsidRPr="00262A29" w:rsidRDefault="00262A29" w:rsidP="00262A29">
      <w:pPr>
        <w:spacing w:before="120" w:line="240" w:lineRule="auto"/>
      </w:pPr>
      <w:r w:rsidRPr="00262A29">
        <w:t xml:space="preserve">Si ricorda che, qualora i contratti affidati </w:t>
      </w:r>
      <w:r w:rsidR="00AC038F" w:rsidRPr="00AC038F">
        <w:rPr>
          <w:i/>
          <w:iCs/>
        </w:rPr>
        <w:t>in-house</w:t>
      </w:r>
      <w:r w:rsidRPr="00262A29">
        <w:t xml:space="preserve"> non dovessero raggiungere gli obiettivi di efficienza ed efficacia previsti, sarà sempre possibile procedere all’affidamento tramite gara, in conformità agli indirizzi regionali </w:t>
      </w:r>
      <w:r>
        <w:t xml:space="preserve">sopra richiamati </w:t>
      </w:r>
      <w:r w:rsidRPr="00262A29">
        <w:t>e</w:t>
      </w:r>
      <w:r>
        <w:t>d</w:t>
      </w:r>
      <w:r w:rsidRPr="00262A29">
        <w:t xml:space="preserve"> alla normativa vigente.</w:t>
      </w:r>
    </w:p>
    <w:p w14:paraId="055E679B" w14:textId="77777777" w:rsidR="00844A01" w:rsidRDefault="00844A01" w:rsidP="00844A01">
      <w:pPr>
        <w:spacing w:before="120" w:after="0" w:line="240" w:lineRule="auto"/>
        <w:sectPr w:rsidR="00844A01" w:rsidSect="006E62DF">
          <w:footerReference w:type="default" r:id="rId122"/>
          <w:headerReference w:type="first" r:id="rId123"/>
          <w:footerReference w:type="first" r:id="rId124"/>
          <w:pgSz w:w="11906" w:h="16838"/>
          <w:pgMar w:top="1418" w:right="1418" w:bottom="1418" w:left="1418" w:header="709" w:footer="709" w:gutter="0"/>
          <w:pgBorders w:offsetFrom="page">
            <w:right w:val="single" w:sz="48" w:space="24" w:color="ACC3E5"/>
          </w:pgBorders>
          <w:cols w:space="708"/>
          <w:docGrid w:linePitch="360"/>
        </w:sectPr>
      </w:pPr>
    </w:p>
    <w:p w14:paraId="11B94A8D" w14:textId="77777777" w:rsidR="00844A01" w:rsidRPr="00EF6984" w:rsidRDefault="00844A01" w:rsidP="00844A01">
      <w:pPr>
        <w:pStyle w:val="Titolo1"/>
        <w:spacing w:after="240"/>
        <w:ind w:left="431" w:hanging="431"/>
      </w:pPr>
      <w:bookmarkStart w:id="392" w:name="_Ref194318073"/>
      <w:bookmarkStart w:id="393" w:name="_Toc194318747"/>
      <w:bookmarkStart w:id="394" w:name="_Toc208928532"/>
      <w:r>
        <w:lastRenderedPageBreak/>
        <w:t>Conclusioni</w:t>
      </w:r>
      <w:bookmarkEnd w:id="392"/>
      <w:bookmarkEnd w:id="393"/>
      <w:bookmarkEnd w:id="394"/>
    </w:p>
    <w:p w14:paraId="0C6DC144" w14:textId="77777777" w:rsidR="00844A01" w:rsidRPr="00262288" w:rsidRDefault="00844A01" w:rsidP="00844A01">
      <w:pPr>
        <w:spacing w:before="120" w:after="0" w:line="240" w:lineRule="auto"/>
      </w:pPr>
      <w:r w:rsidRPr="00262288">
        <w:t>Sono state utilizzate varie fonti per valutare la domanda di mobilità nel Bacino Nord Est con l'utilizzo di dati provenienti da piattaforme Big Data di operatori telefonici e dall'indagine IMQ 2022.</w:t>
      </w:r>
    </w:p>
    <w:p w14:paraId="699C1076" w14:textId="77777777" w:rsidR="00844A01" w:rsidRPr="00E64D8F" w:rsidRDefault="00844A01" w:rsidP="00844A01">
      <w:pPr>
        <w:spacing w:before="120" w:after="0" w:line="240" w:lineRule="auto"/>
      </w:pPr>
      <w:r w:rsidRPr="00E64D8F">
        <w:t xml:space="preserve">L'utilizzo dei dati delle celle telefoniche per le indagini sulla mobilità offre vantaggi come il monitoraggio in tempo reale e l'analisi dettagliata, ma presenta anche svantaggi legati alla precisione dei dati e alla trasparenza degli algoritmi utilizzati. È importante integrare questi dati con altre fonti per ottenere un quadro più completo della mobilità. </w:t>
      </w:r>
    </w:p>
    <w:p w14:paraId="23307901" w14:textId="77777777" w:rsidR="00844A01" w:rsidRPr="00E64D8F" w:rsidRDefault="00844A01" w:rsidP="00844A01">
      <w:pPr>
        <w:spacing w:before="120" w:after="0" w:line="240" w:lineRule="auto"/>
      </w:pPr>
      <w:r w:rsidRPr="00E64D8F">
        <w:t xml:space="preserve">L'indagine IMQ 2022 ha fornito una valutazione più completa della domanda di mobilità. I dati dell’indagine hanno permesso di identificare le dinamiche di mobilità e le esigenze specifiche di spostamento. </w:t>
      </w:r>
    </w:p>
    <w:p w14:paraId="159ED1B0" w14:textId="0F5951AD" w:rsidR="00844A01" w:rsidRPr="00A142F6" w:rsidRDefault="00844A01" w:rsidP="00844A01">
      <w:pPr>
        <w:spacing w:before="120" w:after="0" w:line="240" w:lineRule="auto"/>
      </w:pPr>
      <w:r w:rsidRPr="00A142F6">
        <w:t xml:space="preserve">L'analisi dell'autocontenimento della domanda ha evidenziato che circa </w:t>
      </w:r>
      <w:r w:rsidR="00A142F6" w:rsidRPr="00A142F6">
        <w:t xml:space="preserve">l’80 % degli spostamento totali si mantiene negli ambiti delle 4 province </w:t>
      </w:r>
      <w:r w:rsidRPr="00A142F6">
        <w:t xml:space="preserve">con l'area Est </w:t>
      </w:r>
      <w:r w:rsidR="00A142F6" w:rsidRPr="00A142F6">
        <w:t xml:space="preserve">(Province di Novara e del Verbano) </w:t>
      </w:r>
      <w:r w:rsidRPr="00A142F6">
        <w:t xml:space="preserve">che </w:t>
      </w:r>
      <w:r w:rsidR="00A142F6" w:rsidRPr="00A142F6">
        <w:t>hanno valori di autocontenimento della domanda superiori all’83 % ciascuno e l’area Ovest (Province di Biella e Vercelli con valori autocontenimento della domanda leggermente inferiori; in particolar modo per l</w:t>
      </w:r>
      <w:r w:rsidR="00C6162D">
        <w:t>a</w:t>
      </w:r>
      <w:r w:rsidR="00A142F6" w:rsidRPr="00A142F6">
        <w:t xml:space="preserve"> provinc</w:t>
      </w:r>
      <w:r w:rsidR="00C6162D">
        <w:t>ia</w:t>
      </w:r>
      <w:r w:rsidR="00A142F6" w:rsidRPr="00A142F6">
        <w:t xml:space="preserve"> di Vercelli </w:t>
      </w:r>
      <w:r w:rsidR="00C6162D">
        <w:t xml:space="preserve">la cui domanda di mobilità </w:t>
      </w:r>
      <w:r w:rsidRPr="00A142F6">
        <w:t xml:space="preserve">interagisce maggiormente con le altre province piemontesi. </w:t>
      </w:r>
    </w:p>
    <w:p w14:paraId="4C461515" w14:textId="51F7D0A6" w:rsidR="00A142F6" w:rsidRDefault="00844A01" w:rsidP="00844A01">
      <w:pPr>
        <w:spacing w:before="120" w:after="0" w:line="240" w:lineRule="auto"/>
      </w:pPr>
      <w:r w:rsidRPr="00A142F6">
        <w:t>La suddivisione del Bacino Nord Est in due Lotti</w:t>
      </w:r>
      <w:r w:rsidR="00E64D8F" w:rsidRPr="00A142F6">
        <w:t xml:space="preserve"> di gara</w:t>
      </w:r>
      <w:r w:rsidRPr="00A142F6">
        <w:t xml:space="preserve"> </w:t>
      </w:r>
      <w:r w:rsidR="00A142F6" w:rsidRPr="00A142F6">
        <w:t xml:space="preserve">ed in tre Lotti da affidare </w:t>
      </w:r>
      <w:r w:rsidR="00AC038F" w:rsidRPr="00AC038F">
        <w:rPr>
          <w:i/>
          <w:iCs/>
        </w:rPr>
        <w:t>in-house</w:t>
      </w:r>
      <w:r w:rsidR="00A142F6" w:rsidRPr="00A142F6">
        <w:t xml:space="preserve"> comporta una maggiore competitività dei Lotti di gara ed una maggiore sfida per le imprese che dovranno confrontare i propri obiettivi gestionali con quelli derivanti dalle gare</w:t>
      </w:r>
      <w:r w:rsidRPr="00A142F6">
        <w:t xml:space="preserve">. Questa </w:t>
      </w:r>
      <w:r w:rsidR="00A142F6" w:rsidRPr="00A142F6">
        <w:t>condizione</w:t>
      </w:r>
      <w:r w:rsidRPr="00A142F6">
        <w:t xml:space="preserve"> spinge</w:t>
      </w:r>
      <w:r w:rsidR="00A142F6" w:rsidRPr="00A142F6">
        <w:t>rà</w:t>
      </w:r>
      <w:r w:rsidRPr="00A142F6">
        <w:t xml:space="preserve"> le imprese a sviluppare soluzioni </w:t>
      </w:r>
      <w:r w:rsidR="00A142F6" w:rsidRPr="00A142F6">
        <w:t xml:space="preserve">diversificate e </w:t>
      </w:r>
      <w:r w:rsidRPr="00A142F6">
        <w:t>più mirate e dettagliate</w:t>
      </w:r>
      <w:r w:rsidR="00A142F6" w:rsidRPr="00A142F6">
        <w:t xml:space="preserve"> per ciascun ambito territoriale</w:t>
      </w:r>
      <w:r w:rsidRPr="00A142F6">
        <w:t>.</w:t>
      </w:r>
    </w:p>
    <w:p w14:paraId="08DF1ADE" w14:textId="4460AFD3" w:rsidR="00844A01" w:rsidRPr="00A142F6" w:rsidRDefault="00844A01" w:rsidP="00844A01">
      <w:pPr>
        <w:spacing w:before="120" w:after="0" w:line="240" w:lineRule="auto"/>
      </w:pPr>
      <w:r w:rsidRPr="00A142F6">
        <w:t xml:space="preserve">Le imprese del TPL saranno pertanto motivate a: </w:t>
      </w:r>
    </w:p>
    <w:p w14:paraId="60682581" w14:textId="77777777" w:rsidR="00844A01" w:rsidRPr="00A142F6" w:rsidRDefault="00844A01" w:rsidP="00A142F6">
      <w:pPr>
        <w:pStyle w:val="Paragrafoelenco"/>
        <w:numPr>
          <w:ilvl w:val="0"/>
          <w:numId w:val="90"/>
        </w:numPr>
        <w:spacing w:before="120" w:after="0" w:line="240" w:lineRule="auto"/>
        <w:ind w:left="1077" w:hanging="357"/>
        <w:contextualSpacing w:val="0"/>
      </w:pPr>
      <w:r w:rsidRPr="00A142F6">
        <w:t>personalizzare l'offerta: con una comprensione più dettagliata delle specificità locali, le imprese potranno personalizzare l'offerta di servizi di trasporto pubblico, migliorando l'efficienza e la qualità del servizio per gli utenti;</w:t>
      </w:r>
    </w:p>
    <w:p w14:paraId="1673A566" w14:textId="77777777" w:rsidR="00844A01" w:rsidRPr="00A142F6" w:rsidRDefault="00844A01" w:rsidP="00A142F6">
      <w:pPr>
        <w:pStyle w:val="Paragrafoelenco"/>
        <w:numPr>
          <w:ilvl w:val="0"/>
          <w:numId w:val="90"/>
        </w:numPr>
        <w:spacing w:before="120" w:after="0" w:line="240" w:lineRule="auto"/>
        <w:ind w:left="1077" w:hanging="357"/>
        <w:contextualSpacing w:val="0"/>
      </w:pPr>
      <w:r w:rsidRPr="00A142F6">
        <w:t>innovare nelle soluzioni: La necessità di adattarsi alle differenze locali stimolerà le imprese a sviluppare soluzioni innovative e a ottimizzare le risorse, garantendo una risposta più efficace alle esigenze di mobilità.</w:t>
      </w:r>
    </w:p>
    <w:p w14:paraId="6D9D043B" w14:textId="77777777" w:rsidR="00844A01" w:rsidRPr="00A142F6" w:rsidRDefault="00844A01" w:rsidP="00844A01">
      <w:pPr>
        <w:spacing w:before="120" w:after="0" w:line="240" w:lineRule="auto"/>
      </w:pPr>
      <w:r w:rsidRPr="00A142F6">
        <w:t xml:space="preserve">Per raggiungere questi obiettivi sarà cruciale adattare l’offerta alla mutazione dei comportamenti di mobilità che stanno subendo una trasformazione significativa, influenzata dalle generazioni più recenti che tendono a privilegiare modalità di trasporto più sostenibili, come l'uso di servizi di sharing e il trasporto pubblico, rispetto all'uso dell'auto privata, offrendo quindi nuove opportunità per rilanciare il ruolo del trasporto collettivo. Essendo “sempre connessi”, è necessario costruire interfacce immediatamente accessibili attraverso la rete ed i device più usati. </w:t>
      </w:r>
    </w:p>
    <w:p w14:paraId="3BB844E5" w14:textId="77777777" w:rsidR="00844A01" w:rsidRPr="00A142F6" w:rsidRDefault="00844A01" w:rsidP="00844A01">
      <w:pPr>
        <w:spacing w:before="120" w:after="0" w:line="240" w:lineRule="auto"/>
      </w:pPr>
      <w:r w:rsidRPr="00A142F6">
        <w:t xml:space="preserve">Per cogliere tale opportunità la digitalizzazione dell’impresa rappresenta un aspetto cruciale per il futuro del trasporto pubblico locale (TPL). L’investimento in infrastrutture digitali che le imprese sono tenute a fare deve consentire: </w:t>
      </w:r>
    </w:p>
    <w:p w14:paraId="5CFD00B2" w14:textId="77777777" w:rsidR="00844A01" w:rsidRPr="00A142F6" w:rsidRDefault="00844A01" w:rsidP="008B6764">
      <w:pPr>
        <w:pStyle w:val="Paragrafoelenco"/>
        <w:numPr>
          <w:ilvl w:val="0"/>
          <w:numId w:val="89"/>
        </w:numPr>
        <w:spacing w:before="120" w:after="0" w:line="240" w:lineRule="auto"/>
      </w:pPr>
      <w:r w:rsidRPr="00A142F6">
        <w:t>l’accesso facilitato alle informazioni sui servizi di trasporto, come orari, percorsi e tariffe, migliorando l’attrattività e l'esperienza complessiva di viaggio.</w:t>
      </w:r>
    </w:p>
    <w:p w14:paraId="25ED4ECE" w14:textId="5C8BB603" w:rsidR="00A142F6" w:rsidRPr="00A142F6" w:rsidRDefault="00A142F6" w:rsidP="00A142F6">
      <w:pPr>
        <w:pStyle w:val="Paragrafoelenco"/>
        <w:numPr>
          <w:ilvl w:val="0"/>
          <w:numId w:val="89"/>
        </w:numPr>
        <w:spacing w:before="120" w:after="0" w:line="240" w:lineRule="auto"/>
        <w:ind w:left="1077" w:hanging="357"/>
        <w:contextualSpacing w:val="0"/>
      </w:pPr>
      <w:r>
        <w:t>l</w:t>
      </w:r>
      <w:r w:rsidRPr="00A142F6">
        <w:t>’accessibilità dei dati tramite piattaforme di analytics e di maas che ne faciliterà l'uso e l'integrazione con altre fonti;</w:t>
      </w:r>
    </w:p>
    <w:p w14:paraId="1BF4F401" w14:textId="77777777" w:rsidR="00A142F6" w:rsidRPr="00A142F6" w:rsidRDefault="00A142F6" w:rsidP="00A142F6">
      <w:pPr>
        <w:pStyle w:val="Paragrafoelenco"/>
        <w:numPr>
          <w:ilvl w:val="0"/>
          <w:numId w:val="89"/>
        </w:numPr>
        <w:spacing w:before="120" w:after="0" w:line="240" w:lineRule="auto"/>
        <w:ind w:left="1077" w:hanging="357"/>
        <w:contextualSpacing w:val="0"/>
      </w:pPr>
      <w:r w:rsidRPr="00A142F6">
        <w:t>il monitoraggio in tempo reale dei dati dell’organizzazione aziendale e del servizio;</w:t>
      </w:r>
    </w:p>
    <w:p w14:paraId="1F418290" w14:textId="77777777" w:rsidR="00A142F6" w:rsidRPr="00A142F6" w:rsidRDefault="00A142F6" w:rsidP="00A142F6">
      <w:pPr>
        <w:pStyle w:val="Paragrafoelenco"/>
        <w:numPr>
          <w:ilvl w:val="0"/>
          <w:numId w:val="89"/>
        </w:numPr>
        <w:spacing w:before="120" w:after="0" w:line="240" w:lineRule="auto"/>
        <w:ind w:left="1077" w:hanging="357"/>
        <w:contextualSpacing w:val="0"/>
      </w:pPr>
      <w:r w:rsidRPr="00A142F6">
        <w:lastRenderedPageBreak/>
        <w:t>servizi personalizzati, infatti grazie alla connessione in tempo reale fra utente e servizio le imprese di TPL possono sviluppare servizi personalizzati che rispondono alle esigenze specifiche degli utenti.</w:t>
      </w:r>
    </w:p>
    <w:p w14:paraId="2F3A8AA2" w14:textId="77777777" w:rsidR="00A142F6" w:rsidRPr="00A142F6" w:rsidRDefault="00A142F6" w:rsidP="00A142F6">
      <w:pPr>
        <w:pStyle w:val="Paragrafoelenco"/>
        <w:numPr>
          <w:ilvl w:val="0"/>
          <w:numId w:val="89"/>
        </w:numPr>
        <w:spacing w:before="120" w:after="0" w:line="240" w:lineRule="auto"/>
        <w:ind w:left="1077" w:hanging="357"/>
        <w:contextualSpacing w:val="0"/>
      </w:pPr>
      <w:r w:rsidRPr="00A142F6">
        <w:t xml:space="preserve">l’innovazione nelle soluzioni di trasporto, come l'introduzione di sistemi di prenotazione online, applicazioni mobili per la gestione dei viaggi e servizi di sharing coordinati. </w:t>
      </w:r>
    </w:p>
    <w:p w14:paraId="6B62AB15" w14:textId="670E7F9E" w:rsidR="00A52EE9" w:rsidRPr="00A52EE9" w:rsidRDefault="00A52EE9" w:rsidP="00A52EE9">
      <w:pPr>
        <w:spacing w:before="120" w:after="0" w:line="240" w:lineRule="auto"/>
      </w:pPr>
      <w:r w:rsidRPr="00A52EE9">
        <w:t>In sintesi, la suddivisione del Bacino Nord Est in cinque lotti rappresenta un’opportunità per promuovere una gestione più attenta, specializzata e orientata all’innovazione da parte delle imprese di trasporto pubblico locale. La digitalizzazione completa dei</w:t>
      </w:r>
      <w:r w:rsidR="00C6162D">
        <w:t xml:space="preserve"> processi produttivi </w:t>
      </w:r>
      <w:r w:rsidR="00AC0732">
        <w:t>dei</w:t>
      </w:r>
      <w:r w:rsidRPr="00A52EE9">
        <w:t xml:space="preserve"> gestori sarà un requisito imprescindibile per rispondere alle nuove esigenze di mobilità, all’integrazione modale e alle sfide di efficientamento richieste dal contesto attuale.</w:t>
      </w:r>
    </w:p>
    <w:p w14:paraId="434A37F2" w14:textId="66905BB1" w:rsidR="00A52EE9" w:rsidRPr="00A52EE9" w:rsidRDefault="00A52EE9" w:rsidP="00A52EE9">
      <w:pPr>
        <w:spacing w:before="120" w:after="0" w:line="240" w:lineRule="auto"/>
      </w:pPr>
      <w:r w:rsidRPr="00A52EE9">
        <w:t xml:space="preserve">La compresenza di lotti affidati tramite gara e lotti affidati </w:t>
      </w:r>
      <w:r w:rsidR="00AC038F" w:rsidRPr="00AC038F">
        <w:rPr>
          <w:i/>
          <w:iCs/>
        </w:rPr>
        <w:t>in-house</w:t>
      </w:r>
      <w:r w:rsidRPr="00A52EE9">
        <w:t xml:space="preserve"> introduce un elemento di benchmarking competitivo di grande rilevanza. I lotti assegnati tramite procedura competitiva costituiranno infatti un riferimento oggettivo e trasparente per la valutazione delle performance economiche, gestionali e qualitative dei servizi affidati </w:t>
      </w:r>
      <w:r w:rsidR="00AC038F" w:rsidRPr="00AC038F">
        <w:rPr>
          <w:i/>
          <w:iCs/>
        </w:rPr>
        <w:t>in-house</w:t>
      </w:r>
      <w:r w:rsidRPr="00A52EE9">
        <w:t xml:space="preserve">. Questo confronto diretto consentirà di monitorare in modo continuo l’efficienza allocativa delle risorse, la produttività dei servizi (ad esempio in termini di costo standard per veicolo-km, ricavi da traffico, livelli di copertura dei costi e qualità percepita dagli utenti) e la capacità delle imprese </w:t>
      </w:r>
      <w:r w:rsidR="00AC038F" w:rsidRPr="00AC038F">
        <w:rPr>
          <w:i/>
          <w:iCs/>
        </w:rPr>
        <w:t>in-house</w:t>
      </w:r>
      <w:r w:rsidRPr="00A52EE9">
        <w:t xml:space="preserve"> di raggiungere obiettivi sfidanti in termini di sostenibilità economica e miglioramento dell’offerta.</w:t>
      </w:r>
    </w:p>
    <w:p w14:paraId="0AB1D708" w14:textId="53AD2124" w:rsidR="00A52EE9" w:rsidRDefault="00A52EE9" w:rsidP="00A52EE9">
      <w:pPr>
        <w:spacing w:before="120" w:after="0" w:line="240" w:lineRule="auto"/>
      </w:pPr>
      <w:r w:rsidRPr="00A52EE9">
        <w:t xml:space="preserve">In questo scenario, la “sfida” rappresentata dal confronto con i risultati dei lotti a gara può diventare un potente stimolo per la crescita, il dinamismo e l’efficienza delle imprese a partecipazione pubblica. Il benchmarking continuo con le migliori pratiche di mercato </w:t>
      </w:r>
      <w:r>
        <w:t>renderà necessario per</w:t>
      </w:r>
      <w:r w:rsidRPr="00A52EE9">
        <w:t xml:space="preserve"> le aziende </w:t>
      </w:r>
      <w:r w:rsidR="00AC038F" w:rsidRPr="00AC038F">
        <w:rPr>
          <w:i/>
          <w:iCs/>
        </w:rPr>
        <w:t>in-house</w:t>
      </w:r>
      <w:r w:rsidRPr="00A52EE9">
        <w:t xml:space="preserve"> ad adottare strategie innovative, a investire in tecnologie e processi più efficienti, e a sviluppare una cultura aziendale orientata al risultato e al miglioramento continuo.</w:t>
      </w:r>
    </w:p>
    <w:p w14:paraId="18C8A85D" w14:textId="4A5959F4" w:rsidR="00A52EE9" w:rsidRDefault="00A52EE9" w:rsidP="00A52EE9">
      <w:pPr>
        <w:spacing w:before="120" w:after="0" w:line="240" w:lineRule="auto"/>
      </w:pPr>
      <w:r w:rsidRPr="00A52EE9">
        <w:t xml:space="preserve">Di conseguenza, i Piani Economico-Finanziari (PEF) che saranno predisposti </w:t>
      </w:r>
      <w:r>
        <w:t>per gli affidamenti</w:t>
      </w:r>
      <w:r w:rsidRPr="00A52EE9">
        <w:t xml:space="preserve"> </w:t>
      </w:r>
      <w:r w:rsidR="00AC038F" w:rsidRPr="00AC038F">
        <w:rPr>
          <w:i/>
          <w:iCs/>
        </w:rPr>
        <w:t>in-house</w:t>
      </w:r>
      <w:r w:rsidRPr="00A52EE9">
        <w:t xml:space="preserve"> dovranno essere realmente sfidanti e orientati al miglioramento continuo, sia sotto il profilo dell’efficienza operativa che della qualità del servizio. La presenza di benchmark di mercato, rappresentati dai risultati dei lotti a gara, renderà più stringente la valutazione delle performance delle aziende </w:t>
      </w:r>
      <w:r w:rsidR="00AC038F" w:rsidRPr="00AC038F">
        <w:rPr>
          <w:i/>
          <w:iCs/>
        </w:rPr>
        <w:t>in-house</w:t>
      </w:r>
      <w:r w:rsidRPr="00A52EE9">
        <w:t>, stimolando l’adozione di strategie di ottimizzazione dei processi, di innovazione tecnologica e di incremento dei ricavi da traffico.</w:t>
      </w:r>
    </w:p>
    <w:p w14:paraId="1151075F" w14:textId="2CC9C38E" w:rsidR="00A52EE9" w:rsidRPr="00A52EE9" w:rsidRDefault="00A52EE9" w:rsidP="00A52EE9">
      <w:pPr>
        <w:spacing w:before="120" w:after="0" w:line="240" w:lineRule="auto"/>
      </w:pPr>
      <w:r w:rsidRPr="00A52EE9">
        <w:t xml:space="preserve">In questo modo, il sistema </w:t>
      </w:r>
      <w:r>
        <w:t xml:space="preserve">potrà </w:t>
      </w:r>
      <w:r w:rsidRPr="00A52EE9">
        <w:t>garantir</w:t>
      </w:r>
      <w:r>
        <w:t>e</w:t>
      </w:r>
      <w:r w:rsidRPr="00A52EE9">
        <w:t xml:space="preserve"> non solo la sostenibilità finanziaria, ma anche la capacità di rispondere in modo dinamico alle esigenze di mobilità della collettività e agli obiettivi di programmazione pubblica.</w:t>
      </w:r>
    </w:p>
    <w:p w14:paraId="1CA585C1" w14:textId="77777777" w:rsidR="00904BFD" w:rsidRDefault="00904BFD">
      <w:pPr>
        <w:jc w:val="left"/>
      </w:pPr>
    </w:p>
    <w:p w14:paraId="17A5CD1E" w14:textId="77777777" w:rsidR="00904BFD" w:rsidRDefault="00904BFD">
      <w:pPr>
        <w:jc w:val="left"/>
      </w:pPr>
    </w:p>
    <w:p w14:paraId="6DE24A4A" w14:textId="77777777" w:rsidR="00904BFD" w:rsidRDefault="00904BFD">
      <w:pPr>
        <w:jc w:val="left"/>
      </w:pPr>
    </w:p>
    <w:p w14:paraId="11ED8529" w14:textId="77777777" w:rsidR="00904BFD" w:rsidRDefault="00904BFD">
      <w:pPr>
        <w:jc w:val="left"/>
      </w:pPr>
    </w:p>
    <w:p w14:paraId="68B47C08" w14:textId="77777777" w:rsidR="00904BFD" w:rsidRDefault="00904BFD">
      <w:pPr>
        <w:jc w:val="left"/>
      </w:pPr>
    </w:p>
    <w:p w14:paraId="02AB56C1" w14:textId="77777777" w:rsidR="00904BFD" w:rsidRDefault="00904BFD">
      <w:pPr>
        <w:jc w:val="left"/>
      </w:pPr>
    </w:p>
    <w:p w14:paraId="690BAE14" w14:textId="77777777" w:rsidR="00904BFD" w:rsidRDefault="00904BFD">
      <w:pPr>
        <w:jc w:val="left"/>
      </w:pPr>
    </w:p>
    <w:p w14:paraId="380E66EE" w14:textId="77777777" w:rsidR="00904BFD" w:rsidRDefault="00904BFD">
      <w:pPr>
        <w:jc w:val="left"/>
      </w:pPr>
    </w:p>
    <w:p w14:paraId="6B826FD5" w14:textId="77777777" w:rsidR="00904BFD" w:rsidRDefault="00904BFD">
      <w:pPr>
        <w:jc w:val="left"/>
      </w:pPr>
    </w:p>
    <w:p w14:paraId="4EA92079" w14:textId="77777777" w:rsidR="00904BFD" w:rsidRDefault="00904BFD">
      <w:pPr>
        <w:jc w:val="left"/>
        <w:sectPr w:rsidR="00904BFD" w:rsidSect="006E62DF">
          <w:headerReference w:type="default" r:id="rId125"/>
          <w:footerReference w:type="default" r:id="rId126"/>
          <w:pgSz w:w="11906" w:h="16838"/>
          <w:pgMar w:top="1418" w:right="1418" w:bottom="1418" w:left="1418" w:header="709" w:footer="709" w:gutter="0"/>
          <w:pgBorders w:offsetFrom="page">
            <w:right w:val="single" w:sz="48" w:space="24" w:color="ACC3E5"/>
          </w:pgBorders>
          <w:cols w:space="708"/>
          <w:docGrid w:linePitch="360"/>
        </w:sectPr>
      </w:pPr>
    </w:p>
    <w:p w14:paraId="319733AD" w14:textId="05A5DE77" w:rsidR="003116B1" w:rsidRPr="00F66F9D" w:rsidRDefault="00D1747D" w:rsidP="00D1747D">
      <w:pPr>
        <w:jc w:val="left"/>
      </w:pPr>
      <w:r>
        <w:rPr>
          <w:noProof/>
        </w:rPr>
        <w:lastRenderedPageBreak/>
        <mc:AlternateContent>
          <mc:Choice Requires="wps">
            <w:drawing>
              <wp:anchor distT="0" distB="0" distL="114300" distR="114300" simplePos="0" relativeHeight="251658240" behindDoc="0" locked="0" layoutInCell="1" allowOverlap="1" wp14:anchorId="37C35447" wp14:editId="614F56D7">
                <wp:simplePos x="0" y="0"/>
                <wp:positionH relativeFrom="column">
                  <wp:posOffset>-119380</wp:posOffset>
                </wp:positionH>
                <wp:positionV relativeFrom="paragraph">
                  <wp:posOffset>8618220</wp:posOffset>
                </wp:positionV>
                <wp:extent cx="6273165" cy="952500"/>
                <wp:effectExtent l="0" t="0" r="0" b="0"/>
                <wp:wrapNone/>
                <wp:docPr id="1079379702" name="Rettangolo 12"/>
                <wp:cNvGraphicFramePr/>
                <a:graphic xmlns:a="http://schemas.openxmlformats.org/drawingml/2006/main">
                  <a:graphicData uri="http://schemas.microsoft.com/office/word/2010/wordprocessingShape">
                    <wps:wsp>
                      <wps:cNvSpPr/>
                      <wps:spPr>
                        <a:xfrm>
                          <a:off x="0" y="0"/>
                          <a:ext cx="6273165" cy="9525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3BB707" id="Rettangolo 12" o:spid="_x0000_s1026" style="position:absolute;margin-left:-9.4pt;margin-top:678.6pt;width:493.95pt;height: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" fillcolor="white [3212]" stroked="f" strokeweight="1.75pt">
                <v:stroke endcap="round"/>
              </v:rect>
            </w:pict>
          </mc:Fallback>
        </mc:AlternateContent>
      </w:r>
      <w:r>
        <w:rPr>
          <w:rFonts w:cstheme="minorHAnsi"/>
          <w:noProof/>
        </w:rPr>
        <w:drawing>
          <wp:anchor distT="0" distB="0" distL="114300" distR="114300" simplePos="0" relativeHeight="251680778" behindDoc="0" locked="0" layoutInCell="1" allowOverlap="1" wp14:anchorId="0F0A985E" wp14:editId="6AC7A3F0">
            <wp:simplePos x="0" y="0"/>
            <wp:positionH relativeFrom="column">
              <wp:posOffset>-514350</wp:posOffset>
            </wp:positionH>
            <wp:positionV relativeFrom="paragraph">
              <wp:posOffset>-151765</wp:posOffset>
            </wp:positionV>
            <wp:extent cx="1345565" cy="596900"/>
            <wp:effectExtent l="0" t="0" r="6985" b="0"/>
            <wp:wrapNone/>
            <wp:docPr id="17245137" name="Immagine 4" descr="Immagine che contiene Carattere, testo,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86764" name="Immagine 4" descr="Immagine che contiene Carattere, testo, Elementi grafici, logo&#10;&#10;Descrizione generata automaticamente"/>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345565" cy="596900"/>
                    </a:xfrm>
                    <a:prstGeom prst="rect">
                      <a:avLst/>
                    </a:prstGeom>
                    <a:noFill/>
                  </pic:spPr>
                </pic:pic>
              </a:graphicData>
            </a:graphic>
            <wp14:sizeRelH relativeFrom="page">
              <wp14:pctWidth>0</wp14:pctWidth>
            </wp14:sizeRelH>
            <wp14:sizeRelV relativeFrom="page">
              <wp14:pctHeight>0</wp14:pctHeight>
            </wp14:sizeRelV>
          </wp:anchor>
        </w:drawing>
      </w:r>
      <w:r w:rsidRPr="000C6009">
        <w:rPr>
          <w:rFonts w:cstheme="minorHAnsi"/>
          <w:noProof/>
        </w:rPr>
        <mc:AlternateContent>
          <mc:Choice Requires="wps">
            <w:drawing>
              <wp:anchor distT="0" distB="0" distL="114300" distR="114300" simplePos="0" relativeHeight="251679754" behindDoc="0" locked="0" layoutInCell="1" allowOverlap="1" wp14:anchorId="58A98684" wp14:editId="6AB4BA30">
                <wp:simplePos x="0" y="0"/>
                <wp:positionH relativeFrom="page">
                  <wp:posOffset>-7620</wp:posOffset>
                </wp:positionH>
                <wp:positionV relativeFrom="page">
                  <wp:posOffset>11430</wp:posOffset>
                </wp:positionV>
                <wp:extent cx="2018665" cy="10663555"/>
                <wp:effectExtent l="0" t="0" r="635" b="4445"/>
                <wp:wrapNone/>
                <wp:docPr id="148508279" name="Rettangolo 148508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665" cy="10663555"/>
                        </a:xfrm>
                        <a:prstGeom prst="rect">
                          <a:avLst/>
                        </a:prstGeom>
                        <a:gradFill>
                          <a:gsLst>
                            <a:gs pos="55000">
                              <a:srgbClr val="003366"/>
                            </a:gs>
                            <a:gs pos="100000">
                              <a:schemeClr val="tx2">
                                <a:lumMod val="23000"/>
                              </a:schemeClr>
                            </a:gs>
                          </a:gsLst>
                          <a:lin ang="5400000" scaled="1"/>
                        </a:gra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7AD0F8C" w14:textId="77777777" w:rsidR="00D1747D" w:rsidRPr="00207886" w:rsidRDefault="00D1747D" w:rsidP="00D1747D">
                            <w:pPr>
                              <w:pStyle w:val="Sottotitolo"/>
                              <w:ind w:left="-142"/>
                              <w:jc w:val="left"/>
                              <w:rPr>
                                <w:b/>
                                <w:i/>
                                <w:color w:val="FFFFFF" w:themeColor="background1"/>
                                <w:sz w:val="36"/>
                                <w:szCs w:val="36"/>
                              </w:rPr>
                            </w:pPr>
                          </w:p>
                        </w:txbxContent>
                      </wps:txbx>
                      <wps:bodyPr rot="0" spcFirstLastPara="0" vertOverflow="overflow" horzOverflow="overflow" vert="horz" wrap="square" lIns="182880" tIns="45720" rIns="18288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A98684" id="Rettangolo 148508279" o:spid="_x0000_s1038" style="position:absolute;margin-left:-.6pt;margin-top:.9pt;width:158.95pt;height:839.65pt;z-index:2516797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" fillcolor="#036" stroked="f" strokeweight="1.75pt">
                <v:fill color2="#080912 [751]" colors="0 #036;36045f #036" focus="100%" type="gradient"/>
                <v:stroke endcap="round"/>
                <v:textbox inset="14.4pt,,14.4pt,1mm">
                  <w:txbxContent>
                    <w:p w14:paraId="67AD0F8C" w14:textId="77777777" w:rsidR="00D1747D" w:rsidRPr="00207886" w:rsidRDefault="00D1747D" w:rsidP="00D1747D">
                      <w:pPr>
                        <w:pStyle w:val="Sottotitolo"/>
                        <w:ind w:left="-142"/>
                        <w:jc w:val="left"/>
                        <w:rPr>
                          <w:b/>
                          <w:i/>
                          <w:color w:val="FFFFFF" w:themeColor="background1"/>
                          <w:sz w:val="36"/>
                          <w:szCs w:val="36"/>
                        </w:rPr>
                      </w:pPr>
                    </w:p>
                  </w:txbxContent>
                </v:textbox>
                <w10:wrap anchorx="page" anchory="page"/>
              </v:rect>
            </w:pict>
          </mc:Fallback>
        </mc:AlternateContent>
      </w:r>
      <w:r w:rsidR="00A61F96">
        <w:rPr>
          <w:noProof/>
        </w:rPr>
        <mc:AlternateContent>
          <mc:Choice Requires="wps">
            <w:drawing>
              <wp:anchor distT="0" distB="0" distL="114300" distR="114300" simplePos="0" relativeHeight="251658248" behindDoc="0" locked="0" layoutInCell="1" allowOverlap="1" wp14:anchorId="39C94D6F" wp14:editId="0E071D6A">
                <wp:simplePos x="0" y="0"/>
                <wp:positionH relativeFrom="column">
                  <wp:posOffset>1099820</wp:posOffset>
                </wp:positionH>
                <wp:positionV relativeFrom="paragraph">
                  <wp:posOffset>16675735</wp:posOffset>
                </wp:positionV>
                <wp:extent cx="6273165" cy="1307465"/>
                <wp:effectExtent l="0" t="0" r="0" b="0"/>
                <wp:wrapNone/>
                <wp:docPr id="2033126143" name="Rettangolo 12"/>
                <wp:cNvGraphicFramePr/>
                <a:graphic xmlns:a="http://schemas.openxmlformats.org/drawingml/2006/main">
                  <a:graphicData uri="http://schemas.microsoft.com/office/word/2010/wordprocessingShape">
                    <wps:wsp>
                      <wps:cNvSpPr/>
                      <wps:spPr>
                        <a:xfrm>
                          <a:off x="0" y="0"/>
                          <a:ext cx="6273165" cy="130746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FB85315" id="Rettangolo 12" o:spid="_x0000_s1026" style="position:absolute;margin-left:86.6pt;margin-top:1313.05pt;width:493.95pt;height:102.9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" fillcolor="white [3212]" stroked="f" strokeweight="1.75pt">
                <v:stroke endcap="round"/>
              </v:rect>
            </w:pict>
          </mc:Fallback>
        </mc:AlternateContent>
      </w:r>
      <w:bookmarkEnd w:id="294"/>
    </w:p>
    <w:sectPr w:rsidR="003116B1" w:rsidRPr="00F66F9D" w:rsidSect="006E62DF">
      <w:headerReference w:type="default" r:id="rId128"/>
      <w:footerReference w:type="default" r:id="rId129"/>
      <w:pgSz w:w="11906" w:h="16838"/>
      <w:pgMar w:top="1418" w:right="1418" w:bottom="1418" w:left="1418" w:header="709" w:footer="709" w:gutter="0"/>
      <w:pgBorders w:offsetFrom="page">
        <w:right w:val="single" w:sz="48" w:space="24" w:color="ACC3E5"/>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431BC" w14:textId="77777777" w:rsidR="007F2882" w:rsidRPr="00207886" w:rsidRDefault="007F2882">
      <w:r w:rsidRPr="00207886">
        <w:separator/>
      </w:r>
    </w:p>
  </w:endnote>
  <w:endnote w:type="continuationSeparator" w:id="0">
    <w:p w14:paraId="065114AD" w14:textId="77777777" w:rsidR="007F2882" w:rsidRPr="00207886" w:rsidRDefault="007F2882">
      <w:r w:rsidRPr="00207886">
        <w:continuationSeparator/>
      </w:r>
    </w:p>
  </w:endnote>
  <w:endnote w:type="continuationNotice" w:id="1">
    <w:p w14:paraId="6FC72769" w14:textId="77777777" w:rsidR="007F2882" w:rsidRDefault="007F28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eiryo">
    <w:altName w:val="メイリオ"/>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20007A87" w:usb1="80000000" w:usb2="00000008" w:usb3="00000000" w:csb0="000001FF" w:csb1="00000000"/>
  </w:font>
  <w:font w:name="Liberation Sans">
    <w:charset w:val="00"/>
    <w:family w:val="swiss"/>
    <w:pitch w:val="variable"/>
    <w:sig w:usb0="E0000AFF" w:usb1="500078FF" w:usb2="00000021" w:usb3="00000000" w:csb0="000001BF" w:csb1="00000000"/>
  </w:font>
  <w:font w:name="Lohit Hindi">
    <w:altName w:val="MS Gothic"/>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roid Sans Fallback">
    <w:altName w:val="Yu Gothic UI"/>
    <w:charset w:val="80"/>
    <w:family w:val="auto"/>
    <w:pitch w:val="variable"/>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Calibri1">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inter">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5CD2C" w14:textId="77777777" w:rsidR="00265591" w:rsidRDefault="0026559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F724E" w14:textId="7B70C4B5" w:rsidR="0067420E" w:rsidRPr="00207886" w:rsidRDefault="0067420E" w:rsidP="00E126B0">
    <w:pPr>
      <w:pStyle w:val="Testonotaapidipagina"/>
      <w:pBdr>
        <w:top w:val="single" w:sz="4" w:space="1" w:color="77697A" w:themeColor="accent6" w:themeShade="BF"/>
      </w:pBdr>
      <w:tabs>
        <w:tab w:val="left" w:pos="2132"/>
        <w:tab w:val="right" w:pos="9072"/>
      </w:tabs>
      <w:jc w:val="left"/>
      <w:rPr>
        <w:color w:val="77697A" w:themeColor="accent6" w:themeShade="BF"/>
      </w:rPr>
    </w:pPr>
    <w:r>
      <w:rPr>
        <w:color w:val="77697A" w:themeColor="accent6" w:themeShade="BF"/>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3D6F74EC" w14:textId="77777777" w:rsidTr="3BCD5E71">
      <w:trPr>
        <w:trHeight w:val="300"/>
      </w:trPr>
      <w:tc>
        <w:tcPr>
          <w:tcW w:w="3020" w:type="dxa"/>
        </w:tcPr>
        <w:p w14:paraId="49C0A296" w14:textId="69284B3B" w:rsidR="0067420E" w:rsidRDefault="0067420E" w:rsidP="3BCD5E71">
          <w:pPr>
            <w:pStyle w:val="Intestazione"/>
            <w:ind w:left="-115"/>
            <w:jc w:val="left"/>
          </w:pPr>
        </w:p>
      </w:tc>
      <w:tc>
        <w:tcPr>
          <w:tcW w:w="3020" w:type="dxa"/>
        </w:tcPr>
        <w:p w14:paraId="2A114587" w14:textId="6B67FA83" w:rsidR="0067420E" w:rsidRDefault="0067420E" w:rsidP="3BCD5E71">
          <w:pPr>
            <w:pStyle w:val="Intestazione"/>
            <w:jc w:val="center"/>
          </w:pPr>
        </w:p>
      </w:tc>
      <w:tc>
        <w:tcPr>
          <w:tcW w:w="3020" w:type="dxa"/>
        </w:tcPr>
        <w:p w14:paraId="668B0D01" w14:textId="568E4B7A" w:rsidR="0067420E" w:rsidRDefault="0067420E" w:rsidP="3BCD5E71">
          <w:pPr>
            <w:pStyle w:val="Intestazione"/>
            <w:ind w:right="-115"/>
            <w:jc w:val="right"/>
          </w:pPr>
        </w:p>
      </w:tc>
    </w:tr>
  </w:tbl>
  <w:p w14:paraId="510A834F" w14:textId="73B8E305" w:rsidR="0067420E" w:rsidRDefault="0067420E">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43641" w14:textId="0E9825E2" w:rsidR="0067420E" w:rsidRPr="00A453F1" w:rsidRDefault="0067420E" w:rsidP="00A453F1">
    <w:pPr>
      <w:pStyle w:val="Testonotaapidipagina"/>
      <w:pBdr>
        <w:top w:val="single" w:sz="4" w:space="1" w:color="3F86C7"/>
      </w:pBdr>
      <w:tabs>
        <w:tab w:val="left" w:pos="2132"/>
        <w:tab w:val="right" w:pos="9072"/>
      </w:tabs>
      <w:jc w:val="left"/>
      <w:rPr>
        <w:color w:val="3F86C7"/>
      </w:rPr>
    </w:pPr>
    <w:r w:rsidRPr="00A453F1">
      <w:rPr>
        <w:color w:val="3F86C7"/>
      </w:rPr>
      <w:t>Indice</w:t>
    </w:r>
    <w:r w:rsidRPr="00A453F1">
      <w:rPr>
        <w:color w:val="3F86C7"/>
      </w:rPr>
      <w:tab/>
    </w:r>
    <w:r w:rsidRPr="00A453F1">
      <w:rPr>
        <w:color w:val="3F86C7"/>
      </w:rPr>
      <w:tab/>
    </w:r>
    <w:r w:rsidRPr="00A453F1">
      <w:rPr>
        <w:rStyle w:val="Numeropagina"/>
        <w:color w:val="3F86C7"/>
      </w:rPr>
      <w:fldChar w:fldCharType="begin"/>
    </w:r>
    <w:r w:rsidRPr="00A453F1">
      <w:rPr>
        <w:rStyle w:val="Numeropagina"/>
        <w:color w:val="3F86C7"/>
      </w:rPr>
      <w:instrText xml:space="preserve"> PAGE </w:instrText>
    </w:r>
    <w:r w:rsidRPr="00A453F1">
      <w:rPr>
        <w:rStyle w:val="Numeropagina"/>
        <w:color w:val="3F86C7"/>
      </w:rPr>
      <w:fldChar w:fldCharType="separate"/>
    </w:r>
    <w:r w:rsidR="00EA1903">
      <w:rPr>
        <w:rStyle w:val="Numeropagina"/>
        <w:noProof/>
        <w:color w:val="3F86C7"/>
      </w:rPr>
      <w:t>4</w:t>
    </w:r>
    <w:r w:rsidRPr="00A453F1">
      <w:rPr>
        <w:rStyle w:val="Numeropagina"/>
        <w:color w:val="3F86C7"/>
      </w:rPr>
      <w:fldChar w:fldCharType="end"/>
    </w:r>
    <w:r w:rsidRPr="00A453F1">
      <w:rPr>
        <w:rStyle w:val="Numeropagina"/>
        <w:color w:val="3F86C7"/>
      </w:rPr>
      <w:t>/</w:t>
    </w:r>
    <w:r w:rsidRPr="00A453F1">
      <w:rPr>
        <w:rStyle w:val="Numeropagina"/>
        <w:color w:val="3F86C7"/>
      </w:rPr>
      <w:fldChar w:fldCharType="begin"/>
    </w:r>
    <w:r w:rsidRPr="00A453F1">
      <w:rPr>
        <w:rStyle w:val="Numeropagina"/>
        <w:color w:val="3F86C7"/>
      </w:rPr>
      <w:instrText xml:space="preserve"> NUMPAGES </w:instrText>
    </w:r>
    <w:r w:rsidRPr="00A453F1">
      <w:rPr>
        <w:rStyle w:val="Numeropagina"/>
        <w:color w:val="3F86C7"/>
      </w:rPr>
      <w:fldChar w:fldCharType="separate"/>
    </w:r>
    <w:r w:rsidR="00EA1903">
      <w:rPr>
        <w:rStyle w:val="Numeropagina"/>
        <w:noProof/>
        <w:color w:val="3F86C7"/>
      </w:rPr>
      <w:t>151</w:t>
    </w:r>
    <w:r w:rsidRPr="00A453F1">
      <w:rPr>
        <w:rStyle w:val="Numeropagina"/>
        <w:color w:val="3F86C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360AF" w14:textId="7C38A696" w:rsidR="0067420E" w:rsidRPr="00A453F1" w:rsidRDefault="0067420E" w:rsidP="00A453F1">
    <w:pPr>
      <w:pStyle w:val="Testonotaapidipagina"/>
      <w:pBdr>
        <w:top w:val="single" w:sz="4" w:space="1" w:color="3F86C7"/>
      </w:pBdr>
      <w:tabs>
        <w:tab w:val="left" w:pos="2132"/>
        <w:tab w:val="right" w:pos="9072"/>
      </w:tabs>
      <w:jc w:val="left"/>
      <w:rPr>
        <w:color w:val="3F86C7"/>
      </w:rPr>
    </w:pPr>
    <w:r w:rsidRPr="004B4357">
      <w:rPr>
        <w:color w:val="3F86C7"/>
      </w:rPr>
      <w:t>Allegati</w:t>
    </w:r>
    <w:r w:rsidRPr="00A453F1">
      <w:rPr>
        <w:color w:val="3F86C7"/>
      </w:rPr>
      <w:tab/>
    </w:r>
    <w:r w:rsidRPr="00A453F1">
      <w:rPr>
        <w:color w:val="3F86C7"/>
      </w:rPr>
      <w:tab/>
    </w:r>
    <w:r w:rsidRPr="00A453F1">
      <w:rPr>
        <w:rStyle w:val="Numeropagina"/>
        <w:color w:val="3F86C7"/>
      </w:rPr>
      <w:fldChar w:fldCharType="begin"/>
    </w:r>
    <w:r w:rsidRPr="00A453F1">
      <w:rPr>
        <w:rStyle w:val="Numeropagina"/>
        <w:color w:val="3F86C7"/>
      </w:rPr>
      <w:instrText xml:space="preserve"> PAGE </w:instrText>
    </w:r>
    <w:r w:rsidRPr="00A453F1">
      <w:rPr>
        <w:rStyle w:val="Numeropagina"/>
        <w:color w:val="3F86C7"/>
      </w:rPr>
      <w:fldChar w:fldCharType="separate"/>
    </w:r>
    <w:r w:rsidR="00EA1903">
      <w:rPr>
        <w:rStyle w:val="Numeropagina"/>
        <w:noProof/>
        <w:color w:val="3F86C7"/>
      </w:rPr>
      <w:t>5</w:t>
    </w:r>
    <w:r w:rsidRPr="00A453F1">
      <w:rPr>
        <w:rStyle w:val="Numeropagina"/>
        <w:color w:val="3F86C7"/>
      </w:rPr>
      <w:fldChar w:fldCharType="end"/>
    </w:r>
    <w:r w:rsidRPr="00A453F1">
      <w:rPr>
        <w:rStyle w:val="Numeropagina"/>
        <w:color w:val="3F86C7"/>
      </w:rPr>
      <w:t>/</w:t>
    </w:r>
    <w:r w:rsidRPr="00A453F1">
      <w:rPr>
        <w:rStyle w:val="Numeropagina"/>
        <w:color w:val="3F86C7"/>
      </w:rPr>
      <w:fldChar w:fldCharType="begin"/>
    </w:r>
    <w:r w:rsidRPr="00A453F1">
      <w:rPr>
        <w:rStyle w:val="Numeropagina"/>
        <w:color w:val="3F86C7"/>
      </w:rPr>
      <w:instrText xml:space="preserve"> NUMPAGES </w:instrText>
    </w:r>
    <w:r w:rsidRPr="00A453F1">
      <w:rPr>
        <w:rStyle w:val="Numeropagina"/>
        <w:color w:val="3F86C7"/>
      </w:rPr>
      <w:fldChar w:fldCharType="separate"/>
    </w:r>
    <w:r w:rsidR="00EA1903">
      <w:rPr>
        <w:rStyle w:val="Numeropagina"/>
        <w:noProof/>
        <w:color w:val="3F86C7"/>
      </w:rPr>
      <w:t>151</w:t>
    </w:r>
    <w:r w:rsidRPr="00A453F1">
      <w:rPr>
        <w:rStyle w:val="Numeropagina"/>
        <w:color w:val="3F86C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4AA5F" w14:textId="05D18F0A" w:rsidR="0067420E" w:rsidRPr="00A453F1" w:rsidRDefault="0067420E" w:rsidP="006F1F34">
    <w:pPr>
      <w:pStyle w:val="Testonotaapidipagina"/>
      <w:pBdr>
        <w:top w:val="single" w:sz="4" w:space="1" w:color="4C8BC8"/>
      </w:pBdr>
      <w:tabs>
        <w:tab w:val="left" w:pos="2132"/>
        <w:tab w:val="right" w:pos="9072"/>
      </w:tabs>
      <w:jc w:val="left"/>
      <w:rPr>
        <w:color w:val="3F86C7"/>
      </w:rPr>
    </w:pPr>
    <w:r w:rsidRPr="004B4357">
      <w:rPr>
        <w:color w:val="3F86C7"/>
      </w:rPr>
      <w:fldChar w:fldCharType="begin"/>
    </w:r>
    <w:r w:rsidRPr="004B4357">
      <w:rPr>
        <w:color w:val="3F86C7"/>
      </w:rPr>
      <w:instrText xml:space="preserve"> REF _Ref190356999 \h </w:instrText>
    </w:r>
    <w:r w:rsidR="004B4357">
      <w:rPr>
        <w:color w:val="3F86C7"/>
      </w:rPr>
      <w:instrText xml:space="preserve"> \* MERGEFORMAT </w:instrText>
    </w:r>
    <w:r w:rsidRPr="004B4357">
      <w:rPr>
        <w:color w:val="3F86C7"/>
      </w:rPr>
    </w:r>
    <w:r w:rsidRPr="004B4357">
      <w:rPr>
        <w:color w:val="3F86C7"/>
      </w:rPr>
      <w:fldChar w:fldCharType="separate"/>
    </w:r>
    <w:r w:rsidR="002C7366" w:rsidRPr="002C7366">
      <w:rPr>
        <w:color w:val="3F86C7"/>
      </w:rPr>
      <w:t>Premessa</w:t>
    </w:r>
    <w:r w:rsidRPr="004B4357">
      <w:rPr>
        <w:color w:val="3F86C7"/>
      </w:rPr>
      <w:fldChar w:fldCharType="end"/>
    </w:r>
    <w:r w:rsidRPr="00A453F1">
      <w:rPr>
        <w:color w:val="3F86C7"/>
      </w:rPr>
      <w:tab/>
    </w:r>
    <w:r w:rsidRPr="00A453F1">
      <w:rPr>
        <w:color w:val="3F86C7"/>
      </w:rPr>
      <w:tab/>
    </w:r>
    <w:r w:rsidRPr="00A453F1">
      <w:rPr>
        <w:rStyle w:val="Numeropagina"/>
        <w:color w:val="3F86C7"/>
      </w:rPr>
      <w:fldChar w:fldCharType="begin"/>
    </w:r>
    <w:r w:rsidRPr="00A453F1">
      <w:rPr>
        <w:rStyle w:val="Numeropagina"/>
        <w:color w:val="3F86C7"/>
      </w:rPr>
      <w:instrText xml:space="preserve"> PAGE </w:instrText>
    </w:r>
    <w:r w:rsidRPr="00A453F1">
      <w:rPr>
        <w:rStyle w:val="Numeropagina"/>
        <w:color w:val="3F86C7"/>
      </w:rPr>
      <w:fldChar w:fldCharType="separate"/>
    </w:r>
    <w:r w:rsidR="00EA1903">
      <w:rPr>
        <w:rStyle w:val="Numeropagina"/>
        <w:noProof/>
        <w:color w:val="3F86C7"/>
      </w:rPr>
      <w:t>7</w:t>
    </w:r>
    <w:r w:rsidRPr="00A453F1">
      <w:rPr>
        <w:rStyle w:val="Numeropagina"/>
        <w:color w:val="3F86C7"/>
      </w:rPr>
      <w:fldChar w:fldCharType="end"/>
    </w:r>
    <w:r w:rsidRPr="00A453F1">
      <w:rPr>
        <w:rStyle w:val="Numeropagina"/>
        <w:color w:val="3F86C7"/>
      </w:rPr>
      <w:t>/</w:t>
    </w:r>
    <w:r w:rsidRPr="00A453F1">
      <w:rPr>
        <w:rStyle w:val="Numeropagina"/>
        <w:color w:val="3F86C7"/>
      </w:rPr>
      <w:fldChar w:fldCharType="begin"/>
    </w:r>
    <w:r w:rsidRPr="00A453F1">
      <w:rPr>
        <w:rStyle w:val="Numeropagina"/>
        <w:color w:val="3F86C7"/>
      </w:rPr>
      <w:instrText xml:space="preserve"> NUMPAGES </w:instrText>
    </w:r>
    <w:r w:rsidRPr="00A453F1">
      <w:rPr>
        <w:rStyle w:val="Numeropagina"/>
        <w:color w:val="3F86C7"/>
      </w:rPr>
      <w:fldChar w:fldCharType="separate"/>
    </w:r>
    <w:r w:rsidR="00EA1903">
      <w:rPr>
        <w:rStyle w:val="Numeropagina"/>
        <w:noProof/>
        <w:color w:val="3F86C7"/>
      </w:rPr>
      <w:t>151</w:t>
    </w:r>
    <w:r w:rsidRPr="00A453F1">
      <w:rPr>
        <w:rStyle w:val="Numeropagina"/>
        <w:color w:val="3F86C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3F7D9D3A" w14:textId="77777777" w:rsidTr="3BCD5E71">
      <w:trPr>
        <w:trHeight w:val="300"/>
      </w:trPr>
      <w:tc>
        <w:tcPr>
          <w:tcW w:w="3020" w:type="dxa"/>
        </w:tcPr>
        <w:p w14:paraId="01D7F179" w14:textId="1C71D346" w:rsidR="0067420E" w:rsidRDefault="0067420E" w:rsidP="3BCD5E71">
          <w:pPr>
            <w:pStyle w:val="Intestazione"/>
            <w:ind w:left="-115"/>
            <w:jc w:val="left"/>
          </w:pPr>
        </w:p>
      </w:tc>
      <w:tc>
        <w:tcPr>
          <w:tcW w:w="3020" w:type="dxa"/>
        </w:tcPr>
        <w:p w14:paraId="4A232A9D" w14:textId="21DE9BE6" w:rsidR="0067420E" w:rsidRDefault="0067420E" w:rsidP="3BCD5E71">
          <w:pPr>
            <w:pStyle w:val="Intestazione"/>
            <w:jc w:val="center"/>
          </w:pPr>
        </w:p>
      </w:tc>
      <w:tc>
        <w:tcPr>
          <w:tcW w:w="3020" w:type="dxa"/>
        </w:tcPr>
        <w:p w14:paraId="7501936B" w14:textId="00AF0D2A" w:rsidR="0067420E" w:rsidRDefault="0067420E" w:rsidP="3BCD5E71">
          <w:pPr>
            <w:pStyle w:val="Intestazione"/>
            <w:ind w:right="-115"/>
            <w:jc w:val="right"/>
          </w:pPr>
        </w:p>
      </w:tc>
    </w:tr>
  </w:tbl>
  <w:p w14:paraId="2241065D" w14:textId="62CBAB9A" w:rsidR="0067420E" w:rsidRDefault="0067420E">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3D9CF" w14:textId="0581ACCE" w:rsidR="0067420E" w:rsidRPr="00A453F1" w:rsidRDefault="0067420E" w:rsidP="00A453F1">
    <w:pPr>
      <w:pStyle w:val="Testonotaapidipagina"/>
      <w:pBdr>
        <w:top w:val="single" w:sz="4" w:space="1" w:color="3F86C7"/>
      </w:pBdr>
      <w:tabs>
        <w:tab w:val="left" w:pos="2132"/>
        <w:tab w:val="right" w:pos="9072"/>
      </w:tabs>
      <w:jc w:val="left"/>
      <w:rPr>
        <w:color w:val="3F86C7"/>
      </w:rPr>
    </w:pPr>
    <w:r w:rsidRPr="004B4357">
      <w:rPr>
        <w:color w:val="3F86C7"/>
      </w:rPr>
      <w:fldChar w:fldCharType="begin"/>
    </w:r>
    <w:r w:rsidRPr="004B4357">
      <w:rPr>
        <w:color w:val="3F86C7"/>
      </w:rPr>
      <w:instrText xml:space="preserve"> REF _Ref190681438 \h </w:instrText>
    </w:r>
    <w:r w:rsidRPr="004B4357">
      <w:rPr>
        <w:color w:val="3F86C7"/>
      </w:rPr>
    </w:r>
    <w:r w:rsidRPr="004B4357">
      <w:rPr>
        <w:color w:val="3F86C7"/>
      </w:rPr>
      <w:fldChar w:fldCharType="separate"/>
    </w:r>
    <w:r w:rsidR="002C7366" w:rsidRPr="00207886">
      <w:t>Quadro di riferimento normativo</w:t>
    </w:r>
    <w:r w:rsidRPr="004B4357">
      <w:rPr>
        <w:color w:val="3F86C7"/>
      </w:rPr>
      <w:fldChar w:fldCharType="end"/>
    </w:r>
    <w:r w:rsidRPr="00A453F1">
      <w:rPr>
        <w:color w:val="3F86C7"/>
      </w:rPr>
      <w:tab/>
    </w:r>
    <w:r w:rsidRPr="00A453F1">
      <w:rPr>
        <w:rStyle w:val="Numeropagina"/>
        <w:color w:val="3F86C7"/>
      </w:rPr>
      <w:fldChar w:fldCharType="begin"/>
    </w:r>
    <w:r w:rsidRPr="00A453F1">
      <w:rPr>
        <w:rStyle w:val="Numeropagina"/>
        <w:color w:val="3F86C7"/>
      </w:rPr>
      <w:instrText xml:space="preserve"> PAGE </w:instrText>
    </w:r>
    <w:r w:rsidRPr="00A453F1">
      <w:rPr>
        <w:rStyle w:val="Numeropagina"/>
        <w:color w:val="3F86C7"/>
      </w:rPr>
      <w:fldChar w:fldCharType="separate"/>
    </w:r>
    <w:r w:rsidR="00EA1903">
      <w:rPr>
        <w:rStyle w:val="Numeropagina"/>
        <w:noProof/>
        <w:color w:val="3F86C7"/>
      </w:rPr>
      <w:t>17</w:t>
    </w:r>
    <w:r w:rsidRPr="00A453F1">
      <w:rPr>
        <w:rStyle w:val="Numeropagina"/>
        <w:color w:val="3F86C7"/>
      </w:rPr>
      <w:fldChar w:fldCharType="end"/>
    </w:r>
    <w:r w:rsidRPr="00A453F1">
      <w:rPr>
        <w:rStyle w:val="Numeropagina"/>
        <w:color w:val="3F86C7"/>
      </w:rPr>
      <w:t>/</w:t>
    </w:r>
    <w:r w:rsidRPr="00A453F1">
      <w:rPr>
        <w:rStyle w:val="Numeropagina"/>
        <w:color w:val="3F86C7"/>
      </w:rPr>
      <w:fldChar w:fldCharType="begin"/>
    </w:r>
    <w:r w:rsidRPr="00A453F1">
      <w:rPr>
        <w:rStyle w:val="Numeropagina"/>
        <w:color w:val="3F86C7"/>
      </w:rPr>
      <w:instrText xml:space="preserve"> NUMPAGES </w:instrText>
    </w:r>
    <w:r w:rsidRPr="00A453F1">
      <w:rPr>
        <w:rStyle w:val="Numeropagina"/>
        <w:color w:val="3F86C7"/>
      </w:rPr>
      <w:fldChar w:fldCharType="separate"/>
    </w:r>
    <w:r w:rsidR="00EA1903">
      <w:rPr>
        <w:rStyle w:val="Numeropagina"/>
        <w:noProof/>
        <w:color w:val="3F86C7"/>
      </w:rPr>
      <w:t>151</w:t>
    </w:r>
    <w:r w:rsidRPr="00A453F1">
      <w:rPr>
        <w:rStyle w:val="Numeropagina"/>
        <w:color w:val="3F86C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4FB2306D" w14:textId="77777777" w:rsidTr="3BCD5E71">
      <w:trPr>
        <w:trHeight w:val="300"/>
      </w:trPr>
      <w:tc>
        <w:tcPr>
          <w:tcW w:w="3020" w:type="dxa"/>
        </w:tcPr>
        <w:p w14:paraId="709B4482" w14:textId="63B001B9" w:rsidR="0067420E" w:rsidRDefault="0067420E" w:rsidP="3BCD5E71">
          <w:pPr>
            <w:pStyle w:val="Intestazione"/>
            <w:ind w:left="-115"/>
            <w:jc w:val="left"/>
          </w:pPr>
        </w:p>
      </w:tc>
      <w:tc>
        <w:tcPr>
          <w:tcW w:w="3020" w:type="dxa"/>
        </w:tcPr>
        <w:p w14:paraId="1160E56F" w14:textId="6FE34354" w:rsidR="0067420E" w:rsidRDefault="0067420E" w:rsidP="3BCD5E71">
          <w:pPr>
            <w:pStyle w:val="Intestazione"/>
            <w:jc w:val="center"/>
          </w:pPr>
        </w:p>
      </w:tc>
      <w:tc>
        <w:tcPr>
          <w:tcW w:w="3020" w:type="dxa"/>
        </w:tcPr>
        <w:p w14:paraId="5AFAC71B" w14:textId="5CA09D7C" w:rsidR="0067420E" w:rsidRDefault="0067420E" w:rsidP="3BCD5E71">
          <w:pPr>
            <w:pStyle w:val="Intestazione"/>
            <w:ind w:right="-115"/>
            <w:jc w:val="right"/>
          </w:pPr>
        </w:p>
      </w:tc>
    </w:tr>
  </w:tbl>
  <w:p w14:paraId="228DE7A0" w14:textId="3092C948" w:rsidR="0067420E" w:rsidRDefault="0067420E">
    <w:pPr>
      <w:pStyle w:val="Pidipa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E3032" w14:textId="27F516A1" w:rsidR="0067420E" w:rsidRPr="00825AED" w:rsidRDefault="0067420E" w:rsidP="006F1F34">
    <w:pPr>
      <w:pStyle w:val="Testonotaapidipagina"/>
      <w:pBdr>
        <w:top w:val="single" w:sz="4" w:space="1" w:color="4C8BC8"/>
      </w:pBdr>
      <w:tabs>
        <w:tab w:val="left" w:pos="2132"/>
        <w:tab w:val="right" w:pos="9072"/>
      </w:tabs>
      <w:jc w:val="left"/>
      <w:rPr>
        <w:color w:val="77697A" w:themeColor="accent6" w:themeShade="BF"/>
        <w:szCs w:val="20"/>
      </w:rPr>
    </w:pPr>
    <w:r>
      <w:rPr>
        <w:color w:val="4C8BC8"/>
      </w:rPr>
      <w:fldChar w:fldCharType="begin"/>
    </w:r>
    <w:r>
      <w:rPr>
        <w:color w:val="4C8BC8"/>
      </w:rPr>
      <w:instrText xml:space="preserve"> REF _Ref204785935 \h  \* MERGEFORMAT </w:instrText>
    </w:r>
    <w:r>
      <w:rPr>
        <w:color w:val="4C8BC8"/>
      </w:rPr>
    </w:r>
    <w:r>
      <w:rPr>
        <w:color w:val="4C8BC8"/>
      </w:rPr>
      <w:fldChar w:fldCharType="separate"/>
    </w:r>
    <w:r w:rsidR="002C7366" w:rsidRPr="002C7366">
      <w:rPr>
        <w:color w:val="4C8BC8"/>
      </w:rPr>
      <w:t>Quadro di riferimento attuale degli affidamenti del Bacino Nord Est</w:t>
    </w:r>
    <w:r>
      <w:rPr>
        <w:color w:val="4C8BC8"/>
      </w:rPr>
      <w:fldChar w:fldCharType="end"/>
    </w:r>
    <w:r>
      <w:rPr>
        <w:color w:val="77697A" w:themeColor="accent6" w:themeShade="BF"/>
        <w:szCs w:val="20"/>
      </w:rPr>
      <w:tab/>
    </w:r>
    <w:r w:rsidRPr="00D2273A">
      <w:rPr>
        <w:rStyle w:val="Numeropagina"/>
        <w:color w:val="4C8BC8"/>
        <w:szCs w:val="20"/>
      </w:rPr>
      <w:fldChar w:fldCharType="begin"/>
    </w:r>
    <w:r w:rsidRPr="00D2273A">
      <w:rPr>
        <w:rStyle w:val="Numeropagina"/>
        <w:color w:val="4C8BC8"/>
        <w:szCs w:val="20"/>
      </w:rPr>
      <w:instrText xml:space="preserve"> PAGE </w:instrText>
    </w:r>
    <w:r w:rsidRPr="00D2273A">
      <w:rPr>
        <w:rStyle w:val="Numeropagina"/>
        <w:color w:val="4C8BC8"/>
        <w:szCs w:val="20"/>
      </w:rPr>
      <w:fldChar w:fldCharType="separate"/>
    </w:r>
    <w:r w:rsidR="00EA1903">
      <w:rPr>
        <w:rStyle w:val="Numeropagina"/>
        <w:noProof/>
        <w:color w:val="4C8BC8"/>
        <w:szCs w:val="20"/>
      </w:rPr>
      <w:t>29</w:t>
    </w:r>
    <w:r w:rsidRPr="00D2273A">
      <w:rPr>
        <w:rStyle w:val="Numeropagina"/>
        <w:color w:val="4C8BC8"/>
        <w:szCs w:val="20"/>
      </w:rPr>
      <w:fldChar w:fldCharType="end"/>
    </w:r>
    <w:r w:rsidRPr="00D2273A">
      <w:rPr>
        <w:rStyle w:val="Numeropagina"/>
        <w:color w:val="4C8BC8"/>
        <w:szCs w:val="20"/>
      </w:rPr>
      <w:t>/</w:t>
    </w:r>
    <w:r w:rsidRPr="00D2273A">
      <w:rPr>
        <w:rStyle w:val="Numeropagina"/>
        <w:color w:val="4C8BC8"/>
        <w:szCs w:val="20"/>
      </w:rPr>
      <w:fldChar w:fldCharType="begin"/>
    </w:r>
    <w:r w:rsidRPr="00D2273A">
      <w:rPr>
        <w:rStyle w:val="Numeropagina"/>
        <w:color w:val="4C8BC8"/>
        <w:szCs w:val="20"/>
      </w:rPr>
      <w:instrText xml:space="preserve"> NUMPAGES </w:instrText>
    </w:r>
    <w:r w:rsidRPr="00D2273A">
      <w:rPr>
        <w:rStyle w:val="Numeropagina"/>
        <w:color w:val="4C8BC8"/>
        <w:szCs w:val="20"/>
      </w:rPr>
      <w:fldChar w:fldCharType="separate"/>
    </w:r>
    <w:r w:rsidR="00EA1903">
      <w:rPr>
        <w:rStyle w:val="Numeropagina"/>
        <w:noProof/>
        <w:color w:val="4C8BC8"/>
        <w:szCs w:val="20"/>
      </w:rPr>
      <w:t>151</w:t>
    </w:r>
    <w:r w:rsidRPr="00D2273A">
      <w:rPr>
        <w:rStyle w:val="Numeropagina"/>
        <w:color w:val="4C8BC8"/>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4B7A60BE" w14:textId="77777777" w:rsidTr="3BCD5E71">
      <w:trPr>
        <w:trHeight w:val="300"/>
      </w:trPr>
      <w:tc>
        <w:tcPr>
          <w:tcW w:w="3020" w:type="dxa"/>
        </w:tcPr>
        <w:p w14:paraId="3089A8B0" w14:textId="03166BF2" w:rsidR="0067420E" w:rsidRDefault="0067420E" w:rsidP="3BCD5E71">
          <w:pPr>
            <w:pStyle w:val="Intestazione"/>
            <w:ind w:left="-115"/>
            <w:jc w:val="left"/>
          </w:pPr>
        </w:p>
      </w:tc>
      <w:tc>
        <w:tcPr>
          <w:tcW w:w="3020" w:type="dxa"/>
        </w:tcPr>
        <w:p w14:paraId="7C7C4BE5" w14:textId="21022FA2" w:rsidR="0067420E" w:rsidRDefault="0067420E" w:rsidP="3BCD5E71">
          <w:pPr>
            <w:pStyle w:val="Intestazione"/>
            <w:jc w:val="center"/>
          </w:pPr>
        </w:p>
      </w:tc>
      <w:tc>
        <w:tcPr>
          <w:tcW w:w="3020" w:type="dxa"/>
        </w:tcPr>
        <w:p w14:paraId="153BDD00" w14:textId="0088AFBD" w:rsidR="0067420E" w:rsidRDefault="0067420E" w:rsidP="3BCD5E71">
          <w:pPr>
            <w:pStyle w:val="Intestazione"/>
            <w:ind w:right="-115"/>
            <w:jc w:val="right"/>
          </w:pPr>
        </w:p>
      </w:tc>
    </w:tr>
  </w:tbl>
  <w:p w14:paraId="1A682EC7" w14:textId="2BD8C892" w:rsidR="0067420E" w:rsidRDefault="0067420E">
    <w:pPr>
      <w:pStyle w:val="Pidipagin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8E8DC" w14:textId="0B88D095" w:rsidR="0067420E" w:rsidRPr="00825AED" w:rsidRDefault="0067420E" w:rsidP="006F1F34">
    <w:pPr>
      <w:pStyle w:val="Testonotaapidipagina"/>
      <w:pBdr>
        <w:top w:val="single" w:sz="4" w:space="1" w:color="4C8BC8"/>
      </w:pBdr>
      <w:tabs>
        <w:tab w:val="left" w:pos="2132"/>
        <w:tab w:val="right" w:pos="9072"/>
      </w:tabs>
      <w:jc w:val="left"/>
      <w:rPr>
        <w:color w:val="77697A" w:themeColor="accent6" w:themeShade="BF"/>
        <w:szCs w:val="20"/>
      </w:rPr>
    </w:pPr>
    <w:r>
      <w:rPr>
        <w:rStyle w:val="Numeropagina"/>
        <w:color w:val="4C8BC8"/>
        <w:szCs w:val="20"/>
      </w:rPr>
      <w:t>Analisi della domanda effettiva, potenziale e debole</w:t>
    </w:r>
    <w:r>
      <w:rPr>
        <w:rStyle w:val="Numeropagina"/>
        <w:color w:val="4C8BC8"/>
        <w:szCs w:val="20"/>
      </w:rPr>
      <w:tab/>
    </w:r>
    <w:r w:rsidRPr="00D2273A">
      <w:rPr>
        <w:rStyle w:val="Numeropagina"/>
        <w:color w:val="4C8BC8"/>
        <w:szCs w:val="20"/>
      </w:rPr>
      <w:fldChar w:fldCharType="begin"/>
    </w:r>
    <w:r w:rsidRPr="00D2273A">
      <w:rPr>
        <w:rStyle w:val="Numeropagina"/>
        <w:color w:val="4C8BC8"/>
        <w:szCs w:val="20"/>
      </w:rPr>
      <w:instrText xml:space="preserve"> PAGE </w:instrText>
    </w:r>
    <w:r w:rsidRPr="00D2273A">
      <w:rPr>
        <w:rStyle w:val="Numeropagina"/>
        <w:color w:val="4C8BC8"/>
        <w:szCs w:val="20"/>
      </w:rPr>
      <w:fldChar w:fldCharType="separate"/>
    </w:r>
    <w:r w:rsidR="00EA1903">
      <w:rPr>
        <w:rStyle w:val="Numeropagina"/>
        <w:noProof/>
        <w:color w:val="4C8BC8"/>
        <w:szCs w:val="20"/>
      </w:rPr>
      <w:t>71</w:t>
    </w:r>
    <w:r w:rsidRPr="00D2273A">
      <w:rPr>
        <w:rStyle w:val="Numeropagina"/>
        <w:color w:val="4C8BC8"/>
        <w:szCs w:val="20"/>
      </w:rPr>
      <w:fldChar w:fldCharType="end"/>
    </w:r>
    <w:r w:rsidRPr="00D2273A">
      <w:rPr>
        <w:rStyle w:val="Numeropagina"/>
        <w:color w:val="4C8BC8"/>
        <w:szCs w:val="20"/>
      </w:rPr>
      <w:t>/</w:t>
    </w:r>
    <w:r w:rsidRPr="00D2273A">
      <w:rPr>
        <w:rStyle w:val="Numeropagina"/>
        <w:color w:val="4C8BC8"/>
        <w:szCs w:val="20"/>
      </w:rPr>
      <w:fldChar w:fldCharType="begin"/>
    </w:r>
    <w:r w:rsidRPr="00D2273A">
      <w:rPr>
        <w:rStyle w:val="Numeropagina"/>
        <w:color w:val="4C8BC8"/>
        <w:szCs w:val="20"/>
      </w:rPr>
      <w:instrText xml:space="preserve"> NUMPAGES </w:instrText>
    </w:r>
    <w:r w:rsidRPr="00D2273A">
      <w:rPr>
        <w:rStyle w:val="Numeropagina"/>
        <w:color w:val="4C8BC8"/>
        <w:szCs w:val="20"/>
      </w:rPr>
      <w:fldChar w:fldCharType="separate"/>
    </w:r>
    <w:r w:rsidR="00EA1903">
      <w:rPr>
        <w:rStyle w:val="Numeropagina"/>
        <w:noProof/>
        <w:color w:val="4C8BC8"/>
        <w:szCs w:val="20"/>
      </w:rPr>
      <w:t>151</w:t>
    </w:r>
    <w:r w:rsidRPr="00D2273A">
      <w:rPr>
        <w:rStyle w:val="Numeropagina"/>
        <w:color w:val="4C8BC8"/>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3A799" w14:textId="5037EE16" w:rsidR="0067420E" w:rsidRPr="00825AED" w:rsidRDefault="0067420E" w:rsidP="006F1F34">
    <w:pPr>
      <w:pStyle w:val="Testonotaapidipagina"/>
      <w:pBdr>
        <w:top w:val="single" w:sz="4" w:space="1" w:color="4C8BC8"/>
      </w:pBdr>
      <w:tabs>
        <w:tab w:val="left" w:pos="2132"/>
        <w:tab w:val="right" w:pos="9072"/>
      </w:tabs>
      <w:jc w:val="left"/>
      <w:rPr>
        <w:color w:val="77697A" w:themeColor="accent6" w:themeShade="BF"/>
        <w:szCs w:val="20"/>
      </w:rPr>
    </w:pPr>
    <w:r>
      <w:rPr>
        <w:color w:val="4C8BC8"/>
      </w:rPr>
      <w:fldChar w:fldCharType="begin"/>
    </w:r>
    <w:r>
      <w:rPr>
        <w:color w:val="4C8BC8"/>
      </w:rPr>
      <w:instrText xml:space="preserve"> REF _Ref204875039 \h  \* MERGEFORMAT </w:instrText>
    </w:r>
    <w:r>
      <w:rPr>
        <w:color w:val="4C8BC8"/>
      </w:rPr>
    </w:r>
    <w:r>
      <w:rPr>
        <w:color w:val="4C8BC8"/>
      </w:rPr>
      <w:fldChar w:fldCharType="separate"/>
    </w:r>
    <w:r w:rsidR="002C7366" w:rsidRPr="002C7366">
      <w:rPr>
        <w:color w:val="4C8BC8"/>
      </w:rPr>
      <w:t>Analisi offerta di trasporto del Bacino Nord Est</w:t>
    </w:r>
    <w:r>
      <w:rPr>
        <w:color w:val="4C8BC8"/>
      </w:rPr>
      <w:fldChar w:fldCharType="end"/>
    </w:r>
    <w:r>
      <w:rPr>
        <w:color w:val="4C8BC8"/>
        <w:szCs w:val="20"/>
      </w:rPr>
      <w:tab/>
    </w:r>
    <w:r w:rsidRPr="00D2273A">
      <w:rPr>
        <w:rStyle w:val="Numeropagina"/>
        <w:color w:val="4C8BC8"/>
        <w:szCs w:val="20"/>
      </w:rPr>
      <w:fldChar w:fldCharType="begin"/>
    </w:r>
    <w:r w:rsidRPr="00D2273A">
      <w:rPr>
        <w:rStyle w:val="Numeropagina"/>
        <w:color w:val="4C8BC8"/>
        <w:szCs w:val="20"/>
      </w:rPr>
      <w:instrText xml:space="preserve"> PAGE </w:instrText>
    </w:r>
    <w:r w:rsidRPr="00D2273A">
      <w:rPr>
        <w:rStyle w:val="Numeropagina"/>
        <w:color w:val="4C8BC8"/>
        <w:szCs w:val="20"/>
      </w:rPr>
      <w:fldChar w:fldCharType="separate"/>
    </w:r>
    <w:r w:rsidR="00EA1903">
      <w:rPr>
        <w:rStyle w:val="Numeropagina"/>
        <w:noProof/>
        <w:color w:val="4C8BC8"/>
        <w:szCs w:val="20"/>
      </w:rPr>
      <w:t>90</w:t>
    </w:r>
    <w:r w:rsidRPr="00D2273A">
      <w:rPr>
        <w:rStyle w:val="Numeropagina"/>
        <w:color w:val="4C8BC8"/>
        <w:szCs w:val="20"/>
      </w:rPr>
      <w:fldChar w:fldCharType="end"/>
    </w:r>
    <w:r w:rsidRPr="00D2273A">
      <w:rPr>
        <w:rStyle w:val="Numeropagina"/>
        <w:color w:val="4C8BC8"/>
        <w:szCs w:val="20"/>
      </w:rPr>
      <w:t>/</w:t>
    </w:r>
    <w:r w:rsidRPr="00D2273A">
      <w:rPr>
        <w:rStyle w:val="Numeropagina"/>
        <w:color w:val="4C8BC8"/>
        <w:szCs w:val="20"/>
      </w:rPr>
      <w:fldChar w:fldCharType="begin"/>
    </w:r>
    <w:r w:rsidRPr="00D2273A">
      <w:rPr>
        <w:rStyle w:val="Numeropagina"/>
        <w:color w:val="4C8BC8"/>
        <w:szCs w:val="20"/>
      </w:rPr>
      <w:instrText xml:space="preserve"> NUMPAGES </w:instrText>
    </w:r>
    <w:r w:rsidRPr="00D2273A">
      <w:rPr>
        <w:rStyle w:val="Numeropagina"/>
        <w:color w:val="4C8BC8"/>
        <w:szCs w:val="20"/>
      </w:rPr>
      <w:fldChar w:fldCharType="separate"/>
    </w:r>
    <w:r w:rsidR="00EA1903">
      <w:rPr>
        <w:rStyle w:val="Numeropagina"/>
        <w:noProof/>
        <w:color w:val="4C8BC8"/>
        <w:szCs w:val="20"/>
      </w:rPr>
      <w:t>151</w:t>
    </w:r>
    <w:r w:rsidRPr="00D2273A">
      <w:rPr>
        <w:rStyle w:val="Numeropagina"/>
        <w:color w:val="4C8BC8"/>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955EA" w14:textId="63DDAB75" w:rsidR="0067420E" w:rsidRPr="00825AED" w:rsidRDefault="0067420E" w:rsidP="006F1F34">
    <w:pPr>
      <w:pStyle w:val="Testonotaapidipagina"/>
      <w:pBdr>
        <w:top w:val="single" w:sz="4" w:space="1" w:color="4C8BC8"/>
      </w:pBdr>
      <w:tabs>
        <w:tab w:val="left" w:pos="2132"/>
        <w:tab w:val="right" w:pos="9072"/>
      </w:tabs>
      <w:jc w:val="left"/>
      <w:rPr>
        <w:color w:val="77697A" w:themeColor="accent6" w:themeShade="BF"/>
        <w:szCs w:val="20"/>
      </w:rPr>
    </w:pPr>
    <w:r w:rsidRPr="00272F96">
      <w:rPr>
        <w:color w:val="4C8BC8"/>
      </w:rPr>
      <w:fldChar w:fldCharType="begin"/>
    </w:r>
    <w:r w:rsidRPr="00272F96">
      <w:rPr>
        <w:color w:val="4C8BC8"/>
      </w:rPr>
      <w:instrText xml:space="preserve"> REF _Ref190429124 \h </w:instrText>
    </w:r>
    <w:r>
      <w:rPr>
        <w:color w:val="4C8BC8"/>
      </w:rPr>
      <w:instrText xml:space="preserve"> \* MERGEFORMAT </w:instrText>
    </w:r>
    <w:r w:rsidRPr="00272F96">
      <w:rPr>
        <w:color w:val="4C8BC8"/>
      </w:rPr>
    </w:r>
    <w:r w:rsidRPr="00272F96">
      <w:rPr>
        <w:color w:val="4C8BC8"/>
      </w:rPr>
      <w:fldChar w:fldCharType="separate"/>
    </w:r>
    <w:r w:rsidR="002C7366" w:rsidRPr="002C7366">
      <w:rPr>
        <w:color w:val="4C8BC8"/>
      </w:rPr>
      <w:t>Determinazione degli OSP e criteri di copertura finanziaria</w:t>
    </w:r>
    <w:r w:rsidRPr="00272F96">
      <w:rPr>
        <w:color w:val="4C8BC8"/>
      </w:rPr>
      <w:fldChar w:fldCharType="end"/>
    </w:r>
    <w:r>
      <w:rPr>
        <w:color w:val="77697A" w:themeColor="accent6" w:themeShade="BF"/>
        <w:szCs w:val="20"/>
      </w:rPr>
      <w:tab/>
    </w:r>
    <w:r w:rsidRPr="00D2273A">
      <w:rPr>
        <w:rStyle w:val="Numeropagina"/>
        <w:color w:val="4C8BC8"/>
        <w:szCs w:val="20"/>
      </w:rPr>
      <w:fldChar w:fldCharType="begin"/>
    </w:r>
    <w:r w:rsidRPr="00D2273A">
      <w:rPr>
        <w:rStyle w:val="Numeropagina"/>
        <w:color w:val="4C8BC8"/>
        <w:szCs w:val="20"/>
      </w:rPr>
      <w:instrText xml:space="preserve"> PAGE </w:instrText>
    </w:r>
    <w:r w:rsidRPr="00D2273A">
      <w:rPr>
        <w:rStyle w:val="Numeropagina"/>
        <w:color w:val="4C8BC8"/>
        <w:szCs w:val="20"/>
      </w:rPr>
      <w:fldChar w:fldCharType="separate"/>
    </w:r>
    <w:r w:rsidR="00EA1903">
      <w:rPr>
        <w:rStyle w:val="Numeropagina"/>
        <w:noProof/>
        <w:color w:val="4C8BC8"/>
        <w:szCs w:val="20"/>
      </w:rPr>
      <w:t>101</w:t>
    </w:r>
    <w:r w:rsidRPr="00D2273A">
      <w:rPr>
        <w:rStyle w:val="Numeropagina"/>
        <w:color w:val="4C8BC8"/>
        <w:szCs w:val="20"/>
      </w:rPr>
      <w:fldChar w:fldCharType="end"/>
    </w:r>
    <w:r w:rsidRPr="00D2273A">
      <w:rPr>
        <w:rStyle w:val="Numeropagina"/>
        <w:color w:val="4C8BC8"/>
        <w:szCs w:val="20"/>
      </w:rPr>
      <w:t>/</w:t>
    </w:r>
    <w:r w:rsidRPr="00D2273A">
      <w:rPr>
        <w:rStyle w:val="Numeropagina"/>
        <w:color w:val="4C8BC8"/>
        <w:szCs w:val="20"/>
      </w:rPr>
      <w:fldChar w:fldCharType="begin"/>
    </w:r>
    <w:r w:rsidRPr="00D2273A">
      <w:rPr>
        <w:rStyle w:val="Numeropagina"/>
        <w:color w:val="4C8BC8"/>
        <w:szCs w:val="20"/>
      </w:rPr>
      <w:instrText xml:space="preserve"> NUMPAGES </w:instrText>
    </w:r>
    <w:r w:rsidRPr="00D2273A">
      <w:rPr>
        <w:rStyle w:val="Numeropagina"/>
        <w:color w:val="4C8BC8"/>
        <w:szCs w:val="20"/>
      </w:rPr>
      <w:fldChar w:fldCharType="separate"/>
    </w:r>
    <w:r w:rsidR="00EA1903">
      <w:rPr>
        <w:rStyle w:val="Numeropagina"/>
        <w:noProof/>
        <w:color w:val="4C8BC8"/>
        <w:szCs w:val="20"/>
      </w:rPr>
      <w:t>151</w:t>
    </w:r>
    <w:r w:rsidRPr="00D2273A">
      <w:rPr>
        <w:rStyle w:val="Numeropagina"/>
        <w:color w:val="4C8BC8"/>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59C5E" w14:textId="01E2A45A" w:rsidR="0067420E" w:rsidRPr="00031A4A" w:rsidRDefault="0067420E" w:rsidP="00844A01">
    <w:pPr>
      <w:pStyle w:val="Testonotaapidipagina"/>
      <w:pBdr>
        <w:top w:val="single" w:sz="4" w:space="1" w:color="4C8BC8"/>
      </w:pBdr>
      <w:tabs>
        <w:tab w:val="left" w:pos="2132"/>
        <w:tab w:val="left" w:pos="4861"/>
        <w:tab w:val="right" w:pos="9072"/>
      </w:tabs>
      <w:jc w:val="left"/>
      <w:rPr>
        <w:color w:val="4C8BC8"/>
        <w:szCs w:val="20"/>
      </w:rPr>
    </w:pPr>
    <w:r w:rsidRPr="00265591">
      <w:rPr>
        <w:color w:val="4C8BC8"/>
      </w:rPr>
      <w:fldChar w:fldCharType="begin"/>
    </w:r>
    <w:r w:rsidRPr="00265591">
      <w:rPr>
        <w:color w:val="4C8BC8"/>
      </w:rPr>
      <w:instrText xml:space="preserve"> REF _Ref190265047 \h </w:instrText>
    </w:r>
    <w:r w:rsidR="00265591">
      <w:rPr>
        <w:color w:val="4C8BC8"/>
      </w:rPr>
      <w:instrText xml:space="preserve"> \* MERGEFORMAT </w:instrText>
    </w:r>
    <w:r w:rsidRPr="00265591">
      <w:rPr>
        <w:color w:val="4C8BC8"/>
      </w:rPr>
    </w:r>
    <w:r w:rsidRPr="00265591">
      <w:rPr>
        <w:color w:val="4C8BC8"/>
      </w:rPr>
      <w:fldChar w:fldCharType="separate"/>
    </w:r>
    <w:r w:rsidR="002C7366" w:rsidRPr="002C7366">
      <w:rPr>
        <w:color w:val="4C8BC8"/>
      </w:rPr>
      <w:t>Determinazione e modalità di aggiornamento delle tariffe</w:t>
    </w:r>
    <w:r w:rsidRPr="00265591">
      <w:rPr>
        <w:color w:val="4C8BC8"/>
      </w:rPr>
      <w:fldChar w:fldCharType="end"/>
    </w:r>
    <w:r w:rsidRPr="00265591">
      <w:rPr>
        <w:color w:val="4C8BC8"/>
      </w:rPr>
      <w:tab/>
    </w:r>
    <w:r>
      <w:rPr>
        <w:color w:val="4C8BC8"/>
        <w:szCs w:val="20"/>
      </w:rPr>
      <w:tab/>
    </w:r>
    <w:r w:rsidRPr="00031A4A">
      <w:rPr>
        <w:rStyle w:val="Numeropagina"/>
        <w:color w:val="4C8BC8"/>
        <w:szCs w:val="20"/>
      </w:rPr>
      <w:fldChar w:fldCharType="begin"/>
    </w:r>
    <w:r w:rsidRPr="00031A4A">
      <w:rPr>
        <w:rStyle w:val="Numeropagina"/>
        <w:color w:val="4C8BC8"/>
        <w:szCs w:val="20"/>
      </w:rPr>
      <w:instrText xml:space="preserve"> PAGE </w:instrText>
    </w:r>
    <w:r w:rsidRPr="00031A4A">
      <w:rPr>
        <w:rStyle w:val="Numeropagina"/>
        <w:color w:val="4C8BC8"/>
        <w:szCs w:val="20"/>
      </w:rPr>
      <w:fldChar w:fldCharType="separate"/>
    </w:r>
    <w:r w:rsidR="00EA1903">
      <w:rPr>
        <w:rStyle w:val="Numeropagina"/>
        <w:noProof/>
        <w:color w:val="4C8BC8"/>
        <w:szCs w:val="20"/>
      </w:rPr>
      <w:t>112</w:t>
    </w:r>
    <w:r w:rsidRPr="00031A4A">
      <w:rPr>
        <w:rStyle w:val="Numeropagina"/>
        <w:color w:val="4C8BC8"/>
        <w:szCs w:val="20"/>
      </w:rPr>
      <w:fldChar w:fldCharType="end"/>
    </w:r>
    <w:r w:rsidRPr="00031A4A">
      <w:rPr>
        <w:rStyle w:val="Numeropagina"/>
        <w:color w:val="4C8BC8"/>
        <w:szCs w:val="20"/>
      </w:rPr>
      <w:t>/</w:t>
    </w:r>
    <w:r w:rsidRPr="00031A4A">
      <w:rPr>
        <w:rStyle w:val="Numeropagina"/>
        <w:color w:val="4C8BC8"/>
        <w:szCs w:val="20"/>
      </w:rPr>
      <w:fldChar w:fldCharType="begin"/>
    </w:r>
    <w:r w:rsidRPr="00031A4A">
      <w:rPr>
        <w:rStyle w:val="Numeropagina"/>
        <w:color w:val="4C8BC8"/>
        <w:szCs w:val="20"/>
      </w:rPr>
      <w:instrText xml:space="preserve"> NUMPAGES </w:instrText>
    </w:r>
    <w:r w:rsidRPr="00031A4A">
      <w:rPr>
        <w:rStyle w:val="Numeropagina"/>
        <w:color w:val="4C8BC8"/>
        <w:szCs w:val="20"/>
      </w:rPr>
      <w:fldChar w:fldCharType="separate"/>
    </w:r>
    <w:r w:rsidR="00EA1903">
      <w:rPr>
        <w:rStyle w:val="Numeropagina"/>
        <w:noProof/>
        <w:color w:val="4C8BC8"/>
        <w:szCs w:val="20"/>
      </w:rPr>
      <w:t>151</w:t>
    </w:r>
    <w:r w:rsidRPr="00031A4A">
      <w:rPr>
        <w:rStyle w:val="Numeropagina"/>
        <w:color w:val="4C8BC8"/>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C394E" w14:textId="738A0B18" w:rsidR="0067420E" w:rsidRPr="00844A01" w:rsidRDefault="0067420E" w:rsidP="00844A01">
    <w:pPr>
      <w:pStyle w:val="Testonotaapidipagina"/>
      <w:pBdr>
        <w:top w:val="single" w:sz="4" w:space="1" w:color="4C8BC8"/>
      </w:pBdr>
      <w:tabs>
        <w:tab w:val="left" w:pos="2132"/>
        <w:tab w:val="right" w:pos="9072"/>
      </w:tabs>
      <w:jc w:val="left"/>
      <w:rPr>
        <w:color w:val="4C8BC8"/>
      </w:rPr>
    </w:pPr>
    <w:r w:rsidRPr="00844A01">
      <w:rPr>
        <w:color w:val="4C8BC8"/>
      </w:rPr>
      <w:fldChar w:fldCharType="begin"/>
    </w:r>
    <w:r w:rsidRPr="00844A01">
      <w:rPr>
        <w:color w:val="4C8BC8"/>
      </w:rPr>
      <w:instrText xml:space="preserve"> REF _Ref190356569 \h </w:instrText>
    </w:r>
    <w:r>
      <w:rPr>
        <w:color w:val="4C8BC8"/>
      </w:rPr>
      <w:instrText xml:space="preserve"> \* MERGEFORMAT </w:instrText>
    </w:r>
    <w:r w:rsidRPr="00844A01">
      <w:rPr>
        <w:color w:val="4C8BC8"/>
      </w:rPr>
    </w:r>
    <w:r w:rsidRPr="00844A01">
      <w:rPr>
        <w:color w:val="4C8BC8"/>
      </w:rPr>
      <w:fldChar w:fldCharType="separate"/>
    </w:r>
    <w:r w:rsidR="002C7366" w:rsidRPr="002C7366">
      <w:rPr>
        <w:color w:val="4C8BC8"/>
      </w:rPr>
      <w:t>Identificazione dei lotti</w:t>
    </w:r>
    <w:r w:rsidRPr="00844A01">
      <w:rPr>
        <w:color w:val="4C8BC8"/>
      </w:rPr>
      <w:fldChar w:fldCharType="end"/>
    </w:r>
    <w:r w:rsidRPr="00844A01">
      <w:rPr>
        <w:color w:val="4C8BC8"/>
      </w:rPr>
      <w:tab/>
    </w:r>
    <w:r w:rsidRPr="00207886">
      <w:rPr>
        <w:color w:val="77697A" w:themeColor="accent6" w:themeShade="BF"/>
      </w:rPr>
      <w:tab/>
    </w:r>
    <w:r w:rsidRPr="00844A01">
      <w:rPr>
        <w:color w:val="4C8BC8"/>
      </w:rPr>
      <w:fldChar w:fldCharType="begin"/>
    </w:r>
    <w:r w:rsidRPr="00844A01">
      <w:rPr>
        <w:color w:val="4C8BC8"/>
      </w:rPr>
      <w:instrText xml:space="preserve"> PAGE </w:instrText>
    </w:r>
    <w:r w:rsidRPr="00844A01">
      <w:rPr>
        <w:color w:val="4C8BC8"/>
      </w:rPr>
      <w:fldChar w:fldCharType="separate"/>
    </w:r>
    <w:r w:rsidR="00EA1903">
      <w:rPr>
        <w:noProof/>
        <w:color w:val="4C8BC8"/>
      </w:rPr>
      <w:t>149</w:t>
    </w:r>
    <w:r w:rsidRPr="00844A01">
      <w:rPr>
        <w:color w:val="4C8BC8"/>
      </w:rPr>
      <w:fldChar w:fldCharType="end"/>
    </w:r>
    <w:r w:rsidRPr="00844A01">
      <w:rPr>
        <w:color w:val="4C8BC8"/>
      </w:rPr>
      <w:t>/</w:t>
    </w:r>
    <w:r w:rsidRPr="00844A01">
      <w:rPr>
        <w:color w:val="4C8BC8"/>
      </w:rPr>
      <w:fldChar w:fldCharType="begin"/>
    </w:r>
    <w:r w:rsidRPr="00844A01">
      <w:rPr>
        <w:color w:val="4C8BC8"/>
      </w:rPr>
      <w:instrText xml:space="preserve"> NUMPAGES </w:instrText>
    </w:r>
    <w:r w:rsidRPr="00844A01">
      <w:rPr>
        <w:color w:val="4C8BC8"/>
      </w:rPr>
      <w:fldChar w:fldCharType="separate"/>
    </w:r>
    <w:r w:rsidR="00EA1903">
      <w:rPr>
        <w:noProof/>
        <w:color w:val="4C8BC8"/>
      </w:rPr>
      <w:t>151</w:t>
    </w:r>
    <w:r w:rsidRPr="00844A01">
      <w:rPr>
        <w:color w:val="4C8BC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7563A09C" w14:textId="77777777" w:rsidTr="3BCD5E71">
      <w:trPr>
        <w:trHeight w:val="300"/>
      </w:trPr>
      <w:tc>
        <w:tcPr>
          <w:tcW w:w="3020" w:type="dxa"/>
        </w:tcPr>
        <w:p w14:paraId="36FCB28B" w14:textId="77777777" w:rsidR="0067420E" w:rsidRDefault="0067420E" w:rsidP="3BCD5E71">
          <w:pPr>
            <w:pStyle w:val="Intestazione"/>
            <w:ind w:left="-115"/>
            <w:jc w:val="left"/>
          </w:pPr>
        </w:p>
      </w:tc>
      <w:tc>
        <w:tcPr>
          <w:tcW w:w="3020" w:type="dxa"/>
        </w:tcPr>
        <w:p w14:paraId="175A4E99" w14:textId="77777777" w:rsidR="0067420E" w:rsidRDefault="0067420E" w:rsidP="3BCD5E71">
          <w:pPr>
            <w:pStyle w:val="Intestazione"/>
            <w:jc w:val="center"/>
          </w:pPr>
        </w:p>
      </w:tc>
      <w:tc>
        <w:tcPr>
          <w:tcW w:w="3020" w:type="dxa"/>
        </w:tcPr>
        <w:p w14:paraId="7E85FDB9" w14:textId="77777777" w:rsidR="0067420E" w:rsidRDefault="0067420E" w:rsidP="3BCD5E71">
          <w:pPr>
            <w:pStyle w:val="Intestazione"/>
            <w:ind w:right="-115"/>
            <w:jc w:val="right"/>
          </w:pPr>
        </w:p>
      </w:tc>
    </w:tr>
  </w:tbl>
  <w:p w14:paraId="0A156B00" w14:textId="77777777" w:rsidR="0067420E" w:rsidRDefault="0067420E">
    <w:pPr>
      <w:pStyle w:val="Pidipagina"/>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589D7" w14:textId="34DD8CB7" w:rsidR="0067420E" w:rsidRPr="00844A01" w:rsidRDefault="0067420E" w:rsidP="00844A01">
    <w:pPr>
      <w:pStyle w:val="Testonotaapidipagina"/>
      <w:pBdr>
        <w:top w:val="single" w:sz="4" w:space="1" w:color="4C8BC8"/>
      </w:pBdr>
      <w:tabs>
        <w:tab w:val="left" w:pos="2132"/>
        <w:tab w:val="right" w:pos="9072"/>
      </w:tabs>
      <w:jc w:val="left"/>
      <w:rPr>
        <w:color w:val="4C8BC8"/>
      </w:rPr>
    </w:pPr>
    <w:r>
      <w:rPr>
        <w:color w:val="4C8BC8"/>
      </w:rPr>
      <w:t>Conclusioni</w:t>
    </w:r>
    <w:r w:rsidRPr="00844A01">
      <w:rPr>
        <w:color w:val="4C8BC8"/>
      </w:rPr>
      <w:tab/>
    </w:r>
    <w:r w:rsidRPr="00207886">
      <w:rPr>
        <w:color w:val="77697A" w:themeColor="accent6" w:themeShade="BF"/>
      </w:rPr>
      <w:tab/>
    </w:r>
    <w:r w:rsidRPr="00844A01">
      <w:rPr>
        <w:color w:val="4C8BC8"/>
      </w:rPr>
      <w:fldChar w:fldCharType="begin"/>
    </w:r>
    <w:r w:rsidRPr="00844A01">
      <w:rPr>
        <w:color w:val="4C8BC8"/>
      </w:rPr>
      <w:instrText xml:space="preserve"> PAGE </w:instrText>
    </w:r>
    <w:r w:rsidRPr="00844A01">
      <w:rPr>
        <w:color w:val="4C8BC8"/>
      </w:rPr>
      <w:fldChar w:fldCharType="separate"/>
    </w:r>
    <w:r w:rsidR="00EA1903">
      <w:rPr>
        <w:noProof/>
        <w:color w:val="4C8BC8"/>
      </w:rPr>
      <w:t>150</w:t>
    </w:r>
    <w:r w:rsidRPr="00844A01">
      <w:rPr>
        <w:color w:val="4C8BC8"/>
      </w:rPr>
      <w:fldChar w:fldCharType="end"/>
    </w:r>
    <w:r w:rsidRPr="00844A01">
      <w:rPr>
        <w:color w:val="4C8BC8"/>
      </w:rPr>
      <w:t>/</w:t>
    </w:r>
    <w:r w:rsidRPr="00844A01">
      <w:rPr>
        <w:color w:val="4C8BC8"/>
      </w:rPr>
      <w:fldChar w:fldCharType="begin"/>
    </w:r>
    <w:r w:rsidRPr="00844A01">
      <w:rPr>
        <w:color w:val="4C8BC8"/>
      </w:rPr>
      <w:instrText xml:space="preserve"> NUMPAGES </w:instrText>
    </w:r>
    <w:r w:rsidRPr="00844A01">
      <w:rPr>
        <w:color w:val="4C8BC8"/>
      </w:rPr>
      <w:fldChar w:fldCharType="separate"/>
    </w:r>
    <w:r w:rsidR="00EA1903">
      <w:rPr>
        <w:noProof/>
        <w:color w:val="4C8BC8"/>
      </w:rPr>
      <w:t>151</w:t>
    </w:r>
    <w:r w:rsidRPr="00844A01">
      <w:rPr>
        <w:color w:val="4C8BC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D61DE" w14:textId="10729010" w:rsidR="00D1747D" w:rsidRPr="00844A01" w:rsidRDefault="00D1747D" w:rsidP="00844A01">
    <w:pPr>
      <w:pStyle w:val="Testonotaapidipagina"/>
      <w:pBdr>
        <w:top w:val="single" w:sz="4" w:space="1" w:color="4C8BC8"/>
      </w:pBdr>
      <w:tabs>
        <w:tab w:val="left" w:pos="2132"/>
        <w:tab w:val="right" w:pos="9072"/>
      </w:tabs>
      <w:jc w:val="left"/>
      <w:rPr>
        <w:color w:val="4C8BC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2D666" w14:textId="77777777" w:rsidR="007F2882" w:rsidRPr="00207886" w:rsidRDefault="007F2882">
      <w:r w:rsidRPr="00207886">
        <w:separator/>
      </w:r>
    </w:p>
  </w:footnote>
  <w:footnote w:type="continuationSeparator" w:id="0">
    <w:p w14:paraId="7799B274" w14:textId="77777777" w:rsidR="007F2882" w:rsidRPr="00207886" w:rsidRDefault="007F2882">
      <w:r w:rsidRPr="00207886">
        <w:continuationSeparator/>
      </w:r>
    </w:p>
  </w:footnote>
  <w:footnote w:type="continuationNotice" w:id="1">
    <w:p w14:paraId="2308FD46" w14:textId="77777777" w:rsidR="007F2882" w:rsidRDefault="007F2882">
      <w:pPr>
        <w:spacing w:after="0" w:line="240" w:lineRule="auto"/>
      </w:pPr>
    </w:p>
  </w:footnote>
  <w:footnote w:id="2">
    <w:p w14:paraId="721A40BE" w14:textId="77777777" w:rsidR="0067420E" w:rsidRPr="00207886" w:rsidRDefault="0067420E" w:rsidP="00574A79">
      <w:pPr>
        <w:pStyle w:val="Testonotaapidipagina"/>
        <w:spacing w:before="120" w:after="0" w:line="240" w:lineRule="auto"/>
      </w:pPr>
      <w:r w:rsidRPr="00207886">
        <w:rPr>
          <w:rStyle w:val="Rimandonotaapidipagina"/>
        </w:rPr>
        <w:footnoteRef/>
      </w:r>
      <w:r w:rsidRPr="00207886">
        <w:t xml:space="preserve"> I testi delle pre-informative sono consultabili anche sul sito istituzionale dell’Agenzia al seguente link: </w:t>
      </w:r>
      <w:hyperlink r:id="rId1" w:history="1">
        <w:r w:rsidRPr="00207886">
          <w:rPr>
            <w:rStyle w:val="Collegamentoipertestuale"/>
          </w:rPr>
          <w:t>https://mtm.torino.it/it/aggiornamento-avvisi-pre-informazione-delle-procedure-di-affidamento-delle-concessioni-dei-servizi-di-tpl/</w:t>
        </w:r>
      </w:hyperlink>
      <w:r w:rsidRPr="00207886">
        <w:t xml:space="preserve"> </w:t>
      </w:r>
    </w:p>
  </w:footnote>
  <w:footnote w:id="3">
    <w:p w14:paraId="374F0BBC" w14:textId="7D7588C9" w:rsidR="0067420E" w:rsidRPr="00825AED" w:rsidRDefault="0067420E" w:rsidP="009C2C82">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Il comune di Mappano è stato istituito nel 2013 come aggregazione di ambiti territoriali dei comuni di Borgaro Torinese, Caselle torinese, Leinì e Settimo Torinese già consorziati di AMP.</w:t>
      </w:r>
    </w:p>
  </w:footnote>
  <w:footnote w:id="4">
    <w:p w14:paraId="769AFCB8" w14:textId="03452CD7" w:rsidR="0067420E" w:rsidRPr="00825AED" w:rsidRDefault="0067420E" w:rsidP="009C2C82">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La Delibera regionale </w:t>
      </w:r>
      <w:r w:rsidR="00026A0B">
        <w:rPr>
          <w:sz w:val="18"/>
          <w:szCs w:val="18"/>
        </w:rPr>
        <w:t>n. 13-6608 del 4/11/2013 prevede un adeguamento tariffario annuale pari al 100% dell’inflazione programmata dal Governo nell’anno precedente.</w:t>
      </w:r>
    </w:p>
  </w:footnote>
  <w:footnote w:id="5">
    <w:p w14:paraId="7404F831" w14:textId="6CA4B747" w:rsidR="0067420E" w:rsidRPr="00825AED" w:rsidRDefault="0067420E" w:rsidP="009C2C82">
      <w:pPr>
        <w:pStyle w:val="Testonotaapidipagina"/>
        <w:spacing w:before="120" w:after="0" w:line="240" w:lineRule="auto"/>
        <w:rPr>
          <w:sz w:val="18"/>
          <w:szCs w:val="18"/>
        </w:rPr>
      </w:pPr>
      <w:r w:rsidRPr="00825AED">
        <w:rPr>
          <w:rStyle w:val="Rimandonotaapidipagina"/>
          <w:sz w:val="18"/>
          <w:szCs w:val="18"/>
        </w:rPr>
        <w:footnoteRef/>
      </w:r>
      <w:r w:rsidRPr="00825AED">
        <w:rPr>
          <w:sz w:val="18"/>
          <w:szCs w:val="18"/>
        </w:rPr>
        <w:t xml:space="preserve"> Ad oggi in via di sviluppo da parte della Regione e dei suoi fornitori.</w:t>
      </w:r>
    </w:p>
  </w:footnote>
  <w:footnote w:id="6">
    <w:p w14:paraId="46FB7C71" w14:textId="6892EAE2" w:rsidR="0067420E" w:rsidRPr="00B85C38" w:rsidRDefault="0067420E" w:rsidP="00B85C38">
      <w:pPr>
        <w:pStyle w:val="Testonotaapidipagina"/>
        <w:spacing w:before="120" w:after="0" w:line="240" w:lineRule="auto"/>
        <w:rPr>
          <w:rFonts w:asciiTheme="majorHAnsi" w:hAnsiTheme="majorHAnsi" w:cstheme="majorHAnsi"/>
          <w:sz w:val="18"/>
          <w:szCs w:val="18"/>
        </w:rPr>
      </w:pPr>
      <w:r w:rsidRPr="00B85C38">
        <w:rPr>
          <w:rStyle w:val="Rimandonotaapidipagina"/>
          <w:rFonts w:asciiTheme="majorHAnsi" w:hAnsiTheme="majorHAnsi" w:cstheme="majorHAnsi"/>
          <w:sz w:val="18"/>
          <w:szCs w:val="18"/>
        </w:rPr>
        <w:footnoteRef/>
      </w:r>
      <w:r w:rsidRPr="00B85C38">
        <w:rPr>
          <w:rFonts w:asciiTheme="majorHAnsi" w:hAnsiTheme="majorHAnsi" w:cstheme="majorHAnsi"/>
          <w:sz w:val="18"/>
          <w:szCs w:val="18"/>
        </w:rPr>
        <w:t xml:space="preserve"> </w:t>
      </w:r>
      <w:r w:rsidRPr="00B85C38">
        <w:rPr>
          <w:rFonts w:asciiTheme="majorHAnsi" w:eastAsia="Arial" w:hAnsiTheme="majorHAnsi" w:cstheme="majorHAnsi"/>
          <w:sz w:val="18"/>
          <w:szCs w:val="18"/>
        </w:rPr>
        <w:t>Nota protocollo Agenzia n. 761 del 22/01/2025.</w:t>
      </w:r>
    </w:p>
  </w:footnote>
  <w:footnote w:id="7">
    <w:p w14:paraId="68A323D4" w14:textId="47BCC45E" w:rsidR="00C14F2C" w:rsidRPr="00056AF2" w:rsidRDefault="00C14F2C" w:rsidP="000820A8">
      <w:pPr>
        <w:pStyle w:val="Testonotaapidipagina"/>
        <w:spacing w:before="120" w:after="0" w:line="240" w:lineRule="auto"/>
        <w:rPr>
          <w:rFonts w:cstheme="minorHAnsi"/>
          <w:sz w:val="18"/>
          <w:szCs w:val="18"/>
        </w:rPr>
      </w:pPr>
      <w:r w:rsidRPr="00056AF2">
        <w:rPr>
          <w:rStyle w:val="Rimandonotaapidipagina"/>
          <w:rFonts w:cstheme="minorHAnsi"/>
          <w:sz w:val="18"/>
          <w:szCs w:val="18"/>
        </w:rPr>
        <w:footnoteRef/>
      </w:r>
      <w:r w:rsidRPr="00056AF2">
        <w:rPr>
          <w:rFonts w:cstheme="minorHAnsi"/>
          <w:sz w:val="18"/>
          <w:szCs w:val="18"/>
        </w:rPr>
        <w:t xml:space="preserve"> L’ipotesi di una transizione verso un modello interamente basato su contratti “net cost” risponde agli obiettivi di razionalizzazione gestionale, semplificazione amministrativa e sostenibilità economico-finanziaria del servizio di Trasporto Pubblico Locale (TPL), in coerenza con i principi di efficienza allocativa e responsabilizzazione dell’operatore economico.</w:t>
      </w:r>
      <w:r w:rsidR="000820A8" w:rsidRPr="00056AF2">
        <w:rPr>
          <w:rFonts w:cstheme="minorHAnsi"/>
          <w:sz w:val="18"/>
          <w:szCs w:val="18"/>
        </w:rPr>
        <w:t xml:space="preserve"> </w:t>
      </w:r>
      <w:r w:rsidRPr="00056AF2">
        <w:rPr>
          <w:rFonts w:cstheme="minorHAnsi"/>
          <w:sz w:val="18"/>
          <w:szCs w:val="18"/>
        </w:rPr>
        <w:t xml:space="preserve">La revisione del modello contrattuale </w:t>
      </w:r>
      <w:r w:rsidR="00474263" w:rsidRPr="00056AF2">
        <w:rPr>
          <w:rFonts w:cstheme="minorHAnsi"/>
          <w:sz w:val="18"/>
          <w:szCs w:val="18"/>
        </w:rPr>
        <w:t>mira, inoltre,</w:t>
      </w:r>
      <w:r w:rsidRPr="00056AF2">
        <w:rPr>
          <w:rFonts w:cstheme="minorHAnsi"/>
          <w:sz w:val="18"/>
          <w:szCs w:val="18"/>
        </w:rPr>
        <w:t xml:space="preserve"> a mitigare i rischi strutturali associati alla configurazione “gross cost”, tra cui:</w:t>
      </w:r>
    </w:p>
    <w:p w14:paraId="55A25DCC" w14:textId="77777777" w:rsidR="00C14F2C" w:rsidRPr="00056AF2" w:rsidRDefault="00C14F2C" w:rsidP="000820A8">
      <w:pPr>
        <w:pStyle w:val="Testonotaapidipagina"/>
        <w:numPr>
          <w:ilvl w:val="0"/>
          <w:numId w:val="102"/>
        </w:numPr>
        <w:spacing w:after="0" w:line="240" w:lineRule="auto"/>
        <w:ind w:left="714" w:hanging="357"/>
        <w:rPr>
          <w:rFonts w:cstheme="minorHAnsi"/>
          <w:sz w:val="18"/>
          <w:szCs w:val="18"/>
        </w:rPr>
      </w:pPr>
      <w:r w:rsidRPr="00056AF2">
        <w:rPr>
          <w:rFonts w:cstheme="minorHAnsi"/>
          <w:sz w:val="18"/>
          <w:szCs w:val="18"/>
        </w:rPr>
        <w:t>la frammentazione dei sistemi di monitoraggio e controllo, dovuta alla coesistenza di meccanismi di remunerazione e indicatori di performance (KPI) eterogenei;</w:t>
      </w:r>
    </w:p>
    <w:p w14:paraId="50F53685" w14:textId="5D966725" w:rsidR="00C14F2C" w:rsidRPr="00056AF2" w:rsidRDefault="00C14F2C" w:rsidP="000820A8">
      <w:pPr>
        <w:pStyle w:val="Testonotaapidipagina"/>
        <w:numPr>
          <w:ilvl w:val="0"/>
          <w:numId w:val="102"/>
        </w:numPr>
        <w:spacing w:after="0" w:line="240" w:lineRule="auto"/>
        <w:ind w:left="714" w:hanging="357"/>
        <w:rPr>
          <w:rFonts w:cstheme="minorHAnsi"/>
          <w:sz w:val="18"/>
          <w:szCs w:val="18"/>
        </w:rPr>
      </w:pPr>
      <w:r w:rsidRPr="00056AF2">
        <w:rPr>
          <w:rFonts w:cstheme="minorHAnsi"/>
          <w:sz w:val="18"/>
          <w:szCs w:val="18"/>
        </w:rPr>
        <w:t xml:space="preserve">la ridotta incentivazione alla gestione commerciale del servizio, con conseguente rischio di </w:t>
      </w:r>
      <w:r w:rsidR="00474263" w:rsidRPr="00056AF2">
        <w:rPr>
          <w:rFonts w:cstheme="minorHAnsi"/>
          <w:sz w:val="18"/>
          <w:szCs w:val="18"/>
        </w:rPr>
        <w:t>sottoutilizzo</w:t>
      </w:r>
      <w:r w:rsidRPr="00056AF2">
        <w:rPr>
          <w:rFonts w:cstheme="minorHAnsi"/>
          <w:sz w:val="18"/>
          <w:szCs w:val="18"/>
        </w:rPr>
        <w:t xml:space="preserve"> della capacità produttiva e di stagnazione della domanda;</w:t>
      </w:r>
    </w:p>
    <w:p w14:paraId="1589B0CF" w14:textId="77777777" w:rsidR="000820A8" w:rsidRPr="00056AF2" w:rsidRDefault="00C14F2C" w:rsidP="000820A8">
      <w:pPr>
        <w:pStyle w:val="Testonotaapidipagina"/>
        <w:numPr>
          <w:ilvl w:val="0"/>
          <w:numId w:val="102"/>
        </w:numPr>
        <w:spacing w:after="0" w:line="240" w:lineRule="auto"/>
        <w:ind w:left="714" w:hanging="357"/>
        <w:rPr>
          <w:rFonts w:cstheme="minorHAnsi"/>
          <w:sz w:val="18"/>
          <w:szCs w:val="18"/>
        </w:rPr>
      </w:pPr>
      <w:r w:rsidRPr="00056AF2">
        <w:rPr>
          <w:rFonts w:cstheme="minorHAnsi"/>
          <w:sz w:val="18"/>
          <w:szCs w:val="18"/>
        </w:rPr>
        <w:t xml:space="preserve">la possibilità di squilibri economico-gestionali, derivanti dalla separazione tra responsabilità operativa e </w:t>
      </w:r>
      <w:r w:rsidR="000820A8" w:rsidRPr="00056AF2">
        <w:rPr>
          <w:rFonts w:cstheme="minorHAnsi"/>
          <w:sz w:val="18"/>
          <w:szCs w:val="18"/>
        </w:rPr>
        <w:t>r</w:t>
      </w:r>
      <w:r w:rsidRPr="00056AF2">
        <w:rPr>
          <w:rFonts w:cstheme="minorHAnsi"/>
          <w:sz w:val="18"/>
          <w:szCs w:val="18"/>
        </w:rPr>
        <w:t>ischio commerciale.</w:t>
      </w:r>
    </w:p>
    <w:p w14:paraId="73611EF4" w14:textId="5E50BBA1" w:rsidR="00C14F2C" w:rsidRPr="00056AF2" w:rsidRDefault="00C14F2C" w:rsidP="000820A8">
      <w:pPr>
        <w:pStyle w:val="Testonotaapidipagina"/>
        <w:spacing w:after="0" w:line="240" w:lineRule="auto"/>
        <w:rPr>
          <w:rFonts w:cstheme="minorHAnsi"/>
          <w:sz w:val="18"/>
          <w:szCs w:val="18"/>
        </w:rPr>
      </w:pPr>
      <w:r w:rsidRPr="00056AF2">
        <w:rPr>
          <w:rFonts w:cstheme="minorHAnsi"/>
          <w:sz w:val="18"/>
          <w:szCs w:val="18"/>
        </w:rPr>
        <w:t>In prospettiva, l’adozione di un modello “net cost” consentirebbe una maggiore integrazione tra costi operativi e ricavi da traffico, favorendo l’efficienza dinamica del sistema e l’adozione di strumenti di regolazione basati su benchmarking, costi standard e analisi di produttività.</w:t>
      </w:r>
    </w:p>
  </w:footnote>
  <w:footnote w:id="8">
    <w:p w14:paraId="3859273D" w14:textId="0B43231A" w:rsidR="0067420E" w:rsidRPr="00B85C38" w:rsidRDefault="0067420E" w:rsidP="00B764C9">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w:t>
      </w:r>
      <w:r w:rsidR="00474263">
        <w:rPr>
          <w:sz w:val="18"/>
          <w:szCs w:val="18"/>
        </w:rPr>
        <w:t>L</w:t>
      </w:r>
      <w:r w:rsidRPr="00B85C38">
        <w:rPr>
          <w:sz w:val="18"/>
          <w:szCs w:val="18"/>
        </w:rPr>
        <w:t>e indagini campionarie sulla mobilità delle persone nella Provincia di Torino sono state effettuate con cadenza regolare sin dai primi anni novanta. L'allora azienda municipale di Torino ATM, cooperando con gli altri Enti locali e operatori di TPL, ha effettuato tra il 1991 e il 2004 sette indagini IMQ. La prima indagine fu condotta su un campione di grandi dimensioni. Dal 1994 in poi le indagini sono state svolte con cadenza biennale alternando campioni grandi (25-30 mila interviste nel 1996, 2000, 2004) e campioni più piccoli (5-7 mila interviste nel 1994, 1998, 2002, 2006 e 2010). Dal 2013 la scala di indagine è regionale e il campione è esteso a 51 mila interviste. Nell’indagine 2022 sono state sviluppate individuando due campioni distinti per indagare la Mobilità (circa 41.000 interviste) e per indagare la Qualità (circa 10.000 interviste)</w:t>
      </w:r>
    </w:p>
  </w:footnote>
  <w:footnote w:id="9">
    <w:p w14:paraId="4F432481" w14:textId="1903690C" w:rsidR="0067420E" w:rsidRPr="00B85C38" w:rsidRDefault="0067420E" w:rsidP="00B764C9">
      <w:pPr>
        <w:pStyle w:val="Testonotaapidipagina"/>
        <w:spacing w:before="120" w:after="0" w:line="240" w:lineRule="auto"/>
        <w:rPr>
          <w:sz w:val="18"/>
          <w:szCs w:val="18"/>
        </w:rPr>
      </w:pPr>
      <w:r w:rsidRPr="00B85C38">
        <w:rPr>
          <w:rStyle w:val="Rimandonotaapidipagina"/>
          <w:sz w:val="18"/>
          <w:szCs w:val="18"/>
        </w:rPr>
        <w:footnoteRef/>
      </w:r>
      <w:r w:rsidRPr="00B85C38">
        <w:rPr>
          <w:sz w:val="18"/>
          <w:szCs w:val="18"/>
        </w:rPr>
        <w:t xml:space="preserve"> </w:t>
      </w:r>
      <w:r w:rsidR="000820A8">
        <w:rPr>
          <w:sz w:val="18"/>
          <w:szCs w:val="18"/>
        </w:rPr>
        <w:t>L’Accordo è stato approvato con deliberazione del CDA di AMP n. 18/2025 del 4 Luglio 2025; l</w:t>
      </w:r>
      <w:r w:rsidRPr="00B85C38">
        <w:rPr>
          <w:sz w:val="18"/>
          <w:szCs w:val="18"/>
        </w:rPr>
        <w:t xml:space="preserve">‘ipotesi di campionamento per </w:t>
      </w:r>
      <w:r>
        <w:rPr>
          <w:sz w:val="18"/>
          <w:szCs w:val="18"/>
        </w:rPr>
        <w:t>Focus</w:t>
      </w:r>
      <w:r w:rsidR="006226F6">
        <w:rPr>
          <w:sz w:val="18"/>
          <w:szCs w:val="18"/>
        </w:rPr>
        <w:t xml:space="preserve"> Audimob</w:t>
      </w:r>
      <w:r w:rsidRPr="00B85C38">
        <w:rPr>
          <w:sz w:val="18"/>
          <w:szCs w:val="18"/>
        </w:rPr>
        <w:t xml:space="preserve"> Piemonte</w:t>
      </w:r>
      <w:r>
        <w:rPr>
          <w:sz w:val="18"/>
          <w:szCs w:val="18"/>
        </w:rPr>
        <w:t>”</w:t>
      </w:r>
      <w:r w:rsidRPr="00B85C38">
        <w:rPr>
          <w:sz w:val="18"/>
          <w:szCs w:val="18"/>
        </w:rPr>
        <w:t xml:space="preserve"> è di circa 2.300 interviste complessive in modo da avere un errore standard inferiore, per l’intera Regione, al 4% (3,9%) anche per la mobilità del fine settimana</w:t>
      </w:r>
      <w:r>
        <w:rPr>
          <w:sz w:val="18"/>
          <w:szCs w:val="18"/>
        </w:rPr>
        <w:t>;</w:t>
      </w:r>
      <w:r w:rsidRPr="00B85C38">
        <w:rPr>
          <w:sz w:val="18"/>
          <w:szCs w:val="18"/>
        </w:rPr>
        <w:t xml:space="preserve"> </w:t>
      </w:r>
      <w:r>
        <w:rPr>
          <w:sz w:val="18"/>
          <w:szCs w:val="18"/>
        </w:rPr>
        <w:t>p</w:t>
      </w:r>
      <w:r w:rsidRPr="00B85C38">
        <w:rPr>
          <w:sz w:val="18"/>
          <w:szCs w:val="18"/>
        </w:rPr>
        <w:t>er la mobilità feriale l’errore scende invece al 2,4% e per la complessiva feriale+festiva al 2,04%. L’Audimob nazionale prevede circa 850 interviste per il Piemonte, per cui le interviste nuove da somministrare sar</w:t>
      </w:r>
      <w:r>
        <w:rPr>
          <w:sz w:val="18"/>
          <w:szCs w:val="18"/>
        </w:rPr>
        <w:t>anno circa</w:t>
      </w:r>
      <w:r w:rsidRPr="00B85C38">
        <w:rPr>
          <w:sz w:val="18"/>
          <w:szCs w:val="18"/>
        </w:rPr>
        <w:t xml:space="preserve"> 1.450</w:t>
      </w:r>
      <w:r>
        <w:rPr>
          <w:sz w:val="18"/>
          <w:szCs w:val="18"/>
        </w:rPr>
        <w:t xml:space="preserve"> per anno.</w:t>
      </w:r>
    </w:p>
  </w:footnote>
  <w:footnote w:id="10">
    <w:p w14:paraId="5DDC3E6E" w14:textId="77777777" w:rsidR="0067420E" w:rsidRPr="00474263" w:rsidRDefault="0067420E" w:rsidP="00B764C9">
      <w:pPr>
        <w:pStyle w:val="Testonotaapidipagina"/>
        <w:spacing w:before="120" w:after="0" w:line="240" w:lineRule="auto"/>
        <w:rPr>
          <w:sz w:val="18"/>
          <w:szCs w:val="18"/>
        </w:rPr>
      </w:pPr>
      <w:r w:rsidRPr="00474263">
        <w:rPr>
          <w:rStyle w:val="Rimandonotaapidipagina"/>
          <w:sz w:val="18"/>
          <w:szCs w:val="18"/>
        </w:rPr>
        <w:footnoteRef/>
      </w:r>
      <w:r w:rsidRPr="00474263">
        <w:rPr>
          <w:sz w:val="18"/>
          <w:szCs w:val="18"/>
        </w:rPr>
        <w:t xml:space="preserve"> Dati di popolazione Istat 2023</w:t>
      </w:r>
    </w:p>
  </w:footnote>
  <w:footnote w:id="11">
    <w:p w14:paraId="6553EC6F" w14:textId="77777777" w:rsidR="0067420E" w:rsidRPr="00474263" w:rsidRDefault="0067420E" w:rsidP="00B764C9">
      <w:pPr>
        <w:pStyle w:val="Testonotaapidipagina"/>
        <w:spacing w:before="120" w:after="0" w:line="240" w:lineRule="auto"/>
        <w:rPr>
          <w:sz w:val="18"/>
          <w:szCs w:val="18"/>
        </w:rPr>
      </w:pPr>
      <w:r w:rsidRPr="00474263">
        <w:rPr>
          <w:rStyle w:val="Rimandonotaapidipagina"/>
          <w:sz w:val="18"/>
          <w:szCs w:val="18"/>
        </w:rPr>
        <w:footnoteRef/>
      </w:r>
      <w:r w:rsidRPr="00474263">
        <w:rPr>
          <w:sz w:val="18"/>
          <w:szCs w:val="18"/>
        </w:rPr>
        <w:t xml:space="preserve"> Relazione sugli affidamenti di TPL - Anno 2022 parte II Paragrafo 4.2 “Verifica sulla congruità dei bacini ottimali con i criteri assunti” </w:t>
      </w:r>
      <w:hyperlink r:id="rId2" w:history="1">
        <w:r w:rsidRPr="00474263">
          <w:rPr>
            <w:rStyle w:val="Collegamentoipertestuale"/>
            <w:sz w:val="18"/>
            <w:szCs w:val="18"/>
          </w:rPr>
          <w:t>https://mtm.torino.it/wp-content/uploads/2023/06/Relazione_Affidamenti_2022_pubbl_15-06-2023.pdf</w:t>
        </w:r>
      </w:hyperlink>
      <w:r w:rsidRPr="00474263">
        <w:rPr>
          <w:sz w:val="18"/>
          <w:szCs w:val="18"/>
        </w:rPr>
        <w:t xml:space="preserve"> </w:t>
      </w:r>
    </w:p>
  </w:footnote>
  <w:footnote w:id="12">
    <w:p w14:paraId="5FA23C6F" w14:textId="77777777" w:rsidR="0067420E" w:rsidRPr="003472B4" w:rsidRDefault="0067420E" w:rsidP="00B764C9">
      <w:pPr>
        <w:pStyle w:val="Testonotaapidipagina"/>
        <w:spacing w:before="120" w:after="0" w:line="240" w:lineRule="auto"/>
        <w:rPr>
          <w:sz w:val="18"/>
          <w:szCs w:val="18"/>
        </w:rPr>
      </w:pPr>
      <w:r w:rsidRPr="003472B4">
        <w:rPr>
          <w:rStyle w:val="Rimandonotaapidipagina"/>
          <w:sz w:val="18"/>
          <w:szCs w:val="18"/>
        </w:rPr>
        <w:footnoteRef/>
      </w:r>
      <w:r w:rsidRPr="003472B4">
        <w:rPr>
          <w:sz w:val="18"/>
          <w:szCs w:val="18"/>
        </w:rPr>
        <w:t xml:space="preserve"> Domanda potenziale: </w:t>
      </w:r>
      <w:r w:rsidRPr="00E361F8">
        <w:rPr>
          <w:sz w:val="18"/>
          <w:szCs w:val="18"/>
        </w:rPr>
        <w:t>Rappresenta l’esigenza di mobilità dei residenti che viene soddisfatta all’interno di un’area attraverso più modalità di trasporto motorizzato (privato o pubblico) e che può costituire il “potenziale” bacino di utenti del TPL</w:t>
      </w:r>
      <w:r w:rsidRPr="003472B4">
        <w:rPr>
          <w:sz w:val="18"/>
          <w:szCs w:val="18"/>
        </w:rPr>
        <w:t>.</w:t>
      </w:r>
    </w:p>
  </w:footnote>
  <w:footnote w:id="13">
    <w:p w14:paraId="6DF54D8E" w14:textId="77777777" w:rsidR="0067420E" w:rsidRPr="003472B4" w:rsidRDefault="0067420E" w:rsidP="00B764C9">
      <w:pPr>
        <w:pStyle w:val="Testonotaapidipagina"/>
        <w:spacing w:before="120" w:after="0" w:line="240" w:lineRule="auto"/>
        <w:rPr>
          <w:sz w:val="18"/>
          <w:szCs w:val="18"/>
        </w:rPr>
      </w:pPr>
      <w:r w:rsidRPr="003472B4">
        <w:rPr>
          <w:rStyle w:val="Rimandonotaapidipagina"/>
          <w:sz w:val="18"/>
          <w:szCs w:val="18"/>
        </w:rPr>
        <w:footnoteRef/>
      </w:r>
      <w:r w:rsidRPr="003472B4">
        <w:rPr>
          <w:sz w:val="18"/>
          <w:szCs w:val="18"/>
        </w:rPr>
        <w:t xml:space="preserve"> Domanda effettiva: </w:t>
      </w:r>
      <w:r w:rsidRPr="00730256">
        <w:rPr>
          <w:sz w:val="18"/>
          <w:szCs w:val="18"/>
        </w:rPr>
        <w:t>Indica la quantità reale di spostamenti che avvengono all'interno della zona, con uso del trasporto pubblico locale (TPL).</w:t>
      </w:r>
    </w:p>
  </w:footnote>
  <w:footnote w:id="14">
    <w:p w14:paraId="76AD3B9D" w14:textId="77777777" w:rsidR="0067420E" w:rsidRPr="002C22A2" w:rsidRDefault="0067420E" w:rsidP="00B764C9">
      <w:pPr>
        <w:pStyle w:val="Testonotaapidipagina"/>
        <w:spacing w:before="120" w:after="0" w:line="240" w:lineRule="auto"/>
        <w:contextualSpacing/>
        <w:rPr>
          <w:sz w:val="18"/>
          <w:szCs w:val="18"/>
        </w:rPr>
      </w:pPr>
      <w:r w:rsidRPr="002C22A2">
        <w:rPr>
          <w:rStyle w:val="Rimandonotaapidipagina"/>
          <w:sz w:val="18"/>
          <w:szCs w:val="18"/>
        </w:rPr>
        <w:footnoteRef/>
      </w:r>
      <w:r w:rsidRPr="002C22A2">
        <w:rPr>
          <w:sz w:val="18"/>
          <w:szCs w:val="18"/>
        </w:rPr>
        <w:t xml:space="preserve"> Le SIM di tipologia "Human" di WindTre si riferiscono a quelle SIM utilizzate direttamente dagli utenti per comunicazioni personali. Queste includono:</w:t>
      </w:r>
    </w:p>
    <w:p w14:paraId="6ED50020" w14:textId="77777777" w:rsidR="0067420E" w:rsidRPr="002C22A2" w:rsidRDefault="0067420E" w:rsidP="00B764C9">
      <w:pPr>
        <w:pStyle w:val="Testonotaapidipagina"/>
        <w:numPr>
          <w:ilvl w:val="0"/>
          <w:numId w:val="61"/>
        </w:numPr>
        <w:spacing w:before="120" w:after="0" w:line="240" w:lineRule="auto"/>
        <w:contextualSpacing/>
        <w:rPr>
          <w:sz w:val="18"/>
          <w:szCs w:val="18"/>
        </w:rPr>
      </w:pPr>
      <w:r w:rsidRPr="002C22A2">
        <w:rPr>
          <w:sz w:val="18"/>
          <w:szCs w:val="18"/>
        </w:rPr>
        <w:t>Solo voce: SIM utilizzate esclusivamente per chiamate vocali.</w:t>
      </w:r>
    </w:p>
    <w:p w14:paraId="7C72C2D5" w14:textId="77777777" w:rsidR="0067420E" w:rsidRPr="002C22A2" w:rsidRDefault="0067420E" w:rsidP="00B764C9">
      <w:pPr>
        <w:pStyle w:val="Testonotaapidipagina"/>
        <w:numPr>
          <w:ilvl w:val="0"/>
          <w:numId w:val="61"/>
        </w:numPr>
        <w:spacing w:before="120" w:after="0" w:line="240" w:lineRule="auto"/>
        <w:contextualSpacing/>
        <w:rPr>
          <w:sz w:val="18"/>
          <w:szCs w:val="18"/>
        </w:rPr>
      </w:pPr>
      <w:r w:rsidRPr="002C22A2">
        <w:rPr>
          <w:sz w:val="18"/>
          <w:szCs w:val="18"/>
        </w:rPr>
        <w:t>Voce + dati: SIM che permettono sia chiamate vocali che l'accesso a dati mobili (internet).</w:t>
      </w:r>
    </w:p>
    <w:p w14:paraId="59A96548" w14:textId="77777777" w:rsidR="0067420E" w:rsidRPr="002C22A2" w:rsidRDefault="0067420E" w:rsidP="00B764C9">
      <w:pPr>
        <w:pStyle w:val="Testonotaapidipagina"/>
        <w:numPr>
          <w:ilvl w:val="0"/>
          <w:numId w:val="61"/>
        </w:numPr>
        <w:spacing w:before="120" w:after="0" w:line="240" w:lineRule="auto"/>
        <w:contextualSpacing/>
        <w:rPr>
          <w:sz w:val="18"/>
          <w:szCs w:val="18"/>
        </w:rPr>
      </w:pPr>
      <w:r w:rsidRPr="002C22A2">
        <w:rPr>
          <w:sz w:val="18"/>
          <w:szCs w:val="18"/>
        </w:rPr>
        <w:t>Solo dati: SIM utilizzate esclusivamente per la connessione dati, senza funzionalità di chiamata vocale.</w:t>
      </w:r>
    </w:p>
    <w:p w14:paraId="529F5764" w14:textId="77777777" w:rsidR="0067420E" w:rsidRPr="002C22A2" w:rsidRDefault="0067420E" w:rsidP="00B764C9">
      <w:pPr>
        <w:pStyle w:val="Testonotaapidipagina"/>
        <w:spacing w:before="120" w:after="0" w:line="240" w:lineRule="auto"/>
        <w:contextualSpacing/>
        <w:rPr>
          <w:sz w:val="18"/>
          <w:szCs w:val="18"/>
        </w:rPr>
      </w:pPr>
      <w:r w:rsidRPr="002C22A2">
        <w:rPr>
          <w:sz w:val="18"/>
          <w:szCs w:val="18"/>
        </w:rPr>
        <w:t>Queste SIM sono progettate per l'interazione umana, a differenza delle SIM Machine to Machine (M2M), che sono utilizzate per la comunicazione automatica tra dispositivi</w:t>
      </w:r>
    </w:p>
  </w:footnote>
  <w:footnote w:id="15">
    <w:p w14:paraId="45E8882C" w14:textId="7A3A4D44" w:rsidR="0067420E" w:rsidRPr="002C22A2" w:rsidRDefault="0067420E" w:rsidP="00B764C9">
      <w:pPr>
        <w:pStyle w:val="Testonotaapidipagina"/>
        <w:spacing w:before="120" w:after="0" w:line="240" w:lineRule="auto"/>
        <w:rPr>
          <w:sz w:val="18"/>
          <w:szCs w:val="18"/>
        </w:rPr>
      </w:pPr>
      <w:r w:rsidRPr="002C22A2">
        <w:rPr>
          <w:rStyle w:val="Rimandonotaapidipagina"/>
          <w:sz w:val="18"/>
          <w:szCs w:val="18"/>
        </w:rPr>
        <w:footnoteRef/>
      </w:r>
      <w:r w:rsidRPr="002C22A2">
        <w:rPr>
          <w:sz w:val="18"/>
          <w:szCs w:val="18"/>
        </w:rPr>
        <w:t xml:space="preserve"> L'unità minima utilizzata per l'analisi delle presenze e degli spostamenti delle SIM WindTre tramite la piattaforma Analytics è </w:t>
      </w:r>
      <w:r w:rsidRPr="0000667E">
        <w:rPr>
          <w:sz w:val="18"/>
          <w:szCs w:val="18"/>
        </w:rPr>
        <w:t>la zona ACE. Le ACE (Aree di CEnsimento) sono</w:t>
      </w:r>
      <w:r>
        <w:rPr>
          <w:sz w:val="18"/>
          <w:szCs w:val="18"/>
        </w:rPr>
        <w:t xml:space="preserve"> definite da ISTAT, per i centri principali e più popolosi, come unità territoriali intermedie fra le sezioni di censimento e i limiti comunali</w:t>
      </w:r>
    </w:p>
  </w:footnote>
  <w:footnote w:id="16">
    <w:p w14:paraId="04BCC898" w14:textId="77777777" w:rsidR="0067420E" w:rsidRPr="0026289A" w:rsidRDefault="0067420E" w:rsidP="003F3ED7">
      <w:pPr>
        <w:pStyle w:val="Testonotaapidipagina"/>
        <w:spacing w:before="120" w:after="0" w:line="240" w:lineRule="auto"/>
        <w:rPr>
          <w:sz w:val="18"/>
          <w:szCs w:val="18"/>
        </w:rPr>
      </w:pPr>
      <w:r w:rsidRPr="0026289A">
        <w:rPr>
          <w:rStyle w:val="Rimandonotaapidipagina"/>
          <w:sz w:val="18"/>
          <w:szCs w:val="18"/>
        </w:rPr>
        <w:footnoteRef/>
      </w:r>
      <w:r w:rsidRPr="0026289A">
        <w:rPr>
          <w:sz w:val="18"/>
          <w:szCs w:val="18"/>
        </w:rPr>
        <w:t xml:space="preserve"> I passeggeri annui per linea sono calcolati nel seguente modo: (1) Somma dei saliti a tutte le fermate per ogni corsa; (2) Media tra le somme saliti di tutti i rilievi disponibili per ogni corsa; (3) Espansione dei saliti in base al numero di giorni in cui ciascuna corsa è operativa, separatamente a partire dal rilievo di novembre per il periodo invernale (274 giorni) ed a partire dal rilievo estivo per il periodo estivo (91 giorni); nel mese di agosto molte corse extraurbane non sono operative (codici frequenze FER[x]-A): per esse il numero di giorni estivi è inferiore; (4) Calcolo, per ogni linea e rilievo, del rapporto corse totali/corse rilevate (coefficiente di espansione alle corse non rilevate); (5) Linee con alcune corse non rilevate nel singolo rilievo (luglio o novembre): Espansione dei saliti delle corse rilevate di ciascuna linea nel periodo invernale ed estivo con l’applicazione del coefficiente di espansione di cui al punto 4; (6) Linee con nessuna corsa rilevata nel singolo rilievo (luglio o novembre): Stima dei passeggeri del rilievo mancante come media degli ultimi anni in cui il rilievo è disponibile (generalmente due).</w:t>
      </w:r>
    </w:p>
  </w:footnote>
  <w:footnote w:id="17">
    <w:p w14:paraId="59682311" w14:textId="77777777" w:rsidR="0067420E" w:rsidRPr="006A089D" w:rsidRDefault="0067420E" w:rsidP="00B764C9">
      <w:pPr>
        <w:pStyle w:val="Testonotaapidipagina"/>
        <w:spacing w:before="120" w:after="0" w:line="240" w:lineRule="auto"/>
        <w:rPr>
          <w:sz w:val="18"/>
          <w:szCs w:val="18"/>
        </w:rPr>
      </w:pPr>
      <w:r w:rsidRPr="006A089D">
        <w:rPr>
          <w:rStyle w:val="Rimandonotaapidipagina"/>
          <w:sz w:val="18"/>
          <w:szCs w:val="18"/>
        </w:rPr>
        <w:footnoteRef/>
      </w:r>
      <w:r w:rsidRPr="006A089D">
        <w:rPr>
          <w:sz w:val="18"/>
          <w:szCs w:val="18"/>
        </w:rPr>
        <w:t xml:space="preserve"> Dati del MIUR nota prot. Agenzia n°12487 del 29/04/2024</w:t>
      </w:r>
    </w:p>
  </w:footnote>
  <w:footnote w:id="18">
    <w:p w14:paraId="0B1637B1" w14:textId="30D6C7A5" w:rsidR="0067420E" w:rsidRPr="002310C7" w:rsidRDefault="0067420E" w:rsidP="002310C7">
      <w:pPr>
        <w:shd w:val="clear" w:color="auto" w:fill="FFFFFF"/>
        <w:spacing w:before="120" w:after="0" w:line="240" w:lineRule="auto"/>
        <w:rPr>
          <w:rFonts w:cstheme="minorHAnsi"/>
          <w:sz w:val="18"/>
          <w:szCs w:val="18"/>
        </w:rPr>
      </w:pPr>
      <w:r w:rsidRPr="002310C7">
        <w:rPr>
          <w:rStyle w:val="Rimandonotaapidipagina"/>
          <w:sz w:val="18"/>
          <w:szCs w:val="18"/>
        </w:rPr>
        <w:footnoteRef/>
      </w:r>
      <w:r w:rsidRPr="002310C7">
        <w:rPr>
          <w:sz w:val="18"/>
          <w:szCs w:val="18"/>
        </w:rPr>
        <w:t xml:space="preserve"> Elaborazione dati fornita </w:t>
      </w:r>
      <w:r w:rsidRPr="002310C7">
        <w:rPr>
          <w:rFonts w:cstheme="minorHAnsi"/>
          <w:sz w:val="18"/>
          <w:szCs w:val="18"/>
        </w:rPr>
        <w:t xml:space="preserve">dalla </w:t>
      </w:r>
      <w:r w:rsidRPr="002310C7">
        <w:rPr>
          <w:rFonts w:eastAsia="Times New Roman" w:cstheme="minorHAnsi"/>
          <w:sz w:val="18"/>
          <w:szCs w:val="18"/>
          <w:bdr w:val="none" w:sz="0" w:space="0" w:color="auto" w:frame="1"/>
          <w:lang w:eastAsia="en-GB"/>
        </w:rPr>
        <w:t>Mobility Management di Ateneo -</w:t>
      </w:r>
      <w:r w:rsidR="002310C7">
        <w:rPr>
          <w:rFonts w:eastAsia="Times New Roman" w:cstheme="minorHAnsi"/>
          <w:sz w:val="18"/>
          <w:szCs w:val="18"/>
          <w:bdr w:val="none" w:sz="0" w:space="0" w:color="auto" w:frame="1"/>
          <w:lang w:eastAsia="en-GB"/>
        </w:rPr>
        <w:t xml:space="preserve"> </w:t>
      </w:r>
      <w:r w:rsidRPr="002310C7">
        <w:rPr>
          <w:rFonts w:eastAsia="Times New Roman" w:cstheme="minorHAnsi"/>
          <w:sz w:val="18"/>
          <w:szCs w:val="18"/>
          <w:bdr w:val="none" w:sz="0" w:space="0" w:color="auto" w:frame="1"/>
          <w:lang w:eastAsia="en-GB"/>
        </w:rPr>
        <w:t>Area Sostenibilità -</w:t>
      </w:r>
      <w:r w:rsidR="002310C7">
        <w:rPr>
          <w:rFonts w:eastAsia="Times New Roman" w:cstheme="minorHAnsi"/>
          <w:sz w:val="18"/>
          <w:szCs w:val="18"/>
          <w:bdr w:val="none" w:sz="0" w:space="0" w:color="auto" w:frame="1"/>
          <w:lang w:eastAsia="en-GB"/>
        </w:rPr>
        <w:t xml:space="preserve"> </w:t>
      </w:r>
      <w:r w:rsidRPr="002310C7">
        <w:rPr>
          <w:rFonts w:eastAsia="Times New Roman" w:cstheme="minorHAnsi"/>
          <w:sz w:val="18"/>
          <w:szCs w:val="18"/>
          <w:bdr w:val="none" w:sz="0" w:space="0" w:color="auto" w:frame="1"/>
          <w:lang w:eastAsia="en-GB"/>
        </w:rPr>
        <w:t>Direzione Edilizia e Sostenibilità</w:t>
      </w:r>
      <w:r w:rsidR="002310C7">
        <w:rPr>
          <w:rFonts w:eastAsia="Times New Roman" w:cstheme="minorHAnsi"/>
          <w:sz w:val="18"/>
          <w:szCs w:val="18"/>
          <w:bdr w:val="none" w:sz="0" w:space="0" w:color="auto" w:frame="1"/>
          <w:lang w:eastAsia="en-GB"/>
        </w:rPr>
        <w:t xml:space="preserve"> </w:t>
      </w:r>
      <w:r w:rsidRPr="002310C7">
        <w:rPr>
          <w:rFonts w:eastAsia="Times New Roman" w:cstheme="minorHAnsi"/>
          <w:sz w:val="18"/>
          <w:szCs w:val="18"/>
          <w:bdr w:val="none" w:sz="0" w:space="0" w:color="auto" w:frame="1"/>
          <w:lang w:eastAsia="en-GB"/>
        </w:rPr>
        <w:t>dell’Università degli Studi di Torino.</w:t>
      </w:r>
    </w:p>
  </w:footnote>
  <w:footnote w:id="19">
    <w:p w14:paraId="6E634615" w14:textId="6F09B8A7" w:rsidR="0067420E" w:rsidRPr="002310C7" w:rsidRDefault="0067420E" w:rsidP="002310C7">
      <w:pPr>
        <w:pStyle w:val="Testonotaapidipagina"/>
        <w:spacing w:before="120" w:after="0" w:line="240" w:lineRule="auto"/>
        <w:rPr>
          <w:sz w:val="18"/>
          <w:szCs w:val="18"/>
        </w:rPr>
      </w:pPr>
      <w:r w:rsidRPr="002310C7">
        <w:rPr>
          <w:rStyle w:val="Rimandonotaapidipagina"/>
          <w:sz w:val="18"/>
          <w:szCs w:val="18"/>
        </w:rPr>
        <w:footnoteRef/>
      </w:r>
      <w:r w:rsidRPr="002310C7">
        <w:rPr>
          <w:sz w:val="18"/>
          <w:szCs w:val="18"/>
        </w:rPr>
        <w:t xml:space="preserve"> Studentesse e studenti con carriera attiva, fino ad un anno Fuori Corso, iscritti a un corso di laurea triennale, laurea magistrale biennale, laurea magistrale a ciclo unico (5/6 anni).</w:t>
      </w:r>
      <w:r w:rsidR="002310C7">
        <w:rPr>
          <w:sz w:val="18"/>
          <w:szCs w:val="18"/>
        </w:rPr>
        <w:t xml:space="preserve"> </w:t>
      </w:r>
      <w:r w:rsidRPr="002310C7">
        <w:rPr>
          <w:sz w:val="18"/>
          <w:szCs w:val="18"/>
        </w:rPr>
        <w:t>Fonte “Esse3”, estrazione al 13/04/2025. Dati forniti dal Mobility Manager - Divisione Edilizia, Logistica e Patrimonio, Università del Piemonte Orientale.</w:t>
      </w:r>
    </w:p>
  </w:footnote>
  <w:footnote w:id="20">
    <w:p w14:paraId="71848A16" w14:textId="77777777" w:rsidR="0067420E" w:rsidRPr="00D27B15" w:rsidRDefault="0067420E" w:rsidP="00B764C9">
      <w:pPr>
        <w:pStyle w:val="Testonotaapidipagina"/>
        <w:spacing w:before="120" w:after="0" w:line="240" w:lineRule="auto"/>
        <w:rPr>
          <w:sz w:val="18"/>
          <w:szCs w:val="18"/>
          <w:lang w:val="en-GB"/>
        </w:rPr>
      </w:pPr>
      <w:r w:rsidRPr="009E7851">
        <w:rPr>
          <w:rStyle w:val="Rimandonotaapidipagina"/>
          <w:sz w:val="18"/>
          <w:szCs w:val="18"/>
        </w:rPr>
        <w:footnoteRef/>
      </w:r>
      <w:r w:rsidRPr="009E7851">
        <w:rPr>
          <w:sz w:val="18"/>
          <w:szCs w:val="18"/>
        </w:rPr>
        <w:t xml:space="preserve"> La piattaforma EMMA, sviluppata dalla Regione Piemonte, è uno strumento digitale progettato per supportare i Mobility Manager aziendali e scolastici nella redazione dei Piani degli Spostamenti Casa-Lavoro (PSCL) e Casa-Studio (PSCS). La piattaforma offre accesso gratuito a tutte le aziende, enti pubblici e scuole del Piemonte, semplificando la raccolta e l'analisi dei dati di mobilità. EMMA fornisce suggerimenti e strumenti per progettare soluzioni di mobilità adeguate, migliorando l'efficienza della pianificazione e programmazione dei trasporti. </w:t>
      </w:r>
      <w:hyperlink r:id="rId3" w:history="1">
        <w:r w:rsidRPr="00D27B15">
          <w:rPr>
            <w:rStyle w:val="Collegamentoipertestuale"/>
            <w:sz w:val="18"/>
            <w:szCs w:val="18"/>
            <w:lang w:val="en-GB"/>
          </w:rPr>
          <w:t>https://www.muoversinpiemonte.it/piattaforma-digitale-regionale-emma</w:t>
        </w:r>
      </w:hyperlink>
    </w:p>
  </w:footnote>
  <w:footnote w:id="21">
    <w:p w14:paraId="04B274F1" w14:textId="77777777" w:rsidR="0067420E" w:rsidRPr="0026289A" w:rsidRDefault="0067420E" w:rsidP="00B764C9">
      <w:pPr>
        <w:pStyle w:val="Testonotaapidipagina"/>
        <w:spacing w:before="120" w:after="0" w:line="240" w:lineRule="auto"/>
        <w:rPr>
          <w:sz w:val="18"/>
          <w:szCs w:val="18"/>
        </w:rPr>
      </w:pPr>
      <w:r w:rsidRPr="0026289A">
        <w:rPr>
          <w:rStyle w:val="Rimandonotaapidipagina"/>
          <w:sz w:val="18"/>
          <w:szCs w:val="18"/>
        </w:rPr>
        <w:footnoteRef/>
      </w:r>
      <w:r w:rsidRPr="0026289A">
        <w:rPr>
          <w:sz w:val="18"/>
          <w:szCs w:val="18"/>
          <w:lang w:val="en-GB"/>
        </w:rPr>
        <w:t xml:space="preserve"> “Ok Boomer? </w:t>
      </w:r>
      <w:r w:rsidRPr="0026289A">
        <w:rPr>
          <w:sz w:val="18"/>
          <w:szCs w:val="18"/>
        </w:rPr>
        <w:t xml:space="preserve">Una prospettiva generazionale sui comportamenti di mobilità” - Elena Colli - </w:t>
      </w:r>
      <w:r w:rsidRPr="0026289A">
        <w:rPr>
          <w:rStyle w:val="Collegamentoipertestuale"/>
          <w:sz w:val="18"/>
          <w:szCs w:val="18"/>
        </w:rPr>
        <w:t>https://datamobility.it/magazine/</w:t>
      </w:r>
      <w:hyperlink r:id="rId4" w:history="1">
        <w:r w:rsidRPr="0026289A">
          <w:rPr>
            <w:rStyle w:val="Collegamentoipertestuale"/>
            <w:sz w:val="18"/>
            <w:szCs w:val="18"/>
          </w:rPr>
          <w:t>ok-boomer-una prospettiva generazionale sui comportamenti di mobilità</w:t>
        </w:r>
      </w:hyperlink>
      <w:r w:rsidRPr="0026289A">
        <w:rPr>
          <w:rStyle w:val="Collegamentoipertestuale"/>
          <w:sz w:val="18"/>
          <w:szCs w:val="18"/>
        </w:rPr>
        <w:t>/</w:t>
      </w:r>
    </w:p>
  </w:footnote>
  <w:footnote w:id="22">
    <w:p w14:paraId="4D3CFA45" w14:textId="77777777" w:rsidR="0067420E" w:rsidRDefault="0067420E" w:rsidP="00B764C9">
      <w:pPr>
        <w:pStyle w:val="Testonotaapidipagina"/>
      </w:pPr>
      <w:r>
        <w:rPr>
          <w:rStyle w:val="Rimandonotaapidipagina"/>
        </w:rPr>
        <w:footnoteRef/>
      </w:r>
      <w:r>
        <w:t xml:space="preserve"> </w:t>
      </w:r>
      <w:hyperlink r:id="rId5" w:history="1">
        <w:r w:rsidRPr="001D16CC">
          <w:rPr>
            <w:rStyle w:val="Collegamentoipertestuale"/>
            <w:color w:val="3476B1" w:themeColor="accent2" w:themeShade="BF"/>
          </w:rPr>
          <w:t>https://www.istat.it/statistica-sperimentale/previsioni-demografiche-comunali-statistica-sperimentale/</w:t>
        </w:r>
      </w:hyperlink>
      <w:r w:rsidRPr="001D16CC">
        <w:rPr>
          <w:color w:val="3476B1" w:themeColor="accent2" w:themeShade="BF"/>
        </w:rPr>
        <w:t xml:space="preserve"> </w:t>
      </w:r>
    </w:p>
  </w:footnote>
  <w:footnote w:id="23">
    <w:p w14:paraId="392B84D8" w14:textId="77777777" w:rsidR="0067420E" w:rsidRPr="008F4E6E" w:rsidRDefault="0067420E" w:rsidP="00DA0C86">
      <w:pPr>
        <w:pStyle w:val="Testonotaapidipagina"/>
        <w:rPr>
          <w:sz w:val="18"/>
          <w:szCs w:val="18"/>
        </w:rPr>
      </w:pPr>
      <w:r w:rsidRPr="008F4E6E">
        <w:rPr>
          <w:rStyle w:val="Rimandonotaapidipagina"/>
          <w:sz w:val="18"/>
          <w:szCs w:val="18"/>
        </w:rPr>
        <w:footnoteRef/>
      </w:r>
      <w:r w:rsidRPr="008F4E6E">
        <w:rPr>
          <w:sz w:val="18"/>
          <w:szCs w:val="18"/>
        </w:rPr>
        <w:t xml:space="preserve"> </w:t>
      </w:r>
      <w:hyperlink r:id="rId6" w:history="1">
        <w:r w:rsidRPr="008F4E6E">
          <w:rPr>
            <w:rStyle w:val="Collegamentoipertestuale"/>
            <w:sz w:val="18"/>
            <w:szCs w:val="18"/>
          </w:rPr>
          <w:t>https://mtm.torino.it/it/piani-progetti/progetti-a-scala-regionale/studi-su-linee-ferroviarie-sospese/</w:t>
        </w:r>
      </w:hyperlink>
    </w:p>
  </w:footnote>
  <w:footnote w:id="24">
    <w:p w14:paraId="55942830" w14:textId="77777777" w:rsidR="0067420E" w:rsidRPr="008F4E6E" w:rsidRDefault="0067420E" w:rsidP="00DA0C86">
      <w:pPr>
        <w:pStyle w:val="Testonotaapidipagina"/>
        <w:spacing w:before="120" w:after="0" w:line="240" w:lineRule="auto"/>
        <w:rPr>
          <w:sz w:val="18"/>
          <w:szCs w:val="18"/>
        </w:rPr>
      </w:pPr>
      <w:r w:rsidRPr="008F4E6E">
        <w:rPr>
          <w:rStyle w:val="Rimandonotaapidipagina"/>
          <w:sz w:val="18"/>
          <w:szCs w:val="18"/>
        </w:rPr>
        <w:footnoteRef/>
      </w:r>
      <w:r w:rsidRPr="008F4E6E">
        <w:rPr>
          <w:sz w:val="18"/>
          <w:szCs w:val="18"/>
        </w:rPr>
        <w:t xml:space="preserve"> Misura 3 punto 3 della delibera ART n. 53 del 18/04/2024: “…I. </w:t>
      </w:r>
      <w:r w:rsidRPr="008F4E6E">
        <w:rPr>
          <w:i/>
          <w:iCs/>
          <w:sz w:val="18"/>
          <w:szCs w:val="18"/>
        </w:rPr>
        <w:t>nodi rilevanti di primo livello: costituiti dalle fermate che svolgono il ruolo di nodo di interscambio multimodale (diretto o indiretto) tra il servizio su strada con almeno uno dei seguenti servizi di trasporto pubblico: aeroportuale, ferroviario, navale, metropolitano</w:t>
      </w:r>
      <w:r w:rsidRPr="008F4E6E">
        <w:rPr>
          <w:sz w:val="18"/>
          <w:szCs w:val="18"/>
        </w:rPr>
        <w:t>;…”</w:t>
      </w:r>
    </w:p>
  </w:footnote>
  <w:footnote w:id="25">
    <w:p w14:paraId="2FD68B7C" w14:textId="77777777" w:rsidR="0067420E" w:rsidRPr="002C401A" w:rsidRDefault="0067420E" w:rsidP="00DA0C86">
      <w:pPr>
        <w:pStyle w:val="Testonotaapidipagina"/>
        <w:spacing w:before="120" w:after="0" w:line="240" w:lineRule="auto"/>
        <w:rPr>
          <w:sz w:val="18"/>
          <w:szCs w:val="18"/>
        </w:rPr>
      </w:pPr>
      <w:r w:rsidRPr="002C401A">
        <w:rPr>
          <w:rStyle w:val="Rimandonotaapidipagina"/>
          <w:sz w:val="18"/>
          <w:szCs w:val="18"/>
        </w:rPr>
        <w:footnoteRef/>
      </w:r>
      <w:r w:rsidRPr="002C401A">
        <w:rPr>
          <w:sz w:val="18"/>
          <w:szCs w:val="18"/>
        </w:rPr>
        <w:t xml:space="preserve"> Delibera Cda n. 33 del 4 dicembre 2023 ad oggetto “Assegnazione risorse ai Bacini per la redazione del Piano integrato della Mobilità Pubblica ed Accessibilità – Definizione dei contenuti e delle modalità per la realizzazione” – Il documento di indirizza delinea i punti fondamentali da includere nel Piano di mobilità pubblica, evidenziando gli aspetti da considerare quali le aspettative di miglioramento del trasporto pubblico locale (TPL), il censimento dei mobility manager, le esigenze di mobilità delle aziende, e l'attenzione alle problematiche delle aree a domanda debole. Si richiede anche la definizione di strategie a breve, medio e lungo termine, in coerenza con la programmazione territoriale e l'individuazione di azioni e priorità d'intervento, con un'attenzione particolare alla sostenibilità e all'innovazione tecnologica.</w:t>
      </w:r>
    </w:p>
  </w:footnote>
  <w:footnote w:id="26">
    <w:p w14:paraId="54B1E9EA" w14:textId="77777777" w:rsidR="0067420E" w:rsidRPr="002C401A" w:rsidRDefault="0067420E" w:rsidP="00DA0C86">
      <w:pPr>
        <w:pStyle w:val="Testonotaapidipagina"/>
        <w:spacing w:before="120" w:after="0" w:line="240" w:lineRule="auto"/>
        <w:rPr>
          <w:rFonts w:ascii="Calibri" w:hAnsi="Calibri" w:cs="Calibri"/>
          <w:color w:val="242424"/>
          <w:sz w:val="18"/>
          <w:szCs w:val="18"/>
          <w:shd w:val="clear" w:color="auto" w:fill="FAFAFA"/>
        </w:rPr>
      </w:pPr>
      <w:r w:rsidRPr="002C401A">
        <w:rPr>
          <w:rStyle w:val="Rimandonotaapidipagina"/>
          <w:sz w:val="18"/>
          <w:szCs w:val="18"/>
        </w:rPr>
        <w:footnoteRef/>
      </w:r>
      <w:r w:rsidRPr="002C401A">
        <w:rPr>
          <w:sz w:val="18"/>
          <w:szCs w:val="18"/>
        </w:rPr>
        <w:t xml:space="preserve"> </w:t>
      </w:r>
      <w:r w:rsidRPr="002C401A">
        <w:rPr>
          <w:rFonts w:ascii="Calibri" w:hAnsi="Calibri" w:cs="Calibri"/>
          <w:color w:val="242424"/>
          <w:sz w:val="18"/>
          <w:szCs w:val="18"/>
          <w:shd w:val="clear" w:color="auto" w:fill="FAFAFA"/>
        </w:rPr>
        <w:t>Visum è un software di modellazione del traffico pubblico e privato che permette di simulare e analizzare reti complesse.</w:t>
      </w:r>
    </w:p>
  </w:footnote>
  <w:footnote w:id="27">
    <w:p w14:paraId="486795FE" w14:textId="77777777" w:rsidR="0067420E" w:rsidRPr="002C401A" w:rsidRDefault="0067420E" w:rsidP="00DA0C86">
      <w:pPr>
        <w:pStyle w:val="Testonotaapidipagina"/>
        <w:spacing w:before="120" w:after="0" w:line="240" w:lineRule="auto"/>
        <w:rPr>
          <w:sz w:val="18"/>
          <w:szCs w:val="18"/>
        </w:rPr>
      </w:pPr>
      <w:r w:rsidRPr="002C401A">
        <w:rPr>
          <w:rStyle w:val="Rimandonotaapidipagina"/>
          <w:sz w:val="18"/>
          <w:szCs w:val="18"/>
        </w:rPr>
        <w:footnoteRef/>
      </w:r>
      <w:r w:rsidRPr="002C401A">
        <w:rPr>
          <w:sz w:val="18"/>
          <w:szCs w:val="18"/>
        </w:rPr>
        <w:t xml:space="preserve"> Remix </w:t>
      </w:r>
      <w:r w:rsidRPr="002C401A">
        <w:rPr>
          <w:rFonts w:ascii="Calibri" w:hAnsi="Calibri" w:cs="Calibri"/>
          <w:color w:val="242424"/>
          <w:sz w:val="18"/>
          <w:szCs w:val="18"/>
          <w:shd w:val="clear" w:color="auto" w:fill="FAFAFA"/>
        </w:rPr>
        <w:t>è una piattaforma web-based di pianificazione del trasporto pubblico che consente di progettare e ottimizzare i servizi di trasporto in base alla domanda.</w:t>
      </w:r>
    </w:p>
  </w:footnote>
  <w:footnote w:id="28">
    <w:p w14:paraId="7B5620BE" w14:textId="77777777" w:rsidR="0067420E" w:rsidRPr="00710E52" w:rsidRDefault="0067420E" w:rsidP="009B455E">
      <w:pPr>
        <w:pStyle w:val="Testonotaapidipagina"/>
        <w:spacing w:before="120" w:after="0" w:line="240" w:lineRule="auto"/>
        <w:rPr>
          <w:sz w:val="18"/>
          <w:szCs w:val="18"/>
          <w:lang w:val="en-GB"/>
        </w:rPr>
      </w:pPr>
      <w:r w:rsidRPr="00710E52">
        <w:rPr>
          <w:rStyle w:val="Rimandonotaapidipagina"/>
          <w:sz w:val="18"/>
          <w:szCs w:val="18"/>
        </w:rPr>
        <w:footnoteRef/>
      </w:r>
      <w:r w:rsidRPr="00710E52">
        <w:rPr>
          <w:sz w:val="18"/>
          <w:szCs w:val="18"/>
          <w:lang w:val="en-GB"/>
        </w:rPr>
        <w:t xml:space="preserve"> </w:t>
      </w:r>
      <w:hyperlink r:id="rId7" w:history="1">
        <w:r w:rsidRPr="00710E52">
          <w:rPr>
            <w:rStyle w:val="Collegamentoipertestuale"/>
            <w:sz w:val="18"/>
            <w:szCs w:val="18"/>
            <w:lang w:val="en-GB"/>
          </w:rPr>
          <w:t>Innovative Funding Solution for Public Transport 2017</w:t>
        </w:r>
      </w:hyperlink>
    </w:p>
  </w:footnote>
  <w:footnote w:id="29">
    <w:p w14:paraId="32331CD3" w14:textId="77777777" w:rsidR="0067420E" w:rsidRPr="00710E52" w:rsidRDefault="0067420E" w:rsidP="009B455E">
      <w:pPr>
        <w:pStyle w:val="Testonotaapidipagina"/>
        <w:spacing w:before="120" w:after="0" w:line="240" w:lineRule="auto"/>
        <w:rPr>
          <w:sz w:val="18"/>
          <w:szCs w:val="18"/>
        </w:rPr>
      </w:pPr>
      <w:r w:rsidRPr="00710E52">
        <w:rPr>
          <w:rStyle w:val="Rimandonotaapidipagina"/>
          <w:sz w:val="18"/>
          <w:szCs w:val="18"/>
        </w:rPr>
        <w:footnoteRef/>
      </w:r>
      <w:r w:rsidRPr="00710E52">
        <w:rPr>
          <w:sz w:val="18"/>
          <w:szCs w:val="18"/>
        </w:rPr>
        <w:t xml:space="preserve"> Fondo Nazionale Trasporti come definito all’art. 16-bis comma 1 del DL n. 95 del 6 luglio 2012 convertito e modificato con la L. n. 135 del 7 agosto 2012.</w:t>
      </w:r>
    </w:p>
  </w:footnote>
  <w:footnote w:id="30">
    <w:p w14:paraId="3F6079B5" w14:textId="1D845BC8" w:rsidR="0067420E" w:rsidRPr="00E6004A" w:rsidRDefault="0067420E" w:rsidP="00306FB2">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 Delibera </w:t>
      </w:r>
      <w:r w:rsidR="005978A4" w:rsidRPr="00E6004A">
        <w:rPr>
          <w:sz w:val="18"/>
          <w:szCs w:val="18"/>
        </w:rPr>
        <w:t>Consiglio di amministrazione</w:t>
      </w:r>
      <w:r w:rsidRPr="00E6004A">
        <w:rPr>
          <w:sz w:val="18"/>
          <w:szCs w:val="18"/>
        </w:rPr>
        <w:t xml:space="preserve"> dell’Agenzia n. 5/2025 del 19/02/2025 “Tariffe dei servizi di Trasporto Pubblico Locale; applicazione dell’adeguamento automatico all’inflazione programmata ex. D.G.R. 13-6608 del 04/11/2013 con decorrenza </w:t>
      </w:r>
      <w:r w:rsidR="005978A4" w:rsidRPr="00E6004A">
        <w:rPr>
          <w:sz w:val="18"/>
          <w:szCs w:val="18"/>
        </w:rPr>
        <w:t>1° luglio</w:t>
      </w:r>
      <w:r w:rsidRPr="00E6004A">
        <w:rPr>
          <w:sz w:val="18"/>
          <w:szCs w:val="18"/>
        </w:rPr>
        <w:t xml:space="preserve"> 2025.</w:t>
      </w:r>
    </w:p>
  </w:footnote>
  <w:footnote w:id="31">
    <w:p w14:paraId="7329E466" w14:textId="77777777" w:rsidR="0067420E" w:rsidRPr="00E6004A" w:rsidRDefault="0067420E" w:rsidP="00306FB2">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 Gli adeguamenti tariffari richiamati in precedenza hanno aggiornato il livello di riferimento per questa tariffa che è oggi fissato a 1,80 €</w:t>
      </w:r>
    </w:p>
  </w:footnote>
  <w:footnote w:id="32">
    <w:p w14:paraId="292C207B" w14:textId="77777777" w:rsidR="0067420E" w:rsidRPr="00E6004A" w:rsidRDefault="0067420E" w:rsidP="00D2273A">
      <w:pPr>
        <w:pStyle w:val="Testonotaapidipagina"/>
        <w:spacing w:before="120" w:after="0" w:line="240" w:lineRule="auto"/>
        <w:rPr>
          <w:sz w:val="18"/>
          <w:szCs w:val="18"/>
        </w:rPr>
      </w:pPr>
      <w:r w:rsidRPr="00E6004A">
        <w:rPr>
          <w:rStyle w:val="Rimandonotaapidipagina"/>
          <w:sz w:val="18"/>
          <w:szCs w:val="18"/>
        </w:rPr>
        <w:footnoteRef/>
      </w:r>
      <w:r w:rsidRPr="00E6004A">
        <w:rPr>
          <w:sz w:val="18"/>
          <w:szCs w:val="18"/>
        </w:rPr>
        <w:t xml:space="preserve">Sito del Ministero dell’Economia e delle Finanze - Dipartimento del Tesoro: Tasso d’Inflazione Programmata: </w:t>
      </w:r>
      <w:hyperlink r:id="rId8" w:history="1">
        <w:r w:rsidRPr="00E6004A">
          <w:rPr>
            <w:sz w:val="18"/>
            <w:szCs w:val="18"/>
          </w:rPr>
          <w:t>https://www.dt.mef.gov.it/it/attivita_istituzionali/analisi_programmazione_economico_finanziaria/inflaz_programmata/</w:t>
        </w:r>
      </w:hyperlink>
    </w:p>
  </w:footnote>
  <w:footnote w:id="33">
    <w:p w14:paraId="73BA2815" w14:textId="77777777" w:rsidR="0067420E" w:rsidRPr="005943BB" w:rsidRDefault="0067420E" w:rsidP="00A97965">
      <w:pPr>
        <w:pStyle w:val="Testonotaapidipagina"/>
        <w:spacing w:before="120" w:after="0" w:line="240" w:lineRule="auto"/>
        <w:rPr>
          <w:sz w:val="18"/>
          <w:szCs w:val="18"/>
        </w:rPr>
      </w:pPr>
      <w:r w:rsidRPr="005943BB">
        <w:rPr>
          <w:rStyle w:val="Rimandonotaapidipagina"/>
          <w:sz w:val="18"/>
          <w:szCs w:val="18"/>
        </w:rPr>
        <w:footnoteRef/>
      </w:r>
      <w:r w:rsidRPr="005943BB">
        <w:rPr>
          <w:sz w:val="18"/>
          <w:szCs w:val="18"/>
        </w:rPr>
        <w:t xml:space="preserve"> AMP – D.D. 20 del 12 gennaio 2024 “Anno 2023 – Verifica e rideterminazione del valore del Massimo Impegno Veicoli (MIV) e del Parco Autobus Ottimale (PAO) ai sensi dell’Allegato B della D.G.R. 5-2912 del 26/02/2021. Pubblicazione dei valori di MIV e PAO relativi alle aziende TPL del Piemonte per il quinquennio 2023-2027”</w:t>
      </w:r>
    </w:p>
  </w:footnote>
  <w:footnote w:id="34">
    <w:p w14:paraId="47A0AC2F" w14:textId="77777777" w:rsidR="0067420E" w:rsidRPr="005943BB" w:rsidRDefault="0067420E" w:rsidP="00844A01">
      <w:pPr>
        <w:pStyle w:val="Testonotaapidipagina"/>
        <w:spacing w:before="120" w:after="0" w:line="240" w:lineRule="auto"/>
        <w:rPr>
          <w:sz w:val="18"/>
          <w:szCs w:val="18"/>
        </w:rPr>
      </w:pPr>
      <w:r w:rsidRPr="005943BB">
        <w:rPr>
          <w:rStyle w:val="Rimandonotaapidipagina"/>
          <w:sz w:val="18"/>
          <w:szCs w:val="18"/>
        </w:rPr>
        <w:footnoteRef/>
      </w:r>
      <w:r w:rsidRPr="005943BB">
        <w:rPr>
          <w:sz w:val="18"/>
          <w:szCs w:val="18"/>
        </w:rPr>
        <w:t xml:space="preserve"> Optibus è una piattaforma software avanzata progettata per ottimizzare la gestione del trasporto pubblico. Utilizza algoritmi di intelligenza artificiale e tecnologie di cloud computing per migliorare l'efficienza operativa, ridurre i costi e offrire un servizio di qualità superiore, attraverso funzioni di pianificazione e programmazione, simulazione di scenari, gestione in tempo reale, sostenibilità. </w:t>
      </w:r>
    </w:p>
  </w:footnote>
  <w:footnote w:id="35">
    <w:p w14:paraId="4E19FEC5" w14:textId="33C1C44C" w:rsidR="005216DD" w:rsidRPr="00523326" w:rsidRDefault="005216DD" w:rsidP="009F38B0">
      <w:pPr>
        <w:pStyle w:val="Testonotaapidipagina"/>
        <w:spacing w:before="120" w:after="0" w:line="240" w:lineRule="auto"/>
        <w:rPr>
          <w:sz w:val="18"/>
          <w:szCs w:val="18"/>
          <w:highlight w:val="yellow"/>
        </w:rPr>
      </w:pPr>
      <w:r w:rsidRPr="00523326">
        <w:rPr>
          <w:rStyle w:val="Rimandonotaapidipagina"/>
          <w:sz w:val="18"/>
          <w:szCs w:val="18"/>
        </w:rPr>
        <w:footnoteRef/>
      </w:r>
      <w:r w:rsidRPr="00523326">
        <w:rPr>
          <w:sz w:val="18"/>
          <w:szCs w:val="18"/>
        </w:rPr>
        <w:t xml:space="preserve"> </w:t>
      </w:r>
      <w:r w:rsidR="00523326" w:rsidRPr="00523326">
        <w:rPr>
          <w:sz w:val="18"/>
          <w:szCs w:val="18"/>
        </w:rPr>
        <w:t xml:space="preserve">Sun spa è una società </w:t>
      </w:r>
      <w:r w:rsidR="00523326">
        <w:rPr>
          <w:sz w:val="18"/>
          <w:szCs w:val="18"/>
        </w:rPr>
        <w:t xml:space="preserve">a totale partecipazione pubblica che </w:t>
      </w:r>
      <w:r w:rsidR="00523326" w:rsidRPr="00523326">
        <w:rPr>
          <w:sz w:val="18"/>
          <w:szCs w:val="18"/>
        </w:rPr>
        <w:t>si occupa principalmente di trasporto pubblico locale</w:t>
      </w:r>
      <w:r w:rsidR="00523326">
        <w:rPr>
          <w:sz w:val="18"/>
          <w:szCs w:val="18"/>
        </w:rPr>
        <w:t xml:space="preserve">. È </w:t>
      </w:r>
      <w:r w:rsidR="00523326" w:rsidRPr="00523326">
        <w:rPr>
          <w:sz w:val="18"/>
          <w:szCs w:val="18"/>
        </w:rPr>
        <w:t>interamente partecipata dal Comune di Novara</w:t>
      </w:r>
      <w:r w:rsidR="00523326">
        <w:rPr>
          <w:sz w:val="18"/>
          <w:szCs w:val="18"/>
        </w:rPr>
        <w:t xml:space="preserve"> che</w:t>
      </w:r>
      <w:r w:rsidR="00523326" w:rsidRPr="00523326">
        <w:rPr>
          <w:sz w:val="18"/>
          <w:szCs w:val="18"/>
        </w:rPr>
        <w:t xml:space="preserve"> detiene il 100% delle azioni della società</w:t>
      </w:r>
      <w:r w:rsidR="00523326">
        <w:rPr>
          <w:sz w:val="18"/>
          <w:szCs w:val="18"/>
        </w:rPr>
        <w:t xml:space="preserve">; il comune di Novara </w:t>
      </w:r>
      <w:r w:rsidR="00523326" w:rsidRPr="00523326">
        <w:rPr>
          <w:sz w:val="18"/>
          <w:szCs w:val="18"/>
        </w:rPr>
        <w:t>è un ente consorziato dell’Agenzia della Mobilità Piemontese</w:t>
      </w:r>
      <w:r w:rsidR="006F7673">
        <w:rPr>
          <w:sz w:val="18"/>
          <w:szCs w:val="18"/>
        </w:rPr>
        <w:t>.</w:t>
      </w:r>
    </w:p>
  </w:footnote>
  <w:footnote w:id="36">
    <w:p w14:paraId="492F9A4B" w14:textId="2ED98687" w:rsidR="00481F25" w:rsidRPr="00523326" w:rsidRDefault="00481F25" w:rsidP="009F38B0">
      <w:pPr>
        <w:pStyle w:val="Testonotaapidipagina"/>
        <w:spacing w:before="120" w:after="0" w:line="240" w:lineRule="auto"/>
        <w:rPr>
          <w:sz w:val="18"/>
          <w:szCs w:val="18"/>
        </w:rPr>
      </w:pPr>
      <w:r w:rsidRPr="00523326">
        <w:rPr>
          <w:rStyle w:val="Rimandonotaapidipagina"/>
          <w:sz w:val="18"/>
          <w:szCs w:val="18"/>
        </w:rPr>
        <w:footnoteRef/>
      </w:r>
      <w:r w:rsidRPr="00523326">
        <w:rPr>
          <w:sz w:val="18"/>
          <w:szCs w:val="18"/>
        </w:rPr>
        <w:t xml:space="preserve"> Atap spa </w:t>
      </w:r>
      <w:r w:rsidR="006F7673" w:rsidRPr="00523326">
        <w:rPr>
          <w:sz w:val="18"/>
          <w:szCs w:val="18"/>
        </w:rPr>
        <w:t xml:space="preserve">è una società </w:t>
      </w:r>
      <w:r w:rsidR="006F7673">
        <w:rPr>
          <w:sz w:val="18"/>
          <w:szCs w:val="18"/>
        </w:rPr>
        <w:t xml:space="preserve">a totale partecipazione pubblica che </w:t>
      </w:r>
      <w:r w:rsidR="006F7673" w:rsidRPr="00523326">
        <w:rPr>
          <w:sz w:val="18"/>
          <w:szCs w:val="18"/>
        </w:rPr>
        <w:t>si occupa principalmente di trasporto pubblico locale</w:t>
      </w:r>
      <w:r w:rsidR="006F7673">
        <w:rPr>
          <w:sz w:val="18"/>
          <w:szCs w:val="18"/>
        </w:rPr>
        <w:t>.</w:t>
      </w:r>
      <w:r w:rsidRPr="00523326">
        <w:rPr>
          <w:sz w:val="18"/>
          <w:szCs w:val="18"/>
        </w:rPr>
        <w:t xml:space="preserve"> </w:t>
      </w:r>
      <w:r w:rsidR="006F7673">
        <w:rPr>
          <w:sz w:val="18"/>
          <w:szCs w:val="18"/>
        </w:rPr>
        <w:t>Le quote di partecipazione sono</w:t>
      </w:r>
      <w:r w:rsidRPr="00523326">
        <w:rPr>
          <w:sz w:val="18"/>
          <w:szCs w:val="18"/>
        </w:rPr>
        <w:t xml:space="preserve"> suddivis</w:t>
      </w:r>
      <w:r w:rsidR="006F7673">
        <w:rPr>
          <w:sz w:val="18"/>
          <w:szCs w:val="18"/>
        </w:rPr>
        <w:t>e</w:t>
      </w:r>
      <w:r w:rsidRPr="00523326">
        <w:rPr>
          <w:sz w:val="18"/>
          <w:szCs w:val="18"/>
        </w:rPr>
        <w:t xml:space="preserve"> fra molteplici </w:t>
      </w:r>
      <w:r w:rsidR="006F7673">
        <w:rPr>
          <w:sz w:val="18"/>
          <w:szCs w:val="18"/>
        </w:rPr>
        <w:t>enti</w:t>
      </w:r>
      <w:r w:rsidR="009C79CA">
        <w:rPr>
          <w:sz w:val="18"/>
          <w:szCs w:val="18"/>
        </w:rPr>
        <w:t xml:space="preserve"> locali del territorio</w:t>
      </w:r>
      <w:r w:rsidR="00E72B78">
        <w:rPr>
          <w:sz w:val="18"/>
          <w:szCs w:val="18"/>
        </w:rPr>
        <w:t>. L</w:t>
      </w:r>
      <w:r w:rsidR="006F7673">
        <w:rPr>
          <w:sz w:val="18"/>
          <w:szCs w:val="18"/>
        </w:rPr>
        <w:t>e</w:t>
      </w:r>
      <w:r w:rsidRPr="00523326">
        <w:rPr>
          <w:sz w:val="18"/>
          <w:szCs w:val="18"/>
        </w:rPr>
        <w:t xml:space="preserve"> Provinc</w:t>
      </w:r>
      <w:r w:rsidR="006F7673">
        <w:rPr>
          <w:sz w:val="18"/>
          <w:szCs w:val="18"/>
        </w:rPr>
        <w:t>e</w:t>
      </w:r>
      <w:r w:rsidRPr="00523326">
        <w:rPr>
          <w:sz w:val="18"/>
          <w:szCs w:val="18"/>
        </w:rPr>
        <w:t xml:space="preserve"> di Biella e di Vercelli, </w:t>
      </w:r>
      <w:r w:rsidR="006F7673">
        <w:rPr>
          <w:sz w:val="18"/>
          <w:szCs w:val="18"/>
        </w:rPr>
        <w:t xml:space="preserve">ed </w:t>
      </w:r>
      <w:r w:rsidRPr="00523326">
        <w:rPr>
          <w:sz w:val="18"/>
          <w:szCs w:val="18"/>
        </w:rPr>
        <w:t xml:space="preserve">i Comuni di Biella e </w:t>
      </w:r>
      <w:r w:rsidR="006F7673">
        <w:rPr>
          <w:sz w:val="18"/>
          <w:szCs w:val="18"/>
        </w:rPr>
        <w:t xml:space="preserve">di </w:t>
      </w:r>
      <w:r w:rsidRPr="00523326">
        <w:rPr>
          <w:sz w:val="18"/>
          <w:szCs w:val="18"/>
        </w:rPr>
        <w:t>Vercelli</w:t>
      </w:r>
      <w:r w:rsidR="006F7673">
        <w:rPr>
          <w:sz w:val="18"/>
          <w:szCs w:val="18"/>
        </w:rPr>
        <w:t>,</w:t>
      </w:r>
      <w:r w:rsidRPr="00523326">
        <w:rPr>
          <w:sz w:val="18"/>
          <w:szCs w:val="18"/>
        </w:rPr>
        <w:t xml:space="preserve"> </w:t>
      </w:r>
      <w:r w:rsidR="001E713D" w:rsidRPr="00523326">
        <w:rPr>
          <w:sz w:val="18"/>
          <w:szCs w:val="18"/>
        </w:rPr>
        <w:t>tutti consorziati dell’Agenzia</w:t>
      </w:r>
      <w:r w:rsidR="006F7673">
        <w:rPr>
          <w:sz w:val="18"/>
          <w:szCs w:val="18"/>
        </w:rPr>
        <w:t>,</w:t>
      </w:r>
      <w:r w:rsidR="001E713D" w:rsidRPr="00523326">
        <w:rPr>
          <w:sz w:val="18"/>
          <w:szCs w:val="18"/>
        </w:rPr>
        <w:t xml:space="preserve"> insieme detengono la </w:t>
      </w:r>
      <w:r w:rsidR="006F7673">
        <w:rPr>
          <w:sz w:val="18"/>
          <w:szCs w:val="18"/>
        </w:rPr>
        <w:t>parte</w:t>
      </w:r>
      <w:r w:rsidR="001E713D" w:rsidRPr="00523326">
        <w:rPr>
          <w:sz w:val="18"/>
          <w:szCs w:val="18"/>
        </w:rPr>
        <w:t xml:space="preserve"> maggioritaria </w:t>
      </w:r>
      <w:r w:rsidR="00191D56" w:rsidRPr="00523326">
        <w:rPr>
          <w:sz w:val="18"/>
          <w:szCs w:val="18"/>
        </w:rPr>
        <w:t>delle quote societarie (68,3%)</w:t>
      </w:r>
      <w:r w:rsidR="00EC5329">
        <w:rPr>
          <w:sz w:val="18"/>
          <w:szCs w:val="18"/>
        </w:rPr>
        <w:t>; le ulteriori quote sono distribuite fra 106 Comuni e 4 Comunità Montane</w:t>
      </w:r>
      <w:r w:rsidR="001E713D" w:rsidRPr="00523326">
        <w:rPr>
          <w:sz w:val="18"/>
          <w:szCs w:val="18"/>
        </w:rPr>
        <w:t>.</w:t>
      </w:r>
    </w:p>
  </w:footnote>
  <w:footnote w:id="37">
    <w:p w14:paraId="455037D2" w14:textId="1BFD6B13" w:rsidR="003B0973" w:rsidRPr="00523326" w:rsidRDefault="003B0973" w:rsidP="009F38B0">
      <w:pPr>
        <w:pStyle w:val="Testonotaapidipagina"/>
        <w:spacing w:before="120" w:after="0" w:line="240" w:lineRule="auto"/>
        <w:rPr>
          <w:sz w:val="18"/>
          <w:szCs w:val="18"/>
        </w:rPr>
      </w:pPr>
      <w:r w:rsidRPr="00523326">
        <w:rPr>
          <w:rStyle w:val="Rimandonotaapidipagina"/>
          <w:sz w:val="18"/>
          <w:szCs w:val="18"/>
        </w:rPr>
        <w:footnoteRef/>
      </w:r>
      <w:r w:rsidRPr="00523326">
        <w:rPr>
          <w:sz w:val="18"/>
          <w:szCs w:val="18"/>
        </w:rPr>
        <w:t xml:space="preserve"> Vco Trasporti srl è una società </w:t>
      </w:r>
      <w:r>
        <w:rPr>
          <w:sz w:val="18"/>
          <w:szCs w:val="18"/>
        </w:rPr>
        <w:t xml:space="preserve">a totale partecipazione pubblica che </w:t>
      </w:r>
      <w:r w:rsidRPr="00523326">
        <w:rPr>
          <w:sz w:val="18"/>
          <w:szCs w:val="18"/>
        </w:rPr>
        <w:t>si occupa principalmente di trasporto pubblico locale</w:t>
      </w:r>
      <w:r>
        <w:rPr>
          <w:sz w:val="18"/>
          <w:szCs w:val="18"/>
        </w:rPr>
        <w:t>. Le quote di partecipazione sono</w:t>
      </w:r>
      <w:r w:rsidRPr="00523326">
        <w:rPr>
          <w:sz w:val="18"/>
          <w:szCs w:val="18"/>
        </w:rPr>
        <w:t xml:space="preserve"> suddivis</w:t>
      </w:r>
      <w:r>
        <w:rPr>
          <w:sz w:val="18"/>
          <w:szCs w:val="18"/>
        </w:rPr>
        <w:t>e</w:t>
      </w:r>
      <w:r w:rsidRPr="00523326">
        <w:rPr>
          <w:sz w:val="18"/>
          <w:szCs w:val="18"/>
        </w:rPr>
        <w:t xml:space="preserve"> </w:t>
      </w:r>
      <w:r>
        <w:rPr>
          <w:sz w:val="18"/>
          <w:szCs w:val="18"/>
        </w:rPr>
        <w:t xml:space="preserve">fra </w:t>
      </w:r>
      <w:r w:rsidRPr="00523326">
        <w:rPr>
          <w:sz w:val="18"/>
          <w:szCs w:val="18"/>
        </w:rPr>
        <w:t xml:space="preserve">molteplici comuni del </w:t>
      </w:r>
      <w:r>
        <w:rPr>
          <w:sz w:val="18"/>
          <w:szCs w:val="18"/>
        </w:rPr>
        <w:t>V</w:t>
      </w:r>
      <w:r w:rsidRPr="00523326">
        <w:rPr>
          <w:sz w:val="18"/>
          <w:szCs w:val="18"/>
        </w:rPr>
        <w:t>erbano, tra cui il Comune di Verbania (consorziato dell’Agenzia) che detiene il 44% delle quote societarie</w:t>
      </w:r>
      <w:r w:rsidR="00EC5329">
        <w:rPr>
          <w:sz w:val="18"/>
          <w:szCs w:val="18"/>
        </w:rPr>
        <w:t>; le ulteriori quote sono distribuite fra 44 Comuni e 1 Consorzio</w:t>
      </w:r>
      <w:r w:rsidR="00EC5329" w:rsidRPr="00523326">
        <w:rPr>
          <w:sz w:val="18"/>
          <w:szCs w:val="18"/>
        </w:rPr>
        <w:t>.</w:t>
      </w:r>
    </w:p>
  </w:footnote>
  <w:footnote w:id="38">
    <w:p w14:paraId="620194A1" w14:textId="77777777" w:rsidR="00746A2C" w:rsidRPr="00BF476A" w:rsidRDefault="00746A2C" w:rsidP="00746A2C">
      <w:pPr>
        <w:pStyle w:val="Testonotaapidipagina"/>
        <w:spacing w:before="120" w:after="0" w:line="240" w:lineRule="auto"/>
        <w:rPr>
          <w:sz w:val="18"/>
          <w:szCs w:val="18"/>
        </w:rPr>
      </w:pPr>
      <w:r w:rsidRPr="00BF476A">
        <w:rPr>
          <w:rStyle w:val="Rimandonotaapidipagina"/>
          <w:sz w:val="18"/>
          <w:szCs w:val="18"/>
        </w:rPr>
        <w:footnoteRef/>
      </w:r>
      <w:r w:rsidRPr="00BF476A">
        <w:rPr>
          <w:sz w:val="18"/>
          <w:szCs w:val="18"/>
        </w:rPr>
        <w:t xml:space="preserve"> Art. 4-bis</w:t>
      </w:r>
      <w:r>
        <w:rPr>
          <w:sz w:val="18"/>
          <w:szCs w:val="18"/>
        </w:rPr>
        <w:t xml:space="preserve"> </w:t>
      </w:r>
      <w:r w:rsidRPr="00BF476A">
        <w:rPr>
          <w:sz w:val="18"/>
          <w:szCs w:val="18"/>
        </w:rPr>
        <w:t>(Disposizioni in materia di trasporto pubblico).</w:t>
      </w:r>
      <w:r>
        <w:rPr>
          <w:sz w:val="18"/>
          <w:szCs w:val="18"/>
        </w:rPr>
        <w:t xml:space="preserve"> </w:t>
      </w:r>
      <w:r w:rsidRPr="00BF476A">
        <w:rPr>
          <w:sz w:val="18"/>
          <w:szCs w:val="18"/>
        </w:rPr>
        <w:t>1. Al fine di promuovere l'efficienza e la concorrenza nei singoli settori del trasporto pubblico, le autorità competenti, qualora si avvalgano delle previsioni di cui all'articolo 5, paragrafo 2, del regolamento (CE) n. 1370/ 2007 del Parlamento europeo e del Consiglio, del 23 ottobre 2007, devono aggiudicare tramite contestuale procedura ad evidenza pubblica almeno il 10 per cento dei servizi oggetto dell'affidamento a soggetti diversi da quelli sui quali esercitano il controllo analogo. Alle società che, ai sensi delle previsioni di cui all'articolo 5, ((paragrafi 2, 4 e 5)), e all'articolo 8, paragrafo 2, del medesimo regolamento (CE) n. 1370/2007, risultano aggiudicatarie di contratti di servizio al di fuori di procedure ad evidenza pubblica è fatto divieto di partecipare a procedure di gara per la fornitura di servizi di trasporto pubblico locale organizzate in ambiti territoriali diversi da quelli in cui esse operano.</w:t>
      </w:r>
    </w:p>
  </w:footnote>
  <w:footnote w:id="39">
    <w:p w14:paraId="6CA2717F" w14:textId="20E31998" w:rsidR="00D327A8" w:rsidRPr="007871AE" w:rsidRDefault="00D327A8" w:rsidP="007871AE">
      <w:pPr>
        <w:pStyle w:val="Testonotaapidipagina"/>
        <w:spacing w:before="120" w:after="0" w:line="240" w:lineRule="auto"/>
        <w:rPr>
          <w:sz w:val="18"/>
          <w:szCs w:val="18"/>
        </w:rPr>
      </w:pPr>
      <w:r w:rsidRPr="007871AE">
        <w:rPr>
          <w:rStyle w:val="Rimandonotaapidipagina"/>
          <w:sz w:val="18"/>
          <w:szCs w:val="18"/>
        </w:rPr>
        <w:footnoteRef/>
      </w:r>
      <w:r w:rsidRPr="007871AE">
        <w:rPr>
          <w:sz w:val="18"/>
          <w:szCs w:val="18"/>
        </w:rPr>
        <w:t xml:space="preserve"> </w:t>
      </w:r>
      <w:r w:rsidRPr="007871AE">
        <w:rPr>
          <w:rFonts w:cstheme="minorHAnsi"/>
          <w:color w:val="19191A"/>
          <w:sz w:val="18"/>
          <w:szCs w:val="18"/>
          <w:shd w:val="clear" w:color="auto" w:fill="FFFFFF"/>
        </w:rPr>
        <w:t xml:space="preserve">Nel caso di affidamenti </w:t>
      </w:r>
      <w:r w:rsidRPr="007871AE">
        <w:rPr>
          <w:rFonts w:cstheme="minorHAnsi"/>
          <w:i/>
          <w:color w:val="19191A"/>
          <w:sz w:val="18"/>
          <w:szCs w:val="18"/>
          <w:shd w:val="clear" w:color="auto" w:fill="FFFFFF"/>
        </w:rPr>
        <w:t>in-house</w:t>
      </w:r>
      <w:r w:rsidRPr="007871AE">
        <w:rPr>
          <w:rFonts w:cstheme="minorHAnsi"/>
          <w:color w:val="19191A"/>
          <w:sz w:val="18"/>
          <w:szCs w:val="18"/>
          <w:shd w:val="clear" w:color="auto" w:fill="FFFFFF"/>
        </w:rPr>
        <w:t xml:space="preserve"> di importo superiore alle soglie di rilevanza europea in materia di contratti pubblici, fatto salvo il divieto di artificioso frazionamento delle prestazioni, gli enti locali e gli altri enti competenti adottano la deliberazione di affidamento del servizio sulla base di una qualificata motivazione che dia espressamente conto delle ragioni del mancato ricorso al mercato ai fini di un'efficiente gestione del servizio, illustrando, anche sulla base degli atti e degli indicatori di cui agli articoli 7, 8 e 9, i 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anche in relazione ai risultati conseguiti in eventuali pregresse gestioni </w:t>
      </w:r>
      <w:r w:rsidRPr="007871AE">
        <w:rPr>
          <w:rFonts w:cstheme="minorHAnsi"/>
          <w:i/>
          <w:color w:val="19191A"/>
          <w:sz w:val="18"/>
          <w:szCs w:val="18"/>
          <w:shd w:val="clear" w:color="auto" w:fill="FFFFFF"/>
        </w:rPr>
        <w:t>in-house</w:t>
      </w:r>
      <w:r w:rsidRPr="007871AE">
        <w:rPr>
          <w:rFonts w:cstheme="minorHAnsi"/>
          <w:color w:val="19191A"/>
          <w:sz w:val="18"/>
          <w:szCs w:val="18"/>
          <w:shd w:val="clear" w:color="auto" w:fill="FFFFFF"/>
        </w:rPr>
        <w:t>, tenendo conto dei dati e delle informazioni risultanti dalle verifiche periodiche di cui all'articolo 30.</w:t>
      </w:r>
    </w:p>
  </w:footnote>
  <w:footnote w:id="40">
    <w:p w14:paraId="2D58EA5E" w14:textId="7BEA0908" w:rsidR="007871AE" w:rsidRPr="00C56C1B" w:rsidRDefault="007871AE" w:rsidP="00C56C1B">
      <w:pPr>
        <w:autoSpaceDE w:val="0"/>
        <w:autoSpaceDN w:val="0"/>
        <w:adjustRightInd w:val="0"/>
        <w:spacing w:before="120" w:after="0" w:line="240" w:lineRule="auto"/>
        <w:rPr>
          <w:rFonts w:cstheme="minorHAnsi"/>
          <w:i/>
          <w:iCs/>
          <w:sz w:val="18"/>
          <w:szCs w:val="18"/>
        </w:rPr>
      </w:pPr>
      <w:r w:rsidRPr="00C56C1B">
        <w:rPr>
          <w:rStyle w:val="Rimandonotaapidipagina"/>
          <w:rFonts w:cstheme="minorHAnsi"/>
          <w:i/>
          <w:iCs/>
          <w:sz w:val="18"/>
          <w:szCs w:val="18"/>
        </w:rPr>
        <w:footnoteRef/>
      </w:r>
      <w:r w:rsidRPr="00C56C1B">
        <w:rPr>
          <w:rFonts w:cstheme="minorHAnsi"/>
          <w:i/>
          <w:iCs/>
          <w:sz w:val="18"/>
          <w:szCs w:val="18"/>
        </w:rPr>
        <w:t xml:space="preserve"> Regolamento 1370/2007, art 5, paragrafo 2, lettera a)</w:t>
      </w:r>
      <w:r w:rsidR="00C56C1B" w:rsidRPr="00C56C1B">
        <w:rPr>
          <w:rFonts w:cstheme="minorHAnsi"/>
          <w:i/>
          <w:iCs/>
          <w:sz w:val="18"/>
          <w:szCs w:val="18"/>
        </w:rPr>
        <w:t xml:space="preserve"> </w:t>
      </w:r>
      <w:r w:rsidRPr="00C56C1B">
        <w:rPr>
          <w:rFonts w:eastAsia="Calibri" w:cstheme="minorHAnsi"/>
          <w:i/>
          <w:iCs/>
          <w:color w:val="000000"/>
          <w:sz w:val="18"/>
          <w:szCs w:val="18"/>
        </w:rPr>
        <w:t>”A meno che non sia vietato dalla legislazione nazionale, le autorità competenti a livello locale, si tratti o meno di un’autorità singola o di un gruppo di autorità che forniscono servizi integrati di trasporto pubblico di passeggeri, hanno facoltà di fornire esse stesse servizi di trasporto pubblico di passeggeri o di procedere all’aggiudicazione diretta di contratti di servizio pubblico a un soggetto giuridicamente distinto su cui l’autorità competente a livello locale, o, nel caso di un gruppo di autorità, almeno una di esse, esercita un controllo analogo a quello che esercita sulle proprie strutture.</w:t>
      </w:r>
      <w:r w:rsidR="00C56C1B" w:rsidRPr="00C56C1B">
        <w:rPr>
          <w:rFonts w:eastAsia="Calibri" w:cstheme="minorHAnsi"/>
          <w:i/>
          <w:iCs/>
          <w:color w:val="000000"/>
          <w:sz w:val="18"/>
          <w:szCs w:val="18"/>
        </w:rPr>
        <w:t xml:space="preserve"> </w:t>
      </w:r>
      <w:r w:rsidR="00C56C1B" w:rsidRPr="00C56C1B">
        <w:rPr>
          <w:rFonts w:cstheme="minorHAnsi"/>
          <w:i/>
          <w:iCs/>
          <w:sz w:val="18"/>
          <w:szCs w:val="18"/>
        </w:rPr>
        <w:t>a) al fine di determinare se l’autorità competente a livello locale esercita tale controllo, sono presi in considerazione elementi come il livello della sua rappresentanza in seno agli organi di amministrazione, di direzione o vigilanza, le relative disposizioni negli statuti, l’assetto proprietario, l’influenza e il controllo effettivi sulle decisioni strategiche e sulle singole decisioni di gestione. Conformemente al diritto comunitario, la proprietà al 100 % da parte dell’autorità pubblica competente, in particolare in caso di partenariato pubblico‐privato, non è un requisito obbligatorio per stabilire il controllo ai sensi del presente paragrafo, a condizione che vi sia un’influenza pubblica dominante e che il controllo possa essere stabilito in base ad altri criteri</w:t>
      </w:r>
      <w:r w:rsidRPr="00C56C1B">
        <w:rPr>
          <w:rFonts w:eastAsia="Calibri" w:cstheme="minorHAnsi"/>
          <w:i/>
          <w:iCs/>
          <w:color w:val="000000"/>
          <w:sz w:val="18"/>
          <w:szCs w:val="18"/>
        </w:rPr>
        <w:t>”</w:t>
      </w:r>
    </w:p>
  </w:footnote>
  <w:footnote w:id="41">
    <w:p w14:paraId="120447DE" w14:textId="4194E885" w:rsidR="00BA48C4" w:rsidRDefault="00BA48C4">
      <w:pPr>
        <w:pStyle w:val="Testonotaapidipagina"/>
      </w:pPr>
      <w:r w:rsidRPr="0025292D">
        <w:rPr>
          <w:rStyle w:val="Rimandonotaapidipagina"/>
        </w:rPr>
        <w:footnoteRef/>
      </w:r>
      <w:r w:rsidRPr="0025292D">
        <w:t xml:space="preserve"> </w:t>
      </w:r>
      <w:r w:rsidR="0025292D" w:rsidRPr="0025292D">
        <w:t>Indice di riferimento è pari al 2</w:t>
      </w:r>
      <w:r w:rsidR="00480290">
        <w:t>2</w:t>
      </w:r>
      <w:r w:rsidR="0025292D" w:rsidRPr="0025292D">
        <w:t xml:space="preserve">%. Fonte ISTAT: </w:t>
      </w:r>
      <w:hyperlink r:id="rId9" w:tgtFrame="_blank" w:history="1">
        <w:r w:rsidR="00FB0F56" w:rsidRPr="00FB0F56">
          <w:rPr>
            <w:rStyle w:val="Collegamentoipertestuale"/>
          </w:rPr>
          <w:t>https://rivaluta.istat.it/Rivaluta/Widget/calcolatoreWidget.jsp</w:t>
        </w:r>
      </w:hyperlink>
    </w:p>
  </w:footnote>
  <w:footnote w:id="42">
    <w:p w14:paraId="64E8FEA2" w14:textId="7C2CDE32" w:rsidR="0025292D" w:rsidRDefault="0025292D">
      <w:pPr>
        <w:pStyle w:val="Testonotaapidipagina"/>
      </w:pPr>
      <w:r>
        <w:rPr>
          <w:rStyle w:val="Rimandonotaapidipagina"/>
        </w:rPr>
        <w:footnoteRef/>
      </w:r>
      <w:r>
        <w:t xml:space="preserve"> Si veda nota n. </w:t>
      </w:r>
      <w:r>
        <w:fldChar w:fldCharType="begin"/>
      </w:r>
      <w:r>
        <w:instrText xml:space="preserve"> NOTEREF _Ref208908993 \h </w:instrText>
      </w:r>
      <w:r>
        <w:fldChar w:fldCharType="separate"/>
      </w:r>
      <w:r w:rsidR="002C7366">
        <w:t>40</w:t>
      </w:r>
      <w:r>
        <w:fldChar w:fldCharType="end"/>
      </w:r>
    </w:p>
  </w:footnote>
  <w:footnote w:id="43">
    <w:p w14:paraId="28761AB6" w14:textId="3C4A2884" w:rsidR="0025292D" w:rsidRDefault="0025292D">
      <w:pPr>
        <w:pStyle w:val="Testonotaapidipagina"/>
      </w:pPr>
      <w:r>
        <w:rPr>
          <w:rStyle w:val="Rimandonotaapidipagina"/>
        </w:rPr>
        <w:footnoteRef/>
      </w:r>
      <w:r>
        <w:t xml:space="preserve"> </w:t>
      </w:r>
      <w:r w:rsidR="001A5E9F">
        <w:t xml:space="preserve">Si veda nota n. </w:t>
      </w:r>
      <w:r w:rsidR="001A5E9F">
        <w:fldChar w:fldCharType="begin"/>
      </w:r>
      <w:r w:rsidR="001A5E9F">
        <w:instrText xml:space="preserve"> NOTEREF _Ref208908993 \h </w:instrText>
      </w:r>
      <w:r w:rsidR="001A5E9F">
        <w:fldChar w:fldCharType="separate"/>
      </w:r>
      <w:r w:rsidR="002C7366">
        <w:t>40</w:t>
      </w:r>
      <w:r w:rsidR="001A5E9F">
        <w:fldChar w:fldCharType="end"/>
      </w:r>
    </w:p>
  </w:footnote>
  <w:footnote w:id="44">
    <w:p w14:paraId="2C658E31" w14:textId="77777777" w:rsidR="0067420E" w:rsidRPr="000840F9" w:rsidRDefault="0067420E" w:rsidP="00222A87">
      <w:pPr>
        <w:pStyle w:val="Testonotaapidipagina"/>
        <w:spacing w:before="120" w:after="0" w:line="240" w:lineRule="auto"/>
        <w:rPr>
          <w:sz w:val="18"/>
          <w:szCs w:val="18"/>
        </w:rPr>
      </w:pPr>
      <w:r w:rsidRPr="000840F9">
        <w:rPr>
          <w:rStyle w:val="Rimandonotaapidipagina"/>
          <w:sz w:val="18"/>
          <w:szCs w:val="18"/>
        </w:rPr>
        <w:footnoteRef/>
      </w:r>
      <w:r w:rsidRPr="000840F9">
        <w:rPr>
          <w:sz w:val="18"/>
          <w:szCs w:val="18"/>
        </w:rPr>
        <w:t xml:space="preserve"> Art. 10 (Aggiornamento e rideterminazione dei costi standard unitari) comma 1 “</w:t>
      </w:r>
      <w:r w:rsidRPr="000840F9">
        <w:rPr>
          <w:i/>
          <w:sz w:val="18"/>
          <w:szCs w:val="18"/>
        </w:rPr>
        <w:t>I costi standard unitari dei servizi definiti con il presente decreto sono calcolati su base annuale, oltre che con le modalità di cui all'articolo 8, applicando il tasso di inflazione effettivo dell'anno precedente, sulla base dell’indice dei prezzi al consumo (ISTAT NIC 072) con decreto del Ministro</w:t>
      </w:r>
      <w:r w:rsidRPr="00BC3416">
        <w:rPr>
          <w:i/>
        </w:rPr>
        <w:t xml:space="preserve"> </w:t>
      </w:r>
      <w:r w:rsidRPr="000840F9">
        <w:rPr>
          <w:i/>
          <w:sz w:val="18"/>
          <w:szCs w:val="18"/>
        </w:rPr>
        <w:t>delle Infrastrutture e dei Trasporti, sentita la Conferenza unificata di cui all'articolo 8 del decreto legislativo 28 agosto 1997, n. 281.</w:t>
      </w:r>
    </w:p>
  </w:footnote>
  <w:footnote w:id="45">
    <w:p w14:paraId="4F0CBAAD" w14:textId="595E1BE6" w:rsidR="0067420E" w:rsidRPr="000840F9" w:rsidRDefault="0067420E" w:rsidP="00222A87">
      <w:pPr>
        <w:pStyle w:val="Testonotaapidipagina"/>
        <w:spacing w:before="120" w:after="0" w:line="240" w:lineRule="auto"/>
        <w:rPr>
          <w:sz w:val="18"/>
          <w:szCs w:val="18"/>
        </w:rPr>
      </w:pPr>
      <w:r w:rsidRPr="000840F9">
        <w:rPr>
          <w:rStyle w:val="Rimandonotaapidipagina"/>
          <w:sz w:val="18"/>
          <w:szCs w:val="18"/>
        </w:rPr>
        <w:footnoteRef/>
      </w:r>
      <w:r w:rsidRPr="000840F9">
        <w:rPr>
          <w:sz w:val="18"/>
          <w:szCs w:val="18"/>
        </w:rPr>
        <w:t xml:space="preserve"> dati.istat.it Nic – Medie annue dal 2016 (base 2015) Indice dei prezzi al consumo per l’intera collettività, Italia, Coicop 072 Spese di esercizio mezzi di trasporto; i numeri indici utilizzati per il calcolo del fattore di adeguamento sono: 97,7 (2016) – 101,1 (2017) – 104,8 (2018) – 104,9 (2019) – 101,0 (2020) – 107,9 (2021) – 119,8 (2022) - 121,6 (2023) – 121,6 (2024). </w:t>
      </w:r>
    </w:p>
  </w:footnote>
  <w:footnote w:id="46">
    <w:p w14:paraId="366266A0" w14:textId="77777777" w:rsidR="0067420E" w:rsidRPr="000840F9" w:rsidRDefault="0067420E" w:rsidP="00222A87">
      <w:pPr>
        <w:pStyle w:val="Testonotaapidipagina"/>
        <w:spacing w:before="120" w:after="0" w:line="240" w:lineRule="auto"/>
        <w:rPr>
          <w:i/>
          <w:sz w:val="18"/>
          <w:szCs w:val="18"/>
        </w:rPr>
      </w:pPr>
      <w:r w:rsidRPr="000840F9">
        <w:rPr>
          <w:rStyle w:val="Rimandonotaapidipagina"/>
          <w:sz w:val="18"/>
          <w:szCs w:val="18"/>
        </w:rPr>
        <w:footnoteRef/>
      </w:r>
      <w:r w:rsidRPr="000840F9">
        <w:rPr>
          <w:sz w:val="18"/>
          <w:szCs w:val="18"/>
        </w:rPr>
        <w:t xml:space="preserve"> DM 157/2018 Art. 2 (Definizioni) </w:t>
      </w:r>
      <w:r w:rsidRPr="000840F9">
        <w:rPr>
          <w:i/>
          <w:sz w:val="18"/>
          <w:szCs w:val="18"/>
        </w:rPr>
        <w:t>“….. d) "velocità commerciale da programma di esercizio”, condizione operativa che caratterizza lo svolgimento del servizio; per i servizi con modalità di trasporto tranvia, metropolitana e ferroviaria del trasporto ferroviario regionale è calcolata quale lunghezza in chilometri delle corse in servizio commerciale effettivamente realizzate rapportata alla somma puntuale dei tempi di percorrenza, dalla partenza della corsa in servizio al pubblico all'arrivo della medesima, previsti dal programma di esercizio delle medesime corse. Per il servizio di trasporto con la modalità autolinea è calcolata quale lunghezza in chilometri delle corse in servizio al pubblico effettivamente realizzate rapportata alla somma puntuale dei tempi di percorrenza, dalla partenza della corsa in servizio al pubblico all'arrivo della medesima, previsti dal programma di esercizio delle medesime corse e dei relativi tempi di sosta al capolinea (o alla fermata) di fine corsa; il tempo di ciascuna sosta è pari:</w:t>
      </w:r>
    </w:p>
    <w:p w14:paraId="7807D18D" w14:textId="77777777" w:rsidR="0067420E" w:rsidRPr="000840F9" w:rsidRDefault="0067420E" w:rsidP="00222A87">
      <w:pPr>
        <w:pStyle w:val="Testonotaapidipagina"/>
        <w:numPr>
          <w:ilvl w:val="0"/>
          <w:numId w:val="79"/>
        </w:numPr>
        <w:spacing w:after="0" w:line="240" w:lineRule="auto"/>
        <w:ind w:left="851" w:hanging="284"/>
        <w:rPr>
          <w:i/>
          <w:sz w:val="18"/>
          <w:szCs w:val="18"/>
        </w:rPr>
      </w:pPr>
      <w:r w:rsidRPr="000840F9">
        <w:rPr>
          <w:i/>
          <w:sz w:val="18"/>
          <w:szCs w:val="18"/>
        </w:rPr>
        <w:t>a tre minuti per ogni corsa in servizio al pubblico urbano ovvero suburbano;</w:t>
      </w:r>
    </w:p>
    <w:p w14:paraId="5EFF0EB9" w14:textId="77777777" w:rsidR="0067420E" w:rsidRPr="000840F9" w:rsidRDefault="0067420E" w:rsidP="00222A87">
      <w:pPr>
        <w:pStyle w:val="Testonotaapidipagina"/>
        <w:numPr>
          <w:ilvl w:val="0"/>
          <w:numId w:val="79"/>
        </w:numPr>
        <w:spacing w:after="0" w:line="240" w:lineRule="auto"/>
        <w:ind w:left="851" w:hanging="284"/>
        <w:rPr>
          <w:i/>
          <w:sz w:val="18"/>
          <w:szCs w:val="18"/>
        </w:rPr>
      </w:pPr>
      <w:r w:rsidRPr="000840F9">
        <w:rPr>
          <w:i/>
          <w:sz w:val="18"/>
          <w:szCs w:val="18"/>
        </w:rPr>
        <w:t xml:space="preserve">a trenta minuti per ogni corsa in servizio al pubblico interurbano il cui tempo di percorrenza tra i capolinea (o tra le fermate) di inizio e fine della corsa sia maggiore di duecento minuti; </w:t>
      </w:r>
    </w:p>
    <w:p w14:paraId="79E4BCD3" w14:textId="77777777" w:rsidR="0067420E" w:rsidRPr="000840F9" w:rsidRDefault="0067420E" w:rsidP="00222A87">
      <w:pPr>
        <w:pStyle w:val="Testonotaapidipagina"/>
        <w:numPr>
          <w:ilvl w:val="0"/>
          <w:numId w:val="79"/>
        </w:numPr>
        <w:spacing w:after="0" w:line="240" w:lineRule="auto"/>
        <w:ind w:left="851" w:hanging="284"/>
        <w:rPr>
          <w:sz w:val="18"/>
          <w:szCs w:val="18"/>
        </w:rPr>
      </w:pPr>
      <w:r w:rsidRPr="000840F9">
        <w:rPr>
          <w:i/>
          <w:sz w:val="18"/>
          <w:szCs w:val="18"/>
        </w:rPr>
        <w:t>al 15 per cento del tempo di percorrenza tra i capolinea (o tra le fermate) di inizio e fine corsa per ogni corsa in servizio al pubblico interurbano il cui tempo di percorrenza tra capolinea (o tra le fermate) di inizio e fine corsa sia al più duecento minuti;”</w:t>
      </w:r>
    </w:p>
  </w:footnote>
  <w:footnote w:id="47">
    <w:p w14:paraId="572CE0E3" w14:textId="77777777" w:rsidR="0067420E" w:rsidRPr="00183EF0" w:rsidRDefault="0067420E" w:rsidP="00183EF0">
      <w:pPr>
        <w:pStyle w:val="Testonotaapidipagina"/>
        <w:spacing w:before="120" w:after="0" w:line="240" w:lineRule="auto"/>
        <w:rPr>
          <w:sz w:val="18"/>
          <w:szCs w:val="18"/>
        </w:rPr>
      </w:pPr>
      <w:r w:rsidRPr="00183EF0">
        <w:rPr>
          <w:rStyle w:val="Rimandonotaapidipagina"/>
          <w:sz w:val="18"/>
          <w:szCs w:val="18"/>
        </w:rPr>
        <w:footnoteRef/>
      </w:r>
      <w:r w:rsidRPr="00183EF0">
        <w:rPr>
          <w:sz w:val="18"/>
          <w:szCs w:val="18"/>
        </w:rPr>
        <w:t>L’offerta per partecipare alla gara dovrà prevedere i Piani Economico Finanziari ed il Piano di Mobilitazione ovvero il cronoprogramma di attività che consentirà all’impresa aggiudicataria di avviare il servizio avendo acquisto tutti i fattori di produzione necessari (autobus, depositi, personale) ed aver attivato i programmi di investimento richiesti in particolare per quanto riguarda la digitalizzazione del servizio.</w:t>
      </w:r>
    </w:p>
  </w:footnote>
  <w:footnote w:id="48">
    <w:p w14:paraId="6FBC5694" w14:textId="77777777" w:rsidR="0067420E" w:rsidRPr="00183EF0" w:rsidRDefault="0067420E" w:rsidP="00183EF0">
      <w:pPr>
        <w:pStyle w:val="Testonotaapidipagina"/>
        <w:spacing w:before="120" w:after="0" w:line="240" w:lineRule="auto"/>
        <w:rPr>
          <w:sz w:val="18"/>
          <w:szCs w:val="18"/>
        </w:rPr>
      </w:pPr>
      <w:r w:rsidRPr="00183EF0">
        <w:rPr>
          <w:rStyle w:val="Rimandonotaapidipagina"/>
          <w:sz w:val="18"/>
          <w:szCs w:val="18"/>
        </w:rPr>
        <w:footnoteRef/>
      </w:r>
      <w:r w:rsidRPr="00183EF0">
        <w:rPr>
          <w:sz w:val="18"/>
          <w:szCs w:val="18"/>
        </w:rPr>
        <w:t xml:space="preserve"> Nota protocollo 761 del 25/01/2025 consultabile sulla piattaforma AMPartecipa al seguente link </w:t>
      </w:r>
      <w:hyperlink r:id="rId10" w:history="1">
        <w:r w:rsidRPr="00183EF0">
          <w:rPr>
            <w:rStyle w:val="Collegamentoipertestuale"/>
            <w:sz w:val="18"/>
            <w:szCs w:val="18"/>
          </w:rPr>
          <w:t>https://ampartecipa.mtm.torino.it/processes/bacino-nordest/f/44/posts/68</w:t>
        </w:r>
      </w:hyperlink>
    </w:p>
  </w:footnote>
  <w:footnote w:id="49">
    <w:p w14:paraId="27525E1C" w14:textId="77777777" w:rsidR="0067420E" w:rsidRPr="00603C20" w:rsidRDefault="0067420E" w:rsidP="00183EF0">
      <w:pPr>
        <w:pStyle w:val="Testonotaapidipagina"/>
        <w:spacing w:before="120" w:after="0" w:line="240" w:lineRule="auto"/>
        <w:rPr>
          <w:sz w:val="18"/>
          <w:szCs w:val="18"/>
        </w:rPr>
      </w:pPr>
      <w:r w:rsidRPr="00603C20">
        <w:rPr>
          <w:rStyle w:val="Rimandonotaapidipagina"/>
          <w:sz w:val="18"/>
          <w:szCs w:val="18"/>
        </w:rPr>
        <w:footnoteRef/>
      </w:r>
      <w:r w:rsidRPr="00603C20">
        <w:rPr>
          <w:sz w:val="18"/>
          <w:szCs w:val="18"/>
        </w:rPr>
        <w:t xml:space="preserve"> Il termine incumbent si riferisce alle aziende ed agli operatori già presenti e consolidati nello specifico settore ed ambito territoriale.</w:t>
      </w:r>
    </w:p>
  </w:footnote>
  <w:footnote w:id="50">
    <w:p w14:paraId="30A5BFF3" w14:textId="71910A5C" w:rsidR="00171820" w:rsidRPr="00EC18FB" w:rsidRDefault="00171820" w:rsidP="00171820">
      <w:pPr>
        <w:pStyle w:val="Testonotaapidipagina"/>
        <w:spacing w:before="120" w:after="0" w:line="240" w:lineRule="auto"/>
        <w:rPr>
          <w:rStyle w:val="Collegamentoipertestuale"/>
          <w:sz w:val="18"/>
          <w:szCs w:val="18"/>
        </w:rPr>
      </w:pPr>
      <w:r w:rsidRPr="00603C20">
        <w:rPr>
          <w:rStyle w:val="Rimandonotaapidipagina"/>
          <w:sz w:val="18"/>
          <w:szCs w:val="18"/>
        </w:rPr>
        <w:footnoteRef/>
      </w:r>
      <w:r w:rsidRPr="00603C20">
        <w:rPr>
          <w:sz w:val="18"/>
          <w:szCs w:val="18"/>
        </w:rPr>
        <w:t xml:space="preserve"> </w:t>
      </w:r>
      <w:r>
        <w:rPr>
          <w:sz w:val="18"/>
          <w:szCs w:val="18"/>
        </w:rPr>
        <w:t xml:space="preserve">Unione Montana dei Comuni della Valsesia </w:t>
      </w:r>
      <w:hyperlink r:id="rId11" w:history="1">
        <w:r w:rsidRPr="00A750DB">
          <w:rPr>
            <w:rStyle w:val="Collegamentoipertestuale"/>
            <w:sz w:val="18"/>
            <w:szCs w:val="18"/>
          </w:rPr>
          <w:t>https://ampartecipa.mtm.torino.it/processes/bacino-nordest/f/44/posts/37</w:t>
        </w:r>
      </w:hyperlink>
      <w:r>
        <w:rPr>
          <w:sz w:val="18"/>
          <w:szCs w:val="18"/>
        </w:rPr>
        <w:t xml:space="preserve"> </w:t>
      </w:r>
      <w:r w:rsidR="00D45373">
        <w:rPr>
          <w:sz w:val="18"/>
          <w:szCs w:val="18"/>
        </w:rPr>
        <w:t xml:space="preserve">e </w:t>
      </w:r>
      <w:r w:rsidR="00EC18FB" w:rsidRPr="00EC18FB">
        <w:rPr>
          <w:rStyle w:val="Collegamentoipertestuale"/>
          <w:sz w:val="18"/>
          <w:szCs w:val="18"/>
        </w:rPr>
        <w:t>https://ampartecipa.mtm.torino.it/processes/consultazione-TPL/f/8/posts/35</w:t>
      </w:r>
    </w:p>
  </w:footnote>
  <w:footnote w:id="51">
    <w:p w14:paraId="446CA490" w14:textId="77777777" w:rsidR="0067420E" w:rsidRPr="00A1366D" w:rsidRDefault="0067420E" w:rsidP="00171820">
      <w:pPr>
        <w:pStyle w:val="Testonotaapidipagina"/>
        <w:spacing w:before="120" w:after="0" w:line="240" w:lineRule="auto"/>
        <w:rPr>
          <w:sz w:val="18"/>
          <w:szCs w:val="18"/>
        </w:rPr>
      </w:pPr>
      <w:r w:rsidRPr="00A1366D">
        <w:rPr>
          <w:rStyle w:val="Rimandonotaapidipagina"/>
          <w:sz w:val="18"/>
          <w:szCs w:val="18"/>
        </w:rPr>
        <w:footnoteRef/>
      </w:r>
      <w:r w:rsidRPr="00A1366D">
        <w:rPr>
          <w:sz w:val="18"/>
          <w:szCs w:val="18"/>
        </w:rPr>
        <w:t xml:space="preserve"> DM 157/2018 art. 1 comma 5. “</w:t>
      </w:r>
      <w:r w:rsidRPr="00A1366D">
        <w:rPr>
          <w:i/>
          <w:sz w:val="18"/>
          <w:szCs w:val="18"/>
        </w:rPr>
        <w:t>I costi standard determinati in applicazione del decreto del Ministero delle infrastrutture e dei trasporti di cui all'articolo l, comma 84, della legge 27 dicembre 2013, n. 147, e gli indicatori programmatori ivi definiti con criteri di efficienza ed economicità sono utilizzati dagli enti che affidano i servizi di trasporto pubblico locale e regionale come elemento di riferimento per la quantificazione delle compensazioni economiche e dei corrispettivi da porre a base d’asta, determinati ai sensi dell'articolo 17 del decreto legislativo 19 novembre 1997, n. 422, e delle normative europee sugli obblighi di servizio pubblico, con le eventuali integrazioni che tengano conto della specificità del servizio e degli obiettivi degli enti locali in termini di programmazione dei servizi e di promozione dell'efficienza del settore. Tali specificità si riferiscono prioritariamente: a) ai servizi con la modalità di trasporto autolinea svolti nelle aree a domanda debole e ad elevato campo di variazione varianza altimetrica; b) ai servizi ferroviari caratterizzati da particolari modalità di esercizio; c) ai servizi ulteriori, in relazione a specifici livelli di qualità e caratteristiche tecnologiche e di alimentazione anche del materiale rotabile, richiesti nei contratti di servizio dagli enti affidanti; d) ulteriori peculiarità caratterizzanti i territori in cui i servizi sono offerti e la relativa domanda. Inoltre, nelle more delle determinazioni di competenza dell'Autorità di Regolazione dei Trasporti, il costo medio ponderato del capitale (WACC), applicato nell'ambito degli affidamenti diretti, può essere determinato in misura inferiore rispetto a quanto stabilito nell'articolo 5, comma 2, del presente decreto sulla base delle offerte degli operatori.</w:t>
      </w:r>
      <w:r w:rsidRPr="00A1366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963EA" w14:textId="77777777" w:rsidR="00265591" w:rsidRDefault="0026559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07C1D" w14:textId="77777777" w:rsidR="00265591" w:rsidRDefault="0026559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42E0CAE6" w14:textId="77777777" w:rsidTr="3BCD5E71">
      <w:trPr>
        <w:trHeight w:val="300"/>
      </w:trPr>
      <w:tc>
        <w:tcPr>
          <w:tcW w:w="3020" w:type="dxa"/>
        </w:tcPr>
        <w:p w14:paraId="29C2102D" w14:textId="72BEE933" w:rsidR="0067420E" w:rsidRDefault="0067420E" w:rsidP="3BCD5E71">
          <w:pPr>
            <w:pStyle w:val="Intestazione"/>
            <w:ind w:left="-115"/>
            <w:jc w:val="left"/>
          </w:pPr>
        </w:p>
      </w:tc>
      <w:tc>
        <w:tcPr>
          <w:tcW w:w="3020" w:type="dxa"/>
        </w:tcPr>
        <w:p w14:paraId="618E59D0" w14:textId="61E1A853" w:rsidR="0067420E" w:rsidRDefault="0067420E" w:rsidP="3BCD5E71">
          <w:pPr>
            <w:pStyle w:val="Intestazione"/>
            <w:jc w:val="center"/>
          </w:pPr>
        </w:p>
      </w:tc>
      <w:tc>
        <w:tcPr>
          <w:tcW w:w="3020" w:type="dxa"/>
        </w:tcPr>
        <w:p w14:paraId="73EDBC3D" w14:textId="2B8B38AA" w:rsidR="0067420E" w:rsidRDefault="0067420E" w:rsidP="3BCD5E71">
          <w:pPr>
            <w:pStyle w:val="Intestazione"/>
            <w:ind w:right="-115"/>
            <w:jc w:val="right"/>
          </w:pPr>
        </w:p>
      </w:tc>
    </w:tr>
  </w:tbl>
  <w:p w14:paraId="56527748" w14:textId="74C4DAF6" w:rsidR="0067420E" w:rsidRDefault="0067420E">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74E5D" w14:textId="6AE3F9EA" w:rsidR="0067420E" w:rsidRPr="002E3D87" w:rsidRDefault="0067420E" w:rsidP="006F1F34">
    <w:pPr>
      <w:pStyle w:val="Intestazioneriga"/>
      <w:pBdr>
        <w:top w:val="none" w:sz="0" w:space="0" w:color="auto"/>
        <w:bottom w:val="single" w:sz="8" w:space="1" w:color="4C8BC8"/>
      </w:pBdr>
      <w:tabs>
        <w:tab w:val="clear" w:pos="4819"/>
        <w:tab w:val="clear" w:pos="9638"/>
        <w:tab w:val="center" w:pos="3780"/>
        <w:tab w:val="right" w:pos="9072"/>
      </w:tabs>
      <w:rPr>
        <w:color w:val="003366"/>
        <w:sz w:val="20"/>
      </w:rPr>
    </w:pPr>
    <w:r w:rsidRPr="00207886">
      <w:rPr>
        <w:noProof/>
        <w:color w:val="003366"/>
      </w:rPr>
      <w:drawing>
        <wp:inline distT="0" distB="0" distL="0" distR="0" wp14:anchorId="46F9CA66" wp14:editId="77D691C7">
          <wp:extent cx="1068705" cy="474980"/>
          <wp:effectExtent l="0" t="0" r="0" b="1270"/>
          <wp:docPr id="1051542947" name="Immagine 1051542947"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inline>
      </w:drawing>
    </w:r>
    <w:r>
      <w:tab/>
    </w:r>
    <w:bookmarkStart w:id="0" w:name="_Hlk194318337"/>
    <w:r>
      <w:tab/>
    </w:r>
    <w:r w:rsidRPr="00207886">
      <w:rPr>
        <w:color w:val="003366"/>
      </w:rPr>
      <w:t>Relazione sui lotti</w:t>
    </w:r>
    <w:r>
      <w:rPr>
        <w:color w:val="003366"/>
      </w:rPr>
      <w:t xml:space="preserve"> di gara - Bacino</w:t>
    </w:r>
    <w:r w:rsidRPr="00207886">
      <w:rPr>
        <w:color w:val="003366"/>
      </w:rPr>
      <w:t xml:space="preserve"> </w:t>
    </w:r>
    <w:r>
      <w:rPr>
        <w:color w:val="003366"/>
      </w:rPr>
      <w:t>Nord Est</w:t>
    </w:r>
    <w:bookmarkEnd w:id="0"/>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78B9B073" w14:textId="77777777" w:rsidTr="3BCD5E71">
      <w:trPr>
        <w:trHeight w:val="300"/>
      </w:trPr>
      <w:tc>
        <w:tcPr>
          <w:tcW w:w="3020" w:type="dxa"/>
        </w:tcPr>
        <w:p w14:paraId="4145FC16" w14:textId="0D811769" w:rsidR="0067420E" w:rsidRDefault="0067420E" w:rsidP="3BCD5E71">
          <w:pPr>
            <w:pStyle w:val="Intestazione"/>
            <w:ind w:left="-115"/>
            <w:jc w:val="left"/>
          </w:pPr>
        </w:p>
      </w:tc>
      <w:tc>
        <w:tcPr>
          <w:tcW w:w="3020" w:type="dxa"/>
        </w:tcPr>
        <w:p w14:paraId="3C895C6D" w14:textId="6B3BADA1" w:rsidR="0067420E" w:rsidRDefault="0067420E" w:rsidP="3BCD5E71">
          <w:pPr>
            <w:pStyle w:val="Intestazione"/>
            <w:jc w:val="center"/>
          </w:pPr>
        </w:p>
      </w:tc>
      <w:tc>
        <w:tcPr>
          <w:tcW w:w="3020" w:type="dxa"/>
        </w:tcPr>
        <w:p w14:paraId="7E1886C9" w14:textId="2DCBFB45" w:rsidR="0067420E" w:rsidRDefault="0067420E" w:rsidP="3BCD5E71">
          <w:pPr>
            <w:pStyle w:val="Intestazione"/>
            <w:ind w:right="-115"/>
            <w:jc w:val="right"/>
          </w:pPr>
        </w:p>
      </w:tc>
    </w:tr>
  </w:tbl>
  <w:p w14:paraId="2A32BD16" w14:textId="2095E50D" w:rsidR="0067420E" w:rsidRDefault="0067420E">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7787B7C2" w14:textId="77777777" w:rsidTr="3BCD5E71">
      <w:trPr>
        <w:trHeight w:val="300"/>
      </w:trPr>
      <w:tc>
        <w:tcPr>
          <w:tcW w:w="3020" w:type="dxa"/>
        </w:tcPr>
        <w:p w14:paraId="705F6DE7" w14:textId="75136DE5" w:rsidR="0067420E" w:rsidRDefault="0067420E" w:rsidP="3BCD5E71">
          <w:pPr>
            <w:pStyle w:val="Intestazione"/>
            <w:ind w:left="-115"/>
            <w:jc w:val="left"/>
          </w:pPr>
        </w:p>
      </w:tc>
      <w:tc>
        <w:tcPr>
          <w:tcW w:w="3020" w:type="dxa"/>
        </w:tcPr>
        <w:p w14:paraId="6F8B4AC0" w14:textId="1121E108" w:rsidR="0067420E" w:rsidRDefault="0067420E" w:rsidP="3BCD5E71">
          <w:pPr>
            <w:pStyle w:val="Intestazione"/>
            <w:jc w:val="center"/>
          </w:pPr>
        </w:p>
      </w:tc>
      <w:tc>
        <w:tcPr>
          <w:tcW w:w="3020" w:type="dxa"/>
        </w:tcPr>
        <w:p w14:paraId="5EAEAD27" w14:textId="6B75E3D3" w:rsidR="0067420E" w:rsidRDefault="0067420E" w:rsidP="3BCD5E71">
          <w:pPr>
            <w:pStyle w:val="Intestazione"/>
            <w:ind w:right="-115"/>
            <w:jc w:val="right"/>
          </w:pPr>
        </w:p>
      </w:tc>
    </w:tr>
  </w:tbl>
  <w:p w14:paraId="43C098A8" w14:textId="07205B71" w:rsidR="0067420E" w:rsidRDefault="0067420E">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7B415" w14:textId="300C4AE9" w:rsidR="0067420E" w:rsidRPr="00207886" w:rsidRDefault="0067420E" w:rsidP="006F1F34">
    <w:pPr>
      <w:pStyle w:val="Intestazioneriga"/>
      <w:pBdr>
        <w:top w:val="none" w:sz="0" w:space="0" w:color="auto"/>
        <w:bottom w:val="single" w:sz="4" w:space="1" w:color="4C8BC8"/>
      </w:pBdr>
      <w:tabs>
        <w:tab w:val="clear" w:pos="4819"/>
        <w:tab w:val="clear" w:pos="9638"/>
        <w:tab w:val="center" w:pos="3780"/>
        <w:tab w:val="right" w:pos="9072"/>
      </w:tabs>
      <w:rPr>
        <w:color w:val="003366"/>
        <w:sz w:val="20"/>
      </w:rPr>
    </w:pPr>
    <w:r w:rsidRPr="00207886">
      <w:rPr>
        <w:noProof/>
        <w:color w:val="003366"/>
      </w:rPr>
      <w:drawing>
        <wp:inline distT="0" distB="0" distL="0" distR="0" wp14:anchorId="607490CC" wp14:editId="72E3D605">
          <wp:extent cx="1068705" cy="474980"/>
          <wp:effectExtent l="0" t="0" r="0" b="1270"/>
          <wp:docPr id="1992850533" name="Immagine 1992850533"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inline>
      </w:drawing>
    </w:r>
    <w:r w:rsidRPr="00207886">
      <w:rPr>
        <w:color w:val="003366"/>
      </w:rPr>
      <w:tab/>
    </w:r>
    <w:r w:rsidRPr="00207886">
      <w:rPr>
        <w:color w:val="003366"/>
      </w:rPr>
      <w:tab/>
      <w:t>Relazione sui lotti</w:t>
    </w:r>
    <w:r>
      <w:rPr>
        <w:color w:val="003366"/>
      </w:rPr>
      <w:t xml:space="preserve"> di gara - Bacino</w:t>
    </w:r>
    <w:r w:rsidRPr="00207886">
      <w:rPr>
        <w:color w:val="003366"/>
      </w:rPr>
      <w:t xml:space="preserve"> </w:t>
    </w:r>
    <w:r>
      <w:rPr>
        <w:color w:val="003366"/>
      </w:rPr>
      <w:t>Nord Est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6AE3DEBF" w14:textId="77777777" w:rsidTr="3BCD5E71">
      <w:trPr>
        <w:trHeight w:val="300"/>
      </w:trPr>
      <w:tc>
        <w:tcPr>
          <w:tcW w:w="3020" w:type="dxa"/>
        </w:tcPr>
        <w:p w14:paraId="40A7255F" w14:textId="4D3E5FCF" w:rsidR="0067420E" w:rsidRDefault="0067420E" w:rsidP="3BCD5E71">
          <w:pPr>
            <w:pStyle w:val="Intestazione"/>
            <w:ind w:left="-115"/>
            <w:jc w:val="left"/>
          </w:pPr>
        </w:p>
      </w:tc>
      <w:tc>
        <w:tcPr>
          <w:tcW w:w="3020" w:type="dxa"/>
        </w:tcPr>
        <w:p w14:paraId="048C9CE5" w14:textId="59A683CE" w:rsidR="0067420E" w:rsidRDefault="0067420E" w:rsidP="3BCD5E71">
          <w:pPr>
            <w:pStyle w:val="Intestazione"/>
            <w:jc w:val="center"/>
          </w:pPr>
        </w:p>
      </w:tc>
      <w:tc>
        <w:tcPr>
          <w:tcW w:w="3020" w:type="dxa"/>
        </w:tcPr>
        <w:p w14:paraId="51C5A03C" w14:textId="0D89C095" w:rsidR="0067420E" w:rsidRDefault="0067420E" w:rsidP="3BCD5E71">
          <w:pPr>
            <w:pStyle w:val="Intestazione"/>
            <w:ind w:right="-115"/>
            <w:jc w:val="right"/>
          </w:pPr>
        </w:p>
      </w:tc>
    </w:tr>
  </w:tbl>
  <w:p w14:paraId="28D72153" w14:textId="386DE33A" w:rsidR="0067420E" w:rsidRDefault="0067420E">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67420E" w14:paraId="6E035469" w14:textId="77777777" w:rsidTr="3BCD5E71">
      <w:trPr>
        <w:trHeight w:val="300"/>
      </w:trPr>
      <w:tc>
        <w:tcPr>
          <w:tcW w:w="3020" w:type="dxa"/>
        </w:tcPr>
        <w:p w14:paraId="513EBCB4" w14:textId="77777777" w:rsidR="0067420E" w:rsidRDefault="0067420E" w:rsidP="3BCD5E71">
          <w:pPr>
            <w:pStyle w:val="Intestazione"/>
            <w:ind w:left="-115"/>
            <w:jc w:val="left"/>
          </w:pPr>
        </w:p>
      </w:tc>
      <w:tc>
        <w:tcPr>
          <w:tcW w:w="3020" w:type="dxa"/>
        </w:tcPr>
        <w:p w14:paraId="6EDA1A48" w14:textId="77777777" w:rsidR="0067420E" w:rsidRDefault="0067420E" w:rsidP="3BCD5E71">
          <w:pPr>
            <w:pStyle w:val="Intestazione"/>
            <w:jc w:val="center"/>
          </w:pPr>
        </w:p>
      </w:tc>
      <w:tc>
        <w:tcPr>
          <w:tcW w:w="3020" w:type="dxa"/>
        </w:tcPr>
        <w:p w14:paraId="402F34A4" w14:textId="77777777" w:rsidR="0067420E" w:rsidRDefault="0067420E" w:rsidP="3BCD5E71">
          <w:pPr>
            <w:pStyle w:val="Intestazione"/>
            <w:ind w:right="-115"/>
            <w:jc w:val="right"/>
          </w:pPr>
        </w:p>
      </w:tc>
    </w:tr>
  </w:tbl>
  <w:p w14:paraId="10CA4260" w14:textId="77777777" w:rsidR="0067420E" w:rsidRDefault="0067420E">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A9B76" w14:textId="77777777" w:rsidR="003C65CE" w:rsidRPr="00207886" w:rsidRDefault="003C65CE" w:rsidP="006F1F34">
    <w:pPr>
      <w:pStyle w:val="Intestazioneriga"/>
      <w:pBdr>
        <w:top w:val="none" w:sz="0" w:space="0" w:color="auto"/>
        <w:bottom w:val="single" w:sz="4" w:space="1" w:color="4C8BC8"/>
      </w:pBdr>
      <w:tabs>
        <w:tab w:val="clear" w:pos="4819"/>
        <w:tab w:val="clear" w:pos="9638"/>
        <w:tab w:val="center" w:pos="3780"/>
        <w:tab w:val="right" w:pos="9072"/>
      </w:tabs>
      <w:rPr>
        <w:color w:val="003366"/>
        <w:sz w:val="20"/>
      </w:rPr>
    </w:pPr>
    <w:r w:rsidRPr="00207886">
      <w:rPr>
        <w:noProof/>
        <w:color w:val="003366"/>
      </w:rPr>
      <w:drawing>
        <wp:inline distT="0" distB="0" distL="0" distR="0" wp14:anchorId="355AD157" wp14:editId="781DB76A">
          <wp:extent cx="1068705" cy="474980"/>
          <wp:effectExtent l="0" t="0" r="0" b="1270"/>
          <wp:docPr id="1338253246" name="Immagine 1338253246" descr="C:\Users\pace\AppData\Local\Microsoft\Windows\INetCache\Content.Word\logo_AMP_SFONDO_CHI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ce\AppData\Local\Microsoft\Windows\INetCache\Content.Word\logo_AMP_SFONDO_CHIAR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 cy="474980"/>
                  </a:xfrm>
                  <a:prstGeom prst="rect">
                    <a:avLst/>
                  </a:prstGeom>
                  <a:noFill/>
                  <a:ln>
                    <a:noFill/>
                  </a:ln>
                </pic:spPr>
              </pic:pic>
            </a:graphicData>
          </a:graphic>
        </wp:inline>
      </w:drawing>
    </w:r>
    <w:r w:rsidRPr="00207886">
      <w:rPr>
        <w:color w:val="003366"/>
      </w:rPr>
      <w:tab/>
    </w:r>
    <w:r w:rsidRPr="00207886">
      <w:rPr>
        <w:color w:val="003366"/>
      </w:rPr>
      <w:tab/>
      <w:t>Relazione sui lotti</w:t>
    </w:r>
    <w:r>
      <w:rPr>
        <w:color w:val="003366"/>
      </w:rPr>
      <w:t xml:space="preserve"> di gara - Bacino</w:t>
    </w:r>
    <w:r w:rsidRPr="00207886">
      <w:rPr>
        <w:color w:val="003366"/>
      </w:rPr>
      <w:t xml:space="preserve"> </w:t>
    </w:r>
    <w:r>
      <w:rPr>
        <w:color w:val="003366"/>
      </w:rPr>
      <w:t>Nord Est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B9A20" w14:textId="4986383E" w:rsidR="003C65CE" w:rsidRPr="003C65CE" w:rsidRDefault="003C65CE" w:rsidP="003C65C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70E924C"/>
    <w:lvl w:ilvl="0">
      <w:start w:val="1"/>
      <w:numFmt w:val="decimal"/>
      <w:pStyle w:val="Numeroelenco5"/>
      <w:lvlText w:val="%1."/>
      <w:lvlJc w:val="left"/>
      <w:pPr>
        <w:tabs>
          <w:tab w:val="num" w:pos="4043"/>
        </w:tabs>
        <w:ind w:left="4043" w:hanging="360"/>
      </w:pPr>
    </w:lvl>
  </w:abstractNum>
  <w:abstractNum w:abstractNumId="1" w15:restartNumberingAfterBreak="0">
    <w:nsid w:val="FFFFFF7D"/>
    <w:multiLevelType w:val="singleLevel"/>
    <w:tmpl w:val="54DE6404"/>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1FB02812"/>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5B461CD2"/>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B26AFA10"/>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D4C218"/>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4CFB3A"/>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6C7F00"/>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6914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1220B336"/>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000000C"/>
    <w:multiLevelType w:val="singleLevel"/>
    <w:tmpl w:val="0000000C"/>
    <w:name w:val="WW8Num18"/>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10"/>
    <w:multiLevelType w:val="singleLevel"/>
    <w:tmpl w:val="00000010"/>
    <w:name w:val="WW8Num42"/>
    <w:lvl w:ilvl="0">
      <w:start w:val="1"/>
      <w:numFmt w:val="bullet"/>
      <w:lvlText w:val=""/>
      <w:lvlJc w:val="left"/>
      <w:pPr>
        <w:tabs>
          <w:tab w:val="num" w:pos="720"/>
        </w:tabs>
        <w:ind w:left="720" w:hanging="360"/>
      </w:pPr>
      <w:rPr>
        <w:rFonts w:ascii="Symbol" w:hAnsi="Symbol" w:cs="Symbol"/>
        <w:szCs w:val="22"/>
      </w:rPr>
    </w:lvl>
  </w:abstractNum>
  <w:abstractNum w:abstractNumId="12" w15:restartNumberingAfterBreak="0">
    <w:nsid w:val="00000011"/>
    <w:multiLevelType w:val="singleLevel"/>
    <w:tmpl w:val="00000011"/>
    <w:name w:val="WW8Num44"/>
    <w:lvl w:ilvl="0">
      <w:start w:val="1"/>
      <w:numFmt w:val="bullet"/>
      <w:lvlText w:val=""/>
      <w:lvlJc w:val="left"/>
      <w:pPr>
        <w:tabs>
          <w:tab w:val="num" w:pos="720"/>
        </w:tabs>
        <w:ind w:left="720" w:hanging="360"/>
      </w:pPr>
      <w:rPr>
        <w:rFonts w:ascii="Symbol" w:hAnsi="Symbol" w:cs="Symbol"/>
        <w:sz w:val="20"/>
        <w:szCs w:val="22"/>
      </w:rPr>
    </w:lvl>
  </w:abstractNum>
  <w:abstractNum w:abstractNumId="13" w15:restartNumberingAfterBreak="0">
    <w:nsid w:val="00000014"/>
    <w:multiLevelType w:val="singleLevel"/>
    <w:tmpl w:val="00000014"/>
    <w:name w:val="WW8Num49"/>
    <w:lvl w:ilvl="0">
      <w:start w:val="1"/>
      <w:numFmt w:val="bullet"/>
      <w:lvlText w:val=""/>
      <w:lvlJc w:val="left"/>
      <w:pPr>
        <w:tabs>
          <w:tab w:val="num" w:pos="1417"/>
        </w:tabs>
        <w:ind w:left="1417" w:hanging="360"/>
      </w:pPr>
      <w:rPr>
        <w:rFonts w:ascii="Symbol" w:hAnsi="Symbol" w:cs="Symbol"/>
      </w:rPr>
    </w:lvl>
  </w:abstractNum>
  <w:abstractNum w:abstractNumId="14" w15:restartNumberingAfterBreak="0">
    <w:nsid w:val="00000015"/>
    <w:multiLevelType w:val="singleLevel"/>
    <w:tmpl w:val="00000015"/>
    <w:name w:val="WW8Num51"/>
    <w:lvl w:ilvl="0">
      <w:start w:val="1"/>
      <w:numFmt w:val="bullet"/>
      <w:lvlText w:val=""/>
      <w:lvlJc w:val="left"/>
      <w:pPr>
        <w:tabs>
          <w:tab w:val="num" w:pos="720"/>
        </w:tabs>
        <w:ind w:left="720" w:hanging="360"/>
      </w:pPr>
      <w:rPr>
        <w:rFonts w:ascii="Symbol" w:hAnsi="Symbol" w:cs="Symbol"/>
        <w:szCs w:val="22"/>
      </w:rPr>
    </w:lvl>
  </w:abstractNum>
  <w:abstractNum w:abstractNumId="15" w15:restartNumberingAfterBreak="0">
    <w:nsid w:val="00000016"/>
    <w:multiLevelType w:val="singleLevel"/>
    <w:tmpl w:val="00000016"/>
    <w:name w:val="WW8Num54"/>
    <w:lvl w:ilvl="0">
      <w:start w:val="1"/>
      <w:numFmt w:val="bullet"/>
      <w:lvlText w:val="-"/>
      <w:lvlJc w:val="left"/>
      <w:pPr>
        <w:tabs>
          <w:tab w:val="num" w:pos="720"/>
        </w:tabs>
        <w:ind w:left="720" w:hanging="360"/>
      </w:pPr>
      <w:rPr>
        <w:rFonts w:ascii="Calibri" w:hAnsi="Calibri" w:cs="Calibri"/>
        <w:szCs w:val="22"/>
        <w:highlight w:val="white"/>
      </w:rPr>
    </w:lvl>
  </w:abstractNum>
  <w:abstractNum w:abstractNumId="16" w15:restartNumberingAfterBreak="0">
    <w:nsid w:val="0000002B"/>
    <w:multiLevelType w:val="singleLevel"/>
    <w:tmpl w:val="0000002B"/>
    <w:name w:val="WW8Num45"/>
    <w:lvl w:ilvl="0">
      <w:start w:val="1"/>
      <w:numFmt w:val="bullet"/>
      <w:lvlText w:val=""/>
      <w:lvlJc w:val="left"/>
      <w:pPr>
        <w:tabs>
          <w:tab w:val="num" w:pos="360"/>
        </w:tabs>
        <w:ind w:left="360" w:hanging="360"/>
      </w:pPr>
      <w:rPr>
        <w:rFonts w:ascii="Symbol" w:hAnsi="Symbol" w:cs="Symbol"/>
      </w:rPr>
    </w:lvl>
  </w:abstractNum>
  <w:abstractNum w:abstractNumId="17" w15:restartNumberingAfterBreak="0">
    <w:nsid w:val="0000002F"/>
    <w:multiLevelType w:val="singleLevel"/>
    <w:tmpl w:val="0000002F"/>
    <w:name w:val="WW8Num58"/>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32"/>
    <w:multiLevelType w:val="singleLevel"/>
    <w:tmpl w:val="00000032"/>
    <w:name w:val="WW8Num61"/>
    <w:lvl w:ilvl="0">
      <w:start w:val="1"/>
      <w:numFmt w:val="bullet"/>
      <w:lvlText w:val=""/>
      <w:lvlJc w:val="left"/>
      <w:pPr>
        <w:tabs>
          <w:tab w:val="num" w:pos="720"/>
        </w:tabs>
        <w:ind w:left="720" w:hanging="360"/>
      </w:pPr>
      <w:rPr>
        <w:rFonts w:ascii="Symbol" w:hAnsi="Symbol"/>
      </w:rPr>
    </w:lvl>
  </w:abstractNum>
  <w:abstractNum w:abstractNumId="19" w15:restartNumberingAfterBreak="0">
    <w:nsid w:val="00451400"/>
    <w:multiLevelType w:val="hybridMultilevel"/>
    <w:tmpl w:val="F860FF1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037A02E4"/>
    <w:multiLevelType w:val="multilevel"/>
    <w:tmpl w:val="7BD29D44"/>
    <w:lvl w:ilvl="0">
      <w:numFmt w:val="decimal"/>
      <w:pStyle w:val="Titolo1"/>
      <w:lvlText w:val="%1"/>
      <w:lvlJc w:val="left"/>
      <w:pPr>
        <w:ind w:left="432" w:hanging="432"/>
      </w:pPr>
      <w:rPr>
        <w:rFonts w:hint="default"/>
      </w:rPr>
    </w:lvl>
    <w:lvl w:ilvl="1">
      <w:start w:val="1"/>
      <w:numFmt w:val="decimal"/>
      <w:pStyle w:val="Titolo2"/>
      <w:lvlText w:val="%1.%2"/>
      <w:lvlJc w:val="left"/>
      <w:pPr>
        <w:ind w:left="8089"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1" w15:restartNumberingAfterBreak="0">
    <w:nsid w:val="040570A3"/>
    <w:multiLevelType w:val="hybridMultilevel"/>
    <w:tmpl w:val="F376871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2" w15:restartNumberingAfterBreak="0">
    <w:nsid w:val="0666390E"/>
    <w:multiLevelType w:val="multilevel"/>
    <w:tmpl w:val="244C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200260"/>
    <w:multiLevelType w:val="hybridMultilevel"/>
    <w:tmpl w:val="8614520E"/>
    <w:lvl w:ilvl="0" w:tplc="781A1946">
      <w:start w:val="1"/>
      <w:numFmt w:val="bullet"/>
      <w:pStyle w:val="03ELENCO"/>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81369A3"/>
    <w:multiLevelType w:val="hybridMultilevel"/>
    <w:tmpl w:val="D88AD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08765266"/>
    <w:multiLevelType w:val="hybridMultilevel"/>
    <w:tmpl w:val="A39C2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097746EE"/>
    <w:multiLevelType w:val="hybridMultilevel"/>
    <w:tmpl w:val="CB7281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0B7B1029"/>
    <w:multiLevelType w:val="hybridMultilevel"/>
    <w:tmpl w:val="6F0ED9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0B99303E"/>
    <w:multiLevelType w:val="hybridMultilevel"/>
    <w:tmpl w:val="F6CEE3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0BE73BDC"/>
    <w:multiLevelType w:val="hybridMultilevel"/>
    <w:tmpl w:val="321A9A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0CD03E2B"/>
    <w:multiLevelType w:val="hybridMultilevel"/>
    <w:tmpl w:val="7FD69D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0CF9622C"/>
    <w:multiLevelType w:val="multilevel"/>
    <w:tmpl w:val="E06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D047B19"/>
    <w:multiLevelType w:val="hybridMultilevel"/>
    <w:tmpl w:val="25EE9B98"/>
    <w:lvl w:ilvl="0" w:tplc="9E8022F2">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0F823330"/>
    <w:multiLevelType w:val="hybridMultilevel"/>
    <w:tmpl w:val="0D526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31136DA"/>
    <w:multiLevelType w:val="hybridMultilevel"/>
    <w:tmpl w:val="0D360D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13E86E96"/>
    <w:multiLevelType w:val="hybridMultilevel"/>
    <w:tmpl w:val="95288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145E07BB"/>
    <w:multiLevelType w:val="hybridMultilevel"/>
    <w:tmpl w:val="690666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157679B5"/>
    <w:multiLevelType w:val="hybridMultilevel"/>
    <w:tmpl w:val="E8B856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166E3503"/>
    <w:multiLevelType w:val="hybridMultilevel"/>
    <w:tmpl w:val="FAAC3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168E6EBA"/>
    <w:multiLevelType w:val="hybridMultilevel"/>
    <w:tmpl w:val="2A3480DA"/>
    <w:lvl w:ilvl="0" w:tplc="04100001">
      <w:start w:val="1"/>
      <w:numFmt w:val="bullet"/>
      <w:pStyle w:val="StileTitolo1TimesNewRoman13ptGiustificatoprima0p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6BB3A9D"/>
    <w:multiLevelType w:val="hybridMultilevel"/>
    <w:tmpl w:val="C6A07FE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1" w15:restartNumberingAfterBreak="0">
    <w:nsid w:val="181050A0"/>
    <w:multiLevelType w:val="hybridMultilevel"/>
    <w:tmpl w:val="B27E1B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19225806"/>
    <w:multiLevelType w:val="hybridMultilevel"/>
    <w:tmpl w:val="44BC50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19371AFB"/>
    <w:multiLevelType w:val="hybridMultilevel"/>
    <w:tmpl w:val="A740AF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1C134218"/>
    <w:multiLevelType w:val="hybridMultilevel"/>
    <w:tmpl w:val="84649918"/>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1CFA59FB"/>
    <w:multiLevelType w:val="hybridMultilevel"/>
    <w:tmpl w:val="549E9A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6" w15:restartNumberingAfterBreak="0">
    <w:nsid w:val="1E6A77A5"/>
    <w:multiLevelType w:val="hybridMultilevel"/>
    <w:tmpl w:val="077C7A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0272362"/>
    <w:multiLevelType w:val="multilevel"/>
    <w:tmpl w:val="902C60A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38B4E4E"/>
    <w:multiLevelType w:val="hybridMultilevel"/>
    <w:tmpl w:val="94CA6C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A2D4B29"/>
    <w:multiLevelType w:val="hybridMultilevel"/>
    <w:tmpl w:val="34E4588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0" w15:restartNumberingAfterBreak="0">
    <w:nsid w:val="2FF225E2"/>
    <w:multiLevelType w:val="hybridMultilevel"/>
    <w:tmpl w:val="43B4B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1" w15:restartNumberingAfterBreak="0">
    <w:nsid w:val="334E7423"/>
    <w:multiLevelType w:val="hybridMultilevel"/>
    <w:tmpl w:val="5E206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33D3507E"/>
    <w:multiLevelType w:val="hybridMultilevel"/>
    <w:tmpl w:val="7D70D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8A83AD0"/>
    <w:multiLevelType w:val="hybridMultilevel"/>
    <w:tmpl w:val="FCC6C8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98C7102"/>
    <w:multiLevelType w:val="hybridMultilevel"/>
    <w:tmpl w:val="69B2659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5" w15:restartNumberingAfterBreak="0">
    <w:nsid w:val="3CB64533"/>
    <w:multiLevelType w:val="hybridMultilevel"/>
    <w:tmpl w:val="F7BA24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F1B3532"/>
    <w:multiLevelType w:val="multilevel"/>
    <w:tmpl w:val="0E20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FE45AF9"/>
    <w:multiLevelType w:val="hybridMultilevel"/>
    <w:tmpl w:val="8C087510"/>
    <w:lvl w:ilvl="0" w:tplc="2DB85EC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142311A"/>
    <w:multiLevelType w:val="hybridMultilevel"/>
    <w:tmpl w:val="CCE0563C"/>
    <w:lvl w:ilvl="0" w:tplc="3A0AEC7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1A34B8B"/>
    <w:multiLevelType w:val="multilevel"/>
    <w:tmpl w:val="C230458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41E7E59"/>
    <w:multiLevelType w:val="hybridMultilevel"/>
    <w:tmpl w:val="78303240"/>
    <w:lvl w:ilvl="0" w:tplc="08090001">
      <w:start w:val="1"/>
      <w:numFmt w:val="bullet"/>
      <w:lvlText w:val=""/>
      <w:lvlJc w:val="left"/>
      <w:pPr>
        <w:ind w:left="720" w:hanging="360"/>
      </w:pPr>
      <w:rPr>
        <w:rFonts w:ascii="Symbol" w:hAnsi="Symbol" w:hint="default"/>
      </w:rPr>
    </w:lvl>
    <w:lvl w:ilvl="1" w:tplc="2226525C">
      <w:numFmt w:val="bullet"/>
      <w:lvlText w:val="•"/>
      <w:lvlJc w:val="left"/>
      <w:pPr>
        <w:ind w:left="1785" w:hanging="705"/>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4D6766B"/>
    <w:multiLevelType w:val="multilevel"/>
    <w:tmpl w:val="654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539525D"/>
    <w:multiLevelType w:val="hybridMultilevel"/>
    <w:tmpl w:val="E9EA3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53D759A"/>
    <w:multiLevelType w:val="hybridMultilevel"/>
    <w:tmpl w:val="C8F886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5674D11"/>
    <w:multiLevelType w:val="multilevel"/>
    <w:tmpl w:val="11FC30BE"/>
    <w:lvl w:ilvl="0">
      <w:start w:val="1"/>
      <w:numFmt w:val="decimal"/>
      <w:lvlText w:val="%1."/>
      <w:lvlJc w:val="left"/>
      <w:pPr>
        <w:ind w:left="360" w:hanging="360"/>
      </w:pPr>
    </w:lvl>
    <w:lvl w:ilvl="1">
      <w:start w:val="1"/>
      <w:numFmt w:val="decimal"/>
      <w:pStyle w:val="Stile4"/>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84E182D"/>
    <w:multiLevelType w:val="hybridMultilevel"/>
    <w:tmpl w:val="347AA8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48CC6D95"/>
    <w:multiLevelType w:val="multilevel"/>
    <w:tmpl w:val="9ACE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9284B96"/>
    <w:multiLevelType w:val="hybridMultilevel"/>
    <w:tmpl w:val="D97E6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49410862"/>
    <w:multiLevelType w:val="hybridMultilevel"/>
    <w:tmpl w:val="80EC7D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A3C1F8A"/>
    <w:multiLevelType w:val="hybridMultilevel"/>
    <w:tmpl w:val="38547A8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0" w15:restartNumberingAfterBreak="0">
    <w:nsid w:val="4AEF781B"/>
    <w:multiLevelType w:val="hybridMultilevel"/>
    <w:tmpl w:val="0AD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AFC785B"/>
    <w:multiLevelType w:val="hybridMultilevel"/>
    <w:tmpl w:val="FFCCF4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2" w15:restartNumberingAfterBreak="0">
    <w:nsid w:val="4D847AE2"/>
    <w:multiLevelType w:val="hybridMultilevel"/>
    <w:tmpl w:val="127C8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FF244BF"/>
    <w:multiLevelType w:val="multilevel"/>
    <w:tmpl w:val="F6AA779A"/>
    <w:lvl w:ilvl="0">
      <w:start w:val="139"/>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1B14A60"/>
    <w:multiLevelType w:val="hybridMultilevel"/>
    <w:tmpl w:val="F730B06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75" w15:restartNumberingAfterBreak="0">
    <w:nsid w:val="52BB1227"/>
    <w:multiLevelType w:val="hybridMultilevel"/>
    <w:tmpl w:val="37E0EC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52D75330"/>
    <w:multiLevelType w:val="hybridMultilevel"/>
    <w:tmpl w:val="53E053C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7" w15:restartNumberingAfterBreak="0">
    <w:nsid w:val="537449AA"/>
    <w:multiLevelType w:val="hybridMultilevel"/>
    <w:tmpl w:val="72D60F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8" w15:restartNumberingAfterBreak="0">
    <w:nsid w:val="545F76F6"/>
    <w:multiLevelType w:val="hybridMultilevel"/>
    <w:tmpl w:val="011C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4FF70AF"/>
    <w:multiLevelType w:val="hybridMultilevel"/>
    <w:tmpl w:val="78F0FE92"/>
    <w:lvl w:ilvl="0" w:tplc="97CAB8FA">
      <w:start w:val="139"/>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0" w15:restartNumberingAfterBreak="0">
    <w:nsid w:val="552A7904"/>
    <w:multiLevelType w:val="hybridMultilevel"/>
    <w:tmpl w:val="C5F026C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1" w15:restartNumberingAfterBreak="0">
    <w:nsid w:val="562F7FE1"/>
    <w:multiLevelType w:val="hybridMultilevel"/>
    <w:tmpl w:val="22B2913C"/>
    <w:lvl w:ilvl="0" w:tplc="8918D0A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99D2E6D"/>
    <w:multiLevelType w:val="multilevel"/>
    <w:tmpl w:val="91560430"/>
    <w:lvl w:ilvl="0">
      <w:start w:val="1"/>
      <w:numFmt w:val="decimal"/>
      <w:pStyle w:val="01TitoloCapitolo"/>
      <w:lvlText w:val="%1."/>
      <w:lvlJc w:val="left"/>
      <w:pPr>
        <w:tabs>
          <w:tab w:val="num" w:pos="0"/>
        </w:tabs>
        <w:ind w:left="539" w:hanging="539"/>
      </w:pPr>
      <w:rPr>
        <w:rFonts w:hint="default"/>
      </w:rPr>
    </w:lvl>
    <w:lvl w:ilvl="1">
      <w:start w:val="1"/>
      <w:numFmt w:val="decimal"/>
      <w:pStyle w:val="01titoloparagrafo"/>
      <w:lvlText w:val="%1.%2."/>
      <w:lvlJc w:val="left"/>
      <w:pPr>
        <w:tabs>
          <w:tab w:val="num" w:pos="180"/>
        </w:tabs>
        <w:ind w:left="719" w:hanging="539"/>
      </w:pPr>
      <w:rPr>
        <w:rFonts w:hint="default"/>
      </w:rPr>
    </w:lvl>
    <w:lvl w:ilvl="2">
      <w:start w:val="1"/>
      <w:numFmt w:val="none"/>
      <w:suff w:val="nothing"/>
      <w:lvlText w:val=""/>
      <w:lvlJc w:val="left"/>
      <w:pPr>
        <w:ind w:left="-357" w:firstLine="0"/>
      </w:pPr>
      <w:rPr>
        <w:rFonts w:hint="default"/>
      </w:rPr>
    </w:lvl>
    <w:lvl w:ilvl="3">
      <w:start w:val="1"/>
      <w:numFmt w:val="none"/>
      <w:suff w:val="nothing"/>
      <w:lvlText w:val=""/>
      <w:lvlJc w:val="left"/>
      <w:pPr>
        <w:ind w:left="-357" w:firstLine="0"/>
      </w:pPr>
      <w:rPr>
        <w:rFonts w:hint="default"/>
      </w:rPr>
    </w:lvl>
    <w:lvl w:ilvl="4">
      <w:start w:val="1"/>
      <w:numFmt w:val="none"/>
      <w:suff w:val="nothing"/>
      <w:lvlText w:val=""/>
      <w:lvlJc w:val="left"/>
      <w:pPr>
        <w:ind w:left="-357" w:firstLine="0"/>
      </w:pPr>
      <w:rPr>
        <w:rFonts w:hint="default"/>
      </w:rPr>
    </w:lvl>
    <w:lvl w:ilvl="5">
      <w:start w:val="1"/>
      <w:numFmt w:val="none"/>
      <w:suff w:val="nothing"/>
      <w:lvlText w:val=""/>
      <w:lvlJc w:val="left"/>
      <w:pPr>
        <w:ind w:left="-357" w:firstLine="0"/>
      </w:pPr>
      <w:rPr>
        <w:rFonts w:hint="default"/>
      </w:rPr>
    </w:lvl>
    <w:lvl w:ilvl="6">
      <w:start w:val="1"/>
      <w:numFmt w:val="none"/>
      <w:suff w:val="nothing"/>
      <w:lvlText w:val=""/>
      <w:lvlJc w:val="left"/>
      <w:pPr>
        <w:ind w:left="-357" w:firstLine="0"/>
      </w:pPr>
      <w:rPr>
        <w:rFonts w:hint="default"/>
      </w:rPr>
    </w:lvl>
    <w:lvl w:ilvl="7">
      <w:start w:val="1"/>
      <w:numFmt w:val="none"/>
      <w:suff w:val="nothing"/>
      <w:lvlText w:val=""/>
      <w:lvlJc w:val="left"/>
      <w:pPr>
        <w:ind w:left="-357" w:firstLine="0"/>
      </w:pPr>
      <w:rPr>
        <w:rFonts w:hint="default"/>
      </w:rPr>
    </w:lvl>
    <w:lvl w:ilvl="8">
      <w:start w:val="1"/>
      <w:numFmt w:val="none"/>
      <w:suff w:val="nothing"/>
      <w:lvlText w:val=""/>
      <w:lvlJc w:val="left"/>
      <w:pPr>
        <w:ind w:left="-357" w:firstLine="0"/>
      </w:pPr>
      <w:rPr>
        <w:rFonts w:hint="default"/>
      </w:rPr>
    </w:lvl>
  </w:abstractNum>
  <w:abstractNum w:abstractNumId="83" w15:restartNumberingAfterBreak="0">
    <w:nsid w:val="59D63639"/>
    <w:multiLevelType w:val="hybridMultilevel"/>
    <w:tmpl w:val="E46220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4" w15:restartNumberingAfterBreak="0">
    <w:nsid w:val="5AB63AFD"/>
    <w:multiLevelType w:val="hybridMultilevel"/>
    <w:tmpl w:val="B60459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5DB8201C"/>
    <w:multiLevelType w:val="hybridMultilevel"/>
    <w:tmpl w:val="F4AC1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5EB03D64"/>
    <w:multiLevelType w:val="multilevel"/>
    <w:tmpl w:val="E08A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E411AE"/>
    <w:multiLevelType w:val="hybridMultilevel"/>
    <w:tmpl w:val="0930C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0B0178B"/>
    <w:multiLevelType w:val="multilevel"/>
    <w:tmpl w:val="AC26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1710626"/>
    <w:multiLevelType w:val="hybridMultilevel"/>
    <w:tmpl w:val="D7743BFE"/>
    <w:lvl w:ilvl="0" w:tplc="82C64E22">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15:restartNumberingAfterBreak="0">
    <w:nsid w:val="6173538B"/>
    <w:multiLevelType w:val="hybridMultilevel"/>
    <w:tmpl w:val="7F66FC6C"/>
    <w:lvl w:ilvl="0" w:tplc="DEFA9FEC">
      <w:start w:val="3"/>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24368C0"/>
    <w:multiLevelType w:val="hybridMultilevel"/>
    <w:tmpl w:val="63063AF0"/>
    <w:lvl w:ilvl="0" w:tplc="0410000F">
      <w:start w:val="1"/>
      <w:numFmt w:val="decimal"/>
      <w:lvlText w:val="%1."/>
      <w:lvlJc w:val="left"/>
      <w:pPr>
        <w:ind w:left="720" w:hanging="360"/>
      </w:pPr>
    </w:lvl>
    <w:lvl w:ilvl="1" w:tplc="92BA6A9C">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44E5604"/>
    <w:multiLevelType w:val="hybridMultilevel"/>
    <w:tmpl w:val="BCC8E6F0"/>
    <w:lvl w:ilvl="0" w:tplc="04100001">
      <w:start w:val="1"/>
      <w:numFmt w:val="upperRoman"/>
      <w:pStyle w:val="0titolo"/>
      <w:lvlText w:val="CAP. %1"/>
      <w:lvlJc w:val="left"/>
      <w:pPr>
        <w:tabs>
          <w:tab w:val="num" w:pos="720"/>
        </w:tabs>
        <w:ind w:left="720" w:hanging="720"/>
      </w:pPr>
      <w:rPr>
        <w:rFonts w:hint="default"/>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93" w15:restartNumberingAfterBreak="0">
    <w:nsid w:val="659C4E0B"/>
    <w:multiLevelType w:val="hybridMultilevel"/>
    <w:tmpl w:val="9D4A85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4" w15:restartNumberingAfterBreak="0">
    <w:nsid w:val="659C6EB3"/>
    <w:multiLevelType w:val="multilevel"/>
    <w:tmpl w:val="4096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6A47631"/>
    <w:multiLevelType w:val="multilevel"/>
    <w:tmpl w:val="36BAE8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00"/>
      <w:numFmt w:val="bullet"/>
      <w:lvlText w:val="-"/>
      <w:lvlJc w:val="left"/>
      <w:pPr>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7A31C22"/>
    <w:multiLevelType w:val="hybridMultilevel"/>
    <w:tmpl w:val="EE721B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69E8354A"/>
    <w:multiLevelType w:val="hybridMultilevel"/>
    <w:tmpl w:val="30FEE8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6BAC6119"/>
    <w:multiLevelType w:val="multilevel"/>
    <w:tmpl w:val="B238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CC32DB"/>
    <w:multiLevelType w:val="hybridMultilevel"/>
    <w:tmpl w:val="8EC214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6EDC3BB9"/>
    <w:multiLevelType w:val="multilevel"/>
    <w:tmpl w:val="BB86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0467D94"/>
    <w:multiLevelType w:val="hybridMultilevel"/>
    <w:tmpl w:val="F04C29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2" w15:restartNumberingAfterBreak="0">
    <w:nsid w:val="70472A91"/>
    <w:multiLevelType w:val="hybridMultilevel"/>
    <w:tmpl w:val="814CE2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73485A2F"/>
    <w:multiLevelType w:val="hybridMultilevel"/>
    <w:tmpl w:val="0CA68AE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4" w15:restartNumberingAfterBreak="0">
    <w:nsid w:val="73B3693B"/>
    <w:multiLevelType w:val="hybridMultilevel"/>
    <w:tmpl w:val="732CE6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409454D"/>
    <w:multiLevelType w:val="hybridMultilevel"/>
    <w:tmpl w:val="BE566F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74CA4726"/>
    <w:multiLevelType w:val="hybridMultilevel"/>
    <w:tmpl w:val="A0F0A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75B900A4"/>
    <w:multiLevelType w:val="hybridMultilevel"/>
    <w:tmpl w:val="8D068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15:restartNumberingAfterBreak="0">
    <w:nsid w:val="760F601F"/>
    <w:multiLevelType w:val="hybridMultilevel"/>
    <w:tmpl w:val="7ECE4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78AC2CD9"/>
    <w:multiLevelType w:val="hybridMultilevel"/>
    <w:tmpl w:val="6E1EE1E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0" w15:restartNumberingAfterBreak="0">
    <w:nsid w:val="7CEA5FAD"/>
    <w:multiLevelType w:val="multilevel"/>
    <w:tmpl w:val="90B85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226825">
    <w:abstractNumId w:val="39"/>
  </w:num>
  <w:num w:numId="2" w16cid:durableId="188303115">
    <w:abstractNumId w:val="92"/>
  </w:num>
  <w:num w:numId="3" w16cid:durableId="715474564">
    <w:abstractNumId w:val="2"/>
  </w:num>
  <w:num w:numId="4" w16cid:durableId="1202592925">
    <w:abstractNumId w:val="23"/>
  </w:num>
  <w:num w:numId="5" w16cid:durableId="2130471466">
    <w:abstractNumId w:val="82"/>
  </w:num>
  <w:num w:numId="6" w16cid:durableId="111558492">
    <w:abstractNumId w:val="8"/>
  </w:num>
  <w:num w:numId="7" w16cid:durableId="1736048643">
    <w:abstractNumId w:val="3"/>
  </w:num>
  <w:num w:numId="8" w16cid:durableId="2124616772">
    <w:abstractNumId w:val="1"/>
  </w:num>
  <w:num w:numId="9" w16cid:durableId="1757508697">
    <w:abstractNumId w:val="0"/>
  </w:num>
  <w:num w:numId="10" w16cid:durableId="126358600">
    <w:abstractNumId w:val="9"/>
  </w:num>
  <w:num w:numId="11" w16cid:durableId="1204630926">
    <w:abstractNumId w:val="7"/>
  </w:num>
  <w:num w:numId="12" w16cid:durableId="2089883722">
    <w:abstractNumId w:val="6"/>
  </w:num>
  <w:num w:numId="13" w16cid:durableId="690112389">
    <w:abstractNumId w:val="5"/>
  </w:num>
  <w:num w:numId="14" w16cid:durableId="476919195">
    <w:abstractNumId w:val="4"/>
  </w:num>
  <w:num w:numId="15" w16cid:durableId="1928032704">
    <w:abstractNumId w:val="20"/>
  </w:num>
  <w:num w:numId="16" w16cid:durableId="1575972954">
    <w:abstractNumId w:val="25"/>
  </w:num>
  <w:num w:numId="17" w16cid:durableId="111242343">
    <w:abstractNumId w:val="64"/>
  </w:num>
  <w:num w:numId="18" w16cid:durableId="2038970509">
    <w:abstractNumId w:val="79"/>
  </w:num>
  <w:num w:numId="19" w16cid:durableId="1190532633">
    <w:abstractNumId w:val="106"/>
  </w:num>
  <w:num w:numId="20" w16cid:durableId="910848768">
    <w:abstractNumId w:val="61"/>
  </w:num>
  <w:num w:numId="21" w16cid:durableId="1524441558">
    <w:abstractNumId w:val="46"/>
  </w:num>
  <w:num w:numId="22" w16cid:durableId="1696733679">
    <w:abstractNumId w:val="73"/>
  </w:num>
  <w:num w:numId="23" w16cid:durableId="248202805">
    <w:abstractNumId w:val="36"/>
  </w:num>
  <w:num w:numId="24" w16cid:durableId="976910951">
    <w:abstractNumId w:val="75"/>
  </w:num>
  <w:num w:numId="25" w16cid:durableId="2099936419">
    <w:abstractNumId w:val="58"/>
  </w:num>
  <w:num w:numId="26" w16cid:durableId="1193761994">
    <w:abstractNumId w:val="35"/>
  </w:num>
  <w:num w:numId="27" w16cid:durableId="430661377">
    <w:abstractNumId w:val="47"/>
  </w:num>
  <w:num w:numId="28" w16cid:durableId="938829466">
    <w:abstractNumId w:val="59"/>
  </w:num>
  <w:num w:numId="29" w16cid:durableId="112674124">
    <w:abstractNumId w:val="76"/>
  </w:num>
  <w:num w:numId="30" w16cid:durableId="1129055133">
    <w:abstractNumId w:val="110"/>
  </w:num>
  <w:num w:numId="31" w16cid:durableId="390925113">
    <w:abstractNumId w:val="84"/>
  </w:num>
  <w:num w:numId="32" w16cid:durableId="1409881068">
    <w:abstractNumId w:val="91"/>
  </w:num>
  <w:num w:numId="33" w16cid:durableId="252974298">
    <w:abstractNumId w:val="57"/>
  </w:num>
  <w:num w:numId="34" w16cid:durableId="2002655712">
    <w:abstractNumId w:val="63"/>
  </w:num>
  <w:num w:numId="35" w16cid:durableId="266157072">
    <w:abstractNumId w:val="29"/>
  </w:num>
  <w:num w:numId="36" w16cid:durableId="1533302411">
    <w:abstractNumId w:val="78"/>
  </w:num>
  <w:num w:numId="37" w16cid:durableId="1230923531">
    <w:abstractNumId w:val="48"/>
  </w:num>
  <w:num w:numId="38" w16cid:durableId="16854485">
    <w:abstractNumId w:val="30"/>
  </w:num>
  <w:num w:numId="39" w16cid:durableId="1462380038">
    <w:abstractNumId w:val="83"/>
  </w:num>
  <w:num w:numId="40" w16cid:durableId="2144616901">
    <w:abstractNumId w:val="49"/>
  </w:num>
  <w:num w:numId="41" w16cid:durableId="2013755532">
    <w:abstractNumId w:val="77"/>
  </w:num>
  <w:num w:numId="42" w16cid:durableId="763961554">
    <w:abstractNumId w:val="45"/>
  </w:num>
  <w:num w:numId="43" w16cid:durableId="1188518001">
    <w:abstractNumId w:val="69"/>
  </w:num>
  <w:num w:numId="44" w16cid:durableId="15817853">
    <w:abstractNumId w:val="71"/>
  </w:num>
  <w:num w:numId="45" w16cid:durableId="1187673727">
    <w:abstractNumId w:val="19"/>
  </w:num>
  <w:num w:numId="46" w16cid:durableId="1442189829">
    <w:abstractNumId w:val="89"/>
  </w:num>
  <w:num w:numId="47" w16cid:durableId="1268272239">
    <w:abstractNumId w:val="87"/>
  </w:num>
  <w:num w:numId="48" w16cid:durableId="411439532">
    <w:abstractNumId w:val="27"/>
  </w:num>
  <w:num w:numId="49" w16cid:durableId="138502658">
    <w:abstractNumId w:val="65"/>
  </w:num>
  <w:num w:numId="50" w16cid:durableId="302540136">
    <w:abstractNumId w:val="99"/>
  </w:num>
  <w:num w:numId="51" w16cid:durableId="713188983">
    <w:abstractNumId w:val="68"/>
  </w:num>
  <w:num w:numId="52" w16cid:durableId="429351279">
    <w:abstractNumId w:val="102"/>
  </w:num>
  <w:num w:numId="53" w16cid:durableId="158276540">
    <w:abstractNumId w:val="26"/>
  </w:num>
  <w:num w:numId="54" w16cid:durableId="633827798">
    <w:abstractNumId w:val="37"/>
  </w:num>
  <w:num w:numId="55" w16cid:durableId="1175463092">
    <w:abstractNumId w:val="108"/>
  </w:num>
  <w:num w:numId="56" w16cid:durableId="951060118">
    <w:abstractNumId w:val="62"/>
  </w:num>
  <w:num w:numId="57" w16cid:durableId="68120220">
    <w:abstractNumId w:val="72"/>
  </w:num>
  <w:num w:numId="58" w16cid:durableId="548078902">
    <w:abstractNumId w:val="90"/>
  </w:num>
  <w:num w:numId="59" w16cid:durableId="1305618939">
    <w:abstractNumId w:val="81"/>
  </w:num>
  <w:num w:numId="60" w16cid:durableId="1073967458">
    <w:abstractNumId w:val="33"/>
  </w:num>
  <w:num w:numId="61" w16cid:durableId="1293710149">
    <w:abstractNumId w:val="44"/>
  </w:num>
  <w:num w:numId="62" w16cid:durableId="1305037412">
    <w:abstractNumId w:val="67"/>
  </w:num>
  <w:num w:numId="63" w16cid:durableId="1932464470">
    <w:abstractNumId w:val="28"/>
  </w:num>
  <w:num w:numId="64" w16cid:durableId="2123841923">
    <w:abstractNumId w:val="97"/>
  </w:num>
  <w:num w:numId="65" w16cid:durableId="2026252431">
    <w:abstractNumId w:val="42"/>
  </w:num>
  <w:num w:numId="66" w16cid:durableId="1955021114">
    <w:abstractNumId w:val="105"/>
  </w:num>
  <w:num w:numId="67" w16cid:durableId="107243852">
    <w:abstractNumId w:val="107"/>
  </w:num>
  <w:num w:numId="68" w16cid:durableId="1592079096">
    <w:abstractNumId w:val="104"/>
  </w:num>
  <w:num w:numId="69" w16cid:durableId="133762414">
    <w:abstractNumId w:val="51"/>
  </w:num>
  <w:num w:numId="70" w16cid:durableId="1798058736">
    <w:abstractNumId w:val="55"/>
  </w:num>
  <w:num w:numId="71" w16cid:durableId="214246251">
    <w:abstractNumId w:val="60"/>
  </w:num>
  <w:num w:numId="72" w16cid:durableId="42798085">
    <w:abstractNumId w:val="50"/>
  </w:num>
  <w:num w:numId="73" w16cid:durableId="1765566146">
    <w:abstractNumId w:val="70"/>
  </w:num>
  <w:num w:numId="74" w16cid:durableId="1521241947">
    <w:abstractNumId w:val="22"/>
  </w:num>
  <w:num w:numId="75" w16cid:durableId="705982947">
    <w:abstractNumId w:val="95"/>
  </w:num>
  <w:num w:numId="76" w16cid:durableId="2049521452">
    <w:abstractNumId w:val="88"/>
  </w:num>
  <w:num w:numId="77" w16cid:durableId="1942368802">
    <w:abstractNumId w:val="85"/>
  </w:num>
  <w:num w:numId="78" w16cid:durableId="862326897">
    <w:abstractNumId w:val="34"/>
  </w:num>
  <w:num w:numId="79" w16cid:durableId="1279682544">
    <w:abstractNumId w:val="32"/>
  </w:num>
  <w:num w:numId="80" w16cid:durableId="635334599">
    <w:abstractNumId w:val="103"/>
  </w:num>
  <w:num w:numId="81" w16cid:durableId="1597442581">
    <w:abstractNumId w:val="40"/>
  </w:num>
  <w:num w:numId="82" w16cid:durableId="1736009123">
    <w:abstractNumId w:val="54"/>
  </w:num>
  <w:num w:numId="83" w16cid:durableId="1902133198">
    <w:abstractNumId w:val="93"/>
  </w:num>
  <w:num w:numId="84" w16cid:durableId="1379938727">
    <w:abstractNumId w:val="21"/>
  </w:num>
  <w:num w:numId="85" w16cid:durableId="1015687185">
    <w:abstractNumId w:val="109"/>
  </w:num>
  <w:num w:numId="86" w16cid:durableId="981277249">
    <w:abstractNumId w:val="74"/>
  </w:num>
  <w:num w:numId="87" w16cid:durableId="401415622">
    <w:abstractNumId w:val="52"/>
  </w:num>
  <w:num w:numId="88" w16cid:durableId="259072752">
    <w:abstractNumId w:val="24"/>
  </w:num>
  <w:num w:numId="89" w16cid:durableId="2132358651">
    <w:abstractNumId w:val="80"/>
  </w:num>
  <w:num w:numId="90" w16cid:durableId="1486817274">
    <w:abstractNumId w:val="101"/>
  </w:num>
  <w:num w:numId="91" w16cid:durableId="1013650962">
    <w:abstractNumId w:val="96"/>
  </w:num>
  <w:num w:numId="92" w16cid:durableId="912472205">
    <w:abstractNumId w:val="41"/>
  </w:num>
  <w:num w:numId="93" w16cid:durableId="113906356">
    <w:abstractNumId w:val="43"/>
  </w:num>
  <w:num w:numId="94" w16cid:durableId="76363552">
    <w:abstractNumId w:val="53"/>
  </w:num>
  <w:num w:numId="95" w16cid:durableId="1460685749">
    <w:abstractNumId w:val="38"/>
  </w:num>
  <w:num w:numId="96" w16cid:durableId="820272470">
    <w:abstractNumId w:val="66"/>
  </w:num>
  <w:num w:numId="97" w16cid:durableId="622493019">
    <w:abstractNumId w:val="94"/>
  </w:num>
  <w:num w:numId="98" w16cid:durableId="1633290198">
    <w:abstractNumId w:val="86"/>
  </w:num>
  <w:num w:numId="99" w16cid:durableId="1935286144">
    <w:abstractNumId w:val="100"/>
  </w:num>
  <w:num w:numId="100" w16cid:durableId="33043950">
    <w:abstractNumId w:val="31"/>
  </w:num>
  <w:num w:numId="101" w16cid:durableId="1634604197">
    <w:abstractNumId w:val="98"/>
  </w:num>
  <w:num w:numId="102" w16cid:durableId="653530149">
    <w:abstractNumId w:val="56"/>
  </w:num>
  <w:num w:numId="103" w16cid:durableId="29433719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054429749">
    <w:abstractNumId w:val="20"/>
  </w:num>
  <w:num w:numId="105" w16cid:durableId="1780492387">
    <w:abstractNumId w:val="20"/>
  </w:num>
  <w:num w:numId="106" w16cid:durableId="840461641">
    <w:abstractNumId w:val="2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09"/>
  <w:hyphenationZone w:val="283"/>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FB"/>
    <w:rsid w:val="00001054"/>
    <w:rsid w:val="000012F3"/>
    <w:rsid w:val="000014C3"/>
    <w:rsid w:val="00001900"/>
    <w:rsid w:val="00001948"/>
    <w:rsid w:val="00001CB0"/>
    <w:rsid w:val="00001F37"/>
    <w:rsid w:val="00002423"/>
    <w:rsid w:val="00002BD6"/>
    <w:rsid w:val="00002F7A"/>
    <w:rsid w:val="0000319C"/>
    <w:rsid w:val="000033A4"/>
    <w:rsid w:val="0000351E"/>
    <w:rsid w:val="00003A66"/>
    <w:rsid w:val="00003AB6"/>
    <w:rsid w:val="0000503C"/>
    <w:rsid w:val="000059A6"/>
    <w:rsid w:val="00005A86"/>
    <w:rsid w:val="00005C69"/>
    <w:rsid w:val="0000601F"/>
    <w:rsid w:val="0000667E"/>
    <w:rsid w:val="000070C5"/>
    <w:rsid w:val="00007448"/>
    <w:rsid w:val="00007F7F"/>
    <w:rsid w:val="00010755"/>
    <w:rsid w:val="00010B70"/>
    <w:rsid w:val="00010B7A"/>
    <w:rsid w:val="000115D6"/>
    <w:rsid w:val="00011D97"/>
    <w:rsid w:val="00011DDD"/>
    <w:rsid w:val="00012C5D"/>
    <w:rsid w:val="0001356E"/>
    <w:rsid w:val="00013785"/>
    <w:rsid w:val="00014557"/>
    <w:rsid w:val="00014A70"/>
    <w:rsid w:val="00014F4A"/>
    <w:rsid w:val="00015615"/>
    <w:rsid w:val="00015D11"/>
    <w:rsid w:val="0001619F"/>
    <w:rsid w:val="00016DB2"/>
    <w:rsid w:val="000172D2"/>
    <w:rsid w:val="000173D4"/>
    <w:rsid w:val="0002094D"/>
    <w:rsid w:val="00020E2E"/>
    <w:rsid w:val="000212F0"/>
    <w:rsid w:val="00021585"/>
    <w:rsid w:val="000218E4"/>
    <w:rsid w:val="000223C6"/>
    <w:rsid w:val="00022CB7"/>
    <w:rsid w:val="00022D07"/>
    <w:rsid w:val="00023DD7"/>
    <w:rsid w:val="00023E25"/>
    <w:rsid w:val="0002456B"/>
    <w:rsid w:val="000247BD"/>
    <w:rsid w:val="00024C3A"/>
    <w:rsid w:val="00024E5D"/>
    <w:rsid w:val="00024F7C"/>
    <w:rsid w:val="00025D95"/>
    <w:rsid w:val="00026999"/>
    <w:rsid w:val="000269DD"/>
    <w:rsid w:val="00026A0B"/>
    <w:rsid w:val="00026F06"/>
    <w:rsid w:val="000275F8"/>
    <w:rsid w:val="000279C1"/>
    <w:rsid w:val="00027CF9"/>
    <w:rsid w:val="000300B4"/>
    <w:rsid w:val="0003032F"/>
    <w:rsid w:val="000303C0"/>
    <w:rsid w:val="000305F3"/>
    <w:rsid w:val="000305F7"/>
    <w:rsid w:val="000318D5"/>
    <w:rsid w:val="0003190E"/>
    <w:rsid w:val="00031A4A"/>
    <w:rsid w:val="00031A98"/>
    <w:rsid w:val="00031AE7"/>
    <w:rsid w:val="000322A2"/>
    <w:rsid w:val="00032329"/>
    <w:rsid w:val="000323CE"/>
    <w:rsid w:val="00032519"/>
    <w:rsid w:val="00032B37"/>
    <w:rsid w:val="000330A3"/>
    <w:rsid w:val="000333D6"/>
    <w:rsid w:val="00033D25"/>
    <w:rsid w:val="00033D56"/>
    <w:rsid w:val="00033F4E"/>
    <w:rsid w:val="0003492C"/>
    <w:rsid w:val="00034CB1"/>
    <w:rsid w:val="00034ED1"/>
    <w:rsid w:val="00034F65"/>
    <w:rsid w:val="00035D15"/>
    <w:rsid w:val="00036DB2"/>
    <w:rsid w:val="00036E9D"/>
    <w:rsid w:val="00037061"/>
    <w:rsid w:val="00037C35"/>
    <w:rsid w:val="00037F01"/>
    <w:rsid w:val="000402EE"/>
    <w:rsid w:val="00040648"/>
    <w:rsid w:val="0004091A"/>
    <w:rsid w:val="000409D1"/>
    <w:rsid w:val="00041878"/>
    <w:rsid w:val="00041ECA"/>
    <w:rsid w:val="00042F9B"/>
    <w:rsid w:val="00044D05"/>
    <w:rsid w:val="00044E59"/>
    <w:rsid w:val="00045184"/>
    <w:rsid w:val="000453BA"/>
    <w:rsid w:val="0004565C"/>
    <w:rsid w:val="00047565"/>
    <w:rsid w:val="00050079"/>
    <w:rsid w:val="00051161"/>
    <w:rsid w:val="000513A5"/>
    <w:rsid w:val="000517CF"/>
    <w:rsid w:val="000518DC"/>
    <w:rsid w:val="00051FF1"/>
    <w:rsid w:val="00052E3A"/>
    <w:rsid w:val="00053024"/>
    <w:rsid w:val="00053317"/>
    <w:rsid w:val="00053775"/>
    <w:rsid w:val="00053AF7"/>
    <w:rsid w:val="00053BCA"/>
    <w:rsid w:val="00053F06"/>
    <w:rsid w:val="00054BEA"/>
    <w:rsid w:val="00055146"/>
    <w:rsid w:val="00055149"/>
    <w:rsid w:val="000559BE"/>
    <w:rsid w:val="00055FE6"/>
    <w:rsid w:val="0005699A"/>
    <w:rsid w:val="00056AF2"/>
    <w:rsid w:val="00056DCE"/>
    <w:rsid w:val="00057F38"/>
    <w:rsid w:val="00060245"/>
    <w:rsid w:val="00060282"/>
    <w:rsid w:val="00060632"/>
    <w:rsid w:val="000606D5"/>
    <w:rsid w:val="00061F0D"/>
    <w:rsid w:val="0006217A"/>
    <w:rsid w:val="00062345"/>
    <w:rsid w:val="000625A3"/>
    <w:rsid w:val="00062FB7"/>
    <w:rsid w:val="00063267"/>
    <w:rsid w:val="00063D6D"/>
    <w:rsid w:val="00063EAF"/>
    <w:rsid w:val="0006463B"/>
    <w:rsid w:val="00065439"/>
    <w:rsid w:val="00065BD2"/>
    <w:rsid w:val="000664E7"/>
    <w:rsid w:val="00066D90"/>
    <w:rsid w:val="00066DB2"/>
    <w:rsid w:val="0006710E"/>
    <w:rsid w:val="00067948"/>
    <w:rsid w:val="000708EE"/>
    <w:rsid w:val="0007135F"/>
    <w:rsid w:val="000713EF"/>
    <w:rsid w:val="000729CC"/>
    <w:rsid w:val="0007381F"/>
    <w:rsid w:val="00073E03"/>
    <w:rsid w:val="00074612"/>
    <w:rsid w:val="000748A6"/>
    <w:rsid w:val="00074A9C"/>
    <w:rsid w:val="0007505B"/>
    <w:rsid w:val="00075393"/>
    <w:rsid w:val="00075F1F"/>
    <w:rsid w:val="00076575"/>
    <w:rsid w:val="00076615"/>
    <w:rsid w:val="0007686F"/>
    <w:rsid w:val="00076C6B"/>
    <w:rsid w:val="0007749E"/>
    <w:rsid w:val="00077BE1"/>
    <w:rsid w:val="00077F5B"/>
    <w:rsid w:val="0008092D"/>
    <w:rsid w:val="00081CD1"/>
    <w:rsid w:val="00082045"/>
    <w:rsid w:val="00082063"/>
    <w:rsid w:val="000820A8"/>
    <w:rsid w:val="000824F5"/>
    <w:rsid w:val="000828AF"/>
    <w:rsid w:val="00082AB0"/>
    <w:rsid w:val="00082DC6"/>
    <w:rsid w:val="00083187"/>
    <w:rsid w:val="00083BB2"/>
    <w:rsid w:val="00084089"/>
    <w:rsid w:val="000840F9"/>
    <w:rsid w:val="0008494E"/>
    <w:rsid w:val="00084EF6"/>
    <w:rsid w:val="00085126"/>
    <w:rsid w:val="00085192"/>
    <w:rsid w:val="00086D7C"/>
    <w:rsid w:val="000873FE"/>
    <w:rsid w:val="000876B3"/>
    <w:rsid w:val="00087EDC"/>
    <w:rsid w:val="00090158"/>
    <w:rsid w:val="00090361"/>
    <w:rsid w:val="0009055F"/>
    <w:rsid w:val="00090897"/>
    <w:rsid w:val="00090BAA"/>
    <w:rsid w:val="0009104C"/>
    <w:rsid w:val="00092102"/>
    <w:rsid w:val="0009278F"/>
    <w:rsid w:val="000934B0"/>
    <w:rsid w:val="00093BF3"/>
    <w:rsid w:val="0009435E"/>
    <w:rsid w:val="000944CC"/>
    <w:rsid w:val="0009465C"/>
    <w:rsid w:val="00094EA3"/>
    <w:rsid w:val="00095C65"/>
    <w:rsid w:val="00095E3E"/>
    <w:rsid w:val="000961CD"/>
    <w:rsid w:val="000964B9"/>
    <w:rsid w:val="00096B26"/>
    <w:rsid w:val="00097078"/>
    <w:rsid w:val="000973BC"/>
    <w:rsid w:val="000A053E"/>
    <w:rsid w:val="000A06CA"/>
    <w:rsid w:val="000A0D7D"/>
    <w:rsid w:val="000A0F0F"/>
    <w:rsid w:val="000A0F86"/>
    <w:rsid w:val="000A250D"/>
    <w:rsid w:val="000A2B93"/>
    <w:rsid w:val="000A30FB"/>
    <w:rsid w:val="000A32E6"/>
    <w:rsid w:val="000A374A"/>
    <w:rsid w:val="000A3D6D"/>
    <w:rsid w:val="000A4577"/>
    <w:rsid w:val="000A4D11"/>
    <w:rsid w:val="000A4ED2"/>
    <w:rsid w:val="000A5239"/>
    <w:rsid w:val="000A53ED"/>
    <w:rsid w:val="000A561D"/>
    <w:rsid w:val="000A572A"/>
    <w:rsid w:val="000A58F8"/>
    <w:rsid w:val="000A617E"/>
    <w:rsid w:val="000A6A0F"/>
    <w:rsid w:val="000A6ACA"/>
    <w:rsid w:val="000A6C02"/>
    <w:rsid w:val="000A6D54"/>
    <w:rsid w:val="000A717C"/>
    <w:rsid w:val="000A7A85"/>
    <w:rsid w:val="000A7E1D"/>
    <w:rsid w:val="000B0060"/>
    <w:rsid w:val="000B00D9"/>
    <w:rsid w:val="000B080B"/>
    <w:rsid w:val="000B2263"/>
    <w:rsid w:val="000B23F7"/>
    <w:rsid w:val="000B2D32"/>
    <w:rsid w:val="000B39F4"/>
    <w:rsid w:val="000B41AC"/>
    <w:rsid w:val="000B47C6"/>
    <w:rsid w:val="000B4FF6"/>
    <w:rsid w:val="000B597A"/>
    <w:rsid w:val="000B6208"/>
    <w:rsid w:val="000B6350"/>
    <w:rsid w:val="000B6A8B"/>
    <w:rsid w:val="000B6AE7"/>
    <w:rsid w:val="000B6B18"/>
    <w:rsid w:val="000B6D26"/>
    <w:rsid w:val="000B7232"/>
    <w:rsid w:val="000C01F4"/>
    <w:rsid w:val="000C0DEA"/>
    <w:rsid w:val="000C0FDE"/>
    <w:rsid w:val="000C112F"/>
    <w:rsid w:val="000C12FF"/>
    <w:rsid w:val="000C1987"/>
    <w:rsid w:val="000C1EB2"/>
    <w:rsid w:val="000C201C"/>
    <w:rsid w:val="000C2AA1"/>
    <w:rsid w:val="000C2F5A"/>
    <w:rsid w:val="000C31DC"/>
    <w:rsid w:val="000C37C6"/>
    <w:rsid w:val="000C37E7"/>
    <w:rsid w:val="000C3E60"/>
    <w:rsid w:val="000C406A"/>
    <w:rsid w:val="000C4EDF"/>
    <w:rsid w:val="000C54DC"/>
    <w:rsid w:val="000C5551"/>
    <w:rsid w:val="000C5676"/>
    <w:rsid w:val="000C58AC"/>
    <w:rsid w:val="000C61A1"/>
    <w:rsid w:val="000C62DE"/>
    <w:rsid w:val="000C6B34"/>
    <w:rsid w:val="000C6F5D"/>
    <w:rsid w:val="000C7617"/>
    <w:rsid w:val="000D0118"/>
    <w:rsid w:val="000D0426"/>
    <w:rsid w:val="000D0BE5"/>
    <w:rsid w:val="000D0F3A"/>
    <w:rsid w:val="000D1238"/>
    <w:rsid w:val="000D1B54"/>
    <w:rsid w:val="000D271D"/>
    <w:rsid w:val="000D31E8"/>
    <w:rsid w:val="000D31F8"/>
    <w:rsid w:val="000D3266"/>
    <w:rsid w:val="000D34CA"/>
    <w:rsid w:val="000D389B"/>
    <w:rsid w:val="000D4703"/>
    <w:rsid w:val="000D48F4"/>
    <w:rsid w:val="000D5168"/>
    <w:rsid w:val="000D5647"/>
    <w:rsid w:val="000D578B"/>
    <w:rsid w:val="000D61C0"/>
    <w:rsid w:val="000D6C9D"/>
    <w:rsid w:val="000D7059"/>
    <w:rsid w:val="000D70A2"/>
    <w:rsid w:val="000D729B"/>
    <w:rsid w:val="000D7416"/>
    <w:rsid w:val="000D7725"/>
    <w:rsid w:val="000E04C1"/>
    <w:rsid w:val="000E16A0"/>
    <w:rsid w:val="000E17B7"/>
    <w:rsid w:val="000E1BF4"/>
    <w:rsid w:val="000E1D01"/>
    <w:rsid w:val="000E2532"/>
    <w:rsid w:val="000E2837"/>
    <w:rsid w:val="000E2C41"/>
    <w:rsid w:val="000E2C87"/>
    <w:rsid w:val="000E4041"/>
    <w:rsid w:val="000E4103"/>
    <w:rsid w:val="000E4CCA"/>
    <w:rsid w:val="000E5A40"/>
    <w:rsid w:val="000E6055"/>
    <w:rsid w:val="000E6481"/>
    <w:rsid w:val="000E6990"/>
    <w:rsid w:val="000E7B81"/>
    <w:rsid w:val="000F051E"/>
    <w:rsid w:val="000F08D8"/>
    <w:rsid w:val="000F0E53"/>
    <w:rsid w:val="000F2136"/>
    <w:rsid w:val="000F28EB"/>
    <w:rsid w:val="000F2A45"/>
    <w:rsid w:val="000F2DE4"/>
    <w:rsid w:val="000F3028"/>
    <w:rsid w:val="000F353E"/>
    <w:rsid w:val="000F3890"/>
    <w:rsid w:val="000F3D32"/>
    <w:rsid w:val="000F4C97"/>
    <w:rsid w:val="000F5406"/>
    <w:rsid w:val="000F5A27"/>
    <w:rsid w:val="000F5D0F"/>
    <w:rsid w:val="000F622F"/>
    <w:rsid w:val="000F6767"/>
    <w:rsid w:val="000F709A"/>
    <w:rsid w:val="000F75A8"/>
    <w:rsid w:val="000F7C97"/>
    <w:rsid w:val="001001D2"/>
    <w:rsid w:val="0010097F"/>
    <w:rsid w:val="00100D89"/>
    <w:rsid w:val="001014BE"/>
    <w:rsid w:val="00101523"/>
    <w:rsid w:val="0010153E"/>
    <w:rsid w:val="00101A9A"/>
    <w:rsid w:val="00102596"/>
    <w:rsid w:val="0010298D"/>
    <w:rsid w:val="00102E43"/>
    <w:rsid w:val="00103371"/>
    <w:rsid w:val="0010383A"/>
    <w:rsid w:val="0010434C"/>
    <w:rsid w:val="001045B2"/>
    <w:rsid w:val="00104C18"/>
    <w:rsid w:val="001053F7"/>
    <w:rsid w:val="00105C24"/>
    <w:rsid w:val="00106022"/>
    <w:rsid w:val="0010701F"/>
    <w:rsid w:val="00107375"/>
    <w:rsid w:val="001077C1"/>
    <w:rsid w:val="00107835"/>
    <w:rsid w:val="00107BEE"/>
    <w:rsid w:val="00107F3C"/>
    <w:rsid w:val="00110C19"/>
    <w:rsid w:val="00110F2F"/>
    <w:rsid w:val="00110FC0"/>
    <w:rsid w:val="001112F2"/>
    <w:rsid w:val="00111370"/>
    <w:rsid w:val="00111CB1"/>
    <w:rsid w:val="00112486"/>
    <w:rsid w:val="00112A5E"/>
    <w:rsid w:val="001131E3"/>
    <w:rsid w:val="00113397"/>
    <w:rsid w:val="001135B8"/>
    <w:rsid w:val="00113E7A"/>
    <w:rsid w:val="0011459E"/>
    <w:rsid w:val="00114AED"/>
    <w:rsid w:val="00114B8F"/>
    <w:rsid w:val="001163E9"/>
    <w:rsid w:val="001166E6"/>
    <w:rsid w:val="00116ECB"/>
    <w:rsid w:val="00116ED4"/>
    <w:rsid w:val="0011737B"/>
    <w:rsid w:val="001176D5"/>
    <w:rsid w:val="00117D13"/>
    <w:rsid w:val="00117D80"/>
    <w:rsid w:val="00117DC3"/>
    <w:rsid w:val="0012009B"/>
    <w:rsid w:val="00120791"/>
    <w:rsid w:val="001207A3"/>
    <w:rsid w:val="00121383"/>
    <w:rsid w:val="00121779"/>
    <w:rsid w:val="00121FCE"/>
    <w:rsid w:val="001226A9"/>
    <w:rsid w:val="00122B86"/>
    <w:rsid w:val="001230EE"/>
    <w:rsid w:val="00123351"/>
    <w:rsid w:val="001234F9"/>
    <w:rsid w:val="001235B0"/>
    <w:rsid w:val="00123812"/>
    <w:rsid w:val="00123B6B"/>
    <w:rsid w:val="00124581"/>
    <w:rsid w:val="00124D62"/>
    <w:rsid w:val="00125068"/>
    <w:rsid w:val="001252E3"/>
    <w:rsid w:val="001256B4"/>
    <w:rsid w:val="001269B4"/>
    <w:rsid w:val="00126EC2"/>
    <w:rsid w:val="001278DB"/>
    <w:rsid w:val="00127A52"/>
    <w:rsid w:val="001302F6"/>
    <w:rsid w:val="0013057C"/>
    <w:rsid w:val="001310E3"/>
    <w:rsid w:val="001312AF"/>
    <w:rsid w:val="001316A5"/>
    <w:rsid w:val="00131C67"/>
    <w:rsid w:val="0013273E"/>
    <w:rsid w:val="00132C5D"/>
    <w:rsid w:val="00132F16"/>
    <w:rsid w:val="00133FE6"/>
    <w:rsid w:val="0013445E"/>
    <w:rsid w:val="00134BF2"/>
    <w:rsid w:val="00134FF2"/>
    <w:rsid w:val="00135149"/>
    <w:rsid w:val="0013613D"/>
    <w:rsid w:val="00136C90"/>
    <w:rsid w:val="00137DBC"/>
    <w:rsid w:val="001407DC"/>
    <w:rsid w:val="001409A4"/>
    <w:rsid w:val="00140D97"/>
    <w:rsid w:val="00140ED2"/>
    <w:rsid w:val="00141026"/>
    <w:rsid w:val="0014142C"/>
    <w:rsid w:val="00141458"/>
    <w:rsid w:val="001417F1"/>
    <w:rsid w:val="00141822"/>
    <w:rsid w:val="00141A49"/>
    <w:rsid w:val="00141C5D"/>
    <w:rsid w:val="00141FA6"/>
    <w:rsid w:val="00142330"/>
    <w:rsid w:val="00142CC5"/>
    <w:rsid w:val="00142D33"/>
    <w:rsid w:val="00142F7F"/>
    <w:rsid w:val="00143569"/>
    <w:rsid w:val="00143785"/>
    <w:rsid w:val="00143FB7"/>
    <w:rsid w:val="00144A11"/>
    <w:rsid w:val="0014507A"/>
    <w:rsid w:val="001452FC"/>
    <w:rsid w:val="00145862"/>
    <w:rsid w:val="00145A07"/>
    <w:rsid w:val="0014766F"/>
    <w:rsid w:val="0014778B"/>
    <w:rsid w:val="00147890"/>
    <w:rsid w:val="00147CA5"/>
    <w:rsid w:val="00147E35"/>
    <w:rsid w:val="00150B73"/>
    <w:rsid w:val="00150BDA"/>
    <w:rsid w:val="0015155A"/>
    <w:rsid w:val="00151856"/>
    <w:rsid w:val="001518A1"/>
    <w:rsid w:val="00152556"/>
    <w:rsid w:val="0015299F"/>
    <w:rsid w:val="00152D52"/>
    <w:rsid w:val="00152D79"/>
    <w:rsid w:val="00152FC2"/>
    <w:rsid w:val="00153295"/>
    <w:rsid w:val="0015383A"/>
    <w:rsid w:val="001538A5"/>
    <w:rsid w:val="00153B6B"/>
    <w:rsid w:val="00153F03"/>
    <w:rsid w:val="00153FEB"/>
    <w:rsid w:val="00154398"/>
    <w:rsid w:val="001543F3"/>
    <w:rsid w:val="00154D3B"/>
    <w:rsid w:val="001553A1"/>
    <w:rsid w:val="001558A2"/>
    <w:rsid w:val="00155EEF"/>
    <w:rsid w:val="00156126"/>
    <w:rsid w:val="0015618D"/>
    <w:rsid w:val="00156D51"/>
    <w:rsid w:val="00156FF5"/>
    <w:rsid w:val="00156FFD"/>
    <w:rsid w:val="00157300"/>
    <w:rsid w:val="0015737F"/>
    <w:rsid w:val="001600D8"/>
    <w:rsid w:val="0016097A"/>
    <w:rsid w:val="00161954"/>
    <w:rsid w:val="0016254C"/>
    <w:rsid w:val="0016297D"/>
    <w:rsid w:val="00162C86"/>
    <w:rsid w:val="00162DE4"/>
    <w:rsid w:val="00162E8C"/>
    <w:rsid w:val="001632ED"/>
    <w:rsid w:val="00163384"/>
    <w:rsid w:val="00163DED"/>
    <w:rsid w:val="00163F68"/>
    <w:rsid w:val="001648CC"/>
    <w:rsid w:val="00164F71"/>
    <w:rsid w:val="00165308"/>
    <w:rsid w:val="001655C3"/>
    <w:rsid w:val="00165AF5"/>
    <w:rsid w:val="00165BB7"/>
    <w:rsid w:val="00165F8D"/>
    <w:rsid w:val="001661C2"/>
    <w:rsid w:val="0016630A"/>
    <w:rsid w:val="00166F51"/>
    <w:rsid w:val="00167156"/>
    <w:rsid w:val="001672A5"/>
    <w:rsid w:val="0016733E"/>
    <w:rsid w:val="0016739D"/>
    <w:rsid w:val="001674BD"/>
    <w:rsid w:val="00167B9C"/>
    <w:rsid w:val="00170D7A"/>
    <w:rsid w:val="00170E3D"/>
    <w:rsid w:val="00171820"/>
    <w:rsid w:val="00171BE7"/>
    <w:rsid w:val="00171DA6"/>
    <w:rsid w:val="0017259E"/>
    <w:rsid w:val="00172996"/>
    <w:rsid w:val="00172B76"/>
    <w:rsid w:val="00173F8E"/>
    <w:rsid w:val="001741C6"/>
    <w:rsid w:val="00174772"/>
    <w:rsid w:val="001751C2"/>
    <w:rsid w:val="001758B4"/>
    <w:rsid w:val="001761DF"/>
    <w:rsid w:val="001762A5"/>
    <w:rsid w:val="0017662C"/>
    <w:rsid w:val="0017663C"/>
    <w:rsid w:val="00176C8F"/>
    <w:rsid w:val="001772A6"/>
    <w:rsid w:val="00177D18"/>
    <w:rsid w:val="00180770"/>
    <w:rsid w:val="001809DF"/>
    <w:rsid w:val="00180A46"/>
    <w:rsid w:val="001812B0"/>
    <w:rsid w:val="00181A2E"/>
    <w:rsid w:val="00182280"/>
    <w:rsid w:val="0018241D"/>
    <w:rsid w:val="001827F5"/>
    <w:rsid w:val="00183251"/>
    <w:rsid w:val="0018346E"/>
    <w:rsid w:val="00183EF0"/>
    <w:rsid w:val="00183FF9"/>
    <w:rsid w:val="0018426A"/>
    <w:rsid w:val="001849DB"/>
    <w:rsid w:val="00184A18"/>
    <w:rsid w:val="00184FA3"/>
    <w:rsid w:val="00185765"/>
    <w:rsid w:val="0018703C"/>
    <w:rsid w:val="001873AB"/>
    <w:rsid w:val="001873BE"/>
    <w:rsid w:val="001873C6"/>
    <w:rsid w:val="00187AD7"/>
    <w:rsid w:val="00187C2F"/>
    <w:rsid w:val="00190686"/>
    <w:rsid w:val="00190716"/>
    <w:rsid w:val="00191B09"/>
    <w:rsid w:val="00191D56"/>
    <w:rsid w:val="00192682"/>
    <w:rsid w:val="00192AF3"/>
    <w:rsid w:val="00192B32"/>
    <w:rsid w:val="00192D39"/>
    <w:rsid w:val="00193252"/>
    <w:rsid w:val="0019544F"/>
    <w:rsid w:val="00195886"/>
    <w:rsid w:val="00195923"/>
    <w:rsid w:val="0019598B"/>
    <w:rsid w:val="00195A08"/>
    <w:rsid w:val="00195D9B"/>
    <w:rsid w:val="00195EA6"/>
    <w:rsid w:val="00195FCC"/>
    <w:rsid w:val="0019611D"/>
    <w:rsid w:val="001964FB"/>
    <w:rsid w:val="00196663"/>
    <w:rsid w:val="00196B54"/>
    <w:rsid w:val="00196C63"/>
    <w:rsid w:val="00196F00"/>
    <w:rsid w:val="001A0672"/>
    <w:rsid w:val="001A0CD2"/>
    <w:rsid w:val="001A1F54"/>
    <w:rsid w:val="001A27AA"/>
    <w:rsid w:val="001A35E4"/>
    <w:rsid w:val="001A3A8A"/>
    <w:rsid w:val="001A3AED"/>
    <w:rsid w:val="001A4ECE"/>
    <w:rsid w:val="001A5E9F"/>
    <w:rsid w:val="001A5FAC"/>
    <w:rsid w:val="001A7037"/>
    <w:rsid w:val="001A71DF"/>
    <w:rsid w:val="001B046F"/>
    <w:rsid w:val="001B05B6"/>
    <w:rsid w:val="001B075D"/>
    <w:rsid w:val="001B08A5"/>
    <w:rsid w:val="001B09AD"/>
    <w:rsid w:val="001B0B91"/>
    <w:rsid w:val="001B0E15"/>
    <w:rsid w:val="001B10EA"/>
    <w:rsid w:val="001B1C81"/>
    <w:rsid w:val="001B1F4D"/>
    <w:rsid w:val="001B26FC"/>
    <w:rsid w:val="001B2A08"/>
    <w:rsid w:val="001B3A19"/>
    <w:rsid w:val="001B3AFC"/>
    <w:rsid w:val="001B42D9"/>
    <w:rsid w:val="001B462E"/>
    <w:rsid w:val="001B46CB"/>
    <w:rsid w:val="001B481F"/>
    <w:rsid w:val="001B4D59"/>
    <w:rsid w:val="001B502C"/>
    <w:rsid w:val="001B5207"/>
    <w:rsid w:val="001B5456"/>
    <w:rsid w:val="001B641B"/>
    <w:rsid w:val="001B6A39"/>
    <w:rsid w:val="001C00B5"/>
    <w:rsid w:val="001C0BE7"/>
    <w:rsid w:val="001C0D2F"/>
    <w:rsid w:val="001C0FC9"/>
    <w:rsid w:val="001C105F"/>
    <w:rsid w:val="001C13E8"/>
    <w:rsid w:val="001C1543"/>
    <w:rsid w:val="001C1CFE"/>
    <w:rsid w:val="001C205F"/>
    <w:rsid w:val="001C207B"/>
    <w:rsid w:val="001C27DD"/>
    <w:rsid w:val="001C2D0C"/>
    <w:rsid w:val="001C2D51"/>
    <w:rsid w:val="001C330C"/>
    <w:rsid w:val="001C362F"/>
    <w:rsid w:val="001C3B35"/>
    <w:rsid w:val="001C3E44"/>
    <w:rsid w:val="001C496B"/>
    <w:rsid w:val="001C49B3"/>
    <w:rsid w:val="001C5006"/>
    <w:rsid w:val="001C59C7"/>
    <w:rsid w:val="001C5EC3"/>
    <w:rsid w:val="001C60BF"/>
    <w:rsid w:val="001C628E"/>
    <w:rsid w:val="001C6339"/>
    <w:rsid w:val="001C6686"/>
    <w:rsid w:val="001C67A7"/>
    <w:rsid w:val="001C6BEB"/>
    <w:rsid w:val="001C6CAE"/>
    <w:rsid w:val="001C7629"/>
    <w:rsid w:val="001C77FF"/>
    <w:rsid w:val="001C7E5F"/>
    <w:rsid w:val="001C7F77"/>
    <w:rsid w:val="001D01D3"/>
    <w:rsid w:val="001D0841"/>
    <w:rsid w:val="001D0D8E"/>
    <w:rsid w:val="001D130A"/>
    <w:rsid w:val="001D20E6"/>
    <w:rsid w:val="001D269D"/>
    <w:rsid w:val="001D26D4"/>
    <w:rsid w:val="001D2A79"/>
    <w:rsid w:val="001D3342"/>
    <w:rsid w:val="001D3559"/>
    <w:rsid w:val="001D3DEC"/>
    <w:rsid w:val="001D451C"/>
    <w:rsid w:val="001D4545"/>
    <w:rsid w:val="001D46EC"/>
    <w:rsid w:val="001D5528"/>
    <w:rsid w:val="001D57C2"/>
    <w:rsid w:val="001D5DD6"/>
    <w:rsid w:val="001D61DD"/>
    <w:rsid w:val="001D6963"/>
    <w:rsid w:val="001D6CFC"/>
    <w:rsid w:val="001D7683"/>
    <w:rsid w:val="001D7B74"/>
    <w:rsid w:val="001D7C96"/>
    <w:rsid w:val="001E08EB"/>
    <w:rsid w:val="001E0B18"/>
    <w:rsid w:val="001E11B5"/>
    <w:rsid w:val="001E1FBD"/>
    <w:rsid w:val="001E21F3"/>
    <w:rsid w:val="001E403A"/>
    <w:rsid w:val="001E4861"/>
    <w:rsid w:val="001E5B00"/>
    <w:rsid w:val="001E5BF8"/>
    <w:rsid w:val="001E5CAF"/>
    <w:rsid w:val="001E6339"/>
    <w:rsid w:val="001E68AE"/>
    <w:rsid w:val="001E69C8"/>
    <w:rsid w:val="001E6F4D"/>
    <w:rsid w:val="001E713D"/>
    <w:rsid w:val="001E7DA4"/>
    <w:rsid w:val="001F151F"/>
    <w:rsid w:val="001F2235"/>
    <w:rsid w:val="001F313C"/>
    <w:rsid w:val="001F3334"/>
    <w:rsid w:val="001F3350"/>
    <w:rsid w:val="001F3886"/>
    <w:rsid w:val="001F3976"/>
    <w:rsid w:val="001F3DDA"/>
    <w:rsid w:val="001F3FE3"/>
    <w:rsid w:val="001F468A"/>
    <w:rsid w:val="001F49AB"/>
    <w:rsid w:val="001F5834"/>
    <w:rsid w:val="001F6098"/>
    <w:rsid w:val="001F684D"/>
    <w:rsid w:val="00200C89"/>
    <w:rsid w:val="00200EC6"/>
    <w:rsid w:val="002023D9"/>
    <w:rsid w:val="00202B6A"/>
    <w:rsid w:val="00203C40"/>
    <w:rsid w:val="002043C6"/>
    <w:rsid w:val="002054D5"/>
    <w:rsid w:val="00206A78"/>
    <w:rsid w:val="00206CCC"/>
    <w:rsid w:val="0020717A"/>
    <w:rsid w:val="002076FE"/>
    <w:rsid w:val="00207886"/>
    <w:rsid w:val="00207ED9"/>
    <w:rsid w:val="002100EF"/>
    <w:rsid w:val="002114AF"/>
    <w:rsid w:val="002119B7"/>
    <w:rsid w:val="00211E23"/>
    <w:rsid w:val="00212182"/>
    <w:rsid w:val="00212C8B"/>
    <w:rsid w:val="002135D5"/>
    <w:rsid w:val="00213C08"/>
    <w:rsid w:val="00213FE9"/>
    <w:rsid w:val="00214001"/>
    <w:rsid w:val="002145D2"/>
    <w:rsid w:val="00214693"/>
    <w:rsid w:val="002150E3"/>
    <w:rsid w:val="00215345"/>
    <w:rsid w:val="00215404"/>
    <w:rsid w:val="00215B47"/>
    <w:rsid w:val="002162D1"/>
    <w:rsid w:val="00216F95"/>
    <w:rsid w:val="00216FB6"/>
    <w:rsid w:val="00217C64"/>
    <w:rsid w:val="00217CC5"/>
    <w:rsid w:val="00220CEA"/>
    <w:rsid w:val="00222132"/>
    <w:rsid w:val="00222A87"/>
    <w:rsid w:val="00222C7D"/>
    <w:rsid w:val="00222EB3"/>
    <w:rsid w:val="002231EB"/>
    <w:rsid w:val="0022354B"/>
    <w:rsid w:val="0022519A"/>
    <w:rsid w:val="002259A7"/>
    <w:rsid w:val="00225C3A"/>
    <w:rsid w:val="0022774A"/>
    <w:rsid w:val="00227E4A"/>
    <w:rsid w:val="002305B3"/>
    <w:rsid w:val="00230654"/>
    <w:rsid w:val="00230786"/>
    <w:rsid w:val="00230DB3"/>
    <w:rsid w:val="002310C7"/>
    <w:rsid w:val="00231D3D"/>
    <w:rsid w:val="00231EE6"/>
    <w:rsid w:val="00232073"/>
    <w:rsid w:val="002321D5"/>
    <w:rsid w:val="00233B17"/>
    <w:rsid w:val="0023464F"/>
    <w:rsid w:val="002346A0"/>
    <w:rsid w:val="00234ADC"/>
    <w:rsid w:val="00235903"/>
    <w:rsid w:val="00235AA6"/>
    <w:rsid w:val="00235EC6"/>
    <w:rsid w:val="0023610A"/>
    <w:rsid w:val="00236435"/>
    <w:rsid w:val="0023646E"/>
    <w:rsid w:val="002371DC"/>
    <w:rsid w:val="00237318"/>
    <w:rsid w:val="0023762C"/>
    <w:rsid w:val="002376D4"/>
    <w:rsid w:val="00237B49"/>
    <w:rsid w:val="002400D6"/>
    <w:rsid w:val="0024032E"/>
    <w:rsid w:val="00240A18"/>
    <w:rsid w:val="00242482"/>
    <w:rsid w:val="0024273B"/>
    <w:rsid w:val="00242915"/>
    <w:rsid w:val="0024316A"/>
    <w:rsid w:val="002432D7"/>
    <w:rsid w:val="002434CB"/>
    <w:rsid w:val="0024358C"/>
    <w:rsid w:val="00243A1D"/>
    <w:rsid w:val="00243C12"/>
    <w:rsid w:val="002454E6"/>
    <w:rsid w:val="00245BB1"/>
    <w:rsid w:val="00246A4A"/>
    <w:rsid w:val="00247159"/>
    <w:rsid w:val="002500B0"/>
    <w:rsid w:val="002501D5"/>
    <w:rsid w:val="00250999"/>
    <w:rsid w:val="00251174"/>
    <w:rsid w:val="0025144D"/>
    <w:rsid w:val="00251E32"/>
    <w:rsid w:val="002527B0"/>
    <w:rsid w:val="0025292D"/>
    <w:rsid w:val="00252A40"/>
    <w:rsid w:val="00252C57"/>
    <w:rsid w:val="0025313D"/>
    <w:rsid w:val="00253151"/>
    <w:rsid w:val="00253699"/>
    <w:rsid w:val="00253E95"/>
    <w:rsid w:val="00253FA4"/>
    <w:rsid w:val="0025407C"/>
    <w:rsid w:val="002544B6"/>
    <w:rsid w:val="0025471C"/>
    <w:rsid w:val="00254D1E"/>
    <w:rsid w:val="00254DFE"/>
    <w:rsid w:val="002559CE"/>
    <w:rsid w:val="0025653A"/>
    <w:rsid w:val="00257780"/>
    <w:rsid w:val="002577E2"/>
    <w:rsid w:val="00260989"/>
    <w:rsid w:val="00260E2C"/>
    <w:rsid w:val="0026109C"/>
    <w:rsid w:val="002611DF"/>
    <w:rsid w:val="00261757"/>
    <w:rsid w:val="00261899"/>
    <w:rsid w:val="00261A14"/>
    <w:rsid w:val="00262288"/>
    <w:rsid w:val="002623FE"/>
    <w:rsid w:val="0026267C"/>
    <w:rsid w:val="0026289A"/>
    <w:rsid w:val="00262A29"/>
    <w:rsid w:val="002630C9"/>
    <w:rsid w:val="0026326F"/>
    <w:rsid w:val="00264191"/>
    <w:rsid w:val="00264724"/>
    <w:rsid w:val="002652B6"/>
    <w:rsid w:val="00265591"/>
    <w:rsid w:val="00265F04"/>
    <w:rsid w:val="0026661A"/>
    <w:rsid w:val="00266906"/>
    <w:rsid w:val="00266D76"/>
    <w:rsid w:val="00266D9D"/>
    <w:rsid w:val="00266E08"/>
    <w:rsid w:val="00266E98"/>
    <w:rsid w:val="00267914"/>
    <w:rsid w:val="002706DD"/>
    <w:rsid w:val="002708E1"/>
    <w:rsid w:val="00271076"/>
    <w:rsid w:val="0027156A"/>
    <w:rsid w:val="00271B2D"/>
    <w:rsid w:val="0027228B"/>
    <w:rsid w:val="00272632"/>
    <w:rsid w:val="00272AF7"/>
    <w:rsid w:val="00272F96"/>
    <w:rsid w:val="00273063"/>
    <w:rsid w:val="00274982"/>
    <w:rsid w:val="00274C89"/>
    <w:rsid w:val="00275846"/>
    <w:rsid w:val="002764A7"/>
    <w:rsid w:val="00276701"/>
    <w:rsid w:val="00277C36"/>
    <w:rsid w:val="00280011"/>
    <w:rsid w:val="00280187"/>
    <w:rsid w:val="002805ED"/>
    <w:rsid w:val="0028064D"/>
    <w:rsid w:val="00280765"/>
    <w:rsid w:val="00280851"/>
    <w:rsid w:val="00280932"/>
    <w:rsid w:val="00280BC3"/>
    <w:rsid w:val="00280C79"/>
    <w:rsid w:val="00281F47"/>
    <w:rsid w:val="0028304D"/>
    <w:rsid w:val="00283126"/>
    <w:rsid w:val="002834AC"/>
    <w:rsid w:val="0028360C"/>
    <w:rsid w:val="0028382E"/>
    <w:rsid w:val="002843B9"/>
    <w:rsid w:val="002849CE"/>
    <w:rsid w:val="00284C3D"/>
    <w:rsid w:val="00284D03"/>
    <w:rsid w:val="00284FB8"/>
    <w:rsid w:val="00285715"/>
    <w:rsid w:val="00285726"/>
    <w:rsid w:val="002864F9"/>
    <w:rsid w:val="00287369"/>
    <w:rsid w:val="002876A4"/>
    <w:rsid w:val="002912FA"/>
    <w:rsid w:val="00291EDA"/>
    <w:rsid w:val="00292039"/>
    <w:rsid w:val="0029276D"/>
    <w:rsid w:val="002927E2"/>
    <w:rsid w:val="00292865"/>
    <w:rsid w:val="002929D9"/>
    <w:rsid w:val="00292B31"/>
    <w:rsid w:val="00292C2C"/>
    <w:rsid w:val="00292D49"/>
    <w:rsid w:val="00292F9D"/>
    <w:rsid w:val="00292FEC"/>
    <w:rsid w:val="002931E9"/>
    <w:rsid w:val="002934DD"/>
    <w:rsid w:val="0029365E"/>
    <w:rsid w:val="00293A35"/>
    <w:rsid w:val="002945E6"/>
    <w:rsid w:val="0029463E"/>
    <w:rsid w:val="00294C67"/>
    <w:rsid w:val="002951F4"/>
    <w:rsid w:val="00295819"/>
    <w:rsid w:val="00295961"/>
    <w:rsid w:val="00295EB6"/>
    <w:rsid w:val="00295FFE"/>
    <w:rsid w:val="0029662E"/>
    <w:rsid w:val="0029776A"/>
    <w:rsid w:val="002A01A1"/>
    <w:rsid w:val="002A1D6D"/>
    <w:rsid w:val="002A2CEE"/>
    <w:rsid w:val="002A312C"/>
    <w:rsid w:val="002A319A"/>
    <w:rsid w:val="002A3687"/>
    <w:rsid w:val="002A3E6C"/>
    <w:rsid w:val="002A4772"/>
    <w:rsid w:val="002A53E2"/>
    <w:rsid w:val="002A5D08"/>
    <w:rsid w:val="002A78C2"/>
    <w:rsid w:val="002B024E"/>
    <w:rsid w:val="002B0604"/>
    <w:rsid w:val="002B06E1"/>
    <w:rsid w:val="002B1A99"/>
    <w:rsid w:val="002B2DD9"/>
    <w:rsid w:val="002B395D"/>
    <w:rsid w:val="002B3DE4"/>
    <w:rsid w:val="002B3E3B"/>
    <w:rsid w:val="002B445F"/>
    <w:rsid w:val="002B4474"/>
    <w:rsid w:val="002B4665"/>
    <w:rsid w:val="002B4F86"/>
    <w:rsid w:val="002B570F"/>
    <w:rsid w:val="002B5853"/>
    <w:rsid w:val="002B59B7"/>
    <w:rsid w:val="002B5FC5"/>
    <w:rsid w:val="002B63FB"/>
    <w:rsid w:val="002B6829"/>
    <w:rsid w:val="002B6B76"/>
    <w:rsid w:val="002B6BB8"/>
    <w:rsid w:val="002B6DED"/>
    <w:rsid w:val="002B7BF4"/>
    <w:rsid w:val="002C01C1"/>
    <w:rsid w:val="002C0751"/>
    <w:rsid w:val="002C0836"/>
    <w:rsid w:val="002C0E3B"/>
    <w:rsid w:val="002C0F6B"/>
    <w:rsid w:val="002C12ED"/>
    <w:rsid w:val="002C18F7"/>
    <w:rsid w:val="002C1DD6"/>
    <w:rsid w:val="002C2082"/>
    <w:rsid w:val="002C22A2"/>
    <w:rsid w:val="002C2609"/>
    <w:rsid w:val="002C3636"/>
    <w:rsid w:val="002C3A02"/>
    <w:rsid w:val="002C3A55"/>
    <w:rsid w:val="002C3EC8"/>
    <w:rsid w:val="002C401A"/>
    <w:rsid w:val="002C4A47"/>
    <w:rsid w:val="002C5912"/>
    <w:rsid w:val="002C5CB8"/>
    <w:rsid w:val="002C5DC8"/>
    <w:rsid w:val="002C65CA"/>
    <w:rsid w:val="002C6912"/>
    <w:rsid w:val="002C6F2B"/>
    <w:rsid w:val="002C720D"/>
    <w:rsid w:val="002C7366"/>
    <w:rsid w:val="002C77C2"/>
    <w:rsid w:val="002C7BF6"/>
    <w:rsid w:val="002C7D32"/>
    <w:rsid w:val="002C7D86"/>
    <w:rsid w:val="002D0399"/>
    <w:rsid w:val="002D0A69"/>
    <w:rsid w:val="002D130D"/>
    <w:rsid w:val="002D1488"/>
    <w:rsid w:val="002D16DB"/>
    <w:rsid w:val="002D1763"/>
    <w:rsid w:val="002D238E"/>
    <w:rsid w:val="002D2A7C"/>
    <w:rsid w:val="002D3632"/>
    <w:rsid w:val="002D3705"/>
    <w:rsid w:val="002D3F00"/>
    <w:rsid w:val="002D3FF2"/>
    <w:rsid w:val="002D5107"/>
    <w:rsid w:val="002D54F6"/>
    <w:rsid w:val="002D5B13"/>
    <w:rsid w:val="002D715A"/>
    <w:rsid w:val="002D74F1"/>
    <w:rsid w:val="002D790E"/>
    <w:rsid w:val="002D7E87"/>
    <w:rsid w:val="002E0B1C"/>
    <w:rsid w:val="002E0CAA"/>
    <w:rsid w:val="002E13C1"/>
    <w:rsid w:val="002E1797"/>
    <w:rsid w:val="002E1802"/>
    <w:rsid w:val="002E1952"/>
    <w:rsid w:val="002E19A7"/>
    <w:rsid w:val="002E1BC0"/>
    <w:rsid w:val="002E23F7"/>
    <w:rsid w:val="002E2637"/>
    <w:rsid w:val="002E2843"/>
    <w:rsid w:val="002E2A2A"/>
    <w:rsid w:val="002E2FA7"/>
    <w:rsid w:val="002E3937"/>
    <w:rsid w:val="002E3D87"/>
    <w:rsid w:val="002E4A34"/>
    <w:rsid w:val="002E4FB3"/>
    <w:rsid w:val="002E57E3"/>
    <w:rsid w:val="002E612B"/>
    <w:rsid w:val="002E636B"/>
    <w:rsid w:val="002E7B70"/>
    <w:rsid w:val="002E7E62"/>
    <w:rsid w:val="002F02FD"/>
    <w:rsid w:val="002F0D33"/>
    <w:rsid w:val="002F0FE9"/>
    <w:rsid w:val="002F197C"/>
    <w:rsid w:val="002F1B2A"/>
    <w:rsid w:val="002F1ED6"/>
    <w:rsid w:val="002F31BD"/>
    <w:rsid w:val="002F322C"/>
    <w:rsid w:val="002F3DB2"/>
    <w:rsid w:val="002F420E"/>
    <w:rsid w:val="002F431C"/>
    <w:rsid w:val="002F4D11"/>
    <w:rsid w:val="002F4DCD"/>
    <w:rsid w:val="002F6812"/>
    <w:rsid w:val="002F685C"/>
    <w:rsid w:val="002F68ED"/>
    <w:rsid w:val="002F6C35"/>
    <w:rsid w:val="002F6C85"/>
    <w:rsid w:val="002F6CFB"/>
    <w:rsid w:val="002F6D3A"/>
    <w:rsid w:val="002F6EA7"/>
    <w:rsid w:val="002F77BC"/>
    <w:rsid w:val="003001F6"/>
    <w:rsid w:val="003003D4"/>
    <w:rsid w:val="0030050D"/>
    <w:rsid w:val="00300E19"/>
    <w:rsid w:val="003013B3"/>
    <w:rsid w:val="00302540"/>
    <w:rsid w:val="003025F6"/>
    <w:rsid w:val="00302B53"/>
    <w:rsid w:val="00303213"/>
    <w:rsid w:val="00303643"/>
    <w:rsid w:val="00303D41"/>
    <w:rsid w:val="003045DA"/>
    <w:rsid w:val="00305FB6"/>
    <w:rsid w:val="003060E5"/>
    <w:rsid w:val="003063EC"/>
    <w:rsid w:val="00306BEA"/>
    <w:rsid w:val="00306FB2"/>
    <w:rsid w:val="00311121"/>
    <w:rsid w:val="0031133C"/>
    <w:rsid w:val="00311638"/>
    <w:rsid w:val="003116B1"/>
    <w:rsid w:val="00311722"/>
    <w:rsid w:val="00311844"/>
    <w:rsid w:val="0031199B"/>
    <w:rsid w:val="00312160"/>
    <w:rsid w:val="0031222C"/>
    <w:rsid w:val="00313141"/>
    <w:rsid w:val="003134D4"/>
    <w:rsid w:val="00313DC2"/>
    <w:rsid w:val="00314BA9"/>
    <w:rsid w:val="00314CDF"/>
    <w:rsid w:val="003152F4"/>
    <w:rsid w:val="003160A9"/>
    <w:rsid w:val="0031772E"/>
    <w:rsid w:val="003201F2"/>
    <w:rsid w:val="00320258"/>
    <w:rsid w:val="00320CB8"/>
    <w:rsid w:val="0032148E"/>
    <w:rsid w:val="00321794"/>
    <w:rsid w:val="0032186D"/>
    <w:rsid w:val="0032283E"/>
    <w:rsid w:val="003228CD"/>
    <w:rsid w:val="00322DF1"/>
    <w:rsid w:val="00323482"/>
    <w:rsid w:val="00323BF0"/>
    <w:rsid w:val="00323E2D"/>
    <w:rsid w:val="00324F1F"/>
    <w:rsid w:val="00325212"/>
    <w:rsid w:val="00325BAE"/>
    <w:rsid w:val="003260D9"/>
    <w:rsid w:val="003262C6"/>
    <w:rsid w:val="00326393"/>
    <w:rsid w:val="00327258"/>
    <w:rsid w:val="003307CD"/>
    <w:rsid w:val="00330AA6"/>
    <w:rsid w:val="00330D66"/>
    <w:rsid w:val="0033183E"/>
    <w:rsid w:val="00332559"/>
    <w:rsid w:val="00332FB4"/>
    <w:rsid w:val="00333F8F"/>
    <w:rsid w:val="00334871"/>
    <w:rsid w:val="003358BD"/>
    <w:rsid w:val="00335B41"/>
    <w:rsid w:val="00335B81"/>
    <w:rsid w:val="00335BE1"/>
    <w:rsid w:val="00336212"/>
    <w:rsid w:val="00337069"/>
    <w:rsid w:val="003370FC"/>
    <w:rsid w:val="00337466"/>
    <w:rsid w:val="00340B3A"/>
    <w:rsid w:val="00340E2F"/>
    <w:rsid w:val="00341203"/>
    <w:rsid w:val="00341375"/>
    <w:rsid w:val="00341E6C"/>
    <w:rsid w:val="003420B0"/>
    <w:rsid w:val="00342495"/>
    <w:rsid w:val="00342EDF"/>
    <w:rsid w:val="00343624"/>
    <w:rsid w:val="0034384C"/>
    <w:rsid w:val="00344045"/>
    <w:rsid w:val="0034476C"/>
    <w:rsid w:val="003447A5"/>
    <w:rsid w:val="00344C4F"/>
    <w:rsid w:val="003452C3"/>
    <w:rsid w:val="00345858"/>
    <w:rsid w:val="003458AD"/>
    <w:rsid w:val="00345989"/>
    <w:rsid w:val="003459D3"/>
    <w:rsid w:val="003464AC"/>
    <w:rsid w:val="00346ACD"/>
    <w:rsid w:val="00346BDA"/>
    <w:rsid w:val="003472B4"/>
    <w:rsid w:val="00347C13"/>
    <w:rsid w:val="003500B8"/>
    <w:rsid w:val="00350441"/>
    <w:rsid w:val="003505C6"/>
    <w:rsid w:val="00350C45"/>
    <w:rsid w:val="00350C76"/>
    <w:rsid w:val="00351610"/>
    <w:rsid w:val="00351DE7"/>
    <w:rsid w:val="0035225F"/>
    <w:rsid w:val="00352C6D"/>
    <w:rsid w:val="00352E0B"/>
    <w:rsid w:val="00353AD4"/>
    <w:rsid w:val="00353C56"/>
    <w:rsid w:val="003547DD"/>
    <w:rsid w:val="00354B24"/>
    <w:rsid w:val="00355438"/>
    <w:rsid w:val="00355986"/>
    <w:rsid w:val="00355B55"/>
    <w:rsid w:val="00355B89"/>
    <w:rsid w:val="00355D99"/>
    <w:rsid w:val="00357B03"/>
    <w:rsid w:val="00361984"/>
    <w:rsid w:val="00361AAC"/>
    <w:rsid w:val="00361FFA"/>
    <w:rsid w:val="00362BF3"/>
    <w:rsid w:val="00362E1D"/>
    <w:rsid w:val="00362EFE"/>
    <w:rsid w:val="00363115"/>
    <w:rsid w:val="003631BB"/>
    <w:rsid w:val="00364696"/>
    <w:rsid w:val="0036475E"/>
    <w:rsid w:val="00364C5D"/>
    <w:rsid w:val="00364E52"/>
    <w:rsid w:val="0036523B"/>
    <w:rsid w:val="003657B5"/>
    <w:rsid w:val="00365886"/>
    <w:rsid w:val="00365CE6"/>
    <w:rsid w:val="00366165"/>
    <w:rsid w:val="00367036"/>
    <w:rsid w:val="0036730E"/>
    <w:rsid w:val="00367A8E"/>
    <w:rsid w:val="00367BF3"/>
    <w:rsid w:val="00370155"/>
    <w:rsid w:val="003712EC"/>
    <w:rsid w:val="00371372"/>
    <w:rsid w:val="003713AB"/>
    <w:rsid w:val="00372205"/>
    <w:rsid w:val="00372D15"/>
    <w:rsid w:val="003730FB"/>
    <w:rsid w:val="0037364E"/>
    <w:rsid w:val="003739BC"/>
    <w:rsid w:val="003739F5"/>
    <w:rsid w:val="00373BF4"/>
    <w:rsid w:val="00373E45"/>
    <w:rsid w:val="00374524"/>
    <w:rsid w:val="00374E1F"/>
    <w:rsid w:val="0037504F"/>
    <w:rsid w:val="003750EE"/>
    <w:rsid w:val="003751CE"/>
    <w:rsid w:val="00375AFB"/>
    <w:rsid w:val="00376132"/>
    <w:rsid w:val="0037633F"/>
    <w:rsid w:val="003773E0"/>
    <w:rsid w:val="0037744F"/>
    <w:rsid w:val="003775C6"/>
    <w:rsid w:val="00377DC5"/>
    <w:rsid w:val="003813E6"/>
    <w:rsid w:val="00382A11"/>
    <w:rsid w:val="0038355A"/>
    <w:rsid w:val="00383BC9"/>
    <w:rsid w:val="003845B5"/>
    <w:rsid w:val="00384820"/>
    <w:rsid w:val="00385091"/>
    <w:rsid w:val="003854EA"/>
    <w:rsid w:val="0038583F"/>
    <w:rsid w:val="00385BBD"/>
    <w:rsid w:val="00385C60"/>
    <w:rsid w:val="00386518"/>
    <w:rsid w:val="003872E8"/>
    <w:rsid w:val="003876D3"/>
    <w:rsid w:val="00387D16"/>
    <w:rsid w:val="00390AE0"/>
    <w:rsid w:val="00390C99"/>
    <w:rsid w:val="00390DE4"/>
    <w:rsid w:val="00390FE1"/>
    <w:rsid w:val="00391182"/>
    <w:rsid w:val="003919F5"/>
    <w:rsid w:val="00393E7B"/>
    <w:rsid w:val="00393FC3"/>
    <w:rsid w:val="003948C3"/>
    <w:rsid w:val="00394FF3"/>
    <w:rsid w:val="00395DC1"/>
    <w:rsid w:val="00395E9F"/>
    <w:rsid w:val="00396BB3"/>
    <w:rsid w:val="00396C01"/>
    <w:rsid w:val="003A0252"/>
    <w:rsid w:val="003A033E"/>
    <w:rsid w:val="003A03D3"/>
    <w:rsid w:val="003A117C"/>
    <w:rsid w:val="003A1420"/>
    <w:rsid w:val="003A1747"/>
    <w:rsid w:val="003A208F"/>
    <w:rsid w:val="003A2427"/>
    <w:rsid w:val="003A2B61"/>
    <w:rsid w:val="003A314A"/>
    <w:rsid w:val="003A3764"/>
    <w:rsid w:val="003A39EF"/>
    <w:rsid w:val="003A3FE1"/>
    <w:rsid w:val="003A4483"/>
    <w:rsid w:val="003A45B8"/>
    <w:rsid w:val="003A4E92"/>
    <w:rsid w:val="003A520C"/>
    <w:rsid w:val="003A52C2"/>
    <w:rsid w:val="003A54A8"/>
    <w:rsid w:val="003A59A3"/>
    <w:rsid w:val="003A59FD"/>
    <w:rsid w:val="003A654C"/>
    <w:rsid w:val="003A6C05"/>
    <w:rsid w:val="003A75CB"/>
    <w:rsid w:val="003A79E2"/>
    <w:rsid w:val="003A7BFA"/>
    <w:rsid w:val="003B02CC"/>
    <w:rsid w:val="003B090A"/>
    <w:rsid w:val="003B0973"/>
    <w:rsid w:val="003B13DD"/>
    <w:rsid w:val="003B2BDB"/>
    <w:rsid w:val="003B2F6F"/>
    <w:rsid w:val="003B4687"/>
    <w:rsid w:val="003B48DC"/>
    <w:rsid w:val="003B4E55"/>
    <w:rsid w:val="003B6870"/>
    <w:rsid w:val="003B6897"/>
    <w:rsid w:val="003B69F5"/>
    <w:rsid w:val="003B6A7D"/>
    <w:rsid w:val="003B7864"/>
    <w:rsid w:val="003B7A6D"/>
    <w:rsid w:val="003B7BAD"/>
    <w:rsid w:val="003B7E50"/>
    <w:rsid w:val="003B7F85"/>
    <w:rsid w:val="003C0FBF"/>
    <w:rsid w:val="003C1079"/>
    <w:rsid w:val="003C1111"/>
    <w:rsid w:val="003C16AF"/>
    <w:rsid w:val="003C16E4"/>
    <w:rsid w:val="003C1C48"/>
    <w:rsid w:val="003C21F1"/>
    <w:rsid w:val="003C23E9"/>
    <w:rsid w:val="003C2BB3"/>
    <w:rsid w:val="003C3108"/>
    <w:rsid w:val="003C31B2"/>
    <w:rsid w:val="003C3411"/>
    <w:rsid w:val="003C34BF"/>
    <w:rsid w:val="003C44C8"/>
    <w:rsid w:val="003C5715"/>
    <w:rsid w:val="003C571C"/>
    <w:rsid w:val="003C65CE"/>
    <w:rsid w:val="003C6B10"/>
    <w:rsid w:val="003C6DCE"/>
    <w:rsid w:val="003C6F63"/>
    <w:rsid w:val="003C7647"/>
    <w:rsid w:val="003C76F6"/>
    <w:rsid w:val="003C797E"/>
    <w:rsid w:val="003D0548"/>
    <w:rsid w:val="003D0852"/>
    <w:rsid w:val="003D0F69"/>
    <w:rsid w:val="003D1211"/>
    <w:rsid w:val="003D1A02"/>
    <w:rsid w:val="003D1BE5"/>
    <w:rsid w:val="003D1CD8"/>
    <w:rsid w:val="003D22A8"/>
    <w:rsid w:val="003D2B00"/>
    <w:rsid w:val="003D2E5A"/>
    <w:rsid w:val="003D3336"/>
    <w:rsid w:val="003D36A0"/>
    <w:rsid w:val="003D3B1B"/>
    <w:rsid w:val="003D46EB"/>
    <w:rsid w:val="003D4BA2"/>
    <w:rsid w:val="003D4F45"/>
    <w:rsid w:val="003D4F84"/>
    <w:rsid w:val="003D579D"/>
    <w:rsid w:val="003D5CEE"/>
    <w:rsid w:val="003D6475"/>
    <w:rsid w:val="003D6787"/>
    <w:rsid w:val="003D6E3D"/>
    <w:rsid w:val="003D6E87"/>
    <w:rsid w:val="003D7D6B"/>
    <w:rsid w:val="003D7F18"/>
    <w:rsid w:val="003E0175"/>
    <w:rsid w:val="003E0754"/>
    <w:rsid w:val="003E0DDE"/>
    <w:rsid w:val="003E14A8"/>
    <w:rsid w:val="003E2862"/>
    <w:rsid w:val="003E2AFE"/>
    <w:rsid w:val="003E2CB8"/>
    <w:rsid w:val="003E3255"/>
    <w:rsid w:val="003E3C14"/>
    <w:rsid w:val="003E40A3"/>
    <w:rsid w:val="003E4223"/>
    <w:rsid w:val="003E46CB"/>
    <w:rsid w:val="003E4C21"/>
    <w:rsid w:val="003E5229"/>
    <w:rsid w:val="003E537E"/>
    <w:rsid w:val="003E60F3"/>
    <w:rsid w:val="003E6E28"/>
    <w:rsid w:val="003E78A9"/>
    <w:rsid w:val="003E79DD"/>
    <w:rsid w:val="003F0D12"/>
    <w:rsid w:val="003F117A"/>
    <w:rsid w:val="003F134D"/>
    <w:rsid w:val="003F1448"/>
    <w:rsid w:val="003F1883"/>
    <w:rsid w:val="003F1E71"/>
    <w:rsid w:val="003F2138"/>
    <w:rsid w:val="003F21EF"/>
    <w:rsid w:val="003F24E1"/>
    <w:rsid w:val="003F2A59"/>
    <w:rsid w:val="003F31C3"/>
    <w:rsid w:val="003F3ED7"/>
    <w:rsid w:val="003F3F8C"/>
    <w:rsid w:val="003F4287"/>
    <w:rsid w:val="003F476A"/>
    <w:rsid w:val="003F494F"/>
    <w:rsid w:val="003F4D82"/>
    <w:rsid w:val="003F50E9"/>
    <w:rsid w:val="003F59E8"/>
    <w:rsid w:val="003F6D33"/>
    <w:rsid w:val="003F7C8E"/>
    <w:rsid w:val="00400FF0"/>
    <w:rsid w:val="0040110B"/>
    <w:rsid w:val="00401B50"/>
    <w:rsid w:val="00401D69"/>
    <w:rsid w:val="00401EAF"/>
    <w:rsid w:val="00402B21"/>
    <w:rsid w:val="00402BD4"/>
    <w:rsid w:val="00403142"/>
    <w:rsid w:val="0040321F"/>
    <w:rsid w:val="0040339E"/>
    <w:rsid w:val="00403AEB"/>
    <w:rsid w:val="00403E12"/>
    <w:rsid w:val="00404182"/>
    <w:rsid w:val="00404D46"/>
    <w:rsid w:val="00404E45"/>
    <w:rsid w:val="0040568D"/>
    <w:rsid w:val="00405CC7"/>
    <w:rsid w:val="0040699F"/>
    <w:rsid w:val="00406BDB"/>
    <w:rsid w:val="00406ECF"/>
    <w:rsid w:val="00407490"/>
    <w:rsid w:val="0040779A"/>
    <w:rsid w:val="00407BC2"/>
    <w:rsid w:val="00407EE0"/>
    <w:rsid w:val="00407F13"/>
    <w:rsid w:val="004103A9"/>
    <w:rsid w:val="0041053B"/>
    <w:rsid w:val="0041153F"/>
    <w:rsid w:val="004115D5"/>
    <w:rsid w:val="00411F07"/>
    <w:rsid w:val="00413198"/>
    <w:rsid w:val="00413495"/>
    <w:rsid w:val="004137C9"/>
    <w:rsid w:val="00414092"/>
    <w:rsid w:val="004147C7"/>
    <w:rsid w:val="00415344"/>
    <w:rsid w:val="00415F49"/>
    <w:rsid w:val="004161BC"/>
    <w:rsid w:val="00416269"/>
    <w:rsid w:val="00416922"/>
    <w:rsid w:val="00417233"/>
    <w:rsid w:val="00417D3B"/>
    <w:rsid w:val="00420233"/>
    <w:rsid w:val="0042089F"/>
    <w:rsid w:val="0042090B"/>
    <w:rsid w:val="00420A87"/>
    <w:rsid w:val="0042194E"/>
    <w:rsid w:val="00421C74"/>
    <w:rsid w:val="00421F06"/>
    <w:rsid w:val="00422146"/>
    <w:rsid w:val="004221E3"/>
    <w:rsid w:val="004225DB"/>
    <w:rsid w:val="004228C2"/>
    <w:rsid w:val="0042297A"/>
    <w:rsid w:val="004237B2"/>
    <w:rsid w:val="004240A4"/>
    <w:rsid w:val="00424494"/>
    <w:rsid w:val="0042459C"/>
    <w:rsid w:val="00424D44"/>
    <w:rsid w:val="00424D4F"/>
    <w:rsid w:val="00426489"/>
    <w:rsid w:val="004270A8"/>
    <w:rsid w:val="004275B6"/>
    <w:rsid w:val="004307EA"/>
    <w:rsid w:val="00430A5F"/>
    <w:rsid w:val="00430A75"/>
    <w:rsid w:val="00431872"/>
    <w:rsid w:val="00431B90"/>
    <w:rsid w:val="00431F40"/>
    <w:rsid w:val="00432133"/>
    <w:rsid w:val="0043243D"/>
    <w:rsid w:val="00432C50"/>
    <w:rsid w:val="00433435"/>
    <w:rsid w:val="0043380E"/>
    <w:rsid w:val="00433911"/>
    <w:rsid w:val="00433D11"/>
    <w:rsid w:val="00433F76"/>
    <w:rsid w:val="004343E8"/>
    <w:rsid w:val="0043459A"/>
    <w:rsid w:val="00434772"/>
    <w:rsid w:val="004349E2"/>
    <w:rsid w:val="00434E4B"/>
    <w:rsid w:val="00436410"/>
    <w:rsid w:val="0043642E"/>
    <w:rsid w:val="00436451"/>
    <w:rsid w:val="00436987"/>
    <w:rsid w:val="0043701D"/>
    <w:rsid w:val="0043776C"/>
    <w:rsid w:val="00442A48"/>
    <w:rsid w:val="00442E87"/>
    <w:rsid w:val="00442F5F"/>
    <w:rsid w:val="00443118"/>
    <w:rsid w:val="00443171"/>
    <w:rsid w:val="004433E0"/>
    <w:rsid w:val="0044344E"/>
    <w:rsid w:val="00443641"/>
    <w:rsid w:val="00443730"/>
    <w:rsid w:val="00443A7E"/>
    <w:rsid w:val="00443E11"/>
    <w:rsid w:val="00444139"/>
    <w:rsid w:val="00444D0D"/>
    <w:rsid w:val="00445476"/>
    <w:rsid w:val="00445649"/>
    <w:rsid w:val="004457B5"/>
    <w:rsid w:val="004458AC"/>
    <w:rsid w:val="0044590E"/>
    <w:rsid w:val="00445922"/>
    <w:rsid w:val="00445E05"/>
    <w:rsid w:val="004460EC"/>
    <w:rsid w:val="00446884"/>
    <w:rsid w:val="00446C01"/>
    <w:rsid w:val="004478CC"/>
    <w:rsid w:val="00450B59"/>
    <w:rsid w:val="0045115F"/>
    <w:rsid w:val="00451F37"/>
    <w:rsid w:val="00452034"/>
    <w:rsid w:val="00452AB1"/>
    <w:rsid w:val="004537E6"/>
    <w:rsid w:val="004539D3"/>
    <w:rsid w:val="00453E5F"/>
    <w:rsid w:val="0045432E"/>
    <w:rsid w:val="004543E2"/>
    <w:rsid w:val="0045476A"/>
    <w:rsid w:val="004550B8"/>
    <w:rsid w:val="0045606F"/>
    <w:rsid w:val="00456E99"/>
    <w:rsid w:val="004570FC"/>
    <w:rsid w:val="004578D5"/>
    <w:rsid w:val="00460013"/>
    <w:rsid w:val="004606C6"/>
    <w:rsid w:val="0046072C"/>
    <w:rsid w:val="00460A51"/>
    <w:rsid w:val="00460D84"/>
    <w:rsid w:val="004613C8"/>
    <w:rsid w:val="004614F9"/>
    <w:rsid w:val="0046173E"/>
    <w:rsid w:val="0046240F"/>
    <w:rsid w:val="00462BB4"/>
    <w:rsid w:val="00462C0E"/>
    <w:rsid w:val="00463B86"/>
    <w:rsid w:val="00464D53"/>
    <w:rsid w:val="0046543D"/>
    <w:rsid w:val="004659A4"/>
    <w:rsid w:val="00465BDA"/>
    <w:rsid w:val="0046644F"/>
    <w:rsid w:val="0046651F"/>
    <w:rsid w:val="00466531"/>
    <w:rsid w:val="00466745"/>
    <w:rsid w:val="00466B82"/>
    <w:rsid w:val="004671B4"/>
    <w:rsid w:val="004678FC"/>
    <w:rsid w:val="00467DB6"/>
    <w:rsid w:val="00467EA3"/>
    <w:rsid w:val="00470DD7"/>
    <w:rsid w:val="00471068"/>
    <w:rsid w:val="00471262"/>
    <w:rsid w:val="00471EEB"/>
    <w:rsid w:val="0047243B"/>
    <w:rsid w:val="00472BC0"/>
    <w:rsid w:val="00472EF6"/>
    <w:rsid w:val="004732A8"/>
    <w:rsid w:val="004734CA"/>
    <w:rsid w:val="004735C6"/>
    <w:rsid w:val="00473832"/>
    <w:rsid w:val="00473F9F"/>
    <w:rsid w:val="0047407A"/>
    <w:rsid w:val="00474263"/>
    <w:rsid w:val="0047499C"/>
    <w:rsid w:val="004762EB"/>
    <w:rsid w:val="004765A1"/>
    <w:rsid w:val="0047704F"/>
    <w:rsid w:val="00477AAC"/>
    <w:rsid w:val="00477DAD"/>
    <w:rsid w:val="004800DC"/>
    <w:rsid w:val="00480290"/>
    <w:rsid w:val="00481273"/>
    <w:rsid w:val="004813A6"/>
    <w:rsid w:val="00481995"/>
    <w:rsid w:val="00481C27"/>
    <w:rsid w:val="00481F25"/>
    <w:rsid w:val="00482CEC"/>
    <w:rsid w:val="004830DF"/>
    <w:rsid w:val="004834C0"/>
    <w:rsid w:val="004839FB"/>
    <w:rsid w:val="00483A2E"/>
    <w:rsid w:val="00484761"/>
    <w:rsid w:val="00485731"/>
    <w:rsid w:val="0048574E"/>
    <w:rsid w:val="00485CE4"/>
    <w:rsid w:val="00485F6D"/>
    <w:rsid w:val="00486092"/>
    <w:rsid w:val="0048631E"/>
    <w:rsid w:val="00490911"/>
    <w:rsid w:val="00491142"/>
    <w:rsid w:val="004914FE"/>
    <w:rsid w:val="00491853"/>
    <w:rsid w:val="0049225F"/>
    <w:rsid w:val="00492349"/>
    <w:rsid w:val="00492766"/>
    <w:rsid w:val="00492B0B"/>
    <w:rsid w:val="004931D3"/>
    <w:rsid w:val="004932D6"/>
    <w:rsid w:val="004932D9"/>
    <w:rsid w:val="00493CE5"/>
    <w:rsid w:val="00494091"/>
    <w:rsid w:val="004945B1"/>
    <w:rsid w:val="00494D06"/>
    <w:rsid w:val="00495674"/>
    <w:rsid w:val="00496010"/>
    <w:rsid w:val="00496048"/>
    <w:rsid w:val="00496291"/>
    <w:rsid w:val="00496539"/>
    <w:rsid w:val="0049677B"/>
    <w:rsid w:val="00497C37"/>
    <w:rsid w:val="004A1899"/>
    <w:rsid w:val="004A1B7A"/>
    <w:rsid w:val="004A2117"/>
    <w:rsid w:val="004A2C9C"/>
    <w:rsid w:val="004A2D23"/>
    <w:rsid w:val="004A3149"/>
    <w:rsid w:val="004A3773"/>
    <w:rsid w:val="004A3C08"/>
    <w:rsid w:val="004A46C5"/>
    <w:rsid w:val="004A484B"/>
    <w:rsid w:val="004A4AFF"/>
    <w:rsid w:val="004A50D8"/>
    <w:rsid w:val="004A524C"/>
    <w:rsid w:val="004A55F0"/>
    <w:rsid w:val="004A57B8"/>
    <w:rsid w:val="004A58FD"/>
    <w:rsid w:val="004A6979"/>
    <w:rsid w:val="004A69F6"/>
    <w:rsid w:val="004B0668"/>
    <w:rsid w:val="004B12FD"/>
    <w:rsid w:val="004B1500"/>
    <w:rsid w:val="004B1F39"/>
    <w:rsid w:val="004B24EB"/>
    <w:rsid w:val="004B37CB"/>
    <w:rsid w:val="004B3BB2"/>
    <w:rsid w:val="004B4357"/>
    <w:rsid w:val="004B439F"/>
    <w:rsid w:val="004B4E3D"/>
    <w:rsid w:val="004B572A"/>
    <w:rsid w:val="004B65D2"/>
    <w:rsid w:val="004B670A"/>
    <w:rsid w:val="004B6CDA"/>
    <w:rsid w:val="004B711C"/>
    <w:rsid w:val="004B7124"/>
    <w:rsid w:val="004C0292"/>
    <w:rsid w:val="004C02A0"/>
    <w:rsid w:val="004C0657"/>
    <w:rsid w:val="004C0D00"/>
    <w:rsid w:val="004C1115"/>
    <w:rsid w:val="004C1967"/>
    <w:rsid w:val="004C1D0D"/>
    <w:rsid w:val="004C25D7"/>
    <w:rsid w:val="004C2AFF"/>
    <w:rsid w:val="004C33C3"/>
    <w:rsid w:val="004C33F5"/>
    <w:rsid w:val="004C3821"/>
    <w:rsid w:val="004C3AE6"/>
    <w:rsid w:val="004C402F"/>
    <w:rsid w:val="004C4733"/>
    <w:rsid w:val="004C490D"/>
    <w:rsid w:val="004C4C79"/>
    <w:rsid w:val="004C590F"/>
    <w:rsid w:val="004C721D"/>
    <w:rsid w:val="004C758D"/>
    <w:rsid w:val="004C760C"/>
    <w:rsid w:val="004C77D6"/>
    <w:rsid w:val="004C7F4A"/>
    <w:rsid w:val="004D0058"/>
    <w:rsid w:val="004D0145"/>
    <w:rsid w:val="004D0205"/>
    <w:rsid w:val="004D02D1"/>
    <w:rsid w:val="004D0C45"/>
    <w:rsid w:val="004D0FEB"/>
    <w:rsid w:val="004D1CF0"/>
    <w:rsid w:val="004D356D"/>
    <w:rsid w:val="004D362A"/>
    <w:rsid w:val="004D3672"/>
    <w:rsid w:val="004D3929"/>
    <w:rsid w:val="004D397B"/>
    <w:rsid w:val="004D3F78"/>
    <w:rsid w:val="004D4030"/>
    <w:rsid w:val="004D4D49"/>
    <w:rsid w:val="004D5372"/>
    <w:rsid w:val="004D565D"/>
    <w:rsid w:val="004D5FA1"/>
    <w:rsid w:val="004D676F"/>
    <w:rsid w:val="004D6AD3"/>
    <w:rsid w:val="004D7416"/>
    <w:rsid w:val="004E057E"/>
    <w:rsid w:val="004E061D"/>
    <w:rsid w:val="004E237D"/>
    <w:rsid w:val="004E2AA5"/>
    <w:rsid w:val="004E2E96"/>
    <w:rsid w:val="004E51AF"/>
    <w:rsid w:val="004E5372"/>
    <w:rsid w:val="004E5711"/>
    <w:rsid w:val="004E5E87"/>
    <w:rsid w:val="004E626F"/>
    <w:rsid w:val="004E63B1"/>
    <w:rsid w:val="004E7B65"/>
    <w:rsid w:val="004E7C6D"/>
    <w:rsid w:val="004F02BD"/>
    <w:rsid w:val="004F041B"/>
    <w:rsid w:val="004F0781"/>
    <w:rsid w:val="004F0D23"/>
    <w:rsid w:val="004F19EE"/>
    <w:rsid w:val="004F1A1E"/>
    <w:rsid w:val="004F1CE8"/>
    <w:rsid w:val="004F1ED2"/>
    <w:rsid w:val="004F267C"/>
    <w:rsid w:val="004F3240"/>
    <w:rsid w:val="004F3A8E"/>
    <w:rsid w:val="004F3F5B"/>
    <w:rsid w:val="004F3FC7"/>
    <w:rsid w:val="004F4741"/>
    <w:rsid w:val="004F58EF"/>
    <w:rsid w:val="004F6EFE"/>
    <w:rsid w:val="004F740D"/>
    <w:rsid w:val="004F7647"/>
    <w:rsid w:val="004F7DB2"/>
    <w:rsid w:val="005005E7"/>
    <w:rsid w:val="00500688"/>
    <w:rsid w:val="00501134"/>
    <w:rsid w:val="005020B1"/>
    <w:rsid w:val="005026FF"/>
    <w:rsid w:val="00502D8B"/>
    <w:rsid w:val="0050373F"/>
    <w:rsid w:val="005039A3"/>
    <w:rsid w:val="0050455D"/>
    <w:rsid w:val="00504562"/>
    <w:rsid w:val="00504D78"/>
    <w:rsid w:val="00505518"/>
    <w:rsid w:val="0050576A"/>
    <w:rsid w:val="005062EE"/>
    <w:rsid w:val="0050686E"/>
    <w:rsid w:val="0050755D"/>
    <w:rsid w:val="00507A53"/>
    <w:rsid w:val="005106C6"/>
    <w:rsid w:val="00510C62"/>
    <w:rsid w:val="00510E6B"/>
    <w:rsid w:val="005113AA"/>
    <w:rsid w:val="005114B6"/>
    <w:rsid w:val="00511B9B"/>
    <w:rsid w:val="00511D08"/>
    <w:rsid w:val="00511E8C"/>
    <w:rsid w:val="00512343"/>
    <w:rsid w:val="00512552"/>
    <w:rsid w:val="005129CB"/>
    <w:rsid w:val="00512CD1"/>
    <w:rsid w:val="00512FEA"/>
    <w:rsid w:val="005136D6"/>
    <w:rsid w:val="00514837"/>
    <w:rsid w:val="00514DBA"/>
    <w:rsid w:val="00514EF5"/>
    <w:rsid w:val="00514F97"/>
    <w:rsid w:val="00515187"/>
    <w:rsid w:val="005154FC"/>
    <w:rsid w:val="00516029"/>
    <w:rsid w:val="005161D2"/>
    <w:rsid w:val="0051632C"/>
    <w:rsid w:val="0051641A"/>
    <w:rsid w:val="005169AF"/>
    <w:rsid w:val="00517CC4"/>
    <w:rsid w:val="00520013"/>
    <w:rsid w:val="00520067"/>
    <w:rsid w:val="00520087"/>
    <w:rsid w:val="005202E0"/>
    <w:rsid w:val="005203D1"/>
    <w:rsid w:val="00520718"/>
    <w:rsid w:val="005216DD"/>
    <w:rsid w:val="00521F4A"/>
    <w:rsid w:val="005222BA"/>
    <w:rsid w:val="00522307"/>
    <w:rsid w:val="0052294F"/>
    <w:rsid w:val="00522B48"/>
    <w:rsid w:val="00523326"/>
    <w:rsid w:val="005233EF"/>
    <w:rsid w:val="0052412E"/>
    <w:rsid w:val="0052443F"/>
    <w:rsid w:val="005245E6"/>
    <w:rsid w:val="005249ED"/>
    <w:rsid w:val="005249F0"/>
    <w:rsid w:val="00524AB4"/>
    <w:rsid w:val="00524F10"/>
    <w:rsid w:val="00525195"/>
    <w:rsid w:val="0052542B"/>
    <w:rsid w:val="00525BAD"/>
    <w:rsid w:val="00525C8B"/>
    <w:rsid w:val="00525F0B"/>
    <w:rsid w:val="00527226"/>
    <w:rsid w:val="005276A3"/>
    <w:rsid w:val="00527860"/>
    <w:rsid w:val="00530584"/>
    <w:rsid w:val="00530810"/>
    <w:rsid w:val="00530C6C"/>
    <w:rsid w:val="00530CE7"/>
    <w:rsid w:val="00531AC8"/>
    <w:rsid w:val="00532169"/>
    <w:rsid w:val="00532CEF"/>
    <w:rsid w:val="00532E32"/>
    <w:rsid w:val="00532FF3"/>
    <w:rsid w:val="005346B7"/>
    <w:rsid w:val="00534A60"/>
    <w:rsid w:val="00534B3C"/>
    <w:rsid w:val="00535472"/>
    <w:rsid w:val="00535484"/>
    <w:rsid w:val="005356CB"/>
    <w:rsid w:val="005362EE"/>
    <w:rsid w:val="00536640"/>
    <w:rsid w:val="005367E5"/>
    <w:rsid w:val="00536A8D"/>
    <w:rsid w:val="00536C12"/>
    <w:rsid w:val="005378F0"/>
    <w:rsid w:val="00537DEB"/>
    <w:rsid w:val="00540ADE"/>
    <w:rsid w:val="00541607"/>
    <w:rsid w:val="00541FA7"/>
    <w:rsid w:val="005422A8"/>
    <w:rsid w:val="0054268D"/>
    <w:rsid w:val="005426A9"/>
    <w:rsid w:val="0054319A"/>
    <w:rsid w:val="00543396"/>
    <w:rsid w:val="00543543"/>
    <w:rsid w:val="00543A74"/>
    <w:rsid w:val="00543EB3"/>
    <w:rsid w:val="00543FA6"/>
    <w:rsid w:val="00544203"/>
    <w:rsid w:val="00544510"/>
    <w:rsid w:val="00544602"/>
    <w:rsid w:val="00544A54"/>
    <w:rsid w:val="00545158"/>
    <w:rsid w:val="005451B4"/>
    <w:rsid w:val="00545363"/>
    <w:rsid w:val="005460D8"/>
    <w:rsid w:val="0054639B"/>
    <w:rsid w:val="005464D9"/>
    <w:rsid w:val="005464E0"/>
    <w:rsid w:val="00546835"/>
    <w:rsid w:val="00546A2E"/>
    <w:rsid w:val="00547150"/>
    <w:rsid w:val="00547BE8"/>
    <w:rsid w:val="00547E48"/>
    <w:rsid w:val="0055025F"/>
    <w:rsid w:val="00550C3E"/>
    <w:rsid w:val="00550E93"/>
    <w:rsid w:val="0055116A"/>
    <w:rsid w:val="005520E6"/>
    <w:rsid w:val="005527D5"/>
    <w:rsid w:val="00552B40"/>
    <w:rsid w:val="00553753"/>
    <w:rsid w:val="00553FDC"/>
    <w:rsid w:val="00554171"/>
    <w:rsid w:val="0055433D"/>
    <w:rsid w:val="00554513"/>
    <w:rsid w:val="005547F5"/>
    <w:rsid w:val="00554F7F"/>
    <w:rsid w:val="00555379"/>
    <w:rsid w:val="00555D39"/>
    <w:rsid w:val="005566A9"/>
    <w:rsid w:val="005569DF"/>
    <w:rsid w:val="00556E56"/>
    <w:rsid w:val="00557E35"/>
    <w:rsid w:val="0056020C"/>
    <w:rsid w:val="00560B6A"/>
    <w:rsid w:val="00560CE1"/>
    <w:rsid w:val="00561061"/>
    <w:rsid w:val="00561AA9"/>
    <w:rsid w:val="00561D0C"/>
    <w:rsid w:val="0056270B"/>
    <w:rsid w:val="00563125"/>
    <w:rsid w:val="005638CD"/>
    <w:rsid w:val="00563D75"/>
    <w:rsid w:val="00565850"/>
    <w:rsid w:val="00565851"/>
    <w:rsid w:val="00566137"/>
    <w:rsid w:val="00566674"/>
    <w:rsid w:val="00566D6A"/>
    <w:rsid w:val="00567855"/>
    <w:rsid w:val="0056797A"/>
    <w:rsid w:val="00567A1F"/>
    <w:rsid w:val="00570031"/>
    <w:rsid w:val="00570A9B"/>
    <w:rsid w:val="00570AF3"/>
    <w:rsid w:val="00570C98"/>
    <w:rsid w:val="0057123B"/>
    <w:rsid w:val="0057130F"/>
    <w:rsid w:val="005713AC"/>
    <w:rsid w:val="0057166D"/>
    <w:rsid w:val="00571856"/>
    <w:rsid w:val="00571A3E"/>
    <w:rsid w:val="005729A7"/>
    <w:rsid w:val="00573251"/>
    <w:rsid w:val="00573668"/>
    <w:rsid w:val="00573C09"/>
    <w:rsid w:val="00573D5D"/>
    <w:rsid w:val="00573F1D"/>
    <w:rsid w:val="00574538"/>
    <w:rsid w:val="00574A79"/>
    <w:rsid w:val="00574B37"/>
    <w:rsid w:val="00574DF7"/>
    <w:rsid w:val="00575918"/>
    <w:rsid w:val="00575DB2"/>
    <w:rsid w:val="0057609A"/>
    <w:rsid w:val="005765E6"/>
    <w:rsid w:val="0057676A"/>
    <w:rsid w:val="005769A2"/>
    <w:rsid w:val="00576B64"/>
    <w:rsid w:val="00577475"/>
    <w:rsid w:val="00577806"/>
    <w:rsid w:val="005779E9"/>
    <w:rsid w:val="00577DA4"/>
    <w:rsid w:val="005807FD"/>
    <w:rsid w:val="0058139E"/>
    <w:rsid w:val="0058168B"/>
    <w:rsid w:val="00581AEA"/>
    <w:rsid w:val="00581FE3"/>
    <w:rsid w:val="005822DD"/>
    <w:rsid w:val="0058245E"/>
    <w:rsid w:val="005829FE"/>
    <w:rsid w:val="005833FD"/>
    <w:rsid w:val="005835A4"/>
    <w:rsid w:val="00584157"/>
    <w:rsid w:val="00584EF0"/>
    <w:rsid w:val="005858CF"/>
    <w:rsid w:val="00585D55"/>
    <w:rsid w:val="00585F88"/>
    <w:rsid w:val="005861D2"/>
    <w:rsid w:val="00586B83"/>
    <w:rsid w:val="00586C7D"/>
    <w:rsid w:val="005870AB"/>
    <w:rsid w:val="00587574"/>
    <w:rsid w:val="005878F4"/>
    <w:rsid w:val="00587962"/>
    <w:rsid w:val="00587F12"/>
    <w:rsid w:val="005902CA"/>
    <w:rsid w:val="00590C9F"/>
    <w:rsid w:val="00590D59"/>
    <w:rsid w:val="00591355"/>
    <w:rsid w:val="005914F5"/>
    <w:rsid w:val="005918F9"/>
    <w:rsid w:val="005928B4"/>
    <w:rsid w:val="00592F21"/>
    <w:rsid w:val="00593047"/>
    <w:rsid w:val="005932C9"/>
    <w:rsid w:val="00593A1A"/>
    <w:rsid w:val="00593C8A"/>
    <w:rsid w:val="005943BB"/>
    <w:rsid w:val="005944DE"/>
    <w:rsid w:val="005951AB"/>
    <w:rsid w:val="00595474"/>
    <w:rsid w:val="00595622"/>
    <w:rsid w:val="005958E6"/>
    <w:rsid w:val="00595A30"/>
    <w:rsid w:val="00596646"/>
    <w:rsid w:val="005978A4"/>
    <w:rsid w:val="005A058A"/>
    <w:rsid w:val="005A1536"/>
    <w:rsid w:val="005A1DBC"/>
    <w:rsid w:val="005A1ED9"/>
    <w:rsid w:val="005A263C"/>
    <w:rsid w:val="005A27D4"/>
    <w:rsid w:val="005A4046"/>
    <w:rsid w:val="005A40AE"/>
    <w:rsid w:val="005A437A"/>
    <w:rsid w:val="005A5446"/>
    <w:rsid w:val="005A6E14"/>
    <w:rsid w:val="005A6F24"/>
    <w:rsid w:val="005A70F3"/>
    <w:rsid w:val="005A7A09"/>
    <w:rsid w:val="005A7B02"/>
    <w:rsid w:val="005A7C11"/>
    <w:rsid w:val="005B017D"/>
    <w:rsid w:val="005B0597"/>
    <w:rsid w:val="005B0868"/>
    <w:rsid w:val="005B09FE"/>
    <w:rsid w:val="005B0C46"/>
    <w:rsid w:val="005B1AE6"/>
    <w:rsid w:val="005B1B0D"/>
    <w:rsid w:val="005B2167"/>
    <w:rsid w:val="005B2B8D"/>
    <w:rsid w:val="005B2DEC"/>
    <w:rsid w:val="005B3289"/>
    <w:rsid w:val="005B38E2"/>
    <w:rsid w:val="005B3905"/>
    <w:rsid w:val="005B4238"/>
    <w:rsid w:val="005B4319"/>
    <w:rsid w:val="005B4527"/>
    <w:rsid w:val="005B49E4"/>
    <w:rsid w:val="005B4F4C"/>
    <w:rsid w:val="005B6118"/>
    <w:rsid w:val="005B643B"/>
    <w:rsid w:val="005B6666"/>
    <w:rsid w:val="005B66D5"/>
    <w:rsid w:val="005B6D83"/>
    <w:rsid w:val="005B7A33"/>
    <w:rsid w:val="005B7AC9"/>
    <w:rsid w:val="005B7E29"/>
    <w:rsid w:val="005B7EB3"/>
    <w:rsid w:val="005C01E6"/>
    <w:rsid w:val="005C0A72"/>
    <w:rsid w:val="005C10DC"/>
    <w:rsid w:val="005C24BA"/>
    <w:rsid w:val="005C3144"/>
    <w:rsid w:val="005C38FE"/>
    <w:rsid w:val="005C3AE9"/>
    <w:rsid w:val="005C3D68"/>
    <w:rsid w:val="005C42B8"/>
    <w:rsid w:val="005C431E"/>
    <w:rsid w:val="005C4DAA"/>
    <w:rsid w:val="005C5270"/>
    <w:rsid w:val="005C5B3F"/>
    <w:rsid w:val="005C64A6"/>
    <w:rsid w:val="005C64B0"/>
    <w:rsid w:val="005C657E"/>
    <w:rsid w:val="005C69C0"/>
    <w:rsid w:val="005C7180"/>
    <w:rsid w:val="005C71B3"/>
    <w:rsid w:val="005C7346"/>
    <w:rsid w:val="005C7787"/>
    <w:rsid w:val="005C7F19"/>
    <w:rsid w:val="005D0269"/>
    <w:rsid w:val="005D0E20"/>
    <w:rsid w:val="005D10B6"/>
    <w:rsid w:val="005D1550"/>
    <w:rsid w:val="005D1D31"/>
    <w:rsid w:val="005D2100"/>
    <w:rsid w:val="005D3B2A"/>
    <w:rsid w:val="005D528A"/>
    <w:rsid w:val="005D53B8"/>
    <w:rsid w:val="005D5913"/>
    <w:rsid w:val="005D5E9B"/>
    <w:rsid w:val="005D5F1D"/>
    <w:rsid w:val="005D64FF"/>
    <w:rsid w:val="005D7424"/>
    <w:rsid w:val="005D7784"/>
    <w:rsid w:val="005E08DC"/>
    <w:rsid w:val="005E0E1A"/>
    <w:rsid w:val="005E0E8F"/>
    <w:rsid w:val="005E0F51"/>
    <w:rsid w:val="005E305F"/>
    <w:rsid w:val="005E3A63"/>
    <w:rsid w:val="005E42CE"/>
    <w:rsid w:val="005E4702"/>
    <w:rsid w:val="005E4C23"/>
    <w:rsid w:val="005E5A29"/>
    <w:rsid w:val="005E5E77"/>
    <w:rsid w:val="005E60DD"/>
    <w:rsid w:val="005E61B6"/>
    <w:rsid w:val="005E62E6"/>
    <w:rsid w:val="005E65B4"/>
    <w:rsid w:val="005E6A2E"/>
    <w:rsid w:val="005E6AE1"/>
    <w:rsid w:val="005E72DC"/>
    <w:rsid w:val="005E7310"/>
    <w:rsid w:val="005E7AFC"/>
    <w:rsid w:val="005E7DC0"/>
    <w:rsid w:val="005E7DC8"/>
    <w:rsid w:val="005F0713"/>
    <w:rsid w:val="005F0999"/>
    <w:rsid w:val="005F0BA2"/>
    <w:rsid w:val="005F1004"/>
    <w:rsid w:val="005F12CD"/>
    <w:rsid w:val="005F1431"/>
    <w:rsid w:val="005F1565"/>
    <w:rsid w:val="005F1A5A"/>
    <w:rsid w:val="005F23A0"/>
    <w:rsid w:val="005F314A"/>
    <w:rsid w:val="005F31FF"/>
    <w:rsid w:val="005F4361"/>
    <w:rsid w:val="005F48F2"/>
    <w:rsid w:val="005F4AEF"/>
    <w:rsid w:val="005F5736"/>
    <w:rsid w:val="005F67C6"/>
    <w:rsid w:val="005F6C0F"/>
    <w:rsid w:val="005F7827"/>
    <w:rsid w:val="005F79C0"/>
    <w:rsid w:val="005F7A07"/>
    <w:rsid w:val="005F7B30"/>
    <w:rsid w:val="005F7EA6"/>
    <w:rsid w:val="0060023E"/>
    <w:rsid w:val="006003E5"/>
    <w:rsid w:val="006010E9"/>
    <w:rsid w:val="0060150E"/>
    <w:rsid w:val="00601E84"/>
    <w:rsid w:val="0060210A"/>
    <w:rsid w:val="006025CF"/>
    <w:rsid w:val="00602756"/>
    <w:rsid w:val="00602B12"/>
    <w:rsid w:val="00602FA3"/>
    <w:rsid w:val="00603322"/>
    <w:rsid w:val="0060347C"/>
    <w:rsid w:val="00603C20"/>
    <w:rsid w:val="0060427B"/>
    <w:rsid w:val="006043BD"/>
    <w:rsid w:val="00604449"/>
    <w:rsid w:val="00604567"/>
    <w:rsid w:val="006047BC"/>
    <w:rsid w:val="006049F2"/>
    <w:rsid w:val="00604A39"/>
    <w:rsid w:val="00604B59"/>
    <w:rsid w:val="00604D21"/>
    <w:rsid w:val="006057BB"/>
    <w:rsid w:val="0060590D"/>
    <w:rsid w:val="00606371"/>
    <w:rsid w:val="00606A72"/>
    <w:rsid w:val="00606BAA"/>
    <w:rsid w:val="00606DE9"/>
    <w:rsid w:val="00606E7A"/>
    <w:rsid w:val="00607B14"/>
    <w:rsid w:val="00610498"/>
    <w:rsid w:val="006106B2"/>
    <w:rsid w:val="006111C8"/>
    <w:rsid w:val="006125D3"/>
    <w:rsid w:val="006135B8"/>
    <w:rsid w:val="00613799"/>
    <w:rsid w:val="00613AA0"/>
    <w:rsid w:val="00614029"/>
    <w:rsid w:val="00614C9A"/>
    <w:rsid w:val="0061594A"/>
    <w:rsid w:val="0061679B"/>
    <w:rsid w:val="00616821"/>
    <w:rsid w:val="00617017"/>
    <w:rsid w:val="006172C6"/>
    <w:rsid w:val="00617401"/>
    <w:rsid w:val="0061758C"/>
    <w:rsid w:val="006177EE"/>
    <w:rsid w:val="00617B45"/>
    <w:rsid w:val="00617BA8"/>
    <w:rsid w:val="00617EAA"/>
    <w:rsid w:val="00620A4D"/>
    <w:rsid w:val="00620E26"/>
    <w:rsid w:val="00621372"/>
    <w:rsid w:val="00621645"/>
    <w:rsid w:val="006226F6"/>
    <w:rsid w:val="00622AB5"/>
    <w:rsid w:val="006230E5"/>
    <w:rsid w:val="00623676"/>
    <w:rsid w:val="00624160"/>
    <w:rsid w:val="006249FD"/>
    <w:rsid w:val="0062605F"/>
    <w:rsid w:val="00626426"/>
    <w:rsid w:val="006265DA"/>
    <w:rsid w:val="006301B5"/>
    <w:rsid w:val="0063075A"/>
    <w:rsid w:val="0063159A"/>
    <w:rsid w:val="00631A24"/>
    <w:rsid w:val="00631B94"/>
    <w:rsid w:val="00631FEC"/>
    <w:rsid w:val="006323D6"/>
    <w:rsid w:val="00632616"/>
    <w:rsid w:val="00632A76"/>
    <w:rsid w:val="00633245"/>
    <w:rsid w:val="00633356"/>
    <w:rsid w:val="0063388C"/>
    <w:rsid w:val="006338A8"/>
    <w:rsid w:val="00633D92"/>
    <w:rsid w:val="00633ECB"/>
    <w:rsid w:val="00634511"/>
    <w:rsid w:val="006347D0"/>
    <w:rsid w:val="00635320"/>
    <w:rsid w:val="006373D9"/>
    <w:rsid w:val="006375DE"/>
    <w:rsid w:val="006378F2"/>
    <w:rsid w:val="00637E2B"/>
    <w:rsid w:val="006403F0"/>
    <w:rsid w:val="006404D1"/>
    <w:rsid w:val="0064084A"/>
    <w:rsid w:val="00640A9A"/>
    <w:rsid w:val="00640F6F"/>
    <w:rsid w:val="00641589"/>
    <w:rsid w:val="00641B05"/>
    <w:rsid w:val="00642636"/>
    <w:rsid w:val="00642D2C"/>
    <w:rsid w:val="00643044"/>
    <w:rsid w:val="006453BC"/>
    <w:rsid w:val="0064548F"/>
    <w:rsid w:val="006455BF"/>
    <w:rsid w:val="00645669"/>
    <w:rsid w:val="00645922"/>
    <w:rsid w:val="00646DE9"/>
    <w:rsid w:val="0064720A"/>
    <w:rsid w:val="00647811"/>
    <w:rsid w:val="00647B13"/>
    <w:rsid w:val="00651225"/>
    <w:rsid w:val="00651499"/>
    <w:rsid w:val="0065157D"/>
    <w:rsid w:val="00652279"/>
    <w:rsid w:val="006524E5"/>
    <w:rsid w:val="006525B9"/>
    <w:rsid w:val="00652C2C"/>
    <w:rsid w:val="00652D6B"/>
    <w:rsid w:val="00652D6E"/>
    <w:rsid w:val="00652DBB"/>
    <w:rsid w:val="00653868"/>
    <w:rsid w:val="00653CF8"/>
    <w:rsid w:val="0065419A"/>
    <w:rsid w:val="00654293"/>
    <w:rsid w:val="00654A10"/>
    <w:rsid w:val="00655A0D"/>
    <w:rsid w:val="0065606E"/>
    <w:rsid w:val="006611EC"/>
    <w:rsid w:val="0066272B"/>
    <w:rsid w:val="00662AC7"/>
    <w:rsid w:val="0066303C"/>
    <w:rsid w:val="00663313"/>
    <w:rsid w:val="00663A52"/>
    <w:rsid w:val="006642F3"/>
    <w:rsid w:val="006647FC"/>
    <w:rsid w:val="00664AAF"/>
    <w:rsid w:val="0066500E"/>
    <w:rsid w:val="0066532D"/>
    <w:rsid w:val="0066584E"/>
    <w:rsid w:val="00665E51"/>
    <w:rsid w:val="00666A12"/>
    <w:rsid w:val="00666E63"/>
    <w:rsid w:val="006679AF"/>
    <w:rsid w:val="00667D2F"/>
    <w:rsid w:val="00667F43"/>
    <w:rsid w:val="00667FEC"/>
    <w:rsid w:val="00670BF6"/>
    <w:rsid w:val="00671534"/>
    <w:rsid w:val="00671705"/>
    <w:rsid w:val="006721B3"/>
    <w:rsid w:val="00672BF9"/>
    <w:rsid w:val="006733C5"/>
    <w:rsid w:val="00673BFB"/>
    <w:rsid w:val="00673F18"/>
    <w:rsid w:val="00673F53"/>
    <w:rsid w:val="0067420E"/>
    <w:rsid w:val="0067470C"/>
    <w:rsid w:val="00674D57"/>
    <w:rsid w:val="006756F5"/>
    <w:rsid w:val="006763E0"/>
    <w:rsid w:val="0067644D"/>
    <w:rsid w:val="00677A61"/>
    <w:rsid w:val="00677BB7"/>
    <w:rsid w:val="00677BE4"/>
    <w:rsid w:val="00677E1B"/>
    <w:rsid w:val="00680621"/>
    <w:rsid w:val="00680CAA"/>
    <w:rsid w:val="006812D4"/>
    <w:rsid w:val="006829A4"/>
    <w:rsid w:val="00683C05"/>
    <w:rsid w:val="00684691"/>
    <w:rsid w:val="00685C28"/>
    <w:rsid w:val="00685D5D"/>
    <w:rsid w:val="00686836"/>
    <w:rsid w:val="006871A5"/>
    <w:rsid w:val="00687239"/>
    <w:rsid w:val="00687980"/>
    <w:rsid w:val="006910DC"/>
    <w:rsid w:val="00691397"/>
    <w:rsid w:val="006918E5"/>
    <w:rsid w:val="00691996"/>
    <w:rsid w:val="00691CC1"/>
    <w:rsid w:val="00692AE8"/>
    <w:rsid w:val="00692E9A"/>
    <w:rsid w:val="006930A2"/>
    <w:rsid w:val="00693149"/>
    <w:rsid w:val="0069364A"/>
    <w:rsid w:val="006939B6"/>
    <w:rsid w:val="00693F25"/>
    <w:rsid w:val="006941F0"/>
    <w:rsid w:val="00694C9B"/>
    <w:rsid w:val="00694FED"/>
    <w:rsid w:val="00695599"/>
    <w:rsid w:val="00695945"/>
    <w:rsid w:val="0069627B"/>
    <w:rsid w:val="00696D7F"/>
    <w:rsid w:val="00696EB1"/>
    <w:rsid w:val="00696F92"/>
    <w:rsid w:val="00697BF6"/>
    <w:rsid w:val="00697C8D"/>
    <w:rsid w:val="006A089D"/>
    <w:rsid w:val="006A08AA"/>
    <w:rsid w:val="006A0B32"/>
    <w:rsid w:val="006A1EA4"/>
    <w:rsid w:val="006A23D6"/>
    <w:rsid w:val="006A248A"/>
    <w:rsid w:val="006A285C"/>
    <w:rsid w:val="006A2B9C"/>
    <w:rsid w:val="006A3147"/>
    <w:rsid w:val="006A3715"/>
    <w:rsid w:val="006A3B74"/>
    <w:rsid w:val="006A3F1E"/>
    <w:rsid w:val="006A44DD"/>
    <w:rsid w:val="006A50EA"/>
    <w:rsid w:val="006A523E"/>
    <w:rsid w:val="006A576B"/>
    <w:rsid w:val="006A5A14"/>
    <w:rsid w:val="006A5E5B"/>
    <w:rsid w:val="006A6057"/>
    <w:rsid w:val="006A6808"/>
    <w:rsid w:val="006B0B03"/>
    <w:rsid w:val="006B0D95"/>
    <w:rsid w:val="006B1168"/>
    <w:rsid w:val="006B12C9"/>
    <w:rsid w:val="006B17C2"/>
    <w:rsid w:val="006B28DA"/>
    <w:rsid w:val="006B2AC5"/>
    <w:rsid w:val="006B2B37"/>
    <w:rsid w:val="006B2B7E"/>
    <w:rsid w:val="006B3119"/>
    <w:rsid w:val="006B3469"/>
    <w:rsid w:val="006B5561"/>
    <w:rsid w:val="006B55F5"/>
    <w:rsid w:val="006B5995"/>
    <w:rsid w:val="006B61D3"/>
    <w:rsid w:val="006B6271"/>
    <w:rsid w:val="006B6B71"/>
    <w:rsid w:val="006B6BC4"/>
    <w:rsid w:val="006B6EC9"/>
    <w:rsid w:val="006B77AC"/>
    <w:rsid w:val="006B781C"/>
    <w:rsid w:val="006B790F"/>
    <w:rsid w:val="006B7C97"/>
    <w:rsid w:val="006C015D"/>
    <w:rsid w:val="006C08EF"/>
    <w:rsid w:val="006C0A04"/>
    <w:rsid w:val="006C0A22"/>
    <w:rsid w:val="006C1344"/>
    <w:rsid w:val="006C1B36"/>
    <w:rsid w:val="006C2038"/>
    <w:rsid w:val="006C207B"/>
    <w:rsid w:val="006C24F8"/>
    <w:rsid w:val="006C29A9"/>
    <w:rsid w:val="006C29B8"/>
    <w:rsid w:val="006C2D1C"/>
    <w:rsid w:val="006C3E83"/>
    <w:rsid w:val="006C3EE6"/>
    <w:rsid w:val="006C4221"/>
    <w:rsid w:val="006C4636"/>
    <w:rsid w:val="006C5030"/>
    <w:rsid w:val="006C56DF"/>
    <w:rsid w:val="006C578C"/>
    <w:rsid w:val="006C60D7"/>
    <w:rsid w:val="006C65C9"/>
    <w:rsid w:val="006C675E"/>
    <w:rsid w:val="006C6E89"/>
    <w:rsid w:val="006C7280"/>
    <w:rsid w:val="006D03A7"/>
    <w:rsid w:val="006D0B04"/>
    <w:rsid w:val="006D1649"/>
    <w:rsid w:val="006D2017"/>
    <w:rsid w:val="006D2733"/>
    <w:rsid w:val="006D3813"/>
    <w:rsid w:val="006D38F4"/>
    <w:rsid w:val="006D43FA"/>
    <w:rsid w:val="006D4649"/>
    <w:rsid w:val="006D4BD5"/>
    <w:rsid w:val="006D52DA"/>
    <w:rsid w:val="006D5F4B"/>
    <w:rsid w:val="006D5FE8"/>
    <w:rsid w:val="006D6090"/>
    <w:rsid w:val="006D6C75"/>
    <w:rsid w:val="006D6CFE"/>
    <w:rsid w:val="006D713C"/>
    <w:rsid w:val="006D7E6F"/>
    <w:rsid w:val="006D7F55"/>
    <w:rsid w:val="006D7FF3"/>
    <w:rsid w:val="006E05F2"/>
    <w:rsid w:val="006E20F7"/>
    <w:rsid w:val="006E259C"/>
    <w:rsid w:val="006E29FA"/>
    <w:rsid w:val="006E2D3A"/>
    <w:rsid w:val="006E2D91"/>
    <w:rsid w:val="006E2E36"/>
    <w:rsid w:val="006E3047"/>
    <w:rsid w:val="006E3232"/>
    <w:rsid w:val="006E32E4"/>
    <w:rsid w:val="006E3AC9"/>
    <w:rsid w:val="006E3D15"/>
    <w:rsid w:val="006E40F9"/>
    <w:rsid w:val="006E41D7"/>
    <w:rsid w:val="006E44AB"/>
    <w:rsid w:val="006E4DA3"/>
    <w:rsid w:val="006E54DC"/>
    <w:rsid w:val="006E62DF"/>
    <w:rsid w:val="006E65FA"/>
    <w:rsid w:val="006E75FB"/>
    <w:rsid w:val="006F0101"/>
    <w:rsid w:val="006F0740"/>
    <w:rsid w:val="006F0BC4"/>
    <w:rsid w:val="006F0CB2"/>
    <w:rsid w:val="006F158F"/>
    <w:rsid w:val="006F1CB5"/>
    <w:rsid w:val="006F1F34"/>
    <w:rsid w:val="006F228E"/>
    <w:rsid w:val="006F299B"/>
    <w:rsid w:val="006F2E9C"/>
    <w:rsid w:val="006F2F25"/>
    <w:rsid w:val="006F38D7"/>
    <w:rsid w:val="006F42AC"/>
    <w:rsid w:val="006F4861"/>
    <w:rsid w:val="006F4AE7"/>
    <w:rsid w:val="006F5B0C"/>
    <w:rsid w:val="006F7357"/>
    <w:rsid w:val="006F7673"/>
    <w:rsid w:val="006F7758"/>
    <w:rsid w:val="006F7857"/>
    <w:rsid w:val="006F7999"/>
    <w:rsid w:val="007003CE"/>
    <w:rsid w:val="00700803"/>
    <w:rsid w:val="007013C2"/>
    <w:rsid w:val="00702E47"/>
    <w:rsid w:val="007032B8"/>
    <w:rsid w:val="007046B9"/>
    <w:rsid w:val="00705698"/>
    <w:rsid w:val="00707505"/>
    <w:rsid w:val="00707DE6"/>
    <w:rsid w:val="00707F3B"/>
    <w:rsid w:val="00710265"/>
    <w:rsid w:val="00710C11"/>
    <w:rsid w:val="00710E52"/>
    <w:rsid w:val="00712450"/>
    <w:rsid w:val="00712761"/>
    <w:rsid w:val="00713417"/>
    <w:rsid w:val="007134B6"/>
    <w:rsid w:val="007148D6"/>
    <w:rsid w:val="00715160"/>
    <w:rsid w:val="007152F2"/>
    <w:rsid w:val="007155EB"/>
    <w:rsid w:val="00716C8F"/>
    <w:rsid w:val="00717180"/>
    <w:rsid w:val="00717718"/>
    <w:rsid w:val="00717B03"/>
    <w:rsid w:val="00717B05"/>
    <w:rsid w:val="00717CD2"/>
    <w:rsid w:val="00720592"/>
    <w:rsid w:val="00720A98"/>
    <w:rsid w:val="00720B0F"/>
    <w:rsid w:val="00720B7A"/>
    <w:rsid w:val="00720E23"/>
    <w:rsid w:val="00721373"/>
    <w:rsid w:val="007213A9"/>
    <w:rsid w:val="00721745"/>
    <w:rsid w:val="007219CC"/>
    <w:rsid w:val="00721E05"/>
    <w:rsid w:val="00721F66"/>
    <w:rsid w:val="00721FAB"/>
    <w:rsid w:val="00722D27"/>
    <w:rsid w:val="00722FFD"/>
    <w:rsid w:val="0072311E"/>
    <w:rsid w:val="00723298"/>
    <w:rsid w:val="00723469"/>
    <w:rsid w:val="007238A7"/>
    <w:rsid w:val="00724DFB"/>
    <w:rsid w:val="007253F5"/>
    <w:rsid w:val="00725545"/>
    <w:rsid w:val="00725B7A"/>
    <w:rsid w:val="00725CD0"/>
    <w:rsid w:val="00725FF7"/>
    <w:rsid w:val="00727719"/>
    <w:rsid w:val="00727B87"/>
    <w:rsid w:val="00730421"/>
    <w:rsid w:val="007304AA"/>
    <w:rsid w:val="0073053F"/>
    <w:rsid w:val="00730622"/>
    <w:rsid w:val="007309BC"/>
    <w:rsid w:val="00730CAF"/>
    <w:rsid w:val="007328B7"/>
    <w:rsid w:val="00732F60"/>
    <w:rsid w:val="00733526"/>
    <w:rsid w:val="00733A00"/>
    <w:rsid w:val="00734ACA"/>
    <w:rsid w:val="0073589F"/>
    <w:rsid w:val="00735B93"/>
    <w:rsid w:val="00736217"/>
    <w:rsid w:val="007368B2"/>
    <w:rsid w:val="00736DA0"/>
    <w:rsid w:val="007375D2"/>
    <w:rsid w:val="00740228"/>
    <w:rsid w:val="0074049B"/>
    <w:rsid w:val="00740EB7"/>
    <w:rsid w:val="00741274"/>
    <w:rsid w:val="00741658"/>
    <w:rsid w:val="00741F9E"/>
    <w:rsid w:val="00741FDC"/>
    <w:rsid w:val="0074283F"/>
    <w:rsid w:val="00742A1F"/>
    <w:rsid w:val="00743681"/>
    <w:rsid w:val="00743C49"/>
    <w:rsid w:val="00744998"/>
    <w:rsid w:val="00744D7D"/>
    <w:rsid w:val="00744EBA"/>
    <w:rsid w:val="00745351"/>
    <w:rsid w:val="007456EC"/>
    <w:rsid w:val="00745B5C"/>
    <w:rsid w:val="00745E3A"/>
    <w:rsid w:val="00745E74"/>
    <w:rsid w:val="00746804"/>
    <w:rsid w:val="00746A2C"/>
    <w:rsid w:val="00746BC7"/>
    <w:rsid w:val="00746F11"/>
    <w:rsid w:val="00750079"/>
    <w:rsid w:val="00750342"/>
    <w:rsid w:val="00750C38"/>
    <w:rsid w:val="007512E8"/>
    <w:rsid w:val="0075134D"/>
    <w:rsid w:val="00751817"/>
    <w:rsid w:val="00751C7C"/>
    <w:rsid w:val="00751DD3"/>
    <w:rsid w:val="00751F6E"/>
    <w:rsid w:val="00752414"/>
    <w:rsid w:val="00752F08"/>
    <w:rsid w:val="00754A3F"/>
    <w:rsid w:val="007551CD"/>
    <w:rsid w:val="00755DFB"/>
    <w:rsid w:val="007567CF"/>
    <w:rsid w:val="007574C3"/>
    <w:rsid w:val="0075770D"/>
    <w:rsid w:val="00757B30"/>
    <w:rsid w:val="00760272"/>
    <w:rsid w:val="00760404"/>
    <w:rsid w:val="007605E8"/>
    <w:rsid w:val="007607D4"/>
    <w:rsid w:val="00761997"/>
    <w:rsid w:val="00761A13"/>
    <w:rsid w:val="007629A3"/>
    <w:rsid w:val="00762C1C"/>
    <w:rsid w:val="00762C50"/>
    <w:rsid w:val="0076518F"/>
    <w:rsid w:val="00767510"/>
    <w:rsid w:val="00767C3F"/>
    <w:rsid w:val="007713B6"/>
    <w:rsid w:val="007715D3"/>
    <w:rsid w:val="007715DB"/>
    <w:rsid w:val="00771CB9"/>
    <w:rsid w:val="007720C3"/>
    <w:rsid w:val="0077269E"/>
    <w:rsid w:val="00772C2D"/>
    <w:rsid w:val="00772D05"/>
    <w:rsid w:val="00773227"/>
    <w:rsid w:val="007743B7"/>
    <w:rsid w:val="00774B7C"/>
    <w:rsid w:val="00774C7C"/>
    <w:rsid w:val="00775051"/>
    <w:rsid w:val="0077570E"/>
    <w:rsid w:val="00775AF8"/>
    <w:rsid w:val="00775E5C"/>
    <w:rsid w:val="007761EA"/>
    <w:rsid w:val="00776BFD"/>
    <w:rsid w:val="00776F03"/>
    <w:rsid w:val="0077770E"/>
    <w:rsid w:val="00777FED"/>
    <w:rsid w:val="0078168D"/>
    <w:rsid w:val="00781B52"/>
    <w:rsid w:val="00782351"/>
    <w:rsid w:val="00782B93"/>
    <w:rsid w:val="00782BEB"/>
    <w:rsid w:val="00782F71"/>
    <w:rsid w:val="0078303F"/>
    <w:rsid w:val="00783760"/>
    <w:rsid w:val="00783C88"/>
    <w:rsid w:val="007848A5"/>
    <w:rsid w:val="00784963"/>
    <w:rsid w:val="007854C8"/>
    <w:rsid w:val="00785A80"/>
    <w:rsid w:val="00786412"/>
    <w:rsid w:val="00786555"/>
    <w:rsid w:val="0078671E"/>
    <w:rsid w:val="00786CA3"/>
    <w:rsid w:val="00786D8B"/>
    <w:rsid w:val="00786D8F"/>
    <w:rsid w:val="007870E7"/>
    <w:rsid w:val="007871AE"/>
    <w:rsid w:val="007877B7"/>
    <w:rsid w:val="007878A5"/>
    <w:rsid w:val="00787DF3"/>
    <w:rsid w:val="007908A2"/>
    <w:rsid w:val="00790A13"/>
    <w:rsid w:val="00790EE0"/>
    <w:rsid w:val="007911F0"/>
    <w:rsid w:val="0079136E"/>
    <w:rsid w:val="00792F94"/>
    <w:rsid w:val="00793256"/>
    <w:rsid w:val="007937B4"/>
    <w:rsid w:val="007941F0"/>
    <w:rsid w:val="007943E4"/>
    <w:rsid w:val="00794F6F"/>
    <w:rsid w:val="00795092"/>
    <w:rsid w:val="00795D31"/>
    <w:rsid w:val="007975B8"/>
    <w:rsid w:val="007A00ED"/>
    <w:rsid w:val="007A0C46"/>
    <w:rsid w:val="007A0E5D"/>
    <w:rsid w:val="007A110F"/>
    <w:rsid w:val="007A3063"/>
    <w:rsid w:val="007A3233"/>
    <w:rsid w:val="007A3325"/>
    <w:rsid w:val="007A3949"/>
    <w:rsid w:val="007A48B2"/>
    <w:rsid w:val="007A540D"/>
    <w:rsid w:val="007A56B0"/>
    <w:rsid w:val="007A57B0"/>
    <w:rsid w:val="007A615E"/>
    <w:rsid w:val="007A641E"/>
    <w:rsid w:val="007A687E"/>
    <w:rsid w:val="007A6D80"/>
    <w:rsid w:val="007A74B6"/>
    <w:rsid w:val="007A78D4"/>
    <w:rsid w:val="007A7F24"/>
    <w:rsid w:val="007A7FDF"/>
    <w:rsid w:val="007B03B4"/>
    <w:rsid w:val="007B096D"/>
    <w:rsid w:val="007B1DB8"/>
    <w:rsid w:val="007B207D"/>
    <w:rsid w:val="007B2169"/>
    <w:rsid w:val="007B2452"/>
    <w:rsid w:val="007B25FE"/>
    <w:rsid w:val="007B28EC"/>
    <w:rsid w:val="007B2C48"/>
    <w:rsid w:val="007B3A14"/>
    <w:rsid w:val="007B3C52"/>
    <w:rsid w:val="007B4020"/>
    <w:rsid w:val="007B414B"/>
    <w:rsid w:val="007B4B5F"/>
    <w:rsid w:val="007B5C6C"/>
    <w:rsid w:val="007B5FFF"/>
    <w:rsid w:val="007B6076"/>
    <w:rsid w:val="007B644B"/>
    <w:rsid w:val="007B7073"/>
    <w:rsid w:val="007B74F9"/>
    <w:rsid w:val="007B7D6B"/>
    <w:rsid w:val="007C0EBF"/>
    <w:rsid w:val="007C19E8"/>
    <w:rsid w:val="007C2889"/>
    <w:rsid w:val="007C35A4"/>
    <w:rsid w:val="007C38F7"/>
    <w:rsid w:val="007C39CF"/>
    <w:rsid w:val="007C3C88"/>
    <w:rsid w:val="007C3DE2"/>
    <w:rsid w:val="007C456D"/>
    <w:rsid w:val="007C4812"/>
    <w:rsid w:val="007C491C"/>
    <w:rsid w:val="007C4D6F"/>
    <w:rsid w:val="007C5241"/>
    <w:rsid w:val="007C5D40"/>
    <w:rsid w:val="007C5F56"/>
    <w:rsid w:val="007C6121"/>
    <w:rsid w:val="007C661A"/>
    <w:rsid w:val="007C67CC"/>
    <w:rsid w:val="007C7192"/>
    <w:rsid w:val="007C747B"/>
    <w:rsid w:val="007C792A"/>
    <w:rsid w:val="007C7983"/>
    <w:rsid w:val="007C7B95"/>
    <w:rsid w:val="007C7E25"/>
    <w:rsid w:val="007D001E"/>
    <w:rsid w:val="007D0050"/>
    <w:rsid w:val="007D00E0"/>
    <w:rsid w:val="007D05D2"/>
    <w:rsid w:val="007D0EA9"/>
    <w:rsid w:val="007D2187"/>
    <w:rsid w:val="007D3491"/>
    <w:rsid w:val="007D43C2"/>
    <w:rsid w:val="007D4BA4"/>
    <w:rsid w:val="007D54FD"/>
    <w:rsid w:val="007D5514"/>
    <w:rsid w:val="007D6657"/>
    <w:rsid w:val="007D73BA"/>
    <w:rsid w:val="007D7478"/>
    <w:rsid w:val="007E00E0"/>
    <w:rsid w:val="007E0FA4"/>
    <w:rsid w:val="007E1166"/>
    <w:rsid w:val="007E1851"/>
    <w:rsid w:val="007E1B01"/>
    <w:rsid w:val="007E2BB0"/>
    <w:rsid w:val="007E2D4B"/>
    <w:rsid w:val="007E2F3A"/>
    <w:rsid w:val="007E34A0"/>
    <w:rsid w:val="007E37CE"/>
    <w:rsid w:val="007E3DF6"/>
    <w:rsid w:val="007E4556"/>
    <w:rsid w:val="007E45DC"/>
    <w:rsid w:val="007E4F00"/>
    <w:rsid w:val="007E5878"/>
    <w:rsid w:val="007E7221"/>
    <w:rsid w:val="007E752E"/>
    <w:rsid w:val="007E79C5"/>
    <w:rsid w:val="007E7A8D"/>
    <w:rsid w:val="007E7AEE"/>
    <w:rsid w:val="007E7B1F"/>
    <w:rsid w:val="007F0425"/>
    <w:rsid w:val="007F0D95"/>
    <w:rsid w:val="007F1257"/>
    <w:rsid w:val="007F21A1"/>
    <w:rsid w:val="007F2232"/>
    <w:rsid w:val="007F2256"/>
    <w:rsid w:val="007F2882"/>
    <w:rsid w:val="007F2890"/>
    <w:rsid w:val="007F2D09"/>
    <w:rsid w:val="007F368B"/>
    <w:rsid w:val="007F3B48"/>
    <w:rsid w:val="007F3B97"/>
    <w:rsid w:val="007F4E60"/>
    <w:rsid w:val="007F6C0D"/>
    <w:rsid w:val="007F75E0"/>
    <w:rsid w:val="007F7BED"/>
    <w:rsid w:val="007F7CD9"/>
    <w:rsid w:val="007F7FF6"/>
    <w:rsid w:val="0080055A"/>
    <w:rsid w:val="00800575"/>
    <w:rsid w:val="008006AB"/>
    <w:rsid w:val="008014A3"/>
    <w:rsid w:val="00801969"/>
    <w:rsid w:val="00801B68"/>
    <w:rsid w:val="00801F95"/>
    <w:rsid w:val="0080228D"/>
    <w:rsid w:val="008026F3"/>
    <w:rsid w:val="00802CCB"/>
    <w:rsid w:val="008032F0"/>
    <w:rsid w:val="0080347B"/>
    <w:rsid w:val="00803574"/>
    <w:rsid w:val="00803DA9"/>
    <w:rsid w:val="00804056"/>
    <w:rsid w:val="008045FA"/>
    <w:rsid w:val="0080478C"/>
    <w:rsid w:val="00804A14"/>
    <w:rsid w:val="00804B8D"/>
    <w:rsid w:val="00805554"/>
    <w:rsid w:val="008056E2"/>
    <w:rsid w:val="00805D76"/>
    <w:rsid w:val="00806D28"/>
    <w:rsid w:val="00807855"/>
    <w:rsid w:val="00807D18"/>
    <w:rsid w:val="008106E3"/>
    <w:rsid w:val="0081077A"/>
    <w:rsid w:val="008110FF"/>
    <w:rsid w:val="0081142B"/>
    <w:rsid w:val="0081246D"/>
    <w:rsid w:val="00813138"/>
    <w:rsid w:val="0081429F"/>
    <w:rsid w:val="008142B0"/>
    <w:rsid w:val="00814C00"/>
    <w:rsid w:val="00814E9D"/>
    <w:rsid w:val="00814EF8"/>
    <w:rsid w:val="00814FF8"/>
    <w:rsid w:val="0081557B"/>
    <w:rsid w:val="008156A4"/>
    <w:rsid w:val="00815C1C"/>
    <w:rsid w:val="0081619A"/>
    <w:rsid w:val="00816983"/>
    <w:rsid w:val="00816FC4"/>
    <w:rsid w:val="008176BD"/>
    <w:rsid w:val="00817ACF"/>
    <w:rsid w:val="00820266"/>
    <w:rsid w:val="00820996"/>
    <w:rsid w:val="00820F35"/>
    <w:rsid w:val="00821326"/>
    <w:rsid w:val="00821516"/>
    <w:rsid w:val="008217C1"/>
    <w:rsid w:val="0082211D"/>
    <w:rsid w:val="00822812"/>
    <w:rsid w:val="00822956"/>
    <w:rsid w:val="00822E67"/>
    <w:rsid w:val="008230B0"/>
    <w:rsid w:val="00823155"/>
    <w:rsid w:val="0082442C"/>
    <w:rsid w:val="00824E49"/>
    <w:rsid w:val="0082568A"/>
    <w:rsid w:val="00825AED"/>
    <w:rsid w:val="00825E9B"/>
    <w:rsid w:val="0082648A"/>
    <w:rsid w:val="008268E4"/>
    <w:rsid w:val="00826CAF"/>
    <w:rsid w:val="00826CF3"/>
    <w:rsid w:val="0082E140"/>
    <w:rsid w:val="00830910"/>
    <w:rsid w:val="008311C2"/>
    <w:rsid w:val="00831F0F"/>
    <w:rsid w:val="00832CF0"/>
    <w:rsid w:val="00832EFE"/>
    <w:rsid w:val="00833B03"/>
    <w:rsid w:val="00833B8E"/>
    <w:rsid w:val="00833F40"/>
    <w:rsid w:val="00834536"/>
    <w:rsid w:val="0083463E"/>
    <w:rsid w:val="00834990"/>
    <w:rsid w:val="00834F7C"/>
    <w:rsid w:val="008354FC"/>
    <w:rsid w:val="0083587F"/>
    <w:rsid w:val="00835C54"/>
    <w:rsid w:val="00835E66"/>
    <w:rsid w:val="00836055"/>
    <w:rsid w:val="008364A7"/>
    <w:rsid w:val="00836E8C"/>
    <w:rsid w:val="0083774D"/>
    <w:rsid w:val="008378E5"/>
    <w:rsid w:val="0084066D"/>
    <w:rsid w:val="008407A1"/>
    <w:rsid w:val="00841BA3"/>
    <w:rsid w:val="00841D7D"/>
    <w:rsid w:val="00842F85"/>
    <w:rsid w:val="00843C98"/>
    <w:rsid w:val="00843DA5"/>
    <w:rsid w:val="00843FEC"/>
    <w:rsid w:val="00844170"/>
    <w:rsid w:val="00844277"/>
    <w:rsid w:val="00844415"/>
    <w:rsid w:val="00844A01"/>
    <w:rsid w:val="008457D9"/>
    <w:rsid w:val="0084650A"/>
    <w:rsid w:val="008469ED"/>
    <w:rsid w:val="00846F50"/>
    <w:rsid w:val="008471EE"/>
    <w:rsid w:val="008475EE"/>
    <w:rsid w:val="00847A72"/>
    <w:rsid w:val="00847F69"/>
    <w:rsid w:val="00850452"/>
    <w:rsid w:val="00851357"/>
    <w:rsid w:val="00852839"/>
    <w:rsid w:val="00853095"/>
    <w:rsid w:val="008538A5"/>
    <w:rsid w:val="00853EE1"/>
    <w:rsid w:val="0085402B"/>
    <w:rsid w:val="00854295"/>
    <w:rsid w:val="00854B6A"/>
    <w:rsid w:val="00854D11"/>
    <w:rsid w:val="00854DCD"/>
    <w:rsid w:val="00854FCC"/>
    <w:rsid w:val="00855156"/>
    <w:rsid w:val="00855B45"/>
    <w:rsid w:val="0085607A"/>
    <w:rsid w:val="008565C4"/>
    <w:rsid w:val="00857042"/>
    <w:rsid w:val="00860309"/>
    <w:rsid w:val="00860595"/>
    <w:rsid w:val="008608D8"/>
    <w:rsid w:val="00860912"/>
    <w:rsid w:val="00860AC6"/>
    <w:rsid w:val="00860FB0"/>
    <w:rsid w:val="008612CB"/>
    <w:rsid w:val="0086137E"/>
    <w:rsid w:val="0086171F"/>
    <w:rsid w:val="00862A62"/>
    <w:rsid w:val="00862CE3"/>
    <w:rsid w:val="00863AAB"/>
    <w:rsid w:val="0086425D"/>
    <w:rsid w:val="008649F2"/>
    <w:rsid w:val="00864E45"/>
    <w:rsid w:val="00865BCC"/>
    <w:rsid w:val="008663A8"/>
    <w:rsid w:val="0086651D"/>
    <w:rsid w:val="0086664D"/>
    <w:rsid w:val="008668D9"/>
    <w:rsid w:val="008672C4"/>
    <w:rsid w:val="00867502"/>
    <w:rsid w:val="00867A2F"/>
    <w:rsid w:val="00870365"/>
    <w:rsid w:val="008705CF"/>
    <w:rsid w:val="00870F87"/>
    <w:rsid w:val="008710EF"/>
    <w:rsid w:val="0087129E"/>
    <w:rsid w:val="00871359"/>
    <w:rsid w:val="0087167B"/>
    <w:rsid w:val="008718E7"/>
    <w:rsid w:val="00871A7F"/>
    <w:rsid w:val="00871B8D"/>
    <w:rsid w:val="0087221B"/>
    <w:rsid w:val="00872D08"/>
    <w:rsid w:val="00874279"/>
    <w:rsid w:val="00874A47"/>
    <w:rsid w:val="00874CD4"/>
    <w:rsid w:val="0087548E"/>
    <w:rsid w:val="0087583F"/>
    <w:rsid w:val="0087646A"/>
    <w:rsid w:val="00876ABF"/>
    <w:rsid w:val="00877009"/>
    <w:rsid w:val="008771BB"/>
    <w:rsid w:val="008774E3"/>
    <w:rsid w:val="008776B4"/>
    <w:rsid w:val="00877A1F"/>
    <w:rsid w:val="008801B5"/>
    <w:rsid w:val="00880AB9"/>
    <w:rsid w:val="00880FB7"/>
    <w:rsid w:val="008812F9"/>
    <w:rsid w:val="008816A6"/>
    <w:rsid w:val="008819D2"/>
    <w:rsid w:val="00881B16"/>
    <w:rsid w:val="00882236"/>
    <w:rsid w:val="0088278E"/>
    <w:rsid w:val="00883BB8"/>
    <w:rsid w:val="00884A62"/>
    <w:rsid w:val="00884BEE"/>
    <w:rsid w:val="0088796B"/>
    <w:rsid w:val="00890046"/>
    <w:rsid w:val="00890280"/>
    <w:rsid w:val="00890E51"/>
    <w:rsid w:val="008923DE"/>
    <w:rsid w:val="00892629"/>
    <w:rsid w:val="00892D80"/>
    <w:rsid w:val="00892EC0"/>
    <w:rsid w:val="00893097"/>
    <w:rsid w:val="008933E4"/>
    <w:rsid w:val="008935A7"/>
    <w:rsid w:val="00893F81"/>
    <w:rsid w:val="00894345"/>
    <w:rsid w:val="008947F7"/>
    <w:rsid w:val="008948D6"/>
    <w:rsid w:val="00894F8B"/>
    <w:rsid w:val="00896869"/>
    <w:rsid w:val="00896935"/>
    <w:rsid w:val="00897A32"/>
    <w:rsid w:val="008A0337"/>
    <w:rsid w:val="008A0C2C"/>
    <w:rsid w:val="008A0CE9"/>
    <w:rsid w:val="008A1D68"/>
    <w:rsid w:val="008A299A"/>
    <w:rsid w:val="008A29E5"/>
    <w:rsid w:val="008A2BE1"/>
    <w:rsid w:val="008A2BFA"/>
    <w:rsid w:val="008A2EC9"/>
    <w:rsid w:val="008A2EE4"/>
    <w:rsid w:val="008A31BE"/>
    <w:rsid w:val="008A35A5"/>
    <w:rsid w:val="008A3FCC"/>
    <w:rsid w:val="008A42D1"/>
    <w:rsid w:val="008A4349"/>
    <w:rsid w:val="008A4798"/>
    <w:rsid w:val="008A488E"/>
    <w:rsid w:val="008A4A72"/>
    <w:rsid w:val="008A500E"/>
    <w:rsid w:val="008A519D"/>
    <w:rsid w:val="008A5F1B"/>
    <w:rsid w:val="008A64E1"/>
    <w:rsid w:val="008A6D00"/>
    <w:rsid w:val="008A6D0D"/>
    <w:rsid w:val="008A7370"/>
    <w:rsid w:val="008A7AED"/>
    <w:rsid w:val="008A7F10"/>
    <w:rsid w:val="008B0075"/>
    <w:rsid w:val="008B0370"/>
    <w:rsid w:val="008B0CC7"/>
    <w:rsid w:val="008B119A"/>
    <w:rsid w:val="008B143C"/>
    <w:rsid w:val="008B18B4"/>
    <w:rsid w:val="008B1A34"/>
    <w:rsid w:val="008B1E4D"/>
    <w:rsid w:val="008B2EB9"/>
    <w:rsid w:val="008B2FF5"/>
    <w:rsid w:val="008B3A3D"/>
    <w:rsid w:val="008B44CC"/>
    <w:rsid w:val="008B480A"/>
    <w:rsid w:val="008B49EC"/>
    <w:rsid w:val="008B4AC7"/>
    <w:rsid w:val="008B59A6"/>
    <w:rsid w:val="008B5BC8"/>
    <w:rsid w:val="008B60FD"/>
    <w:rsid w:val="008B6764"/>
    <w:rsid w:val="008B6917"/>
    <w:rsid w:val="008B6A7A"/>
    <w:rsid w:val="008B6C53"/>
    <w:rsid w:val="008B6FF5"/>
    <w:rsid w:val="008C03C1"/>
    <w:rsid w:val="008C1147"/>
    <w:rsid w:val="008C14D8"/>
    <w:rsid w:val="008C243A"/>
    <w:rsid w:val="008C2508"/>
    <w:rsid w:val="008C2686"/>
    <w:rsid w:val="008C290C"/>
    <w:rsid w:val="008C3278"/>
    <w:rsid w:val="008C369D"/>
    <w:rsid w:val="008C37F2"/>
    <w:rsid w:val="008C3B62"/>
    <w:rsid w:val="008C3DA3"/>
    <w:rsid w:val="008C4072"/>
    <w:rsid w:val="008C46E7"/>
    <w:rsid w:val="008C48C8"/>
    <w:rsid w:val="008C5C63"/>
    <w:rsid w:val="008C694B"/>
    <w:rsid w:val="008C6ABF"/>
    <w:rsid w:val="008C6DB6"/>
    <w:rsid w:val="008C6E34"/>
    <w:rsid w:val="008C76B6"/>
    <w:rsid w:val="008C7718"/>
    <w:rsid w:val="008C7F63"/>
    <w:rsid w:val="008D01B5"/>
    <w:rsid w:val="008D0511"/>
    <w:rsid w:val="008D053E"/>
    <w:rsid w:val="008D06C8"/>
    <w:rsid w:val="008D0F62"/>
    <w:rsid w:val="008D10C1"/>
    <w:rsid w:val="008D1562"/>
    <w:rsid w:val="008D1592"/>
    <w:rsid w:val="008D1E3E"/>
    <w:rsid w:val="008D2251"/>
    <w:rsid w:val="008D380C"/>
    <w:rsid w:val="008D48E2"/>
    <w:rsid w:val="008D4A0A"/>
    <w:rsid w:val="008D5160"/>
    <w:rsid w:val="008D5758"/>
    <w:rsid w:val="008D5793"/>
    <w:rsid w:val="008D62BD"/>
    <w:rsid w:val="008D6914"/>
    <w:rsid w:val="008D6C7B"/>
    <w:rsid w:val="008D729E"/>
    <w:rsid w:val="008D7EBD"/>
    <w:rsid w:val="008E042C"/>
    <w:rsid w:val="008E08EA"/>
    <w:rsid w:val="008E0F49"/>
    <w:rsid w:val="008E1064"/>
    <w:rsid w:val="008E17FD"/>
    <w:rsid w:val="008E1E3D"/>
    <w:rsid w:val="008E220E"/>
    <w:rsid w:val="008E26E1"/>
    <w:rsid w:val="008E2898"/>
    <w:rsid w:val="008E2A26"/>
    <w:rsid w:val="008E350C"/>
    <w:rsid w:val="008E42F8"/>
    <w:rsid w:val="008E4679"/>
    <w:rsid w:val="008E4ABF"/>
    <w:rsid w:val="008E4F0D"/>
    <w:rsid w:val="008E547E"/>
    <w:rsid w:val="008E643C"/>
    <w:rsid w:val="008E7A67"/>
    <w:rsid w:val="008E7B7B"/>
    <w:rsid w:val="008F049C"/>
    <w:rsid w:val="008F0E18"/>
    <w:rsid w:val="008F0E4A"/>
    <w:rsid w:val="008F0E5A"/>
    <w:rsid w:val="008F15F6"/>
    <w:rsid w:val="008F1696"/>
    <w:rsid w:val="008F18A7"/>
    <w:rsid w:val="008F1920"/>
    <w:rsid w:val="008F19C7"/>
    <w:rsid w:val="008F1D30"/>
    <w:rsid w:val="008F2547"/>
    <w:rsid w:val="008F26A1"/>
    <w:rsid w:val="008F32D0"/>
    <w:rsid w:val="008F3AC3"/>
    <w:rsid w:val="008F4104"/>
    <w:rsid w:val="008F46EC"/>
    <w:rsid w:val="008F4E6E"/>
    <w:rsid w:val="008F4EB8"/>
    <w:rsid w:val="008F5162"/>
    <w:rsid w:val="008F5168"/>
    <w:rsid w:val="008F51EC"/>
    <w:rsid w:val="008F5E51"/>
    <w:rsid w:val="008F5F81"/>
    <w:rsid w:val="008F60B5"/>
    <w:rsid w:val="008F6D9D"/>
    <w:rsid w:val="008F70FD"/>
    <w:rsid w:val="008F7776"/>
    <w:rsid w:val="008F79E6"/>
    <w:rsid w:val="00900A25"/>
    <w:rsid w:val="00901324"/>
    <w:rsid w:val="00901648"/>
    <w:rsid w:val="0090174C"/>
    <w:rsid w:val="00901779"/>
    <w:rsid w:val="00901E19"/>
    <w:rsid w:val="0090203B"/>
    <w:rsid w:val="0090238F"/>
    <w:rsid w:val="00902B51"/>
    <w:rsid w:val="00903DF4"/>
    <w:rsid w:val="00903F26"/>
    <w:rsid w:val="00904182"/>
    <w:rsid w:val="00904414"/>
    <w:rsid w:val="0090471E"/>
    <w:rsid w:val="00904BFD"/>
    <w:rsid w:val="00904EE2"/>
    <w:rsid w:val="00905418"/>
    <w:rsid w:val="00905B20"/>
    <w:rsid w:val="00905D21"/>
    <w:rsid w:val="0090610A"/>
    <w:rsid w:val="0090627B"/>
    <w:rsid w:val="0090763A"/>
    <w:rsid w:val="00907806"/>
    <w:rsid w:val="00907E26"/>
    <w:rsid w:val="00910023"/>
    <w:rsid w:val="00910196"/>
    <w:rsid w:val="00910D15"/>
    <w:rsid w:val="00911885"/>
    <w:rsid w:val="0091192D"/>
    <w:rsid w:val="00911FBD"/>
    <w:rsid w:val="009126E8"/>
    <w:rsid w:val="009127F4"/>
    <w:rsid w:val="00912B49"/>
    <w:rsid w:val="00913698"/>
    <w:rsid w:val="00913D8B"/>
    <w:rsid w:val="0091417D"/>
    <w:rsid w:val="009142EE"/>
    <w:rsid w:val="0091487C"/>
    <w:rsid w:val="009148BB"/>
    <w:rsid w:val="00914C2D"/>
    <w:rsid w:val="00915327"/>
    <w:rsid w:val="009161F7"/>
    <w:rsid w:val="00916713"/>
    <w:rsid w:val="00916C4F"/>
    <w:rsid w:val="00917805"/>
    <w:rsid w:val="00917EF7"/>
    <w:rsid w:val="0092087D"/>
    <w:rsid w:val="009210C0"/>
    <w:rsid w:val="009212FE"/>
    <w:rsid w:val="00921EC3"/>
    <w:rsid w:val="00921F04"/>
    <w:rsid w:val="00922224"/>
    <w:rsid w:val="00923818"/>
    <w:rsid w:val="009247CE"/>
    <w:rsid w:val="00924C23"/>
    <w:rsid w:val="00924F3C"/>
    <w:rsid w:val="00925267"/>
    <w:rsid w:val="00926AD0"/>
    <w:rsid w:val="009273E6"/>
    <w:rsid w:val="00927637"/>
    <w:rsid w:val="0092783F"/>
    <w:rsid w:val="00930109"/>
    <w:rsid w:val="00930E78"/>
    <w:rsid w:val="0093251B"/>
    <w:rsid w:val="009331D5"/>
    <w:rsid w:val="009331F2"/>
    <w:rsid w:val="009332D2"/>
    <w:rsid w:val="00933BB1"/>
    <w:rsid w:val="00934625"/>
    <w:rsid w:val="009346BF"/>
    <w:rsid w:val="00934735"/>
    <w:rsid w:val="00934BB5"/>
    <w:rsid w:val="00934C9B"/>
    <w:rsid w:val="0093597D"/>
    <w:rsid w:val="0093643A"/>
    <w:rsid w:val="00937102"/>
    <w:rsid w:val="009372F1"/>
    <w:rsid w:val="00937572"/>
    <w:rsid w:val="009379BA"/>
    <w:rsid w:val="00937AF2"/>
    <w:rsid w:val="00940068"/>
    <w:rsid w:val="0094062D"/>
    <w:rsid w:val="00940B55"/>
    <w:rsid w:val="00941377"/>
    <w:rsid w:val="009413FA"/>
    <w:rsid w:val="009426BE"/>
    <w:rsid w:val="009429F8"/>
    <w:rsid w:val="00942DF5"/>
    <w:rsid w:val="00942E80"/>
    <w:rsid w:val="00942FD6"/>
    <w:rsid w:val="00943B03"/>
    <w:rsid w:val="00944891"/>
    <w:rsid w:val="00944FB7"/>
    <w:rsid w:val="009457CB"/>
    <w:rsid w:val="00945A6A"/>
    <w:rsid w:val="00945B86"/>
    <w:rsid w:val="009461E9"/>
    <w:rsid w:val="00946F5E"/>
    <w:rsid w:val="00947095"/>
    <w:rsid w:val="009471F0"/>
    <w:rsid w:val="009474C8"/>
    <w:rsid w:val="00947F2C"/>
    <w:rsid w:val="009504B3"/>
    <w:rsid w:val="00950716"/>
    <w:rsid w:val="00950AAB"/>
    <w:rsid w:val="00950F37"/>
    <w:rsid w:val="00952CA6"/>
    <w:rsid w:val="00952CC4"/>
    <w:rsid w:val="00953876"/>
    <w:rsid w:val="0095421E"/>
    <w:rsid w:val="009544D2"/>
    <w:rsid w:val="00955FD7"/>
    <w:rsid w:val="0095653D"/>
    <w:rsid w:val="0095724A"/>
    <w:rsid w:val="009602B3"/>
    <w:rsid w:val="0096041D"/>
    <w:rsid w:val="009604FB"/>
    <w:rsid w:val="009607D4"/>
    <w:rsid w:val="00960855"/>
    <w:rsid w:val="009616BC"/>
    <w:rsid w:val="009619FF"/>
    <w:rsid w:val="00961AD9"/>
    <w:rsid w:val="00961CF6"/>
    <w:rsid w:val="00961EC0"/>
    <w:rsid w:val="009621D3"/>
    <w:rsid w:val="00962C9F"/>
    <w:rsid w:val="009633C8"/>
    <w:rsid w:val="0096397F"/>
    <w:rsid w:val="00963A09"/>
    <w:rsid w:val="00963C8F"/>
    <w:rsid w:val="00964A50"/>
    <w:rsid w:val="00964BC2"/>
    <w:rsid w:val="00964C5A"/>
    <w:rsid w:val="00964DBC"/>
    <w:rsid w:val="00964DD2"/>
    <w:rsid w:val="0096511B"/>
    <w:rsid w:val="0096520B"/>
    <w:rsid w:val="00966082"/>
    <w:rsid w:val="00966783"/>
    <w:rsid w:val="00967433"/>
    <w:rsid w:val="009676DC"/>
    <w:rsid w:val="00967B3B"/>
    <w:rsid w:val="00970430"/>
    <w:rsid w:val="00971186"/>
    <w:rsid w:val="009711D5"/>
    <w:rsid w:val="00971532"/>
    <w:rsid w:val="00971D63"/>
    <w:rsid w:val="009727F7"/>
    <w:rsid w:val="00973E15"/>
    <w:rsid w:val="00973EB6"/>
    <w:rsid w:val="009750F5"/>
    <w:rsid w:val="00975950"/>
    <w:rsid w:val="00976D46"/>
    <w:rsid w:val="00977599"/>
    <w:rsid w:val="00977CC7"/>
    <w:rsid w:val="00980B05"/>
    <w:rsid w:val="00981EC6"/>
    <w:rsid w:val="009821D7"/>
    <w:rsid w:val="00982216"/>
    <w:rsid w:val="0098235F"/>
    <w:rsid w:val="00982926"/>
    <w:rsid w:val="009837EF"/>
    <w:rsid w:val="0098386A"/>
    <w:rsid w:val="0098476E"/>
    <w:rsid w:val="00984B1C"/>
    <w:rsid w:val="0098590F"/>
    <w:rsid w:val="009860D9"/>
    <w:rsid w:val="009868FF"/>
    <w:rsid w:val="00986E43"/>
    <w:rsid w:val="00987110"/>
    <w:rsid w:val="00987BC1"/>
    <w:rsid w:val="00987CBB"/>
    <w:rsid w:val="00987F17"/>
    <w:rsid w:val="009909F4"/>
    <w:rsid w:val="009910A1"/>
    <w:rsid w:val="0099151E"/>
    <w:rsid w:val="009917F9"/>
    <w:rsid w:val="009932E2"/>
    <w:rsid w:val="00993488"/>
    <w:rsid w:val="00994542"/>
    <w:rsid w:val="0099477F"/>
    <w:rsid w:val="0099499E"/>
    <w:rsid w:val="00995046"/>
    <w:rsid w:val="0099506D"/>
    <w:rsid w:val="00995AC9"/>
    <w:rsid w:val="00995B7D"/>
    <w:rsid w:val="00996E97"/>
    <w:rsid w:val="00997E01"/>
    <w:rsid w:val="009A042D"/>
    <w:rsid w:val="009A092B"/>
    <w:rsid w:val="009A0F37"/>
    <w:rsid w:val="009A0F9B"/>
    <w:rsid w:val="009A0FF3"/>
    <w:rsid w:val="009A1E09"/>
    <w:rsid w:val="009A21D9"/>
    <w:rsid w:val="009A23D2"/>
    <w:rsid w:val="009A2AEE"/>
    <w:rsid w:val="009A3086"/>
    <w:rsid w:val="009A31B1"/>
    <w:rsid w:val="009A420D"/>
    <w:rsid w:val="009A46D5"/>
    <w:rsid w:val="009A49E5"/>
    <w:rsid w:val="009A4CAC"/>
    <w:rsid w:val="009A57B5"/>
    <w:rsid w:val="009A60DE"/>
    <w:rsid w:val="009A660E"/>
    <w:rsid w:val="009A76DC"/>
    <w:rsid w:val="009A7AB6"/>
    <w:rsid w:val="009A7BEF"/>
    <w:rsid w:val="009A7CEF"/>
    <w:rsid w:val="009B08B8"/>
    <w:rsid w:val="009B0CEE"/>
    <w:rsid w:val="009B1582"/>
    <w:rsid w:val="009B1FAD"/>
    <w:rsid w:val="009B218C"/>
    <w:rsid w:val="009B2246"/>
    <w:rsid w:val="009B2339"/>
    <w:rsid w:val="009B23A3"/>
    <w:rsid w:val="009B24B5"/>
    <w:rsid w:val="009B279B"/>
    <w:rsid w:val="009B2E71"/>
    <w:rsid w:val="009B354C"/>
    <w:rsid w:val="009B416C"/>
    <w:rsid w:val="009B455E"/>
    <w:rsid w:val="009B5B74"/>
    <w:rsid w:val="009B5C14"/>
    <w:rsid w:val="009B6373"/>
    <w:rsid w:val="009B6493"/>
    <w:rsid w:val="009B6A8B"/>
    <w:rsid w:val="009B6BE7"/>
    <w:rsid w:val="009B6FE0"/>
    <w:rsid w:val="009B77CE"/>
    <w:rsid w:val="009B78C5"/>
    <w:rsid w:val="009C085F"/>
    <w:rsid w:val="009C0ED1"/>
    <w:rsid w:val="009C0EDB"/>
    <w:rsid w:val="009C17EE"/>
    <w:rsid w:val="009C1966"/>
    <w:rsid w:val="009C1BF0"/>
    <w:rsid w:val="009C1F32"/>
    <w:rsid w:val="009C2C82"/>
    <w:rsid w:val="009C2FD1"/>
    <w:rsid w:val="009C35D6"/>
    <w:rsid w:val="009C3C69"/>
    <w:rsid w:val="009C4194"/>
    <w:rsid w:val="009C451C"/>
    <w:rsid w:val="009C4819"/>
    <w:rsid w:val="009C58F1"/>
    <w:rsid w:val="009C5D4C"/>
    <w:rsid w:val="009C5DBA"/>
    <w:rsid w:val="009C5F0F"/>
    <w:rsid w:val="009C65F2"/>
    <w:rsid w:val="009C66CE"/>
    <w:rsid w:val="009C6A8E"/>
    <w:rsid w:val="009C6FFB"/>
    <w:rsid w:val="009C706A"/>
    <w:rsid w:val="009C7966"/>
    <w:rsid w:val="009C79CA"/>
    <w:rsid w:val="009C7CEE"/>
    <w:rsid w:val="009D017A"/>
    <w:rsid w:val="009D02DF"/>
    <w:rsid w:val="009D04AF"/>
    <w:rsid w:val="009D0737"/>
    <w:rsid w:val="009D0AEC"/>
    <w:rsid w:val="009D159A"/>
    <w:rsid w:val="009D1B4F"/>
    <w:rsid w:val="009D2AC5"/>
    <w:rsid w:val="009D2DCF"/>
    <w:rsid w:val="009D3994"/>
    <w:rsid w:val="009D448E"/>
    <w:rsid w:val="009D4748"/>
    <w:rsid w:val="009D58A1"/>
    <w:rsid w:val="009D6E96"/>
    <w:rsid w:val="009D71B5"/>
    <w:rsid w:val="009D7B7B"/>
    <w:rsid w:val="009E010F"/>
    <w:rsid w:val="009E031B"/>
    <w:rsid w:val="009E0950"/>
    <w:rsid w:val="009E1093"/>
    <w:rsid w:val="009E1992"/>
    <w:rsid w:val="009E2068"/>
    <w:rsid w:val="009E21D8"/>
    <w:rsid w:val="009E2605"/>
    <w:rsid w:val="009E32B7"/>
    <w:rsid w:val="009E34F7"/>
    <w:rsid w:val="009E3BBA"/>
    <w:rsid w:val="009E3CA8"/>
    <w:rsid w:val="009E41DE"/>
    <w:rsid w:val="009E4347"/>
    <w:rsid w:val="009E4BBF"/>
    <w:rsid w:val="009E56D9"/>
    <w:rsid w:val="009E583F"/>
    <w:rsid w:val="009E598A"/>
    <w:rsid w:val="009E5BEA"/>
    <w:rsid w:val="009E5CA6"/>
    <w:rsid w:val="009E62EE"/>
    <w:rsid w:val="009E6888"/>
    <w:rsid w:val="009E6AF9"/>
    <w:rsid w:val="009E737B"/>
    <w:rsid w:val="009E7851"/>
    <w:rsid w:val="009E7EE6"/>
    <w:rsid w:val="009F0B13"/>
    <w:rsid w:val="009F1310"/>
    <w:rsid w:val="009F1416"/>
    <w:rsid w:val="009F14C5"/>
    <w:rsid w:val="009F25B6"/>
    <w:rsid w:val="009F2FBC"/>
    <w:rsid w:val="009F3194"/>
    <w:rsid w:val="009F377B"/>
    <w:rsid w:val="009F387C"/>
    <w:rsid w:val="009F38B0"/>
    <w:rsid w:val="009F591C"/>
    <w:rsid w:val="009F5ACA"/>
    <w:rsid w:val="009F5EF5"/>
    <w:rsid w:val="009F6626"/>
    <w:rsid w:val="009F69C1"/>
    <w:rsid w:val="009F6E5C"/>
    <w:rsid w:val="009F77B5"/>
    <w:rsid w:val="00A0020D"/>
    <w:rsid w:val="00A004EF"/>
    <w:rsid w:val="00A005BE"/>
    <w:rsid w:val="00A00749"/>
    <w:rsid w:val="00A00B26"/>
    <w:rsid w:val="00A00F4F"/>
    <w:rsid w:val="00A017FB"/>
    <w:rsid w:val="00A01878"/>
    <w:rsid w:val="00A0208A"/>
    <w:rsid w:val="00A025F4"/>
    <w:rsid w:val="00A02B23"/>
    <w:rsid w:val="00A0411C"/>
    <w:rsid w:val="00A041FB"/>
    <w:rsid w:val="00A0503C"/>
    <w:rsid w:val="00A0630E"/>
    <w:rsid w:val="00A0651A"/>
    <w:rsid w:val="00A066BA"/>
    <w:rsid w:val="00A06F18"/>
    <w:rsid w:val="00A07131"/>
    <w:rsid w:val="00A07FCF"/>
    <w:rsid w:val="00A1002D"/>
    <w:rsid w:val="00A100B4"/>
    <w:rsid w:val="00A10A88"/>
    <w:rsid w:val="00A10C8A"/>
    <w:rsid w:val="00A10F50"/>
    <w:rsid w:val="00A10F66"/>
    <w:rsid w:val="00A1111B"/>
    <w:rsid w:val="00A11AAC"/>
    <w:rsid w:val="00A1315A"/>
    <w:rsid w:val="00A131A0"/>
    <w:rsid w:val="00A1366D"/>
    <w:rsid w:val="00A13BA0"/>
    <w:rsid w:val="00A141C7"/>
    <w:rsid w:val="00A142F6"/>
    <w:rsid w:val="00A146FB"/>
    <w:rsid w:val="00A14972"/>
    <w:rsid w:val="00A14CA2"/>
    <w:rsid w:val="00A14DB5"/>
    <w:rsid w:val="00A156AF"/>
    <w:rsid w:val="00A156C5"/>
    <w:rsid w:val="00A15A1D"/>
    <w:rsid w:val="00A15A23"/>
    <w:rsid w:val="00A160A6"/>
    <w:rsid w:val="00A16378"/>
    <w:rsid w:val="00A16B12"/>
    <w:rsid w:val="00A16FED"/>
    <w:rsid w:val="00A1710B"/>
    <w:rsid w:val="00A1764D"/>
    <w:rsid w:val="00A17CEC"/>
    <w:rsid w:val="00A20347"/>
    <w:rsid w:val="00A20498"/>
    <w:rsid w:val="00A2085E"/>
    <w:rsid w:val="00A20AAA"/>
    <w:rsid w:val="00A20AB8"/>
    <w:rsid w:val="00A20BEF"/>
    <w:rsid w:val="00A20C44"/>
    <w:rsid w:val="00A21934"/>
    <w:rsid w:val="00A21C0D"/>
    <w:rsid w:val="00A21D36"/>
    <w:rsid w:val="00A21F09"/>
    <w:rsid w:val="00A22077"/>
    <w:rsid w:val="00A22221"/>
    <w:rsid w:val="00A223CB"/>
    <w:rsid w:val="00A2327A"/>
    <w:rsid w:val="00A232AE"/>
    <w:rsid w:val="00A23397"/>
    <w:rsid w:val="00A23A4A"/>
    <w:rsid w:val="00A241B8"/>
    <w:rsid w:val="00A242BE"/>
    <w:rsid w:val="00A2439C"/>
    <w:rsid w:val="00A2477B"/>
    <w:rsid w:val="00A248D7"/>
    <w:rsid w:val="00A24C6B"/>
    <w:rsid w:val="00A254CB"/>
    <w:rsid w:val="00A25D44"/>
    <w:rsid w:val="00A26135"/>
    <w:rsid w:val="00A26306"/>
    <w:rsid w:val="00A26752"/>
    <w:rsid w:val="00A27146"/>
    <w:rsid w:val="00A278FF"/>
    <w:rsid w:val="00A27A5A"/>
    <w:rsid w:val="00A301CA"/>
    <w:rsid w:val="00A3032B"/>
    <w:rsid w:val="00A30C07"/>
    <w:rsid w:val="00A31AF6"/>
    <w:rsid w:val="00A31C85"/>
    <w:rsid w:val="00A31DBC"/>
    <w:rsid w:val="00A31EA8"/>
    <w:rsid w:val="00A321A7"/>
    <w:rsid w:val="00A327FE"/>
    <w:rsid w:val="00A32CA7"/>
    <w:rsid w:val="00A33214"/>
    <w:rsid w:val="00A338D1"/>
    <w:rsid w:val="00A339F9"/>
    <w:rsid w:val="00A33A40"/>
    <w:rsid w:val="00A33FFF"/>
    <w:rsid w:val="00A340A1"/>
    <w:rsid w:val="00A34192"/>
    <w:rsid w:val="00A344CB"/>
    <w:rsid w:val="00A3462F"/>
    <w:rsid w:val="00A3468C"/>
    <w:rsid w:val="00A34EAB"/>
    <w:rsid w:val="00A3596C"/>
    <w:rsid w:val="00A35B31"/>
    <w:rsid w:val="00A35B94"/>
    <w:rsid w:val="00A35FE9"/>
    <w:rsid w:val="00A3603D"/>
    <w:rsid w:val="00A36160"/>
    <w:rsid w:val="00A36171"/>
    <w:rsid w:val="00A36590"/>
    <w:rsid w:val="00A36682"/>
    <w:rsid w:val="00A37072"/>
    <w:rsid w:val="00A37A6A"/>
    <w:rsid w:val="00A40BC9"/>
    <w:rsid w:val="00A429DA"/>
    <w:rsid w:val="00A42E5E"/>
    <w:rsid w:val="00A43080"/>
    <w:rsid w:val="00A447C5"/>
    <w:rsid w:val="00A453F1"/>
    <w:rsid w:val="00A45614"/>
    <w:rsid w:val="00A45ACD"/>
    <w:rsid w:val="00A468A7"/>
    <w:rsid w:val="00A468B8"/>
    <w:rsid w:val="00A46BE5"/>
    <w:rsid w:val="00A46D2A"/>
    <w:rsid w:val="00A46DB5"/>
    <w:rsid w:val="00A476D5"/>
    <w:rsid w:val="00A47724"/>
    <w:rsid w:val="00A47754"/>
    <w:rsid w:val="00A5003C"/>
    <w:rsid w:val="00A50BF5"/>
    <w:rsid w:val="00A50C96"/>
    <w:rsid w:val="00A517CC"/>
    <w:rsid w:val="00A519E9"/>
    <w:rsid w:val="00A51A58"/>
    <w:rsid w:val="00A51C76"/>
    <w:rsid w:val="00A52979"/>
    <w:rsid w:val="00A52EE9"/>
    <w:rsid w:val="00A531D6"/>
    <w:rsid w:val="00A533F6"/>
    <w:rsid w:val="00A5392D"/>
    <w:rsid w:val="00A54B7D"/>
    <w:rsid w:val="00A5549E"/>
    <w:rsid w:val="00A557C1"/>
    <w:rsid w:val="00A55989"/>
    <w:rsid w:val="00A5672E"/>
    <w:rsid w:val="00A57136"/>
    <w:rsid w:val="00A60991"/>
    <w:rsid w:val="00A60A9F"/>
    <w:rsid w:val="00A6102A"/>
    <w:rsid w:val="00A61F96"/>
    <w:rsid w:val="00A620C4"/>
    <w:rsid w:val="00A622D0"/>
    <w:rsid w:val="00A62B76"/>
    <w:rsid w:val="00A62CBD"/>
    <w:rsid w:val="00A63632"/>
    <w:rsid w:val="00A637DC"/>
    <w:rsid w:val="00A6382A"/>
    <w:rsid w:val="00A65200"/>
    <w:rsid w:val="00A65249"/>
    <w:rsid w:val="00A65719"/>
    <w:rsid w:val="00A65932"/>
    <w:rsid w:val="00A65A02"/>
    <w:rsid w:val="00A66643"/>
    <w:rsid w:val="00A66CB0"/>
    <w:rsid w:val="00A67A31"/>
    <w:rsid w:val="00A709D6"/>
    <w:rsid w:val="00A709E2"/>
    <w:rsid w:val="00A711ED"/>
    <w:rsid w:val="00A71674"/>
    <w:rsid w:val="00A716E3"/>
    <w:rsid w:val="00A72004"/>
    <w:rsid w:val="00A72331"/>
    <w:rsid w:val="00A72B29"/>
    <w:rsid w:val="00A73438"/>
    <w:rsid w:val="00A73A92"/>
    <w:rsid w:val="00A751A5"/>
    <w:rsid w:val="00A751FD"/>
    <w:rsid w:val="00A752BD"/>
    <w:rsid w:val="00A75519"/>
    <w:rsid w:val="00A7581D"/>
    <w:rsid w:val="00A75A09"/>
    <w:rsid w:val="00A76E70"/>
    <w:rsid w:val="00A772F9"/>
    <w:rsid w:val="00A77B60"/>
    <w:rsid w:val="00A77E13"/>
    <w:rsid w:val="00A8033D"/>
    <w:rsid w:val="00A8069C"/>
    <w:rsid w:val="00A80C88"/>
    <w:rsid w:val="00A810DC"/>
    <w:rsid w:val="00A81224"/>
    <w:rsid w:val="00A81D20"/>
    <w:rsid w:val="00A82BDA"/>
    <w:rsid w:val="00A83046"/>
    <w:rsid w:val="00A84953"/>
    <w:rsid w:val="00A84B0E"/>
    <w:rsid w:val="00A84BBE"/>
    <w:rsid w:val="00A85FE2"/>
    <w:rsid w:val="00A861B8"/>
    <w:rsid w:val="00A86399"/>
    <w:rsid w:val="00A86903"/>
    <w:rsid w:val="00A87D1C"/>
    <w:rsid w:val="00A913C5"/>
    <w:rsid w:val="00A91629"/>
    <w:rsid w:val="00A916BF"/>
    <w:rsid w:val="00A91AD5"/>
    <w:rsid w:val="00A92BB1"/>
    <w:rsid w:val="00A92EA6"/>
    <w:rsid w:val="00A946A9"/>
    <w:rsid w:val="00A95D02"/>
    <w:rsid w:val="00A95F3F"/>
    <w:rsid w:val="00A95F6C"/>
    <w:rsid w:val="00A96DA6"/>
    <w:rsid w:val="00A96F64"/>
    <w:rsid w:val="00A97965"/>
    <w:rsid w:val="00A97DBF"/>
    <w:rsid w:val="00AA03C8"/>
    <w:rsid w:val="00AA0FCB"/>
    <w:rsid w:val="00AA27D5"/>
    <w:rsid w:val="00AA29EE"/>
    <w:rsid w:val="00AA2D39"/>
    <w:rsid w:val="00AA3029"/>
    <w:rsid w:val="00AA3501"/>
    <w:rsid w:val="00AA3CCF"/>
    <w:rsid w:val="00AA4BA5"/>
    <w:rsid w:val="00AA4E43"/>
    <w:rsid w:val="00AA5768"/>
    <w:rsid w:val="00AA58F0"/>
    <w:rsid w:val="00AA6D74"/>
    <w:rsid w:val="00AA6E78"/>
    <w:rsid w:val="00AA6FC0"/>
    <w:rsid w:val="00AA70FD"/>
    <w:rsid w:val="00AA7A72"/>
    <w:rsid w:val="00AA7D48"/>
    <w:rsid w:val="00AB051C"/>
    <w:rsid w:val="00AB10F4"/>
    <w:rsid w:val="00AB116E"/>
    <w:rsid w:val="00AB1390"/>
    <w:rsid w:val="00AB1E8A"/>
    <w:rsid w:val="00AB210E"/>
    <w:rsid w:val="00AB26E8"/>
    <w:rsid w:val="00AB27A8"/>
    <w:rsid w:val="00AB39CF"/>
    <w:rsid w:val="00AB3A6B"/>
    <w:rsid w:val="00AB3D8E"/>
    <w:rsid w:val="00AB4724"/>
    <w:rsid w:val="00AB4943"/>
    <w:rsid w:val="00AB521B"/>
    <w:rsid w:val="00AB533E"/>
    <w:rsid w:val="00AB555E"/>
    <w:rsid w:val="00AB56BD"/>
    <w:rsid w:val="00AB576F"/>
    <w:rsid w:val="00AB5841"/>
    <w:rsid w:val="00AB5B30"/>
    <w:rsid w:val="00AB5F0F"/>
    <w:rsid w:val="00AB5F4E"/>
    <w:rsid w:val="00AB6D8D"/>
    <w:rsid w:val="00AB765F"/>
    <w:rsid w:val="00AB7E82"/>
    <w:rsid w:val="00AC038F"/>
    <w:rsid w:val="00AC0732"/>
    <w:rsid w:val="00AC0A49"/>
    <w:rsid w:val="00AC0F71"/>
    <w:rsid w:val="00AC11F2"/>
    <w:rsid w:val="00AC1677"/>
    <w:rsid w:val="00AC231F"/>
    <w:rsid w:val="00AC2666"/>
    <w:rsid w:val="00AC2E66"/>
    <w:rsid w:val="00AC3E1E"/>
    <w:rsid w:val="00AC4FAC"/>
    <w:rsid w:val="00AC51A7"/>
    <w:rsid w:val="00AC5430"/>
    <w:rsid w:val="00AC5BE5"/>
    <w:rsid w:val="00AC71E7"/>
    <w:rsid w:val="00AC74D9"/>
    <w:rsid w:val="00AC7D6A"/>
    <w:rsid w:val="00AD0301"/>
    <w:rsid w:val="00AD07B9"/>
    <w:rsid w:val="00AD09BE"/>
    <w:rsid w:val="00AD0C93"/>
    <w:rsid w:val="00AD19D9"/>
    <w:rsid w:val="00AD22B8"/>
    <w:rsid w:val="00AD277B"/>
    <w:rsid w:val="00AD434D"/>
    <w:rsid w:val="00AD45BE"/>
    <w:rsid w:val="00AD490E"/>
    <w:rsid w:val="00AD522F"/>
    <w:rsid w:val="00AD5DE3"/>
    <w:rsid w:val="00AD6381"/>
    <w:rsid w:val="00AD6694"/>
    <w:rsid w:val="00AD6768"/>
    <w:rsid w:val="00AD6853"/>
    <w:rsid w:val="00AD6E9D"/>
    <w:rsid w:val="00AD71A6"/>
    <w:rsid w:val="00AD7220"/>
    <w:rsid w:val="00AD76F5"/>
    <w:rsid w:val="00AE0031"/>
    <w:rsid w:val="00AE09A6"/>
    <w:rsid w:val="00AE0CA1"/>
    <w:rsid w:val="00AE1546"/>
    <w:rsid w:val="00AE22DE"/>
    <w:rsid w:val="00AE2F94"/>
    <w:rsid w:val="00AE36CD"/>
    <w:rsid w:val="00AE39DC"/>
    <w:rsid w:val="00AE3C8F"/>
    <w:rsid w:val="00AE4071"/>
    <w:rsid w:val="00AE5264"/>
    <w:rsid w:val="00AE5B1B"/>
    <w:rsid w:val="00AE6207"/>
    <w:rsid w:val="00AE6681"/>
    <w:rsid w:val="00AE66FF"/>
    <w:rsid w:val="00AE6BD7"/>
    <w:rsid w:val="00AE7918"/>
    <w:rsid w:val="00AE7EDB"/>
    <w:rsid w:val="00AE7FC5"/>
    <w:rsid w:val="00AF1344"/>
    <w:rsid w:val="00AF1740"/>
    <w:rsid w:val="00AF1EEE"/>
    <w:rsid w:val="00AF22B6"/>
    <w:rsid w:val="00AF28BE"/>
    <w:rsid w:val="00AF30CE"/>
    <w:rsid w:val="00AF3642"/>
    <w:rsid w:val="00AF3872"/>
    <w:rsid w:val="00AF3BFC"/>
    <w:rsid w:val="00AF3FD5"/>
    <w:rsid w:val="00AF41D2"/>
    <w:rsid w:val="00AF4396"/>
    <w:rsid w:val="00AF5047"/>
    <w:rsid w:val="00AF56DB"/>
    <w:rsid w:val="00AF58C7"/>
    <w:rsid w:val="00AF7935"/>
    <w:rsid w:val="00AF798E"/>
    <w:rsid w:val="00B00557"/>
    <w:rsid w:val="00B0055F"/>
    <w:rsid w:val="00B01730"/>
    <w:rsid w:val="00B0183A"/>
    <w:rsid w:val="00B02812"/>
    <w:rsid w:val="00B02843"/>
    <w:rsid w:val="00B02ACB"/>
    <w:rsid w:val="00B02B63"/>
    <w:rsid w:val="00B02E04"/>
    <w:rsid w:val="00B0396C"/>
    <w:rsid w:val="00B03B2C"/>
    <w:rsid w:val="00B0420A"/>
    <w:rsid w:val="00B04546"/>
    <w:rsid w:val="00B04700"/>
    <w:rsid w:val="00B04FFC"/>
    <w:rsid w:val="00B06178"/>
    <w:rsid w:val="00B0619E"/>
    <w:rsid w:val="00B06FC8"/>
    <w:rsid w:val="00B07247"/>
    <w:rsid w:val="00B0786C"/>
    <w:rsid w:val="00B0787E"/>
    <w:rsid w:val="00B10737"/>
    <w:rsid w:val="00B10FD4"/>
    <w:rsid w:val="00B11963"/>
    <w:rsid w:val="00B125DE"/>
    <w:rsid w:val="00B1265C"/>
    <w:rsid w:val="00B1353D"/>
    <w:rsid w:val="00B13AF0"/>
    <w:rsid w:val="00B146C7"/>
    <w:rsid w:val="00B1474E"/>
    <w:rsid w:val="00B15A55"/>
    <w:rsid w:val="00B15BDF"/>
    <w:rsid w:val="00B16232"/>
    <w:rsid w:val="00B1643A"/>
    <w:rsid w:val="00B16FC8"/>
    <w:rsid w:val="00B17198"/>
    <w:rsid w:val="00B2133D"/>
    <w:rsid w:val="00B21899"/>
    <w:rsid w:val="00B21DCF"/>
    <w:rsid w:val="00B221B3"/>
    <w:rsid w:val="00B221D7"/>
    <w:rsid w:val="00B22F4F"/>
    <w:rsid w:val="00B23041"/>
    <w:rsid w:val="00B232F3"/>
    <w:rsid w:val="00B23539"/>
    <w:rsid w:val="00B2357A"/>
    <w:rsid w:val="00B2363C"/>
    <w:rsid w:val="00B23956"/>
    <w:rsid w:val="00B23C08"/>
    <w:rsid w:val="00B244F0"/>
    <w:rsid w:val="00B24A13"/>
    <w:rsid w:val="00B24A9E"/>
    <w:rsid w:val="00B24F29"/>
    <w:rsid w:val="00B25044"/>
    <w:rsid w:val="00B25C27"/>
    <w:rsid w:val="00B25C9A"/>
    <w:rsid w:val="00B2601E"/>
    <w:rsid w:val="00B26ADD"/>
    <w:rsid w:val="00B26C4C"/>
    <w:rsid w:val="00B27C06"/>
    <w:rsid w:val="00B27CDE"/>
    <w:rsid w:val="00B30185"/>
    <w:rsid w:val="00B30275"/>
    <w:rsid w:val="00B3049E"/>
    <w:rsid w:val="00B30A1E"/>
    <w:rsid w:val="00B31037"/>
    <w:rsid w:val="00B31996"/>
    <w:rsid w:val="00B31E2E"/>
    <w:rsid w:val="00B32A70"/>
    <w:rsid w:val="00B33024"/>
    <w:rsid w:val="00B340C9"/>
    <w:rsid w:val="00B34981"/>
    <w:rsid w:val="00B34B8F"/>
    <w:rsid w:val="00B354FE"/>
    <w:rsid w:val="00B355D6"/>
    <w:rsid w:val="00B358BA"/>
    <w:rsid w:val="00B35932"/>
    <w:rsid w:val="00B35C32"/>
    <w:rsid w:val="00B35F98"/>
    <w:rsid w:val="00B36C87"/>
    <w:rsid w:val="00B376AB"/>
    <w:rsid w:val="00B37E70"/>
    <w:rsid w:val="00B37EAF"/>
    <w:rsid w:val="00B37F97"/>
    <w:rsid w:val="00B40220"/>
    <w:rsid w:val="00B40932"/>
    <w:rsid w:val="00B40BE1"/>
    <w:rsid w:val="00B40CC1"/>
    <w:rsid w:val="00B414D6"/>
    <w:rsid w:val="00B41538"/>
    <w:rsid w:val="00B41989"/>
    <w:rsid w:val="00B4257C"/>
    <w:rsid w:val="00B42822"/>
    <w:rsid w:val="00B42D81"/>
    <w:rsid w:val="00B42ECA"/>
    <w:rsid w:val="00B43FD7"/>
    <w:rsid w:val="00B44E3C"/>
    <w:rsid w:val="00B45BA8"/>
    <w:rsid w:val="00B45FAA"/>
    <w:rsid w:val="00B47106"/>
    <w:rsid w:val="00B47D42"/>
    <w:rsid w:val="00B508A3"/>
    <w:rsid w:val="00B50AC8"/>
    <w:rsid w:val="00B5118C"/>
    <w:rsid w:val="00B5173D"/>
    <w:rsid w:val="00B51B29"/>
    <w:rsid w:val="00B51D18"/>
    <w:rsid w:val="00B5239B"/>
    <w:rsid w:val="00B5304C"/>
    <w:rsid w:val="00B5318B"/>
    <w:rsid w:val="00B54702"/>
    <w:rsid w:val="00B54850"/>
    <w:rsid w:val="00B5532D"/>
    <w:rsid w:val="00B55987"/>
    <w:rsid w:val="00B566DF"/>
    <w:rsid w:val="00B566EF"/>
    <w:rsid w:val="00B5698D"/>
    <w:rsid w:val="00B56D9A"/>
    <w:rsid w:val="00B5723A"/>
    <w:rsid w:val="00B57532"/>
    <w:rsid w:val="00B603C7"/>
    <w:rsid w:val="00B60888"/>
    <w:rsid w:val="00B6143B"/>
    <w:rsid w:val="00B614CF"/>
    <w:rsid w:val="00B6277A"/>
    <w:rsid w:val="00B62DB2"/>
    <w:rsid w:val="00B62EF6"/>
    <w:rsid w:val="00B62F6E"/>
    <w:rsid w:val="00B63023"/>
    <w:rsid w:val="00B63687"/>
    <w:rsid w:val="00B63780"/>
    <w:rsid w:val="00B640F0"/>
    <w:rsid w:val="00B64EDF"/>
    <w:rsid w:val="00B6700B"/>
    <w:rsid w:val="00B6725D"/>
    <w:rsid w:val="00B6773E"/>
    <w:rsid w:val="00B7011F"/>
    <w:rsid w:val="00B70469"/>
    <w:rsid w:val="00B704F4"/>
    <w:rsid w:val="00B70869"/>
    <w:rsid w:val="00B7089F"/>
    <w:rsid w:val="00B708C1"/>
    <w:rsid w:val="00B71170"/>
    <w:rsid w:val="00B7135C"/>
    <w:rsid w:val="00B714FB"/>
    <w:rsid w:val="00B71C9E"/>
    <w:rsid w:val="00B71F0D"/>
    <w:rsid w:val="00B72137"/>
    <w:rsid w:val="00B7226A"/>
    <w:rsid w:val="00B7271E"/>
    <w:rsid w:val="00B729F5"/>
    <w:rsid w:val="00B72CE2"/>
    <w:rsid w:val="00B72FC0"/>
    <w:rsid w:val="00B73088"/>
    <w:rsid w:val="00B73D3D"/>
    <w:rsid w:val="00B74B74"/>
    <w:rsid w:val="00B75BEE"/>
    <w:rsid w:val="00B75FAF"/>
    <w:rsid w:val="00B76101"/>
    <w:rsid w:val="00B76435"/>
    <w:rsid w:val="00B764C9"/>
    <w:rsid w:val="00B7681C"/>
    <w:rsid w:val="00B775FF"/>
    <w:rsid w:val="00B800A0"/>
    <w:rsid w:val="00B8077D"/>
    <w:rsid w:val="00B814C0"/>
    <w:rsid w:val="00B81C97"/>
    <w:rsid w:val="00B822F4"/>
    <w:rsid w:val="00B82577"/>
    <w:rsid w:val="00B826A8"/>
    <w:rsid w:val="00B827B4"/>
    <w:rsid w:val="00B82D1E"/>
    <w:rsid w:val="00B83191"/>
    <w:rsid w:val="00B83260"/>
    <w:rsid w:val="00B8347C"/>
    <w:rsid w:val="00B83571"/>
    <w:rsid w:val="00B84C9C"/>
    <w:rsid w:val="00B85C38"/>
    <w:rsid w:val="00B861E3"/>
    <w:rsid w:val="00B86677"/>
    <w:rsid w:val="00B86962"/>
    <w:rsid w:val="00B86FF7"/>
    <w:rsid w:val="00B874A9"/>
    <w:rsid w:val="00B87EE4"/>
    <w:rsid w:val="00B90DDB"/>
    <w:rsid w:val="00B911FB"/>
    <w:rsid w:val="00B917F8"/>
    <w:rsid w:val="00B9259C"/>
    <w:rsid w:val="00B927B8"/>
    <w:rsid w:val="00B92AA2"/>
    <w:rsid w:val="00B92C1F"/>
    <w:rsid w:val="00B92DA7"/>
    <w:rsid w:val="00B9340B"/>
    <w:rsid w:val="00B9345C"/>
    <w:rsid w:val="00B9451C"/>
    <w:rsid w:val="00B94AC7"/>
    <w:rsid w:val="00B954F0"/>
    <w:rsid w:val="00B9573F"/>
    <w:rsid w:val="00B958D4"/>
    <w:rsid w:val="00B95A55"/>
    <w:rsid w:val="00B9684A"/>
    <w:rsid w:val="00B9700A"/>
    <w:rsid w:val="00B9715E"/>
    <w:rsid w:val="00B97515"/>
    <w:rsid w:val="00B978A4"/>
    <w:rsid w:val="00B97B0B"/>
    <w:rsid w:val="00B97E01"/>
    <w:rsid w:val="00BA0144"/>
    <w:rsid w:val="00BA0649"/>
    <w:rsid w:val="00BA0727"/>
    <w:rsid w:val="00BA0D32"/>
    <w:rsid w:val="00BA110C"/>
    <w:rsid w:val="00BA14E3"/>
    <w:rsid w:val="00BA1B90"/>
    <w:rsid w:val="00BA2068"/>
    <w:rsid w:val="00BA226B"/>
    <w:rsid w:val="00BA2630"/>
    <w:rsid w:val="00BA2AC7"/>
    <w:rsid w:val="00BA3A0A"/>
    <w:rsid w:val="00BA3FEB"/>
    <w:rsid w:val="00BA4631"/>
    <w:rsid w:val="00BA48C4"/>
    <w:rsid w:val="00BA4B88"/>
    <w:rsid w:val="00BA5421"/>
    <w:rsid w:val="00BA59DD"/>
    <w:rsid w:val="00BA5F3F"/>
    <w:rsid w:val="00BA713A"/>
    <w:rsid w:val="00BA72FF"/>
    <w:rsid w:val="00BB009C"/>
    <w:rsid w:val="00BB02A6"/>
    <w:rsid w:val="00BB0995"/>
    <w:rsid w:val="00BB0CEE"/>
    <w:rsid w:val="00BB171F"/>
    <w:rsid w:val="00BB1B26"/>
    <w:rsid w:val="00BB1F79"/>
    <w:rsid w:val="00BB21F0"/>
    <w:rsid w:val="00BB2CF4"/>
    <w:rsid w:val="00BB2E06"/>
    <w:rsid w:val="00BB40F4"/>
    <w:rsid w:val="00BB4F8C"/>
    <w:rsid w:val="00BB5850"/>
    <w:rsid w:val="00BB58AE"/>
    <w:rsid w:val="00BB59C6"/>
    <w:rsid w:val="00BB5FDF"/>
    <w:rsid w:val="00BB6A8B"/>
    <w:rsid w:val="00BB6E60"/>
    <w:rsid w:val="00BB79DC"/>
    <w:rsid w:val="00BB7CF6"/>
    <w:rsid w:val="00BC04B7"/>
    <w:rsid w:val="00BC04CD"/>
    <w:rsid w:val="00BC084A"/>
    <w:rsid w:val="00BC0B1D"/>
    <w:rsid w:val="00BC0DDF"/>
    <w:rsid w:val="00BC1C20"/>
    <w:rsid w:val="00BC1EFD"/>
    <w:rsid w:val="00BC2160"/>
    <w:rsid w:val="00BC261E"/>
    <w:rsid w:val="00BC287E"/>
    <w:rsid w:val="00BC2DB8"/>
    <w:rsid w:val="00BC4564"/>
    <w:rsid w:val="00BC4D50"/>
    <w:rsid w:val="00BC634D"/>
    <w:rsid w:val="00BC6DA8"/>
    <w:rsid w:val="00BC7775"/>
    <w:rsid w:val="00BC7852"/>
    <w:rsid w:val="00BD0442"/>
    <w:rsid w:val="00BD045A"/>
    <w:rsid w:val="00BD15B5"/>
    <w:rsid w:val="00BD1884"/>
    <w:rsid w:val="00BD18DE"/>
    <w:rsid w:val="00BD1CE1"/>
    <w:rsid w:val="00BD22ED"/>
    <w:rsid w:val="00BD23C3"/>
    <w:rsid w:val="00BD25B7"/>
    <w:rsid w:val="00BD27F7"/>
    <w:rsid w:val="00BD2924"/>
    <w:rsid w:val="00BD2B4E"/>
    <w:rsid w:val="00BD4249"/>
    <w:rsid w:val="00BD425B"/>
    <w:rsid w:val="00BD454F"/>
    <w:rsid w:val="00BD4C4A"/>
    <w:rsid w:val="00BD52C9"/>
    <w:rsid w:val="00BD559C"/>
    <w:rsid w:val="00BD5CAB"/>
    <w:rsid w:val="00BD5FF8"/>
    <w:rsid w:val="00BD67EC"/>
    <w:rsid w:val="00BD6997"/>
    <w:rsid w:val="00BD6D30"/>
    <w:rsid w:val="00BD6E02"/>
    <w:rsid w:val="00BD714C"/>
    <w:rsid w:val="00BD72AD"/>
    <w:rsid w:val="00BD74B8"/>
    <w:rsid w:val="00BD7E93"/>
    <w:rsid w:val="00BD7EF0"/>
    <w:rsid w:val="00BE091E"/>
    <w:rsid w:val="00BE0EAB"/>
    <w:rsid w:val="00BE12BA"/>
    <w:rsid w:val="00BE135B"/>
    <w:rsid w:val="00BE18A7"/>
    <w:rsid w:val="00BE18E9"/>
    <w:rsid w:val="00BE1905"/>
    <w:rsid w:val="00BE1A56"/>
    <w:rsid w:val="00BE1AF6"/>
    <w:rsid w:val="00BE274C"/>
    <w:rsid w:val="00BE27CD"/>
    <w:rsid w:val="00BE2EBC"/>
    <w:rsid w:val="00BE3157"/>
    <w:rsid w:val="00BE3457"/>
    <w:rsid w:val="00BE375C"/>
    <w:rsid w:val="00BE3CC6"/>
    <w:rsid w:val="00BE4404"/>
    <w:rsid w:val="00BE4421"/>
    <w:rsid w:val="00BE45B8"/>
    <w:rsid w:val="00BE4782"/>
    <w:rsid w:val="00BE4E92"/>
    <w:rsid w:val="00BE5001"/>
    <w:rsid w:val="00BE53EA"/>
    <w:rsid w:val="00BE576B"/>
    <w:rsid w:val="00BE6888"/>
    <w:rsid w:val="00BE7023"/>
    <w:rsid w:val="00BE7681"/>
    <w:rsid w:val="00BE7BE3"/>
    <w:rsid w:val="00BE7C83"/>
    <w:rsid w:val="00BE7FE6"/>
    <w:rsid w:val="00BF0397"/>
    <w:rsid w:val="00BF070B"/>
    <w:rsid w:val="00BF0778"/>
    <w:rsid w:val="00BF088B"/>
    <w:rsid w:val="00BF103B"/>
    <w:rsid w:val="00BF111E"/>
    <w:rsid w:val="00BF16C0"/>
    <w:rsid w:val="00BF1879"/>
    <w:rsid w:val="00BF19CA"/>
    <w:rsid w:val="00BF1C6F"/>
    <w:rsid w:val="00BF2253"/>
    <w:rsid w:val="00BF2254"/>
    <w:rsid w:val="00BF26A1"/>
    <w:rsid w:val="00BF290B"/>
    <w:rsid w:val="00BF2A04"/>
    <w:rsid w:val="00BF343F"/>
    <w:rsid w:val="00BF3A84"/>
    <w:rsid w:val="00BF3BD0"/>
    <w:rsid w:val="00BF3D1A"/>
    <w:rsid w:val="00BF3F06"/>
    <w:rsid w:val="00BF46C1"/>
    <w:rsid w:val="00BF476A"/>
    <w:rsid w:val="00BF48F5"/>
    <w:rsid w:val="00BF4AB1"/>
    <w:rsid w:val="00BF6DD1"/>
    <w:rsid w:val="00BF6EA1"/>
    <w:rsid w:val="00BF7081"/>
    <w:rsid w:val="00BF70F0"/>
    <w:rsid w:val="00BF7144"/>
    <w:rsid w:val="00BF740E"/>
    <w:rsid w:val="00BF766D"/>
    <w:rsid w:val="00BF7704"/>
    <w:rsid w:val="00BF7724"/>
    <w:rsid w:val="00C0069C"/>
    <w:rsid w:val="00C01B38"/>
    <w:rsid w:val="00C02071"/>
    <w:rsid w:val="00C02DA2"/>
    <w:rsid w:val="00C038AF"/>
    <w:rsid w:val="00C03B07"/>
    <w:rsid w:val="00C04749"/>
    <w:rsid w:val="00C04DC8"/>
    <w:rsid w:val="00C04E51"/>
    <w:rsid w:val="00C0549F"/>
    <w:rsid w:val="00C05584"/>
    <w:rsid w:val="00C058D4"/>
    <w:rsid w:val="00C06BDF"/>
    <w:rsid w:val="00C07B5F"/>
    <w:rsid w:val="00C10B29"/>
    <w:rsid w:val="00C11442"/>
    <w:rsid w:val="00C13429"/>
    <w:rsid w:val="00C1351F"/>
    <w:rsid w:val="00C135AA"/>
    <w:rsid w:val="00C13C2A"/>
    <w:rsid w:val="00C13E1B"/>
    <w:rsid w:val="00C13F3A"/>
    <w:rsid w:val="00C1465B"/>
    <w:rsid w:val="00C14A37"/>
    <w:rsid w:val="00C14AC3"/>
    <w:rsid w:val="00C14C9F"/>
    <w:rsid w:val="00C14F2C"/>
    <w:rsid w:val="00C153A1"/>
    <w:rsid w:val="00C16112"/>
    <w:rsid w:val="00C16D8E"/>
    <w:rsid w:val="00C16E12"/>
    <w:rsid w:val="00C17063"/>
    <w:rsid w:val="00C1739D"/>
    <w:rsid w:val="00C1786B"/>
    <w:rsid w:val="00C21BF0"/>
    <w:rsid w:val="00C21D1F"/>
    <w:rsid w:val="00C21D2A"/>
    <w:rsid w:val="00C2230B"/>
    <w:rsid w:val="00C22342"/>
    <w:rsid w:val="00C22961"/>
    <w:rsid w:val="00C22B65"/>
    <w:rsid w:val="00C22FD4"/>
    <w:rsid w:val="00C233BF"/>
    <w:rsid w:val="00C2343A"/>
    <w:rsid w:val="00C2352D"/>
    <w:rsid w:val="00C23AB2"/>
    <w:rsid w:val="00C23B7C"/>
    <w:rsid w:val="00C23D16"/>
    <w:rsid w:val="00C23FDF"/>
    <w:rsid w:val="00C240A7"/>
    <w:rsid w:val="00C244BE"/>
    <w:rsid w:val="00C2462C"/>
    <w:rsid w:val="00C24860"/>
    <w:rsid w:val="00C24F3A"/>
    <w:rsid w:val="00C24FE7"/>
    <w:rsid w:val="00C2529B"/>
    <w:rsid w:val="00C25371"/>
    <w:rsid w:val="00C25F27"/>
    <w:rsid w:val="00C2681F"/>
    <w:rsid w:val="00C26844"/>
    <w:rsid w:val="00C27535"/>
    <w:rsid w:val="00C2756E"/>
    <w:rsid w:val="00C27ABA"/>
    <w:rsid w:val="00C27B9E"/>
    <w:rsid w:val="00C27D0B"/>
    <w:rsid w:val="00C27D24"/>
    <w:rsid w:val="00C27FB3"/>
    <w:rsid w:val="00C3003E"/>
    <w:rsid w:val="00C306F0"/>
    <w:rsid w:val="00C30B0B"/>
    <w:rsid w:val="00C311D9"/>
    <w:rsid w:val="00C314F5"/>
    <w:rsid w:val="00C31D02"/>
    <w:rsid w:val="00C323E6"/>
    <w:rsid w:val="00C32E69"/>
    <w:rsid w:val="00C3334D"/>
    <w:rsid w:val="00C3402C"/>
    <w:rsid w:val="00C343B6"/>
    <w:rsid w:val="00C349B1"/>
    <w:rsid w:val="00C34B57"/>
    <w:rsid w:val="00C34D83"/>
    <w:rsid w:val="00C34EC9"/>
    <w:rsid w:val="00C358D8"/>
    <w:rsid w:val="00C35AF5"/>
    <w:rsid w:val="00C35DFE"/>
    <w:rsid w:val="00C3690A"/>
    <w:rsid w:val="00C3715E"/>
    <w:rsid w:val="00C37F56"/>
    <w:rsid w:val="00C4035B"/>
    <w:rsid w:val="00C40440"/>
    <w:rsid w:val="00C40779"/>
    <w:rsid w:val="00C41751"/>
    <w:rsid w:val="00C41940"/>
    <w:rsid w:val="00C41DC2"/>
    <w:rsid w:val="00C42022"/>
    <w:rsid w:val="00C43EE7"/>
    <w:rsid w:val="00C44F70"/>
    <w:rsid w:val="00C45121"/>
    <w:rsid w:val="00C45293"/>
    <w:rsid w:val="00C453AF"/>
    <w:rsid w:val="00C454D8"/>
    <w:rsid w:val="00C455AA"/>
    <w:rsid w:val="00C45DFF"/>
    <w:rsid w:val="00C45E10"/>
    <w:rsid w:val="00C46085"/>
    <w:rsid w:val="00C46312"/>
    <w:rsid w:val="00C46821"/>
    <w:rsid w:val="00C46BA8"/>
    <w:rsid w:val="00C47123"/>
    <w:rsid w:val="00C47863"/>
    <w:rsid w:val="00C47A5B"/>
    <w:rsid w:val="00C47FF5"/>
    <w:rsid w:val="00C50924"/>
    <w:rsid w:val="00C50AF5"/>
    <w:rsid w:val="00C50BCA"/>
    <w:rsid w:val="00C50F0E"/>
    <w:rsid w:val="00C513D7"/>
    <w:rsid w:val="00C513F6"/>
    <w:rsid w:val="00C517EB"/>
    <w:rsid w:val="00C51BC7"/>
    <w:rsid w:val="00C51D78"/>
    <w:rsid w:val="00C520E4"/>
    <w:rsid w:val="00C5220C"/>
    <w:rsid w:val="00C522CB"/>
    <w:rsid w:val="00C5233E"/>
    <w:rsid w:val="00C52457"/>
    <w:rsid w:val="00C5260F"/>
    <w:rsid w:val="00C527AE"/>
    <w:rsid w:val="00C53809"/>
    <w:rsid w:val="00C53928"/>
    <w:rsid w:val="00C53949"/>
    <w:rsid w:val="00C53AC6"/>
    <w:rsid w:val="00C543B7"/>
    <w:rsid w:val="00C54D2E"/>
    <w:rsid w:val="00C55310"/>
    <w:rsid w:val="00C55562"/>
    <w:rsid w:val="00C55D2E"/>
    <w:rsid w:val="00C563EE"/>
    <w:rsid w:val="00C56706"/>
    <w:rsid w:val="00C56C1B"/>
    <w:rsid w:val="00C56D0E"/>
    <w:rsid w:val="00C56E66"/>
    <w:rsid w:val="00C57AD5"/>
    <w:rsid w:val="00C610B8"/>
    <w:rsid w:val="00C6162D"/>
    <w:rsid w:val="00C619F9"/>
    <w:rsid w:val="00C61BFE"/>
    <w:rsid w:val="00C63A0E"/>
    <w:rsid w:val="00C6401C"/>
    <w:rsid w:val="00C645E0"/>
    <w:rsid w:val="00C64FA5"/>
    <w:rsid w:val="00C653E7"/>
    <w:rsid w:val="00C65756"/>
    <w:rsid w:val="00C65852"/>
    <w:rsid w:val="00C65EA4"/>
    <w:rsid w:val="00C66C04"/>
    <w:rsid w:val="00C66ED1"/>
    <w:rsid w:val="00C67532"/>
    <w:rsid w:val="00C67834"/>
    <w:rsid w:val="00C67F4B"/>
    <w:rsid w:val="00C700EF"/>
    <w:rsid w:val="00C70339"/>
    <w:rsid w:val="00C70420"/>
    <w:rsid w:val="00C70912"/>
    <w:rsid w:val="00C70B96"/>
    <w:rsid w:val="00C70FD2"/>
    <w:rsid w:val="00C716F9"/>
    <w:rsid w:val="00C71CF1"/>
    <w:rsid w:val="00C71D00"/>
    <w:rsid w:val="00C71F5B"/>
    <w:rsid w:val="00C7231A"/>
    <w:rsid w:val="00C729D3"/>
    <w:rsid w:val="00C72D1C"/>
    <w:rsid w:val="00C73C06"/>
    <w:rsid w:val="00C746FF"/>
    <w:rsid w:val="00C7517A"/>
    <w:rsid w:val="00C752C9"/>
    <w:rsid w:val="00C758E6"/>
    <w:rsid w:val="00C75FDF"/>
    <w:rsid w:val="00C76746"/>
    <w:rsid w:val="00C77386"/>
    <w:rsid w:val="00C77CB1"/>
    <w:rsid w:val="00C77FC0"/>
    <w:rsid w:val="00C80F2C"/>
    <w:rsid w:val="00C81EA5"/>
    <w:rsid w:val="00C82A8F"/>
    <w:rsid w:val="00C836EE"/>
    <w:rsid w:val="00C83FA2"/>
    <w:rsid w:val="00C84041"/>
    <w:rsid w:val="00C84196"/>
    <w:rsid w:val="00C841D0"/>
    <w:rsid w:val="00C8435A"/>
    <w:rsid w:val="00C84D8D"/>
    <w:rsid w:val="00C84FD7"/>
    <w:rsid w:val="00C85A48"/>
    <w:rsid w:val="00C85BA3"/>
    <w:rsid w:val="00C85FF4"/>
    <w:rsid w:val="00C861B4"/>
    <w:rsid w:val="00C86B0E"/>
    <w:rsid w:val="00C873B6"/>
    <w:rsid w:val="00C8796C"/>
    <w:rsid w:val="00C90098"/>
    <w:rsid w:val="00C912F0"/>
    <w:rsid w:val="00C917C3"/>
    <w:rsid w:val="00C91C4C"/>
    <w:rsid w:val="00C920BF"/>
    <w:rsid w:val="00C92685"/>
    <w:rsid w:val="00C92BB2"/>
    <w:rsid w:val="00C931AB"/>
    <w:rsid w:val="00C93668"/>
    <w:rsid w:val="00C93774"/>
    <w:rsid w:val="00C94654"/>
    <w:rsid w:val="00C947F3"/>
    <w:rsid w:val="00C948AE"/>
    <w:rsid w:val="00C94BB9"/>
    <w:rsid w:val="00C953E2"/>
    <w:rsid w:val="00C95502"/>
    <w:rsid w:val="00C967C7"/>
    <w:rsid w:val="00C96F31"/>
    <w:rsid w:val="00CA03DD"/>
    <w:rsid w:val="00CA0657"/>
    <w:rsid w:val="00CA0AFA"/>
    <w:rsid w:val="00CA0B06"/>
    <w:rsid w:val="00CA1DD8"/>
    <w:rsid w:val="00CA22F9"/>
    <w:rsid w:val="00CA2B6B"/>
    <w:rsid w:val="00CA39E8"/>
    <w:rsid w:val="00CA3BDF"/>
    <w:rsid w:val="00CA3CB1"/>
    <w:rsid w:val="00CA3FF0"/>
    <w:rsid w:val="00CA4BF1"/>
    <w:rsid w:val="00CA56AA"/>
    <w:rsid w:val="00CA720E"/>
    <w:rsid w:val="00CA7246"/>
    <w:rsid w:val="00CA7305"/>
    <w:rsid w:val="00CA7473"/>
    <w:rsid w:val="00CA779D"/>
    <w:rsid w:val="00CA7B73"/>
    <w:rsid w:val="00CA7BC5"/>
    <w:rsid w:val="00CB0191"/>
    <w:rsid w:val="00CB0572"/>
    <w:rsid w:val="00CB07F3"/>
    <w:rsid w:val="00CB1336"/>
    <w:rsid w:val="00CB15D4"/>
    <w:rsid w:val="00CB18D7"/>
    <w:rsid w:val="00CB38C1"/>
    <w:rsid w:val="00CB401F"/>
    <w:rsid w:val="00CB419F"/>
    <w:rsid w:val="00CB5265"/>
    <w:rsid w:val="00CB57B9"/>
    <w:rsid w:val="00CB5B03"/>
    <w:rsid w:val="00CB5F81"/>
    <w:rsid w:val="00CB6563"/>
    <w:rsid w:val="00CB664A"/>
    <w:rsid w:val="00CB6B5E"/>
    <w:rsid w:val="00CB6FB1"/>
    <w:rsid w:val="00CC0281"/>
    <w:rsid w:val="00CC0943"/>
    <w:rsid w:val="00CC0FE9"/>
    <w:rsid w:val="00CC1011"/>
    <w:rsid w:val="00CC1102"/>
    <w:rsid w:val="00CC171F"/>
    <w:rsid w:val="00CC1BB9"/>
    <w:rsid w:val="00CC1D73"/>
    <w:rsid w:val="00CC2391"/>
    <w:rsid w:val="00CC28AD"/>
    <w:rsid w:val="00CC31E8"/>
    <w:rsid w:val="00CC3CCC"/>
    <w:rsid w:val="00CC417F"/>
    <w:rsid w:val="00CC4494"/>
    <w:rsid w:val="00CC474C"/>
    <w:rsid w:val="00CC4EC4"/>
    <w:rsid w:val="00CC54E7"/>
    <w:rsid w:val="00CC5882"/>
    <w:rsid w:val="00CC5C6A"/>
    <w:rsid w:val="00CC621F"/>
    <w:rsid w:val="00CC624A"/>
    <w:rsid w:val="00CC6CB0"/>
    <w:rsid w:val="00CC6D35"/>
    <w:rsid w:val="00CC70AF"/>
    <w:rsid w:val="00CC7303"/>
    <w:rsid w:val="00CC7CEE"/>
    <w:rsid w:val="00CC7E18"/>
    <w:rsid w:val="00CC7EED"/>
    <w:rsid w:val="00CD0163"/>
    <w:rsid w:val="00CD019A"/>
    <w:rsid w:val="00CD0B27"/>
    <w:rsid w:val="00CD0BEF"/>
    <w:rsid w:val="00CD0ED6"/>
    <w:rsid w:val="00CD1C94"/>
    <w:rsid w:val="00CD1EF4"/>
    <w:rsid w:val="00CD1F0A"/>
    <w:rsid w:val="00CD25BD"/>
    <w:rsid w:val="00CD2ADD"/>
    <w:rsid w:val="00CD3177"/>
    <w:rsid w:val="00CD4846"/>
    <w:rsid w:val="00CD7C8D"/>
    <w:rsid w:val="00CE0197"/>
    <w:rsid w:val="00CE02A8"/>
    <w:rsid w:val="00CE05B9"/>
    <w:rsid w:val="00CE07A3"/>
    <w:rsid w:val="00CE12FC"/>
    <w:rsid w:val="00CE16BD"/>
    <w:rsid w:val="00CE173F"/>
    <w:rsid w:val="00CE29E6"/>
    <w:rsid w:val="00CE3C44"/>
    <w:rsid w:val="00CE3EB1"/>
    <w:rsid w:val="00CE493E"/>
    <w:rsid w:val="00CE51EE"/>
    <w:rsid w:val="00CE555E"/>
    <w:rsid w:val="00CE560E"/>
    <w:rsid w:val="00CE565E"/>
    <w:rsid w:val="00CE682E"/>
    <w:rsid w:val="00CE6E5F"/>
    <w:rsid w:val="00CE6EBA"/>
    <w:rsid w:val="00CE76D0"/>
    <w:rsid w:val="00CE7DB6"/>
    <w:rsid w:val="00CF054A"/>
    <w:rsid w:val="00CF15B7"/>
    <w:rsid w:val="00CF1A75"/>
    <w:rsid w:val="00CF2427"/>
    <w:rsid w:val="00CF2833"/>
    <w:rsid w:val="00CF325D"/>
    <w:rsid w:val="00CF42B2"/>
    <w:rsid w:val="00CF446A"/>
    <w:rsid w:val="00CF498C"/>
    <w:rsid w:val="00CF4B83"/>
    <w:rsid w:val="00CF4D36"/>
    <w:rsid w:val="00CF5071"/>
    <w:rsid w:val="00CF531F"/>
    <w:rsid w:val="00CF59C7"/>
    <w:rsid w:val="00CF63B4"/>
    <w:rsid w:val="00CF6DF3"/>
    <w:rsid w:val="00CF745C"/>
    <w:rsid w:val="00CF7750"/>
    <w:rsid w:val="00CF7751"/>
    <w:rsid w:val="00CF77CF"/>
    <w:rsid w:val="00CF7C5C"/>
    <w:rsid w:val="00D0002D"/>
    <w:rsid w:val="00D003FC"/>
    <w:rsid w:val="00D004BC"/>
    <w:rsid w:val="00D0098A"/>
    <w:rsid w:val="00D00D3B"/>
    <w:rsid w:val="00D0150E"/>
    <w:rsid w:val="00D01FC6"/>
    <w:rsid w:val="00D0218B"/>
    <w:rsid w:val="00D021D7"/>
    <w:rsid w:val="00D0261F"/>
    <w:rsid w:val="00D02BEF"/>
    <w:rsid w:val="00D02FDF"/>
    <w:rsid w:val="00D03757"/>
    <w:rsid w:val="00D03EA7"/>
    <w:rsid w:val="00D040F3"/>
    <w:rsid w:val="00D041D8"/>
    <w:rsid w:val="00D05307"/>
    <w:rsid w:val="00D05BC9"/>
    <w:rsid w:val="00D06CBC"/>
    <w:rsid w:val="00D07144"/>
    <w:rsid w:val="00D073B9"/>
    <w:rsid w:val="00D07A10"/>
    <w:rsid w:val="00D07BCF"/>
    <w:rsid w:val="00D07D5D"/>
    <w:rsid w:val="00D07E8B"/>
    <w:rsid w:val="00D107A0"/>
    <w:rsid w:val="00D10900"/>
    <w:rsid w:val="00D10D3F"/>
    <w:rsid w:val="00D114D4"/>
    <w:rsid w:val="00D12244"/>
    <w:rsid w:val="00D1324A"/>
    <w:rsid w:val="00D13585"/>
    <w:rsid w:val="00D1358F"/>
    <w:rsid w:val="00D13D92"/>
    <w:rsid w:val="00D13E2D"/>
    <w:rsid w:val="00D13F8F"/>
    <w:rsid w:val="00D161AC"/>
    <w:rsid w:val="00D17239"/>
    <w:rsid w:val="00D1747D"/>
    <w:rsid w:val="00D17590"/>
    <w:rsid w:val="00D17DFF"/>
    <w:rsid w:val="00D202D0"/>
    <w:rsid w:val="00D203D3"/>
    <w:rsid w:val="00D2086B"/>
    <w:rsid w:val="00D2091B"/>
    <w:rsid w:val="00D20CDC"/>
    <w:rsid w:val="00D212AD"/>
    <w:rsid w:val="00D21ACA"/>
    <w:rsid w:val="00D21B50"/>
    <w:rsid w:val="00D221F5"/>
    <w:rsid w:val="00D2273A"/>
    <w:rsid w:val="00D22A70"/>
    <w:rsid w:val="00D23380"/>
    <w:rsid w:val="00D2346B"/>
    <w:rsid w:val="00D239C9"/>
    <w:rsid w:val="00D23C27"/>
    <w:rsid w:val="00D23CE8"/>
    <w:rsid w:val="00D244B0"/>
    <w:rsid w:val="00D2460F"/>
    <w:rsid w:val="00D254CA"/>
    <w:rsid w:val="00D25FC7"/>
    <w:rsid w:val="00D264FD"/>
    <w:rsid w:val="00D26C7F"/>
    <w:rsid w:val="00D26D45"/>
    <w:rsid w:val="00D26E93"/>
    <w:rsid w:val="00D26E9E"/>
    <w:rsid w:val="00D275DB"/>
    <w:rsid w:val="00D27B15"/>
    <w:rsid w:val="00D30F05"/>
    <w:rsid w:val="00D31A58"/>
    <w:rsid w:val="00D320A8"/>
    <w:rsid w:val="00D327A8"/>
    <w:rsid w:val="00D32DC3"/>
    <w:rsid w:val="00D33269"/>
    <w:rsid w:val="00D33F2D"/>
    <w:rsid w:val="00D34FB7"/>
    <w:rsid w:val="00D3577C"/>
    <w:rsid w:val="00D35F1E"/>
    <w:rsid w:val="00D36632"/>
    <w:rsid w:val="00D369B2"/>
    <w:rsid w:val="00D37150"/>
    <w:rsid w:val="00D377EE"/>
    <w:rsid w:val="00D409EF"/>
    <w:rsid w:val="00D4234F"/>
    <w:rsid w:val="00D426E3"/>
    <w:rsid w:val="00D43362"/>
    <w:rsid w:val="00D440D5"/>
    <w:rsid w:val="00D44CD9"/>
    <w:rsid w:val="00D45373"/>
    <w:rsid w:val="00D45899"/>
    <w:rsid w:val="00D45BCB"/>
    <w:rsid w:val="00D45F75"/>
    <w:rsid w:val="00D4610A"/>
    <w:rsid w:val="00D4646E"/>
    <w:rsid w:val="00D46907"/>
    <w:rsid w:val="00D50002"/>
    <w:rsid w:val="00D502F3"/>
    <w:rsid w:val="00D510FD"/>
    <w:rsid w:val="00D51410"/>
    <w:rsid w:val="00D51535"/>
    <w:rsid w:val="00D5155B"/>
    <w:rsid w:val="00D5178B"/>
    <w:rsid w:val="00D51A19"/>
    <w:rsid w:val="00D52D74"/>
    <w:rsid w:val="00D52F1F"/>
    <w:rsid w:val="00D5370B"/>
    <w:rsid w:val="00D541E9"/>
    <w:rsid w:val="00D5464F"/>
    <w:rsid w:val="00D54D67"/>
    <w:rsid w:val="00D552AA"/>
    <w:rsid w:val="00D55B8E"/>
    <w:rsid w:val="00D560C1"/>
    <w:rsid w:val="00D5661E"/>
    <w:rsid w:val="00D56770"/>
    <w:rsid w:val="00D56847"/>
    <w:rsid w:val="00D56912"/>
    <w:rsid w:val="00D56B1F"/>
    <w:rsid w:val="00D570BB"/>
    <w:rsid w:val="00D60007"/>
    <w:rsid w:val="00D6024C"/>
    <w:rsid w:val="00D607D4"/>
    <w:rsid w:val="00D60B8C"/>
    <w:rsid w:val="00D61122"/>
    <w:rsid w:val="00D61156"/>
    <w:rsid w:val="00D615D4"/>
    <w:rsid w:val="00D618F8"/>
    <w:rsid w:val="00D61B0D"/>
    <w:rsid w:val="00D62B9F"/>
    <w:rsid w:val="00D62FA1"/>
    <w:rsid w:val="00D638C8"/>
    <w:rsid w:val="00D63F0E"/>
    <w:rsid w:val="00D6480C"/>
    <w:rsid w:val="00D64AEB"/>
    <w:rsid w:val="00D65543"/>
    <w:rsid w:val="00D6578F"/>
    <w:rsid w:val="00D65D2C"/>
    <w:rsid w:val="00D65F91"/>
    <w:rsid w:val="00D66252"/>
    <w:rsid w:val="00D667D5"/>
    <w:rsid w:val="00D66906"/>
    <w:rsid w:val="00D66B0C"/>
    <w:rsid w:val="00D671ED"/>
    <w:rsid w:val="00D675AB"/>
    <w:rsid w:val="00D67E96"/>
    <w:rsid w:val="00D70252"/>
    <w:rsid w:val="00D70950"/>
    <w:rsid w:val="00D70CAE"/>
    <w:rsid w:val="00D710C6"/>
    <w:rsid w:val="00D717A8"/>
    <w:rsid w:val="00D71CDE"/>
    <w:rsid w:val="00D71F0C"/>
    <w:rsid w:val="00D7371F"/>
    <w:rsid w:val="00D73A8D"/>
    <w:rsid w:val="00D73CF2"/>
    <w:rsid w:val="00D75248"/>
    <w:rsid w:val="00D75250"/>
    <w:rsid w:val="00D769E5"/>
    <w:rsid w:val="00D77976"/>
    <w:rsid w:val="00D779C3"/>
    <w:rsid w:val="00D77C3D"/>
    <w:rsid w:val="00D8008E"/>
    <w:rsid w:val="00D800A5"/>
    <w:rsid w:val="00D807BD"/>
    <w:rsid w:val="00D807F6"/>
    <w:rsid w:val="00D80F09"/>
    <w:rsid w:val="00D82210"/>
    <w:rsid w:val="00D8239D"/>
    <w:rsid w:val="00D8297E"/>
    <w:rsid w:val="00D82D7C"/>
    <w:rsid w:val="00D82F13"/>
    <w:rsid w:val="00D82FEE"/>
    <w:rsid w:val="00D83026"/>
    <w:rsid w:val="00D8569F"/>
    <w:rsid w:val="00D85722"/>
    <w:rsid w:val="00D85B93"/>
    <w:rsid w:val="00D85CCD"/>
    <w:rsid w:val="00D86C06"/>
    <w:rsid w:val="00D87375"/>
    <w:rsid w:val="00D87924"/>
    <w:rsid w:val="00D90790"/>
    <w:rsid w:val="00D91052"/>
    <w:rsid w:val="00D916F8"/>
    <w:rsid w:val="00D923D7"/>
    <w:rsid w:val="00D9262F"/>
    <w:rsid w:val="00D93492"/>
    <w:rsid w:val="00D95BBF"/>
    <w:rsid w:val="00D96DF1"/>
    <w:rsid w:val="00D97499"/>
    <w:rsid w:val="00D979A3"/>
    <w:rsid w:val="00D97BFA"/>
    <w:rsid w:val="00DA0073"/>
    <w:rsid w:val="00DA0C86"/>
    <w:rsid w:val="00DA0F6E"/>
    <w:rsid w:val="00DA143D"/>
    <w:rsid w:val="00DA17DF"/>
    <w:rsid w:val="00DA1BAC"/>
    <w:rsid w:val="00DA2722"/>
    <w:rsid w:val="00DA287C"/>
    <w:rsid w:val="00DA301B"/>
    <w:rsid w:val="00DA3250"/>
    <w:rsid w:val="00DA38FE"/>
    <w:rsid w:val="00DA3D1B"/>
    <w:rsid w:val="00DA41D1"/>
    <w:rsid w:val="00DA42C4"/>
    <w:rsid w:val="00DA477B"/>
    <w:rsid w:val="00DA4CB6"/>
    <w:rsid w:val="00DA5A92"/>
    <w:rsid w:val="00DA5CA6"/>
    <w:rsid w:val="00DA5D61"/>
    <w:rsid w:val="00DA5DC4"/>
    <w:rsid w:val="00DA6ADB"/>
    <w:rsid w:val="00DA7382"/>
    <w:rsid w:val="00DB0320"/>
    <w:rsid w:val="00DB063B"/>
    <w:rsid w:val="00DB108D"/>
    <w:rsid w:val="00DB1F8D"/>
    <w:rsid w:val="00DB26EE"/>
    <w:rsid w:val="00DB2A51"/>
    <w:rsid w:val="00DB30D7"/>
    <w:rsid w:val="00DB3A24"/>
    <w:rsid w:val="00DB3BC8"/>
    <w:rsid w:val="00DB40D9"/>
    <w:rsid w:val="00DB487D"/>
    <w:rsid w:val="00DB533A"/>
    <w:rsid w:val="00DB57D1"/>
    <w:rsid w:val="00DB58C0"/>
    <w:rsid w:val="00DB615F"/>
    <w:rsid w:val="00DB6A42"/>
    <w:rsid w:val="00DB7A05"/>
    <w:rsid w:val="00DB7E9F"/>
    <w:rsid w:val="00DC0F19"/>
    <w:rsid w:val="00DC10BC"/>
    <w:rsid w:val="00DC1250"/>
    <w:rsid w:val="00DC1E11"/>
    <w:rsid w:val="00DC1E97"/>
    <w:rsid w:val="00DC1FAE"/>
    <w:rsid w:val="00DC214A"/>
    <w:rsid w:val="00DC23DB"/>
    <w:rsid w:val="00DC278E"/>
    <w:rsid w:val="00DC36E1"/>
    <w:rsid w:val="00DC3849"/>
    <w:rsid w:val="00DC3A07"/>
    <w:rsid w:val="00DC3BFD"/>
    <w:rsid w:val="00DC406A"/>
    <w:rsid w:val="00DC5931"/>
    <w:rsid w:val="00DC5A0C"/>
    <w:rsid w:val="00DC5CAB"/>
    <w:rsid w:val="00DC5F68"/>
    <w:rsid w:val="00DC6353"/>
    <w:rsid w:val="00DC656B"/>
    <w:rsid w:val="00DC673F"/>
    <w:rsid w:val="00DC6AA3"/>
    <w:rsid w:val="00DC6FAB"/>
    <w:rsid w:val="00DC7303"/>
    <w:rsid w:val="00DD01ED"/>
    <w:rsid w:val="00DD1D92"/>
    <w:rsid w:val="00DD1F93"/>
    <w:rsid w:val="00DD2118"/>
    <w:rsid w:val="00DD2653"/>
    <w:rsid w:val="00DD278B"/>
    <w:rsid w:val="00DD3606"/>
    <w:rsid w:val="00DD427E"/>
    <w:rsid w:val="00DD4F4E"/>
    <w:rsid w:val="00DD5396"/>
    <w:rsid w:val="00DD55C6"/>
    <w:rsid w:val="00DD69D4"/>
    <w:rsid w:val="00DD7089"/>
    <w:rsid w:val="00DE012F"/>
    <w:rsid w:val="00DE0B4F"/>
    <w:rsid w:val="00DE171D"/>
    <w:rsid w:val="00DE2131"/>
    <w:rsid w:val="00DE26C5"/>
    <w:rsid w:val="00DE37E5"/>
    <w:rsid w:val="00DE4594"/>
    <w:rsid w:val="00DE4749"/>
    <w:rsid w:val="00DE4E89"/>
    <w:rsid w:val="00DE5F4C"/>
    <w:rsid w:val="00DE61CB"/>
    <w:rsid w:val="00DE673C"/>
    <w:rsid w:val="00DE6EC4"/>
    <w:rsid w:val="00DF019D"/>
    <w:rsid w:val="00DF040A"/>
    <w:rsid w:val="00DF065C"/>
    <w:rsid w:val="00DF0B2C"/>
    <w:rsid w:val="00DF0E94"/>
    <w:rsid w:val="00DF117A"/>
    <w:rsid w:val="00DF181A"/>
    <w:rsid w:val="00DF2112"/>
    <w:rsid w:val="00DF232C"/>
    <w:rsid w:val="00DF24B9"/>
    <w:rsid w:val="00DF2973"/>
    <w:rsid w:val="00DF29F3"/>
    <w:rsid w:val="00DF2AA9"/>
    <w:rsid w:val="00DF3D20"/>
    <w:rsid w:val="00DF3DDA"/>
    <w:rsid w:val="00DF5BEF"/>
    <w:rsid w:val="00DF5D49"/>
    <w:rsid w:val="00DF7926"/>
    <w:rsid w:val="00E006B3"/>
    <w:rsid w:val="00E00704"/>
    <w:rsid w:val="00E00CFE"/>
    <w:rsid w:val="00E01057"/>
    <w:rsid w:val="00E01B63"/>
    <w:rsid w:val="00E01DDB"/>
    <w:rsid w:val="00E01DFE"/>
    <w:rsid w:val="00E02F16"/>
    <w:rsid w:val="00E035BD"/>
    <w:rsid w:val="00E03724"/>
    <w:rsid w:val="00E0475E"/>
    <w:rsid w:val="00E04D08"/>
    <w:rsid w:val="00E053BB"/>
    <w:rsid w:val="00E05A23"/>
    <w:rsid w:val="00E0688D"/>
    <w:rsid w:val="00E06ECB"/>
    <w:rsid w:val="00E06FBE"/>
    <w:rsid w:val="00E070D2"/>
    <w:rsid w:val="00E072D7"/>
    <w:rsid w:val="00E0739C"/>
    <w:rsid w:val="00E074FB"/>
    <w:rsid w:val="00E101C9"/>
    <w:rsid w:val="00E10FFC"/>
    <w:rsid w:val="00E11018"/>
    <w:rsid w:val="00E114EE"/>
    <w:rsid w:val="00E11B41"/>
    <w:rsid w:val="00E120EA"/>
    <w:rsid w:val="00E122C1"/>
    <w:rsid w:val="00E125AD"/>
    <w:rsid w:val="00E126B0"/>
    <w:rsid w:val="00E13132"/>
    <w:rsid w:val="00E134C0"/>
    <w:rsid w:val="00E14C1B"/>
    <w:rsid w:val="00E14E03"/>
    <w:rsid w:val="00E16640"/>
    <w:rsid w:val="00E174DC"/>
    <w:rsid w:val="00E178B4"/>
    <w:rsid w:val="00E17A5E"/>
    <w:rsid w:val="00E2100E"/>
    <w:rsid w:val="00E21344"/>
    <w:rsid w:val="00E22118"/>
    <w:rsid w:val="00E23215"/>
    <w:rsid w:val="00E236ED"/>
    <w:rsid w:val="00E23852"/>
    <w:rsid w:val="00E242E3"/>
    <w:rsid w:val="00E243A0"/>
    <w:rsid w:val="00E247F8"/>
    <w:rsid w:val="00E249CA"/>
    <w:rsid w:val="00E259E8"/>
    <w:rsid w:val="00E26B25"/>
    <w:rsid w:val="00E270D2"/>
    <w:rsid w:val="00E27352"/>
    <w:rsid w:val="00E27A36"/>
    <w:rsid w:val="00E27CE8"/>
    <w:rsid w:val="00E3027E"/>
    <w:rsid w:val="00E30524"/>
    <w:rsid w:val="00E3148E"/>
    <w:rsid w:val="00E316C7"/>
    <w:rsid w:val="00E31A64"/>
    <w:rsid w:val="00E323F2"/>
    <w:rsid w:val="00E32D99"/>
    <w:rsid w:val="00E33002"/>
    <w:rsid w:val="00E33D9C"/>
    <w:rsid w:val="00E341D6"/>
    <w:rsid w:val="00E343FB"/>
    <w:rsid w:val="00E3474B"/>
    <w:rsid w:val="00E3497A"/>
    <w:rsid w:val="00E35564"/>
    <w:rsid w:val="00E355D6"/>
    <w:rsid w:val="00E35FE9"/>
    <w:rsid w:val="00E36D59"/>
    <w:rsid w:val="00E36E69"/>
    <w:rsid w:val="00E376A3"/>
    <w:rsid w:val="00E401BF"/>
    <w:rsid w:val="00E40AFD"/>
    <w:rsid w:val="00E40EA2"/>
    <w:rsid w:val="00E40EF2"/>
    <w:rsid w:val="00E415C0"/>
    <w:rsid w:val="00E41735"/>
    <w:rsid w:val="00E41EE2"/>
    <w:rsid w:val="00E42F6D"/>
    <w:rsid w:val="00E43695"/>
    <w:rsid w:val="00E440B9"/>
    <w:rsid w:val="00E44135"/>
    <w:rsid w:val="00E442B8"/>
    <w:rsid w:val="00E44317"/>
    <w:rsid w:val="00E44D4D"/>
    <w:rsid w:val="00E4580E"/>
    <w:rsid w:val="00E45F49"/>
    <w:rsid w:val="00E46B4B"/>
    <w:rsid w:val="00E46D99"/>
    <w:rsid w:val="00E47D25"/>
    <w:rsid w:val="00E47F2D"/>
    <w:rsid w:val="00E50344"/>
    <w:rsid w:val="00E50634"/>
    <w:rsid w:val="00E50777"/>
    <w:rsid w:val="00E51A64"/>
    <w:rsid w:val="00E52744"/>
    <w:rsid w:val="00E52958"/>
    <w:rsid w:val="00E5398B"/>
    <w:rsid w:val="00E5418F"/>
    <w:rsid w:val="00E543C2"/>
    <w:rsid w:val="00E546A0"/>
    <w:rsid w:val="00E54A9E"/>
    <w:rsid w:val="00E54C0F"/>
    <w:rsid w:val="00E54C37"/>
    <w:rsid w:val="00E555CF"/>
    <w:rsid w:val="00E55B64"/>
    <w:rsid w:val="00E55C62"/>
    <w:rsid w:val="00E5600B"/>
    <w:rsid w:val="00E56F70"/>
    <w:rsid w:val="00E56FA5"/>
    <w:rsid w:val="00E57762"/>
    <w:rsid w:val="00E6004A"/>
    <w:rsid w:val="00E609B7"/>
    <w:rsid w:val="00E60C36"/>
    <w:rsid w:val="00E610CB"/>
    <w:rsid w:val="00E615CA"/>
    <w:rsid w:val="00E6182F"/>
    <w:rsid w:val="00E61946"/>
    <w:rsid w:val="00E61F4A"/>
    <w:rsid w:val="00E6201E"/>
    <w:rsid w:val="00E62E72"/>
    <w:rsid w:val="00E63275"/>
    <w:rsid w:val="00E63A00"/>
    <w:rsid w:val="00E63BE3"/>
    <w:rsid w:val="00E63E1C"/>
    <w:rsid w:val="00E64538"/>
    <w:rsid w:val="00E64666"/>
    <w:rsid w:val="00E64684"/>
    <w:rsid w:val="00E646FC"/>
    <w:rsid w:val="00E64D8F"/>
    <w:rsid w:val="00E65365"/>
    <w:rsid w:val="00E65704"/>
    <w:rsid w:val="00E65A27"/>
    <w:rsid w:val="00E65AF6"/>
    <w:rsid w:val="00E65D88"/>
    <w:rsid w:val="00E660D6"/>
    <w:rsid w:val="00E66123"/>
    <w:rsid w:val="00E66236"/>
    <w:rsid w:val="00E66299"/>
    <w:rsid w:val="00E665F7"/>
    <w:rsid w:val="00E66CFD"/>
    <w:rsid w:val="00E67017"/>
    <w:rsid w:val="00E679E8"/>
    <w:rsid w:val="00E67A40"/>
    <w:rsid w:val="00E67A41"/>
    <w:rsid w:val="00E70382"/>
    <w:rsid w:val="00E70AF7"/>
    <w:rsid w:val="00E715DB"/>
    <w:rsid w:val="00E722CB"/>
    <w:rsid w:val="00E72608"/>
    <w:rsid w:val="00E72B78"/>
    <w:rsid w:val="00E72D4A"/>
    <w:rsid w:val="00E73055"/>
    <w:rsid w:val="00E731DA"/>
    <w:rsid w:val="00E733A5"/>
    <w:rsid w:val="00E73E13"/>
    <w:rsid w:val="00E74664"/>
    <w:rsid w:val="00E746CF"/>
    <w:rsid w:val="00E7480E"/>
    <w:rsid w:val="00E74EDB"/>
    <w:rsid w:val="00E752F3"/>
    <w:rsid w:val="00E753C6"/>
    <w:rsid w:val="00E75937"/>
    <w:rsid w:val="00E75C3B"/>
    <w:rsid w:val="00E76B84"/>
    <w:rsid w:val="00E76D9C"/>
    <w:rsid w:val="00E77131"/>
    <w:rsid w:val="00E7725E"/>
    <w:rsid w:val="00E77EA3"/>
    <w:rsid w:val="00E805CD"/>
    <w:rsid w:val="00E806F7"/>
    <w:rsid w:val="00E80C39"/>
    <w:rsid w:val="00E80D67"/>
    <w:rsid w:val="00E81826"/>
    <w:rsid w:val="00E82822"/>
    <w:rsid w:val="00E83707"/>
    <w:rsid w:val="00E83EDB"/>
    <w:rsid w:val="00E84C4F"/>
    <w:rsid w:val="00E84D12"/>
    <w:rsid w:val="00E85C37"/>
    <w:rsid w:val="00E85D0E"/>
    <w:rsid w:val="00E860E3"/>
    <w:rsid w:val="00E86400"/>
    <w:rsid w:val="00E87574"/>
    <w:rsid w:val="00E909FE"/>
    <w:rsid w:val="00E91461"/>
    <w:rsid w:val="00E91700"/>
    <w:rsid w:val="00E9178E"/>
    <w:rsid w:val="00E91A2A"/>
    <w:rsid w:val="00E920E6"/>
    <w:rsid w:val="00E92C3E"/>
    <w:rsid w:val="00E93354"/>
    <w:rsid w:val="00E9368F"/>
    <w:rsid w:val="00E939C0"/>
    <w:rsid w:val="00E94559"/>
    <w:rsid w:val="00E94B37"/>
    <w:rsid w:val="00E94C6A"/>
    <w:rsid w:val="00E9522A"/>
    <w:rsid w:val="00E96817"/>
    <w:rsid w:val="00E9751A"/>
    <w:rsid w:val="00E97754"/>
    <w:rsid w:val="00E977B2"/>
    <w:rsid w:val="00E97C4F"/>
    <w:rsid w:val="00EA0837"/>
    <w:rsid w:val="00EA14B0"/>
    <w:rsid w:val="00EA1903"/>
    <w:rsid w:val="00EA1CF3"/>
    <w:rsid w:val="00EA1D06"/>
    <w:rsid w:val="00EA1E17"/>
    <w:rsid w:val="00EA1E3C"/>
    <w:rsid w:val="00EA1F56"/>
    <w:rsid w:val="00EA207E"/>
    <w:rsid w:val="00EA2BA3"/>
    <w:rsid w:val="00EA2BE6"/>
    <w:rsid w:val="00EA3A4F"/>
    <w:rsid w:val="00EA4AAC"/>
    <w:rsid w:val="00EA5760"/>
    <w:rsid w:val="00EA6254"/>
    <w:rsid w:val="00EA6C5E"/>
    <w:rsid w:val="00EA7265"/>
    <w:rsid w:val="00EB0139"/>
    <w:rsid w:val="00EB0D77"/>
    <w:rsid w:val="00EB0EDA"/>
    <w:rsid w:val="00EB1BEA"/>
    <w:rsid w:val="00EB23D1"/>
    <w:rsid w:val="00EB2593"/>
    <w:rsid w:val="00EB2C16"/>
    <w:rsid w:val="00EB2F67"/>
    <w:rsid w:val="00EB3000"/>
    <w:rsid w:val="00EB3045"/>
    <w:rsid w:val="00EB383A"/>
    <w:rsid w:val="00EB4021"/>
    <w:rsid w:val="00EB41E2"/>
    <w:rsid w:val="00EB4213"/>
    <w:rsid w:val="00EB463B"/>
    <w:rsid w:val="00EB4FA5"/>
    <w:rsid w:val="00EB5333"/>
    <w:rsid w:val="00EB5460"/>
    <w:rsid w:val="00EB5648"/>
    <w:rsid w:val="00EB58F3"/>
    <w:rsid w:val="00EB58FA"/>
    <w:rsid w:val="00EB5B6D"/>
    <w:rsid w:val="00EB5D59"/>
    <w:rsid w:val="00EB6D3E"/>
    <w:rsid w:val="00EB7A92"/>
    <w:rsid w:val="00EC0D59"/>
    <w:rsid w:val="00EC134B"/>
    <w:rsid w:val="00EC18FB"/>
    <w:rsid w:val="00EC1DCF"/>
    <w:rsid w:val="00EC26E4"/>
    <w:rsid w:val="00EC2A36"/>
    <w:rsid w:val="00EC30EF"/>
    <w:rsid w:val="00EC34FE"/>
    <w:rsid w:val="00EC382A"/>
    <w:rsid w:val="00EC3E71"/>
    <w:rsid w:val="00EC4395"/>
    <w:rsid w:val="00EC4853"/>
    <w:rsid w:val="00EC5329"/>
    <w:rsid w:val="00EC59D4"/>
    <w:rsid w:val="00EC5CD9"/>
    <w:rsid w:val="00EC5FC9"/>
    <w:rsid w:val="00EC6515"/>
    <w:rsid w:val="00EC6894"/>
    <w:rsid w:val="00EC6C89"/>
    <w:rsid w:val="00EC7A35"/>
    <w:rsid w:val="00ED0A25"/>
    <w:rsid w:val="00ED1215"/>
    <w:rsid w:val="00ED193F"/>
    <w:rsid w:val="00ED195E"/>
    <w:rsid w:val="00ED1C4F"/>
    <w:rsid w:val="00ED1D1D"/>
    <w:rsid w:val="00ED239A"/>
    <w:rsid w:val="00ED23D1"/>
    <w:rsid w:val="00ED27EA"/>
    <w:rsid w:val="00ED2EF8"/>
    <w:rsid w:val="00ED42BC"/>
    <w:rsid w:val="00ED470A"/>
    <w:rsid w:val="00ED68AF"/>
    <w:rsid w:val="00ED6C7E"/>
    <w:rsid w:val="00ED6D40"/>
    <w:rsid w:val="00ED6DB2"/>
    <w:rsid w:val="00ED6E38"/>
    <w:rsid w:val="00ED6FCB"/>
    <w:rsid w:val="00EE0056"/>
    <w:rsid w:val="00EE04C7"/>
    <w:rsid w:val="00EE1785"/>
    <w:rsid w:val="00EE1916"/>
    <w:rsid w:val="00EE1C42"/>
    <w:rsid w:val="00EE25C5"/>
    <w:rsid w:val="00EE2A83"/>
    <w:rsid w:val="00EE2C10"/>
    <w:rsid w:val="00EE31AA"/>
    <w:rsid w:val="00EE366D"/>
    <w:rsid w:val="00EE39CB"/>
    <w:rsid w:val="00EE3AF7"/>
    <w:rsid w:val="00EE3FBD"/>
    <w:rsid w:val="00EE41FC"/>
    <w:rsid w:val="00EE4264"/>
    <w:rsid w:val="00EE43FC"/>
    <w:rsid w:val="00EE51FE"/>
    <w:rsid w:val="00EE6301"/>
    <w:rsid w:val="00EE6348"/>
    <w:rsid w:val="00EE6779"/>
    <w:rsid w:val="00EE6AD3"/>
    <w:rsid w:val="00EE75FD"/>
    <w:rsid w:val="00EE7619"/>
    <w:rsid w:val="00EE7726"/>
    <w:rsid w:val="00EE77D6"/>
    <w:rsid w:val="00EE781C"/>
    <w:rsid w:val="00EF0580"/>
    <w:rsid w:val="00EF0D29"/>
    <w:rsid w:val="00EF2C64"/>
    <w:rsid w:val="00EF2FA5"/>
    <w:rsid w:val="00EF30B5"/>
    <w:rsid w:val="00EF329B"/>
    <w:rsid w:val="00EF33D3"/>
    <w:rsid w:val="00EF3740"/>
    <w:rsid w:val="00EF3E69"/>
    <w:rsid w:val="00EF4DED"/>
    <w:rsid w:val="00EF5087"/>
    <w:rsid w:val="00EF54DE"/>
    <w:rsid w:val="00EF5D83"/>
    <w:rsid w:val="00EF62AF"/>
    <w:rsid w:val="00EF6529"/>
    <w:rsid w:val="00EF66D3"/>
    <w:rsid w:val="00EF6A24"/>
    <w:rsid w:val="00EF6A95"/>
    <w:rsid w:val="00EF6CFC"/>
    <w:rsid w:val="00EF7960"/>
    <w:rsid w:val="00EF7BC9"/>
    <w:rsid w:val="00EF7C96"/>
    <w:rsid w:val="00F003B0"/>
    <w:rsid w:val="00F0096E"/>
    <w:rsid w:val="00F00D90"/>
    <w:rsid w:val="00F01199"/>
    <w:rsid w:val="00F01591"/>
    <w:rsid w:val="00F01C30"/>
    <w:rsid w:val="00F02332"/>
    <w:rsid w:val="00F0275D"/>
    <w:rsid w:val="00F02A00"/>
    <w:rsid w:val="00F02C34"/>
    <w:rsid w:val="00F0479E"/>
    <w:rsid w:val="00F062CB"/>
    <w:rsid w:val="00F06479"/>
    <w:rsid w:val="00F067BE"/>
    <w:rsid w:val="00F0784A"/>
    <w:rsid w:val="00F07F46"/>
    <w:rsid w:val="00F10374"/>
    <w:rsid w:val="00F10B23"/>
    <w:rsid w:val="00F11093"/>
    <w:rsid w:val="00F11739"/>
    <w:rsid w:val="00F11BBC"/>
    <w:rsid w:val="00F1227D"/>
    <w:rsid w:val="00F128C3"/>
    <w:rsid w:val="00F12E97"/>
    <w:rsid w:val="00F13770"/>
    <w:rsid w:val="00F13850"/>
    <w:rsid w:val="00F13CD1"/>
    <w:rsid w:val="00F1402A"/>
    <w:rsid w:val="00F14886"/>
    <w:rsid w:val="00F14936"/>
    <w:rsid w:val="00F14BA6"/>
    <w:rsid w:val="00F15936"/>
    <w:rsid w:val="00F15F21"/>
    <w:rsid w:val="00F16638"/>
    <w:rsid w:val="00F17BDA"/>
    <w:rsid w:val="00F20542"/>
    <w:rsid w:val="00F207B5"/>
    <w:rsid w:val="00F20943"/>
    <w:rsid w:val="00F20B26"/>
    <w:rsid w:val="00F20D4C"/>
    <w:rsid w:val="00F216A4"/>
    <w:rsid w:val="00F21CD4"/>
    <w:rsid w:val="00F21DB7"/>
    <w:rsid w:val="00F230B3"/>
    <w:rsid w:val="00F230C9"/>
    <w:rsid w:val="00F233E3"/>
    <w:rsid w:val="00F23728"/>
    <w:rsid w:val="00F23B70"/>
    <w:rsid w:val="00F23D2D"/>
    <w:rsid w:val="00F23E4B"/>
    <w:rsid w:val="00F240B9"/>
    <w:rsid w:val="00F24717"/>
    <w:rsid w:val="00F24BCF"/>
    <w:rsid w:val="00F24C1C"/>
    <w:rsid w:val="00F25104"/>
    <w:rsid w:val="00F252AE"/>
    <w:rsid w:val="00F25885"/>
    <w:rsid w:val="00F25DD9"/>
    <w:rsid w:val="00F26E7C"/>
    <w:rsid w:val="00F2753A"/>
    <w:rsid w:val="00F302FA"/>
    <w:rsid w:val="00F30805"/>
    <w:rsid w:val="00F30948"/>
    <w:rsid w:val="00F30AA7"/>
    <w:rsid w:val="00F31689"/>
    <w:rsid w:val="00F31ED2"/>
    <w:rsid w:val="00F32A28"/>
    <w:rsid w:val="00F3385E"/>
    <w:rsid w:val="00F33CFA"/>
    <w:rsid w:val="00F342F5"/>
    <w:rsid w:val="00F3438B"/>
    <w:rsid w:val="00F346A9"/>
    <w:rsid w:val="00F34D1A"/>
    <w:rsid w:val="00F35B4F"/>
    <w:rsid w:val="00F3656D"/>
    <w:rsid w:val="00F3663E"/>
    <w:rsid w:val="00F36925"/>
    <w:rsid w:val="00F36BEC"/>
    <w:rsid w:val="00F36EC4"/>
    <w:rsid w:val="00F3716F"/>
    <w:rsid w:val="00F372AF"/>
    <w:rsid w:val="00F37DEC"/>
    <w:rsid w:val="00F4000E"/>
    <w:rsid w:val="00F40E1E"/>
    <w:rsid w:val="00F4122D"/>
    <w:rsid w:val="00F419B8"/>
    <w:rsid w:val="00F423D2"/>
    <w:rsid w:val="00F43104"/>
    <w:rsid w:val="00F432B0"/>
    <w:rsid w:val="00F43A4C"/>
    <w:rsid w:val="00F44E31"/>
    <w:rsid w:val="00F44EC5"/>
    <w:rsid w:val="00F45DBC"/>
    <w:rsid w:val="00F45E13"/>
    <w:rsid w:val="00F46D74"/>
    <w:rsid w:val="00F47391"/>
    <w:rsid w:val="00F476CF"/>
    <w:rsid w:val="00F4784E"/>
    <w:rsid w:val="00F479ED"/>
    <w:rsid w:val="00F47AF8"/>
    <w:rsid w:val="00F47B42"/>
    <w:rsid w:val="00F5037C"/>
    <w:rsid w:val="00F50722"/>
    <w:rsid w:val="00F5127F"/>
    <w:rsid w:val="00F529D2"/>
    <w:rsid w:val="00F52A35"/>
    <w:rsid w:val="00F52AB1"/>
    <w:rsid w:val="00F52FCC"/>
    <w:rsid w:val="00F537D7"/>
    <w:rsid w:val="00F54B2A"/>
    <w:rsid w:val="00F54E5C"/>
    <w:rsid w:val="00F54EE4"/>
    <w:rsid w:val="00F55187"/>
    <w:rsid w:val="00F55746"/>
    <w:rsid w:val="00F563EF"/>
    <w:rsid w:val="00F567A4"/>
    <w:rsid w:val="00F56D5E"/>
    <w:rsid w:val="00F5700B"/>
    <w:rsid w:val="00F57722"/>
    <w:rsid w:val="00F57E40"/>
    <w:rsid w:val="00F601B3"/>
    <w:rsid w:val="00F610BC"/>
    <w:rsid w:val="00F611F0"/>
    <w:rsid w:val="00F61EED"/>
    <w:rsid w:val="00F61FBD"/>
    <w:rsid w:val="00F622C6"/>
    <w:rsid w:val="00F6231D"/>
    <w:rsid w:val="00F62DA9"/>
    <w:rsid w:val="00F63815"/>
    <w:rsid w:val="00F638B9"/>
    <w:rsid w:val="00F63960"/>
    <w:rsid w:val="00F639AB"/>
    <w:rsid w:val="00F63A23"/>
    <w:rsid w:val="00F64091"/>
    <w:rsid w:val="00F646BE"/>
    <w:rsid w:val="00F64E3C"/>
    <w:rsid w:val="00F64FA0"/>
    <w:rsid w:val="00F657E5"/>
    <w:rsid w:val="00F65C51"/>
    <w:rsid w:val="00F6615B"/>
    <w:rsid w:val="00F6618C"/>
    <w:rsid w:val="00F66492"/>
    <w:rsid w:val="00F66F8E"/>
    <w:rsid w:val="00F66F9D"/>
    <w:rsid w:val="00F67046"/>
    <w:rsid w:val="00F67517"/>
    <w:rsid w:val="00F6755F"/>
    <w:rsid w:val="00F67691"/>
    <w:rsid w:val="00F678DB"/>
    <w:rsid w:val="00F67A27"/>
    <w:rsid w:val="00F67AAD"/>
    <w:rsid w:val="00F67CE7"/>
    <w:rsid w:val="00F70745"/>
    <w:rsid w:val="00F70DEA"/>
    <w:rsid w:val="00F71146"/>
    <w:rsid w:val="00F71348"/>
    <w:rsid w:val="00F71677"/>
    <w:rsid w:val="00F717AE"/>
    <w:rsid w:val="00F71CC8"/>
    <w:rsid w:val="00F72048"/>
    <w:rsid w:val="00F72712"/>
    <w:rsid w:val="00F72AFD"/>
    <w:rsid w:val="00F72B37"/>
    <w:rsid w:val="00F72C73"/>
    <w:rsid w:val="00F72F66"/>
    <w:rsid w:val="00F73613"/>
    <w:rsid w:val="00F73776"/>
    <w:rsid w:val="00F73D7B"/>
    <w:rsid w:val="00F73FEE"/>
    <w:rsid w:val="00F74114"/>
    <w:rsid w:val="00F742C1"/>
    <w:rsid w:val="00F75869"/>
    <w:rsid w:val="00F767AC"/>
    <w:rsid w:val="00F76927"/>
    <w:rsid w:val="00F76FE6"/>
    <w:rsid w:val="00F77FD0"/>
    <w:rsid w:val="00F80456"/>
    <w:rsid w:val="00F81092"/>
    <w:rsid w:val="00F810A5"/>
    <w:rsid w:val="00F812F5"/>
    <w:rsid w:val="00F81471"/>
    <w:rsid w:val="00F8172B"/>
    <w:rsid w:val="00F8198A"/>
    <w:rsid w:val="00F82775"/>
    <w:rsid w:val="00F8332A"/>
    <w:rsid w:val="00F83DE2"/>
    <w:rsid w:val="00F860C2"/>
    <w:rsid w:val="00F865D8"/>
    <w:rsid w:val="00F868B1"/>
    <w:rsid w:val="00F86BA2"/>
    <w:rsid w:val="00F87CB4"/>
    <w:rsid w:val="00F87F6A"/>
    <w:rsid w:val="00F906E5"/>
    <w:rsid w:val="00F909ED"/>
    <w:rsid w:val="00F91604"/>
    <w:rsid w:val="00F918A6"/>
    <w:rsid w:val="00F918AF"/>
    <w:rsid w:val="00F92310"/>
    <w:rsid w:val="00F9264A"/>
    <w:rsid w:val="00F92705"/>
    <w:rsid w:val="00F929B3"/>
    <w:rsid w:val="00F93BB8"/>
    <w:rsid w:val="00F93E0E"/>
    <w:rsid w:val="00F94A69"/>
    <w:rsid w:val="00F94B4E"/>
    <w:rsid w:val="00F94EE5"/>
    <w:rsid w:val="00F95187"/>
    <w:rsid w:val="00F95254"/>
    <w:rsid w:val="00F95BCC"/>
    <w:rsid w:val="00F961B7"/>
    <w:rsid w:val="00F96789"/>
    <w:rsid w:val="00F96ABF"/>
    <w:rsid w:val="00F96BD3"/>
    <w:rsid w:val="00F96F21"/>
    <w:rsid w:val="00F97067"/>
    <w:rsid w:val="00F975E6"/>
    <w:rsid w:val="00FA0351"/>
    <w:rsid w:val="00FA036E"/>
    <w:rsid w:val="00FA0531"/>
    <w:rsid w:val="00FA0E4A"/>
    <w:rsid w:val="00FA26CC"/>
    <w:rsid w:val="00FA2CC7"/>
    <w:rsid w:val="00FA2D3F"/>
    <w:rsid w:val="00FA320B"/>
    <w:rsid w:val="00FA37B3"/>
    <w:rsid w:val="00FA3DE5"/>
    <w:rsid w:val="00FA40B9"/>
    <w:rsid w:val="00FA5169"/>
    <w:rsid w:val="00FA7A23"/>
    <w:rsid w:val="00FB0402"/>
    <w:rsid w:val="00FB0C62"/>
    <w:rsid w:val="00FB0EF8"/>
    <w:rsid w:val="00FB0F56"/>
    <w:rsid w:val="00FB10B1"/>
    <w:rsid w:val="00FB1D3F"/>
    <w:rsid w:val="00FB2B3E"/>
    <w:rsid w:val="00FB3B16"/>
    <w:rsid w:val="00FB4510"/>
    <w:rsid w:val="00FB5EF9"/>
    <w:rsid w:val="00FB5F67"/>
    <w:rsid w:val="00FB6352"/>
    <w:rsid w:val="00FC0743"/>
    <w:rsid w:val="00FC1C97"/>
    <w:rsid w:val="00FC2079"/>
    <w:rsid w:val="00FC2798"/>
    <w:rsid w:val="00FC27BB"/>
    <w:rsid w:val="00FC3079"/>
    <w:rsid w:val="00FC34DA"/>
    <w:rsid w:val="00FC3971"/>
    <w:rsid w:val="00FC3D91"/>
    <w:rsid w:val="00FC43CE"/>
    <w:rsid w:val="00FC4677"/>
    <w:rsid w:val="00FC481E"/>
    <w:rsid w:val="00FC527B"/>
    <w:rsid w:val="00FC52F3"/>
    <w:rsid w:val="00FC5329"/>
    <w:rsid w:val="00FC5724"/>
    <w:rsid w:val="00FC58D0"/>
    <w:rsid w:val="00FC5DF4"/>
    <w:rsid w:val="00FC60BD"/>
    <w:rsid w:val="00FC61B9"/>
    <w:rsid w:val="00FC6401"/>
    <w:rsid w:val="00FC67BF"/>
    <w:rsid w:val="00FC6D4E"/>
    <w:rsid w:val="00FC6D69"/>
    <w:rsid w:val="00FC76AC"/>
    <w:rsid w:val="00FC7E8C"/>
    <w:rsid w:val="00FD01BE"/>
    <w:rsid w:val="00FD05F0"/>
    <w:rsid w:val="00FD0961"/>
    <w:rsid w:val="00FD0A34"/>
    <w:rsid w:val="00FD2C33"/>
    <w:rsid w:val="00FD318F"/>
    <w:rsid w:val="00FD32BB"/>
    <w:rsid w:val="00FD364A"/>
    <w:rsid w:val="00FD366B"/>
    <w:rsid w:val="00FD3FD0"/>
    <w:rsid w:val="00FD4155"/>
    <w:rsid w:val="00FD41FD"/>
    <w:rsid w:val="00FD422B"/>
    <w:rsid w:val="00FD4EBE"/>
    <w:rsid w:val="00FD6968"/>
    <w:rsid w:val="00FD72EC"/>
    <w:rsid w:val="00FD73AB"/>
    <w:rsid w:val="00FE004C"/>
    <w:rsid w:val="00FE07AB"/>
    <w:rsid w:val="00FE09B6"/>
    <w:rsid w:val="00FE0CE0"/>
    <w:rsid w:val="00FE10E2"/>
    <w:rsid w:val="00FE14D2"/>
    <w:rsid w:val="00FE1EF3"/>
    <w:rsid w:val="00FE2291"/>
    <w:rsid w:val="00FE27D8"/>
    <w:rsid w:val="00FE34DC"/>
    <w:rsid w:val="00FE3F34"/>
    <w:rsid w:val="00FE4170"/>
    <w:rsid w:val="00FE4E79"/>
    <w:rsid w:val="00FE5147"/>
    <w:rsid w:val="00FE5C36"/>
    <w:rsid w:val="00FE6126"/>
    <w:rsid w:val="00FE69E3"/>
    <w:rsid w:val="00FE69FD"/>
    <w:rsid w:val="00FE6E5E"/>
    <w:rsid w:val="00FE7120"/>
    <w:rsid w:val="00FE7633"/>
    <w:rsid w:val="00FE7C0A"/>
    <w:rsid w:val="00FF095E"/>
    <w:rsid w:val="00FF0A00"/>
    <w:rsid w:val="00FF0D59"/>
    <w:rsid w:val="00FF1CA7"/>
    <w:rsid w:val="00FF22AD"/>
    <w:rsid w:val="00FF24BB"/>
    <w:rsid w:val="00FF275C"/>
    <w:rsid w:val="00FF2841"/>
    <w:rsid w:val="00FF28D4"/>
    <w:rsid w:val="00FF294D"/>
    <w:rsid w:val="00FF4BB3"/>
    <w:rsid w:val="00FF524E"/>
    <w:rsid w:val="00FF6192"/>
    <w:rsid w:val="00FF66F2"/>
    <w:rsid w:val="00FF7143"/>
    <w:rsid w:val="00FF79B0"/>
    <w:rsid w:val="013D8C8E"/>
    <w:rsid w:val="01E4D27A"/>
    <w:rsid w:val="02AC1D66"/>
    <w:rsid w:val="04050127"/>
    <w:rsid w:val="045BDE86"/>
    <w:rsid w:val="048EC5D0"/>
    <w:rsid w:val="058A1345"/>
    <w:rsid w:val="06282E33"/>
    <w:rsid w:val="0665FD8C"/>
    <w:rsid w:val="06CA5446"/>
    <w:rsid w:val="07363DD9"/>
    <w:rsid w:val="09281857"/>
    <w:rsid w:val="0A3010E0"/>
    <w:rsid w:val="0AD62CF9"/>
    <w:rsid w:val="0BA682F6"/>
    <w:rsid w:val="0D1F44C1"/>
    <w:rsid w:val="0F7F876E"/>
    <w:rsid w:val="0F8A0B36"/>
    <w:rsid w:val="0FFEA32E"/>
    <w:rsid w:val="10439C9C"/>
    <w:rsid w:val="107BB101"/>
    <w:rsid w:val="108CB01D"/>
    <w:rsid w:val="10DB3BC9"/>
    <w:rsid w:val="1166596B"/>
    <w:rsid w:val="117E3541"/>
    <w:rsid w:val="11AB1D7D"/>
    <w:rsid w:val="12D26986"/>
    <w:rsid w:val="132E6556"/>
    <w:rsid w:val="13A5CFB2"/>
    <w:rsid w:val="13CA019F"/>
    <w:rsid w:val="13E55F51"/>
    <w:rsid w:val="13F2912A"/>
    <w:rsid w:val="13FA84EE"/>
    <w:rsid w:val="14789591"/>
    <w:rsid w:val="14AF22A7"/>
    <w:rsid w:val="15167A72"/>
    <w:rsid w:val="1600E785"/>
    <w:rsid w:val="16256F07"/>
    <w:rsid w:val="1627E25C"/>
    <w:rsid w:val="163E5468"/>
    <w:rsid w:val="165A1E21"/>
    <w:rsid w:val="166F61EE"/>
    <w:rsid w:val="1718C9BD"/>
    <w:rsid w:val="172C8FE0"/>
    <w:rsid w:val="18522FDA"/>
    <w:rsid w:val="1900878E"/>
    <w:rsid w:val="19A61556"/>
    <w:rsid w:val="1A2AE3C1"/>
    <w:rsid w:val="1B1F2E47"/>
    <w:rsid w:val="1D401447"/>
    <w:rsid w:val="1D6E2D53"/>
    <w:rsid w:val="1D713338"/>
    <w:rsid w:val="1E1B2160"/>
    <w:rsid w:val="1FCEC898"/>
    <w:rsid w:val="2005BFB2"/>
    <w:rsid w:val="200E3E88"/>
    <w:rsid w:val="20D156E0"/>
    <w:rsid w:val="21044F9A"/>
    <w:rsid w:val="2197D31A"/>
    <w:rsid w:val="21FF294E"/>
    <w:rsid w:val="23018548"/>
    <w:rsid w:val="2385F871"/>
    <w:rsid w:val="23E13112"/>
    <w:rsid w:val="24317AB2"/>
    <w:rsid w:val="243C7C95"/>
    <w:rsid w:val="2452B2F7"/>
    <w:rsid w:val="245F749A"/>
    <w:rsid w:val="253C2E45"/>
    <w:rsid w:val="260A0B56"/>
    <w:rsid w:val="2826E04B"/>
    <w:rsid w:val="28F2F118"/>
    <w:rsid w:val="2A46D84B"/>
    <w:rsid w:val="2A7D8E7F"/>
    <w:rsid w:val="2AD2FF9D"/>
    <w:rsid w:val="2BB2212E"/>
    <w:rsid w:val="2BCF5A56"/>
    <w:rsid w:val="2BDC4E6E"/>
    <w:rsid w:val="2BDF0200"/>
    <w:rsid w:val="2C2EE3AB"/>
    <w:rsid w:val="2CD067D9"/>
    <w:rsid w:val="2DB2BECA"/>
    <w:rsid w:val="2E04F994"/>
    <w:rsid w:val="2E4E9626"/>
    <w:rsid w:val="2F1DB7AF"/>
    <w:rsid w:val="2F3B8C8B"/>
    <w:rsid w:val="2FAB5FAD"/>
    <w:rsid w:val="30526C7E"/>
    <w:rsid w:val="316B0E4C"/>
    <w:rsid w:val="31CF6EA4"/>
    <w:rsid w:val="32329D0D"/>
    <w:rsid w:val="3259F102"/>
    <w:rsid w:val="3279B1C3"/>
    <w:rsid w:val="3286C853"/>
    <w:rsid w:val="32BF09BC"/>
    <w:rsid w:val="32C0ADA1"/>
    <w:rsid w:val="32CD0A89"/>
    <w:rsid w:val="32CF58E5"/>
    <w:rsid w:val="32F49A77"/>
    <w:rsid w:val="33401DB4"/>
    <w:rsid w:val="337A0D9F"/>
    <w:rsid w:val="34455D96"/>
    <w:rsid w:val="34669EA9"/>
    <w:rsid w:val="34DBFA22"/>
    <w:rsid w:val="354E76B8"/>
    <w:rsid w:val="35DFBE7D"/>
    <w:rsid w:val="366891AA"/>
    <w:rsid w:val="36DC4637"/>
    <w:rsid w:val="370B2797"/>
    <w:rsid w:val="37CD2F1F"/>
    <w:rsid w:val="37EF4F16"/>
    <w:rsid w:val="3843DD80"/>
    <w:rsid w:val="3874570C"/>
    <w:rsid w:val="3891EEBF"/>
    <w:rsid w:val="38D4FBEC"/>
    <w:rsid w:val="38DC58C9"/>
    <w:rsid w:val="392F0135"/>
    <w:rsid w:val="393B65E6"/>
    <w:rsid w:val="399DA2F7"/>
    <w:rsid w:val="3B743472"/>
    <w:rsid w:val="3BCD5E71"/>
    <w:rsid w:val="3BEE52D8"/>
    <w:rsid w:val="3C057F58"/>
    <w:rsid w:val="3C3883A4"/>
    <w:rsid w:val="3CD484F4"/>
    <w:rsid w:val="3D01F57F"/>
    <w:rsid w:val="3D08A775"/>
    <w:rsid w:val="3D69C4F5"/>
    <w:rsid w:val="3DE90D39"/>
    <w:rsid w:val="3EF20CC2"/>
    <w:rsid w:val="3F97B01A"/>
    <w:rsid w:val="3FA117D6"/>
    <w:rsid w:val="3FBFAEA5"/>
    <w:rsid w:val="40FB50D3"/>
    <w:rsid w:val="411D7839"/>
    <w:rsid w:val="41DC4DE9"/>
    <w:rsid w:val="426AFDF4"/>
    <w:rsid w:val="4300B198"/>
    <w:rsid w:val="432F1925"/>
    <w:rsid w:val="4372FA2F"/>
    <w:rsid w:val="43C70281"/>
    <w:rsid w:val="44013A36"/>
    <w:rsid w:val="445DEBCA"/>
    <w:rsid w:val="454B3A87"/>
    <w:rsid w:val="475A9555"/>
    <w:rsid w:val="47B40B02"/>
    <w:rsid w:val="47E8E60B"/>
    <w:rsid w:val="49118FD1"/>
    <w:rsid w:val="493DD3D0"/>
    <w:rsid w:val="4A5A541C"/>
    <w:rsid w:val="4A638E70"/>
    <w:rsid w:val="4AC550DA"/>
    <w:rsid w:val="4AD3D600"/>
    <w:rsid w:val="4BAA7714"/>
    <w:rsid w:val="4BBD446C"/>
    <w:rsid w:val="4C21AC23"/>
    <w:rsid w:val="4C404C85"/>
    <w:rsid w:val="4E91F7EB"/>
    <w:rsid w:val="4EC04CB2"/>
    <w:rsid w:val="4ECCFEB2"/>
    <w:rsid w:val="50B914C7"/>
    <w:rsid w:val="51705991"/>
    <w:rsid w:val="51B20D2D"/>
    <w:rsid w:val="51E996D6"/>
    <w:rsid w:val="5279A6D6"/>
    <w:rsid w:val="527B877B"/>
    <w:rsid w:val="52BBD92F"/>
    <w:rsid w:val="5301F8C5"/>
    <w:rsid w:val="53437F93"/>
    <w:rsid w:val="55C310D4"/>
    <w:rsid w:val="55CEB1AF"/>
    <w:rsid w:val="562AC92C"/>
    <w:rsid w:val="574A156B"/>
    <w:rsid w:val="58836CFD"/>
    <w:rsid w:val="594941D2"/>
    <w:rsid w:val="5A1FBC31"/>
    <w:rsid w:val="5A77F7CB"/>
    <w:rsid w:val="5B9DF266"/>
    <w:rsid w:val="5BD6706F"/>
    <w:rsid w:val="5BFA744A"/>
    <w:rsid w:val="5C4359B0"/>
    <w:rsid w:val="5C48A318"/>
    <w:rsid w:val="5D025756"/>
    <w:rsid w:val="5DEDFAE2"/>
    <w:rsid w:val="5E276BD6"/>
    <w:rsid w:val="5E6B15FC"/>
    <w:rsid w:val="5F3A2D22"/>
    <w:rsid w:val="6083C337"/>
    <w:rsid w:val="60CC6F5B"/>
    <w:rsid w:val="625FDDE5"/>
    <w:rsid w:val="63715868"/>
    <w:rsid w:val="638D91F8"/>
    <w:rsid w:val="63B906DB"/>
    <w:rsid w:val="63FC3B26"/>
    <w:rsid w:val="64264D4E"/>
    <w:rsid w:val="64A22DDF"/>
    <w:rsid w:val="653F22D4"/>
    <w:rsid w:val="65A81B97"/>
    <w:rsid w:val="65C108BB"/>
    <w:rsid w:val="6613150F"/>
    <w:rsid w:val="66515167"/>
    <w:rsid w:val="66737CF7"/>
    <w:rsid w:val="66DB254A"/>
    <w:rsid w:val="6724B1D3"/>
    <w:rsid w:val="6732044E"/>
    <w:rsid w:val="67755FF1"/>
    <w:rsid w:val="67846E7F"/>
    <w:rsid w:val="686A1E22"/>
    <w:rsid w:val="68CB8A9A"/>
    <w:rsid w:val="68F22C36"/>
    <w:rsid w:val="6907D3F4"/>
    <w:rsid w:val="694BD978"/>
    <w:rsid w:val="6A01DD78"/>
    <w:rsid w:val="6A6B11F2"/>
    <w:rsid w:val="6AFF2A79"/>
    <w:rsid w:val="6BA91010"/>
    <w:rsid w:val="6BB50210"/>
    <w:rsid w:val="6BF44D39"/>
    <w:rsid w:val="6CA6E476"/>
    <w:rsid w:val="6CE1636D"/>
    <w:rsid w:val="6F3398FB"/>
    <w:rsid w:val="6FCD6408"/>
    <w:rsid w:val="6FE31D40"/>
    <w:rsid w:val="70B98371"/>
    <w:rsid w:val="70CE93C9"/>
    <w:rsid w:val="70D5BE77"/>
    <w:rsid w:val="71455831"/>
    <w:rsid w:val="7147F9A8"/>
    <w:rsid w:val="7212289F"/>
    <w:rsid w:val="73423CC6"/>
    <w:rsid w:val="7362E400"/>
    <w:rsid w:val="753E2140"/>
    <w:rsid w:val="758DF620"/>
    <w:rsid w:val="7605D0D2"/>
    <w:rsid w:val="76440C38"/>
    <w:rsid w:val="7652AE0D"/>
    <w:rsid w:val="77970038"/>
    <w:rsid w:val="78ECFA7D"/>
    <w:rsid w:val="7994E2A5"/>
    <w:rsid w:val="79A4D610"/>
    <w:rsid w:val="7B70136F"/>
    <w:rsid w:val="7B94E285"/>
    <w:rsid w:val="7C1C94B8"/>
    <w:rsid w:val="7C86DB3E"/>
    <w:rsid w:val="7CC0AA24"/>
    <w:rsid w:val="7CD46D49"/>
    <w:rsid w:val="7F127A42"/>
    <w:rsid w:val="7F4C77DE"/>
    <w:rsid w:val="7FA0AC77"/>
    <w:rsid w:val="7FF8226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3B6AF69"/>
  <w15:chartTrackingRefBased/>
  <w15:docId w15:val="{4EF160E0-7A19-4DF3-95DB-D679129B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04EE2"/>
    <w:pPr>
      <w:jc w:val="both"/>
    </w:pPr>
  </w:style>
  <w:style w:type="paragraph" w:styleId="Titolo1">
    <w:name w:val="heading 1"/>
    <w:basedOn w:val="Normale"/>
    <w:next w:val="Normale"/>
    <w:link w:val="Titolo1Carattere"/>
    <w:qFormat/>
    <w:rsid w:val="003A54A8"/>
    <w:pPr>
      <w:keepNext/>
      <w:pageBreakBefore/>
      <w:numPr>
        <w:numId w:val="15"/>
      </w:numPr>
      <w:spacing w:before="480" w:after="120" w:line="240" w:lineRule="auto"/>
      <w:outlineLvl w:val="0"/>
    </w:pPr>
    <w:rPr>
      <w:rFonts w:ascii="Calibri" w:eastAsia="Times New Roman" w:hAnsi="Calibri" w:cs="Arial"/>
      <w:b/>
      <w:bCs/>
      <w:i/>
      <w:kern w:val="32"/>
      <w:sz w:val="28"/>
      <w:szCs w:val="32"/>
    </w:rPr>
  </w:style>
  <w:style w:type="paragraph" w:styleId="Titolo2">
    <w:name w:val="heading 2"/>
    <w:basedOn w:val="Normale"/>
    <w:next w:val="Normale"/>
    <w:link w:val="Titolo2Carattere"/>
    <w:qFormat/>
    <w:rsid w:val="00C77CB1"/>
    <w:pPr>
      <w:keepNext/>
      <w:numPr>
        <w:ilvl w:val="1"/>
        <w:numId w:val="15"/>
      </w:numPr>
      <w:tabs>
        <w:tab w:val="left" w:pos="1276"/>
      </w:tabs>
      <w:spacing w:before="360" w:after="180" w:line="240" w:lineRule="auto"/>
      <w:outlineLvl w:val="1"/>
    </w:pPr>
    <w:rPr>
      <w:rFonts w:ascii="Calibri" w:eastAsia="Times New Roman" w:hAnsi="Calibri" w:cs="Arial"/>
      <w:b/>
      <w:bCs/>
      <w:iCs/>
      <w:sz w:val="26"/>
      <w:szCs w:val="28"/>
    </w:rPr>
  </w:style>
  <w:style w:type="paragraph" w:styleId="Titolo3">
    <w:name w:val="heading 3"/>
    <w:basedOn w:val="Normale"/>
    <w:next w:val="Normale"/>
    <w:link w:val="Titolo3Carattere"/>
    <w:uiPriority w:val="9"/>
    <w:qFormat/>
    <w:rsid w:val="00C77CB1"/>
    <w:pPr>
      <w:keepNext/>
      <w:numPr>
        <w:ilvl w:val="2"/>
        <w:numId w:val="15"/>
      </w:numPr>
      <w:tabs>
        <w:tab w:val="left" w:pos="1814"/>
      </w:tabs>
      <w:spacing w:before="240" w:after="120" w:line="360" w:lineRule="auto"/>
      <w:outlineLvl w:val="2"/>
    </w:pPr>
    <w:rPr>
      <w:rFonts w:ascii="Calibri" w:eastAsia="Times New Roman" w:hAnsi="Calibri" w:cs="Arial"/>
      <w:b/>
      <w:bCs/>
      <w:i/>
      <w:sz w:val="24"/>
      <w:szCs w:val="26"/>
    </w:rPr>
  </w:style>
  <w:style w:type="paragraph" w:styleId="Titolo4">
    <w:name w:val="heading 4"/>
    <w:basedOn w:val="Normale"/>
    <w:next w:val="Normale"/>
    <w:link w:val="Titolo4Carattere"/>
    <w:uiPriority w:val="9"/>
    <w:qFormat/>
    <w:rsid w:val="00C77CB1"/>
    <w:pPr>
      <w:keepNext/>
      <w:numPr>
        <w:ilvl w:val="3"/>
        <w:numId w:val="15"/>
      </w:numPr>
      <w:tabs>
        <w:tab w:val="left" w:pos="2155"/>
        <w:tab w:val="left" w:pos="2500"/>
      </w:tabs>
      <w:spacing w:before="160" w:after="80" w:line="240" w:lineRule="auto"/>
      <w:outlineLvl w:val="3"/>
    </w:pPr>
    <w:rPr>
      <w:rFonts w:ascii="Calibri" w:eastAsia="Times New Roman" w:hAnsi="Calibri" w:cs="Times New Roman"/>
      <w:bCs/>
      <w:sz w:val="24"/>
      <w:szCs w:val="28"/>
    </w:rPr>
  </w:style>
  <w:style w:type="paragraph" w:styleId="Titolo5">
    <w:name w:val="heading 5"/>
    <w:basedOn w:val="Normale"/>
    <w:next w:val="Normale"/>
    <w:link w:val="Titolo5Carattere"/>
    <w:uiPriority w:val="9"/>
    <w:qFormat/>
    <w:rsid w:val="003A54A8"/>
    <w:pPr>
      <w:numPr>
        <w:ilvl w:val="4"/>
        <w:numId w:val="15"/>
      </w:numPr>
      <w:pBdr>
        <w:bottom w:val="single" w:sz="4" w:space="1" w:color="auto"/>
      </w:pBdr>
      <w:spacing w:before="480" w:after="60" w:line="240" w:lineRule="auto"/>
      <w:outlineLvl w:val="4"/>
    </w:pPr>
    <w:rPr>
      <w:rFonts w:ascii="Calibri" w:eastAsia="Times New Roman" w:hAnsi="Calibri" w:cs="Times New Roman"/>
      <w:b/>
      <w:bCs/>
      <w:i/>
      <w:iCs/>
      <w:sz w:val="24"/>
      <w:szCs w:val="26"/>
    </w:rPr>
  </w:style>
  <w:style w:type="paragraph" w:styleId="Titolo6">
    <w:name w:val="heading 6"/>
    <w:basedOn w:val="Normale"/>
    <w:next w:val="Normale"/>
    <w:link w:val="Titolo6Carattere"/>
    <w:uiPriority w:val="9"/>
    <w:unhideWhenUsed/>
    <w:qFormat/>
    <w:rsid w:val="00794F6F"/>
    <w:pPr>
      <w:keepNext/>
      <w:keepLines/>
      <w:numPr>
        <w:ilvl w:val="5"/>
        <w:numId w:val="15"/>
      </w:numPr>
      <w:spacing w:before="40" w:after="0"/>
      <w:outlineLvl w:val="5"/>
    </w:pPr>
    <w:rPr>
      <w:rFonts w:asciiTheme="majorHAnsi" w:eastAsiaTheme="majorEastAsia" w:hAnsiTheme="majorHAnsi" w:cstheme="majorBidi"/>
      <w:color w:val="243255" w:themeColor="accent1" w:themeShade="7F"/>
    </w:rPr>
  </w:style>
  <w:style w:type="paragraph" w:styleId="Titolo7">
    <w:name w:val="heading 7"/>
    <w:basedOn w:val="Normale"/>
    <w:next w:val="Normale"/>
    <w:link w:val="Titolo7Carattere"/>
    <w:uiPriority w:val="9"/>
    <w:unhideWhenUsed/>
    <w:qFormat/>
    <w:rsid w:val="00794F6F"/>
    <w:pPr>
      <w:keepNext/>
      <w:keepLines/>
      <w:numPr>
        <w:ilvl w:val="6"/>
        <w:numId w:val="15"/>
      </w:numPr>
      <w:spacing w:before="40" w:after="0"/>
      <w:outlineLvl w:val="6"/>
    </w:pPr>
    <w:rPr>
      <w:rFonts w:asciiTheme="majorHAnsi" w:eastAsiaTheme="majorEastAsia" w:hAnsiTheme="majorHAnsi" w:cstheme="majorBidi"/>
      <w:i/>
      <w:iCs/>
      <w:color w:val="243255" w:themeColor="accent1" w:themeShade="7F"/>
    </w:rPr>
  </w:style>
  <w:style w:type="paragraph" w:styleId="Titolo8">
    <w:name w:val="heading 8"/>
    <w:basedOn w:val="Normale"/>
    <w:next w:val="Normale"/>
    <w:link w:val="Titolo8Carattere"/>
    <w:uiPriority w:val="9"/>
    <w:unhideWhenUsed/>
    <w:qFormat/>
    <w:rsid w:val="00794F6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794F6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A54A8"/>
    <w:rPr>
      <w:rFonts w:ascii="Calibri" w:eastAsia="Times New Roman" w:hAnsi="Calibri" w:cs="Arial"/>
      <w:b/>
      <w:bCs/>
      <w:i/>
      <w:kern w:val="32"/>
      <w:sz w:val="28"/>
      <w:szCs w:val="32"/>
    </w:rPr>
  </w:style>
  <w:style w:type="character" w:customStyle="1" w:styleId="Titolo2Carattere">
    <w:name w:val="Titolo 2 Carattere"/>
    <w:basedOn w:val="Carpredefinitoparagrafo"/>
    <w:link w:val="Titolo2"/>
    <w:rsid w:val="00C77CB1"/>
    <w:rPr>
      <w:rFonts w:ascii="Calibri" w:eastAsia="Times New Roman" w:hAnsi="Calibri" w:cs="Arial"/>
      <w:b/>
      <w:bCs/>
      <w:iCs/>
      <w:sz w:val="26"/>
      <w:szCs w:val="28"/>
    </w:rPr>
  </w:style>
  <w:style w:type="character" w:customStyle="1" w:styleId="Titolo4Carattere">
    <w:name w:val="Titolo 4 Carattere"/>
    <w:basedOn w:val="Carpredefinitoparagrafo"/>
    <w:link w:val="Titolo4"/>
    <w:uiPriority w:val="9"/>
    <w:rsid w:val="00C77CB1"/>
    <w:rPr>
      <w:rFonts w:ascii="Calibri" w:eastAsia="Times New Roman" w:hAnsi="Calibri" w:cs="Times New Roman"/>
      <w:bCs/>
      <w:sz w:val="24"/>
      <w:szCs w:val="28"/>
    </w:rPr>
  </w:style>
  <w:style w:type="table" w:styleId="Grigliatabella">
    <w:name w:val="Table Grid"/>
    <w:basedOn w:val="Tabellanormale"/>
    <w:uiPriority w:val="39"/>
    <w:rsid w:val="000A3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rsid w:val="000A30FB"/>
  </w:style>
  <w:style w:type="character" w:customStyle="1" w:styleId="TestonotadichiusuraCarattere">
    <w:name w:val="Testo nota di chiusura Carattere"/>
    <w:link w:val="Testonotadichiusura"/>
    <w:uiPriority w:val="99"/>
    <w:locked/>
    <w:rsid w:val="000A30FB"/>
    <w:rPr>
      <w:rFonts w:ascii="Calibri" w:hAnsi="Calibri"/>
      <w:sz w:val="22"/>
      <w:lang w:val="it-IT" w:eastAsia="it-IT" w:bidi="ar-SA"/>
    </w:rPr>
  </w:style>
  <w:style w:type="paragraph" w:styleId="Testonotaapidipagina">
    <w:name w:val="footnote text"/>
    <w:basedOn w:val="Normale"/>
    <w:link w:val="TestonotaapidipaginaCarattere"/>
    <w:rsid w:val="000A30FB"/>
    <w:rPr>
      <w:sz w:val="20"/>
    </w:rPr>
  </w:style>
  <w:style w:type="character" w:customStyle="1" w:styleId="TestonotaapidipaginaCarattere">
    <w:name w:val="Testo nota a piè di pagina Carattere"/>
    <w:link w:val="Testonotaapidipagina"/>
    <w:locked/>
    <w:rsid w:val="000A30FB"/>
    <w:rPr>
      <w:rFonts w:ascii="Calibri" w:hAnsi="Calibri"/>
      <w:lang w:val="it-IT" w:eastAsia="it-IT" w:bidi="ar-SA"/>
    </w:rPr>
  </w:style>
  <w:style w:type="character" w:styleId="Rimandonotaapidipagina">
    <w:name w:val="footnote reference"/>
    <w:rsid w:val="000A30FB"/>
    <w:rPr>
      <w:vertAlign w:val="superscript"/>
    </w:rPr>
  </w:style>
  <w:style w:type="paragraph" w:customStyle="1" w:styleId="02testo">
    <w:name w:val="02_testo"/>
    <w:basedOn w:val="Normale"/>
    <w:link w:val="02testoCarattere"/>
    <w:rsid w:val="000A30FB"/>
    <w:pPr>
      <w:ind w:right="45"/>
    </w:pPr>
    <w:rPr>
      <w:szCs w:val="26"/>
    </w:rPr>
  </w:style>
  <w:style w:type="character" w:customStyle="1" w:styleId="02testoCarattere">
    <w:name w:val="02_testo Carattere"/>
    <w:link w:val="02testo"/>
    <w:rsid w:val="000A30FB"/>
    <w:rPr>
      <w:rFonts w:ascii="Calibri" w:hAnsi="Calibri"/>
      <w:sz w:val="22"/>
      <w:szCs w:val="26"/>
      <w:lang w:val="it-IT" w:eastAsia="it-IT" w:bidi="ar-SA"/>
    </w:rPr>
  </w:style>
  <w:style w:type="character" w:styleId="Collegamentoipertestuale">
    <w:name w:val="Hyperlink"/>
    <w:uiPriority w:val="99"/>
    <w:rsid w:val="000A30FB"/>
    <w:rPr>
      <w:color w:val="0000FF"/>
      <w:u w:val="single"/>
    </w:rPr>
  </w:style>
  <w:style w:type="paragraph" w:styleId="Didascalia">
    <w:name w:val="caption"/>
    <w:basedOn w:val="Normale"/>
    <w:next w:val="Normale"/>
    <w:unhideWhenUsed/>
    <w:qFormat/>
    <w:rsid w:val="00794F6F"/>
    <w:pPr>
      <w:spacing w:after="200" w:line="240" w:lineRule="auto"/>
    </w:pPr>
    <w:rPr>
      <w:i/>
      <w:iCs/>
      <w:color w:val="242852" w:themeColor="text2"/>
      <w:sz w:val="18"/>
      <w:szCs w:val="18"/>
    </w:rPr>
  </w:style>
  <w:style w:type="paragraph" w:styleId="Corpotesto">
    <w:name w:val="Body Text"/>
    <w:basedOn w:val="Normale"/>
    <w:link w:val="CorpotestoCarattere"/>
    <w:uiPriority w:val="99"/>
    <w:rsid w:val="00E63BE3"/>
    <w:pPr>
      <w:spacing w:after="120"/>
    </w:pPr>
  </w:style>
  <w:style w:type="paragraph" w:styleId="Intestazione">
    <w:name w:val="header"/>
    <w:basedOn w:val="Normale"/>
    <w:link w:val="IntestazioneCarattere"/>
    <w:uiPriority w:val="99"/>
    <w:rsid w:val="001D01D3"/>
    <w:pPr>
      <w:tabs>
        <w:tab w:val="center" w:pos="4819"/>
        <w:tab w:val="right" w:pos="9638"/>
      </w:tabs>
    </w:pPr>
  </w:style>
  <w:style w:type="paragraph" w:styleId="Pidipagina">
    <w:name w:val="footer"/>
    <w:basedOn w:val="Normale"/>
    <w:link w:val="PidipaginaCarattere"/>
    <w:uiPriority w:val="99"/>
    <w:rsid w:val="001D01D3"/>
    <w:pPr>
      <w:tabs>
        <w:tab w:val="center" w:pos="4819"/>
        <w:tab w:val="right" w:pos="9638"/>
      </w:tabs>
    </w:pPr>
  </w:style>
  <w:style w:type="paragraph" w:customStyle="1" w:styleId="Intestazioneriga">
    <w:name w:val="Intestazione_riga"/>
    <w:basedOn w:val="Intestazione"/>
    <w:rsid w:val="001D01D3"/>
    <w:pPr>
      <w:pBdr>
        <w:top w:val="single" w:sz="4" w:space="1" w:color="auto"/>
      </w:pBdr>
    </w:pPr>
  </w:style>
  <w:style w:type="character" w:styleId="Numeropagina">
    <w:name w:val="page number"/>
    <w:basedOn w:val="Carpredefinitoparagrafo"/>
    <w:rsid w:val="001D01D3"/>
  </w:style>
  <w:style w:type="paragraph" w:customStyle="1" w:styleId="0titolo">
    <w:name w:val="0_titolo"/>
    <w:basedOn w:val="Titolo4"/>
    <w:next w:val="Normale"/>
    <w:rsid w:val="002F6812"/>
    <w:pPr>
      <w:numPr>
        <w:ilvl w:val="0"/>
        <w:numId w:val="2"/>
      </w:numPr>
      <w:tabs>
        <w:tab w:val="left" w:pos="1440"/>
      </w:tabs>
    </w:pPr>
    <w:rPr>
      <w:rFonts w:ascii="Times New (W1)" w:hAnsi="Times New (W1)"/>
      <w:caps/>
    </w:rPr>
  </w:style>
  <w:style w:type="paragraph" w:customStyle="1" w:styleId="TITOLOPARTE">
    <w:name w:val="TITOLO_PARTE"/>
    <w:basedOn w:val="Corpodeltesto3"/>
    <w:rsid w:val="00D13E2D"/>
    <w:pPr>
      <w:spacing w:after="0" w:line="360" w:lineRule="auto"/>
      <w:jc w:val="left"/>
    </w:pPr>
    <w:rPr>
      <w:b/>
      <w:bCs/>
      <w:caps/>
      <w:sz w:val="32"/>
      <w:szCs w:val="32"/>
    </w:rPr>
  </w:style>
  <w:style w:type="paragraph" w:styleId="Corpodeltesto3">
    <w:name w:val="Body Text 3"/>
    <w:basedOn w:val="Normale"/>
    <w:link w:val="Corpodeltesto3Carattere"/>
    <w:rsid w:val="00D13E2D"/>
    <w:pPr>
      <w:spacing w:after="120"/>
    </w:pPr>
    <w:rPr>
      <w:sz w:val="16"/>
      <w:szCs w:val="16"/>
    </w:rPr>
  </w:style>
  <w:style w:type="paragraph" w:customStyle="1" w:styleId="StileTITOLOPARTE">
    <w:name w:val="Stile TITOLO_PARTE"/>
    <w:basedOn w:val="TITOLOPARTE"/>
    <w:rsid w:val="00D13E2D"/>
    <w:pPr>
      <w:spacing w:after="120" w:line="240" w:lineRule="auto"/>
    </w:pPr>
    <w:rPr>
      <w:sz w:val="28"/>
      <w:szCs w:val="20"/>
    </w:rPr>
  </w:style>
  <w:style w:type="paragraph" w:customStyle="1" w:styleId="TITOLODOC">
    <w:name w:val="TITOLO_DOC"/>
    <w:basedOn w:val="TITOLOPARTE"/>
    <w:rsid w:val="00D13E2D"/>
    <w:pPr>
      <w:pBdr>
        <w:top w:val="single" w:sz="6" w:space="1" w:color="3366FF" w:shadow="1"/>
        <w:left w:val="single" w:sz="6" w:space="4" w:color="3366FF" w:shadow="1"/>
        <w:bottom w:val="single" w:sz="6" w:space="1" w:color="3366FF" w:shadow="1"/>
        <w:right w:val="single" w:sz="6" w:space="4" w:color="3366FF" w:shadow="1"/>
      </w:pBdr>
      <w:spacing w:after="120" w:line="240" w:lineRule="auto"/>
      <w:jc w:val="center"/>
    </w:pPr>
    <w:rPr>
      <w:color w:val="3366FF"/>
      <w:sz w:val="36"/>
      <w:szCs w:val="20"/>
    </w:rPr>
  </w:style>
  <w:style w:type="paragraph" w:styleId="Sommario1">
    <w:name w:val="toc 1"/>
    <w:basedOn w:val="Normale"/>
    <w:next w:val="Normale"/>
    <w:autoRedefine/>
    <w:uiPriority w:val="39"/>
    <w:rsid w:val="00574A79"/>
    <w:pPr>
      <w:tabs>
        <w:tab w:val="left" w:pos="440"/>
        <w:tab w:val="right" w:leader="dot" w:pos="9060"/>
      </w:tabs>
      <w:spacing w:before="240" w:after="120" w:line="240" w:lineRule="auto"/>
    </w:pPr>
  </w:style>
  <w:style w:type="paragraph" w:styleId="Sommario2">
    <w:name w:val="toc 2"/>
    <w:basedOn w:val="Normale"/>
    <w:next w:val="Normale"/>
    <w:autoRedefine/>
    <w:uiPriority w:val="39"/>
    <w:rsid w:val="00574A79"/>
    <w:pPr>
      <w:tabs>
        <w:tab w:val="left" w:pos="880"/>
        <w:tab w:val="right" w:leader="dot" w:pos="9072"/>
      </w:tabs>
      <w:spacing w:before="120" w:after="0" w:line="240" w:lineRule="auto"/>
      <w:ind w:left="221"/>
    </w:pPr>
  </w:style>
  <w:style w:type="paragraph" w:styleId="Sommario3">
    <w:name w:val="toc 3"/>
    <w:basedOn w:val="Normale"/>
    <w:next w:val="Normale"/>
    <w:autoRedefine/>
    <w:uiPriority w:val="39"/>
    <w:rsid w:val="00574A79"/>
    <w:pPr>
      <w:tabs>
        <w:tab w:val="left" w:pos="1320"/>
        <w:tab w:val="right" w:leader="dot" w:pos="9060"/>
      </w:tabs>
      <w:spacing w:before="20" w:after="20" w:line="240" w:lineRule="auto"/>
      <w:ind w:left="442"/>
    </w:pPr>
  </w:style>
  <w:style w:type="paragraph" w:customStyle="1" w:styleId="NormaleGrassetto">
    <w:name w:val="Normale + Grassetto"/>
    <w:basedOn w:val="NormaleWeb"/>
    <w:rsid w:val="00544510"/>
    <w:rPr>
      <w:rFonts w:ascii="Calibri" w:hAnsi="Calibri"/>
      <w:b/>
      <w:bCs/>
      <w:sz w:val="22"/>
      <w:szCs w:val="22"/>
    </w:rPr>
  </w:style>
  <w:style w:type="paragraph" w:styleId="NormaleWeb">
    <w:name w:val="Normal (Web)"/>
    <w:basedOn w:val="Normale"/>
    <w:uiPriority w:val="99"/>
    <w:rsid w:val="00544510"/>
    <w:rPr>
      <w:rFonts w:ascii="Times New Roman" w:hAnsi="Times New Roman"/>
      <w:sz w:val="24"/>
      <w:szCs w:val="24"/>
    </w:rPr>
  </w:style>
  <w:style w:type="paragraph" w:customStyle="1" w:styleId="Didascalia2">
    <w:name w:val="Didascalia2"/>
    <w:basedOn w:val="Normale"/>
    <w:next w:val="Normale"/>
    <w:rsid w:val="00544510"/>
    <w:pPr>
      <w:suppressAutoHyphens/>
      <w:spacing w:before="60" w:after="240"/>
      <w:ind w:firstLine="709"/>
      <w:jc w:val="center"/>
    </w:pPr>
    <w:rPr>
      <w:b/>
      <w:bCs/>
      <w:sz w:val="20"/>
      <w:lang w:eastAsia="ar-SA"/>
    </w:rPr>
  </w:style>
  <w:style w:type="paragraph" w:customStyle="1" w:styleId="western">
    <w:name w:val="western"/>
    <w:basedOn w:val="Normale"/>
    <w:rsid w:val="00C306F0"/>
    <w:pPr>
      <w:spacing w:before="100" w:beforeAutospacing="1" w:after="142" w:line="288" w:lineRule="auto"/>
    </w:pPr>
    <w:rPr>
      <w:rFonts w:ascii="Liberation Sans" w:hAnsi="Liberation Sans" w:cs="Liberation Sans"/>
      <w:color w:val="333333"/>
    </w:rPr>
  </w:style>
  <w:style w:type="paragraph" w:customStyle="1" w:styleId="Corpodeltesto21">
    <w:name w:val="Corpo del testo 21"/>
    <w:basedOn w:val="Normale"/>
    <w:rsid w:val="00E174DC"/>
    <w:pPr>
      <w:suppressAutoHyphens/>
      <w:autoSpaceDE w:val="0"/>
      <w:spacing w:after="120"/>
      <w:jc w:val="left"/>
    </w:pPr>
    <w:rPr>
      <w:rFonts w:ascii="Times New Roman" w:eastAsia="Lohit Hindi" w:hAnsi="Times New Roman"/>
      <w:kern w:val="1"/>
      <w:sz w:val="24"/>
      <w:szCs w:val="24"/>
      <w:lang w:eastAsia="zh-CN"/>
    </w:rPr>
  </w:style>
  <w:style w:type="paragraph" w:customStyle="1" w:styleId="western1">
    <w:name w:val="western1"/>
    <w:basedOn w:val="Normale"/>
    <w:rsid w:val="006D38F4"/>
    <w:pPr>
      <w:spacing w:before="227" w:line="360" w:lineRule="auto"/>
    </w:pPr>
    <w:rPr>
      <w:rFonts w:ascii="Liberation Sans" w:hAnsi="Liberation Sans" w:cs="Liberation Sans"/>
      <w:color w:val="333333"/>
    </w:rPr>
  </w:style>
  <w:style w:type="paragraph" w:styleId="Numeroelenco3">
    <w:name w:val="List Number 3"/>
    <w:basedOn w:val="Normale"/>
    <w:rsid w:val="0028064D"/>
    <w:pPr>
      <w:numPr>
        <w:numId w:val="3"/>
      </w:numPr>
    </w:pPr>
    <w:rPr>
      <w:rFonts w:ascii="Arial" w:hAnsi="Arial"/>
    </w:rPr>
  </w:style>
  <w:style w:type="paragraph" w:customStyle="1" w:styleId="Default">
    <w:name w:val="Default"/>
    <w:rsid w:val="00252A40"/>
    <w:pPr>
      <w:autoSpaceDE w:val="0"/>
      <w:autoSpaceDN w:val="0"/>
      <w:adjustRightInd w:val="0"/>
    </w:pPr>
    <w:rPr>
      <w:rFonts w:ascii="Calibri" w:hAnsi="Calibri" w:cs="Calibri"/>
      <w:color w:val="000000"/>
      <w:sz w:val="24"/>
      <w:szCs w:val="24"/>
      <w:lang w:eastAsia="en-US"/>
    </w:rPr>
  </w:style>
  <w:style w:type="paragraph" w:customStyle="1" w:styleId="StileNeroprima6ptDopo6pt">
    <w:name w:val="Stile Nero prima 6 pt Dopo:  6 pt"/>
    <w:basedOn w:val="Normale"/>
    <w:rsid w:val="009C1F32"/>
    <w:pPr>
      <w:spacing w:after="120" w:line="360" w:lineRule="auto"/>
    </w:pPr>
    <w:rPr>
      <w:color w:val="000000"/>
    </w:rPr>
  </w:style>
  <w:style w:type="paragraph" w:customStyle="1" w:styleId="Stileprima6ptDopo6pt">
    <w:name w:val="Stile prima 6 pt Dopo:  6 pt"/>
    <w:basedOn w:val="Normale"/>
    <w:rsid w:val="009C1F32"/>
    <w:pPr>
      <w:spacing w:after="120" w:line="360" w:lineRule="auto"/>
    </w:pPr>
  </w:style>
  <w:style w:type="paragraph" w:customStyle="1" w:styleId="03ELENCO">
    <w:name w:val="03_ELENCO"/>
    <w:basedOn w:val="Testonormale"/>
    <w:rsid w:val="009C1F32"/>
    <w:pPr>
      <w:numPr>
        <w:numId w:val="4"/>
      </w:numPr>
      <w:spacing w:after="120"/>
      <w:ind w:right="45"/>
    </w:pPr>
    <w:rPr>
      <w:rFonts w:ascii="Times New Roman" w:eastAsia="MS Mincho" w:hAnsi="Times New Roman" w:cs="Times New Roman"/>
      <w:sz w:val="26"/>
      <w:szCs w:val="24"/>
    </w:rPr>
  </w:style>
  <w:style w:type="paragraph" w:styleId="Testonormale">
    <w:name w:val="Plain Text"/>
    <w:basedOn w:val="Normale"/>
    <w:link w:val="TestonormaleCarattere"/>
    <w:rsid w:val="009C1F32"/>
    <w:rPr>
      <w:rFonts w:ascii="Courier New" w:hAnsi="Courier New" w:cs="Courier New"/>
    </w:rPr>
  </w:style>
  <w:style w:type="paragraph" w:customStyle="1" w:styleId="01TitoloCapitolo">
    <w:name w:val="01_Titolo_Capitolo"/>
    <w:basedOn w:val="Normale"/>
    <w:rsid w:val="009C1F32"/>
    <w:pPr>
      <w:numPr>
        <w:numId w:val="5"/>
      </w:numPr>
      <w:tabs>
        <w:tab w:val="clear" w:pos="0"/>
      </w:tabs>
    </w:pPr>
    <w:rPr>
      <w:b/>
      <w:bCs/>
      <w:caps/>
      <w:sz w:val="26"/>
      <w:szCs w:val="26"/>
    </w:rPr>
  </w:style>
  <w:style w:type="paragraph" w:customStyle="1" w:styleId="01titoloparagrafo">
    <w:name w:val="01_titolo_paragrafo"/>
    <w:basedOn w:val="01TitoloCapitolo"/>
    <w:rsid w:val="009C1F32"/>
    <w:pPr>
      <w:numPr>
        <w:ilvl w:val="1"/>
      </w:numPr>
    </w:pPr>
    <w:rPr>
      <w:caps w:val="0"/>
    </w:rPr>
  </w:style>
  <w:style w:type="paragraph" w:customStyle="1" w:styleId="Testo1">
    <w:name w:val="Testo1"/>
    <w:basedOn w:val="Normale"/>
    <w:rsid w:val="009C1F32"/>
    <w:pPr>
      <w:tabs>
        <w:tab w:val="left" w:pos="8505"/>
      </w:tabs>
      <w:ind w:right="1275"/>
    </w:pPr>
    <w:rPr>
      <w:sz w:val="24"/>
      <w:szCs w:val="24"/>
    </w:rPr>
  </w:style>
  <w:style w:type="paragraph" w:customStyle="1" w:styleId="Arial">
    <w:name w:val="Arial"/>
    <w:basedOn w:val="Corpotesto"/>
    <w:uiPriority w:val="99"/>
    <w:rsid w:val="009C1F32"/>
    <w:pPr>
      <w:spacing w:after="100" w:afterAutospacing="1"/>
    </w:pPr>
    <w:rPr>
      <w:rFonts w:ascii="Arial" w:hAnsi="Arial" w:cs="Arial"/>
      <w:sz w:val="24"/>
      <w:szCs w:val="24"/>
    </w:rPr>
  </w:style>
  <w:style w:type="paragraph" w:styleId="Titolo">
    <w:name w:val="Title"/>
    <w:basedOn w:val="Normale"/>
    <w:next w:val="Normale"/>
    <w:link w:val="TitoloCarattere"/>
    <w:uiPriority w:val="10"/>
    <w:qFormat/>
    <w:rsid w:val="00794F6F"/>
    <w:pPr>
      <w:spacing w:after="0" w:line="240" w:lineRule="auto"/>
      <w:contextualSpacing/>
    </w:pPr>
    <w:rPr>
      <w:rFonts w:asciiTheme="majorHAnsi" w:eastAsiaTheme="majorEastAsia" w:hAnsiTheme="majorHAnsi" w:cstheme="majorBidi"/>
      <w:spacing w:val="-10"/>
      <w:kern w:val="28"/>
      <w:sz w:val="56"/>
      <w:szCs w:val="56"/>
    </w:rPr>
  </w:style>
  <w:style w:type="paragraph" w:customStyle="1" w:styleId="BaseTitolo">
    <w:name w:val="Base Titolo"/>
    <w:basedOn w:val="Default"/>
    <w:next w:val="Default"/>
    <w:rsid w:val="009C1F32"/>
    <w:rPr>
      <w:rFonts w:ascii="Baskerville Old Face" w:hAnsi="Baskerville Old Face" w:cs="Times New Roman"/>
      <w:color w:val="auto"/>
      <w:lang w:eastAsia="it-IT"/>
    </w:rPr>
  </w:style>
  <w:style w:type="paragraph" w:styleId="Testocommento">
    <w:name w:val="annotation text"/>
    <w:basedOn w:val="Normale"/>
    <w:link w:val="TestocommentoCarattere"/>
    <w:uiPriority w:val="99"/>
    <w:rsid w:val="009C1F32"/>
  </w:style>
  <w:style w:type="table" w:styleId="TabellaWeb2">
    <w:name w:val="Table Web 2"/>
    <w:basedOn w:val="TabellaWeb1"/>
    <w:rsid w:val="009C1F32"/>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rFonts w:cs="Times New Roman"/>
        <w:color w:val="auto"/>
      </w:rPr>
      <w:tblPr/>
      <w:tcPr>
        <w:tcBorders>
          <w:tl2br w:val="none" w:sz="0" w:space="0" w:color="auto"/>
          <w:tr2bl w:val="none" w:sz="0" w:space="0" w:color="auto"/>
        </w:tcBorders>
      </w:tcPr>
    </w:tblStylePr>
  </w:style>
  <w:style w:type="table" w:styleId="TabellaWeb1">
    <w:name w:val="Table Web 1"/>
    <w:basedOn w:val="Tabellanormale"/>
    <w:rsid w:val="009C1F3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orpodeltesto2">
    <w:name w:val="Body Text 2"/>
    <w:basedOn w:val="Normale"/>
    <w:link w:val="Corpodeltesto2Carattere"/>
    <w:rsid w:val="009C1F32"/>
    <w:pPr>
      <w:spacing w:after="120" w:line="480" w:lineRule="auto"/>
    </w:pPr>
  </w:style>
  <w:style w:type="paragraph" w:customStyle="1" w:styleId="StileTitolo1TimesNewRoman13ptGiustificatoprima0pt">
    <w:name w:val="Stile Titolo 1 + Times New Roman 13 pt Giustificato prima 0 pt ..."/>
    <w:basedOn w:val="Titolo1"/>
    <w:rsid w:val="009C1F32"/>
    <w:pPr>
      <w:numPr>
        <w:numId w:val="1"/>
      </w:numPr>
      <w:spacing w:before="0"/>
    </w:pPr>
    <w:rPr>
      <w:rFonts w:ascii="Times New Roman" w:hAnsi="Times New Roman" w:cs="Times New Roman"/>
      <w:sz w:val="26"/>
      <w:szCs w:val="20"/>
    </w:rPr>
  </w:style>
  <w:style w:type="paragraph" w:customStyle="1" w:styleId="TitoloParte0">
    <w:name w:val="Titolo Parte"/>
    <w:basedOn w:val="Titolo1"/>
    <w:rsid w:val="009C1F32"/>
    <w:pPr>
      <w:numPr>
        <w:numId w:val="0"/>
      </w:numPr>
      <w:tabs>
        <w:tab w:val="num" w:pos="720"/>
      </w:tabs>
      <w:ind w:left="720" w:hanging="360"/>
    </w:pPr>
  </w:style>
  <w:style w:type="paragraph" w:customStyle="1" w:styleId="StileTitolo113ptTuttomaiuscole">
    <w:name w:val="Stile Titolo 1 + 13 pt Tutto maiuscole"/>
    <w:basedOn w:val="Titolo1"/>
    <w:link w:val="StileTitolo113ptTuttomaiuscoleCarattere"/>
    <w:rsid w:val="009C1F32"/>
    <w:pPr>
      <w:numPr>
        <w:numId w:val="0"/>
      </w:numPr>
      <w:tabs>
        <w:tab w:val="num" w:pos="720"/>
      </w:tabs>
      <w:ind w:left="351" w:hanging="357"/>
    </w:pPr>
    <w:rPr>
      <w:iCs/>
      <w:caps/>
      <w:sz w:val="26"/>
    </w:rPr>
  </w:style>
  <w:style w:type="character" w:customStyle="1" w:styleId="StileTitolo113ptTuttomaiuscoleCarattere">
    <w:name w:val="Stile Titolo 1 + 13 pt Tutto maiuscole Carattere"/>
    <w:link w:val="StileTitolo113ptTuttomaiuscole"/>
    <w:rsid w:val="009C1F32"/>
    <w:rPr>
      <w:rFonts w:ascii="Calibri" w:hAnsi="Calibri" w:cs="Arial"/>
      <w:b/>
      <w:bCs/>
      <w:i/>
      <w:iCs/>
      <w:caps/>
      <w:kern w:val="32"/>
      <w:sz w:val="26"/>
      <w:szCs w:val="32"/>
    </w:rPr>
  </w:style>
  <w:style w:type="paragraph" w:customStyle="1" w:styleId="StileCompetenza">
    <w:name w:val="StileCompetenza"/>
    <w:basedOn w:val="Normale"/>
    <w:link w:val="StileCompetenzaCarattere"/>
    <w:rsid w:val="009C1F32"/>
    <w:pPr>
      <w:spacing w:after="120"/>
    </w:pPr>
    <w:rPr>
      <w:i/>
      <w:szCs w:val="24"/>
    </w:rPr>
  </w:style>
  <w:style w:type="character" w:customStyle="1" w:styleId="StileCompetenzaCarattere">
    <w:name w:val="StileCompetenza Carattere"/>
    <w:link w:val="StileCompetenza"/>
    <w:rsid w:val="009C1F32"/>
    <w:rPr>
      <w:rFonts w:ascii="Calibri" w:hAnsi="Calibri"/>
      <w:i/>
      <w:sz w:val="22"/>
      <w:szCs w:val="24"/>
      <w:lang w:val="it-IT" w:eastAsia="it-IT" w:bidi="ar-SA"/>
    </w:rPr>
  </w:style>
  <w:style w:type="paragraph" w:styleId="Indice1">
    <w:name w:val="index 1"/>
    <w:basedOn w:val="Normale"/>
    <w:next w:val="Normale"/>
    <w:autoRedefine/>
    <w:rsid w:val="009C1F32"/>
    <w:pPr>
      <w:ind w:left="240" w:hanging="240"/>
    </w:pPr>
  </w:style>
  <w:style w:type="paragraph" w:customStyle="1" w:styleId="StileGiustificato">
    <w:name w:val="Stile Giustificato"/>
    <w:basedOn w:val="Normale"/>
    <w:rsid w:val="009C1F32"/>
    <w:rPr>
      <w:rFonts w:ascii="Times New Roman" w:hAnsi="Times New Roman"/>
      <w:sz w:val="26"/>
    </w:rPr>
  </w:style>
  <w:style w:type="paragraph" w:customStyle="1" w:styleId="01titoloetto">
    <w:name w:val="01_titoloetto"/>
    <w:basedOn w:val="01titoloparagrafo"/>
    <w:rsid w:val="009C1F32"/>
    <w:pPr>
      <w:numPr>
        <w:ilvl w:val="0"/>
        <w:numId w:val="0"/>
      </w:numPr>
      <w:ind w:left="907" w:hanging="680"/>
    </w:pPr>
    <w:rPr>
      <w:rFonts w:ascii="Times New Roman" w:hAnsi="Times New Roman"/>
      <w:b w:val="0"/>
      <w:i/>
    </w:rPr>
  </w:style>
  <w:style w:type="paragraph" w:customStyle="1" w:styleId="04Didascalie">
    <w:name w:val="04_Didascalie"/>
    <w:basedOn w:val="Normale"/>
    <w:link w:val="04DidascalieCarattere"/>
    <w:rsid w:val="009C1F32"/>
    <w:pPr>
      <w:jc w:val="center"/>
    </w:pPr>
    <w:rPr>
      <w:rFonts w:ascii="Times New Roman" w:hAnsi="Times New Roman"/>
      <w:b/>
      <w:bCs/>
      <w:i/>
      <w:sz w:val="24"/>
      <w:szCs w:val="24"/>
    </w:rPr>
  </w:style>
  <w:style w:type="character" w:customStyle="1" w:styleId="04DidascalieCarattere">
    <w:name w:val="04_Didascalie Carattere"/>
    <w:link w:val="04Didascalie"/>
    <w:rsid w:val="009C1F32"/>
    <w:rPr>
      <w:b/>
      <w:bCs/>
      <w:i/>
      <w:sz w:val="24"/>
      <w:szCs w:val="24"/>
      <w:lang w:val="it-IT" w:eastAsia="it-IT" w:bidi="ar-SA"/>
    </w:rPr>
  </w:style>
  <w:style w:type="paragraph" w:customStyle="1" w:styleId="04notatabella">
    <w:name w:val="04_nota_tabella"/>
    <w:basedOn w:val="02testo"/>
    <w:rsid w:val="009C1F32"/>
    <w:pPr>
      <w:jc w:val="right"/>
    </w:pPr>
    <w:rPr>
      <w:rFonts w:ascii="Times New Roman" w:hAnsi="Times New Roman"/>
      <w:noProof/>
      <w:sz w:val="20"/>
      <w:szCs w:val="20"/>
    </w:rPr>
  </w:style>
  <w:style w:type="paragraph" w:customStyle="1" w:styleId="02TESTOPRE-ELENCO">
    <w:name w:val="02_TESTO_PRE-ELENCO"/>
    <w:basedOn w:val="02testo"/>
    <w:link w:val="02TESTOPRE-ELENCOCarattere"/>
    <w:rsid w:val="009C1F32"/>
    <w:pPr>
      <w:spacing w:after="120"/>
    </w:pPr>
    <w:rPr>
      <w:rFonts w:ascii="Times New Roman" w:hAnsi="Times New Roman"/>
    </w:rPr>
  </w:style>
  <w:style w:type="character" w:customStyle="1" w:styleId="02TESTOPRE-ELENCOCarattere">
    <w:name w:val="02_TESTO_PRE-ELENCO Carattere"/>
    <w:basedOn w:val="02testoCarattere"/>
    <w:link w:val="02TESTOPRE-ELENCO"/>
    <w:rsid w:val="009C1F32"/>
    <w:rPr>
      <w:rFonts w:ascii="Calibri" w:hAnsi="Calibri"/>
      <w:sz w:val="22"/>
      <w:szCs w:val="26"/>
      <w:lang w:val="it-IT" w:eastAsia="it-IT" w:bidi="ar-SA"/>
    </w:rPr>
  </w:style>
  <w:style w:type="paragraph" w:styleId="Testofumetto">
    <w:name w:val="Balloon Text"/>
    <w:basedOn w:val="Normale"/>
    <w:link w:val="TestofumettoCarattere"/>
    <w:uiPriority w:val="99"/>
    <w:semiHidden/>
    <w:rsid w:val="009C1F32"/>
    <w:rPr>
      <w:rFonts w:ascii="Tahoma" w:hAnsi="Tahoma" w:cs="Tahoma"/>
      <w:sz w:val="16"/>
      <w:szCs w:val="16"/>
    </w:rPr>
  </w:style>
  <w:style w:type="table" w:customStyle="1" w:styleId="Tabella">
    <w:name w:val="Tabella"/>
    <w:basedOn w:val="Grigliatabella"/>
    <w:rsid w:val="009C1F32"/>
    <w:pPr>
      <w:spacing w:before="120"/>
      <w:ind w:firstLine="567"/>
      <w:jc w:val="both"/>
    </w:pPr>
    <w:rPr>
      <w:rFonts w:ascii="Tahoma" w:hAnsi="Tahoma"/>
    </w:rPr>
    <w:tblPr/>
  </w:style>
  <w:style w:type="paragraph" w:styleId="Soggettocommento">
    <w:name w:val="annotation subject"/>
    <w:basedOn w:val="Testocommento"/>
    <w:next w:val="Testocommento"/>
    <w:link w:val="SoggettocommentoCarattere"/>
    <w:rsid w:val="009C1F32"/>
    <w:rPr>
      <w:b/>
      <w:bCs/>
      <w:sz w:val="20"/>
    </w:rPr>
  </w:style>
  <w:style w:type="paragraph" w:customStyle="1" w:styleId="Didascalia1">
    <w:name w:val="Didascalia1"/>
    <w:basedOn w:val="Normale"/>
    <w:next w:val="Normale"/>
    <w:rsid w:val="009C1F32"/>
    <w:pPr>
      <w:suppressAutoHyphens/>
      <w:spacing w:before="60" w:after="240"/>
      <w:jc w:val="center"/>
    </w:pPr>
    <w:rPr>
      <w:rFonts w:cs="Arial"/>
      <w:b/>
      <w:bCs/>
      <w:sz w:val="20"/>
      <w:lang w:eastAsia="ar-SA"/>
    </w:rPr>
  </w:style>
  <w:style w:type="paragraph" w:styleId="PreformattatoHTML">
    <w:name w:val="HTML Preformatted"/>
    <w:basedOn w:val="Normale"/>
    <w:link w:val="PreformattatoHTMLCarattere"/>
    <w:uiPriority w:val="99"/>
    <w:rsid w:val="009C1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customStyle="1" w:styleId="TableContents">
    <w:name w:val="Table Contents"/>
    <w:basedOn w:val="Normale"/>
    <w:rsid w:val="009C1F32"/>
    <w:pPr>
      <w:widowControl w:val="0"/>
      <w:suppressLineNumbers/>
      <w:suppressAutoHyphens/>
      <w:jc w:val="left"/>
    </w:pPr>
    <w:rPr>
      <w:rFonts w:ascii="Times New Roman" w:eastAsia="Droid Sans Fallback" w:hAnsi="Times New Roman" w:cs="Lohit Hindi"/>
      <w:kern w:val="1"/>
      <w:sz w:val="24"/>
      <w:szCs w:val="24"/>
      <w:lang w:val="en-US" w:eastAsia="zh-CN" w:bidi="hi-IN"/>
    </w:rPr>
  </w:style>
  <w:style w:type="paragraph" w:customStyle="1" w:styleId="Titolo1Fin">
    <w:name w:val="Titolo 1 Fin"/>
    <w:basedOn w:val="Titolo1"/>
    <w:rsid w:val="009C1F32"/>
    <w:pPr>
      <w:numPr>
        <w:numId w:val="0"/>
      </w:numPr>
      <w:tabs>
        <w:tab w:val="num" w:pos="360"/>
      </w:tabs>
      <w:spacing w:after="480"/>
      <w:ind w:left="360" w:hanging="360"/>
    </w:pPr>
    <w:rPr>
      <w:rFonts w:ascii="Arial" w:hAnsi="Arial"/>
    </w:rPr>
  </w:style>
  <w:style w:type="paragraph" w:customStyle="1" w:styleId="Stile">
    <w:name w:val="Stile"/>
    <w:rsid w:val="009C1F32"/>
    <w:pPr>
      <w:widowControl w:val="0"/>
      <w:autoSpaceDE w:val="0"/>
      <w:autoSpaceDN w:val="0"/>
      <w:adjustRightInd w:val="0"/>
    </w:pPr>
    <w:rPr>
      <w:sz w:val="24"/>
      <w:szCs w:val="24"/>
    </w:rPr>
  </w:style>
  <w:style w:type="paragraph" w:customStyle="1" w:styleId="grassetto">
    <w:name w:val="grassetto"/>
    <w:basedOn w:val="Normale"/>
    <w:rsid w:val="009C1F32"/>
    <w:pPr>
      <w:spacing w:before="100" w:beforeAutospacing="1" w:after="100" w:afterAutospacing="1"/>
      <w:jc w:val="left"/>
    </w:pPr>
    <w:rPr>
      <w:rFonts w:ascii="Times New Roman" w:hAnsi="Times New Roman"/>
      <w:sz w:val="24"/>
      <w:szCs w:val="24"/>
    </w:rPr>
  </w:style>
  <w:style w:type="paragraph" w:styleId="Data">
    <w:name w:val="Date"/>
    <w:basedOn w:val="Normale"/>
    <w:next w:val="Normale"/>
    <w:link w:val="DataCarattere"/>
    <w:rsid w:val="009C1F32"/>
    <w:rPr>
      <w:rFonts w:ascii="Arial" w:hAnsi="Arial"/>
    </w:rPr>
  </w:style>
  <w:style w:type="paragraph" w:styleId="Elenco">
    <w:name w:val="List"/>
    <w:basedOn w:val="Normale"/>
    <w:rsid w:val="009C1F32"/>
    <w:pPr>
      <w:ind w:left="283" w:hanging="283"/>
    </w:pPr>
    <w:rPr>
      <w:rFonts w:ascii="Arial" w:hAnsi="Arial"/>
    </w:rPr>
  </w:style>
  <w:style w:type="paragraph" w:styleId="Elenco2">
    <w:name w:val="List 2"/>
    <w:basedOn w:val="Normale"/>
    <w:rsid w:val="009C1F32"/>
    <w:pPr>
      <w:ind w:left="566" w:hanging="283"/>
    </w:pPr>
    <w:rPr>
      <w:rFonts w:ascii="Arial" w:hAnsi="Arial"/>
    </w:rPr>
  </w:style>
  <w:style w:type="paragraph" w:styleId="Elenco3">
    <w:name w:val="List 3"/>
    <w:basedOn w:val="Normale"/>
    <w:rsid w:val="009C1F32"/>
    <w:pPr>
      <w:ind w:left="849" w:hanging="283"/>
    </w:pPr>
    <w:rPr>
      <w:rFonts w:ascii="Arial" w:hAnsi="Arial"/>
    </w:rPr>
  </w:style>
  <w:style w:type="paragraph" w:styleId="Elenco4">
    <w:name w:val="List 4"/>
    <w:basedOn w:val="Normale"/>
    <w:rsid w:val="009C1F32"/>
    <w:pPr>
      <w:ind w:left="1132" w:hanging="283"/>
    </w:pPr>
    <w:rPr>
      <w:rFonts w:ascii="Arial" w:hAnsi="Arial"/>
    </w:rPr>
  </w:style>
  <w:style w:type="paragraph" w:styleId="Elenco5">
    <w:name w:val="List 5"/>
    <w:basedOn w:val="Normale"/>
    <w:rsid w:val="009C1F32"/>
    <w:pPr>
      <w:ind w:left="1415" w:hanging="283"/>
    </w:pPr>
    <w:rPr>
      <w:rFonts w:ascii="Arial" w:hAnsi="Arial"/>
    </w:rPr>
  </w:style>
  <w:style w:type="paragraph" w:styleId="Elencocontinua">
    <w:name w:val="List Continue"/>
    <w:basedOn w:val="Normale"/>
    <w:rsid w:val="009C1F32"/>
    <w:pPr>
      <w:spacing w:after="120"/>
      <w:ind w:left="283"/>
    </w:pPr>
    <w:rPr>
      <w:rFonts w:ascii="Arial" w:hAnsi="Arial"/>
    </w:rPr>
  </w:style>
  <w:style w:type="paragraph" w:styleId="Elencocontinua2">
    <w:name w:val="List Continue 2"/>
    <w:basedOn w:val="Normale"/>
    <w:rsid w:val="009C1F32"/>
    <w:pPr>
      <w:spacing w:after="120"/>
      <w:ind w:left="566"/>
    </w:pPr>
    <w:rPr>
      <w:rFonts w:ascii="Arial" w:hAnsi="Arial"/>
    </w:rPr>
  </w:style>
  <w:style w:type="paragraph" w:styleId="Elencocontinua3">
    <w:name w:val="List Continue 3"/>
    <w:basedOn w:val="Normale"/>
    <w:rsid w:val="009C1F32"/>
    <w:pPr>
      <w:spacing w:after="120"/>
      <w:ind w:left="849"/>
    </w:pPr>
    <w:rPr>
      <w:rFonts w:ascii="Arial" w:hAnsi="Arial"/>
    </w:rPr>
  </w:style>
  <w:style w:type="paragraph" w:styleId="Elencocontinua4">
    <w:name w:val="List Continue 4"/>
    <w:basedOn w:val="Normale"/>
    <w:rsid w:val="009C1F32"/>
    <w:pPr>
      <w:spacing w:after="120"/>
      <w:ind w:left="1132"/>
    </w:pPr>
    <w:rPr>
      <w:rFonts w:ascii="Arial" w:hAnsi="Arial"/>
    </w:rPr>
  </w:style>
  <w:style w:type="paragraph" w:styleId="Elencocontinua5">
    <w:name w:val="List Continue 5"/>
    <w:basedOn w:val="Normale"/>
    <w:rsid w:val="009C1F32"/>
    <w:pPr>
      <w:spacing w:after="120"/>
      <w:ind w:left="1415"/>
    </w:pPr>
    <w:rPr>
      <w:rFonts w:ascii="Arial" w:hAnsi="Arial"/>
    </w:rPr>
  </w:style>
  <w:style w:type="paragraph" w:styleId="Firma">
    <w:name w:val="Signature"/>
    <w:basedOn w:val="Normale"/>
    <w:link w:val="FirmaCarattere"/>
    <w:rsid w:val="009C1F32"/>
    <w:pPr>
      <w:ind w:left="4252"/>
    </w:pPr>
    <w:rPr>
      <w:rFonts w:ascii="Arial" w:hAnsi="Arial"/>
    </w:rPr>
  </w:style>
  <w:style w:type="paragraph" w:styleId="Firmadipostaelettronica">
    <w:name w:val="E-mail Signature"/>
    <w:basedOn w:val="Normale"/>
    <w:link w:val="FirmadipostaelettronicaCarattere"/>
    <w:rsid w:val="009C1F32"/>
    <w:rPr>
      <w:rFonts w:ascii="Arial" w:hAnsi="Arial"/>
    </w:rPr>
  </w:style>
  <w:style w:type="paragraph" w:styleId="Formuladiapertura">
    <w:name w:val="Salutation"/>
    <w:basedOn w:val="Normale"/>
    <w:next w:val="Normale"/>
    <w:link w:val="FormuladiaperturaCarattere"/>
    <w:rsid w:val="009C1F32"/>
    <w:rPr>
      <w:rFonts w:ascii="Arial" w:hAnsi="Arial"/>
    </w:rPr>
  </w:style>
  <w:style w:type="paragraph" w:styleId="Formuladichiusura">
    <w:name w:val="Closing"/>
    <w:basedOn w:val="Normale"/>
    <w:link w:val="FormuladichiusuraCarattere"/>
    <w:rsid w:val="009C1F32"/>
    <w:pPr>
      <w:ind w:left="4252"/>
    </w:pPr>
    <w:rPr>
      <w:rFonts w:ascii="Arial" w:hAnsi="Arial"/>
    </w:rPr>
  </w:style>
  <w:style w:type="paragraph" w:styleId="Indice2">
    <w:name w:val="index 2"/>
    <w:basedOn w:val="Normale"/>
    <w:next w:val="Normale"/>
    <w:autoRedefine/>
    <w:rsid w:val="009C1F32"/>
    <w:pPr>
      <w:ind w:left="440" w:hanging="220"/>
    </w:pPr>
    <w:rPr>
      <w:rFonts w:ascii="Arial" w:hAnsi="Arial"/>
    </w:rPr>
  </w:style>
  <w:style w:type="paragraph" w:styleId="Indice3">
    <w:name w:val="index 3"/>
    <w:basedOn w:val="Normale"/>
    <w:next w:val="Normale"/>
    <w:autoRedefine/>
    <w:rsid w:val="009C1F32"/>
    <w:pPr>
      <w:ind w:left="660" w:hanging="220"/>
    </w:pPr>
    <w:rPr>
      <w:rFonts w:ascii="Arial" w:hAnsi="Arial"/>
    </w:rPr>
  </w:style>
  <w:style w:type="paragraph" w:styleId="Indice4">
    <w:name w:val="index 4"/>
    <w:basedOn w:val="Normale"/>
    <w:next w:val="Normale"/>
    <w:autoRedefine/>
    <w:rsid w:val="009C1F32"/>
    <w:pPr>
      <w:ind w:left="880" w:hanging="220"/>
    </w:pPr>
    <w:rPr>
      <w:rFonts w:ascii="Arial" w:hAnsi="Arial"/>
    </w:rPr>
  </w:style>
  <w:style w:type="paragraph" w:styleId="Indice5">
    <w:name w:val="index 5"/>
    <w:basedOn w:val="Normale"/>
    <w:next w:val="Normale"/>
    <w:autoRedefine/>
    <w:rsid w:val="009C1F32"/>
    <w:pPr>
      <w:ind w:left="1100" w:hanging="220"/>
    </w:pPr>
    <w:rPr>
      <w:rFonts w:ascii="Arial" w:hAnsi="Arial"/>
    </w:rPr>
  </w:style>
  <w:style w:type="paragraph" w:styleId="Indice6">
    <w:name w:val="index 6"/>
    <w:basedOn w:val="Normale"/>
    <w:next w:val="Normale"/>
    <w:autoRedefine/>
    <w:rsid w:val="009C1F32"/>
    <w:pPr>
      <w:ind w:left="1320" w:hanging="220"/>
    </w:pPr>
    <w:rPr>
      <w:rFonts w:ascii="Arial" w:hAnsi="Arial"/>
    </w:rPr>
  </w:style>
  <w:style w:type="paragraph" w:styleId="Indice7">
    <w:name w:val="index 7"/>
    <w:basedOn w:val="Normale"/>
    <w:next w:val="Normale"/>
    <w:autoRedefine/>
    <w:rsid w:val="009C1F32"/>
    <w:pPr>
      <w:ind w:left="1540" w:hanging="220"/>
    </w:pPr>
    <w:rPr>
      <w:rFonts w:ascii="Arial" w:hAnsi="Arial"/>
    </w:rPr>
  </w:style>
  <w:style w:type="paragraph" w:styleId="Indice8">
    <w:name w:val="index 8"/>
    <w:basedOn w:val="Normale"/>
    <w:next w:val="Normale"/>
    <w:autoRedefine/>
    <w:rsid w:val="009C1F32"/>
    <w:pPr>
      <w:ind w:left="1760" w:hanging="220"/>
    </w:pPr>
    <w:rPr>
      <w:rFonts w:ascii="Arial" w:hAnsi="Arial"/>
    </w:rPr>
  </w:style>
  <w:style w:type="paragraph" w:styleId="Indice9">
    <w:name w:val="index 9"/>
    <w:basedOn w:val="Normale"/>
    <w:next w:val="Normale"/>
    <w:autoRedefine/>
    <w:rsid w:val="009C1F32"/>
    <w:pPr>
      <w:ind w:left="1980" w:hanging="220"/>
    </w:pPr>
    <w:rPr>
      <w:rFonts w:ascii="Arial" w:hAnsi="Arial"/>
    </w:rPr>
  </w:style>
  <w:style w:type="paragraph" w:styleId="Indicedellefigure">
    <w:name w:val="table of figures"/>
    <w:basedOn w:val="Normale"/>
    <w:next w:val="Normale"/>
    <w:uiPriority w:val="99"/>
    <w:rsid w:val="009C1F32"/>
    <w:rPr>
      <w:rFonts w:ascii="Arial" w:hAnsi="Arial"/>
    </w:rPr>
  </w:style>
  <w:style w:type="paragraph" w:styleId="Indicefonti">
    <w:name w:val="table of authorities"/>
    <w:basedOn w:val="Normale"/>
    <w:next w:val="Normale"/>
    <w:rsid w:val="009C1F32"/>
    <w:pPr>
      <w:ind w:left="220" w:hanging="220"/>
    </w:pPr>
    <w:rPr>
      <w:rFonts w:ascii="Arial" w:hAnsi="Arial"/>
    </w:rPr>
  </w:style>
  <w:style w:type="paragraph" w:styleId="Indirizzodestinatario">
    <w:name w:val="envelope address"/>
    <w:basedOn w:val="Normale"/>
    <w:rsid w:val="009C1F32"/>
    <w:pPr>
      <w:framePr w:w="7920" w:h="1980" w:hRule="exact" w:hSpace="141" w:wrap="auto" w:hAnchor="page" w:xAlign="center" w:yAlign="bottom"/>
      <w:ind w:left="2880"/>
    </w:pPr>
    <w:rPr>
      <w:rFonts w:ascii="Arial" w:hAnsi="Arial" w:cs="Arial"/>
      <w:sz w:val="24"/>
      <w:szCs w:val="24"/>
    </w:rPr>
  </w:style>
  <w:style w:type="paragraph" w:styleId="IndirizzoHTML">
    <w:name w:val="HTML Address"/>
    <w:basedOn w:val="Normale"/>
    <w:link w:val="IndirizzoHTMLCarattere"/>
    <w:rsid w:val="009C1F32"/>
    <w:rPr>
      <w:rFonts w:ascii="Arial" w:hAnsi="Arial"/>
      <w:i/>
      <w:iCs/>
    </w:rPr>
  </w:style>
  <w:style w:type="paragraph" w:styleId="Indirizzomittente">
    <w:name w:val="envelope return"/>
    <w:basedOn w:val="Normale"/>
    <w:rsid w:val="009C1F32"/>
    <w:rPr>
      <w:rFonts w:ascii="Arial" w:hAnsi="Arial" w:cs="Arial"/>
      <w:sz w:val="20"/>
    </w:rPr>
  </w:style>
  <w:style w:type="paragraph" w:styleId="Intestazionemessaggio">
    <w:name w:val="Message Header"/>
    <w:basedOn w:val="Normale"/>
    <w:link w:val="IntestazionemessaggioCarattere"/>
    <w:rsid w:val="009C1F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Intestazionenota">
    <w:name w:val="Note Heading"/>
    <w:basedOn w:val="Normale"/>
    <w:next w:val="Normale"/>
    <w:link w:val="IntestazionenotaCarattere"/>
    <w:rsid w:val="009C1F32"/>
    <w:rPr>
      <w:rFonts w:ascii="Arial" w:hAnsi="Arial"/>
    </w:rPr>
  </w:style>
  <w:style w:type="paragraph" w:styleId="Mappadocumento">
    <w:name w:val="Document Map"/>
    <w:basedOn w:val="Normale"/>
    <w:link w:val="MappadocumentoCarattere"/>
    <w:rsid w:val="009C1F32"/>
    <w:pPr>
      <w:shd w:val="clear" w:color="auto" w:fill="000080"/>
    </w:pPr>
    <w:rPr>
      <w:rFonts w:ascii="Tahoma" w:hAnsi="Tahoma" w:cs="Tahoma"/>
      <w:sz w:val="20"/>
    </w:rPr>
  </w:style>
  <w:style w:type="paragraph" w:styleId="Numeroelenco">
    <w:name w:val="List Number"/>
    <w:basedOn w:val="Normale"/>
    <w:rsid w:val="009C1F32"/>
    <w:pPr>
      <w:numPr>
        <w:numId w:val="6"/>
      </w:numPr>
    </w:pPr>
    <w:rPr>
      <w:rFonts w:ascii="Arial" w:hAnsi="Arial"/>
    </w:rPr>
  </w:style>
  <w:style w:type="paragraph" w:styleId="Numeroelenco2">
    <w:name w:val="List Number 2"/>
    <w:basedOn w:val="Normale"/>
    <w:rsid w:val="009C1F32"/>
    <w:pPr>
      <w:numPr>
        <w:numId w:val="7"/>
      </w:numPr>
    </w:pPr>
    <w:rPr>
      <w:rFonts w:ascii="Arial" w:hAnsi="Arial"/>
    </w:rPr>
  </w:style>
  <w:style w:type="paragraph" w:styleId="Numeroelenco4">
    <w:name w:val="List Number 4"/>
    <w:basedOn w:val="Normale"/>
    <w:rsid w:val="009C1F32"/>
    <w:pPr>
      <w:numPr>
        <w:numId w:val="8"/>
      </w:numPr>
    </w:pPr>
    <w:rPr>
      <w:rFonts w:ascii="Arial" w:hAnsi="Arial"/>
    </w:rPr>
  </w:style>
  <w:style w:type="paragraph" w:styleId="Numeroelenco5">
    <w:name w:val="List Number 5"/>
    <w:basedOn w:val="Normale"/>
    <w:rsid w:val="009C1F32"/>
    <w:pPr>
      <w:numPr>
        <w:numId w:val="9"/>
      </w:numPr>
    </w:pPr>
    <w:rPr>
      <w:rFonts w:ascii="Arial" w:hAnsi="Arial"/>
    </w:rPr>
  </w:style>
  <w:style w:type="paragraph" w:styleId="Primorientrocorpodeltesto">
    <w:name w:val="Body Text First Indent"/>
    <w:basedOn w:val="Corpotesto"/>
    <w:link w:val="PrimorientrocorpodeltestoCarattere"/>
    <w:rsid w:val="009C1F32"/>
    <w:pPr>
      <w:ind w:firstLine="210"/>
    </w:pPr>
    <w:rPr>
      <w:rFonts w:ascii="Arial" w:hAnsi="Arial"/>
    </w:rPr>
  </w:style>
  <w:style w:type="paragraph" w:styleId="Rientrocorpodeltesto">
    <w:name w:val="Body Text Indent"/>
    <w:basedOn w:val="Normale"/>
    <w:link w:val="RientrocorpodeltestoCarattere"/>
    <w:rsid w:val="009C1F32"/>
    <w:pPr>
      <w:spacing w:after="120"/>
      <w:ind w:left="283"/>
    </w:pPr>
    <w:rPr>
      <w:rFonts w:ascii="Arial" w:hAnsi="Arial"/>
    </w:rPr>
  </w:style>
  <w:style w:type="paragraph" w:styleId="Primorientrocorpodeltesto2">
    <w:name w:val="Body Text First Indent 2"/>
    <w:basedOn w:val="Rientrocorpodeltesto"/>
    <w:link w:val="Primorientrocorpodeltesto2Carattere"/>
    <w:rsid w:val="009C1F32"/>
    <w:pPr>
      <w:ind w:firstLine="210"/>
    </w:pPr>
  </w:style>
  <w:style w:type="paragraph" w:styleId="Puntoelenco">
    <w:name w:val="List Bullet"/>
    <w:basedOn w:val="Normale"/>
    <w:rsid w:val="009C1F32"/>
    <w:pPr>
      <w:numPr>
        <w:numId w:val="10"/>
      </w:numPr>
    </w:pPr>
    <w:rPr>
      <w:rFonts w:ascii="Arial" w:hAnsi="Arial"/>
    </w:rPr>
  </w:style>
  <w:style w:type="paragraph" w:styleId="Puntoelenco2">
    <w:name w:val="List Bullet 2"/>
    <w:basedOn w:val="Normale"/>
    <w:rsid w:val="009C1F32"/>
    <w:pPr>
      <w:numPr>
        <w:numId w:val="11"/>
      </w:numPr>
    </w:pPr>
    <w:rPr>
      <w:rFonts w:ascii="Arial" w:hAnsi="Arial"/>
    </w:rPr>
  </w:style>
  <w:style w:type="paragraph" w:styleId="Puntoelenco3">
    <w:name w:val="List Bullet 3"/>
    <w:basedOn w:val="Normale"/>
    <w:rsid w:val="009C1F32"/>
    <w:pPr>
      <w:numPr>
        <w:numId w:val="12"/>
      </w:numPr>
    </w:pPr>
    <w:rPr>
      <w:rFonts w:ascii="Arial" w:hAnsi="Arial"/>
    </w:rPr>
  </w:style>
  <w:style w:type="paragraph" w:styleId="Puntoelenco4">
    <w:name w:val="List Bullet 4"/>
    <w:basedOn w:val="Normale"/>
    <w:rsid w:val="009C1F32"/>
    <w:pPr>
      <w:numPr>
        <w:numId w:val="13"/>
      </w:numPr>
    </w:pPr>
    <w:rPr>
      <w:rFonts w:ascii="Arial" w:hAnsi="Arial"/>
    </w:rPr>
  </w:style>
  <w:style w:type="paragraph" w:styleId="Puntoelenco5">
    <w:name w:val="List Bullet 5"/>
    <w:basedOn w:val="Normale"/>
    <w:rsid w:val="009C1F32"/>
    <w:pPr>
      <w:numPr>
        <w:numId w:val="14"/>
      </w:numPr>
    </w:pPr>
    <w:rPr>
      <w:rFonts w:ascii="Arial" w:hAnsi="Arial"/>
    </w:rPr>
  </w:style>
  <w:style w:type="paragraph" w:styleId="Rientrocorpodeltesto2">
    <w:name w:val="Body Text Indent 2"/>
    <w:basedOn w:val="Normale"/>
    <w:link w:val="Rientrocorpodeltesto2Carattere"/>
    <w:rsid w:val="009C1F32"/>
    <w:pPr>
      <w:spacing w:after="120" w:line="480" w:lineRule="auto"/>
      <w:ind w:left="283"/>
    </w:pPr>
    <w:rPr>
      <w:rFonts w:ascii="Arial" w:hAnsi="Arial"/>
    </w:rPr>
  </w:style>
  <w:style w:type="paragraph" w:styleId="Rientrocorpodeltesto3">
    <w:name w:val="Body Text Indent 3"/>
    <w:basedOn w:val="Normale"/>
    <w:link w:val="Rientrocorpodeltesto3Carattere"/>
    <w:rsid w:val="009C1F32"/>
    <w:pPr>
      <w:spacing w:after="120"/>
      <w:ind w:left="283"/>
    </w:pPr>
    <w:rPr>
      <w:rFonts w:ascii="Arial" w:hAnsi="Arial"/>
      <w:sz w:val="16"/>
      <w:szCs w:val="16"/>
    </w:rPr>
  </w:style>
  <w:style w:type="paragraph" w:styleId="Rientronormale">
    <w:name w:val="Normal Indent"/>
    <w:basedOn w:val="Normale"/>
    <w:rsid w:val="009C1F32"/>
    <w:pPr>
      <w:ind w:left="708"/>
    </w:pPr>
    <w:rPr>
      <w:rFonts w:ascii="Arial" w:hAnsi="Arial"/>
    </w:rPr>
  </w:style>
  <w:style w:type="paragraph" w:styleId="Sommario4">
    <w:name w:val="toc 4"/>
    <w:basedOn w:val="Normale"/>
    <w:next w:val="Normale"/>
    <w:autoRedefine/>
    <w:uiPriority w:val="39"/>
    <w:rsid w:val="009C1F32"/>
    <w:pPr>
      <w:ind w:left="660"/>
    </w:pPr>
    <w:rPr>
      <w:rFonts w:ascii="Arial" w:hAnsi="Arial"/>
    </w:rPr>
  </w:style>
  <w:style w:type="paragraph" w:styleId="Sommario5">
    <w:name w:val="toc 5"/>
    <w:basedOn w:val="Normale"/>
    <w:next w:val="Normale"/>
    <w:autoRedefine/>
    <w:uiPriority w:val="39"/>
    <w:rsid w:val="009C1F32"/>
    <w:pPr>
      <w:ind w:left="880"/>
    </w:pPr>
    <w:rPr>
      <w:rFonts w:ascii="Arial" w:hAnsi="Arial"/>
    </w:rPr>
  </w:style>
  <w:style w:type="paragraph" w:styleId="Sommario6">
    <w:name w:val="toc 6"/>
    <w:basedOn w:val="Normale"/>
    <w:next w:val="Normale"/>
    <w:autoRedefine/>
    <w:uiPriority w:val="39"/>
    <w:rsid w:val="009C1F32"/>
    <w:pPr>
      <w:ind w:left="1100"/>
    </w:pPr>
    <w:rPr>
      <w:rFonts w:ascii="Arial" w:hAnsi="Arial"/>
    </w:rPr>
  </w:style>
  <w:style w:type="paragraph" w:styleId="Sommario7">
    <w:name w:val="toc 7"/>
    <w:basedOn w:val="Normale"/>
    <w:next w:val="Normale"/>
    <w:autoRedefine/>
    <w:uiPriority w:val="39"/>
    <w:rsid w:val="009C1F32"/>
    <w:pPr>
      <w:ind w:left="1320"/>
    </w:pPr>
    <w:rPr>
      <w:rFonts w:ascii="Arial" w:hAnsi="Arial"/>
    </w:rPr>
  </w:style>
  <w:style w:type="paragraph" w:styleId="Sommario8">
    <w:name w:val="toc 8"/>
    <w:basedOn w:val="Normale"/>
    <w:next w:val="Normale"/>
    <w:autoRedefine/>
    <w:uiPriority w:val="39"/>
    <w:rsid w:val="009C1F32"/>
    <w:pPr>
      <w:ind w:left="1540"/>
    </w:pPr>
    <w:rPr>
      <w:rFonts w:ascii="Arial" w:hAnsi="Arial"/>
    </w:rPr>
  </w:style>
  <w:style w:type="paragraph" w:styleId="Sommario9">
    <w:name w:val="toc 9"/>
    <w:basedOn w:val="Normale"/>
    <w:next w:val="Normale"/>
    <w:autoRedefine/>
    <w:uiPriority w:val="39"/>
    <w:rsid w:val="009C1F32"/>
    <w:pPr>
      <w:ind w:left="1760"/>
    </w:pPr>
    <w:rPr>
      <w:rFonts w:ascii="Arial" w:hAnsi="Arial"/>
    </w:rPr>
  </w:style>
  <w:style w:type="paragraph" w:styleId="Sottotitolo">
    <w:name w:val="Subtitle"/>
    <w:basedOn w:val="Normale"/>
    <w:next w:val="Normale"/>
    <w:link w:val="SottotitoloCarattere"/>
    <w:uiPriority w:val="11"/>
    <w:qFormat/>
    <w:rsid w:val="00794F6F"/>
    <w:pPr>
      <w:numPr>
        <w:ilvl w:val="1"/>
      </w:numPr>
    </w:pPr>
    <w:rPr>
      <w:rFonts w:eastAsiaTheme="minorEastAsia"/>
      <w:color w:val="5A5A5A" w:themeColor="text1" w:themeTint="A5"/>
      <w:spacing w:val="15"/>
    </w:rPr>
  </w:style>
  <w:style w:type="paragraph" w:styleId="Testodelblocco">
    <w:name w:val="Block Text"/>
    <w:basedOn w:val="Normale"/>
    <w:rsid w:val="009C1F32"/>
    <w:pPr>
      <w:spacing w:after="120"/>
      <w:ind w:left="1440" w:right="1440"/>
    </w:pPr>
    <w:rPr>
      <w:rFonts w:ascii="Arial" w:hAnsi="Arial"/>
    </w:rPr>
  </w:style>
  <w:style w:type="paragraph" w:styleId="Testomacro">
    <w:name w:val="macro"/>
    <w:link w:val="TestomacroCarattere"/>
    <w:rsid w:val="009C1F32"/>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paragraph" w:styleId="Titoloindice">
    <w:name w:val="index heading"/>
    <w:basedOn w:val="Normale"/>
    <w:next w:val="Indice1"/>
    <w:rsid w:val="009C1F32"/>
    <w:rPr>
      <w:rFonts w:ascii="Arial" w:hAnsi="Arial" w:cs="Arial"/>
      <w:b/>
      <w:bCs/>
    </w:rPr>
  </w:style>
  <w:style w:type="paragraph" w:styleId="Titoloindicefonti">
    <w:name w:val="toa heading"/>
    <w:basedOn w:val="Normale"/>
    <w:next w:val="Normale"/>
    <w:rsid w:val="009C1F32"/>
    <w:rPr>
      <w:rFonts w:ascii="Arial" w:hAnsi="Arial" w:cs="Arial"/>
      <w:b/>
      <w:bCs/>
      <w:sz w:val="24"/>
      <w:szCs w:val="24"/>
    </w:rPr>
  </w:style>
  <w:style w:type="paragraph" w:customStyle="1" w:styleId="Didascaliaimmagine">
    <w:name w:val="Didascalia immagine"/>
    <w:basedOn w:val="Corpotesto"/>
    <w:link w:val="DidascaliaimmagineCarattere"/>
    <w:rsid w:val="009C1F32"/>
    <w:pPr>
      <w:widowControl w:val="0"/>
      <w:suppressAutoHyphens/>
      <w:jc w:val="center"/>
    </w:pPr>
    <w:rPr>
      <w:rFonts w:eastAsia="Droid Sans Fallback" w:cs="Lohit Hindi"/>
      <w:i/>
      <w:kern w:val="1"/>
      <w:lang w:eastAsia="zh-CN" w:bidi="hi-IN"/>
    </w:rPr>
  </w:style>
  <w:style w:type="paragraph" w:customStyle="1" w:styleId="TestodiLegge">
    <w:name w:val="Testo di Legge"/>
    <w:basedOn w:val="Normale"/>
    <w:rsid w:val="009C1F32"/>
    <w:pPr>
      <w:pBdr>
        <w:top w:val="single" w:sz="4" w:space="1" w:color="auto"/>
        <w:left w:val="single" w:sz="4" w:space="4" w:color="auto"/>
        <w:bottom w:val="single" w:sz="4" w:space="1" w:color="auto"/>
        <w:right w:val="single" w:sz="4" w:space="4" w:color="auto"/>
      </w:pBdr>
      <w:shd w:val="clear" w:color="auto" w:fill="F3F3F3"/>
      <w:suppressAutoHyphens/>
      <w:ind w:firstLine="709"/>
    </w:pPr>
    <w:rPr>
      <w:sz w:val="18"/>
      <w:lang w:eastAsia="ar-SA"/>
    </w:rPr>
  </w:style>
  <w:style w:type="paragraph" w:styleId="Paragrafoelenco">
    <w:name w:val="List Paragraph"/>
    <w:basedOn w:val="Normale"/>
    <w:uiPriority w:val="34"/>
    <w:qFormat/>
    <w:rsid w:val="00794F6F"/>
    <w:pPr>
      <w:ind w:left="720"/>
      <w:contextualSpacing/>
    </w:pPr>
  </w:style>
  <w:style w:type="character" w:styleId="Rimandocommento">
    <w:name w:val="annotation reference"/>
    <w:uiPriority w:val="99"/>
    <w:rsid w:val="00C50F0E"/>
    <w:rPr>
      <w:sz w:val="16"/>
      <w:szCs w:val="16"/>
    </w:rPr>
  </w:style>
  <w:style w:type="paragraph" w:customStyle="1" w:styleId="Anumerositdelcampione">
    <w:name w:val="A numerosità del campione"/>
    <w:basedOn w:val="Normale"/>
    <w:rsid w:val="003B7A6D"/>
  </w:style>
  <w:style w:type="character" w:styleId="Enfasigrassetto">
    <w:name w:val="Strong"/>
    <w:basedOn w:val="Carpredefinitoparagrafo"/>
    <w:uiPriority w:val="22"/>
    <w:qFormat/>
    <w:rsid w:val="00794F6F"/>
    <w:rPr>
      <w:b/>
      <w:bCs/>
    </w:rPr>
  </w:style>
  <w:style w:type="paragraph" w:styleId="Revisione">
    <w:name w:val="Revision"/>
    <w:hidden/>
    <w:uiPriority w:val="99"/>
    <w:semiHidden/>
    <w:rsid w:val="00183251"/>
    <w:rPr>
      <w:rFonts w:ascii="Calibri" w:hAnsi="Calibri"/>
    </w:rPr>
  </w:style>
  <w:style w:type="paragraph" w:customStyle="1" w:styleId="P2">
    <w:name w:val="P2"/>
    <w:basedOn w:val="Default"/>
    <w:hidden/>
    <w:rsid w:val="008C5C63"/>
    <w:pPr>
      <w:autoSpaceDE/>
      <w:autoSpaceDN/>
    </w:pPr>
    <w:rPr>
      <w:rFonts w:eastAsia="Lucida Sans Unicode" w:cs="Calibri1"/>
      <w:b/>
      <w:color w:val="auto"/>
      <w:sz w:val="26"/>
      <w:szCs w:val="20"/>
      <w:lang w:eastAsia="it-IT"/>
    </w:rPr>
  </w:style>
  <w:style w:type="paragraph" w:customStyle="1" w:styleId="P4">
    <w:name w:val="P4"/>
    <w:basedOn w:val="Default"/>
    <w:hidden/>
    <w:rsid w:val="008C5C63"/>
    <w:pPr>
      <w:widowControl w:val="0"/>
      <w:autoSpaceDE/>
      <w:autoSpaceDN/>
      <w:spacing w:before="120"/>
      <w:jc w:val="distribute"/>
    </w:pPr>
    <w:rPr>
      <w:rFonts w:eastAsia="Lucida Sans Unicode" w:cs="Calibri1"/>
      <w:color w:val="auto"/>
      <w:sz w:val="22"/>
      <w:szCs w:val="20"/>
      <w:lang w:eastAsia="it-IT"/>
    </w:rPr>
  </w:style>
  <w:style w:type="character" w:customStyle="1" w:styleId="T1">
    <w:name w:val="T1"/>
    <w:hidden/>
    <w:rsid w:val="008C5C63"/>
    <w:rPr>
      <w:b/>
      <w:i/>
      <w:sz w:val="23"/>
    </w:rPr>
  </w:style>
  <w:style w:type="character" w:customStyle="1" w:styleId="T2">
    <w:name w:val="T2"/>
    <w:hidden/>
    <w:rsid w:val="008C5C63"/>
    <w:rPr>
      <w:sz w:val="22"/>
    </w:rPr>
  </w:style>
  <w:style w:type="table" w:styleId="Tabellasemplice-1">
    <w:name w:val="Plain Table 1"/>
    <w:basedOn w:val="Tabellanormale"/>
    <w:uiPriority w:val="41"/>
    <w:rsid w:val="0052443F"/>
    <w:rPr>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stocommentoCarattere">
    <w:name w:val="Testo commento Carattere"/>
    <w:basedOn w:val="Carpredefinitoparagrafo"/>
    <w:link w:val="Testocommento"/>
    <w:uiPriority w:val="99"/>
    <w:rsid w:val="008A4A72"/>
    <w:rPr>
      <w:rFonts w:ascii="Calibri" w:hAnsi="Calibri"/>
      <w:sz w:val="22"/>
    </w:rPr>
  </w:style>
  <w:style w:type="table" w:styleId="Tabellagriglia2-colore3">
    <w:name w:val="Grid Table 2 Accent 3"/>
    <w:basedOn w:val="Tabellanormale"/>
    <w:uiPriority w:val="47"/>
    <w:rsid w:val="00C83FA2"/>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paragraph" w:customStyle="1" w:styleId="Immagine">
    <w:name w:val="Immagine"/>
    <w:basedOn w:val="Corpotesto"/>
    <w:rsid w:val="008E4ABF"/>
    <w:pPr>
      <w:keepNext/>
      <w:spacing w:before="240"/>
      <w:jc w:val="center"/>
    </w:pPr>
    <w:rPr>
      <w:rFonts w:cs="Calibri"/>
      <w:sz w:val="24"/>
      <w:szCs w:val="24"/>
    </w:rPr>
  </w:style>
  <w:style w:type="character" w:customStyle="1" w:styleId="IntestazioneCarattere">
    <w:name w:val="Intestazione Carattere"/>
    <w:basedOn w:val="Carpredefinitoparagrafo"/>
    <w:link w:val="Intestazione"/>
    <w:uiPriority w:val="99"/>
    <w:rsid w:val="008A1D68"/>
    <w:rPr>
      <w:rFonts w:ascii="Calibri" w:hAnsi="Calibri"/>
      <w:sz w:val="22"/>
    </w:rPr>
  </w:style>
  <w:style w:type="character" w:customStyle="1" w:styleId="PidipaginaCarattere">
    <w:name w:val="Piè di pagina Carattere"/>
    <w:basedOn w:val="Carpredefinitoparagrafo"/>
    <w:link w:val="Pidipagina"/>
    <w:uiPriority w:val="99"/>
    <w:rsid w:val="008A1D68"/>
    <w:rPr>
      <w:rFonts w:ascii="Calibri" w:hAnsi="Calibri"/>
      <w:sz w:val="22"/>
    </w:rPr>
  </w:style>
  <w:style w:type="character" w:customStyle="1" w:styleId="TestofumettoCarattere">
    <w:name w:val="Testo fumetto Carattere"/>
    <w:basedOn w:val="Carpredefinitoparagrafo"/>
    <w:link w:val="Testofumetto"/>
    <w:uiPriority w:val="99"/>
    <w:semiHidden/>
    <w:rsid w:val="008A1D68"/>
    <w:rPr>
      <w:rFonts w:ascii="Tahoma" w:hAnsi="Tahoma" w:cs="Tahoma"/>
      <w:sz w:val="16"/>
      <w:szCs w:val="16"/>
    </w:rPr>
  </w:style>
  <w:style w:type="character" w:customStyle="1" w:styleId="CorpotestoCarattere">
    <w:name w:val="Corpo testo Carattere"/>
    <w:basedOn w:val="Carpredefinitoparagrafo"/>
    <w:link w:val="Corpotesto"/>
    <w:uiPriority w:val="99"/>
    <w:rsid w:val="008A1D68"/>
    <w:rPr>
      <w:rFonts w:ascii="Calibri" w:hAnsi="Calibri"/>
      <w:sz w:val="22"/>
    </w:rPr>
  </w:style>
  <w:style w:type="character" w:customStyle="1" w:styleId="Titolo3Carattere">
    <w:name w:val="Titolo 3 Carattere"/>
    <w:basedOn w:val="Carpredefinitoparagrafo"/>
    <w:link w:val="Titolo3"/>
    <w:uiPriority w:val="9"/>
    <w:rsid w:val="00C77CB1"/>
    <w:rPr>
      <w:rFonts w:ascii="Calibri" w:eastAsia="Times New Roman" w:hAnsi="Calibri" w:cs="Arial"/>
      <w:b/>
      <w:bCs/>
      <w:i/>
      <w:sz w:val="24"/>
      <w:szCs w:val="26"/>
    </w:rPr>
  </w:style>
  <w:style w:type="character" w:customStyle="1" w:styleId="Titolo5Carattere">
    <w:name w:val="Titolo 5 Carattere"/>
    <w:basedOn w:val="Carpredefinitoparagrafo"/>
    <w:link w:val="Titolo5"/>
    <w:uiPriority w:val="9"/>
    <w:rsid w:val="003A54A8"/>
    <w:rPr>
      <w:rFonts w:ascii="Calibri" w:eastAsia="Times New Roman" w:hAnsi="Calibri" w:cs="Times New Roman"/>
      <w:b/>
      <w:bCs/>
      <w:i/>
      <w:iCs/>
      <w:sz w:val="24"/>
      <w:szCs w:val="26"/>
    </w:rPr>
  </w:style>
  <w:style w:type="character" w:customStyle="1" w:styleId="Titolo6Carattere">
    <w:name w:val="Titolo 6 Carattere"/>
    <w:basedOn w:val="Carpredefinitoparagrafo"/>
    <w:link w:val="Titolo6"/>
    <w:uiPriority w:val="9"/>
    <w:rsid w:val="00794F6F"/>
    <w:rPr>
      <w:rFonts w:asciiTheme="majorHAnsi" w:eastAsiaTheme="majorEastAsia" w:hAnsiTheme="majorHAnsi" w:cstheme="majorBidi"/>
      <w:color w:val="243255" w:themeColor="accent1" w:themeShade="7F"/>
    </w:rPr>
  </w:style>
  <w:style w:type="character" w:customStyle="1" w:styleId="Titolo7Carattere">
    <w:name w:val="Titolo 7 Carattere"/>
    <w:basedOn w:val="Carpredefinitoparagrafo"/>
    <w:link w:val="Titolo7"/>
    <w:uiPriority w:val="9"/>
    <w:rsid w:val="00794F6F"/>
    <w:rPr>
      <w:rFonts w:asciiTheme="majorHAnsi" w:eastAsiaTheme="majorEastAsia" w:hAnsiTheme="majorHAnsi" w:cstheme="majorBidi"/>
      <w:i/>
      <w:iCs/>
      <w:color w:val="243255" w:themeColor="accent1" w:themeShade="7F"/>
    </w:rPr>
  </w:style>
  <w:style w:type="character" w:customStyle="1" w:styleId="Titolo8Carattere">
    <w:name w:val="Titolo 8 Carattere"/>
    <w:basedOn w:val="Carpredefinitoparagrafo"/>
    <w:link w:val="Titolo8"/>
    <w:uiPriority w:val="9"/>
    <w:rsid w:val="00794F6F"/>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794F6F"/>
    <w:rPr>
      <w:rFonts w:asciiTheme="majorHAnsi" w:eastAsiaTheme="majorEastAsia" w:hAnsiTheme="majorHAnsi" w:cstheme="majorBidi"/>
      <w:i/>
      <w:iCs/>
      <w:color w:val="272727" w:themeColor="text1" w:themeTint="D8"/>
      <w:sz w:val="21"/>
      <w:szCs w:val="21"/>
    </w:rPr>
  </w:style>
  <w:style w:type="character" w:customStyle="1" w:styleId="pellegrino">
    <w:name w:val="pellegrino"/>
    <w:basedOn w:val="Carpredefinitoparagrafo"/>
    <w:semiHidden/>
    <w:rsid w:val="004E626F"/>
    <w:rPr>
      <w:rFonts w:ascii="Arial" w:hAnsi="Arial" w:cs="Arial"/>
      <w:color w:val="auto"/>
      <w:sz w:val="20"/>
      <w:szCs w:val="20"/>
    </w:rPr>
  </w:style>
  <w:style w:type="paragraph" w:customStyle="1" w:styleId="FIRMAtitolo">
    <w:name w:val="FIRMA (titolo)"/>
    <w:basedOn w:val="Normale"/>
    <w:rsid w:val="004E626F"/>
    <w:pPr>
      <w:ind w:left="5041" w:right="96"/>
      <w:jc w:val="center"/>
    </w:pPr>
    <w:rPr>
      <w:i/>
      <w:iCs/>
      <w:szCs w:val="24"/>
      <w:lang w:eastAsia="en-US"/>
    </w:rPr>
  </w:style>
  <w:style w:type="table" w:styleId="Tabellaelenco1chiara-colore2">
    <w:name w:val="List Table 1 Light Accent 2"/>
    <w:basedOn w:val="Tabellanormale"/>
    <w:uiPriority w:val="46"/>
    <w:rsid w:val="004E626F"/>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elenco1chiara-colore1">
    <w:name w:val="List Table 1 Light Accent 1"/>
    <w:basedOn w:val="Tabellanormale"/>
    <w:uiPriority w:val="46"/>
    <w:rsid w:val="004E626F"/>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Tabellaelenco1chiara-colore6">
    <w:name w:val="List Table 1 Light Accent 6"/>
    <w:basedOn w:val="Tabellanormale"/>
    <w:uiPriority w:val="46"/>
    <w:rsid w:val="004E626F"/>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elenco2-colore2">
    <w:name w:val="List Table 2 Accent 2"/>
    <w:basedOn w:val="Tabellanormale"/>
    <w:uiPriority w:val="47"/>
    <w:rsid w:val="004E626F"/>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elenco1chiara-colore4">
    <w:name w:val="List Table 1 Light Accent 4"/>
    <w:basedOn w:val="Tabellanormale"/>
    <w:uiPriority w:val="46"/>
    <w:rsid w:val="004E626F"/>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Tabellaelenco2-colore3">
    <w:name w:val="List Table 2 Accent 3"/>
    <w:basedOn w:val="Tabellanormale"/>
    <w:uiPriority w:val="47"/>
    <w:rsid w:val="004E626F"/>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character" w:styleId="Collegamentovisitato">
    <w:name w:val="FollowedHyperlink"/>
    <w:basedOn w:val="Carpredefinitoparagrafo"/>
    <w:rsid w:val="00C55310"/>
    <w:rPr>
      <w:color w:val="3EBBF0" w:themeColor="followedHyperlink"/>
      <w:u w:val="single"/>
    </w:rPr>
  </w:style>
  <w:style w:type="paragraph" w:styleId="Citazioneintensa">
    <w:name w:val="Intense Quote"/>
    <w:basedOn w:val="Normale"/>
    <w:next w:val="Normale"/>
    <w:link w:val="CitazioneintensaCarattere"/>
    <w:uiPriority w:val="30"/>
    <w:qFormat/>
    <w:rsid w:val="00794F6F"/>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CitazioneintensaCarattere">
    <w:name w:val="Citazione intensa Carattere"/>
    <w:basedOn w:val="Carpredefinitoparagrafo"/>
    <w:link w:val="Citazioneintensa"/>
    <w:uiPriority w:val="30"/>
    <w:rsid w:val="00794F6F"/>
    <w:rPr>
      <w:i/>
      <w:iCs/>
      <w:color w:val="4A66AC" w:themeColor="accent1"/>
    </w:rPr>
  </w:style>
  <w:style w:type="paragraph" w:customStyle="1" w:styleId="tx">
    <w:name w:val="tx"/>
    <w:basedOn w:val="Normale"/>
    <w:rsid w:val="00821326"/>
    <w:pPr>
      <w:spacing w:before="20" w:after="20"/>
      <w:jc w:val="left"/>
    </w:pPr>
    <w:rPr>
      <w:rFonts w:ascii="Times New Roman" w:hAnsi="Times New Roman"/>
      <w:sz w:val="24"/>
      <w:szCs w:val="24"/>
    </w:rPr>
  </w:style>
  <w:style w:type="character" w:styleId="Rimandonotadichiusura">
    <w:name w:val="endnote reference"/>
    <w:uiPriority w:val="99"/>
    <w:rsid w:val="00821326"/>
    <w:rPr>
      <w:vertAlign w:val="superscript"/>
    </w:rPr>
  </w:style>
  <w:style w:type="character" w:customStyle="1" w:styleId="CarattereCarattere">
    <w:name w:val="Carattere Carattere"/>
    <w:semiHidden/>
    <w:locked/>
    <w:rsid w:val="00820F35"/>
    <w:rPr>
      <w:rFonts w:ascii="Calibri" w:hAnsi="Calibri"/>
      <w:lang w:val="it-IT" w:eastAsia="it-IT" w:bidi="ar-SA"/>
    </w:rPr>
  </w:style>
  <w:style w:type="table" w:customStyle="1" w:styleId="Grigliatabella1">
    <w:name w:val="Griglia tabella1"/>
    <w:basedOn w:val="Tabellanormale"/>
    <w:next w:val="Grigliatabella"/>
    <w:rsid w:val="00820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3">
    <w:name w:val="Plain Table 3"/>
    <w:basedOn w:val="Tabellanormale"/>
    <w:uiPriority w:val="43"/>
    <w:rsid w:val="00820F35"/>
    <w:rPr>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griglia2-colore2">
    <w:name w:val="Grid Table 2 Accent 2"/>
    <w:basedOn w:val="Tabellanormale"/>
    <w:uiPriority w:val="47"/>
    <w:rsid w:val="00820F35"/>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griglia2-colore6">
    <w:name w:val="Grid Table 2 Accent 6"/>
    <w:basedOn w:val="Tabellanormale"/>
    <w:uiPriority w:val="47"/>
    <w:rsid w:val="00820F35"/>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character" w:customStyle="1" w:styleId="TestonormaleCarattere">
    <w:name w:val="Testo normale Carattere"/>
    <w:basedOn w:val="Carpredefinitoparagrafo"/>
    <w:link w:val="Testonormale"/>
    <w:rsid w:val="00820F35"/>
    <w:rPr>
      <w:rFonts w:ascii="Courier New" w:hAnsi="Courier New" w:cs="Courier New"/>
      <w:sz w:val="22"/>
    </w:rPr>
  </w:style>
  <w:style w:type="character" w:customStyle="1" w:styleId="DidascaliaimmagineCarattere">
    <w:name w:val="Didascalia immagine Carattere"/>
    <w:link w:val="Didascaliaimmagine"/>
    <w:rsid w:val="00820F35"/>
    <w:rPr>
      <w:rFonts w:ascii="Calibri" w:eastAsia="Droid Sans Fallback" w:hAnsi="Calibri" w:cs="Lohit Hindi"/>
      <w:i/>
      <w:kern w:val="1"/>
      <w:sz w:val="22"/>
      <w:szCs w:val="22"/>
      <w:lang w:eastAsia="zh-CN" w:bidi="hi-IN"/>
    </w:rPr>
  </w:style>
  <w:style w:type="character" w:customStyle="1" w:styleId="TitoloCarattere">
    <w:name w:val="Titolo Carattere"/>
    <w:basedOn w:val="Carpredefinitoparagrafo"/>
    <w:link w:val="Titolo"/>
    <w:uiPriority w:val="10"/>
    <w:rsid w:val="00794F6F"/>
    <w:rPr>
      <w:rFonts w:asciiTheme="majorHAnsi" w:eastAsiaTheme="majorEastAsia" w:hAnsiTheme="majorHAnsi" w:cstheme="majorBidi"/>
      <w:spacing w:val="-10"/>
      <w:kern w:val="28"/>
      <w:sz w:val="56"/>
      <w:szCs w:val="56"/>
    </w:rPr>
  </w:style>
  <w:style w:type="character" w:customStyle="1" w:styleId="Corpodeltesto2Carattere">
    <w:name w:val="Corpo del testo 2 Carattere"/>
    <w:basedOn w:val="Carpredefinitoparagrafo"/>
    <w:link w:val="Corpodeltesto2"/>
    <w:rsid w:val="00820F35"/>
    <w:rPr>
      <w:rFonts w:ascii="Calibri" w:hAnsi="Calibri"/>
      <w:sz w:val="22"/>
    </w:rPr>
  </w:style>
  <w:style w:type="character" w:customStyle="1" w:styleId="SoggettocommentoCarattere">
    <w:name w:val="Soggetto commento Carattere"/>
    <w:basedOn w:val="TestocommentoCarattere"/>
    <w:link w:val="Soggettocommento"/>
    <w:rsid w:val="00820F35"/>
    <w:rPr>
      <w:rFonts w:ascii="Calibri" w:hAnsi="Calibri"/>
      <w:b/>
      <w:bCs/>
      <w:sz w:val="22"/>
    </w:rPr>
  </w:style>
  <w:style w:type="character" w:customStyle="1" w:styleId="PreformattatoHTMLCarattere">
    <w:name w:val="Preformattato HTML Carattere"/>
    <w:basedOn w:val="Carpredefinitoparagrafo"/>
    <w:link w:val="PreformattatoHTML"/>
    <w:uiPriority w:val="99"/>
    <w:rsid w:val="00820F35"/>
    <w:rPr>
      <w:rFonts w:ascii="Courier New" w:hAnsi="Courier New" w:cs="Courier New"/>
    </w:rPr>
  </w:style>
  <w:style w:type="character" w:customStyle="1" w:styleId="DataCarattere">
    <w:name w:val="Data Carattere"/>
    <w:basedOn w:val="Carpredefinitoparagrafo"/>
    <w:link w:val="Data"/>
    <w:rsid w:val="00820F35"/>
    <w:rPr>
      <w:rFonts w:ascii="Arial" w:hAnsi="Arial"/>
      <w:sz w:val="22"/>
    </w:rPr>
  </w:style>
  <w:style w:type="character" w:customStyle="1" w:styleId="FirmaCarattere">
    <w:name w:val="Firma Carattere"/>
    <w:basedOn w:val="Carpredefinitoparagrafo"/>
    <w:link w:val="Firma"/>
    <w:rsid w:val="00820F35"/>
    <w:rPr>
      <w:rFonts w:ascii="Arial" w:hAnsi="Arial"/>
      <w:sz w:val="22"/>
    </w:rPr>
  </w:style>
  <w:style w:type="character" w:customStyle="1" w:styleId="FirmadipostaelettronicaCarattere">
    <w:name w:val="Firma di posta elettronica Carattere"/>
    <w:basedOn w:val="Carpredefinitoparagrafo"/>
    <w:link w:val="Firmadipostaelettronica"/>
    <w:rsid w:val="00820F35"/>
    <w:rPr>
      <w:rFonts w:ascii="Arial" w:hAnsi="Arial"/>
      <w:sz w:val="22"/>
    </w:rPr>
  </w:style>
  <w:style w:type="character" w:customStyle="1" w:styleId="FormuladiaperturaCarattere">
    <w:name w:val="Formula di apertura Carattere"/>
    <w:basedOn w:val="Carpredefinitoparagrafo"/>
    <w:link w:val="Formuladiapertura"/>
    <w:rsid w:val="00820F35"/>
    <w:rPr>
      <w:rFonts w:ascii="Arial" w:hAnsi="Arial"/>
      <w:sz w:val="22"/>
    </w:rPr>
  </w:style>
  <w:style w:type="character" w:customStyle="1" w:styleId="FormuladichiusuraCarattere">
    <w:name w:val="Formula di chiusura Carattere"/>
    <w:basedOn w:val="Carpredefinitoparagrafo"/>
    <w:link w:val="Formuladichiusura"/>
    <w:rsid w:val="00820F35"/>
    <w:rPr>
      <w:rFonts w:ascii="Arial" w:hAnsi="Arial"/>
      <w:sz w:val="22"/>
    </w:rPr>
  </w:style>
  <w:style w:type="character" w:customStyle="1" w:styleId="IndirizzoHTMLCarattere">
    <w:name w:val="Indirizzo HTML Carattere"/>
    <w:basedOn w:val="Carpredefinitoparagrafo"/>
    <w:link w:val="IndirizzoHTML"/>
    <w:rsid w:val="00820F35"/>
    <w:rPr>
      <w:rFonts w:ascii="Arial" w:hAnsi="Arial"/>
      <w:i/>
      <w:iCs/>
      <w:sz w:val="22"/>
    </w:rPr>
  </w:style>
  <w:style w:type="character" w:customStyle="1" w:styleId="IntestazionemessaggioCarattere">
    <w:name w:val="Intestazione messaggio Carattere"/>
    <w:basedOn w:val="Carpredefinitoparagrafo"/>
    <w:link w:val="Intestazionemessaggio"/>
    <w:rsid w:val="00820F35"/>
    <w:rPr>
      <w:rFonts w:ascii="Arial" w:hAnsi="Arial" w:cs="Arial"/>
      <w:sz w:val="24"/>
      <w:szCs w:val="24"/>
      <w:shd w:val="pct20" w:color="auto" w:fill="auto"/>
    </w:rPr>
  </w:style>
  <w:style w:type="character" w:customStyle="1" w:styleId="IntestazionenotaCarattere">
    <w:name w:val="Intestazione nota Carattere"/>
    <w:basedOn w:val="Carpredefinitoparagrafo"/>
    <w:link w:val="Intestazionenota"/>
    <w:rsid w:val="00820F35"/>
    <w:rPr>
      <w:rFonts w:ascii="Arial" w:hAnsi="Arial"/>
      <w:sz w:val="22"/>
    </w:rPr>
  </w:style>
  <w:style w:type="character" w:customStyle="1" w:styleId="MappadocumentoCarattere">
    <w:name w:val="Mappa documento Carattere"/>
    <w:basedOn w:val="Carpredefinitoparagrafo"/>
    <w:link w:val="Mappadocumento"/>
    <w:rsid w:val="00820F35"/>
    <w:rPr>
      <w:rFonts w:ascii="Tahoma" w:hAnsi="Tahoma" w:cs="Tahoma"/>
      <w:shd w:val="clear" w:color="auto" w:fill="000080"/>
    </w:rPr>
  </w:style>
  <w:style w:type="character" w:customStyle="1" w:styleId="PrimorientrocorpodeltestoCarattere">
    <w:name w:val="Primo rientro corpo del testo Carattere"/>
    <w:basedOn w:val="CorpotestoCarattere"/>
    <w:link w:val="Primorientrocorpodeltesto"/>
    <w:rsid w:val="00820F35"/>
    <w:rPr>
      <w:rFonts w:ascii="Arial" w:hAnsi="Arial"/>
      <w:sz w:val="22"/>
    </w:rPr>
  </w:style>
  <w:style w:type="character" w:customStyle="1" w:styleId="RientrocorpodeltestoCarattere">
    <w:name w:val="Rientro corpo del testo Carattere"/>
    <w:basedOn w:val="Carpredefinitoparagrafo"/>
    <w:link w:val="Rientrocorpodeltesto"/>
    <w:rsid w:val="00820F35"/>
    <w:rPr>
      <w:rFonts w:ascii="Arial" w:hAnsi="Arial"/>
      <w:sz w:val="22"/>
    </w:rPr>
  </w:style>
  <w:style w:type="character" w:customStyle="1" w:styleId="Primorientrocorpodeltesto2Carattere">
    <w:name w:val="Primo rientro corpo del testo 2 Carattere"/>
    <w:basedOn w:val="RientrocorpodeltestoCarattere"/>
    <w:link w:val="Primorientrocorpodeltesto2"/>
    <w:rsid w:val="00820F35"/>
    <w:rPr>
      <w:rFonts w:ascii="Arial" w:hAnsi="Arial"/>
      <w:sz w:val="22"/>
    </w:rPr>
  </w:style>
  <w:style w:type="character" w:customStyle="1" w:styleId="Rientrocorpodeltesto2Carattere">
    <w:name w:val="Rientro corpo del testo 2 Carattere"/>
    <w:basedOn w:val="Carpredefinitoparagrafo"/>
    <w:link w:val="Rientrocorpodeltesto2"/>
    <w:rsid w:val="00820F35"/>
    <w:rPr>
      <w:rFonts w:ascii="Arial" w:hAnsi="Arial"/>
      <w:sz w:val="22"/>
    </w:rPr>
  </w:style>
  <w:style w:type="character" w:customStyle="1" w:styleId="Rientrocorpodeltesto3Carattere">
    <w:name w:val="Rientro corpo del testo 3 Carattere"/>
    <w:basedOn w:val="Carpredefinitoparagrafo"/>
    <w:link w:val="Rientrocorpodeltesto3"/>
    <w:rsid w:val="00820F35"/>
    <w:rPr>
      <w:rFonts w:ascii="Arial" w:hAnsi="Arial"/>
      <w:sz w:val="16"/>
      <w:szCs w:val="16"/>
    </w:rPr>
  </w:style>
  <w:style w:type="character" w:customStyle="1" w:styleId="SottotitoloCarattere">
    <w:name w:val="Sottotitolo Carattere"/>
    <w:basedOn w:val="Carpredefinitoparagrafo"/>
    <w:link w:val="Sottotitolo"/>
    <w:uiPriority w:val="11"/>
    <w:rsid w:val="00794F6F"/>
    <w:rPr>
      <w:rFonts w:eastAsiaTheme="minorEastAsia"/>
      <w:color w:val="5A5A5A" w:themeColor="text1" w:themeTint="A5"/>
      <w:spacing w:val="15"/>
    </w:rPr>
  </w:style>
  <w:style w:type="character" w:customStyle="1" w:styleId="TestomacroCarattere">
    <w:name w:val="Testo macro Carattere"/>
    <w:basedOn w:val="Carpredefinitoparagrafo"/>
    <w:link w:val="Testomacro"/>
    <w:rsid w:val="00820F35"/>
    <w:rPr>
      <w:rFonts w:ascii="Courier New" w:hAnsi="Courier New" w:cs="Courier New"/>
    </w:rPr>
  </w:style>
  <w:style w:type="paragraph" w:styleId="Nessunaspaziatura">
    <w:name w:val="No Spacing"/>
    <w:basedOn w:val="Normale"/>
    <w:link w:val="NessunaspaziaturaCarattere"/>
    <w:uiPriority w:val="1"/>
    <w:qFormat/>
    <w:rsid w:val="00794F6F"/>
    <w:pPr>
      <w:spacing w:after="0" w:line="240" w:lineRule="auto"/>
    </w:pPr>
  </w:style>
  <w:style w:type="character" w:customStyle="1" w:styleId="NessunaspaziaturaCarattere">
    <w:name w:val="Nessuna spaziatura Carattere"/>
    <w:basedOn w:val="Carpredefinitoparagrafo"/>
    <w:link w:val="Nessunaspaziatura"/>
    <w:uiPriority w:val="1"/>
    <w:rsid w:val="00820F35"/>
  </w:style>
  <w:style w:type="paragraph" w:customStyle="1" w:styleId="TitoloS">
    <w:name w:val="Titolo S"/>
    <w:basedOn w:val="Normale"/>
    <w:uiPriority w:val="99"/>
    <w:qFormat/>
    <w:rsid w:val="00820F35"/>
    <w:pPr>
      <w:jc w:val="left"/>
    </w:pPr>
    <w:rPr>
      <w:b/>
      <w:color w:val="002060"/>
      <w:sz w:val="32"/>
      <w:lang w:eastAsia="en-US"/>
    </w:rPr>
  </w:style>
  <w:style w:type="paragraph" w:customStyle="1" w:styleId="SottotitoloS">
    <w:name w:val="Sottotitolo S"/>
    <w:basedOn w:val="Normale"/>
    <w:uiPriority w:val="99"/>
    <w:qFormat/>
    <w:rsid w:val="00820F35"/>
    <w:pPr>
      <w:jc w:val="left"/>
    </w:pPr>
    <w:rPr>
      <w:b/>
      <w:color w:val="00194C"/>
      <w:sz w:val="28"/>
      <w:lang w:eastAsia="en-US"/>
    </w:rPr>
  </w:style>
  <w:style w:type="character" w:styleId="Enfasidelicata">
    <w:name w:val="Subtle Emphasis"/>
    <w:uiPriority w:val="19"/>
    <w:qFormat/>
    <w:rsid w:val="00794F6F"/>
    <w:rPr>
      <w:i/>
      <w:iCs/>
      <w:color w:val="404040" w:themeColor="text1" w:themeTint="BF"/>
    </w:rPr>
  </w:style>
  <w:style w:type="paragraph" w:customStyle="1" w:styleId="OGGETTO">
    <w:name w:val="OGGETTO"/>
    <w:basedOn w:val="Normale"/>
    <w:link w:val="OGGETTOCarattere"/>
    <w:rsid w:val="00820F35"/>
    <w:pPr>
      <w:ind w:left="1440" w:hanging="1440"/>
    </w:pPr>
    <w:rPr>
      <w:rFonts w:ascii="Times New Roman" w:hAnsi="Times New Roman"/>
      <w:b/>
      <w:sz w:val="24"/>
      <w:szCs w:val="24"/>
    </w:rPr>
  </w:style>
  <w:style w:type="character" w:customStyle="1" w:styleId="OGGETTOCarattere">
    <w:name w:val="OGGETTO Carattere"/>
    <w:link w:val="OGGETTO"/>
    <w:locked/>
    <w:rsid w:val="00820F35"/>
    <w:rPr>
      <w:b/>
      <w:sz w:val="24"/>
      <w:szCs w:val="24"/>
    </w:rPr>
  </w:style>
  <w:style w:type="character" w:customStyle="1" w:styleId="jtukpc">
    <w:name w:val="jtukpc"/>
    <w:basedOn w:val="Carpredefinitoparagrafo"/>
    <w:rsid w:val="00820F35"/>
  </w:style>
  <w:style w:type="character" w:customStyle="1" w:styleId="Corpodeltesto3Carattere">
    <w:name w:val="Corpo del testo 3 Carattere"/>
    <w:basedOn w:val="Carpredefinitoparagrafo"/>
    <w:link w:val="Corpodeltesto3"/>
    <w:rsid w:val="00820F35"/>
    <w:rPr>
      <w:rFonts w:ascii="Calibri" w:hAnsi="Calibri"/>
      <w:sz w:val="16"/>
      <w:szCs w:val="16"/>
    </w:rPr>
  </w:style>
  <w:style w:type="paragraph" w:customStyle="1" w:styleId="StileStileTitolo2MotivoTrasparenteBlughiaccioMotivo">
    <w:name w:val="Stile Stile Titolo 2 + Motivo: Trasparente (Blu ghiaccio) + Motivo:..."/>
    <w:basedOn w:val="Normale"/>
    <w:rsid w:val="00820F35"/>
    <w:pPr>
      <w:keepNext/>
      <w:pBdr>
        <w:top w:val="single" w:sz="4" w:space="1" w:color="000000"/>
        <w:bottom w:val="single" w:sz="4" w:space="1" w:color="000000"/>
      </w:pBdr>
      <w:shd w:val="clear" w:color="auto" w:fill="EBE8EC" w:themeFill="accent6" w:themeFillTint="33"/>
      <w:suppressAutoHyphens/>
      <w:spacing w:after="240" w:line="480" w:lineRule="auto"/>
      <w:outlineLvl w:val="1"/>
    </w:pPr>
    <w:rPr>
      <w:rFonts w:ascii="Arial" w:hAnsi="Arial"/>
      <w:sz w:val="28"/>
      <w:lang w:eastAsia="zh-CN"/>
    </w:rPr>
  </w:style>
  <w:style w:type="paragraph" w:customStyle="1" w:styleId="Normaleprima0pt">
    <w:name w:val="Normale + prima 0 pt"/>
    <w:basedOn w:val="Normale"/>
    <w:rsid w:val="00820F35"/>
    <w:rPr>
      <w:rFonts w:cs="Arial"/>
    </w:rPr>
  </w:style>
  <w:style w:type="paragraph" w:customStyle="1" w:styleId="TitoloPEG2">
    <w:name w:val="Titolo PEG 2"/>
    <w:basedOn w:val="Titolo2"/>
    <w:rsid w:val="00820F35"/>
    <w:pPr>
      <w:numPr>
        <w:ilvl w:val="0"/>
        <w:numId w:val="0"/>
      </w:numPr>
      <w:pBdr>
        <w:top w:val="single" w:sz="4" w:space="1" w:color="auto"/>
        <w:bottom w:val="single" w:sz="4" w:space="1" w:color="auto"/>
      </w:pBdr>
      <w:shd w:val="clear" w:color="auto" w:fill="99CCFF"/>
      <w:tabs>
        <w:tab w:val="clear" w:pos="1276"/>
        <w:tab w:val="left" w:pos="851"/>
      </w:tabs>
      <w:spacing w:before="120" w:line="480" w:lineRule="auto"/>
      <w:outlineLvl w:val="9"/>
    </w:pPr>
    <w:rPr>
      <w:rFonts w:ascii="Arial" w:hAnsi="Arial" w:cs="Times New Roman"/>
      <w:bCs w:val="0"/>
      <w:iCs w:val="0"/>
      <w:sz w:val="28"/>
      <w:szCs w:val="20"/>
    </w:rPr>
  </w:style>
  <w:style w:type="table" w:customStyle="1" w:styleId="TabellaDatiAMP">
    <w:name w:val="Tabella Dati AMP"/>
    <w:basedOn w:val="Tabellanormale"/>
    <w:uiPriority w:val="99"/>
    <w:rsid w:val="00820F35"/>
    <w:rPr>
      <w:rFonts w:ascii="Calibri" w:hAnsi="Calibri"/>
    </w:rPr>
    <w:tblPr/>
    <w:tcPr>
      <w:shd w:val="clear" w:color="auto" w:fill="auto"/>
    </w:tcPr>
  </w:style>
  <w:style w:type="table" w:styleId="Tabellagriglia2">
    <w:name w:val="Grid Table 2"/>
    <w:basedOn w:val="Tabellanormale"/>
    <w:uiPriority w:val="47"/>
    <w:rsid w:val="00820F3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eIntestazione">
    <w:name w:val="NormaleIntestazione"/>
    <w:uiPriority w:val="99"/>
    <w:rsid w:val="00820F35"/>
    <w:pPr>
      <w:autoSpaceDE w:val="0"/>
      <w:autoSpaceDN w:val="0"/>
    </w:pPr>
    <w:rPr>
      <w:rFonts w:ascii="Arial" w:hAnsi="Arial" w:cs="Arial"/>
      <w:noProof/>
      <w:lang w:val="en-US"/>
    </w:rPr>
  </w:style>
  <w:style w:type="table" w:styleId="Tabellagriglia4-colore6">
    <w:name w:val="Grid Table 4 Accent 6"/>
    <w:basedOn w:val="Tabellanormale"/>
    <w:uiPriority w:val="49"/>
    <w:rsid w:val="00820F35"/>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griglia4-colore1">
    <w:name w:val="Grid Table 4 Accent 1"/>
    <w:basedOn w:val="Tabellanormale"/>
    <w:uiPriority w:val="49"/>
    <w:rsid w:val="00820F35"/>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Tabellaelenco4-colore3">
    <w:name w:val="List Table 4 Accent 3"/>
    <w:basedOn w:val="Tabellanormale"/>
    <w:uiPriority w:val="49"/>
    <w:rsid w:val="00820F35"/>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Tabellagriglia4-colore2">
    <w:name w:val="Grid Table 4 Accent 2"/>
    <w:basedOn w:val="Tabellanormale"/>
    <w:uiPriority w:val="49"/>
    <w:rsid w:val="00820F35"/>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griglia6acolori-colore2">
    <w:name w:val="Grid Table 6 Colorful Accent 2"/>
    <w:basedOn w:val="Tabellanormale"/>
    <w:uiPriority w:val="51"/>
    <w:rsid w:val="00820F35"/>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griglia4-colore3">
    <w:name w:val="Grid Table 4 Accent 3"/>
    <w:basedOn w:val="Tabellanormale"/>
    <w:uiPriority w:val="49"/>
    <w:rsid w:val="00820F35"/>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customStyle="1" w:styleId="Stile1">
    <w:name w:val="Stile1"/>
    <w:basedOn w:val="Grigliachiara-Colore2"/>
    <w:uiPriority w:val="99"/>
    <w:rsid w:val="00820F35"/>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Tabellagriglia6acolori-colore4">
    <w:name w:val="Grid Table 6 Colorful Accent 4"/>
    <w:basedOn w:val="Tabellanormale"/>
    <w:uiPriority w:val="51"/>
    <w:rsid w:val="00820F35"/>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Tabellaelenco3-colore5">
    <w:name w:val="List Table 3 Accent 5"/>
    <w:basedOn w:val="Tabellanormale"/>
    <w:uiPriority w:val="48"/>
    <w:rsid w:val="00820F35"/>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styleId="Grigliachiara-Colore2">
    <w:name w:val="Light Grid Accent 2"/>
    <w:basedOn w:val="Tabellanormale"/>
    <w:uiPriority w:val="62"/>
    <w:semiHidden/>
    <w:unhideWhenUsed/>
    <w:rsid w:val="00820F35"/>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Tabellaelenco4-colore5">
    <w:name w:val="List Table 4 Accent 5"/>
    <w:basedOn w:val="Tabellanormale"/>
    <w:uiPriority w:val="49"/>
    <w:rsid w:val="00820F35"/>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TabellabacinoSudEst">
    <w:name w:val="Tabella bacino SudEst"/>
    <w:basedOn w:val="Tabellaelenco4-colore5"/>
    <w:uiPriority w:val="99"/>
    <w:rsid w:val="00820F35"/>
    <w:tblPr>
      <w:tblBorders>
        <w:top w:val="single" w:sz="4" w:space="0" w:color="BEFEC1"/>
        <w:left w:val="single" w:sz="4" w:space="0" w:color="BEFEC1"/>
        <w:bottom w:val="single" w:sz="4" w:space="0" w:color="BEFEC1"/>
        <w:right w:val="single" w:sz="4" w:space="0" w:color="BEFEC1"/>
        <w:insideH w:val="single" w:sz="4" w:space="0" w:color="BEFEC1"/>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Tabellaelenco1chiara">
    <w:name w:val="List Table 1 Light"/>
    <w:basedOn w:val="Tabellanormale"/>
    <w:uiPriority w:val="46"/>
    <w:rsid w:val="00820F3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2">
    <w:name w:val="List Table 6 Colorful Accent 2"/>
    <w:basedOn w:val="Tabellanormale"/>
    <w:uiPriority w:val="51"/>
    <w:rsid w:val="00820F35"/>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Tabellaelenco3-colore4">
    <w:name w:val="List Table 3 Accent 4"/>
    <w:basedOn w:val="Tabellanormale"/>
    <w:uiPriority w:val="48"/>
    <w:rsid w:val="00820F35"/>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Tabellaelenco6acolori-colore4">
    <w:name w:val="List Table 6 Colorful Accent 4"/>
    <w:basedOn w:val="Tabellanormale"/>
    <w:uiPriority w:val="51"/>
    <w:rsid w:val="00820F35"/>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paragraph" w:customStyle="1" w:styleId="Sunto">
    <w:name w:val="Sunto"/>
    <w:basedOn w:val="Normale"/>
    <w:uiPriority w:val="19"/>
    <w:qFormat/>
    <w:rsid w:val="00AA2D39"/>
    <w:pPr>
      <w:spacing w:before="360" w:after="600" w:line="288" w:lineRule="auto"/>
      <w:ind w:left="144" w:right="144"/>
      <w:jc w:val="left"/>
    </w:pPr>
    <w:rPr>
      <w:i/>
      <w:iCs/>
      <w:color w:val="7F7F7F" w:themeColor="text1" w:themeTint="80"/>
      <w:kern w:val="20"/>
      <w:sz w:val="28"/>
    </w:rPr>
  </w:style>
  <w:style w:type="paragraph" w:customStyle="1" w:styleId="msonormal0">
    <w:name w:val="msonormal"/>
    <w:basedOn w:val="Normale"/>
    <w:uiPriority w:val="99"/>
    <w:rsid w:val="004D6AD3"/>
    <w:rPr>
      <w:rFonts w:ascii="Times New Roman" w:hAnsi="Times New Roman"/>
      <w:sz w:val="24"/>
      <w:szCs w:val="24"/>
    </w:rPr>
  </w:style>
  <w:style w:type="character" w:styleId="Enfasicorsivo">
    <w:name w:val="Emphasis"/>
    <w:basedOn w:val="Carpredefinitoparagrafo"/>
    <w:uiPriority w:val="20"/>
    <w:qFormat/>
    <w:rsid w:val="00794F6F"/>
    <w:rPr>
      <w:i/>
      <w:iCs/>
    </w:rPr>
  </w:style>
  <w:style w:type="paragraph" w:styleId="Citazione">
    <w:name w:val="Quote"/>
    <w:basedOn w:val="Normale"/>
    <w:next w:val="Normale"/>
    <w:link w:val="CitazioneCarattere"/>
    <w:uiPriority w:val="29"/>
    <w:qFormat/>
    <w:rsid w:val="00794F6F"/>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794F6F"/>
    <w:rPr>
      <w:i/>
      <w:iCs/>
      <w:color w:val="404040" w:themeColor="text1" w:themeTint="BF"/>
    </w:rPr>
  </w:style>
  <w:style w:type="character" w:styleId="Enfasiintensa">
    <w:name w:val="Intense Emphasis"/>
    <w:basedOn w:val="Carpredefinitoparagrafo"/>
    <w:uiPriority w:val="21"/>
    <w:qFormat/>
    <w:rsid w:val="00794F6F"/>
    <w:rPr>
      <w:i/>
      <w:iCs/>
      <w:color w:val="4A66AC" w:themeColor="accent1"/>
    </w:rPr>
  </w:style>
  <w:style w:type="character" w:styleId="Riferimentodelicato">
    <w:name w:val="Subtle Reference"/>
    <w:basedOn w:val="Carpredefinitoparagrafo"/>
    <w:uiPriority w:val="31"/>
    <w:qFormat/>
    <w:rsid w:val="00794F6F"/>
    <w:rPr>
      <w:smallCaps/>
      <w:color w:val="5A5A5A" w:themeColor="text1" w:themeTint="A5"/>
    </w:rPr>
  </w:style>
  <w:style w:type="character" w:styleId="Riferimentointenso">
    <w:name w:val="Intense Reference"/>
    <w:basedOn w:val="Carpredefinitoparagrafo"/>
    <w:uiPriority w:val="32"/>
    <w:qFormat/>
    <w:rsid w:val="00794F6F"/>
    <w:rPr>
      <w:b/>
      <w:bCs/>
      <w:smallCaps/>
      <w:color w:val="4A66AC" w:themeColor="accent1"/>
      <w:spacing w:val="5"/>
    </w:rPr>
  </w:style>
  <w:style w:type="character" w:styleId="Titolodellibro">
    <w:name w:val="Book Title"/>
    <w:basedOn w:val="Carpredefinitoparagrafo"/>
    <w:uiPriority w:val="33"/>
    <w:qFormat/>
    <w:rsid w:val="00794F6F"/>
    <w:rPr>
      <w:b/>
      <w:bCs/>
      <w:i/>
      <w:iCs/>
      <w:spacing w:val="5"/>
    </w:rPr>
  </w:style>
  <w:style w:type="paragraph" w:styleId="Titolosommario">
    <w:name w:val="TOC Heading"/>
    <w:basedOn w:val="Titolo1"/>
    <w:next w:val="Normale"/>
    <w:uiPriority w:val="39"/>
    <w:unhideWhenUsed/>
    <w:qFormat/>
    <w:rsid w:val="00794F6F"/>
    <w:pPr>
      <w:outlineLvl w:val="9"/>
    </w:pPr>
  </w:style>
  <w:style w:type="character" w:customStyle="1" w:styleId="hgkelc">
    <w:name w:val="hgkelc"/>
    <w:basedOn w:val="Carpredefinitoparagrafo"/>
    <w:rsid w:val="00292B31"/>
  </w:style>
  <w:style w:type="table" w:styleId="Tabellasemplice5">
    <w:name w:val="Plain Table 5"/>
    <w:basedOn w:val="Tabellanormale"/>
    <w:uiPriority w:val="45"/>
    <w:rsid w:val="00292B31"/>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semplice4">
    <w:name w:val="Plain Table 4"/>
    <w:basedOn w:val="Tabellanormale"/>
    <w:uiPriority w:val="44"/>
    <w:rsid w:val="00292B31"/>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elenco2-colore5">
    <w:name w:val="List Table 2 Accent 5"/>
    <w:basedOn w:val="Tabellanormale"/>
    <w:uiPriority w:val="47"/>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Tabellaelenco6acolori-colore6">
    <w:name w:val="List Table 6 Colorful Accent 6"/>
    <w:basedOn w:val="Tabellanormale"/>
    <w:uiPriority w:val="51"/>
    <w:rsid w:val="005E3A63"/>
    <w:pPr>
      <w:spacing w:after="0" w:line="240" w:lineRule="auto"/>
    </w:pPr>
    <w:rPr>
      <w:rFonts w:ascii="Times New Roman" w:eastAsia="Times New Roman" w:hAnsi="Times New Roman" w:cs="Times New Roman"/>
      <w:color w:val="77697A" w:themeColor="accent6" w:themeShade="BF"/>
      <w:sz w:val="20"/>
      <w:szCs w:val="20"/>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Tabellaelenco6acolori-colore5">
    <w:name w:val="List Table 6 Colorful Accent 5"/>
    <w:basedOn w:val="Tabellanormale"/>
    <w:uiPriority w:val="51"/>
    <w:rsid w:val="005E3A63"/>
    <w:pPr>
      <w:spacing w:after="0" w:line="240" w:lineRule="auto"/>
    </w:pPr>
    <w:rPr>
      <w:rFonts w:ascii="Times New Roman" w:eastAsia="Times New Roman" w:hAnsi="Times New Roman" w:cs="Times New Roman"/>
      <w:color w:val="417A84" w:themeColor="accent5" w:themeShade="BF"/>
      <w:sz w:val="20"/>
      <w:szCs w:val="20"/>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Tabellaelenco2-colore6">
    <w:name w:val="List Table 2 Accent 6"/>
    <w:basedOn w:val="Tabellanormale"/>
    <w:uiPriority w:val="47"/>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gliatabellachiara">
    <w:name w:val="Grid Table Light"/>
    <w:basedOn w:val="Tabellanormale"/>
    <w:uiPriority w:val="40"/>
    <w:rsid w:val="005E3A63"/>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ileSommario1Interlinea15righe">
    <w:name w:val="Stile Sommario 1 + Interlinea 15 righe"/>
    <w:basedOn w:val="Sommario1"/>
    <w:rsid w:val="005E3A63"/>
    <w:pPr>
      <w:tabs>
        <w:tab w:val="clear" w:pos="440"/>
        <w:tab w:val="clear" w:pos="9060"/>
        <w:tab w:val="left" w:pos="540"/>
        <w:tab w:val="right" w:leader="dot" w:pos="8460"/>
      </w:tabs>
      <w:spacing w:before="40" w:after="0" w:line="360" w:lineRule="auto"/>
      <w:ind w:left="454" w:hanging="720"/>
      <w:jc w:val="left"/>
    </w:pPr>
    <w:rPr>
      <w:rFonts w:ascii="Calibri" w:eastAsia="Times New Roman" w:hAnsi="Calibri" w:cs="Times New Roman"/>
      <w:szCs w:val="20"/>
    </w:rPr>
  </w:style>
  <w:style w:type="paragraph" w:customStyle="1" w:styleId="TitoloPEG3">
    <w:name w:val="Titolo PEG 3"/>
    <w:basedOn w:val="Normale"/>
    <w:rsid w:val="005E3A63"/>
    <w:pPr>
      <w:keepNext/>
      <w:pBdr>
        <w:top w:val="single" w:sz="4" w:space="1" w:color="auto"/>
        <w:bottom w:val="single" w:sz="4" w:space="1" w:color="auto"/>
      </w:pBdr>
      <w:shd w:val="clear" w:color="auto" w:fill="FFCC00"/>
      <w:spacing w:before="240" w:after="240" w:line="480" w:lineRule="auto"/>
    </w:pPr>
    <w:rPr>
      <w:rFonts w:ascii="Calibri" w:eastAsia="Times New Roman" w:hAnsi="Calibri" w:cs="Times New Roman"/>
      <w:b/>
      <w:bCs/>
      <w:sz w:val="28"/>
      <w:szCs w:val="20"/>
      <w:shd w:val="clear" w:color="auto" w:fill="FFCC00"/>
    </w:rPr>
  </w:style>
  <w:style w:type="paragraph" w:customStyle="1" w:styleId="TitoloPEG1">
    <w:name w:val="Titolo PEG 1"/>
    <w:basedOn w:val="Normale"/>
    <w:rsid w:val="005E3A63"/>
    <w:pPr>
      <w:keepNext/>
      <w:pBdr>
        <w:top w:val="single" w:sz="4" w:space="1" w:color="auto"/>
        <w:bottom w:val="single" w:sz="4" w:space="1" w:color="auto"/>
      </w:pBdr>
      <w:shd w:val="clear" w:color="auto" w:fill="CCFFCC"/>
      <w:spacing w:before="120" w:after="240" w:line="480" w:lineRule="auto"/>
    </w:pPr>
    <w:rPr>
      <w:rFonts w:ascii="Calibri" w:eastAsia="Times New Roman" w:hAnsi="Calibri" w:cs="Times New Roman"/>
      <w:b/>
      <w:bCs/>
      <w:sz w:val="28"/>
      <w:szCs w:val="20"/>
    </w:rPr>
  </w:style>
  <w:style w:type="paragraph" w:customStyle="1" w:styleId="DESTINATARIO">
    <w:name w:val="DESTINATARIO"/>
    <w:basedOn w:val="Normale"/>
    <w:rsid w:val="005E3A63"/>
    <w:pPr>
      <w:tabs>
        <w:tab w:val="left" w:pos="5940"/>
        <w:tab w:val="left" w:pos="8390"/>
      </w:tabs>
      <w:spacing w:after="0" w:line="240" w:lineRule="auto"/>
      <w:ind w:left="5940" w:hanging="1080"/>
      <w:jc w:val="left"/>
    </w:pPr>
    <w:rPr>
      <w:rFonts w:ascii="Times New Roman" w:eastAsia="Times New Roman" w:hAnsi="Times New Roman" w:cs="Times New Roman"/>
      <w:sz w:val="24"/>
      <w:szCs w:val="24"/>
    </w:rPr>
  </w:style>
  <w:style w:type="table" w:styleId="Tabellasemplice-2">
    <w:name w:val="Plain Table 2"/>
    <w:basedOn w:val="Tabellanormale"/>
    <w:uiPriority w:val="42"/>
    <w:rsid w:val="005E3A6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isultatoPEG">
    <w:name w:val="Risultato PEG"/>
    <w:basedOn w:val="Titolo3"/>
    <w:link w:val="RisultatoPEGCarattere"/>
    <w:qFormat/>
    <w:rsid w:val="005E3A63"/>
    <w:pPr>
      <w:keepLines/>
      <w:numPr>
        <w:ilvl w:val="0"/>
        <w:numId w:val="0"/>
      </w:numPr>
      <w:tabs>
        <w:tab w:val="clear" w:pos="1814"/>
        <w:tab w:val="left" w:pos="2268"/>
      </w:tabs>
      <w:spacing w:before="40" w:after="0" w:line="240" w:lineRule="auto"/>
      <w:jc w:val="left"/>
    </w:pPr>
    <w:rPr>
      <w:rFonts w:asciiTheme="majorHAnsi" w:eastAsiaTheme="majorEastAsia" w:hAnsiTheme="majorHAnsi"/>
      <w:i w:val="0"/>
      <w:color w:val="417A84" w:themeColor="accent5" w:themeShade="BF"/>
      <w:szCs w:val="22"/>
    </w:rPr>
  </w:style>
  <w:style w:type="character" w:customStyle="1" w:styleId="RisultatoPEGCarattere">
    <w:name w:val="Risultato PEG Carattere"/>
    <w:basedOn w:val="Carpredefinitoparagrafo"/>
    <w:link w:val="RisultatoPEG"/>
    <w:rsid w:val="005E3A63"/>
    <w:rPr>
      <w:rFonts w:asciiTheme="majorHAnsi" w:eastAsiaTheme="majorEastAsia" w:hAnsiTheme="majorHAnsi" w:cs="Arial"/>
      <w:b/>
      <w:bCs/>
      <w:color w:val="417A84" w:themeColor="accent5" w:themeShade="BF"/>
      <w:sz w:val="24"/>
    </w:rPr>
  </w:style>
  <w:style w:type="paragraph" w:customStyle="1" w:styleId="Predefinito">
    <w:name w:val="Predefinito"/>
    <w:uiPriority w:val="99"/>
    <w:rsid w:val="005E3A63"/>
    <w:pPr>
      <w:widowControl w:val="0"/>
      <w:autoSpaceDE w:val="0"/>
      <w:autoSpaceDN w:val="0"/>
      <w:adjustRightInd w:val="0"/>
      <w:spacing w:after="0" w:line="240" w:lineRule="auto"/>
    </w:pPr>
    <w:rPr>
      <w:rFonts w:ascii="Times New Roman" w:eastAsia="Times New Roman" w:hAnsi="Times New Roman" w:cs="Times New Roman"/>
      <w:kern w:val="1"/>
      <w:sz w:val="20"/>
      <w:szCs w:val="20"/>
    </w:rPr>
  </w:style>
  <w:style w:type="character" w:customStyle="1" w:styleId="Menzionenonrisolta1">
    <w:name w:val="Menzione non risolta1"/>
    <w:basedOn w:val="Carpredefinitoparagrafo"/>
    <w:uiPriority w:val="99"/>
    <w:semiHidden/>
    <w:unhideWhenUsed/>
    <w:rsid w:val="00BF3F06"/>
    <w:rPr>
      <w:color w:val="605E5C"/>
      <w:shd w:val="clear" w:color="auto" w:fill="E1DFDD"/>
    </w:rPr>
  </w:style>
  <w:style w:type="character" w:customStyle="1" w:styleId="rosso1">
    <w:name w:val="rosso1"/>
    <w:basedOn w:val="Carpredefinitoparagrafo"/>
    <w:rsid w:val="00BF3F06"/>
    <w:rPr>
      <w:b w:val="0"/>
      <w:bCs w:val="0"/>
      <w:vanish w:val="0"/>
      <w:webHidden w:val="0"/>
      <w:color w:val="990000"/>
      <w:specVanish w:val="0"/>
    </w:rPr>
  </w:style>
  <w:style w:type="character" w:customStyle="1" w:styleId="FontStyle32">
    <w:name w:val="Font Style32"/>
    <w:rsid w:val="00BF3F06"/>
    <w:rPr>
      <w:rFonts w:ascii="Arial Unicode MS" w:eastAsia="Times New Roman" w:hAnsi="Arial Unicode MS" w:cs="Arial Unicode MS"/>
      <w:b/>
      <w:bCs/>
      <w:sz w:val="20"/>
      <w:szCs w:val="20"/>
    </w:rPr>
  </w:style>
  <w:style w:type="paragraph" w:customStyle="1" w:styleId="Style1">
    <w:name w:val="Style1"/>
    <w:basedOn w:val="Normale"/>
    <w:rsid w:val="00BF3F06"/>
    <w:pPr>
      <w:widowControl w:val="0"/>
      <w:suppressAutoHyphens/>
      <w:autoSpaceDE w:val="0"/>
      <w:spacing w:after="0" w:line="274" w:lineRule="exact"/>
    </w:pPr>
    <w:rPr>
      <w:rFonts w:ascii="Arial Unicode MS" w:eastAsia="Times New Roman" w:hAnsi="Arial Unicode MS" w:cs="Arial Unicode MS"/>
      <w:sz w:val="24"/>
      <w:szCs w:val="24"/>
      <w:lang w:eastAsia="zh-CN"/>
    </w:rPr>
  </w:style>
  <w:style w:type="character" w:customStyle="1" w:styleId="field">
    <w:name w:val="field"/>
    <w:basedOn w:val="Carpredefinitoparagrafo"/>
    <w:rsid w:val="00BF3F06"/>
  </w:style>
  <w:style w:type="character" w:customStyle="1" w:styleId="arttextincomma">
    <w:name w:val="art_text_in_comma"/>
    <w:basedOn w:val="Carpredefinitoparagrafo"/>
    <w:rsid w:val="00BF3F06"/>
  </w:style>
  <w:style w:type="table" w:styleId="Tabellagriglia1chiara">
    <w:name w:val="Grid Table 1 Light"/>
    <w:basedOn w:val="Tabellanormale"/>
    <w:uiPriority w:val="46"/>
    <w:rsid w:val="007D00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ile5">
    <w:name w:val="Stile5"/>
    <w:basedOn w:val="Normale"/>
    <w:qFormat/>
    <w:rsid w:val="00BA110C"/>
    <w:pPr>
      <w:pBdr>
        <w:top w:val="single" w:sz="8" w:space="8" w:color="50B4C8"/>
        <w:bottom w:val="single" w:sz="8" w:space="8" w:color="50B4C8"/>
      </w:pBdr>
      <w:spacing w:after="0" w:line="240" w:lineRule="auto"/>
      <w:ind w:left="284" w:right="423"/>
    </w:pPr>
    <w:rPr>
      <w:rFonts w:ascii="Times New Roman" w:eastAsia="Times New Roman" w:hAnsi="Times New Roman" w:cs="Times New Roman"/>
      <w:color w:val="50B4C8"/>
      <w:szCs w:val="20"/>
      <w:shd w:val="clear" w:color="auto" w:fill="FFFFFF"/>
    </w:rPr>
  </w:style>
  <w:style w:type="paragraph" w:customStyle="1" w:styleId="Stile4">
    <w:name w:val="Stile4"/>
    <w:basedOn w:val="Sottotitolo"/>
    <w:link w:val="Stile4Carattere"/>
    <w:qFormat/>
    <w:rsid w:val="00C41751"/>
    <w:pPr>
      <w:numPr>
        <w:numId w:val="17"/>
      </w:numPr>
      <w:spacing w:before="480" w:after="240" w:line="240" w:lineRule="auto"/>
    </w:pPr>
    <w:rPr>
      <w:rFonts w:ascii="Times New Roman" w:hAnsi="Times New Roman" w:cs="Times New Roman"/>
      <w:caps/>
      <w:color w:val="595959" w:themeColor="text1" w:themeTint="A6"/>
      <w:spacing w:val="10"/>
    </w:rPr>
  </w:style>
  <w:style w:type="character" w:customStyle="1" w:styleId="Stile4Carattere">
    <w:name w:val="Stile4 Carattere"/>
    <w:basedOn w:val="SottotitoloCarattere"/>
    <w:link w:val="Stile4"/>
    <w:rsid w:val="00C41751"/>
    <w:rPr>
      <w:rFonts w:ascii="Times New Roman" w:eastAsiaTheme="minorEastAsia" w:hAnsi="Times New Roman" w:cs="Times New Roman"/>
      <w:caps/>
      <w:color w:val="595959" w:themeColor="text1" w:themeTint="A6"/>
      <w:spacing w:val="10"/>
    </w:rPr>
  </w:style>
  <w:style w:type="paragraph" w:customStyle="1" w:styleId="Contenuto">
    <w:name w:val="Contenuto"/>
    <w:basedOn w:val="Normale"/>
    <w:link w:val="Caratterecontenuto"/>
    <w:qFormat/>
    <w:rsid w:val="00C41751"/>
    <w:pPr>
      <w:spacing w:after="0" w:line="276" w:lineRule="auto"/>
      <w:jc w:val="left"/>
    </w:pPr>
    <w:rPr>
      <w:rFonts w:eastAsiaTheme="minorEastAsia"/>
      <w:color w:val="242852" w:themeColor="text2"/>
      <w:sz w:val="28"/>
      <w:lang w:eastAsia="en-US"/>
    </w:rPr>
  </w:style>
  <w:style w:type="character" w:customStyle="1" w:styleId="Caratterecontenuto">
    <w:name w:val="Carattere contenuto"/>
    <w:basedOn w:val="Carpredefinitoparagrafo"/>
    <w:link w:val="Contenuto"/>
    <w:rsid w:val="00C41751"/>
    <w:rPr>
      <w:rFonts w:eastAsiaTheme="minorEastAsia"/>
      <w:color w:val="242852" w:themeColor="text2"/>
      <w:sz w:val="28"/>
      <w:lang w:eastAsia="en-US"/>
    </w:rPr>
  </w:style>
  <w:style w:type="paragraph" w:customStyle="1" w:styleId="bodytext">
    <w:name w:val="bodytext"/>
    <w:basedOn w:val="Normale"/>
    <w:rsid w:val="00E77131"/>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Testosegnaposto">
    <w:name w:val="Placeholder Text"/>
    <w:basedOn w:val="Carpredefinitoparagrafo"/>
    <w:uiPriority w:val="99"/>
    <w:semiHidden/>
    <w:rsid w:val="00F610BC"/>
    <w:rPr>
      <w:color w:val="666666"/>
    </w:rPr>
  </w:style>
  <w:style w:type="character" w:customStyle="1" w:styleId="Menzionenonrisolta2">
    <w:name w:val="Menzione non risolta2"/>
    <w:basedOn w:val="Carpredefinitoparagrafo"/>
    <w:uiPriority w:val="99"/>
    <w:semiHidden/>
    <w:unhideWhenUsed/>
    <w:rsid w:val="00FE7C0A"/>
    <w:rPr>
      <w:color w:val="605E5C"/>
      <w:shd w:val="clear" w:color="auto" w:fill="E1DFDD"/>
    </w:rPr>
  </w:style>
  <w:style w:type="table" w:styleId="Tabellagriglia4-colore5">
    <w:name w:val="Grid Table 4 Accent 5"/>
    <w:basedOn w:val="Tabellanormale"/>
    <w:uiPriority w:val="49"/>
    <w:rsid w:val="00880AB9"/>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paragraph" w:customStyle="1" w:styleId="xl66">
    <w:name w:val="xl66"/>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7">
    <w:name w:val="xl67"/>
    <w:basedOn w:val="Normale"/>
    <w:rsid w:val="00A1710B"/>
    <w:pPr>
      <w:spacing w:before="100" w:beforeAutospacing="1" w:after="100" w:afterAutospacing="1" w:line="240" w:lineRule="auto"/>
      <w:jc w:val="left"/>
    </w:pPr>
    <w:rPr>
      <w:rFonts w:ascii="Times New Roman" w:eastAsia="Times New Roman" w:hAnsi="Times New Roman" w:cs="Times New Roman"/>
      <w:b/>
      <w:bCs/>
      <w:sz w:val="24"/>
      <w:szCs w:val="24"/>
    </w:rPr>
  </w:style>
  <w:style w:type="paragraph" w:customStyle="1" w:styleId="xl68">
    <w:name w:val="xl68"/>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9">
    <w:name w:val="xl69"/>
    <w:basedOn w:val="Normale"/>
    <w:rsid w:val="00A171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0">
    <w:name w:val="xl70"/>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1">
    <w:name w:val="xl71"/>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2">
    <w:name w:val="xl72"/>
    <w:basedOn w:val="Normale"/>
    <w:rsid w:val="00A1710B"/>
    <w:pPr>
      <w:pBdr>
        <w:top w:val="double" w:sz="6" w:space="0" w:color="auto"/>
        <w:left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73">
    <w:name w:val="xl73"/>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4">
    <w:name w:val="xl74"/>
    <w:basedOn w:val="Normale"/>
    <w:rsid w:val="00A1710B"/>
    <w:pPr>
      <w:pBdr>
        <w:top w:val="single" w:sz="4" w:space="0" w:color="A6A6A6"/>
        <w:left w:val="single" w:sz="4" w:space="0" w:color="A6A6A6"/>
        <w:bottom w:val="single" w:sz="4" w:space="0" w:color="A6A6A6"/>
        <w:right w:val="single" w:sz="4" w:space="0" w:color="A6A6A6"/>
      </w:pBdr>
      <w:shd w:val="clear" w:color="000000" w:fill="FFC000"/>
      <w:spacing w:before="100" w:beforeAutospacing="1" w:after="100" w:afterAutospacing="1" w:line="240" w:lineRule="auto"/>
      <w:jc w:val="left"/>
      <w:textAlignment w:val="center"/>
    </w:pPr>
    <w:rPr>
      <w:rFonts w:ascii="Times New Roman" w:eastAsia="Times New Roman" w:hAnsi="Times New Roman" w:cs="Times New Roman"/>
      <w:b/>
      <w:bCs/>
      <w:sz w:val="20"/>
      <w:szCs w:val="20"/>
    </w:rPr>
  </w:style>
  <w:style w:type="paragraph" w:customStyle="1" w:styleId="xl75">
    <w:name w:val="xl75"/>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7">
    <w:name w:val="xl77"/>
    <w:basedOn w:val="Normale"/>
    <w:rsid w:val="00A1710B"/>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78">
    <w:name w:val="xl78"/>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9">
    <w:name w:val="xl79"/>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0">
    <w:name w:val="xl80"/>
    <w:basedOn w:val="Normale"/>
    <w:rsid w:val="00A1710B"/>
    <w:pPr>
      <w:pBdr>
        <w:top w:val="single" w:sz="4" w:space="0" w:color="A6A6A6"/>
        <w:left w:val="single" w:sz="4" w:space="0" w:color="A6A6A6"/>
        <w:bottom w:val="double" w:sz="6" w:space="0" w:color="auto"/>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1">
    <w:name w:val="xl81"/>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2">
    <w:name w:val="xl82"/>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3">
    <w:name w:val="xl83"/>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84">
    <w:name w:val="xl84"/>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6">
    <w:name w:val="xl8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8">
    <w:name w:val="xl8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sz w:val="20"/>
      <w:szCs w:val="20"/>
    </w:rPr>
  </w:style>
  <w:style w:type="paragraph" w:customStyle="1" w:styleId="xl89">
    <w:name w:val="xl89"/>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0">
    <w:name w:val="xl90"/>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1">
    <w:name w:val="xl91"/>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2">
    <w:name w:val="xl92"/>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3">
    <w:name w:val="xl93"/>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4">
    <w:name w:val="xl94"/>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5">
    <w:name w:val="xl95"/>
    <w:basedOn w:val="Normale"/>
    <w:rsid w:val="00A1710B"/>
    <w:pPr>
      <w:pBdr>
        <w:top w:val="double" w:sz="6" w:space="0" w:color="auto"/>
        <w:left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6">
    <w:name w:val="xl96"/>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paragraph" w:customStyle="1" w:styleId="xl97">
    <w:name w:val="xl97"/>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98">
    <w:name w:val="xl98"/>
    <w:basedOn w:val="Normale"/>
    <w:rsid w:val="00A1710B"/>
    <w:pPr>
      <w:pBdr>
        <w:top w:val="double" w:sz="6" w:space="0" w:color="auto"/>
        <w:left w:val="single" w:sz="4" w:space="0" w:color="A6A6A6"/>
        <w:bottom w:val="single" w:sz="4" w:space="0" w:color="A6A6A6"/>
        <w:right w:val="single" w:sz="4" w:space="0" w:color="A6A6A6"/>
      </w:pBdr>
      <w:spacing w:before="100" w:beforeAutospacing="1" w:after="100" w:afterAutospacing="1" w:line="240" w:lineRule="auto"/>
      <w:jc w:val="left"/>
    </w:pPr>
    <w:rPr>
      <w:rFonts w:ascii="Times New Roman" w:eastAsia="Times New Roman" w:hAnsi="Times New Roman" w:cs="Times New Roman"/>
      <w:b/>
      <w:bCs/>
      <w:sz w:val="20"/>
      <w:szCs w:val="20"/>
    </w:rPr>
  </w:style>
  <w:style w:type="character" w:customStyle="1" w:styleId="Menzionenonrisolta3">
    <w:name w:val="Menzione non risolta3"/>
    <w:basedOn w:val="Carpredefinitoparagrafo"/>
    <w:uiPriority w:val="99"/>
    <w:semiHidden/>
    <w:unhideWhenUsed/>
    <w:rsid w:val="00D27B15"/>
    <w:rPr>
      <w:color w:val="605E5C"/>
      <w:shd w:val="clear" w:color="auto" w:fill="E1DFDD"/>
    </w:rPr>
  </w:style>
  <w:style w:type="table" w:customStyle="1" w:styleId="Grigliatabella2">
    <w:name w:val="Griglia tabella2"/>
    <w:basedOn w:val="Tabellanormale"/>
    <w:next w:val="Grigliatabella"/>
    <w:uiPriority w:val="39"/>
    <w:rsid w:val="00531AC8"/>
    <w:pPr>
      <w:spacing w:line="256"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e"/>
    <w:rsid w:val="000333D6"/>
    <w:pPr>
      <w:pBdr>
        <w:top w:val="single" w:sz="8" w:space="0" w:color="A6A6A6"/>
        <w:left w:val="single" w:sz="8" w:space="0" w:color="A6A6A6"/>
        <w:bottom w:val="single" w:sz="8" w:space="0" w:color="A6A6A6"/>
        <w:right w:val="single" w:sz="8" w:space="0" w:color="A6A6A6"/>
      </w:pBdr>
      <w:shd w:val="clear" w:color="000000" w:fill="4C8BC8"/>
      <w:spacing w:before="100" w:beforeAutospacing="1" w:after="100" w:afterAutospacing="1" w:line="240" w:lineRule="auto"/>
      <w:jc w:val="center"/>
      <w:textAlignment w:val="center"/>
    </w:pPr>
    <w:rPr>
      <w:rFonts w:ascii="Calibri" w:eastAsia="Times New Roman" w:hAnsi="Calibri" w:cs="Calibri"/>
      <w:b/>
      <w:bCs/>
      <w:color w:val="000000"/>
      <w:sz w:val="20"/>
      <w:szCs w:val="20"/>
    </w:rPr>
  </w:style>
  <w:style w:type="paragraph" w:customStyle="1" w:styleId="xl64">
    <w:name w:val="xl64"/>
    <w:basedOn w:val="Normale"/>
    <w:rsid w:val="000333D6"/>
    <w:pPr>
      <w:pBdr>
        <w:top w:val="single" w:sz="8" w:space="0" w:color="A6A6A6"/>
        <w:bottom w:val="single" w:sz="8" w:space="0" w:color="A6A6A6"/>
        <w:right w:val="single" w:sz="8" w:space="0" w:color="A6A6A6"/>
      </w:pBdr>
      <w:shd w:val="clear" w:color="000000" w:fill="4C8BC8"/>
      <w:spacing w:before="100" w:beforeAutospacing="1" w:after="100" w:afterAutospacing="1" w:line="240" w:lineRule="auto"/>
      <w:jc w:val="left"/>
      <w:textAlignment w:val="center"/>
    </w:pPr>
    <w:rPr>
      <w:rFonts w:ascii="Calibri" w:eastAsia="Times New Roman" w:hAnsi="Calibri" w:cs="Calibri"/>
      <w:b/>
      <w:bCs/>
      <w:color w:val="000000"/>
      <w:sz w:val="20"/>
      <w:szCs w:val="20"/>
    </w:rPr>
  </w:style>
  <w:style w:type="paragraph" w:customStyle="1" w:styleId="xl65">
    <w:name w:val="xl65"/>
    <w:basedOn w:val="Normale"/>
    <w:rsid w:val="000333D6"/>
    <w:pPr>
      <w:pBdr>
        <w:top w:val="single" w:sz="8" w:space="0" w:color="A6A6A6"/>
        <w:bottom w:val="single" w:sz="8" w:space="0" w:color="A6A6A6"/>
        <w:right w:val="single" w:sz="8" w:space="0" w:color="A6A6A6"/>
      </w:pBdr>
      <w:shd w:val="clear" w:color="000000" w:fill="4C8BC8"/>
      <w:spacing w:before="100" w:beforeAutospacing="1" w:after="100" w:afterAutospacing="1" w:line="240" w:lineRule="auto"/>
      <w:jc w:val="center"/>
      <w:textAlignment w:val="center"/>
    </w:pPr>
    <w:rPr>
      <w:rFonts w:ascii="Calibri" w:eastAsia="Times New Roman" w:hAnsi="Calibri" w:cs="Calibri"/>
      <w:b/>
      <w:bCs/>
      <w:color w:val="000000"/>
      <w:sz w:val="20"/>
      <w:szCs w:val="20"/>
    </w:rPr>
  </w:style>
  <w:style w:type="character" w:customStyle="1" w:styleId="Menzionenonrisolta30">
    <w:name w:val="Menzione non risolta3"/>
    <w:basedOn w:val="Carpredefinitoparagrafo"/>
    <w:uiPriority w:val="99"/>
    <w:semiHidden/>
    <w:unhideWhenUsed/>
    <w:rsid w:val="00B764C9"/>
    <w:rPr>
      <w:color w:val="605E5C"/>
      <w:shd w:val="clear" w:color="auto" w:fill="E1DFDD"/>
    </w:rPr>
  </w:style>
  <w:style w:type="table" w:customStyle="1" w:styleId="NormalGrid">
    <w:name w:val="Normal Grid"/>
    <w:basedOn w:val="Tabellanormale"/>
    <w:uiPriority w:val="39"/>
    <w:rsid w:val="00B764C9"/>
    <w:pPr>
      <w:spacing w:after="0" w:line="240" w:lineRule="auto"/>
    </w:pPr>
    <w:rPr>
      <w:rFonts w:ascii="Georgia"/>
      <w:sz w:val="21"/>
      <w:lang w:eastAsia="en-US"/>
    </w:rPr>
    <w:tblPr>
      <w:tblCellMar>
        <w:top w:w="80" w:type="dxa"/>
        <w:left w:w="160" w:type="dxa"/>
        <w:bottom w:w="80" w:type="dxa"/>
        <w:right w:w="160" w:type="dxa"/>
      </w:tblCellMar>
    </w:tblPr>
  </w:style>
  <w:style w:type="character" w:customStyle="1" w:styleId="Menzionenonrisolta4">
    <w:name w:val="Menzione non risolta4"/>
    <w:basedOn w:val="Carpredefinitoparagrafo"/>
    <w:uiPriority w:val="99"/>
    <w:semiHidden/>
    <w:unhideWhenUsed/>
    <w:rsid w:val="007134B6"/>
    <w:rPr>
      <w:color w:val="605E5C"/>
      <w:shd w:val="clear" w:color="auto" w:fill="E1DFDD"/>
    </w:rPr>
  </w:style>
  <w:style w:type="character" w:customStyle="1" w:styleId="Menzionenonrisolta5">
    <w:name w:val="Menzione non risolta5"/>
    <w:basedOn w:val="Carpredefinitoparagrafo"/>
    <w:uiPriority w:val="99"/>
    <w:semiHidden/>
    <w:unhideWhenUsed/>
    <w:rsid w:val="004E5372"/>
    <w:rPr>
      <w:color w:val="605E5C"/>
      <w:shd w:val="clear" w:color="auto" w:fill="E1DFDD"/>
    </w:rPr>
  </w:style>
  <w:style w:type="character" w:styleId="Menzionenonrisolta">
    <w:name w:val="Unresolved Mention"/>
    <w:basedOn w:val="Carpredefinitoparagrafo"/>
    <w:uiPriority w:val="99"/>
    <w:semiHidden/>
    <w:unhideWhenUsed/>
    <w:rsid w:val="00DB2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78506">
      <w:bodyDiv w:val="1"/>
      <w:marLeft w:val="0"/>
      <w:marRight w:val="0"/>
      <w:marTop w:val="0"/>
      <w:marBottom w:val="0"/>
      <w:divBdr>
        <w:top w:val="none" w:sz="0" w:space="0" w:color="auto"/>
        <w:left w:val="none" w:sz="0" w:space="0" w:color="auto"/>
        <w:bottom w:val="none" w:sz="0" w:space="0" w:color="auto"/>
        <w:right w:val="none" w:sz="0" w:space="0" w:color="auto"/>
      </w:divBdr>
    </w:div>
    <w:div w:id="31615912">
      <w:bodyDiv w:val="1"/>
      <w:marLeft w:val="0"/>
      <w:marRight w:val="0"/>
      <w:marTop w:val="0"/>
      <w:marBottom w:val="0"/>
      <w:divBdr>
        <w:top w:val="none" w:sz="0" w:space="0" w:color="auto"/>
        <w:left w:val="none" w:sz="0" w:space="0" w:color="auto"/>
        <w:bottom w:val="none" w:sz="0" w:space="0" w:color="auto"/>
        <w:right w:val="none" w:sz="0" w:space="0" w:color="auto"/>
      </w:divBdr>
    </w:div>
    <w:div w:id="36124441">
      <w:bodyDiv w:val="1"/>
      <w:marLeft w:val="0"/>
      <w:marRight w:val="0"/>
      <w:marTop w:val="0"/>
      <w:marBottom w:val="0"/>
      <w:divBdr>
        <w:top w:val="none" w:sz="0" w:space="0" w:color="auto"/>
        <w:left w:val="none" w:sz="0" w:space="0" w:color="auto"/>
        <w:bottom w:val="none" w:sz="0" w:space="0" w:color="auto"/>
        <w:right w:val="none" w:sz="0" w:space="0" w:color="auto"/>
      </w:divBdr>
    </w:div>
    <w:div w:id="36928586">
      <w:bodyDiv w:val="1"/>
      <w:marLeft w:val="0"/>
      <w:marRight w:val="0"/>
      <w:marTop w:val="0"/>
      <w:marBottom w:val="0"/>
      <w:divBdr>
        <w:top w:val="none" w:sz="0" w:space="0" w:color="auto"/>
        <w:left w:val="none" w:sz="0" w:space="0" w:color="auto"/>
        <w:bottom w:val="none" w:sz="0" w:space="0" w:color="auto"/>
        <w:right w:val="none" w:sz="0" w:space="0" w:color="auto"/>
      </w:divBdr>
    </w:div>
    <w:div w:id="43531483">
      <w:bodyDiv w:val="1"/>
      <w:marLeft w:val="0"/>
      <w:marRight w:val="0"/>
      <w:marTop w:val="0"/>
      <w:marBottom w:val="0"/>
      <w:divBdr>
        <w:top w:val="none" w:sz="0" w:space="0" w:color="auto"/>
        <w:left w:val="none" w:sz="0" w:space="0" w:color="auto"/>
        <w:bottom w:val="none" w:sz="0" w:space="0" w:color="auto"/>
        <w:right w:val="none" w:sz="0" w:space="0" w:color="auto"/>
      </w:divBdr>
    </w:div>
    <w:div w:id="48848030">
      <w:bodyDiv w:val="1"/>
      <w:marLeft w:val="0"/>
      <w:marRight w:val="0"/>
      <w:marTop w:val="0"/>
      <w:marBottom w:val="0"/>
      <w:divBdr>
        <w:top w:val="none" w:sz="0" w:space="0" w:color="auto"/>
        <w:left w:val="none" w:sz="0" w:space="0" w:color="auto"/>
        <w:bottom w:val="none" w:sz="0" w:space="0" w:color="auto"/>
        <w:right w:val="none" w:sz="0" w:space="0" w:color="auto"/>
      </w:divBdr>
    </w:div>
    <w:div w:id="49698289">
      <w:bodyDiv w:val="1"/>
      <w:marLeft w:val="0"/>
      <w:marRight w:val="0"/>
      <w:marTop w:val="0"/>
      <w:marBottom w:val="0"/>
      <w:divBdr>
        <w:top w:val="none" w:sz="0" w:space="0" w:color="auto"/>
        <w:left w:val="none" w:sz="0" w:space="0" w:color="auto"/>
        <w:bottom w:val="none" w:sz="0" w:space="0" w:color="auto"/>
        <w:right w:val="none" w:sz="0" w:space="0" w:color="auto"/>
      </w:divBdr>
    </w:div>
    <w:div w:id="55008010">
      <w:bodyDiv w:val="1"/>
      <w:marLeft w:val="0"/>
      <w:marRight w:val="0"/>
      <w:marTop w:val="0"/>
      <w:marBottom w:val="0"/>
      <w:divBdr>
        <w:top w:val="none" w:sz="0" w:space="0" w:color="auto"/>
        <w:left w:val="none" w:sz="0" w:space="0" w:color="auto"/>
        <w:bottom w:val="none" w:sz="0" w:space="0" w:color="auto"/>
        <w:right w:val="none" w:sz="0" w:space="0" w:color="auto"/>
      </w:divBdr>
    </w:div>
    <w:div w:id="58333699">
      <w:bodyDiv w:val="1"/>
      <w:marLeft w:val="0"/>
      <w:marRight w:val="0"/>
      <w:marTop w:val="0"/>
      <w:marBottom w:val="0"/>
      <w:divBdr>
        <w:top w:val="none" w:sz="0" w:space="0" w:color="auto"/>
        <w:left w:val="none" w:sz="0" w:space="0" w:color="auto"/>
        <w:bottom w:val="none" w:sz="0" w:space="0" w:color="auto"/>
        <w:right w:val="none" w:sz="0" w:space="0" w:color="auto"/>
      </w:divBdr>
    </w:div>
    <w:div w:id="66613958">
      <w:bodyDiv w:val="1"/>
      <w:marLeft w:val="0"/>
      <w:marRight w:val="0"/>
      <w:marTop w:val="0"/>
      <w:marBottom w:val="0"/>
      <w:divBdr>
        <w:top w:val="none" w:sz="0" w:space="0" w:color="auto"/>
        <w:left w:val="none" w:sz="0" w:space="0" w:color="auto"/>
        <w:bottom w:val="none" w:sz="0" w:space="0" w:color="auto"/>
        <w:right w:val="none" w:sz="0" w:space="0" w:color="auto"/>
      </w:divBdr>
    </w:div>
    <w:div w:id="67120221">
      <w:bodyDiv w:val="1"/>
      <w:marLeft w:val="0"/>
      <w:marRight w:val="0"/>
      <w:marTop w:val="0"/>
      <w:marBottom w:val="0"/>
      <w:divBdr>
        <w:top w:val="none" w:sz="0" w:space="0" w:color="auto"/>
        <w:left w:val="none" w:sz="0" w:space="0" w:color="auto"/>
        <w:bottom w:val="none" w:sz="0" w:space="0" w:color="auto"/>
        <w:right w:val="none" w:sz="0" w:space="0" w:color="auto"/>
      </w:divBdr>
    </w:div>
    <w:div w:id="73744354">
      <w:bodyDiv w:val="1"/>
      <w:marLeft w:val="0"/>
      <w:marRight w:val="0"/>
      <w:marTop w:val="0"/>
      <w:marBottom w:val="0"/>
      <w:divBdr>
        <w:top w:val="none" w:sz="0" w:space="0" w:color="auto"/>
        <w:left w:val="none" w:sz="0" w:space="0" w:color="auto"/>
        <w:bottom w:val="none" w:sz="0" w:space="0" w:color="auto"/>
        <w:right w:val="none" w:sz="0" w:space="0" w:color="auto"/>
      </w:divBdr>
    </w:div>
    <w:div w:id="76487723">
      <w:bodyDiv w:val="1"/>
      <w:marLeft w:val="0"/>
      <w:marRight w:val="0"/>
      <w:marTop w:val="0"/>
      <w:marBottom w:val="0"/>
      <w:divBdr>
        <w:top w:val="none" w:sz="0" w:space="0" w:color="auto"/>
        <w:left w:val="none" w:sz="0" w:space="0" w:color="auto"/>
        <w:bottom w:val="none" w:sz="0" w:space="0" w:color="auto"/>
        <w:right w:val="none" w:sz="0" w:space="0" w:color="auto"/>
      </w:divBdr>
    </w:div>
    <w:div w:id="83772823">
      <w:bodyDiv w:val="1"/>
      <w:marLeft w:val="0"/>
      <w:marRight w:val="0"/>
      <w:marTop w:val="0"/>
      <w:marBottom w:val="0"/>
      <w:divBdr>
        <w:top w:val="none" w:sz="0" w:space="0" w:color="auto"/>
        <w:left w:val="none" w:sz="0" w:space="0" w:color="auto"/>
        <w:bottom w:val="none" w:sz="0" w:space="0" w:color="auto"/>
        <w:right w:val="none" w:sz="0" w:space="0" w:color="auto"/>
      </w:divBdr>
    </w:div>
    <w:div w:id="84502691">
      <w:bodyDiv w:val="1"/>
      <w:marLeft w:val="0"/>
      <w:marRight w:val="0"/>
      <w:marTop w:val="0"/>
      <w:marBottom w:val="0"/>
      <w:divBdr>
        <w:top w:val="none" w:sz="0" w:space="0" w:color="auto"/>
        <w:left w:val="none" w:sz="0" w:space="0" w:color="auto"/>
        <w:bottom w:val="none" w:sz="0" w:space="0" w:color="auto"/>
        <w:right w:val="none" w:sz="0" w:space="0" w:color="auto"/>
      </w:divBdr>
      <w:divsChild>
        <w:div w:id="2060009680">
          <w:marLeft w:val="547"/>
          <w:marRight w:val="0"/>
          <w:marTop w:val="0"/>
          <w:marBottom w:val="0"/>
          <w:divBdr>
            <w:top w:val="none" w:sz="0" w:space="0" w:color="auto"/>
            <w:left w:val="none" w:sz="0" w:space="0" w:color="auto"/>
            <w:bottom w:val="none" w:sz="0" w:space="0" w:color="auto"/>
            <w:right w:val="none" w:sz="0" w:space="0" w:color="auto"/>
          </w:divBdr>
        </w:div>
      </w:divsChild>
    </w:div>
    <w:div w:id="105194905">
      <w:bodyDiv w:val="1"/>
      <w:marLeft w:val="0"/>
      <w:marRight w:val="0"/>
      <w:marTop w:val="0"/>
      <w:marBottom w:val="0"/>
      <w:divBdr>
        <w:top w:val="none" w:sz="0" w:space="0" w:color="auto"/>
        <w:left w:val="none" w:sz="0" w:space="0" w:color="auto"/>
        <w:bottom w:val="none" w:sz="0" w:space="0" w:color="auto"/>
        <w:right w:val="none" w:sz="0" w:space="0" w:color="auto"/>
      </w:divBdr>
    </w:div>
    <w:div w:id="125129996">
      <w:bodyDiv w:val="1"/>
      <w:marLeft w:val="0"/>
      <w:marRight w:val="0"/>
      <w:marTop w:val="0"/>
      <w:marBottom w:val="0"/>
      <w:divBdr>
        <w:top w:val="none" w:sz="0" w:space="0" w:color="auto"/>
        <w:left w:val="none" w:sz="0" w:space="0" w:color="auto"/>
        <w:bottom w:val="none" w:sz="0" w:space="0" w:color="auto"/>
        <w:right w:val="none" w:sz="0" w:space="0" w:color="auto"/>
      </w:divBdr>
    </w:div>
    <w:div w:id="143935667">
      <w:bodyDiv w:val="1"/>
      <w:marLeft w:val="0"/>
      <w:marRight w:val="0"/>
      <w:marTop w:val="0"/>
      <w:marBottom w:val="0"/>
      <w:divBdr>
        <w:top w:val="none" w:sz="0" w:space="0" w:color="auto"/>
        <w:left w:val="none" w:sz="0" w:space="0" w:color="auto"/>
        <w:bottom w:val="none" w:sz="0" w:space="0" w:color="auto"/>
        <w:right w:val="none" w:sz="0" w:space="0" w:color="auto"/>
      </w:divBdr>
    </w:div>
    <w:div w:id="146212508">
      <w:bodyDiv w:val="1"/>
      <w:marLeft w:val="0"/>
      <w:marRight w:val="0"/>
      <w:marTop w:val="0"/>
      <w:marBottom w:val="0"/>
      <w:divBdr>
        <w:top w:val="none" w:sz="0" w:space="0" w:color="auto"/>
        <w:left w:val="none" w:sz="0" w:space="0" w:color="auto"/>
        <w:bottom w:val="none" w:sz="0" w:space="0" w:color="auto"/>
        <w:right w:val="none" w:sz="0" w:space="0" w:color="auto"/>
      </w:divBdr>
    </w:div>
    <w:div w:id="153188434">
      <w:bodyDiv w:val="1"/>
      <w:marLeft w:val="0"/>
      <w:marRight w:val="0"/>
      <w:marTop w:val="0"/>
      <w:marBottom w:val="0"/>
      <w:divBdr>
        <w:top w:val="none" w:sz="0" w:space="0" w:color="auto"/>
        <w:left w:val="none" w:sz="0" w:space="0" w:color="auto"/>
        <w:bottom w:val="none" w:sz="0" w:space="0" w:color="auto"/>
        <w:right w:val="none" w:sz="0" w:space="0" w:color="auto"/>
      </w:divBdr>
      <w:divsChild>
        <w:div w:id="233200033">
          <w:marLeft w:val="0"/>
          <w:marRight w:val="0"/>
          <w:marTop w:val="0"/>
          <w:marBottom w:val="450"/>
          <w:divBdr>
            <w:top w:val="none" w:sz="0" w:space="0" w:color="auto"/>
            <w:left w:val="none" w:sz="0" w:space="0" w:color="auto"/>
            <w:bottom w:val="none" w:sz="0" w:space="0" w:color="auto"/>
            <w:right w:val="none" w:sz="0" w:space="0" w:color="auto"/>
          </w:divBdr>
        </w:div>
      </w:divsChild>
    </w:div>
    <w:div w:id="179441830">
      <w:bodyDiv w:val="1"/>
      <w:marLeft w:val="0"/>
      <w:marRight w:val="0"/>
      <w:marTop w:val="0"/>
      <w:marBottom w:val="0"/>
      <w:divBdr>
        <w:top w:val="none" w:sz="0" w:space="0" w:color="auto"/>
        <w:left w:val="none" w:sz="0" w:space="0" w:color="auto"/>
        <w:bottom w:val="none" w:sz="0" w:space="0" w:color="auto"/>
        <w:right w:val="none" w:sz="0" w:space="0" w:color="auto"/>
      </w:divBdr>
    </w:div>
    <w:div w:id="186336982">
      <w:bodyDiv w:val="1"/>
      <w:marLeft w:val="0"/>
      <w:marRight w:val="0"/>
      <w:marTop w:val="0"/>
      <w:marBottom w:val="0"/>
      <w:divBdr>
        <w:top w:val="none" w:sz="0" w:space="0" w:color="auto"/>
        <w:left w:val="none" w:sz="0" w:space="0" w:color="auto"/>
        <w:bottom w:val="none" w:sz="0" w:space="0" w:color="auto"/>
        <w:right w:val="none" w:sz="0" w:space="0" w:color="auto"/>
      </w:divBdr>
    </w:div>
    <w:div w:id="187068225">
      <w:bodyDiv w:val="1"/>
      <w:marLeft w:val="0"/>
      <w:marRight w:val="0"/>
      <w:marTop w:val="0"/>
      <w:marBottom w:val="0"/>
      <w:divBdr>
        <w:top w:val="none" w:sz="0" w:space="0" w:color="auto"/>
        <w:left w:val="none" w:sz="0" w:space="0" w:color="auto"/>
        <w:bottom w:val="none" w:sz="0" w:space="0" w:color="auto"/>
        <w:right w:val="none" w:sz="0" w:space="0" w:color="auto"/>
      </w:divBdr>
      <w:divsChild>
        <w:div w:id="1563640180">
          <w:marLeft w:val="547"/>
          <w:marRight w:val="0"/>
          <w:marTop w:val="0"/>
          <w:marBottom w:val="0"/>
          <w:divBdr>
            <w:top w:val="none" w:sz="0" w:space="0" w:color="auto"/>
            <w:left w:val="none" w:sz="0" w:space="0" w:color="auto"/>
            <w:bottom w:val="none" w:sz="0" w:space="0" w:color="auto"/>
            <w:right w:val="none" w:sz="0" w:space="0" w:color="auto"/>
          </w:divBdr>
        </w:div>
      </w:divsChild>
    </w:div>
    <w:div w:id="194974523">
      <w:bodyDiv w:val="1"/>
      <w:marLeft w:val="0"/>
      <w:marRight w:val="0"/>
      <w:marTop w:val="0"/>
      <w:marBottom w:val="0"/>
      <w:divBdr>
        <w:top w:val="none" w:sz="0" w:space="0" w:color="auto"/>
        <w:left w:val="none" w:sz="0" w:space="0" w:color="auto"/>
        <w:bottom w:val="none" w:sz="0" w:space="0" w:color="auto"/>
        <w:right w:val="none" w:sz="0" w:space="0" w:color="auto"/>
      </w:divBdr>
    </w:div>
    <w:div w:id="197745444">
      <w:bodyDiv w:val="1"/>
      <w:marLeft w:val="0"/>
      <w:marRight w:val="0"/>
      <w:marTop w:val="0"/>
      <w:marBottom w:val="0"/>
      <w:divBdr>
        <w:top w:val="none" w:sz="0" w:space="0" w:color="auto"/>
        <w:left w:val="none" w:sz="0" w:space="0" w:color="auto"/>
        <w:bottom w:val="none" w:sz="0" w:space="0" w:color="auto"/>
        <w:right w:val="none" w:sz="0" w:space="0" w:color="auto"/>
      </w:divBdr>
    </w:div>
    <w:div w:id="201750289">
      <w:bodyDiv w:val="1"/>
      <w:marLeft w:val="0"/>
      <w:marRight w:val="0"/>
      <w:marTop w:val="0"/>
      <w:marBottom w:val="0"/>
      <w:divBdr>
        <w:top w:val="none" w:sz="0" w:space="0" w:color="auto"/>
        <w:left w:val="none" w:sz="0" w:space="0" w:color="auto"/>
        <w:bottom w:val="none" w:sz="0" w:space="0" w:color="auto"/>
        <w:right w:val="none" w:sz="0" w:space="0" w:color="auto"/>
      </w:divBdr>
    </w:div>
    <w:div w:id="203371230">
      <w:bodyDiv w:val="1"/>
      <w:marLeft w:val="0"/>
      <w:marRight w:val="0"/>
      <w:marTop w:val="0"/>
      <w:marBottom w:val="0"/>
      <w:divBdr>
        <w:top w:val="none" w:sz="0" w:space="0" w:color="auto"/>
        <w:left w:val="none" w:sz="0" w:space="0" w:color="auto"/>
        <w:bottom w:val="none" w:sz="0" w:space="0" w:color="auto"/>
        <w:right w:val="none" w:sz="0" w:space="0" w:color="auto"/>
      </w:divBdr>
    </w:div>
    <w:div w:id="210658523">
      <w:bodyDiv w:val="1"/>
      <w:marLeft w:val="0"/>
      <w:marRight w:val="0"/>
      <w:marTop w:val="0"/>
      <w:marBottom w:val="0"/>
      <w:divBdr>
        <w:top w:val="none" w:sz="0" w:space="0" w:color="auto"/>
        <w:left w:val="none" w:sz="0" w:space="0" w:color="auto"/>
        <w:bottom w:val="none" w:sz="0" w:space="0" w:color="auto"/>
        <w:right w:val="none" w:sz="0" w:space="0" w:color="auto"/>
      </w:divBdr>
    </w:div>
    <w:div w:id="226259060">
      <w:bodyDiv w:val="1"/>
      <w:marLeft w:val="0"/>
      <w:marRight w:val="0"/>
      <w:marTop w:val="0"/>
      <w:marBottom w:val="0"/>
      <w:divBdr>
        <w:top w:val="none" w:sz="0" w:space="0" w:color="auto"/>
        <w:left w:val="none" w:sz="0" w:space="0" w:color="auto"/>
        <w:bottom w:val="none" w:sz="0" w:space="0" w:color="auto"/>
        <w:right w:val="none" w:sz="0" w:space="0" w:color="auto"/>
      </w:divBdr>
    </w:div>
    <w:div w:id="231891992">
      <w:bodyDiv w:val="1"/>
      <w:marLeft w:val="0"/>
      <w:marRight w:val="0"/>
      <w:marTop w:val="0"/>
      <w:marBottom w:val="0"/>
      <w:divBdr>
        <w:top w:val="none" w:sz="0" w:space="0" w:color="auto"/>
        <w:left w:val="none" w:sz="0" w:space="0" w:color="auto"/>
        <w:bottom w:val="none" w:sz="0" w:space="0" w:color="auto"/>
        <w:right w:val="none" w:sz="0" w:space="0" w:color="auto"/>
      </w:divBdr>
    </w:div>
    <w:div w:id="241767150">
      <w:bodyDiv w:val="1"/>
      <w:marLeft w:val="0"/>
      <w:marRight w:val="0"/>
      <w:marTop w:val="0"/>
      <w:marBottom w:val="0"/>
      <w:divBdr>
        <w:top w:val="none" w:sz="0" w:space="0" w:color="auto"/>
        <w:left w:val="none" w:sz="0" w:space="0" w:color="auto"/>
        <w:bottom w:val="none" w:sz="0" w:space="0" w:color="auto"/>
        <w:right w:val="none" w:sz="0" w:space="0" w:color="auto"/>
      </w:divBdr>
    </w:div>
    <w:div w:id="242840548">
      <w:bodyDiv w:val="1"/>
      <w:marLeft w:val="0"/>
      <w:marRight w:val="0"/>
      <w:marTop w:val="0"/>
      <w:marBottom w:val="0"/>
      <w:divBdr>
        <w:top w:val="none" w:sz="0" w:space="0" w:color="auto"/>
        <w:left w:val="none" w:sz="0" w:space="0" w:color="auto"/>
        <w:bottom w:val="none" w:sz="0" w:space="0" w:color="auto"/>
        <w:right w:val="none" w:sz="0" w:space="0" w:color="auto"/>
      </w:divBdr>
    </w:div>
    <w:div w:id="250892626">
      <w:bodyDiv w:val="1"/>
      <w:marLeft w:val="0"/>
      <w:marRight w:val="0"/>
      <w:marTop w:val="0"/>
      <w:marBottom w:val="0"/>
      <w:divBdr>
        <w:top w:val="none" w:sz="0" w:space="0" w:color="auto"/>
        <w:left w:val="none" w:sz="0" w:space="0" w:color="auto"/>
        <w:bottom w:val="none" w:sz="0" w:space="0" w:color="auto"/>
        <w:right w:val="none" w:sz="0" w:space="0" w:color="auto"/>
      </w:divBdr>
    </w:div>
    <w:div w:id="259879392">
      <w:bodyDiv w:val="1"/>
      <w:marLeft w:val="0"/>
      <w:marRight w:val="0"/>
      <w:marTop w:val="0"/>
      <w:marBottom w:val="0"/>
      <w:divBdr>
        <w:top w:val="none" w:sz="0" w:space="0" w:color="auto"/>
        <w:left w:val="none" w:sz="0" w:space="0" w:color="auto"/>
        <w:bottom w:val="none" w:sz="0" w:space="0" w:color="auto"/>
        <w:right w:val="none" w:sz="0" w:space="0" w:color="auto"/>
      </w:divBdr>
    </w:div>
    <w:div w:id="263268368">
      <w:bodyDiv w:val="1"/>
      <w:marLeft w:val="0"/>
      <w:marRight w:val="0"/>
      <w:marTop w:val="0"/>
      <w:marBottom w:val="0"/>
      <w:divBdr>
        <w:top w:val="none" w:sz="0" w:space="0" w:color="auto"/>
        <w:left w:val="none" w:sz="0" w:space="0" w:color="auto"/>
        <w:bottom w:val="none" w:sz="0" w:space="0" w:color="auto"/>
        <w:right w:val="none" w:sz="0" w:space="0" w:color="auto"/>
      </w:divBdr>
    </w:div>
    <w:div w:id="304236045">
      <w:bodyDiv w:val="1"/>
      <w:marLeft w:val="0"/>
      <w:marRight w:val="0"/>
      <w:marTop w:val="0"/>
      <w:marBottom w:val="0"/>
      <w:divBdr>
        <w:top w:val="none" w:sz="0" w:space="0" w:color="auto"/>
        <w:left w:val="none" w:sz="0" w:space="0" w:color="auto"/>
        <w:bottom w:val="none" w:sz="0" w:space="0" w:color="auto"/>
        <w:right w:val="none" w:sz="0" w:space="0" w:color="auto"/>
      </w:divBdr>
    </w:div>
    <w:div w:id="309554443">
      <w:bodyDiv w:val="1"/>
      <w:marLeft w:val="0"/>
      <w:marRight w:val="0"/>
      <w:marTop w:val="0"/>
      <w:marBottom w:val="0"/>
      <w:divBdr>
        <w:top w:val="none" w:sz="0" w:space="0" w:color="auto"/>
        <w:left w:val="none" w:sz="0" w:space="0" w:color="auto"/>
        <w:bottom w:val="none" w:sz="0" w:space="0" w:color="auto"/>
        <w:right w:val="none" w:sz="0" w:space="0" w:color="auto"/>
      </w:divBdr>
    </w:div>
    <w:div w:id="313602855">
      <w:bodyDiv w:val="1"/>
      <w:marLeft w:val="0"/>
      <w:marRight w:val="0"/>
      <w:marTop w:val="0"/>
      <w:marBottom w:val="0"/>
      <w:divBdr>
        <w:top w:val="none" w:sz="0" w:space="0" w:color="auto"/>
        <w:left w:val="none" w:sz="0" w:space="0" w:color="auto"/>
        <w:bottom w:val="none" w:sz="0" w:space="0" w:color="auto"/>
        <w:right w:val="none" w:sz="0" w:space="0" w:color="auto"/>
      </w:divBdr>
    </w:div>
    <w:div w:id="325868274">
      <w:bodyDiv w:val="1"/>
      <w:marLeft w:val="0"/>
      <w:marRight w:val="0"/>
      <w:marTop w:val="0"/>
      <w:marBottom w:val="0"/>
      <w:divBdr>
        <w:top w:val="none" w:sz="0" w:space="0" w:color="auto"/>
        <w:left w:val="none" w:sz="0" w:space="0" w:color="auto"/>
        <w:bottom w:val="none" w:sz="0" w:space="0" w:color="auto"/>
        <w:right w:val="none" w:sz="0" w:space="0" w:color="auto"/>
      </w:divBdr>
    </w:div>
    <w:div w:id="325941689">
      <w:bodyDiv w:val="1"/>
      <w:marLeft w:val="0"/>
      <w:marRight w:val="0"/>
      <w:marTop w:val="0"/>
      <w:marBottom w:val="0"/>
      <w:divBdr>
        <w:top w:val="none" w:sz="0" w:space="0" w:color="auto"/>
        <w:left w:val="none" w:sz="0" w:space="0" w:color="auto"/>
        <w:bottom w:val="none" w:sz="0" w:space="0" w:color="auto"/>
        <w:right w:val="none" w:sz="0" w:space="0" w:color="auto"/>
      </w:divBdr>
    </w:div>
    <w:div w:id="336421093">
      <w:bodyDiv w:val="1"/>
      <w:marLeft w:val="0"/>
      <w:marRight w:val="0"/>
      <w:marTop w:val="0"/>
      <w:marBottom w:val="0"/>
      <w:divBdr>
        <w:top w:val="none" w:sz="0" w:space="0" w:color="auto"/>
        <w:left w:val="none" w:sz="0" w:space="0" w:color="auto"/>
        <w:bottom w:val="none" w:sz="0" w:space="0" w:color="auto"/>
        <w:right w:val="none" w:sz="0" w:space="0" w:color="auto"/>
      </w:divBdr>
    </w:div>
    <w:div w:id="339476536">
      <w:bodyDiv w:val="1"/>
      <w:marLeft w:val="0"/>
      <w:marRight w:val="0"/>
      <w:marTop w:val="0"/>
      <w:marBottom w:val="0"/>
      <w:divBdr>
        <w:top w:val="none" w:sz="0" w:space="0" w:color="auto"/>
        <w:left w:val="none" w:sz="0" w:space="0" w:color="auto"/>
        <w:bottom w:val="none" w:sz="0" w:space="0" w:color="auto"/>
        <w:right w:val="none" w:sz="0" w:space="0" w:color="auto"/>
      </w:divBdr>
    </w:div>
    <w:div w:id="345210858">
      <w:bodyDiv w:val="1"/>
      <w:marLeft w:val="0"/>
      <w:marRight w:val="0"/>
      <w:marTop w:val="0"/>
      <w:marBottom w:val="0"/>
      <w:divBdr>
        <w:top w:val="none" w:sz="0" w:space="0" w:color="auto"/>
        <w:left w:val="none" w:sz="0" w:space="0" w:color="auto"/>
        <w:bottom w:val="none" w:sz="0" w:space="0" w:color="auto"/>
        <w:right w:val="none" w:sz="0" w:space="0" w:color="auto"/>
      </w:divBdr>
    </w:div>
    <w:div w:id="346105538">
      <w:bodyDiv w:val="1"/>
      <w:marLeft w:val="0"/>
      <w:marRight w:val="0"/>
      <w:marTop w:val="0"/>
      <w:marBottom w:val="0"/>
      <w:divBdr>
        <w:top w:val="none" w:sz="0" w:space="0" w:color="auto"/>
        <w:left w:val="none" w:sz="0" w:space="0" w:color="auto"/>
        <w:bottom w:val="none" w:sz="0" w:space="0" w:color="auto"/>
        <w:right w:val="none" w:sz="0" w:space="0" w:color="auto"/>
      </w:divBdr>
    </w:div>
    <w:div w:id="348456208">
      <w:bodyDiv w:val="1"/>
      <w:marLeft w:val="0"/>
      <w:marRight w:val="0"/>
      <w:marTop w:val="0"/>
      <w:marBottom w:val="0"/>
      <w:divBdr>
        <w:top w:val="none" w:sz="0" w:space="0" w:color="auto"/>
        <w:left w:val="none" w:sz="0" w:space="0" w:color="auto"/>
        <w:bottom w:val="none" w:sz="0" w:space="0" w:color="auto"/>
        <w:right w:val="none" w:sz="0" w:space="0" w:color="auto"/>
      </w:divBdr>
    </w:div>
    <w:div w:id="351302545">
      <w:bodyDiv w:val="1"/>
      <w:marLeft w:val="0"/>
      <w:marRight w:val="0"/>
      <w:marTop w:val="0"/>
      <w:marBottom w:val="0"/>
      <w:divBdr>
        <w:top w:val="none" w:sz="0" w:space="0" w:color="auto"/>
        <w:left w:val="none" w:sz="0" w:space="0" w:color="auto"/>
        <w:bottom w:val="none" w:sz="0" w:space="0" w:color="auto"/>
        <w:right w:val="none" w:sz="0" w:space="0" w:color="auto"/>
      </w:divBdr>
    </w:div>
    <w:div w:id="351565684">
      <w:bodyDiv w:val="1"/>
      <w:marLeft w:val="0"/>
      <w:marRight w:val="0"/>
      <w:marTop w:val="0"/>
      <w:marBottom w:val="0"/>
      <w:divBdr>
        <w:top w:val="none" w:sz="0" w:space="0" w:color="auto"/>
        <w:left w:val="none" w:sz="0" w:space="0" w:color="auto"/>
        <w:bottom w:val="none" w:sz="0" w:space="0" w:color="auto"/>
        <w:right w:val="none" w:sz="0" w:space="0" w:color="auto"/>
      </w:divBdr>
    </w:div>
    <w:div w:id="365251739">
      <w:bodyDiv w:val="1"/>
      <w:marLeft w:val="0"/>
      <w:marRight w:val="0"/>
      <w:marTop w:val="0"/>
      <w:marBottom w:val="0"/>
      <w:divBdr>
        <w:top w:val="none" w:sz="0" w:space="0" w:color="auto"/>
        <w:left w:val="none" w:sz="0" w:space="0" w:color="auto"/>
        <w:bottom w:val="none" w:sz="0" w:space="0" w:color="auto"/>
        <w:right w:val="none" w:sz="0" w:space="0" w:color="auto"/>
      </w:divBdr>
    </w:div>
    <w:div w:id="376513416">
      <w:bodyDiv w:val="1"/>
      <w:marLeft w:val="0"/>
      <w:marRight w:val="0"/>
      <w:marTop w:val="0"/>
      <w:marBottom w:val="0"/>
      <w:divBdr>
        <w:top w:val="none" w:sz="0" w:space="0" w:color="auto"/>
        <w:left w:val="none" w:sz="0" w:space="0" w:color="auto"/>
        <w:bottom w:val="none" w:sz="0" w:space="0" w:color="auto"/>
        <w:right w:val="none" w:sz="0" w:space="0" w:color="auto"/>
      </w:divBdr>
    </w:div>
    <w:div w:id="388694434">
      <w:bodyDiv w:val="1"/>
      <w:marLeft w:val="0"/>
      <w:marRight w:val="0"/>
      <w:marTop w:val="0"/>
      <w:marBottom w:val="0"/>
      <w:divBdr>
        <w:top w:val="none" w:sz="0" w:space="0" w:color="auto"/>
        <w:left w:val="none" w:sz="0" w:space="0" w:color="auto"/>
        <w:bottom w:val="none" w:sz="0" w:space="0" w:color="auto"/>
        <w:right w:val="none" w:sz="0" w:space="0" w:color="auto"/>
      </w:divBdr>
    </w:div>
    <w:div w:id="400375100">
      <w:bodyDiv w:val="1"/>
      <w:marLeft w:val="0"/>
      <w:marRight w:val="0"/>
      <w:marTop w:val="0"/>
      <w:marBottom w:val="0"/>
      <w:divBdr>
        <w:top w:val="none" w:sz="0" w:space="0" w:color="auto"/>
        <w:left w:val="none" w:sz="0" w:space="0" w:color="auto"/>
        <w:bottom w:val="none" w:sz="0" w:space="0" w:color="auto"/>
        <w:right w:val="none" w:sz="0" w:space="0" w:color="auto"/>
      </w:divBdr>
    </w:div>
    <w:div w:id="408382796">
      <w:bodyDiv w:val="1"/>
      <w:marLeft w:val="0"/>
      <w:marRight w:val="0"/>
      <w:marTop w:val="0"/>
      <w:marBottom w:val="0"/>
      <w:divBdr>
        <w:top w:val="none" w:sz="0" w:space="0" w:color="auto"/>
        <w:left w:val="none" w:sz="0" w:space="0" w:color="auto"/>
        <w:bottom w:val="none" w:sz="0" w:space="0" w:color="auto"/>
        <w:right w:val="none" w:sz="0" w:space="0" w:color="auto"/>
      </w:divBdr>
    </w:div>
    <w:div w:id="437066224">
      <w:bodyDiv w:val="1"/>
      <w:marLeft w:val="0"/>
      <w:marRight w:val="0"/>
      <w:marTop w:val="0"/>
      <w:marBottom w:val="0"/>
      <w:divBdr>
        <w:top w:val="none" w:sz="0" w:space="0" w:color="auto"/>
        <w:left w:val="none" w:sz="0" w:space="0" w:color="auto"/>
        <w:bottom w:val="none" w:sz="0" w:space="0" w:color="auto"/>
        <w:right w:val="none" w:sz="0" w:space="0" w:color="auto"/>
      </w:divBdr>
    </w:div>
    <w:div w:id="448475810">
      <w:bodyDiv w:val="1"/>
      <w:marLeft w:val="0"/>
      <w:marRight w:val="0"/>
      <w:marTop w:val="0"/>
      <w:marBottom w:val="0"/>
      <w:divBdr>
        <w:top w:val="none" w:sz="0" w:space="0" w:color="auto"/>
        <w:left w:val="none" w:sz="0" w:space="0" w:color="auto"/>
        <w:bottom w:val="none" w:sz="0" w:space="0" w:color="auto"/>
        <w:right w:val="none" w:sz="0" w:space="0" w:color="auto"/>
      </w:divBdr>
    </w:div>
    <w:div w:id="449085255">
      <w:bodyDiv w:val="1"/>
      <w:marLeft w:val="0"/>
      <w:marRight w:val="0"/>
      <w:marTop w:val="0"/>
      <w:marBottom w:val="0"/>
      <w:divBdr>
        <w:top w:val="none" w:sz="0" w:space="0" w:color="auto"/>
        <w:left w:val="none" w:sz="0" w:space="0" w:color="auto"/>
        <w:bottom w:val="none" w:sz="0" w:space="0" w:color="auto"/>
        <w:right w:val="none" w:sz="0" w:space="0" w:color="auto"/>
      </w:divBdr>
    </w:div>
    <w:div w:id="451091794">
      <w:bodyDiv w:val="1"/>
      <w:marLeft w:val="0"/>
      <w:marRight w:val="0"/>
      <w:marTop w:val="0"/>
      <w:marBottom w:val="0"/>
      <w:divBdr>
        <w:top w:val="none" w:sz="0" w:space="0" w:color="auto"/>
        <w:left w:val="none" w:sz="0" w:space="0" w:color="auto"/>
        <w:bottom w:val="none" w:sz="0" w:space="0" w:color="auto"/>
        <w:right w:val="none" w:sz="0" w:space="0" w:color="auto"/>
      </w:divBdr>
    </w:div>
    <w:div w:id="457645731">
      <w:bodyDiv w:val="1"/>
      <w:marLeft w:val="0"/>
      <w:marRight w:val="0"/>
      <w:marTop w:val="0"/>
      <w:marBottom w:val="0"/>
      <w:divBdr>
        <w:top w:val="none" w:sz="0" w:space="0" w:color="auto"/>
        <w:left w:val="none" w:sz="0" w:space="0" w:color="auto"/>
        <w:bottom w:val="none" w:sz="0" w:space="0" w:color="auto"/>
        <w:right w:val="none" w:sz="0" w:space="0" w:color="auto"/>
      </w:divBdr>
    </w:div>
    <w:div w:id="497113110">
      <w:bodyDiv w:val="1"/>
      <w:marLeft w:val="0"/>
      <w:marRight w:val="0"/>
      <w:marTop w:val="0"/>
      <w:marBottom w:val="0"/>
      <w:divBdr>
        <w:top w:val="none" w:sz="0" w:space="0" w:color="auto"/>
        <w:left w:val="none" w:sz="0" w:space="0" w:color="auto"/>
        <w:bottom w:val="none" w:sz="0" w:space="0" w:color="auto"/>
        <w:right w:val="none" w:sz="0" w:space="0" w:color="auto"/>
      </w:divBdr>
    </w:div>
    <w:div w:id="499857937">
      <w:bodyDiv w:val="1"/>
      <w:marLeft w:val="0"/>
      <w:marRight w:val="0"/>
      <w:marTop w:val="0"/>
      <w:marBottom w:val="0"/>
      <w:divBdr>
        <w:top w:val="none" w:sz="0" w:space="0" w:color="auto"/>
        <w:left w:val="none" w:sz="0" w:space="0" w:color="auto"/>
        <w:bottom w:val="none" w:sz="0" w:space="0" w:color="auto"/>
        <w:right w:val="none" w:sz="0" w:space="0" w:color="auto"/>
      </w:divBdr>
    </w:div>
    <w:div w:id="502739977">
      <w:bodyDiv w:val="1"/>
      <w:marLeft w:val="0"/>
      <w:marRight w:val="0"/>
      <w:marTop w:val="0"/>
      <w:marBottom w:val="0"/>
      <w:divBdr>
        <w:top w:val="none" w:sz="0" w:space="0" w:color="auto"/>
        <w:left w:val="none" w:sz="0" w:space="0" w:color="auto"/>
        <w:bottom w:val="none" w:sz="0" w:space="0" w:color="auto"/>
        <w:right w:val="none" w:sz="0" w:space="0" w:color="auto"/>
      </w:divBdr>
    </w:div>
    <w:div w:id="506409526">
      <w:bodyDiv w:val="1"/>
      <w:marLeft w:val="0"/>
      <w:marRight w:val="0"/>
      <w:marTop w:val="0"/>
      <w:marBottom w:val="0"/>
      <w:divBdr>
        <w:top w:val="none" w:sz="0" w:space="0" w:color="auto"/>
        <w:left w:val="none" w:sz="0" w:space="0" w:color="auto"/>
        <w:bottom w:val="none" w:sz="0" w:space="0" w:color="auto"/>
        <w:right w:val="none" w:sz="0" w:space="0" w:color="auto"/>
      </w:divBdr>
    </w:div>
    <w:div w:id="507672581">
      <w:bodyDiv w:val="1"/>
      <w:marLeft w:val="0"/>
      <w:marRight w:val="0"/>
      <w:marTop w:val="0"/>
      <w:marBottom w:val="0"/>
      <w:divBdr>
        <w:top w:val="none" w:sz="0" w:space="0" w:color="auto"/>
        <w:left w:val="none" w:sz="0" w:space="0" w:color="auto"/>
        <w:bottom w:val="none" w:sz="0" w:space="0" w:color="auto"/>
        <w:right w:val="none" w:sz="0" w:space="0" w:color="auto"/>
      </w:divBdr>
    </w:div>
    <w:div w:id="511383036">
      <w:bodyDiv w:val="1"/>
      <w:marLeft w:val="0"/>
      <w:marRight w:val="0"/>
      <w:marTop w:val="0"/>
      <w:marBottom w:val="0"/>
      <w:divBdr>
        <w:top w:val="none" w:sz="0" w:space="0" w:color="auto"/>
        <w:left w:val="none" w:sz="0" w:space="0" w:color="auto"/>
        <w:bottom w:val="none" w:sz="0" w:space="0" w:color="auto"/>
        <w:right w:val="none" w:sz="0" w:space="0" w:color="auto"/>
      </w:divBdr>
    </w:div>
    <w:div w:id="538326234">
      <w:bodyDiv w:val="1"/>
      <w:marLeft w:val="0"/>
      <w:marRight w:val="0"/>
      <w:marTop w:val="0"/>
      <w:marBottom w:val="0"/>
      <w:divBdr>
        <w:top w:val="none" w:sz="0" w:space="0" w:color="auto"/>
        <w:left w:val="none" w:sz="0" w:space="0" w:color="auto"/>
        <w:bottom w:val="none" w:sz="0" w:space="0" w:color="auto"/>
        <w:right w:val="none" w:sz="0" w:space="0" w:color="auto"/>
      </w:divBdr>
    </w:div>
    <w:div w:id="539901333">
      <w:bodyDiv w:val="1"/>
      <w:marLeft w:val="0"/>
      <w:marRight w:val="0"/>
      <w:marTop w:val="0"/>
      <w:marBottom w:val="0"/>
      <w:divBdr>
        <w:top w:val="none" w:sz="0" w:space="0" w:color="auto"/>
        <w:left w:val="none" w:sz="0" w:space="0" w:color="auto"/>
        <w:bottom w:val="none" w:sz="0" w:space="0" w:color="auto"/>
        <w:right w:val="none" w:sz="0" w:space="0" w:color="auto"/>
      </w:divBdr>
      <w:divsChild>
        <w:div w:id="1281454361">
          <w:marLeft w:val="0"/>
          <w:marRight w:val="0"/>
          <w:marTop w:val="0"/>
          <w:marBottom w:val="0"/>
          <w:divBdr>
            <w:top w:val="none" w:sz="0" w:space="0" w:color="auto"/>
            <w:left w:val="none" w:sz="0" w:space="0" w:color="auto"/>
            <w:bottom w:val="none" w:sz="0" w:space="0" w:color="auto"/>
            <w:right w:val="none" w:sz="0" w:space="0" w:color="auto"/>
          </w:divBdr>
        </w:div>
        <w:div w:id="1892811087">
          <w:marLeft w:val="0"/>
          <w:marRight w:val="0"/>
          <w:marTop w:val="0"/>
          <w:marBottom w:val="0"/>
          <w:divBdr>
            <w:top w:val="none" w:sz="0" w:space="0" w:color="auto"/>
            <w:left w:val="none" w:sz="0" w:space="0" w:color="auto"/>
            <w:bottom w:val="none" w:sz="0" w:space="0" w:color="auto"/>
            <w:right w:val="none" w:sz="0" w:space="0" w:color="auto"/>
          </w:divBdr>
        </w:div>
        <w:div w:id="1148328364">
          <w:marLeft w:val="0"/>
          <w:marRight w:val="0"/>
          <w:marTop w:val="0"/>
          <w:marBottom w:val="0"/>
          <w:divBdr>
            <w:top w:val="none" w:sz="0" w:space="0" w:color="auto"/>
            <w:left w:val="none" w:sz="0" w:space="0" w:color="auto"/>
            <w:bottom w:val="none" w:sz="0" w:space="0" w:color="auto"/>
            <w:right w:val="none" w:sz="0" w:space="0" w:color="auto"/>
          </w:divBdr>
        </w:div>
        <w:div w:id="1599100514">
          <w:marLeft w:val="0"/>
          <w:marRight w:val="0"/>
          <w:marTop w:val="0"/>
          <w:marBottom w:val="0"/>
          <w:divBdr>
            <w:top w:val="none" w:sz="0" w:space="0" w:color="auto"/>
            <w:left w:val="none" w:sz="0" w:space="0" w:color="auto"/>
            <w:bottom w:val="none" w:sz="0" w:space="0" w:color="auto"/>
            <w:right w:val="none" w:sz="0" w:space="0" w:color="auto"/>
          </w:divBdr>
        </w:div>
      </w:divsChild>
    </w:div>
    <w:div w:id="541022729">
      <w:bodyDiv w:val="1"/>
      <w:marLeft w:val="0"/>
      <w:marRight w:val="0"/>
      <w:marTop w:val="0"/>
      <w:marBottom w:val="0"/>
      <w:divBdr>
        <w:top w:val="none" w:sz="0" w:space="0" w:color="auto"/>
        <w:left w:val="none" w:sz="0" w:space="0" w:color="auto"/>
        <w:bottom w:val="none" w:sz="0" w:space="0" w:color="auto"/>
        <w:right w:val="none" w:sz="0" w:space="0" w:color="auto"/>
      </w:divBdr>
    </w:div>
    <w:div w:id="546256428">
      <w:bodyDiv w:val="1"/>
      <w:marLeft w:val="0"/>
      <w:marRight w:val="0"/>
      <w:marTop w:val="0"/>
      <w:marBottom w:val="0"/>
      <w:divBdr>
        <w:top w:val="none" w:sz="0" w:space="0" w:color="auto"/>
        <w:left w:val="none" w:sz="0" w:space="0" w:color="auto"/>
        <w:bottom w:val="none" w:sz="0" w:space="0" w:color="auto"/>
        <w:right w:val="none" w:sz="0" w:space="0" w:color="auto"/>
      </w:divBdr>
    </w:div>
    <w:div w:id="599486053">
      <w:bodyDiv w:val="1"/>
      <w:marLeft w:val="0"/>
      <w:marRight w:val="0"/>
      <w:marTop w:val="0"/>
      <w:marBottom w:val="0"/>
      <w:divBdr>
        <w:top w:val="none" w:sz="0" w:space="0" w:color="auto"/>
        <w:left w:val="none" w:sz="0" w:space="0" w:color="auto"/>
        <w:bottom w:val="none" w:sz="0" w:space="0" w:color="auto"/>
        <w:right w:val="none" w:sz="0" w:space="0" w:color="auto"/>
      </w:divBdr>
    </w:div>
    <w:div w:id="607084522">
      <w:bodyDiv w:val="1"/>
      <w:marLeft w:val="0"/>
      <w:marRight w:val="0"/>
      <w:marTop w:val="0"/>
      <w:marBottom w:val="0"/>
      <w:divBdr>
        <w:top w:val="none" w:sz="0" w:space="0" w:color="auto"/>
        <w:left w:val="none" w:sz="0" w:space="0" w:color="auto"/>
        <w:bottom w:val="none" w:sz="0" w:space="0" w:color="auto"/>
        <w:right w:val="none" w:sz="0" w:space="0" w:color="auto"/>
      </w:divBdr>
    </w:div>
    <w:div w:id="615452947">
      <w:bodyDiv w:val="1"/>
      <w:marLeft w:val="0"/>
      <w:marRight w:val="0"/>
      <w:marTop w:val="0"/>
      <w:marBottom w:val="0"/>
      <w:divBdr>
        <w:top w:val="none" w:sz="0" w:space="0" w:color="auto"/>
        <w:left w:val="none" w:sz="0" w:space="0" w:color="auto"/>
        <w:bottom w:val="none" w:sz="0" w:space="0" w:color="auto"/>
        <w:right w:val="none" w:sz="0" w:space="0" w:color="auto"/>
      </w:divBdr>
    </w:div>
    <w:div w:id="615987182">
      <w:bodyDiv w:val="1"/>
      <w:marLeft w:val="0"/>
      <w:marRight w:val="0"/>
      <w:marTop w:val="0"/>
      <w:marBottom w:val="0"/>
      <w:divBdr>
        <w:top w:val="none" w:sz="0" w:space="0" w:color="auto"/>
        <w:left w:val="none" w:sz="0" w:space="0" w:color="auto"/>
        <w:bottom w:val="none" w:sz="0" w:space="0" w:color="auto"/>
        <w:right w:val="none" w:sz="0" w:space="0" w:color="auto"/>
      </w:divBdr>
    </w:div>
    <w:div w:id="631136009">
      <w:bodyDiv w:val="1"/>
      <w:marLeft w:val="0"/>
      <w:marRight w:val="0"/>
      <w:marTop w:val="0"/>
      <w:marBottom w:val="0"/>
      <w:divBdr>
        <w:top w:val="none" w:sz="0" w:space="0" w:color="auto"/>
        <w:left w:val="none" w:sz="0" w:space="0" w:color="auto"/>
        <w:bottom w:val="none" w:sz="0" w:space="0" w:color="auto"/>
        <w:right w:val="none" w:sz="0" w:space="0" w:color="auto"/>
      </w:divBdr>
    </w:div>
    <w:div w:id="634877026">
      <w:bodyDiv w:val="1"/>
      <w:marLeft w:val="0"/>
      <w:marRight w:val="0"/>
      <w:marTop w:val="0"/>
      <w:marBottom w:val="0"/>
      <w:divBdr>
        <w:top w:val="none" w:sz="0" w:space="0" w:color="auto"/>
        <w:left w:val="none" w:sz="0" w:space="0" w:color="auto"/>
        <w:bottom w:val="none" w:sz="0" w:space="0" w:color="auto"/>
        <w:right w:val="none" w:sz="0" w:space="0" w:color="auto"/>
      </w:divBdr>
    </w:div>
    <w:div w:id="642857785">
      <w:bodyDiv w:val="1"/>
      <w:marLeft w:val="0"/>
      <w:marRight w:val="0"/>
      <w:marTop w:val="0"/>
      <w:marBottom w:val="0"/>
      <w:divBdr>
        <w:top w:val="none" w:sz="0" w:space="0" w:color="auto"/>
        <w:left w:val="none" w:sz="0" w:space="0" w:color="auto"/>
        <w:bottom w:val="none" w:sz="0" w:space="0" w:color="auto"/>
        <w:right w:val="none" w:sz="0" w:space="0" w:color="auto"/>
      </w:divBdr>
    </w:div>
    <w:div w:id="646785242">
      <w:bodyDiv w:val="1"/>
      <w:marLeft w:val="0"/>
      <w:marRight w:val="0"/>
      <w:marTop w:val="0"/>
      <w:marBottom w:val="0"/>
      <w:divBdr>
        <w:top w:val="none" w:sz="0" w:space="0" w:color="auto"/>
        <w:left w:val="none" w:sz="0" w:space="0" w:color="auto"/>
        <w:bottom w:val="none" w:sz="0" w:space="0" w:color="auto"/>
        <w:right w:val="none" w:sz="0" w:space="0" w:color="auto"/>
      </w:divBdr>
    </w:div>
    <w:div w:id="657001238">
      <w:bodyDiv w:val="1"/>
      <w:marLeft w:val="0"/>
      <w:marRight w:val="0"/>
      <w:marTop w:val="0"/>
      <w:marBottom w:val="0"/>
      <w:divBdr>
        <w:top w:val="none" w:sz="0" w:space="0" w:color="auto"/>
        <w:left w:val="none" w:sz="0" w:space="0" w:color="auto"/>
        <w:bottom w:val="none" w:sz="0" w:space="0" w:color="auto"/>
        <w:right w:val="none" w:sz="0" w:space="0" w:color="auto"/>
      </w:divBdr>
    </w:div>
    <w:div w:id="683240540">
      <w:bodyDiv w:val="1"/>
      <w:marLeft w:val="0"/>
      <w:marRight w:val="0"/>
      <w:marTop w:val="0"/>
      <w:marBottom w:val="0"/>
      <w:divBdr>
        <w:top w:val="none" w:sz="0" w:space="0" w:color="auto"/>
        <w:left w:val="none" w:sz="0" w:space="0" w:color="auto"/>
        <w:bottom w:val="none" w:sz="0" w:space="0" w:color="auto"/>
        <w:right w:val="none" w:sz="0" w:space="0" w:color="auto"/>
      </w:divBdr>
    </w:div>
    <w:div w:id="698313624">
      <w:bodyDiv w:val="1"/>
      <w:marLeft w:val="0"/>
      <w:marRight w:val="0"/>
      <w:marTop w:val="0"/>
      <w:marBottom w:val="0"/>
      <w:divBdr>
        <w:top w:val="none" w:sz="0" w:space="0" w:color="auto"/>
        <w:left w:val="none" w:sz="0" w:space="0" w:color="auto"/>
        <w:bottom w:val="none" w:sz="0" w:space="0" w:color="auto"/>
        <w:right w:val="none" w:sz="0" w:space="0" w:color="auto"/>
      </w:divBdr>
    </w:div>
    <w:div w:id="699551171">
      <w:bodyDiv w:val="1"/>
      <w:marLeft w:val="0"/>
      <w:marRight w:val="0"/>
      <w:marTop w:val="0"/>
      <w:marBottom w:val="0"/>
      <w:divBdr>
        <w:top w:val="none" w:sz="0" w:space="0" w:color="auto"/>
        <w:left w:val="none" w:sz="0" w:space="0" w:color="auto"/>
        <w:bottom w:val="none" w:sz="0" w:space="0" w:color="auto"/>
        <w:right w:val="none" w:sz="0" w:space="0" w:color="auto"/>
      </w:divBdr>
    </w:div>
    <w:div w:id="718406306">
      <w:bodyDiv w:val="1"/>
      <w:marLeft w:val="0"/>
      <w:marRight w:val="0"/>
      <w:marTop w:val="0"/>
      <w:marBottom w:val="0"/>
      <w:divBdr>
        <w:top w:val="none" w:sz="0" w:space="0" w:color="auto"/>
        <w:left w:val="none" w:sz="0" w:space="0" w:color="auto"/>
        <w:bottom w:val="none" w:sz="0" w:space="0" w:color="auto"/>
        <w:right w:val="none" w:sz="0" w:space="0" w:color="auto"/>
      </w:divBdr>
    </w:div>
    <w:div w:id="733239685">
      <w:bodyDiv w:val="1"/>
      <w:marLeft w:val="0"/>
      <w:marRight w:val="0"/>
      <w:marTop w:val="0"/>
      <w:marBottom w:val="0"/>
      <w:divBdr>
        <w:top w:val="none" w:sz="0" w:space="0" w:color="auto"/>
        <w:left w:val="none" w:sz="0" w:space="0" w:color="auto"/>
        <w:bottom w:val="none" w:sz="0" w:space="0" w:color="auto"/>
        <w:right w:val="none" w:sz="0" w:space="0" w:color="auto"/>
      </w:divBdr>
    </w:div>
    <w:div w:id="736318929">
      <w:bodyDiv w:val="1"/>
      <w:marLeft w:val="0"/>
      <w:marRight w:val="0"/>
      <w:marTop w:val="0"/>
      <w:marBottom w:val="0"/>
      <w:divBdr>
        <w:top w:val="none" w:sz="0" w:space="0" w:color="auto"/>
        <w:left w:val="none" w:sz="0" w:space="0" w:color="auto"/>
        <w:bottom w:val="none" w:sz="0" w:space="0" w:color="auto"/>
        <w:right w:val="none" w:sz="0" w:space="0" w:color="auto"/>
      </w:divBdr>
      <w:divsChild>
        <w:div w:id="805658785">
          <w:marLeft w:val="446"/>
          <w:marRight w:val="0"/>
          <w:marTop w:val="0"/>
          <w:marBottom w:val="0"/>
          <w:divBdr>
            <w:top w:val="none" w:sz="0" w:space="0" w:color="auto"/>
            <w:left w:val="none" w:sz="0" w:space="0" w:color="auto"/>
            <w:bottom w:val="none" w:sz="0" w:space="0" w:color="auto"/>
            <w:right w:val="none" w:sz="0" w:space="0" w:color="auto"/>
          </w:divBdr>
        </w:div>
      </w:divsChild>
    </w:div>
    <w:div w:id="751271432">
      <w:bodyDiv w:val="1"/>
      <w:marLeft w:val="0"/>
      <w:marRight w:val="0"/>
      <w:marTop w:val="0"/>
      <w:marBottom w:val="0"/>
      <w:divBdr>
        <w:top w:val="none" w:sz="0" w:space="0" w:color="auto"/>
        <w:left w:val="none" w:sz="0" w:space="0" w:color="auto"/>
        <w:bottom w:val="none" w:sz="0" w:space="0" w:color="auto"/>
        <w:right w:val="none" w:sz="0" w:space="0" w:color="auto"/>
      </w:divBdr>
    </w:div>
    <w:div w:id="755711255">
      <w:bodyDiv w:val="1"/>
      <w:marLeft w:val="0"/>
      <w:marRight w:val="0"/>
      <w:marTop w:val="0"/>
      <w:marBottom w:val="0"/>
      <w:divBdr>
        <w:top w:val="none" w:sz="0" w:space="0" w:color="auto"/>
        <w:left w:val="none" w:sz="0" w:space="0" w:color="auto"/>
        <w:bottom w:val="none" w:sz="0" w:space="0" w:color="auto"/>
        <w:right w:val="none" w:sz="0" w:space="0" w:color="auto"/>
      </w:divBdr>
    </w:div>
    <w:div w:id="762920312">
      <w:bodyDiv w:val="1"/>
      <w:marLeft w:val="0"/>
      <w:marRight w:val="0"/>
      <w:marTop w:val="0"/>
      <w:marBottom w:val="0"/>
      <w:divBdr>
        <w:top w:val="none" w:sz="0" w:space="0" w:color="auto"/>
        <w:left w:val="none" w:sz="0" w:space="0" w:color="auto"/>
        <w:bottom w:val="none" w:sz="0" w:space="0" w:color="auto"/>
        <w:right w:val="none" w:sz="0" w:space="0" w:color="auto"/>
      </w:divBdr>
    </w:div>
    <w:div w:id="777213299">
      <w:bodyDiv w:val="1"/>
      <w:marLeft w:val="0"/>
      <w:marRight w:val="0"/>
      <w:marTop w:val="0"/>
      <w:marBottom w:val="0"/>
      <w:divBdr>
        <w:top w:val="none" w:sz="0" w:space="0" w:color="auto"/>
        <w:left w:val="none" w:sz="0" w:space="0" w:color="auto"/>
        <w:bottom w:val="none" w:sz="0" w:space="0" w:color="auto"/>
        <w:right w:val="none" w:sz="0" w:space="0" w:color="auto"/>
      </w:divBdr>
    </w:div>
    <w:div w:id="787629195">
      <w:bodyDiv w:val="1"/>
      <w:marLeft w:val="0"/>
      <w:marRight w:val="0"/>
      <w:marTop w:val="0"/>
      <w:marBottom w:val="0"/>
      <w:divBdr>
        <w:top w:val="none" w:sz="0" w:space="0" w:color="auto"/>
        <w:left w:val="none" w:sz="0" w:space="0" w:color="auto"/>
        <w:bottom w:val="none" w:sz="0" w:space="0" w:color="auto"/>
        <w:right w:val="none" w:sz="0" w:space="0" w:color="auto"/>
      </w:divBdr>
    </w:div>
    <w:div w:id="802776189">
      <w:bodyDiv w:val="1"/>
      <w:marLeft w:val="0"/>
      <w:marRight w:val="0"/>
      <w:marTop w:val="0"/>
      <w:marBottom w:val="0"/>
      <w:divBdr>
        <w:top w:val="none" w:sz="0" w:space="0" w:color="auto"/>
        <w:left w:val="none" w:sz="0" w:space="0" w:color="auto"/>
        <w:bottom w:val="none" w:sz="0" w:space="0" w:color="auto"/>
        <w:right w:val="none" w:sz="0" w:space="0" w:color="auto"/>
      </w:divBdr>
    </w:div>
    <w:div w:id="808936670">
      <w:bodyDiv w:val="1"/>
      <w:marLeft w:val="0"/>
      <w:marRight w:val="0"/>
      <w:marTop w:val="0"/>
      <w:marBottom w:val="0"/>
      <w:divBdr>
        <w:top w:val="none" w:sz="0" w:space="0" w:color="auto"/>
        <w:left w:val="none" w:sz="0" w:space="0" w:color="auto"/>
        <w:bottom w:val="none" w:sz="0" w:space="0" w:color="auto"/>
        <w:right w:val="none" w:sz="0" w:space="0" w:color="auto"/>
      </w:divBdr>
    </w:div>
    <w:div w:id="810292688">
      <w:bodyDiv w:val="1"/>
      <w:marLeft w:val="0"/>
      <w:marRight w:val="0"/>
      <w:marTop w:val="0"/>
      <w:marBottom w:val="0"/>
      <w:divBdr>
        <w:top w:val="none" w:sz="0" w:space="0" w:color="auto"/>
        <w:left w:val="none" w:sz="0" w:space="0" w:color="auto"/>
        <w:bottom w:val="none" w:sz="0" w:space="0" w:color="auto"/>
        <w:right w:val="none" w:sz="0" w:space="0" w:color="auto"/>
      </w:divBdr>
    </w:div>
    <w:div w:id="815033348">
      <w:bodyDiv w:val="1"/>
      <w:marLeft w:val="0"/>
      <w:marRight w:val="0"/>
      <w:marTop w:val="0"/>
      <w:marBottom w:val="0"/>
      <w:divBdr>
        <w:top w:val="none" w:sz="0" w:space="0" w:color="auto"/>
        <w:left w:val="none" w:sz="0" w:space="0" w:color="auto"/>
        <w:bottom w:val="none" w:sz="0" w:space="0" w:color="auto"/>
        <w:right w:val="none" w:sz="0" w:space="0" w:color="auto"/>
      </w:divBdr>
    </w:div>
    <w:div w:id="820273005">
      <w:bodyDiv w:val="1"/>
      <w:marLeft w:val="0"/>
      <w:marRight w:val="0"/>
      <w:marTop w:val="0"/>
      <w:marBottom w:val="0"/>
      <w:divBdr>
        <w:top w:val="none" w:sz="0" w:space="0" w:color="auto"/>
        <w:left w:val="none" w:sz="0" w:space="0" w:color="auto"/>
        <w:bottom w:val="none" w:sz="0" w:space="0" w:color="auto"/>
        <w:right w:val="none" w:sz="0" w:space="0" w:color="auto"/>
      </w:divBdr>
    </w:div>
    <w:div w:id="828791144">
      <w:bodyDiv w:val="1"/>
      <w:marLeft w:val="0"/>
      <w:marRight w:val="0"/>
      <w:marTop w:val="0"/>
      <w:marBottom w:val="0"/>
      <w:divBdr>
        <w:top w:val="none" w:sz="0" w:space="0" w:color="auto"/>
        <w:left w:val="none" w:sz="0" w:space="0" w:color="auto"/>
        <w:bottom w:val="none" w:sz="0" w:space="0" w:color="auto"/>
        <w:right w:val="none" w:sz="0" w:space="0" w:color="auto"/>
      </w:divBdr>
    </w:div>
    <w:div w:id="843478429">
      <w:bodyDiv w:val="1"/>
      <w:marLeft w:val="0"/>
      <w:marRight w:val="0"/>
      <w:marTop w:val="0"/>
      <w:marBottom w:val="0"/>
      <w:divBdr>
        <w:top w:val="none" w:sz="0" w:space="0" w:color="auto"/>
        <w:left w:val="none" w:sz="0" w:space="0" w:color="auto"/>
        <w:bottom w:val="none" w:sz="0" w:space="0" w:color="auto"/>
        <w:right w:val="none" w:sz="0" w:space="0" w:color="auto"/>
      </w:divBdr>
    </w:div>
    <w:div w:id="848368919">
      <w:bodyDiv w:val="1"/>
      <w:marLeft w:val="0"/>
      <w:marRight w:val="0"/>
      <w:marTop w:val="0"/>
      <w:marBottom w:val="0"/>
      <w:divBdr>
        <w:top w:val="none" w:sz="0" w:space="0" w:color="auto"/>
        <w:left w:val="none" w:sz="0" w:space="0" w:color="auto"/>
        <w:bottom w:val="none" w:sz="0" w:space="0" w:color="auto"/>
        <w:right w:val="none" w:sz="0" w:space="0" w:color="auto"/>
      </w:divBdr>
    </w:div>
    <w:div w:id="852456929">
      <w:bodyDiv w:val="1"/>
      <w:marLeft w:val="0"/>
      <w:marRight w:val="0"/>
      <w:marTop w:val="0"/>
      <w:marBottom w:val="0"/>
      <w:divBdr>
        <w:top w:val="none" w:sz="0" w:space="0" w:color="auto"/>
        <w:left w:val="none" w:sz="0" w:space="0" w:color="auto"/>
        <w:bottom w:val="none" w:sz="0" w:space="0" w:color="auto"/>
        <w:right w:val="none" w:sz="0" w:space="0" w:color="auto"/>
      </w:divBdr>
    </w:div>
    <w:div w:id="863399603">
      <w:bodyDiv w:val="1"/>
      <w:marLeft w:val="0"/>
      <w:marRight w:val="0"/>
      <w:marTop w:val="0"/>
      <w:marBottom w:val="0"/>
      <w:divBdr>
        <w:top w:val="none" w:sz="0" w:space="0" w:color="auto"/>
        <w:left w:val="none" w:sz="0" w:space="0" w:color="auto"/>
        <w:bottom w:val="none" w:sz="0" w:space="0" w:color="auto"/>
        <w:right w:val="none" w:sz="0" w:space="0" w:color="auto"/>
      </w:divBdr>
    </w:div>
    <w:div w:id="911622487">
      <w:bodyDiv w:val="1"/>
      <w:marLeft w:val="0"/>
      <w:marRight w:val="0"/>
      <w:marTop w:val="0"/>
      <w:marBottom w:val="0"/>
      <w:divBdr>
        <w:top w:val="none" w:sz="0" w:space="0" w:color="auto"/>
        <w:left w:val="none" w:sz="0" w:space="0" w:color="auto"/>
        <w:bottom w:val="none" w:sz="0" w:space="0" w:color="auto"/>
        <w:right w:val="none" w:sz="0" w:space="0" w:color="auto"/>
      </w:divBdr>
    </w:div>
    <w:div w:id="919489905">
      <w:bodyDiv w:val="1"/>
      <w:marLeft w:val="0"/>
      <w:marRight w:val="0"/>
      <w:marTop w:val="0"/>
      <w:marBottom w:val="0"/>
      <w:divBdr>
        <w:top w:val="none" w:sz="0" w:space="0" w:color="auto"/>
        <w:left w:val="none" w:sz="0" w:space="0" w:color="auto"/>
        <w:bottom w:val="none" w:sz="0" w:space="0" w:color="auto"/>
        <w:right w:val="none" w:sz="0" w:space="0" w:color="auto"/>
      </w:divBdr>
    </w:div>
    <w:div w:id="926958999">
      <w:bodyDiv w:val="1"/>
      <w:marLeft w:val="0"/>
      <w:marRight w:val="0"/>
      <w:marTop w:val="0"/>
      <w:marBottom w:val="0"/>
      <w:divBdr>
        <w:top w:val="none" w:sz="0" w:space="0" w:color="auto"/>
        <w:left w:val="none" w:sz="0" w:space="0" w:color="auto"/>
        <w:bottom w:val="none" w:sz="0" w:space="0" w:color="auto"/>
        <w:right w:val="none" w:sz="0" w:space="0" w:color="auto"/>
      </w:divBdr>
    </w:div>
    <w:div w:id="930821543">
      <w:bodyDiv w:val="1"/>
      <w:marLeft w:val="0"/>
      <w:marRight w:val="0"/>
      <w:marTop w:val="0"/>
      <w:marBottom w:val="0"/>
      <w:divBdr>
        <w:top w:val="none" w:sz="0" w:space="0" w:color="auto"/>
        <w:left w:val="none" w:sz="0" w:space="0" w:color="auto"/>
        <w:bottom w:val="none" w:sz="0" w:space="0" w:color="auto"/>
        <w:right w:val="none" w:sz="0" w:space="0" w:color="auto"/>
      </w:divBdr>
    </w:div>
    <w:div w:id="935871697">
      <w:bodyDiv w:val="1"/>
      <w:marLeft w:val="0"/>
      <w:marRight w:val="0"/>
      <w:marTop w:val="0"/>
      <w:marBottom w:val="0"/>
      <w:divBdr>
        <w:top w:val="none" w:sz="0" w:space="0" w:color="auto"/>
        <w:left w:val="none" w:sz="0" w:space="0" w:color="auto"/>
        <w:bottom w:val="none" w:sz="0" w:space="0" w:color="auto"/>
        <w:right w:val="none" w:sz="0" w:space="0" w:color="auto"/>
      </w:divBdr>
    </w:div>
    <w:div w:id="941642227">
      <w:bodyDiv w:val="1"/>
      <w:marLeft w:val="0"/>
      <w:marRight w:val="0"/>
      <w:marTop w:val="0"/>
      <w:marBottom w:val="0"/>
      <w:divBdr>
        <w:top w:val="none" w:sz="0" w:space="0" w:color="auto"/>
        <w:left w:val="none" w:sz="0" w:space="0" w:color="auto"/>
        <w:bottom w:val="none" w:sz="0" w:space="0" w:color="auto"/>
        <w:right w:val="none" w:sz="0" w:space="0" w:color="auto"/>
      </w:divBdr>
    </w:div>
    <w:div w:id="962077720">
      <w:bodyDiv w:val="1"/>
      <w:marLeft w:val="0"/>
      <w:marRight w:val="0"/>
      <w:marTop w:val="0"/>
      <w:marBottom w:val="0"/>
      <w:divBdr>
        <w:top w:val="none" w:sz="0" w:space="0" w:color="auto"/>
        <w:left w:val="none" w:sz="0" w:space="0" w:color="auto"/>
        <w:bottom w:val="none" w:sz="0" w:space="0" w:color="auto"/>
        <w:right w:val="none" w:sz="0" w:space="0" w:color="auto"/>
      </w:divBdr>
    </w:div>
    <w:div w:id="971056026">
      <w:bodyDiv w:val="1"/>
      <w:marLeft w:val="0"/>
      <w:marRight w:val="0"/>
      <w:marTop w:val="0"/>
      <w:marBottom w:val="0"/>
      <w:divBdr>
        <w:top w:val="none" w:sz="0" w:space="0" w:color="auto"/>
        <w:left w:val="none" w:sz="0" w:space="0" w:color="auto"/>
        <w:bottom w:val="none" w:sz="0" w:space="0" w:color="auto"/>
        <w:right w:val="none" w:sz="0" w:space="0" w:color="auto"/>
      </w:divBdr>
    </w:div>
    <w:div w:id="981420357">
      <w:bodyDiv w:val="1"/>
      <w:marLeft w:val="0"/>
      <w:marRight w:val="0"/>
      <w:marTop w:val="0"/>
      <w:marBottom w:val="0"/>
      <w:divBdr>
        <w:top w:val="none" w:sz="0" w:space="0" w:color="auto"/>
        <w:left w:val="none" w:sz="0" w:space="0" w:color="auto"/>
        <w:bottom w:val="none" w:sz="0" w:space="0" w:color="auto"/>
        <w:right w:val="none" w:sz="0" w:space="0" w:color="auto"/>
      </w:divBdr>
    </w:div>
    <w:div w:id="983243075">
      <w:bodyDiv w:val="1"/>
      <w:marLeft w:val="0"/>
      <w:marRight w:val="0"/>
      <w:marTop w:val="0"/>
      <w:marBottom w:val="0"/>
      <w:divBdr>
        <w:top w:val="none" w:sz="0" w:space="0" w:color="auto"/>
        <w:left w:val="none" w:sz="0" w:space="0" w:color="auto"/>
        <w:bottom w:val="none" w:sz="0" w:space="0" w:color="auto"/>
        <w:right w:val="none" w:sz="0" w:space="0" w:color="auto"/>
      </w:divBdr>
    </w:div>
    <w:div w:id="987174054">
      <w:bodyDiv w:val="1"/>
      <w:marLeft w:val="0"/>
      <w:marRight w:val="0"/>
      <w:marTop w:val="0"/>
      <w:marBottom w:val="0"/>
      <w:divBdr>
        <w:top w:val="none" w:sz="0" w:space="0" w:color="auto"/>
        <w:left w:val="none" w:sz="0" w:space="0" w:color="auto"/>
        <w:bottom w:val="none" w:sz="0" w:space="0" w:color="auto"/>
        <w:right w:val="none" w:sz="0" w:space="0" w:color="auto"/>
      </w:divBdr>
    </w:div>
    <w:div w:id="996155774">
      <w:bodyDiv w:val="1"/>
      <w:marLeft w:val="0"/>
      <w:marRight w:val="0"/>
      <w:marTop w:val="0"/>
      <w:marBottom w:val="0"/>
      <w:divBdr>
        <w:top w:val="none" w:sz="0" w:space="0" w:color="auto"/>
        <w:left w:val="none" w:sz="0" w:space="0" w:color="auto"/>
        <w:bottom w:val="none" w:sz="0" w:space="0" w:color="auto"/>
        <w:right w:val="none" w:sz="0" w:space="0" w:color="auto"/>
      </w:divBdr>
    </w:div>
    <w:div w:id="998969138">
      <w:bodyDiv w:val="1"/>
      <w:marLeft w:val="0"/>
      <w:marRight w:val="0"/>
      <w:marTop w:val="0"/>
      <w:marBottom w:val="0"/>
      <w:divBdr>
        <w:top w:val="none" w:sz="0" w:space="0" w:color="auto"/>
        <w:left w:val="none" w:sz="0" w:space="0" w:color="auto"/>
        <w:bottom w:val="none" w:sz="0" w:space="0" w:color="auto"/>
        <w:right w:val="none" w:sz="0" w:space="0" w:color="auto"/>
      </w:divBdr>
    </w:div>
    <w:div w:id="999237255">
      <w:bodyDiv w:val="1"/>
      <w:marLeft w:val="0"/>
      <w:marRight w:val="0"/>
      <w:marTop w:val="0"/>
      <w:marBottom w:val="0"/>
      <w:divBdr>
        <w:top w:val="none" w:sz="0" w:space="0" w:color="auto"/>
        <w:left w:val="none" w:sz="0" w:space="0" w:color="auto"/>
        <w:bottom w:val="none" w:sz="0" w:space="0" w:color="auto"/>
        <w:right w:val="none" w:sz="0" w:space="0" w:color="auto"/>
      </w:divBdr>
    </w:div>
    <w:div w:id="999774531">
      <w:bodyDiv w:val="1"/>
      <w:marLeft w:val="0"/>
      <w:marRight w:val="0"/>
      <w:marTop w:val="0"/>
      <w:marBottom w:val="0"/>
      <w:divBdr>
        <w:top w:val="none" w:sz="0" w:space="0" w:color="auto"/>
        <w:left w:val="none" w:sz="0" w:space="0" w:color="auto"/>
        <w:bottom w:val="none" w:sz="0" w:space="0" w:color="auto"/>
        <w:right w:val="none" w:sz="0" w:space="0" w:color="auto"/>
      </w:divBdr>
    </w:div>
    <w:div w:id="1003436713">
      <w:bodyDiv w:val="1"/>
      <w:marLeft w:val="0"/>
      <w:marRight w:val="0"/>
      <w:marTop w:val="0"/>
      <w:marBottom w:val="0"/>
      <w:divBdr>
        <w:top w:val="none" w:sz="0" w:space="0" w:color="auto"/>
        <w:left w:val="none" w:sz="0" w:space="0" w:color="auto"/>
        <w:bottom w:val="none" w:sz="0" w:space="0" w:color="auto"/>
        <w:right w:val="none" w:sz="0" w:space="0" w:color="auto"/>
      </w:divBdr>
    </w:div>
    <w:div w:id="1008756551">
      <w:bodyDiv w:val="1"/>
      <w:marLeft w:val="0"/>
      <w:marRight w:val="0"/>
      <w:marTop w:val="0"/>
      <w:marBottom w:val="0"/>
      <w:divBdr>
        <w:top w:val="none" w:sz="0" w:space="0" w:color="auto"/>
        <w:left w:val="none" w:sz="0" w:space="0" w:color="auto"/>
        <w:bottom w:val="none" w:sz="0" w:space="0" w:color="auto"/>
        <w:right w:val="none" w:sz="0" w:space="0" w:color="auto"/>
      </w:divBdr>
    </w:div>
    <w:div w:id="1012685645">
      <w:bodyDiv w:val="1"/>
      <w:marLeft w:val="0"/>
      <w:marRight w:val="0"/>
      <w:marTop w:val="0"/>
      <w:marBottom w:val="0"/>
      <w:divBdr>
        <w:top w:val="none" w:sz="0" w:space="0" w:color="auto"/>
        <w:left w:val="none" w:sz="0" w:space="0" w:color="auto"/>
        <w:bottom w:val="none" w:sz="0" w:space="0" w:color="auto"/>
        <w:right w:val="none" w:sz="0" w:space="0" w:color="auto"/>
      </w:divBdr>
    </w:div>
    <w:div w:id="1019233623">
      <w:bodyDiv w:val="1"/>
      <w:marLeft w:val="0"/>
      <w:marRight w:val="0"/>
      <w:marTop w:val="0"/>
      <w:marBottom w:val="0"/>
      <w:divBdr>
        <w:top w:val="none" w:sz="0" w:space="0" w:color="auto"/>
        <w:left w:val="none" w:sz="0" w:space="0" w:color="auto"/>
        <w:bottom w:val="none" w:sz="0" w:space="0" w:color="auto"/>
        <w:right w:val="none" w:sz="0" w:space="0" w:color="auto"/>
      </w:divBdr>
    </w:div>
    <w:div w:id="1021050884">
      <w:bodyDiv w:val="1"/>
      <w:marLeft w:val="0"/>
      <w:marRight w:val="0"/>
      <w:marTop w:val="0"/>
      <w:marBottom w:val="0"/>
      <w:divBdr>
        <w:top w:val="none" w:sz="0" w:space="0" w:color="auto"/>
        <w:left w:val="none" w:sz="0" w:space="0" w:color="auto"/>
        <w:bottom w:val="none" w:sz="0" w:space="0" w:color="auto"/>
        <w:right w:val="none" w:sz="0" w:space="0" w:color="auto"/>
      </w:divBdr>
    </w:div>
    <w:div w:id="1021201648">
      <w:bodyDiv w:val="1"/>
      <w:marLeft w:val="0"/>
      <w:marRight w:val="0"/>
      <w:marTop w:val="0"/>
      <w:marBottom w:val="0"/>
      <w:divBdr>
        <w:top w:val="none" w:sz="0" w:space="0" w:color="auto"/>
        <w:left w:val="none" w:sz="0" w:space="0" w:color="auto"/>
        <w:bottom w:val="none" w:sz="0" w:space="0" w:color="auto"/>
        <w:right w:val="none" w:sz="0" w:space="0" w:color="auto"/>
      </w:divBdr>
    </w:div>
    <w:div w:id="1038050018">
      <w:bodyDiv w:val="1"/>
      <w:marLeft w:val="0"/>
      <w:marRight w:val="0"/>
      <w:marTop w:val="0"/>
      <w:marBottom w:val="0"/>
      <w:divBdr>
        <w:top w:val="none" w:sz="0" w:space="0" w:color="auto"/>
        <w:left w:val="none" w:sz="0" w:space="0" w:color="auto"/>
        <w:bottom w:val="none" w:sz="0" w:space="0" w:color="auto"/>
        <w:right w:val="none" w:sz="0" w:space="0" w:color="auto"/>
      </w:divBdr>
    </w:div>
    <w:div w:id="1051005859">
      <w:bodyDiv w:val="1"/>
      <w:marLeft w:val="0"/>
      <w:marRight w:val="0"/>
      <w:marTop w:val="0"/>
      <w:marBottom w:val="0"/>
      <w:divBdr>
        <w:top w:val="none" w:sz="0" w:space="0" w:color="auto"/>
        <w:left w:val="none" w:sz="0" w:space="0" w:color="auto"/>
        <w:bottom w:val="none" w:sz="0" w:space="0" w:color="auto"/>
        <w:right w:val="none" w:sz="0" w:space="0" w:color="auto"/>
      </w:divBdr>
      <w:divsChild>
        <w:div w:id="464011353">
          <w:marLeft w:val="0"/>
          <w:marRight w:val="0"/>
          <w:marTop w:val="0"/>
          <w:marBottom w:val="0"/>
          <w:divBdr>
            <w:top w:val="none" w:sz="0" w:space="0" w:color="auto"/>
            <w:left w:val="none" w:sz="0" w:space="0" w:color="auto"/>
            <w:bottom w:val="none" w:sz="0" w:space="0" w:color="auto"/>
            <w:right w:val="none" w:sz="0" w:space="0" w:color="auto"/>
          </w:divBdr>
          <w:divsChild>
            <w:div w:id="81805043">
              <w:marLeft w:val="0"/>
              <w:marRight w:val="0"/>
              <w:marTop w:val="0"/>
              <w:marBottom w:val="0"/>
              <w:divBdr>
                <w:top w:val="none" w:sz="0" w:space="0" w:color="auto"/>
                <w:left w:val="none" w:sz="0" w:space="0" w:color="auto"/>
                <w:bottom w:val="none" w:sz="0" w:space="0" w:color="auto"/>
                <w:right w:val="none" w:sz="0" w:space="0" w:color="auto"/>
              </w:divBdr>
              <w:divsChild>
                <w:div w:id="2081631822">
                  <w:marLeft w:val="0"/>
                  <w:marRight w:val="0"/>
                  <w:marTop w:val="0"/>
                  <w:marBottom w:val="0"/>
                  <w:divBdr>
                    <w:top w:val="none" w:sz="0" w:space="0" w:color="auto"/>
                    <w:left w:val="none" w:sz="0" w:space="0" w:color="auto"/>
                    <w:bottom w:val="none" w:sz="0" w:space="0" w:color="auto"/>
                    <w:right w:val="none" w:sz="0" w:space="0" w:color="auto"/>
                  </w:divBdr>
                  <w:divsChild>
                    <w:div w:id="10590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94276">
          <w:marLeft w:val="0"/>
          <w:marRight w:val="0"/>
          <w:marTop w:val="0"/>
          <w:marBottom w:val="0"/>
          <w:divBdr>
            <w:top w:val="none" w:sz="0" w:space="0" w:color="auto"/>
            <w:left w:val="none" w:sz="0" w:space="0" w:color="auto"/>
            <w:bottom w:val="none" w:sz="0" w:space="0" w:color="auto"/>
            <w:right w:val="none" w:sz="0" w:space="0" w:color="auto"/>
          </w:divBdr>
          <w:divsChild>
            <w:div w:id="1112869630">
              <w:marLeft w:val="0"/>
              <w:marRight w:val="0"/>
              <w:marTop w:val="0"/>
              <w:marBottom w:val="0"/>
              <w:divBdr>
                <w:top w:val="none" w:sz="0" w:space="0" w:color="auto"/>
                <w:left w:val="none" w:sz="0" w:space="0" w:color="auto"/>
                <w:bottom w:val="none" w:sz="0" w:space="0" w:color="auto"/>
                <w:right w:val="none" w:sz="0" w:space="0" w:color="auto"/>
              </w:divBdr>
              <w:divsChild>
                <w:div w:id="1611543754">
                  <w:marLeft w:val="0"/>
                  <w:marRight w:val="0"/>
                  <w:marTop w:val="0"/>
                  <w:marBottom w:val="0"/>
                  <w:divBdr>
                    <w:top w:val="none" w:sz="0" w:space="0" w:color="auto"/>
                    <w:left w:val="none" w:sz="0" w:space="0" w:color="auto"/>
                    <w:bottom w:val="none" w:sz="0" w:space="0" w:color="auto"/>
                    <w:right w:val="none" w:sz="0" w:space="0" w:color="auto"/>
                  </w:divBdr>
                  <w:divsChild>
                    <w:div w:id="1033774205">
                      <w:marLeft w:val="0"/>
                      <w:marRight w:val="0"/>
                      <w:marTop w:val="0"/>
                      <w:marBottom w:val="0"/>
                      <w:divBdr>
                        <w:top w:val="none" w:sz="0" w:space="0" w:color="auto"/>
                        <w:left w:val="none" w:sz="0" w:space="0" w:color="auto"/>
                        <w:bottom w:val="none" w:sz="0" w:space="0" w:color="auto"/>
                        <w:right w:val="none" w:sz="0" w:space="0" w:color="auto"/>
                      </w:divBdr>
                      <w:divsChild>
                        <w:div w:id="639767229">
                          <w:marLeft w:val="0"/>
                          <w:marRight w:val="0"/>
                          <w:marTop w:val="0"/>
                          <w:marBottom w:val="0"/>
                          <w:divBdr>
                            <w:top w:val="none" w:sz="0" w:space="0" w:color="auto"/>
                            <w:left w:val="none" w:sz="0" w:space="0" w:color="auto"/>
                            <w:bottom w:val="none" w:sz="0" w:space="0" w:color="auto"/>
                            <w:right w:val="none" w:sz="0" w:space="0" w:color="auto"/>
                          </w:divBdr>
                        </w:div>
                        <w:div w:id="1828669910">
                          <w:marLeft w:val="0"/>
                          <w:marRight w:val="0"/>
                          <w:marTop w:val="0"/>
                          <w:marBottom w:val="0"/>
                          <w:divBdr>
                            <w:top w:val="none" w:sz="0" w:space="0" w:color="auto"/>
                            <w:left w:val="none" w:sz="0" w:space="0" w:color="auto"/>
                            <w:bottom w:val="none" w:sz="0" w:space="0" w:color="auto"/>
                            <w:right w:val="none" w:sz="0" w:space="0" w:color="auto"/>
                          </w:divBdr>
                        </w:div>
                        <w:div w:id="198974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897485">
      <w:bodyDiv w:val="1"/>
      <w:marLeft w:val="0"/>
      <w:marRight w:val="0"/>
      <w:marTop w:val="0"/>
      <w:marBottom w:val="0"/>
      <w:divBdr>
        <w:top w:val="none" w:sz="0" w:space="0" w:color="auto"/>
        <w:left w:val="none" w:sz="0" w:space="0" w:color="auto"/>
        <w:bottom w:val="none" w:sz="0" w:space="0" w:color="auto"/>
        <w:right w:val="none" w:sz="0" w:space="0" w:color="auto"/>
      </w:divBdr>
    </w:div>
    <w:div w:id="1058675709">
      <w:bodyDiv w:val="1"/>
      <w:marLeft w:val="0"/>
      <w:marRight w:val="0"/>
      <w:marTop w:val="0"/>
      <w:marBottom w:val="0"/>
      <w:divBdr>
        <w:top w:val="none" w:sz="0" w:space="0" w:color="auto"/>
        <w:left w:val="none" w:sz="0" w:space="0" w:color="auto"/>
        <w:bottom w:val="none" w:sz="0" w:space="0" w:color="auto"/>
        <w:right w:val="none" w:sz="0" w:space="0" w:color="auto"/>
      </w:divBdr>
    </w:div>
    <w:div w:id="1061831029">
      <w:bodyDiv w:val="1"/>
      <w:marLeft w:val="0"/>
      <w:marRight w:val="0"/>
      <w:marTop w:val="0"/>
      <w:marBottom w:val="0"/>
      <w:divBdr>
        <w:top w:val="none" w:sz="0" w:space="0" w:color="auto"/>
        <w:left w:val="none" w:sz="0" w:space="0" w:color="auto"/>
        <w:bottom w:val="none" w:sz="0" w:space="0" w:color="auto"/>
        <w:right w:val="none" w:sz="0" w:space="0" w:color="auto"/>
      </w:divBdr>
    </w:div>
    <w:div w:id="1068111621">
      <w:bodyDiv w:val="1"/>
      <w:marLeft w:val="0"/>
      <w:marRight w:val="0"/>
      <w:marTop w:val="0"/>
      <w:marBottom w:val="0"/>
      <w:divBdr>
        <w:top w:val="none" w:sz="0" w:space="0" w:color="auto"/>
        <w:left w:val="none" w:sz="0" w:space="0" w:color="auto"/>
        <w:bottom w:val="none" w:sz="0" w:space="0" w:color="auto"/>
        <w:right w:val="none" w:sz="0" w:space="0" w:color="auto"/>
      </w:divBdr>
    </w:div>
    <w:div w:id="1091971130">
      <w:bodyDiv w:val="1"/>
      <w:marLeft w:val="0"/>
      <w:marRight w:val="0"/>
      <w:marTop w:val="0"/>
      <w:marBottom w:val="0"/>
      <w:divBdr>
        <w:top w:val="none" w:sz="0" w:space="0" w:color="auto"/>
        <w:left w:val="none" w:sz="0" w:space="0" w:color="auto"/>
        <w:bottom w:val="none" w:sz="0" w:space="0" w:color="auto"/>
        <w:right w:val="none" w:sz="0" w:space="0" w:color="auto"/>
      </w:divBdr>
    </w:div>
    <w:div w:id="1098912464">
      <w:bodyDiv w:val="1"/>
      <w:marLeft w:val="0"/>
      <w:marRight w:val="0"/>
      <w:marTop w:val="0"/>
      <w:marBottom w:val="0"/>
      <w:divBdr>
        <w:top w:val="none" w:sz="0" w:space="0" w:color="auto"/>
        <w:left w:val="none" w:sz="0" w:space="0" w:color="auto"/>
        <w:bottom w:val="none" w:sz="0" w:space="0" w:color="auto"/>
        <w:right w:val="none" w:sz="0" w:space="0" w:color="auto"/>
      </w:divBdr>
      <w:divsChild>
        <w:div w:id="81074593">
          <w:marLeft w:val="0"/>
          <w:marRight w:val="0"/>
          <w:marTop w:val="0"/>
          <w:marBottom w:val="0"/>
          <w:divBdr>
            <w:top w:val="none" w:sz="0" w:space="0" w:color="auto"/>
            <w:left w:val="none" w:sz="0" w:space="0" w:color="auto"/>
            <w:bottom w:val="none" w:sz="0" w:space="0" w:color="auto"/>
            <w:right w:val="none" w:sz="0" w:space="0" w:color="auto"/>
          </w:divBdr>
        </w:div>
        <w:div w:id="135609641">
          <w:marLeft w:val="0"/>
          <w:marRight w:val="0"/>
          <w:marTop w:val="0"/>
          <w:marBottom w:val="0"/>
          <w:divBdr>
            <w:top w:val="none" w:sz="0" w:space="0" w:color="auto"/>
            <w:left w:val="none" w:sz="0" w:space="0" w:color="auto"/>
            <w:bottom w:val="none" w:sz="0" w:space="0" w:color="auto"/>
            <w:right w:val="none" w:sz="0" w:space="0" w:color="auto"/>
          </w:divBdr>
        </w:div>
        <w:div w:id="180977556">
          <w:marLeft w:val="0"/>
          <w:marRight w:val="0"/>
          <w:marTop w:val="0"/>
          <w:marBottom w:val="0"/>
          <w:divBdr>
            <w:top w:val="none" w:sz="0" w:space="0" w:color="auto"/>
            <w:left w:val="none" w:sz="0" w:space="0" w:color="auto"/>
            <w:bottom w:val="none" w:sz="0" w:space="0" w:color="auto"/>
            <w:right w:val="none" w:sz="0" w:space="0" w:color="auto"/>
          </w:divBdr>
        </w:div>
        <w:div w:id="230703049">
          <w:marLeft w:val="0"/>
          <w:marRight w:val="0"/>
          <w:marTop w:val="0"/>
          <w:marBottom w:val="0"/>
          <w:divBdr>
            <w:top w:val="none" w:sz="0" w:space="0" w:color="auto"/>
            <w:left w:val="none" w:sz="0" w:space="0" w:color="auto"/>
            <w:bottom w:val="none" w:sz="0" w:space="0" w:color="auto"/>
            <w:right w:val="none" w:sz="0" w:space="0" w:color="auto"/>
          </w:divBdr>
        </w:div>
        <w:div w:id="682172645">
          <w:marLeft w:val="0"/>
          <w:marRight w:val="0"/>
          <w:marTop w:val="0"/>
          <w:marBottom w:val="0"/>
          <w:divBdr>
            <w:top w:val="none" w:sz="0" w:space="0" w:color="auto"/>
            <w:left w:val="none" w:sz="0" w:space="0" w:color="auto"/>
            <w:bottom w:val="none" w:sz="0" w:space="0" w:color="auto"/>
            <w:right w:val="none" w:sz="0" w:space="0" w:color="auto"/>
          </w:divBdr>
        </w:div>
        <w:div w:id="693766768">
          <w:marLeft w:val="0"/>
          <w:marRight w:val="0"/>
          <w:marTop w:val="0"/>
          <w:marBottom w:val="0"/>
          <w:divBdr>
            <w:top w:val="none" w:sz="0" w:space="0" w:color="auto"/>
            <w:left w:val="none" w:sz="0" w:space="0" w:color="auto"/>
            <w:bottom w:val="none" w:sz="0" w:space="0" w:color="auto"/>
            <w:right w:val="none" w:sz="0" w:space="0" w:color="auto"/>
          </w:divBdr>
        </w:div>
        <w:div w:id="972174961">
          <w:marLeft w:val="0"/>
          <w:marRight w:val="0"/>
          <w:marTop w:val="0"/>
          <w:marBottom w:val="0"/>
          <w:divBdr>
            <w:top w:val="none" w:sz="0" w:space="0" w:color="auto"/>
            <w:left w:val="none" w:sz="0" w:space="0" w:color="auto"/>
            <w:bottom w:val="none" w:sz="0" w:space="0" w:color="auto"/>
            <w:right w:val="none" w:sz="0" w:space="0" w:color="auto"/>
          </w:divBdr>
        </w:div>
        <w:div w:id="1108308715">
          <w:marLeft w:val="0"/>
          <w:marRight w:val="0"/>
          <w:marTop w:val="0"/>
          <w:marBottom w:val="0"/>
          <w:divBdr>
            <w:top w:val="none" w:sz="0" w:space="0" w:color="auto"/>
            <w:left w:val="none" w:sz="0" w:space="0" w:color="auto"/>
            <w:bottom w:val="none" w:sz="0" w:space="0" w:color="auto"/>
            <w:right w:val="none" w:sz="0" w:space="0" w:color="auto"/>
          </w:divBdr>
        </w:div>
        <w:div w:id="1159344493">
          <w:marLeft w:val="0"/>
          <w:marRight w:val="0"/>
          <w:marTop w:val="0"/>
          <w:marBottom w:val="0"/>
          <w:divBdr>
            <w:top w:val="none" w:sz="0" w:space="0" w:color="auto"/>
            <w:left w:val="none" w:sz="0" w:space="0" w:color="auto"/>
            <w:bottom w:val="none" w:sz="0" w:space="0" w:color="auto"/>
            <w:right w:val="none" w:sz="0" w:space="0" w:color="auto"/>
          </w:divBdr>
        </w:div>
        <w:div w:id="1395620596">
          <w:marLeft w:val="0"/>
          <w:marRight w:val="0"/>
          <w:marTop w:val="0"/>
          <w:marBottom w:val="0"/>
          <w:divBdr>
            <w:top w:val="none" w:sz="0" w:space="0" w:color="auto"/>
            <w:left w:val="none" w:sz="0" w:space="0" w:color="auto"/>
            <w:bottom w:val="none" w:sz="0" w:space="0" w:color="auto"/>
            <w:right w:val="none" w:sz="0" w:space="0" w:color="auto"/>
          </w:divBdr>
        </w:div>
        <w:div w:id="1400635534">
          <w:marLeft w:val="0"/>
          <w:marRight w:val="0"/>
          <w:marTop w:val="0"/>
          <w:marBottom w:val="0"/>
          <w:divBdr>
            <w:top w:val="none" w:sz="0" w:space="0" w:color="auto"/>
            <w:left w:val="none" w:sz="0" w:space="0" w:color="auto"/>
            <w:bottom w:val="none" w:sz="0" w:space="0" w:color="auto"/>
            <w:right w:val="none" w:sz="0" w:space="0" w:color="auto"/>
          </w:divBdr>
        </w:div>
        <w:div w:id="1475754779">
          <w:marLeft w:val="0"/>
          <w:marRight w:val="0"/>
          <w:marTop w:val="0"/>
          <w:marBottom w:val="0"/>
          <w:divBdr>
            <w:top w:val="none" w:sz="0" w:space="0" w:color="auto"/>
            <w:left w:val="none" w:sz="0" w:space="0" w:color="auto"/>
            <w:bottom w:val="none" w:sz="0" w:space="0" w:color="auto"/>
            <w:right w:val="none" w:sz="0" w:space="0" w:color="auto"/>
          </w:divBdr>
        </w:div>
        <w:div w:id="1777216163">
          <w:marLeft w:val="0"/>
          <w:marRight w:val="0"/>
          <w:marTop w:val="0"/>
          <w:marBottom w:val="0"/>
          <w:divBdr>
            <w:top w:val="none" w:sz="0" w:space="0" w:color="auto"/>
            <w:left w:val="none" w:sz="0" w:space="0" w:color="auto"/>
            <w:bottom w:val="none" w:sz="0" w:space="0" w:color="auto"/>
            <w:right w:val="none" w:sz="0" w:space="0" w:color="auto"/>
          </w:divBdr>
        </w:div>
        <w:div w:id="2031369745">
          <w:marLeft w:val="0"/>
          <w:marRight w:val="0"/>
          <w:marTop w:val="0"/>
          <w:marBottom w:val="0"/>
          <w:divBdr>
            <w:top w:val="none" w:sz="0" w:space="0" w:color="auto"/>
            <w:left w:val="none" w:sz="0" w:space="0" w:color="auto"/>
            <w:bottom w:val="none" w:sz="0" w:space="0" w:color="auto"/>
            <w:right w:val="none" w:sz="0" w:space="0" w:color="auto"/>
          </w:divBdr>
        </w:div>
      </w:divsChild>
    </w:div>
    <w:div w:id="1114908638">
      <w:bodyDiv w:val="1"/>
      <w:marLeft w:val="0"/>
      <w:marRight w:val="0"/>
      <w:marTop w:val="0"/>
      <w:marBottom w:val="0"/>
      <w:divBdr>
        <w:top w:val="none" w:sz="0" w:space="0" w:color="auto"/>
        <w:left w:val="none" w:sz="0" w:space="0" w:color="auto"/>
        <w:bottom w:val="none" w:sz="0" w:space="0" w:color="auto"/>
        <w:right w:val="none" w:sz="0" w:space="0" w:color="auto"/>
      </w:divBdr>
    </w:div>
    <w:div w:id="1130585400">
      <w:bodyDiv w:val="1"/>
      <w:marLeft w:val="0"/>
      <w:marRight w:val="0"/>
      <w:marTop w:val="0"/>
      <w:marBottom w:val="0"/>
      <w:divBdr>
        <w:top w:val="none" w:sz="0" w:space="0" w:color="auto"/>
        <w:left w:val="none" w:sz="0" w:space="0" w:color="auto"/>
        <w:bottom w:val="none" w:sz="0" w:space="0" w:color="auto"/>
        <w:right w:val="none" w:sz="0" w:space="0" w:color="auto"/>
      </w:divBdr>
    </w:div>
    <w:div w:id="1138448826">
      <w:bodyDiv w:val="1"/>
      <w:marLeft w:val="0"/>
      <w:marRight w:val="0"/>
      <w:marTop w:val="0"/>
      <w:marBottom w:val="0"/>
      <w:divBdr>
        <w:top w:val="none" w:sz="0" w:space="0" w:color="auto"/>
        <w:left w:val="none" w:sz="0" w:space="0" w:color="auto"/>
        <w:bottom w:val="none" w:sz="0" w:space="0" w:color="auto"/>
        <w:right w:val="none" w:sz="0" w:space="0" w:color="auto"/>
      </w:divBdr>
    </w:div>
    <w:div w:id="1149591133">
      <w:bodyDiv w:val="1"/>
      <w:marLeft w:val="0"/>
      <w:marRight w:val="0"/>
      <w:marTop w:val="0"/>
      <w:marBottom w:val="0"/>
      <w:divBdr>
        <w:top w:val="none" w:sz="0" w:space="0" w:color="auto"/>
        <w:left w:val="none" w:sz="0" w:space="0" w:color="auto"/>
        <w:bottom w:val="none" w:sz="0" w:space="0" w:color="auto"/>
        <w:right w:val="none" w:sz="0" w:space="0" w:color="auto"/>
      </w:divBdr>
    </w:div>
    <w:div w:id="1154221512">
      <w:bodyDiv w:val="1"/>
      <w:marLeft w:val="0"/>
      <w:marRight w:val="0"/>
      <w:marTop w:val="0"/>
      <w:marBottom w:val="0"/>
      <w:divBdr>
        <w:top w:val="none" w:sz="0" w:space="0" w:color="auto"/>
        <w:left w:val="none" w:sz="0" w:space="0" w:color="auto"/>
        <w:bottom w:val="none" w:sz="0" w:space="0" w:color="auto"/>
        <w:right w:val="none" w:sz="0" w:space="0" w:color="auto"/>
      </w:divBdr>
    </w:div>
    <w:div w:id="1181121641">
      <w:bodyDiv w:val="1"/>
      <w:marLeft w:val="0"/>
      <w:marRight w:val="0"/>
      <w:marTop w:val="0"/>
      <w:marBottom w:val="0"/>
      <w:divBdr>
        <w:top w:val="none" w:sz="0" w:space="0" w:color="auto"/>
        <w:left w:val="none" w:sz="0" w:space="0" w:color="auto"/>
        <w:bottom w:val="none" w:sz="0" w:space="0" w:color="auto"/>
        <w:right w:val="none" w:sz="0" w:space="0" w:color="auto"/>
      </w:divBdr>
      <w:divsChild>
        <w:div w:id="397284692">
          <w:marLeft w:val="0"/>
          <w:marRight w:val="0"/>
          <w:marTop w:val="0"/>
          <w:marBottom w:val="0"/>
          <w:divBdr>
            <w:top w:val="none" w:sz="0" w:space="0" w:color="auto"/>
            <w:left w:val="none" w:sz="0" w:space="0" w:color="auto"/>
            <w:bottom w:val="none" w:sz="0" w:space="0" w:color="auto"/>
            <w:right w:val="none" w:sz="0" w:space="0" w:color="auto"/>
          </w:divBdr>
          <w:divsChild>
            <w:div w:id="67776169">
              <w:marLeft w:val="0"/>
              <w:marRight w:val="0"/>
              <w:marTop w:val="0"/>
              <w:marBottom w:val="0"/>
              <w:divBdr>
                <w:top w:val="none" w:sz="0" w:space="0" w:color="auto"/>
                <w:left w:val="none" w:sz="0" w:space="0" w:color="auto"/>
                <w:bottom w:val="none" w:sz="0" w:space="0" w:color="auto"/>
                <w:right w:val="none" w:sz="0" w:space="0" w:color="auto"/>
              </w:divBdr>
              <w:divsChild>
                <w:div w:id="802307623">
                  <w:marLeft w:val="0"/>
                  <w:marRight w:val="0"/>
                  <w:marTop w:val="0"/>
                  <w:marBottom w:val="0"/>
                  <w:divBdr>
                    <w:top w:val="none" w:sz="0" w:space="0" w:color="auto"/>
                    <w:left w:val="none" w:sz="0" w:space="0" w:color="auto"/>
                    <w:bottom w:val="none" w:sz="0" w:space="0" w:color="auto"/>
                    <w:right w:val="none" w:sz="0" w:space="0" w:color="auto"/>
                  </w:divBdr>
                  <w:divsChild>
                    <w:div w:id="7429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98498">
          <w:marLeft w:val="0"/>
          <w:marRight w:val="0"/>
          <w:marTop w:val="0"/>
          <w:marBottom w:val="0"/>
          <w:divBdr>
            <w:top w:val="none" w:sz="0" w:space="0" w:color="auto"/>
            <w:left w:val="none" w:sz="0" w:space="0" w:color="auto"/>
            <w:bottom w:val="none" w:sz="0" w:space="0" w:color="auto"/>
            <w:right w:val="none" w:sz="0" w:space="0" w:color="auto"/>
          </w:divBdr>
          <w:divsChild>
            <w:div w:id="816263241">
              <w:marLeft w:val="0"/>
              <w:marRight w:val="0"/>
              <w:marTop w:val="0"/>
              <w:marBottom w:val="0"/>
              <w:divBdr>
                <w:top w:val="none" w:sz="0" w:space="0" w:color="auto"/>
                <w:left w:val="none" w:sz="0" w:space="0" w:color="auto"/>
                <w:bottom w:val="none" w:sz="0" w:space="0" w:color="auto"/>
                <w:right w:val="none" w:sz="0" w:space="0" w:color="auto"/>
              </w:divBdr>
              <w:divsChild>
                <w:div w:id="177349042">
                  <w:marLeft w:val="0"/>
                  <w:marRight w:val="0"/>
                  <w:marTop w:val="0"/>
                  <w:marBottom w:val="0"/>
                  <w:divBdr>
                    <w:top w:val="none" w:sz="0" w:space="0" w:color="auto"/>
                    <w:left w:val="none" w:sz="0" w:space="0" w:color="auto"/>
                    <w:bottom w:val="none" w:sz="0" w:space="0" w:color="auto"/>
                    <w:right w:val="none" w:sz="0" w:space="0" w:color="auto"/>
                  </w:divBdr>
                  <w:divsChild>
                    <w:div w:id="130326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79817">
      <w:bodyDiv w:val="1"/>
      <w:marLeft w:val="0"/>
      <w:marRight w:val="0"/>
      <w:marTop w:val="0"/>
      <w:marBottom w:val="0"/>
      <w:divBdr>
        <w:top w:val="none" w:sz="0" w:space="0" w:color="auto"/>
        <w:left w:val="none" w:sz="0" w:space="0" w:color="auto"/>
        <w:bottom w:val="none" w:sz="0" w:space="0" w:color="auto"/>
        <w:right w:val="none" w:sz="0" w:space="0" w:color="auto"/>
      </w:divBdr>
    </w:div>
    <w:div w:id="1210191785">
      <w:bodyDiv w:val="1"/>
      <w:marLeft w:val="0"/>
      <w:marRight w:val="0"/>
      <w:marTop w:val="0"/>
      <w:marBottom w:val="0"/>
      <w:divBdr>
        <w:top w:val="none" w:sz="0" w:space="0" w:color="auto"/>
        <w:left w:val="none" w:sz="0" w:space="0" w:color="auto"/>
        <w:bottom w:val="none" w:sz="0" w:space="0" w:color="auto"/>
        <w:right w:val="none" w:sz="0" w:space="0" w:color="auto"/>
      </w:divBdr>
    </w:div>
    <w:div w:id="1222716109">
      <w:bodyDiv w:val="1"/>
      <w:marLeft w:val="0"/>
      <w:marRight w:val="0"/>
      <w:marTop w:val="0"/>
      <w:marBottom w:val="0"/>
      <w:divBdr>
        <w:top w:val="none" w:sz="0" w:space="0" w:color="auto"/>
        <w:left w:val="none" w:sz="0" w:space="0" w:color="auto"/>
        <w:bottom w:val="none" w:sz="0" w:space="0" w:color="auto"/>
        <w:right w:val="none" w:sz="0" w:space="0" w:color="auto"/>
      </w:divBdr>
    </w:div>
    <w:div w:id="1233076685">
      <w:bodyDiv w:val="1"/>
      <w:marLeft w:val="0"/>
      <w:marRight w:val="0"/>
      <w:marTop w:val="0"/>
      <w:marBottom w:val="0"/>
      <w:divBdr>
        <w:top w:val="none" w:sz="0" w:space="0" w:color="auto"/>
        <w:left w:val="none" w:sz="0" w:space="0" w:color="auto"/>
        <w:bottom w:val="none" w:sz="0" w:space="0" w:color="auto"/>
        <w:right w:val="none" w:sz="0" w:space="0" w:color="auto"/>
      </w:divBdr>
    </w:div>
    <w:div w:id="1233388680">
      <w:bodyDiv w:val="1"/>
      <w:marLeft w:val="0"/>
      <w:marRight w:val="0"/>
      <w:marTop w:val="0"/>
      <w:marBottom w:val="0"/>
      <w:divBdr>
        <w:top w:val="none" w:sz="0" w:space="0" w:color="auto"/>
        <w:left w:val="none" w:sz="0" w:space="0" w:color="auto"/>
        <w:bottom w:val="none" w:sz="0" w:space="0" w:color="auto"/>
        <w:right w:val="none" w:sz="0" w:space="0" w:color="auto"/>
      </w:divBdr>
    </w:div>
    <w:div w:id="1248882527">
      <w:bodyDiv w:val="1"/>
      <w:marLeft w:val="0"/>
      <w:marRight w:val="0"/>
      <w:marTop w:val="0"/>
      <w:marBottom w:val="0"/>
      <w:divBdr>
        <w:top w:val="none" w:sz="0" w:space="0" w:color="auto"/>
        <w:left w:val="none" w:sz="0" w:space="0" w:color="auto"/>
        <w:bottom w:val="none" w:sz="0" w:space="0" w:color="auto"/>
        <w:right w:val="none" w:sz="0" w:space="0" w:color="auto"/>
      </w:divBdr>
    </w:div>
    <w:div w:id="1256018731">
      <w:bodyDiv w:val="1"/>
      <w:marLeft w:val="0"/>
      <w:marRight w:val="0"/>
      <w:marTop w:val="0"/>
      <w:marBottom w:val="0"/>
      <w:divBdr>
        <w:top w:val="none" w:sz="0" w:space="0" w:color="auto"/>
        <w:left w:val="none" w:sz="0" w:space="0" w:color="auto"/>
        <w:bottom w:val="none" w:sz="0" w:space="0" w:color="auto"/>
        <w:right w:val="none" w:sz="0" w:space="0" w:color="auto"/>
      </w:divBdr>
    </w:div>
    <w:div w:id="1275794572">
      <w:bodyDiv w:val="1"/>
      <w:marLeft w:val="0"/>
      <w:marRight w:val="0"/>
      <w:marTop w:val="0"/>
      <w:marBottom w:val="0"/>
      <w:divBdr>
        <w:top w:val="none" w:sz="0" w:space="0" w:color="auto"/>
        <w:left w:val="none" w:sz="0" w:space="0" w:color="auto"/>
        <w:bottom w:val="none" w:sz="0" w:space="0" w:color="auto"/>
        <w:right w:val="none" w:sz="0" w:space="0" w:color="auto"/>
      </w:divBdr>
    </w:div>
    <w:div w:id="1276520378">
      <w:bodyDiv w:val="1"/>
      <w:marLeft w:val="0"/>
      <w:marRight w:val="0"/>
      <w:marTop w:val="0"/>
      <w:marBottom w:val="0"/>
      <w:divBdr>
        <w:top w:val="none" w:sz="0" w:space="0" w:color="auto"/>
        <w:left w:val="none" w:sz="0" w:space="0" w:color="auto"/>
        <w:bottom w:val="none" w:sz="0" w:space="0" w:color="auto"/>
        <w:right w:val="none" w:sz="0" w:space="0" w:color="auto"/>
      </w:divBdr>
      <w:divsChild>
        <w:div w:id="366486452">
          <w:marLeft w:val="0"/>
          <w:marRight w:val="0"/>
          <w:marTop w:val="0"/>
          <w:marBottom w:val="0"/>
          <w:divBdr>
            <w:top w:val="none" w:sz="0" w:space="0" w:color="auto"/>
            <w:left w:val="none" w:sz="0" w:space="0" w:color="auto"/>
            <w:bottom w:val="none" w:sz="0" w:space="0" w:color="auto"/>
            <w:right w:val="none" w:sz="0" w:space="0" w:color="auto"/>
          </w:divBdr>
          <w:divsChild>
            <w:div w:id="884870185">
              <w:marLeft w:val="0"/>
              <w:marRight w:val="0"/>
              <w:marTop w:val="0"/>
              <w:marBottom w:val="0"/>
              <w:divBdr>
                <w:top w:val="none" w:sz="0" w:space="0" w:color="auto"/>
                <w:left w:val="none" w:sz="0" w:space="0" w:color="auto"/>
                <w:bottom w:val="none" w:sz="0" w:space="0" w:color="auto"/>
                <w:right w:val="none" w:sz="0" w:space="0" w:color="auto"/>
              </w:divBdr>
              <w:divsChild>
                <w:div w:id="80150793">
                  <w:marLeft w:val="0"/>
                  <w:marRight w:val="0"/>
                  <w:marTop w:val="0"/>
                  <w:marBottom w:val="0"/>
                  <w:divBdr>
                    <w:top w:val="none" w:sz="0" w:space="0" w:color="auto"/>
                    <w:left w:val="none" w:sz="0" w:space="0" w:color="auto"/>
                    <w:bottom w:val="none" w:sz="0" w:space="0" w:color="auto"/>
                    <w:right w:val="none" w:sz="0" w:space="0" w:color="auto"/>
                  </w:divBdr>
                  <w:divsChild>
                    <w:div w:id="4277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77035">
          <w:marLeft w:val="0"/>
          <w:marRight w:val="0"/>
          <w:marTop w:val="0"/>
          <w:marBottom w:val="0"/>
          <w:divBdr>
            <w:top w:val="none" w:sz="0" w:space="0" w:color="auto"/>
            <w:left w:val="none" w:sz="0" w:space="0" w:color="auto"/>
            <w:bottom w:val="none" w:sz="0" w:space="0" w:color="auto"/>
            <w:right w:val="none" w:sz="0" w:space="0" w:color="auto"/>
          </w:divBdr>
          <w:divsChild>
            <w:div w:id="729040296">
              <w:marLeft w:val="0"/>
              <w:marRight w:val="0"/>
              <w:marTop w:val="0"/>
              <w:marBottom w:val="0"/>
              <w:divBdr>
                <w:top w:val="none" w:sz="0" w:space="0" w:color="auto"/>
                <w:left w:val="none" w:sz="0" w:space="0" w:color="auto"/>
                <w:bottom w:val="none" w:sz="0" w:space="0" w:color="auto"/>
                <w:right w:val="none" w:sz="0" w:space="0" w:color="auto"/>
              </w:divBdr>
              <w:divsChild>
                <w:div w:id="1522430601">
                  <w:marLeft w:val="0"/>
                  <w:marRight w:val="0"/>
                  <w:marTop w:val="0"/>
                  <w:marBottom w:val="0"/>
                  <w:divBdr>
                    <w:top w:val="none" w:sz="0" w:space="0" w:color="auto"/>
                    <w:left w:val="none" w:sz="0" w:space="0" w:color="auto"/>
                    <w:bottom w:val="none" w:sz="0" w:space="0" w:color="auto"/>
                    <w:right w:val="none" w:sz="0" w:space="0" w:color="auto"/>
                  </w:divBdr>
                  <w:divsChild>
                    <w:div w:id="1911578720">
                      <w:marLeft w:val="0"/>
                      <w:marRight w:val="0"/>
                      <w:marTop w:val="0"/>
                      <w:marBottom w:val="0"/>
                      <w:divBdr>
                        <w:top w:val="none" w:sz="0" w:space="0" w:color="auto"/>
                        <w:left w:val="none" w:sz="0" w:space="0" w:color="auto"/>
                        <w:bottom w:val="none" w:sz="0" w:space="0" w:color="auto"/>
                        <w:right w:val="none" w:sz="0" w:space="0" w:color="auto"/>
                      </w:divBdr>
                      <w:divsChild>
                        <w:div w:id="360981746">
                          <w:marLeft w:val="0"/>
                          <w:marRight w:val="0"/>
                          <w:marTop w:val="0"/>
                          <w:marBottom w:val="0"/>
                          <w:divBdr>
                            <w:top w:val="none" w:sz="0" w:space="0" w:color="auto"/>
                            <w:left w:val="none" w:sz="0" w:space="0" w:color="auto"/>
                            <w:bottom w:val="none" w:sz="0" w:space="0" w:color="auto"/>
                            <w:right w:val="none" w:sz="0" w:space="0" w:color="auto"/>
                          </w:divBdr>
                        </w:div>
                        <w:div w:id="710804701">
                          <w:marLeft w:val="0"/>
                          <w:marRight w:val="0"/>
                          <w:marTop w:val="0"/>
                          <w:marBottom w:val="0"/>
                          <w:divBdr>
                            <w:top w:val="none" w:sz="0" w:space="0" w:color="auto"/>
                            <w:left w:val="none" w:sz="0" w:space="0" w:color="auto"/>
                            <w:bottom w:val="none" w:sz="0" w:space="0" w:color="auto"/>
                            <w:right w:val="none" w:sz="0" w:space="0" w:color="auto"/>
                          </w:divBdr>
                        </w:div>
                        <w:div w:id="16071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030584">
      <w:bodyDiv w:val="1"/>
      <w:marLeft w:val="0"/>
      <w:marRight w:val="0"/>
      <w:marTop w:val="0"/>
      <w:marBottom w:val="0"/>
      <w:divBdr>
        <w:top w:val="none" w:sz="0" w:space="0" w:color="auto"/>
        <w:left w:val="none" w:sz="0" w:space="0" w:color="auto"/>
        <w:bottom w:val="none" w:sz="0" w:space="0" w:color="auto"/>
        <w:right w:val="none" w:sz="0" w:space="0" w:color="auto"/>
      </w:divBdr>
    </w:div>
    <w:div w:id="1290207854">
      <w:bodyDiv w:val="1"/>
      <w:marLeft w:val="0"/>
      <w:marRight w:val="0"/>
      <w:marTop w:val="0"/>
      <w:marBottom w:val="0"/>
      <w:divBdr>
        <w:top w:val="none" w:sz="0" w:space="0" w:color="auto"/>
        <w:left w:val="none" w:sz="0" w:space="0" w:color="auto"/>
        <w:bottom w:val="none" w:sz="0" w:space="0" w:color="auto"/>
        <w:right w:val="none" w:sz="0" w:space="0" w:color="auto"/>
      </w:divBdr>
    </w:div>
    <w:div w:id="1294796798">
      <w:bodyDiv w:val="1"/>
      <w:marLeft w:val="0"/>
      <w:marRight w:val="0"/>
      <w:marTop w:val="0"/>
      <w:marBottom w:val="0"/>
      <w:divBdr>
        <w:top w:val="none" w:sz="0" w:space="0" w:color="auto"/>
        <w:left w:val="none" w:sz="0" w:space="0" w:color="auto"/>
        <w:bottom w:val="none" w:sz="0" w:space="0" w:color="auto"/>
        <w:right w:val="none" w:sz="0" w:space="0" w:color="auto"/>
      </w:divBdr>
    </w:div>
    <w:div w:id="1299991587">
      <w:bodyDiv w:val="1"/>
      <w:marLeft w:val="0"/>
      <w:marRight w:val="0"/>
      <w:marTop w:val="0"/>
      <w:marBottom w:val="0"/>
      <w:divBdr>
        <w:top w:val="none" w:sz="0" w:space="0" w:color="auto"/>
        <w:left w:val="none" w:sz="0" w:space="0" w:color="auto"/>
        <w:bottom w:val="none" w:sz="0" w:space="0" w:color="auto"/>
        <w:right w:val="none" w:sz="0" w:space="0" w:color="auto"/>
      </w:divBdr>
    </w:div>
    <w:div w:id="1307473838">
      <w:bodyDiv w:val="1"/>
      <w:marLeft w:val="0"/>
      <w:marRight w:val="0"/>
      <w:marTop w:val="0"/>
      <w:marBottom w:val="0"/>
      <w:divBdr>
        <w:top w:val="none" w:sz="0" w:space="0" w:color="auto"/>
        <w:left w:val="none" w:sz="0" w:space="0" w:color="auto"/>
        <w:bottom w:val="none" w:sz="0" w:space="0" w:color="auto"/>
        <w:right w:val="none" w:sz="0" w:space="0" w:color="auto"/>
      </w:divBdr>
    </w:div>
    <w:div w:id="1313607938">
      <w:bodyDiv w:val="1"/>
      <w:marLeft w:val="0"/>
      <w:marRight w:val="0"/>
      <w:marTop w:val="0"/>
      <w:marBottom w:val="0"/>
      <w:divBdr>
        <w:top w:val="none" w:sz="0" w:space="0" w:color="auto"/>
        <w:left w:val="none" w:sz="0" w:space="0" w:color="auto"/>
        <w:bottom w:val="none" w:sz="0" w:space="0" w:color="auto"/>
        <w:right w:val="none" w:sz="0" w:space="0" w:color="auto"/>
      </w:divBdr>
    </w:div>
    <w:div w:id="1319260112">
      <w:bodyDiv w:val="1"/>
      <w:marLeft w:val="0"/>
      <w:marRight w:val="0"/>
      <w:marTop w:val="0"/>
      <w:marBottom w:val="0"/>
      <w:divBdr>
        <w:top w:val="none" w:sz="0" w:space="0" w:color="auto"/>
        <w:left w:val="none" w:sz="0" w:space="0" w:color="auto"/>
        <w:bottom w:val="none" w:sz="0" w:space="0" w:color="auto"/>
        <w:right w:val="none" w:sz="0" w:space="0" w:color="auto"/>
      </w:divBdr>
    </w:div>
    <w:div w:id="1320503733">
      <w:bodyDiv w:val="1"/>
      <w:marLeft w:val="0"/>
      <w:marRight w:val="0"/>
      <w:marTop w:val="0"/>
      <w:marBottom w:val="0"/>
      <w:divBdr>
        <w:top w:val="none" w:sz="0" w:space="0" w:color="auto"/>
        <w:left w:val="none" w:sz="0" w:space="0" w:color="auto"/>
        <w:bottom w:val="none" w:sz="0" w:space="0" w:color="auto"/>
        <w:right w:val="none" w:sz="0" w:space="0" w:color="auto"/>
      </w:divBdr>
    </w:div>
    <w:div w:id="1325546647">
      <w:bodyDiv w:val="1"/>
      <w:marLeft w:val="0"/>
      <w:marRight w:val="0"/>
      <w:marTop w:val="0"/>
      <w:marBottom w:val="0"/>
      <w:divBdr>
        <w:top w:val="none" w:sz="0" w:space="0" w:color="auto"/>
        <w:left w:val="none" w:sz="0" w:space="0" w:color="auto"/>
        <w:bottom w:val="none" w:sz="0" w:space="0" w:color="auto"/>
        <w:right w:val="none" w:sz="0" w:space="0" w:color="auto"/>
      </w:divBdr>
    </w:div>
    <w:div w:id="1327243598">
      <w:bodyDiv w:val="1"/>
      <w:marLeft w:val="0"/>
      <w:marRight w:val="0"/>
      <w:marTop w:val="0"/>
      <w:marBottom w:val="0"/>
      <w:divBdr>
        <w:top w:val="none" w:sz="0" w:space="0" w:color="auto"/>
        <w:left w:val="none" w:sz="0" w:space="0" w:color="auto"/>
        <w:bottom w:val="none" w:sz="0" w:space="0" w:color="auto"/>
        <w:right w:val="none" w:sz="0" w:space="0" w:color="auto"/>
      </w:divBdr>
    </w:div>
    <w:div w:id="1342195640">
      <w:bodyDiv w:val="1"/>
      <w:marLeft w:val="0"/>
      <w:marRight w:val="0"/>
      <w:marTop w:val="0"/>
      <w:marBottom w:val="0"/>
      <w:divBdr>
        <w:top w:val="none" w:sz="0" w:space="0" w:color="auto"/>
        <w:left w:val="none" w:sz="0" w:space="0" w:color="auto"/>
        <w:bottom w:val="none" w:sz="0" w:space="0" w:color="auto"/>
        <w:right w:val="none" w:sz="0" w:space="0" w:color="auto"/>
      </w:divBdr>
    </w:div>
    <w:div w:id="1343241246">
      <w:bodyDiv w:val="1"/>
      <w:marLeft w:val="0"/>
      <w:marRight w:val="0"/>
      <w:marTop w:val="0"/>
      <w:marBottom w:val="0"/>
      <w:divBdr>
        <w:top w:val="none" w:sz="0" w:space="0" w:color="auto"/>
        <w:left w:val="none" w:sz="0" w:space="0" w:color="auto"/>
        <w:bottom w:val="none" w:sz="0" w:space="0" w:color="auto"/>
        <w:right w:val="none" w:sz="0" w:space="0" w:color="auto"/>
      </w:divBdr>
    </w:div>
    <w:div w:id="1345208619">
      <w:bodyDiv w:val="1"/>
      <w:marLeft w:val="0"/>
      <w:marRight w:val="0"/>
      <w:marTop w:val="0"/>
      <w:marBottom w:val="0"/>
      <w:divBdr>
        <w:top w:val="none" w:sz="0" w:space="0" w:color="auto"/>
        <w:left w:val="none" w:sz="0" w:space="0" w:color="auto"/>
        <w:bottom w:val="none" w:sz="0" w:space="0" w:color="auto"/>
        <w:right w:val="none" w:sz="0" w:space="0" w:color="auto"/>
      </w:divBdr>
    </w:div>
    <w:div w:id="1346249916">
      <w:bodyDiv w:val="1"/>
      <w:marLeft w:val="0"/>
      <w:marRight w:val="0"/>
      <w:marTop w:val="0"/>
      <w:marBottom w:val="0"/>
      <w:divBdr>
        <w:top w:val="none" w:sz="0" w:space="0" w:color="auto"/>
        <w:left w:val="none" w:sz="0" w:space="0" w:color="auto"/>
        <w:bottom w:val="none" w:sz="0" w:space="0" w:color="auto"/>
        <w:right w:val="none" w:sz="0" w:space="0" w:color="auto"/>
      </w:divBdr>
    </w:div>
    <w:div w:id="1354528358">
      <w:bodyDiv w:val="1"/>
      <w:marLeft w:val="0"/>
      <w:marRight w:val="0"/>
      <w:marTop w:val="0"/>
      <w:marBottom w:val="0"/>
      <w:divBdr>
        <w:top w:val="none" w:sz="0" w:space="0" w:color="auto"/>
        <w:left w:val="none" w:sz="0" w:space="0" w:color="auto"/>
        <w:bottom w:val="none" w:sz="0" w:space="0" w:color="auto"/>
        <w:right w:val="none" w:sz="0" w:space="0" w:color="auto"/>
      </w:divBdr>
    </w:div>
    <w:div w:id="1389643184">
      <w:bodyDiv w:val="1"/>
      <w:marLeft w:val="0"/>
      <w:marRight w:val="0"/>
      <w:marTop w:val="0"/>
      <w:marBottom w:val="0"/>
      <w:divBdr>
        <w:top w:val="none" w:sz="0" w:space="0" w:color="auto"/>
        <w:left w:val="none" w:sz="0" w:space="0" w:color="auto"/>
        <w:bottom w:val="none" w:sz="0" w:space="0" w:color="auto"/>
        <w:right w:val="none" w:sz="0" w:space="0" w:color="auto"/>
      </w:divBdr>
    </w:div>
    <w:div w:id="1394892139">
      <w:bodyDiv w:val="1"/>
      <w:marLeft w:val="0"/>
      <w:marRight w:val="0"/>
      <w:marTop w:val="0"/>
      <w:marBottom w:val="0"/>
      <w:divBdr>
        <w:top w:val="none" w:sz="0" w:space="0" w:color="auto"/>
        <w:left w:val="none" w:sz="0" w:space="0" w:color="auto"/>
        <w:bottom w:val="none" w:sz="0" w:space="0" w:color="auto"/>
        <w:right w:val="none" w:sz="0" w:space="0" w:color="auto"/>
      </w:divBdr>
    </w:div>
    <w:div w:id="1405180143">
      <w:bodyDiv w:val="1"/>
      <w:marLeft w:val="0"/>
      <w:marRight w:val="0"/>
      <w:marTop w:val="0"/>
      <w:marBottom w:val="0"/>
      <w:divBdr>
        <w:top w:val="none" w:sz="0" w:space="0" w:color="auto"/>
        <w:left w:val="none" w:sz="0" w:space="0" w:color="auto"/>
        <w:bottom w:val="none" w:sz="0" w:space="0" w:color="auto"/>
        <w:right w:val="none" w:sz="0" w:space="0" w:color="auto"/>
      </w:divBdr>
    </w:div>
    <w:div w:id="1449422952">
      <w:bodyDiv w:val="1"/>
      <w:marLeft w:val="0"/>
      <w:marRight w:val="0"/>
      <w:marTop w:val="0"/>
      <w:marBottom w:val="0"/>
      <w:divBdr>
        <w:top w:val="none" w:sz="0" w:space="0" w:color="auto"/>
        <w:left w:val="none" w:sz="0" w:space="0" w:color="auto"/>
        <w:bottom w:val="none" w:sz="0" w:space="0" w:color="auto"/>
        <w:right w:val="none" w:sz="0" w:space="0" w:color="auto"/>
      </w:divBdr>
    </w:div>
    <w:div w:id="1457526684">
      <w:bodyDiv w:val="1"/>
      <w:marLeft w:val="0"/>
      <w:marRight w:val="0"/>
      <w:marTop w:val="0"/>
      <w:marBottom w:val="0"/>
      <w:divBdr>
        <w:top w:val="none" w:sz="0" w:space="0" w:color="auto"/>
        <w:left w:val="none" w:sz="0" w:space="0" w:color="auto"/>
        <w:bottom w:val="none" w:sz="0" w:space="0" w:color="auto"/>
        <w:right w:val="none" w:sz="0" w:space="0" w:color="auto"/>
      </w:divBdr>
    </w:div>
    <w:div w:id="1460563375">
      <w:bodyDiv w:val="1"/>
      <w:marLeft w:val="0"/>
      <w:marRight w:val="0"/>
      <w:marTop w:val="0"/>
      <w:marBottom w:val="0"/>
      <w:divBdr>
        <w:top w:val="none" w:sz="0" w:space="0" w:color="auto"/>
        <w:left w:val="none" w:sz="0" w:space="0" w:color="auto"/>
        <w:bottom w:val="none" w:sz="0" w:space="0" w:color="auto"/>
        <w:right w:val="none" w:sz="0" w:space="0" w:color="auto"/>
      </w:divBdr>
      <w:divsChild>
        <w:div w:id="605967031">
          <w:marLeft w:val="547"/>
          <w:marRight w:val="0"/>
          <w:marTop w:val="0"/>
          <w:marBottom w:val="0"/>
          <w:divBdr>
            <w:top w:val="none" w:sz="0" w:space="0" w:color="auto"/>
            <w:left w:val="none" w:sz="0" w:space="0" w:color="auto"/>
            <w:bottom w:val="none" w:sz="0" w:space="0" w:color="auto"/>
            <w:right w:val="none" w:sz="0" w:space="0" w:color="auto"/>
          </w:divBdr>
        </w:div>
      </w:divsChild>
    </w:div>
    <w:div w:id="1466773896">
      <w:bodyDiv w:val="1"/>
      <w:marLeft w:val="0"/>
      <w:marRight w:val="0"/>
      <w:marTop w:val="0"/>
      <w:marBottom w:val="0"/>
      <w:divBdr>
        <w:top w:val="none" w:sz="0" w:space="0" w:color="auto"/>
        <w:left w:val="none" w:sz="0" w:space="0" w:color="auto"/>
        <w:bottom w:val="none" w:sz="0" w:space="0" w:color="auto"/>
        <w:right w:val="none" w:sz="0" w:space="0" w:color="auto"/>
      </w:divBdr>
    </w:div>
    <w:div w:id="1475290009">
      <w:bodyDiv w:val="1"/>
      <w:marLeft w:val="0"/>
      <w:marRight w:val="0"/>
      <w:marTop w:val="0"/>
      <w:marBottom w:val="0"/>
      <w:divBdr>
        <w:top w:val="none" w:sz="0" w:space="0" w:color="auto"/>
        <w:left w:val="none" w:sz="0" w:space="0" w:color="auto"/>
        <w:bottom w:val="none" w:sz="0" w:space="0" w:color="auto"/>
        <w:right w:val="none" w:sz="0" w:space="0" w:color="auto"/>
      </w:divBdr>
    </w:div>
    <w:div w:id="1478179607">
      <w:bodyDiv w:val="1"/>
      <w:marLeft w:val="0"/>
      <w:marRight w:val="0"/>
      <w:marTop w:val="0"/>
      <w:marBottom w:val="0"/>
      <w:divBdr>
        <w:top w:val="none" w:sz="0" w:space="0" w:color="auto"/>
        <w:left w:val="none" w:sz="0" w:space="0" w:color="auto"/>
        <w:bottom w:val="none" w:sz="0" w:space="0" w:color="auto"/>
        <w:right w:val="none" w:sz="0" w:space="0" w:color="auto"/>
      </w:divBdr>
    </w:div>
    <w:div w:id="1479685902">
      <w:bodyDiv w:val="1"/>
      <w:marLeft w:val="0"/>
      <w:marRight w:val="0"/>
      <w:marTop w:val="0"/>
      <w:marBottom w:val="0"/>
      <w:divBdr>
        <w:top w:val="none" w:sz="0" w:space="0" w:color="auto"/>
        <w:left w:val="none" w:sz="0" w:space="0" w:color="auto"/>
        <w:bottom w:val="none" w:sz="0" w:space="0" w:color="auto"/>
        <w:right w:val="none" w:sz="0" w:space="0" w:color="auto"/>
      </w:divBdr>
    </w:div>
    <w:div w:id="1493369554">
      <w:bodyDiv w:val="1"/>
      <w:marLeft w:val="0"/>
      <w:marRight w:val="0"/>
      <w:marTop w:val="0"/>
      <w:marBottom w:val="0"/>
      <w:divBdr>
        <w:top w:val="none" w:sz="0" w:space="0" w:color="auto"/>
        <w:left w:val="none" w:sz="0" w:space="0" w:color="auto"/>
        <w:bottom w:val="none" w:sz="0" w:space="0" w:color="auto"/>
        <w:right w:val="none" w:sz="0" w:space="0" w:color="auto"/>
      </w:divBdr>
    </w:div>
    <w:div w:id="1497450788">
      <w:bodyDiv w:val="1"/>
      <w:marLeft w:val="0"/>
      <w:marRight w:val="0"/>
      <w:marTop w:val="0"/>
      <w:marBottom w:val="0"/>
      <w:divBdr>
        <w:top w:val="none" w:sz="0" w:space="0" w:color="auto"/>
        <w:left w:val="none" w:sz="0" w:space="0" w:color="auto"/>
        <w:bottom w:val="none" w:sz="0" w:space="0" w:color="auto"/>
        <w:right w:val="none" w:sz="0" w:space="0" w:color="auto"/>
      </w:divBdr>
    </w:div>
    <w:div w:id="1504126449">
      <w:bodyDiv w:val="1"/>
      <w:marLeft w:val="0"/>
      <w:marRight w:val="0"/>
      <w:marTop w:val="0"/>
      <w:marBottom w:val="0"/>
      <w:divBdr>
        <w:top w:val="none" w:sz="0" w:space="0" w:color="auto"/>
        <w:left w:val="none" w:sz="0" w:space="0" w:color="auto"/>
        <w:bottom w:val="none" w:sz="0" w:space="0" w:color="auto"/>
        <w:right w:val="none" w:sz="0" w:space="0" w:color="auto"/>
      </w:divBdr>
    </w:div>
    <w:div w:id="1505510917">
      <w:bodyDiv w:val="1"/>
      <w:marLeft w:val="0"/>
      <w:marRight w:val="0"/>
      <w:marTop w:val="0"/>
      <w:marBottom w:val="0"/>
      <w:divBdr>
        <w:top w:val="none" w:sz="0" w:space="0" w:color="auto"/>
        <w:left w:val="none" w:sz="0" w:space="0" w:color="auto"/>
        <w:bottom w:val="none" w:sz="0" w:space="0" w:color="auto"/>
        <w:right w:val="none" w:sz="0" w:space="0" w:color="auto"/>
      </w:divBdr>
    </w:div>
    <w:div w:id="1517040382">
      <w:bodyDiv w:val="1"/>
      <w:marLeft w:val="0"/>
      <w:marRight w:val="0"/>
      <w:marTop w:val="0"/>
      <w:marBottom w:val="0"/>
      <w:divBdr>
        <w:top w:val="none" w:sz="0" w:space="0" w:color="auto"/>
        <w:left w:val="none" w:sz="0" w:space="0" w:color="auto"/>
        <w:bottom w:val="none" w:sz="0" w:space="0" w:color="auto"/>
        <w:right w:val="none" w:sz="0" w:space="0" w:color="auto"/>
      </w:divBdr>
    </w:div>
    <w:div w:id="1517381975">
      <w:bodyDiv w:val="1"/>
      <w:marLeft w:val="0"/>
      <w:marRight w:val="0"/>
      <w:marTop w:val="0"/>
      <w:marBottom w:val="0"/>
      <w:divBdr>
        <w:top w:val="none" w:sz="0" w:space="0" w:color="auto"/>
        <w:left w:val="none" w:sz="0" w:space="0" w:color="auto"/>
        <w:bottom w:val="none" w:sz="0" w:space="0" w:color="auto"/>
        <w:right w:val="none" w:sz="0" w:space="0" w:color="auto"/>
      </w:divBdr>
    </w:div>
    <w:div w:id="1536429299">
      <w:bodyDiv w:val="1"/>
      <w:marLeft w:val="0"/>
      <w:marRight w:val="0"/>
      <w:marTop w:val="0"/>
      <w:marBottom w:val="0"/>
      <w:divBdr>
        <w:top w:val="none" w:sz="0" w:space="0" w:color="auto"/>
        <w:left w:val="none" w:sz="0" w:space="0" w:color="auto"/>
        <w:bottom w:val="none" w:sz="0" w:space="0" w:color="auto"/>
        <w:right w:val="none" w:sz="0" w:space="0" w:color="auto"/>
      </w:divBdr>
    </w:div>
    <w:div w:id="1545673675">
      <w:bodyDiv w:val="1"/>
      <w:marLeft w:val="0"/>
      <w:marRight w:val="0"/>
      <w:marTop w:val="0"/>
      <w:marBottom w:val="0"/>
      <w:divBdr>
        <w:top w:val="none" w:sz="0" w:space="0" w:color="auto"/>
        <w:left w:val="none" w:sz="0" w:space="0" w:color="auto"/>
        <w:bottom w:val="none" w:sz="0" w:space="0" w:color="auto"/>
        <w:right w:val="none" w:sz="0" w:space="0" w:color="auto"/>
      </w:divBdr>
    </w:div>
    <w:div w:id="1574004245">
      <w:bodyDiv w:val="1"/>
      <w:marLeft w:val="0"/>
      <w:marRight w:val="0"/>
      <w:marTop w:val="0"/>
      <w:marBottom w:val="0"/>
      <w:divBdr>
        <w:top w:val="none" w:sz="0" w:space="0" w:color="auto"/>
        <w:left w:val="none" w:sz="0" w:space="0" w:color="auto"/>
        <w:bottom w:val="none" w:sz="0" w:space="0" w:color="auto"/>
        <w:right w:val="none" w:sz="0" w:space="0" w:color="auto"/>
      </w:divBdr>
    </w:div>
    <w:div w:id="1599413197">
      <w:bodyDiv w:val="1"/>
      <w:marLeft w:val="0"/>
      <w:marRight w:val="0"/>
      <w:marTop w:val="0"/>
      <w:marBottom w:val="0"/>
      <w:divBdr>
        <w:top w:val="none" w:sz="0" w:space="0" w:color="auto"/>
        <w:left w:val="none" w:sz="0" w:space="0" w:color="auto"/>
        <w:bottom w:val="none" w:sz="0" w:space="0" w:color="auto"/>
        <w:right w:val="none" w:sz="0" w:space="0" w:color="auto"/>
      </w:divBdr>
    </w:div>
    <w:div w:id="1607930085">
      <w:bodyDiv w:val="1"/>
      <w:marLeft w:val="0"/>
      <w:marRight w:val="0"/>
      <w:marTop w:val="0"/>
      <w:marBottom w:val="0"/>
      <w:divBdr>
        <w:top w:val="none" w:sz="0" w:space="0" w:color="auto"/>
        <w:left w:val="none" w:sz="0" w:space="0" w:color="auto"/>
        <w:bottom w:val="none" w:sz="0" w:space="0" w:color="auto"/>
        <w:right w:val="none" w:sz="0" w:space="0" w:color="auto"/>
      </w:divBdr>
    </w:div>
    <w:div w:id="1615014879">
      <w:bodyDiv w:val="1"/>
      <w:marLeft w:val="0"/>
      <w:marRight w:val="0"/>
      <w:marTop w:val="0"/>
      <w:marBottom w:val="0"/>
      <w:divBdr>
        <w:top w:val="none" w:sz="0" w:space="0" w:color="auto"/>
        <w:left w:val="none" w:sz="0" w:space="0" w:color="auto"/>
        <w:bottom w:val="none" w:sz="0" w:space="0" w:color="auto"/>
        <w:right w:val="none" w:sz="0" w:space="0" w:color="auto"/>
      </w:divBdr>
    </w:div>
    <w:div w:id="1641377911">
      <w:bodyDiv w:val="1"/>
      <w:marLeft w:val="0"/>
      <w:marRight w:val="0"/>
      <w:marTop w:val="0"/>
      <w:marBottom w:val="0"/>
      <w:divBdr>
        <w:top w:val="none" w:sz="0" w:space="0" w:color="auto"/>
        <w:left w:val="none" w:sz="0" w:space="0" w:color="auto"/>
        <w:bottom w:val="none" w:sz="0" w:space="0" w:color="auto"/>
        <w:right w:val="none" w:sz="0" w:space="0" w:color="auto"/>
      </w:divBdr>
    </w:div>
    <w:div w:id="1671636971">
      <w:bodyDiv w:val="1"/>
      <w:marLeft w:val="0"/>
      <w:marRight w:val="0"/>
      <w:marTop w:val="0"/>
      <w:marBottom w:val="0"/>
      <w:divBdr>
        <w:top w:val="none" w:sz="0" w:space="0" w:color="auto"/>
        <w:left w:val="none" w:sz="0" w:space="0" w:color="auto"/>
        <w:bottom w:val="none" w:sz="0" w:space="0" w:color="auto"/>
        <w:right w:val="none" w:sz="0" w:space="0" w:color="auto"/>
      </w:divBdr>
    </w:div>
    <w:div w:id="1680811611">
      <w:bodyDiv w:val="1"/>
      <w:marLeft w:val="0"/>
      <w:marRight w:val="0"/>
      <w:marTop w:val="0"/>
      <w:marBottom w:val="0"/>
      <w:divBdr>
        <w:top w:val="none" w:sz="0" w:space="0" w:color="auto"/>
        <w:left w:val="none" w:sz="0" w:space="0" w:color="auto"/>
        <w:bottom w:val="none" w:sz="0" w:space="0" w:color="auto"/>
        <w:right w:val="none" w:sz="0" w:space="0" w:color="auto"/>
      </w:divBdr>
    </w:div>
    <w:div w:id="1683165806">
      <w:bodyDiv w:val="1"/>
      <w:marLeft w:val="0"/>
      <w:marRight w:val="0"/>
      <w:marTop w:val="0"/>
      <w:marBottom w:val="0"/>
      <w:divBdr>
        <w:top w:val="none" w:sz="0" w:space="0" w:color="auto"/>
        <w:left w:val="none" w:sz="0" w:space="0" w:color="auto"/>
        <w:bottom w:val="none" w:sz="0" w:space="0" w:color="auto"/>
        <w:right w:val="none" w:sz="0" w:space="0" w:color="auto"/>
      </w:divBdr>
    </w:div>
    <w:div w:id="1690718871">
      <w:bodyDiv w:val="1"/>
      <w:marLeft w:val="0"/>
      <w:marRight w:val="0"/>
      <w:marTop w:val="0"/>
      <w:marBottom w:val="0"/>
      <w:divBdr>
        <w:top w:val="none" w:sz="0" w:space="0" w:color="auto"/>
        <w:left w:val="none" w:sz="0" w:space="0" w:color="auto"/>
        <w:bottom w:val="none" w:sz="0" w:space="0" w:color="auto"/>
        <w:right w:val="none" w:sz="0" w:space="0" w:color="auto"/>
      </w:divBdr>
    </w:div>
    <w:div w:id="1691761518">
      <w:bodyDiv w:val="1"/>
      <w:marLeft w:val="0"/>
      <w:marRight w:val="0"/>
      <w:marTop w:val="0"/>
      <w:marBottom w:val="0"/>
      <w:divBdr>
        <w:top w:val="none" w:sz="0" w:space="0" w:color="auto"/>
        <w:left w:val="none" w:sz="0" w:space="0" w:color="auto"/>
        <w:bottom w:val="none" w:sz="0" w:space="0" w:color="auto"/>
        <w:right w:val="none" w:sz="0" w:space="0" w:color="auto"/>
      </w:divBdr>
    </w:div>
    <w:div w:id="1693605039">
      <w:bodyDiv w:val="1"/>
      <w:marLeft w:val="0"/>
      <w:marRight w:val="0"/>
      <w:marTop w:val="0"/>
      <w:marBottom w:val="0"/>
      <w:divBdr>
        <w:top w:val="none" w:sz="0" w:space="0" w:color="auto"/>
        <w:left w:val="none" w:sz="0" w:space="0" w:color="auto"/>
        <w:bottom w:val="none" w:sz="0" w:space="0" w:color="auto"/>
        <w:right w:val="none" w:sz="0" w:space="0" w:color="auto"/>
      </w:divBdr>
    </w:div>
    <w:div w:id="1712879250">
      <w:bodyDiv w:val="1"/>
      <w:marLeft w:val="0"/>
      <w:marRight w:val="0"/>
      <w:marTop w:val="0"/>
      <w:marBottom w:val="0"/>
      <w:divBdr>
        <w:top w:val="none" w:sz="0" w:space="0" w:color="auto"/>
        <w:left w:val="none" w:sz="0" w:space="0" w:color="auto"/>
        <w:bottom w:val="none" w:sz="0" w:space="0" w:color="auto"/>
        <w:right w:val="none" w:sz="0" w:space="0" w:color="auto"/>
      </w:divBdr>
    </w:div>
    <w:div w:id="1755545321">
      <w:bodyDiv w:val="1"/>
      <w:marLeft w:val="0"/>
      <w:marRight w:val="0"/>
      <w:marTop w:val="0"/>
      <w:marBottom w:val="0"/>
      <w:divBdr>
        <w:top w:val="none" w:sz="0" w:space="0" w:color="auto"/>
        <w:left w:val="none" w:sz="0" w:space="0" w:color="auto"/>
        <w:bottom w:val="none" w:sz="0" w:space="0" w:color="auto"/>
        <w:right w:val="none" w:sz="0" w:space="0" w:color="auto"/>
      </w:divBdr>
    </w:div>
    <w:div w:id="1767454413">
      <w:bodyDiv w:val="1"/>
      <w:marLeft w:val="0"/>
      <w:marRight w:val="0"/>
      <w:marTop w:val="0"/>
      <w:marBottom w:val="0"/>
      <w:divBdr>
        <w:top w:val="none" w:sz="0" w:space="0" w:color="auto"/>
        <w:left w:val="none" w:sz="0" w:space="0" w:color="auto"/>
        <w:bottom w:val="none" w:sz="0" w:space="0" w:color="auto"/>
        <w:right w:val="none" w:sz="0" w:space="0" w:color="auto"/>
      </w:divBdr>
    </w:div>
    <w:div w:id="1784571703">
      <w:bodyDiv w:val="1"/>
      <w:marLeft w:val="0"/>
      <w:marRight w:val="0"/>
      <w:marTop w:val="0"/>
      <w:marBottom w:val="0"/>
      <w:divBdr>
        <w:top w:val="none" w:sz="0" w:space="0" w:color="auto"/>
        <w:left w:val="none" w:sz="0" w:space="0" w:color="auto"/>
        <w:bottom w:val="none" w:sz="0" w:space="0" w:color="auto"/>
        <w:right w:val="none" w:sz="0" w:space="0" w:color="auto"/>
      </w:divBdr>
    </w:div>
    <w:div w:id="1788619893">
      <w:bodyDiv w:val="1"/>
      <w:marLeft w:val="0"/>
      <w:marRight w:val="0"/>
      <w:marTop w:val="0"/>
      <w:marBottom w:val="0"/>
      <w:divBdr>
        <w:top w:val="none" w:sz="0" w:space="0" w:color="auto"/>
        <w:left w:val="none" w:sz="0" w:space="0" w:color="auto"/>
        <w:bottom w:val="none" w:sz="0" w:space="0" w:color="auto"/>
        <w:right w:val="none" w:sz="0" w:space="0" w:color="auto"/>
      </w:divBdr>
    </w:div>
    <w:div w:id="1790969560">
      <w:bodyDiv w:val="1"/>
      <w:marLeft w:val="0"/>
      <w:marRight w:val="0"/>
      <w:marTop w:val="0"/>
      <w:marBottom w:val="0"/>
      <w:divBdr>
        <w:top w:val="none" w:sz="0" w:space="0" w:color="auto"/>
        <w:left w:val="none" w:sz="0" w:space="0" w:color="auto"/>
        <w:bottom w:val="none" w:sz="0" w:space="0" w:color="auto"/>
        <w:right w:val="none" w:sz="0" w:space="0" w:color="auto"/>
      </w:divBdr>
    </w:div>
    <w:div w:id="1798067384">
      <w:bodyDiv w:val="1"/>
      <w:marLeft w:val="0"/>
      <w:marRight w:val="0"/>
      <w:marTop w:val="0"/>
      <w:marBottom w:val="0"/>
      <w:divBdr>
        <w:top w:val="none" w:sz="0" w:space="0" w:color="auto"/>
        <w:left w:val="none" w:sz="0" w:space="0" w:color="auto"/>
        <w:bottom w:val="none" w:sz="0" w:space="0" w:color="auto"/>
        <w:right w:val="none" w:sz="0" w:space="0" w:color="auto"/>
      </w:divBdr>
    </w:div>
    <w:div w:id="1809975816">
      <w:bodyDiv w:val="1"/>
      <w:marLeft w:val="0"/>
      <w:marRight w:val="0"/>
      <w:marTop w:val="0"/>
      <w:marBottom w:val="0"/>
      <w:divBdr>
        <w:top w:val="none" w:sz="0" w:space="0" w:color="auto"/>
        <w:left w:val="none" w:sz="0" w:space="0" w:color="auto"/>
        <w:bottom w:val="none" w:sz="0" w:space="0" w:color="auto"/>
        <w:right w:val="none" w:sz="0" w:space="0" w:color="auto"/>
      </w:divBdr>
    </w:div>
    <w:div w:id="1824738648">
      <w:bodyDiv w:val="1"/>
      <w:marLeft w:val="0"/>
      <w:marRight w:val="0"/>
      <w:marTop w:val="0"/>
      <w:marBottom w:val="0"/>
      <w:divBdr>
        <w:top w:val="none" w:sz="0" w:space="0" w:color="auto"/>
        <w:left w:val="none" w:sz="0" w:space="0" w:color="auto"/>
        <w:bottom w:val="none" w:sz="0" w:space="0" w:color="auto"/>
        <w:right w:val="none" w:sz="0" w:space="0" w:color="auto"/>
      </w:divBdr>
      <w:divsChild>
        <w:div w:id="1465351953">
          <w:marLeft w:val="547"/>
          <w:marRight w:val="0"/>
          <w:marTop w:val="0"/>
          <w:marBottom w:val="0"/>
          <w:divBdr>
            <w:top w:val="none" w:sz="0" w:space="0" w:color="auto"/>
            <w:left w:val="none" w:sz="0" w:space="0" w:color="auto"/>
            <w:bottom w:val="none" w:sz="0" w:space="0" w:color="auto"/>
            <w:right w:val="none" w:sz="0" w:space="0" w:color="auto"/>
          </w:divBdr>
        </w:div>
      </w:divsChild>
    </w:div>
    <w:div w:id="1832940767">
      <w:bodyDiv w:val="1"/>
      <w:marLeft w:val="0"/>
      <w:marRight w:val="0"/>
      <w:marTop w:val="0"/>
      <w:marBottom w:val="0"/>
      <w:divBdr>
        <w:top w:val="none" w:sz="0" w:space="0" w:color="auto"/>
        <w:left w:val="none" w:sz="0" w:space="0" w:color="auto"/>
        <w:bottom w:val="none" w:sz="0" w:space="0" w:color="auto"/>
        <w:right w:val="none" w:sz="0" w:space="0" w:color="auto"/>
      </w:divBdr>
    </w:div>
    <w:div w:id="1835491255">
      <w:bodyDiv w:val="1"/>
      <w:marLeft w:val="0"/>
      <w:marRight w:val="0"/>
      <w:marTop w:val="0"/>
      <w:marBottom w:val="0"/>
      <w:divBdr>
        <w:top w:val="none" w:sz="0" w:space="0" w:color="auto"/>
        <w:left w:val="none" w:sz="0" w:space="0" w:color="auto"/>
        <w:bottom w:val="none" w:sz="0" w:space="0" w:color="auto"/>
        <w:right w:val="none" w:sz="0" w:space="0" w:color="auto"/>
      </w:divBdr>
    </w:div>
    <w:div w:id="1840802275">
      <w:bodyDiv w:val="1"/>
      <w:marLeft w:val="0"/>
      <w:marRight w:val="0"/>
      <w:marTop w:val="0"/>
      <w:marBottom w:val="0"/>
      <w:divBdr>
        <w:top w:val="none" w:sz="0" w:space="0" w:color="auto"/>
        <w:left w:val="none" w:sz="0" w:space="0" w:color="auto"/>
        <w:bottom w:val="none" w:sz="0" w:space="0" w:color="auto"/>
        <w:right w:val="none" w:sz="0" w:space="0" w:color="auto"/>
      </w:divBdr>
    </w:div>
    <w:div w:id="1848590962">
      <w:bodyDiv w:val="1"/>
      <w:marLeft w:val="0"/>
      <w:marRight w:val="0"/>
      <w:marTop w:val="0"/>
      <w:marBottom w:val="0"/>
      <w:divBdr>
        <w:top w:val="none" w:sz="0" w:space="0" w:color="auto"/>
        <w:left w:val="none" w:sz="0" w:space="0" w:color="auto"/>
        <w:bottom w:val="none" w:sz="0" w:space="0" w:color="auto"/>
        <w:right w:val="none" w:sz="0" w:space="0" w:color="auto"/>
      </w:divBdr>
    </w:div>
    <w:div w:id="1864705099">
      <w:bodyDiv w:val="1"/>
      <w:marLeft w:val="0"/>
      <w:marRight w:val="0"/>
      <w:marTop w:val="0"/>
      <w:marBottom w:val="0"/>
      <w:divBdr>
        <w:top w:val="none" w:sz="0" w:space="0" w:color="auto"/>
        <w:left w:val="none" w:sz="0" w:space="0" w:color="auto"/>
        <w:bottom w:val="none" w:sz="0" w:space="0" w:color="auto"/>
        <w:right w:val="none" w:sz="0" w:space="0" w:color="auto"/>
      </w:divBdr>
    </w:div>
    <w:div w:id="1874228627">
      <w:bodyDiv w:val="1"/>
      <w:marLeft w:val="0"/>
      <w:marRight w:val="0"/>
      <w:marTop w:val="0"/>
      <w:marBottom w:val="0"/>
      <w:divBdr>
        <w:top w:val="none" w:sz="0" w:space="0" w:color="auto"/>
        <w:left w:val="none" w:sz="0" w:space="0" w:color="auto"/>
        <w:bottom w:val="none" w:sz="0" w:space="0" w:color="auto"/>
        <w:right w:val="none" w:sz="0" w:space="0" w:color="auto"/>
      </w:divBdr>
    </w:div>
    <w:div w:id="1881699849">
      <w:bodyDiv w:val="1"/>
      <w:marLeft w:val="0"/>
      <w:marRight w:val="0"/>
      <w:marTop w:val="0"/>
      <w:marBottom w:val="0"/>
      <w:divBdr>
        <w:top w:val="none" w:sz="0" w:space="0" w:color="auto"/>
        <w:left w:val="none" w:sz="0" w:space="0" w:color="auto"/>
        <w:bottom w:val="none" w:sz="0" w:space="0" w:color="auto"/>
        <w:right w:val="none" w:sz="0" w:space="0" w:color="auto"/>
      </w:divBdr>
    </w:div>
    <w:div w:id="1882937198">
      <w:bodyDiv w:val="1"/>
      <w:marLeft w:val="0"/>
      <w:marRight w:val="0"/>
      <w:marTop w:val="0"/>
      <w:marBottom w:val="0"/>
      <w:divBdr>
        <w:top w:val="none" w:sz="0" w:space="0" w:color="auto"/>
        <w:left w:val="none" w:sz="0" w:space="0" w:color="auto"/>
        <w:bottom w:val="none" w:sz="0" w:space="0" w:color="auto"/>
        <w:right w:val="none" w:sz="0" w:space="0" w:color="auto"/>
      </w:divBdr>
    </w:div>
    <w:div w:id="1895582413">
      <w:bodyDiv w:val="1"/>
      <w:marLeft w:val="0"/>
      <w:marRight w:val="0"/>
      <w:marTop w:val="0"/>
      <w:marBottom w:val="0"/>
      <w:divBdr>
        <w:top w:val="none" w:sz="0" w:space="0" w:color="auto"/>
        <w:left w:val="none" w:sz="0" w:space="0" w:color="auto"/>
        <w:bottom w:val="none" w:sz="0" w:space="0" w:color="auto"/>
        <w:right w:val="none" w:sz="0" w:space="0" w:color="auto"/>
      </w:divBdr>
    </w:div>
    <w:div w:id="1896157050">
      <w:bodyDiv w:val="1"/>
      <w:marLeft w:val="0"/>
      <w:marRight w:val="0"/>
      <w:marTop w:val="0"/>
      <w:marBottom w:val="0"/>
      <w:divBdr>
        <w:top w:val="none" w:sz="0" w:space="0" w:color="auto"/>
        <w:left w:val="none" w:sz="0" w:space="0" w:color="auto"/>
        <w:bottom w:val="none" w:sz="0" w:space="0" w:color="auto"/>
        <w:right w:val="none" w:sz="0" w:space="0" w:color="auto"/>
      </w:divBdr>
    </w:div>
    <w:div w:id="1909339312">
      <w:bodyDiv w:val="1"/>
      <w:marLeft w:val="0"/>
      <w:marRight w:val="0"/>
      <w:marTop w:val="0"/>
      <w:marBottom w:val="0"/>
      <w:divBdr>
        <w:top w:val="none" w:sz="0" w:space="0" w:color="auto"/>
        <w:left w:val="none" w:sz="0" w:space="0" w:color="auto"/>
        <w:bottom w:val="none" w:sz="0" w:space="0" w:color="auto"/>
        <w:right w:val="none" w:sz="0" w:space="0" w:color="auto"/>
      </w:divBdr>
    </w:div>
    <w:div w:id="1936283047">
      <w:bodyDiv w:val="1"/>
      <w:marLeft w:val="0"/>
      <w:marRight w:val="0"/>
      <w:marTop w:val="0"/>
      <w:marBottom w:val="0"/>
      <w:divBdr>
        <w:top w:val="none" w:sz="0" w:space="0" w:color="auto"/>
        <w:left w:val="none" w:sz="0" w:space="0" w:color="auto"/>
        <w:bottom w:val="none" w:sz="0" w:space="0" w:color="auto"/>
        <w:right w:val="none" w:sz="0" w:space="0" w:color="auto"/>
      </w:divBdr>
    </w:div>
    <w:div w:id="1952204917">
      <w:bodyDiv w:val="1"/>
      <w:marLeft w:val="0"/>
      <w:marRight w:val="0"/>
      <w:marTop w:val="0"/>
      <w:marBottom w:val="0"/>
      <w:divBdr>
        <w:top w:val="none" w:sz="0" w:space="0" w:color="auto"/>
        <w:left w:val="none" w:sz="0" w:space="0" w:color="auto"/>
        <w:bottom w:val="none" w:sz="0" w:space="0" w:color="auto"/>
        <w:right w:val="none" w:sz="0" w:space="0" w:color="auto"/>
      </w:divBdr>
    </w:div>
    <w:div w:id="1955361771">
      <w:bodyDiv w:val="1"/>
      <w:marLeft w:val="0"/>
      <w:marRight w:val="0"/>
      <w:marTop w:val="0"/>
      <w:marBottom w:val="0"/>
      <w:divBdr>
        <w:top w:val="none" w:sz="0" w:space="0" w:color="auto"/>
        <w:left w:val="none" w:sz="0" w:space="0" w:color="auto"/>
        <w:bottom w:val="none" w:sz="0" w:space="0" w:color="auto"/>
        <w:right w:val="none" w:sz="0" w:space="0" w:color="auto"/>
      </w:divBdr>
    </w:div>
    <w:div w:id="1974091373">
      <w:bodyDiv w:val="1"/>
      <w:marLeft w:val="0"/>
      <w:marRight w:val="0"/>
      <w:marTop w:val="0"/>
      <w:marBottom w:val="0"/>
      <w:divBdr>
        <w:top w:val="none" w:sz="0" w:space="0" w:color="auto"/>
        <w:left w:val="none" w:sz="0" w:space="0" w:color="auto"/>
        <w:bottom w:val="none" w:sz="0" w:space="0" w:color="auto"/>
        <w:right w:val="none" w:sz="0" w:space="0" w:color="auto"/>
      </w:divBdr>
    </w:div>
    <w:div w:id="1995446089">
      <w:bodyDiv w:val="1"/>
      <w:marLeft w:val="0"/>
      <w:marRight w:val="0"/>
      <w:marTop w:val="0"/>
      <w:marBottom w:val="0"/>
      <w:divBdr>
        <w:top w:val="none" w:sz="0" w:space="0" w:color="auto"/>
        <w:left w:val="none" w:sz="0" w:space="0" w:color="auto"/>
        <w:bottom w:val="none" w:sz="0" w:space="0" w:color="auto"/>
        <w:right w:val="none" w:sz="0" w:space="0" w:color="auto"/>
      </w:divBdr>
    </w:div>
    <w:div w:id="2015106828">
      <w:bodyDiv w:val="1"/>
      <w:marLeft w:val="0"/>
      <w:marRight w:val="0"/>
      <w:marTop w:val="0"/>
      <w:marBottom w:val="0"/>
      <w:divBdr>
        <w:top w:val="none" w:sz="0" w:space="0" w:color="auto"/>
        <w:left w:val="none" w:sz="0" w:space="0" w:color="auto"/>
        <w:bottom w:val="none" w:sz="0" w:space="0" w:color="auto"/>
        <w:right w:val="none" w:sz="0" w:space="0" w:color="auto"/>
      </w:divBdr>
    </w:div>
    <w:div w:id="2043089917">
      <w:bodyDiv w:val="1"/>
      <w:marLeft w:val="0"/>
      <w:marRight w:val="0"/>
      <w:marTop w:val="0"/>
      <w:marBottom w:val="0"/>
      <w:divBdr>
        <w:top w:val="none" w:sz="0" w:space="0" w:color="auto"/>
        <w:left w:val="none" w:sz="0" w:space="0" w:color="auto"/>
        <w:bottom w:val="none" w:sz="0" w:space="0" w:color="auto"/>
        <w:right w:val="none" w:sz="0" w:space="0" w:color="auto"/>
      </w:divBdr>
    </w:div>
    <w:div w:id="2045052653">
      <w:bodyDiv w:val="1"/>
      <w:marLeft w:val="0"/>
      <w:marRight w:val="0"/>
      <w:marTop w:val="0"/>
      <w:marBottom w:val="0"/>
      <w:divBdr>
        <w:top w:val="none" w:sz="0" w:space="0" w:color="auto"/>
        <w:left w:val="none" w:sz="0" w:space="0" w:color="auto"/>
        <w:bottom w:val="none" w:sz="0" w:space="0" w:color="auto"/>
        <w:right w:val="none" w:sz="0" w:space="0" w:color="auto"/>
      </w:divBdr>
      <w:divsChild>
        <w:div w:id="1087116638">
          <w:marLeft w:val="0"/>
          <w:marRight w:val="0"/>
          <w:marTop w:val="0"/>
          <w:marBottom w:val="0"/>
          <w:divBdr>
            <w:top w:val="single" w:sz="6" w:space="0" w:color="38454D"/>
            <w:left w:val="none" w:sz="0" w:space="0" w:color="auto"/>
            <w:bottom w:val="none" w:sz="0" w:space="0" w:color="auto"/>
            <w:right w:val="none" w:sz="0" w:space="0" w:color="auto"/>
          </w:divBdr>
        </w:div>
      </w:divsChild>
    </w:div>
    <w:div w:id="2049521370">
      <w:bodyDiv w:val="1"/>
      <w:marLeft w:val="0"/>
      <w:marRight w:val="0"/>
      <w:marTop w:val="0"/>
      <w:marBottom w:val="0"/>
      <w:divBdr>
        <w:top w:val="none" w:sz="0" w:space="0" w:color="auto"/>
        <w:left w:val="none" w:sz="0" w:space="0" w:color="auto"/>
        <w:bottom w:val="none" w:sz="0" w:space="0" w:color="auto"/>
        <w:right w:val="none" w:sz="0" w:space="0" w:color="auto"/>
      </w:divBdr>
    </w:div>
    <w:div w:id="2064674471">
      <w:bodyDiv w:val="1"/>
      <w:marLeft w:val="0"/>
      <w:marRight w:val="0"/>
      <w:marTop w:val="0"/>
      <w:marBottom w:val="0"/>
      <w:divBdr>
        <w:top w:val="none" w:sz="0" w:space="0" w:color="auto"/>
        <w:left w:val="none" w:sz="0" w:space="0" w:color="auto"/>
        <w:bottom w:val="none" w:sz="0" w:space="0" w:color="auto"/>
        <w:right w:val="none" w:sz="0" w:space="0" w:color="auto"/>
      </w:divBdr>
    </w:div>
    <w:div w:id="2076514616">
      <w:bodyDiv w:val="1"/>
      <w:marLeft w:val="0"/>
      <w:marRight w:val="0"/>
      <w:marTop w:val="0"/>
      <w:marBottom w:val="0"/>
      <w:divBdr>
        <w:top w:val="none" w:sz="0" w:space="0" w:color="auto"/>
        <w:left w:val="none" w:sz="0" w:space="0" w:color="auto"/>
        <w:bottom w:val="none" w:sz="0" w:space="0" w:color="auto"/>
        <w:right w:val="none" w:sz="0" w:space="0" w:color="auto"/>
      </w:divBdr>
    </w:div>
    <w:div w:id="2081098229">
      <w:bodyDiv w:val="1"/>
      <w:marLeft w:val="0"/>
      <w:marRight w:val="0"/>
      <w:marTop w:val="0"/>
      <w:marBottom w:val="0"/>
      <w:divBdr>
        <w:top w:val="none" w:sz="0" w:space="0" w:color="auto"/>
        <w:left w:val="none" w:sz="0" w:space="0" w:color="auto"/>
        <w:bottom w:val="none" w:sz="0" w:space="0" w:color="auto"/>
        <w:right w:val="none" w:sz="0" w:space="0" w:color="auto"/>
      </w:divBdr>
    </w:div>
    <w:div w:id="2093427370">
      <w:bodyDiv w:val="1"/>
      <w:marLeft w:val="0"/>
      <w:marRight w:val="0"/>
      <w:marTop w:val="0"/>
      <w:marBottom w:val="0"/>
      <w:divBdr>
        <w:top w:val="none" w:sz="0" w:space="0" w:color="auto"/>
        <w:left w:val="none" w:sz="0" w:space="0" w:color="auto"/>
        <w:bottom w:val="none" w:sz="0" w:space="0" w:color="auto"/>
        <w:right w:val="none" w:sz="0" w:space="0" w:color="auto"/>
      </w:divBdr>
    </w:div>
    <w:div w:id="2094544256">
      <w:bodyDiv w:val="1"/>
      <w:marLeft w:val="0"/>
      <w:marRight w:val="0"/>
      <w:marTop w:val="0"/>
      <w:marBottom w:val="0"/>
      <w:divBdr>
        <w:top w:val="none" w:sz="0" w:space="0" w:color="auto"/>
        <w:left w:val="none" w:sz="0" w:space="0" w:color="auto"/>
        <w:bottom w:val="none" w:sz="0" w:space="0" w:color="auto"/>
        <w:right w:val="none" w:sz="0" w:space="0" w:color="auto"/>
      </w:divBdr>
    </w:div>
    <w:div w:id="2106146187">
      <w:bodyDiv w:val="1"/>
      <w:marLeft w:val="0"/>
      <w:marRight w:val="0"/>
      <w:marTop w:val="0"/>
      <w:marBottom w:val="0"/>
      <w:divBdr>
        <w:top w:val="none" w:sz="0" w:space="0" w:color="auto"/>
        <w:left w:val="none" w:sz="0" w:space="0" w:color="auto"/>
        <w:bottom w:val="none" w:sz="0" w:space="0" w:color="auto"/>
        <w:right w:val="none" w:sz="0" w:space="0" w:color="auto"/>
      </w:divBdr>
    </w:div>
    <w:div w:id="2111048068">
      <w:bodyDiv w:val="1"/>
      <w:marLeft w:val="0"/>
      <w:marRight w:val="0"/>
      <w:marTop w:val="0"/>
      <w:marBottom w:val="0"/>
      <w:divBdr>
        <w:top w:val="none" w:sz="0" w:space="0" w:color="auto"/>
        <w:left w:val="none" w:sz="0" w:space="0" w:color="auto"/>
        <w:bottom w:val="none" w:sz="0" w:space="0" w:color="auto"/>
        <w:right w:val="none" w:sz="0" w:space="0" w:color="auto"/>
      </w:divBdr>
    </w:div>
    <w:div w:id="2112698823">
      <w:bodyDiv w:val="1"/>
      <w:marLeft w:val="0"/>
      <w:marRight w:val="0"/>
      <w:marTop w:val="0"/>
      <w:marBottom w:val="0"/>
      <w:divBdr>
        <w:top w:val="none" w:sz="0" w:space="0" w:color="auto"/>
        <w:left w:val="none" w:sz="0" w:space="0" w:color="auto"/>
        <w:bottom w:val="none" w:sz="0" w:space="0" w:color="auto"/>
        <w:right w:val="none" w:sz="0" w:space="0" w:color="auto"/>
      </w:divBdr>
    </w:div>
    <w:div w:id="2113864640">
      <w:bodyDiv w:val="1"/>
      <w:marLeft w:val="0"/>
      <w:marRight w:val="0"/>
      <w:marTop w:val="0"/>
      <w:marBottom w:val="0"/>
      <w:divBdr>
        <w:top w:val="none" w:sz="0" w:space="0" w:color="auto"/>
        <w:left w:val="none" w:sz="0" w:space="0" w:color="auto"/>
        <w:bottom w:val="none" w:sz="0" w:space="0" w:color="auto"/>
        <w:right w:val="none" w:sz="0" w:space="0" w:color="auto"/>
      </w:divBdr>
    </w:div>
    <w:div w:id="2135052432">
      <w:bodyDiv w:val="1"/>
      <w:marLeft w:val="0"/>
      <w:marRight w:val="0"/>
      <w:marTop w:val="0"/>
      <w:marBottom w:val="0"/>
      <w:divBdr>
        <w:top w:val="none" w:sz="0" w:space="0" w:color="auto"/>
        <w:left w:val="none" w:sz="0" w:space="0" w:color="auto"/>
        <w:bottom w:val="none" w:sz="0" w:space="0" w:color="auto"/>
        <w:right w:val="none" w:sz="0" w:space="0" w:color="auto"/>
      </w:divBdr>
    </w:div>
    <w:div w:id="2141917319">
      <w:bodyDiv w:val="1"/>
      <w:marLeft w:val="0"/>
      <w:marRight w:val="0"/>
      <w:marTop w:val="0"/>
      <w:marBottom w:val="0"/>
      <w:divBdr>
        <w:top w:val="none" w:sz="0" w:space="0" w:color="auto"/>
        <w:left w:val="none" w:sz="0" w:space="0" w:color="auto"/>
        <w:bottom w:val="none" w:sz="0" w:space="0" w:color="auto"/>
        <w:right w:val="none" w:sz="0" w:space="0" w:color="auto"/>
      </w:divBdr>
    </w:div>
    <w:div w:id="21440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6.emf"/><Relationship Id="rId21"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image" Target="media/image18.emf"/><Relationship Id="rId63" Type="http://schemas.openxmlformats.org/officeDocument/2006/relationships/image" Target="media/image34.emf"/><Relationship Id="rId68" Type="http://schemas.openxmlformats.org/officeDocument/2006/relationships/image" Target="media/image39.emf"/><Relationship Id="rId84" Type="http://schemas.openxmlformats.org/officeDocument/2006/relationships/image" Target="media/image52.jpeg"/><Relationship Id="rId89" Type="http://schemas.openxmlformats.org/officeDocument/2006/relationships/image" Target="media/image56.svg"/><Relationship Id="rId112" Type="http://schemas.openxmlformats.org/officeDocument/2006/relationships/image" Target="media/image73.png"/><Relationship Id="rId16" Type="http://schemas.openxmlformats.org/officeDocument/2006/relationships/image" Target="media/image2.png"/><Relationship Id="rId107" Type="http://schemas.openxmlformats.org/officeDocument/2006/relationships/image" Target="media/image68.emf"/><Relationship Id="rId11" Type="http://schemas.openxmlformats.org/officeDocument/2006/relationships/footer" Target="footer1.xml"/><Relationship Id="rId32" Type="http://schemas.openxmlformats.org/officeDocument/2006/relationships/footer" Target="footer9.xml"/><Relationship Id="rId37" Type="http://schemas.openxmlformats.org/officeDocument/2006/relationships/image" Target="media/image8.png"/><Relationship Id="rId53" Type="http://schemas.openxmlformats.org/officeDocument/2006/relationships/image" Target="media/image24.emf"/><Relationship Id="rId58" Type="http://schemas.openxmlformats.org/officeDocument/2006/relationships/image" Target="media/image29.emf"/><Relationship Id="rId74" Type="http://schemas.openxmlformats.org/officeDocument/2006/relationships/chart" Target="charts/chart1.xml"/><Relationship Id="rId79" Type="http://schemas.openxmlformats.org/officeDocument/2006/relationships/image" Target="media/image47.png"/><Relationship Id="rId102" Type="http://schemas.openxmlformats.org/officeDocument/2006/relationships/image" Target="media/image63.emf"/><Relationship Id="rId123" Type="http://schemas.openxmlformats.org/officeDocument/2006/relationships/header" Target="header9.xml"/><Relationship Id="rId128" Type="http://schemas.openxmlformats.org/officeDocument/2006/relationships/header" Target="header11.xml"/><Relationship Id="rId5" Type="http://schemas.openxmlformats.org/officeDocument/2006/relationships/settings" Target="settings.xml"/><Relationship Id="rId90" Type="http://schemas.openxmlformats.org/officeDocument/2006/relationships/image" Target="media/image57.emf"/><Relationship Id="rId95" Type="http://schemas.openxmlformats.org/officeDocument/2006/relationships/hyperlink" Target="https://novara.trasparenza-valutazione-merito.it/web/trasparenza/papca-p?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1913541&amp;_jcitygovalbopubblicazioni_WAR_jcitygovalbiportlet_action=mostraDettaglio&amp;_jcitygovalbopubblicazioni_WAR_jcitygovalbiportlet_fromAction=recuperaDettaglio" TargetMode="External"/><Relationship Id="rId22" Type="http://schemas.openxmlformats.org/officeDocument/2006/relationships/image" Target="media/image6.png"/><Relationship Id="rId27" Type="http://schemas.openxmlformats.org/officeDocument/2006/relationships/hyperlink" Target="http://arianna.cr.piemonte.it/iterlegcoordweb/dettaglioLegge.do?urnLegge=urn:nir:regione.piemonte:legge:2000;1@2018-10-29" TargetMode="External"/><Relationship Id="rId43" Type="http://schemas.openxmlformats.org/officeDocument/2006/relationships/image" Target="media/image14.png"/><Relationship Id="rId48" Type="http://schemas.openxmlformats.org/officeDocument/2006/relationships/image" Target="media/image19.emf"/><Relationship Id="rId64" Type="http://schemas.openxmlformats.org/officeDocument/2006/relationships/image" Target="media/image35.emf"/><Relationship Id="rId69" Type="http://schemas.openxmlformats.org/officeDocument/2006/relationships/image" Target="media/image40.emf"/><Relationship Id="rId113" Type="http://schemas.openxmlformats.org/officeDocument/2006/relationships/image" Target="media/image74.png"/><Relationship Id="rId118" Type="http://schemas.openxmlformats.org/officeDocument/2006/relationships/image" Target="media/image77.emf"/><Relationship Id="rId80" Type="http://schemas.openxmlformats.org/officeDocument/2006/relationships/image" Target="media/image48.jpeg"/><Relationship Id="rId85" Type="http://schemas.openxmlformats.org/officeDocument/2006/relationships/footer" Target="footer13.xml"/><Relationship Id="rId12" Type="http://schemas.openxmlformats.org/officeDocument/2006/relationships/footer" Target="footer2.xml"/><Relationship Id="rId17" Type="http://schemas.openxmlformats.org/officeDocument/2006/relationships/header" Target="header4.xml"/><Relationship Id="rId33" Type="http://schemas.openxmlformats.org/officeDocument/2006/relationships/header" Target="header7.xml"/><Relationship Id="rId38" Type="http://schemas.openxmlformats.org/officeDocument/2006/relationships/image" Target="media/image9.png"/><Relationship Id="rId59" Type="http://schemas.openxmlformats.org/officeDocument/2006/relationships/image" Target="media/image30.emf"/><Relationship Id="rId103" Type="http://schemas.openxmlformats.org/officeDocument/2006/relationships/image" Target="media/image64.emf"/><Relationship Id="rId108" Type="http://schemas.openxmlformats.org/officeDocument/2006/relationships/image" Target="media/image69.emf"/><Relationship Id="rId124" Type="http://schemas.openxmlformats.org/officeDocument/2006/relationships/footer" Target="footer17.xml"/><Relationship Id="rId129" Type="http://schemas.openxmlformats.org/officeDocument/2006/relationships/footer" Target="footer19.xml"/><Relationship Id="rId54" Type="http://schemas.openxmlformats.org/officeDocument/2006/relationships/image" Target="media/image25.emf"/><Relationship Id="rId70" Type="http://schemas.openxmlformats.org/officeDocument/2006/relationships/image" Target="media/image41.png"/><Relationship Id="rId75" Type="http://schemas.openxmlformats.org/officeDocument/2006/relationships/image" Target="media/image44.emf"/><Relationship Id="rId91" Type="http://schemas.openxmlformats.org/officeDocument/2006/relationships/footer" Target="footer14.xml"/><Relationship Id="rId96" Type="http://schemas.openxmlformats.org/officeDocument/2006/relationships/hyperlink" Target="https://verbania.maggiolicloud.it/atti/GetFile.aspx?ID_ALLE=KejQei1Da62IG4kL4_SG9UbFFQD-KDUbukvXrKFX8QKbzEVXlw3xuQ"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png"/><Relationship Id="rId28" Type="http://schemas.openxmlformats.org/officeDocument/2006/relationships/hyperlink" Target="http://www.regione.piemonte.it/governo/bollettino/abbonati/2018/05/suppo1/00000003.htm" TargetMode="External"/><Relationship Id="rId49" Type="http://schemas.openxmlformats.org/officeDocument/2006/relationships/image" Target="media/image20.png"/><Relationship Id="rId114" Type="http://schemas.openxmlformats.org/officeDocument/2006/relationships/hyperlink" Target="https://mtm.torino.it/it/amministrazione-trasparente/bandi-di-gara-e-contratti/sistema-di-qualificazione-dei-concessionari-di-tpl/?download=11634" TargetMode="External"/><Relationship Id="rId119" Type="http://schemas.openxmlformats.org/officeDocument/2006/relationships/image" Target="media/image78.emf"/><Relationship Id="rId44" Type="http://schemas.openxmlformats.org/officeDocument/2006/relationships/image" Target="media/image15.png"/><Relationship Id="rId60" Type="http://schemas.openxmlformats.org/officeDocument/2006/relationships/image" Target="media/image31.emf"/><Relationship Id="rId65" Type="http://schemas.openxmlformats.org/officeDocument/2006/relationships/image" Target="media/image36.emf"/><Relationship Id="rId81" Type="http://schemas.openxmlformats.org/officeDocument/2006/relationships/image" Target="media/image49.png"/><Relationship Id="rId86" Type="http://schemas.openxmlformats.org/officeDocument/2006/relationships/image" Target="media/image53.png"/><Relationship Id="rId130"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10.png"/><Relationship Id="rId109" Type="http://schemas.openxmlformats.org/officeDocument/2006/relationships/image" Target="media/image70.emf"/><Relationship Id="rId34" Type="http://schemas.openxmlformats.org/officeDocument/2006/relationships/footer" Target="footer10.xml"/><Relationship Id="rId50" Type="http://schemas.openxmlformats.org/officeDocument/2006/relationships/image" Target="media/image21.emf"/><Relationship Id="rId55" Type="http://schemas.openxmlformats.org/officeDocument/2006/relationships/image" Target="media/image26.emf"/><Relationship Id="rId76" Type="http://schemas.openxmlformats.org/officeDocument/2006/relationships/footer" Target="footer12.xml"/><Relationship Id="rId97" Type="http://schemas.openxmlformats.org/officeDocument/2006/relationships/image" Target="media/image59.png"/><Relationship Id="rId104" Type="http://schemas.openxmlformats.org/officeDocument/2006/relationships/image" Target="media/image65.emf"/><Relationship Id="rId120" Type="http://schemas.openxmlformats.org/officeDocument/2006/relationships/image" Target="media/image79.emf"/><Relationship Id="rId125" Type="http://schemas.openxmlformats.org/officeDocument/2006/relationships/header" Target="header10.xml"/><Relationship Id="rId7" Type="http://schemas.openxmlformats.org/officeDocument/2006/relationships/footnotes" Target="footnotes.xml"/><Relationship Id="rId71" Type="http://schemas.openxmlformats.org/officeDocument/2006/relationships/image" Target="media/image42.emf"/><Relationship Id="rId92" Type="http://schemas.openxmlformats.org/officeDocument/2006/relationships/image" Target="media/image58.png"/><Relationship Id="rId2" Type="http://schemas.openxmlformats.org/officeDocument/2006/relationships/customXml" Target="../customXml/item2.xml"/><Relationship Id="rId29" Type="http://schemas.openxmlformats.org/officeDocument/2006/relationships/hyperlink" Target="https://www.gazzettaufficiale.it/eli/id/2018/01/31/18G00013/sg" TargetMode="External"/><Relationship Id="rId24" Type="http://schemas.openxmlformats.org/officeDocument/2006/relationships/footer" Target="footer6.xml"/><Relationship Id="rId40" Type="http://schemas.openxmlformats.org/officeDocument/2006/relationships/image" Target="media/image11.png"/><Relationship Id="rId45" Type="http://schemas.openxmlformats.org/officeDocument/2006/relationships/image" Target="media/image16.png"/><Relationship Id="rId66" Type="http://schemas.openxmlformats.org/officeDocument/2006/relationships/image" Target="media/image37.emf"/><Relationship Id="rId87" Type="http://schemas.openxmlformats.org/officeDocument/2006/relationships/image" Target="media/image54.svg"/><Relationship Id="rId110" Type="http://schemas.openxmlformats.org/officeDocument/2006/relationships/image" Target="media/image71.png"/><Relationship Id="rId115" Type="http://schemas.openxmlformats.org/officeDocument/2006/relationships/image" Target="media/image75.emf"/><Relationship Id="rId131" Type="http://schemas.openxmlformats.org/officeDocument/2006/relationships/theme" Target="theme/theme1.xml"/><Relationship Id="rId61" Type="http://schemas.openxmlformats.org/officeDocument/2006/relationships/image" Target="media/image32.emf"/><Relationship Id="rId82" Type="http://schemas.openxmlformats.org/officeDocument/2006/relationships/image" Target="media/image50.emf"/><Relationship Id="rId19" Type="http://schemas.openxmlformats.org/officeDocument/2006/relationships/footer" Target="footer5.xml"/><Relationship Id="rId14" Type="http://schemas.openxmlformats.org/officeDocument/2006/relationships/footer" Target="footer3.xml"/><Relationship Id="rId30" Type="http://schemas.openxmlformats.org/officeDocument/2006/relationships/footer" Target="footer8.xml"/><Relationship Id="rId35" Type="http://schemas.openxmlformats.org/officeDocument/2006/relationships/header" Target="header8.xml"/><Relationship Id="rId56" Type="http://schemas.openxmlformats.org/officeDocument/2006/relationships/image" Target="media/image27.emf"/><Relationship Id="rId77" Type="http://schemas.openxmlformats.org/officeDocument/2006/relationships/image" Target="media/image45.png"/><Relationship Id="rId100" Type="http://schemas.openxmlformats.org/officeDocument/2006/relationships/image" Target="media/image61.png"/><Relationship Id="rId105" Type="http://schemas.openxmlformats.org/officeDocument/2006/relationships/image" Target="media/image66.emf"/><Relationship Id="rId126" Type="http://schemas.openxmlformats.org/officeDocument/2006/relationships/footer" Target="footer18.xml"/><Relationship Id="rId8" Type="http://schemas.openxmlformats.org/officeDocument/2006/relationships/endnotes" Target="endnotes.xml"/><Relationship Id="rId51" Type="http://schemas.openxmlformats.org/officeDocument/2006/relationships/image" Target="media/image22.emf"/><Relationship Id="rId72" Type="http://schemas.openxmlformats.org/officeDocument/2006/relationships/image" Target="media/image43.png"/><Relationship Id="rId93" Type="http://schemas.openxmlformats.org/officeDocument/2006/relationships/hyperlink" Target="https://novara.trasparenza-valutazione-merito.it/web/trasparenza/papca-p?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536493&amp;_jcitygovalbopubblicazioni_WAR_jcitygovalbiportlet_action=mostraDettaglio&amp;_jcitygovalbopubblicazioni_WAR_jcitygovalbiportlet_fromAction=recuperaDettaglio" TargetMode="External"/><Relationship Id="rId98" Type="http://schemas.openxmlformats.org/officeDocument/2006/relationships/footer" Target="footer15.xml"/><Relationship Id="rId121" Type="http://schemas.openxmlformats.org/officeDocument/2006/relationships/image" Target="media/image80.png"/><Relationship Id="rId3" Type="http://schemas.openxmlformats.org/officeDocument/2006/relationships/numbering" Target="numbering.xml"/><Relationship Id="rId25" Type="http://schemas.openxmlformats.org/officeDocument/2006/relationships/header" Target="header5.xml"/><Relationship Id="rId46" Type="http://schemas.openxmlformats.org/officeDocument/2006/relationships/image" Target="media/image17.png"/><Relationship Id="rId67" Type="http://schemas.openxmlformats.org/officeDocument/2006/relationships/image" Target="media/image38.emf"/><Relationship Id="rId116" Type="http://schemas.openxmlformats.org/officeDocument/2006/relationships/hyperlink" Target="https://ampartecipa.mtm.torino.it/" TargetMode="External"/><Relationship Id="rId20" Type="http://schemas.openxmlformats.org/officeDocument/2006/relationships/image" Target="media/image4.emf"/><Relationship Id="rId41" Type="http://schemas.openxmlformats.org/officeDocument/2006/relationships/image" Target="media/image12.png"/><Relationship Id="rId62" Type="http://schemas.openxmlformats.org/officeDocument/2006/relationships/image" Target="media/image33.emf"/><Relationship Id="rId83" Type="http://schemas.openxmlformats.org/officeDocument/2006/relationships/image" Target="media/image51.emf"/><Relationship Id="rId88" Type="http://schemas.openxmlformats.org/officeDocument/2006/relationships/image" Target="media/image55.png"/><Relationship Id="rId111" Type="http://schemas.openxmlformats.org/officeDocument/2006/relationships/image" Target="media/image72.png"/><Relationship Id="rId15" Type="http://schemas.openxmlformats.org/officeDocument/2006/relationships/image" Target="media/image1.png"/><Relationship Id="rId36" Type="http://schemas.openxmlformats.org/officeDocument/2006/relationships/footer" Target="footer11.xml"/><Relationship Id="rId57" Type="http://schemas.openxmlformats.org/officeDocument/2006/relationships/image" Target="media/image28.emf"/><Relationship Id="rId106" Type="http://schemas.openxmlformats.org/officeDocument/2006/relationships/image" Target="media/image67.emf"/><Relationship Id="rId127" Type="http://schemas.openxmlformats.org/officeDocument/2006/relationships/image" Target="media/image81.png"/><Relationship Id="rId10" Type="http://schemas.openxmlformats.org/officeDocument/2006/relationships/header" Target="header2.xml"/><Relationship Id="rId31" Type="http://schemas.openxmlformats.org/officeDocument/2006/relationships/header" Target="header6.xml"/><Relationship Id="rId52" Type="http://schemas.openxmlformats.org/officeDocument/2006/relationships/image" Target="media/image23.emf"/><Relationship Id="rId73" Type="http://schemas.openxmlformats.org/officeDocument/2006/relationships/hyperlink" Target="https://ampartecipa.mtm.torino.it/processes/bacino-nordest/f/19/meetings/16" TargetMode="External"/><Relationship Id="rId78" Type="http://schemas.openxmlformats.org/officeDocument/2006/relationships/image" Target="media/image46.png"/><Relationship Id="rId94" Type="http://schemas.openxmlformats.org/officeDocument/2006/relationships/hyperlink" Target="https://novara.trasparenza-valutazione-merito.it/web/trasparenza/papca-p?p_p_id=jcitygovalbopubblicazioni_WAR_jcitygovalbiportlet&amp;p_p_lifecycle=2&amp;p_p_state=pop_up&amp;p_p_mode=view&amp;p_p_resource_id=downloadAllegato&amp;p_p_cacheability=cacheLevelPage&amp;_jcitygovalbopubblicazioni_WAR_jcitygovalbiportlet_downloadSigned=true&amp;_jcitygovalbopubblicazioni_WAR_jcitygovalbiportlet_id=536493&amp;_jcitygovalbopubblicazioni_WAR_jcitygovalbiportlet_action=mostraDettaglio&amp;_jcitygovalbopubblicazioni_WAR_jcitygovalbiportlet_fromAction=recuperaDettaglio" TargetMode="External"/><Relationship Id="rId99" Type="http://schemas.openxmlformats.org/officeDocument/2006/relationships/image" Target="media/image60.png"/><Relationship Id="rId101" Type="http://schemas.openxmlformats.org/officeDocument/2006/relationships/image" Target="media/image62.png"/><Relationship Id="rId122" Type="http://schemas.openxmlformats.org/officeDocument/2006/relationships/footer" Target="footer16.xml"/><Relationship Id="rId4" Type="http://schemas.openxmlformats.org/officeDocument/2006/relationships/styles" Target="styles.xml"/><Relationship Id="rId9" Type="http://schemas.openxmlformats.org/officeDocument/2006/relationships/header" Target="header1.xml"/><Relationship Id="rId26"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www.dt.mef.gov.it/it/attivita_istituzionali/analisi_programmazione_economico_finanziaria/inflaz_programmata/" TargetMode="External"/><Relationship Id="rId3" Type="http://schemas.openxmlformats.org/officeDocument/2006/relationships/hyperlink" Target="https://www.muoversinpiemonte.it/piattaforma-digitale-regionale-emma" TargetMode="External"/><Relationship Id="rId7" Type="http://schemas.openxmlformats.org/officeDocument/2006/relationships/hyperlink" Target="https://www.emta.com/wp-content/uploads/2021/12/rebelgroup_report.pdf" TargetMode="External"/><Relationship Id="rId2" Type="http://schemas.openxmlformats.org/officeDocument/2006/relationships/hyperlink" Target="https://mtm.torino.it/wp-content/uploads/2023/06/Relazione_Affidamenti_2022_pubbl_15-06-2023.pdf" TargetMode="External"/><Relationship Id="rId1" Type="http://schemas.openxmlformats.org/officeDocument/2006/relationships/hyperlink" Target="https://mtm.torino.it/it/aggiornamento-avvisi-pre-informazione-delle-procedure-di-affidamento-delle-concessioni-dei-servizi-di-tpl/" TargetMode="External"/><Relationship Id="rId6" Type="http://schemas.openxmlformats.org/officeDocument/2006/relationships/hyperlink" Target="https://mtm.torino.it/it/piani-progetti/progetti-a-scala-regionale/studi-su-linee-ferroviarie-sospese/" TargetMode="External"/><Relationship Id="rId11" Type="http://schemas.openxmlformats.org/officeDocument/2006/relationships/hyperlink" Target="https://ampartecipa.mtm.torino.it/processes/bacino-nordest/f/44/posts/37" TargetMode="External"/><Relationship Id="rId5" Type="http://schemas.openxmlformats.org/officeDocument/2006/relationships/hyperlink" Target="https://www.istat.it/statistica-sperimentale/previsioni-demografiche-comunali-statistica-sperimentale/" TargetMode="External"/><Relationship Id="rId10" Type="http://schemas.openxmlformats.org/officeDocument/2006/relationships/hyperlink" Target="https://ampartecipa.mtm.torino.it/processes/bacino-nordest/f/44/posts/68" TargetMode="External"/><Relationship Id="rId4" Type="http://schemas.openxmlformats.org/officeDocument/2006/relationships/hyperlink" Target="https://datamobility.it/magazine/ok-boomer-una-prospettiva-generazionale-sui-comportamenti-di-mobilita/" TargetMode="External"/><Relationship Id="rId9" Type="http://schemas.openxmlformats.org/officeDocument/2006/relationships/hyperlink" Target="https://rivaluta.istat.it/Rivaluta/Widget/calcolatoreWidget.jsp"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pace\Downloads\turismo_piemonte_2016-2024_VISI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Foglio1!$B$22</c:f>
              <c:strCache>
                <c:ptCount val="1"/>
                <c:pt idx="0">
                  <c:v>Presenze Italiane</c:v>
                </c:pt>
              </c:strCache>
            </c:strRef>
          </c:tx>
          <c:spPr>
            <a:solidFill>
              <a:schemeClr val="accent1"/>
            </a:solidFill>
            <a:ln>
              <a:noFill/>
            </a:ln>
            <a:effectLst/>
          </c:spPr>
          <c:invertIfNegative val="0"/>
          <c:cat>
            <c:numRef>
              <c:f>Foglio1!$A$23:$A$31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Foglio1!$B$23:$B$31</c:f>
              <c:numCache>
                <c:formatCode>#,##0</c:formatCode>
                <c:ptCount val="9"/>
                <c:pt idx="0">
                  <c:v>1477584</c:v>
                </c:pt>
                <c:pt idx="1">
                  <c:v>1641177</c:v>
                </c:pt>
                <c:pt idx="2">
                  <c:v>1597593</c:v>
                </c:pt>
                <c:pt idx="3">
                  <c:v>1559529</c:v>
                </c:pt>
                <c:pt idx="4">
                  <c:v>1152538</c:v>
                </c:pt>
                <c:pt idx="5">
                  <c:v>1486428</c:v>
                </c:pt>
                <c:pt idx="6">
                  <c:v>1735711</c:v>
                </c:pt>
                <c:pt idx="7">
                  <c:v>1841132</c:v>
                </c:pt>
                <c:pt idx="8">
                  <c:v>1748144</c:v>
                </c:pt>
              </c:numCache>
            </c:numRef>
          </c:val>
          <c:extLst>
            <c:ext xmlns:c16="http://schemas.microsoft.com/office/drawing/2014/chart" uri="{C3380CC4-5D6E-409C-BE32-E72D297353CC}">
              <c16:uniqueId val="{00000000-0F9C-40C4-B9C9-0CCCF2130E2E}"/>
            </c:ext>
          </c:extLst>
        </c:ser>
        <c:ser>
          <c:idx val="1"/>
          <c:order val="1"/>
          <c:tx>
            <c:strRef>
              <c:f>Foglio1!$C$22</c:f>
              <c:strCache>
                <c:ptCount val="1"/>
                <c:pt idx="0">
                  <c:v>Presenze Estero</c:v>
                </c:pt>
              </c:strCache>
            </c:strRef>
          </c:tx>
          <c:spPr>
            <a:solidFill>
              <a:schemeClr val="accent2"/>
            </a:solidFill>
            <a:ln>
              <a:noFill/>
            </a:ln>
            <a:effectLst/>
          </c:spPr>
          <c:invertIfNegative val="0"/>
          <c:cat>
            <c:numRef>
              <c:f>Foglio1!$A$23:$A$31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Foglio1!$C$23:$C$31</c:f>
              <c:numCache>
                <c:formatCode>#,##0</c:formatCode>
                <c:ptCount val="9"/>
                <c:pt idx="0">
                  <c:v>2911709</c:v>
                </c:pt>
                <c:pt idx="1">
                  <c:v>3234104</c:v>
                </c:pt>
                <c:pt idx="2">
                  <c:v>3271332</c:v>
                </c:pt>
                <c:pt idx="3">
                  <c:v>3191931</c:v>
                </c:pt>
                <c:pt idx="4">
                  <c:v>1064570</c:v>
                </c:pt>
                <c:pt idx="5">
                  <c:v>2113411</c:v>
                </c:pt>
                <c:pt idx="6">
                  <c:v>3622220</c:v>
                </c:pt>
                <c:pt idx="7">
                  <c:v>4053475</c:v>
                </c:pt>
                <c:pt idx="8">
                  <c:v>4126658</c:v>
                </c:pt>
              </c:numCache>
            </c:numRef>
          </c:val>
          <c:extLst>
            <c:ext xmlns:c16="http://schemas.microsoft.com/office/drawing/2014/chart" uri="{C3380CC4-5D6E-409C-BE32-E72D297353CC}">
              <c16:uniqueId val="{00000001-0F9C-40C4-B9C9-0CCCF2130E2E}"/>
            </c:ext>
          </c:extLst>
        </c:ser>
        <c:dLbls>
          <c:showLegendKey val="0"/>
          <c:showVal val="0"/>
          <c:showCatName val="0"/>
          <c:showSerName val="0"/>
          <c:showPercent val="0"/>
          <c:showBubbleSize val="0"/>
        </c:dLbls>
        <c:gapWidth val="219"/>
        <c:overlap val="100"/>
        <c:axId val="1341253935"/>
        <c:axId val="1341258255"/>
      </c:barChart>
      <c:lineChart>
        <c:grouping val="standard"/>
        <c:varyColors val="0"/>
        <c:ser>
          <c:idx val="2"/>
          <c:order val="2"/>
          <c:tx>
            <c:strRef>
              <c:f>Foglio1!$D$22</c:f>
              <c:strCache>
                <c:ptCount val="1"/>
                <c:pt idx="0">
                  <c:v>% su Piemonte</c:v>
                </c:pt>
              </c:strCache>
            </c:strRef>
          </c:tx>
          <c:spPr>
            <a:ln w="28575" cap="rnd">
              <a:solidFill>
                <a:schemeClr val="bg1">
                  <a:lumMod val="65000"/>
                </a:schemeClr>
              </a:solidFill>
              <a:round/>
            </a:ln>
            <a:effectLst/>
          </c:spPr>
          <c:marker>
            <c:symbol val="none"/>
          </c:marker>
          <c:cat>
            <c:numRef>
              <c:f>Foglio1!$A$23:$A$31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Foglio1!$D$23:$D$31</c:f>
              <c:numCache>
                <c:formatCode>0.0%</c:formatCode>
                <c:ptCount val="9"/>
                <c:pt idx="0">
                  <c:v>0.31327100543858977</c:v>
                </c:pt>
                <c:pt idx="1">
                  <c:v>0.32718915348930977</c:v>
                </c:pt>
                <c:pt idx="2">
                  <c:v>0.32242144953486895</c:v>
                </c:pt>
                <c:pt idx="3">
                  <c:v>0.31910514682016078</c:v>
                </c:pt>
                <c:pt idx="4">
                  <c:v>0.3341024699774503</c:v>
                </c:pt>
                <c:pt idx="5">
                  <c:v>0.36463319197762994</c:v>
                </c:pt>
                <c:pt idx="6">
                  <c:v>0.3584882520321287</c:v>
                </c:pt>
                <c:pt idx="7">
                  <c:v>0.36303377529303921</c:v>
                </c:pt>
                <c:pt idx="8">
                  <c:v>0.34766433300583727</c:v>
                </c:pt>
              </c:numCache>
            </c:numRef>
          </c:val>
          <c:smooth val="0"/>
          <c:extLst>
            <c:ext xmlns:c16="http://schemas.microsoft.com/office/drawing/2014/chart" uri="{C3380CC4-5D6E-409C-BE32-E72D297353CC}">
              <c16:uniqueId val="{00000002-0F9C-40C4-B9C9-0CCCF2130E2E}"/>
            </c:ext>
          </c:extLst>
        </c:ser>
        <c:dLbls>
          <c:showLegendKey val="0"/>
          <c:showVal val="0"/>
          <c:showCatName val="0"/>
          <c:showSerName val="0"/>
          <c:showPercent val="0"/>
          <c:showBubbleSize val="0"/>
        </c:dLbls>
        <c:marker val="1"/>
        <c:smooth val="0"/>
        <c:axId val="1341254415"/>
        <c:axId val="1341251535"/>
      </c:lineChart>
      <c:catAx>
        <c:axId val="1341253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41258255"/>
        <c:crosses val="autoZero"/>
        <c:auto val="1"/>
        <c:lblAlgn val="ctr"/>
        <c:lblOffset val="100"/>
        <c:noMultiLvlLbl val="0"/>
      </c:catAx>
      <c:valAx>
        <c:axId val="134125825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41253935"/>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t-IT"/>
              </a:p>
            </c:txPr>
          </c:dispUnitsLbl>
        </c:dispUnits>
      </c:valAx>
      <c:valAx>
        <c:axId val="1341251535"/>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41254415"/>
        <c:crosses val="max"/>
        <c:crossBetween val="between"/>
      </c:valAx>
      <c:catAx>
        <c:axId val="1341254415"/>
        <c:scaling>
          <c:orientation val="minMax"/>
        </c:scaling>
        <c:delete val="1"/>
        <c:axPos val="b"/>
        <c:numFmt formatCode="General" sourceLinked="1"/>
        <c:majorTickMark val="out"/>
        <c:minorTickMark val="none"/>
        <c:tickLblPos val="nextTo"/>
        <c:crossAx val="1341251535"/>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1">
  <a:themeElements>
    <a:clrScheme name="Blu cald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Dividendi">
      <a:fillStyleLst>
        <a:solidFill>
          <a:schemeClr val="phClr"/>
        </a:solidFill>
        <a:gradFill rotWithShape="1">
          <a:gsLst>
            <a:gs pos="0">
              <a:schemeClr val="phClr">
                <a:tint val="68000"/>
                <a:alpha val="90000"/>
                <a:lumMod val="100000"/>
              </a:schemeClr>
            </a:gs>
            <a:gs pos="100000">
              <a:schemeClr val="phClr">
                <a:tint val="90000"/>
                <a:lumMod val="95000"/>
              </a:schemeClr>
            </a:gs>
          </a:gsLst>
          <a:lin ang="5400000" scaled="1"/>
        </a:gradFill>
        <a:gradFill rotWithShape="1">
          <a:gsLst>
            <a:gs pos="0">
              <a:schemeClr val="phClr">
                <a:tint val="98000"/>
                <a:lumMod val="110000"/>
              </a:schemeClr>
            </a:gs>
            <a:gs pos="84000">
              <a:schemeClr val="phClr">
                <a:shade val="90000"/>
                <a:lumMod val="88000"/>
              </a:schemeClr>
            </a:gs>
          </a:gsLst>
          <a:lin ang="5400000" scaled="0"/>
        </a:gradFill>
      </a:fillStyleLst>
      <a:lnStyleLst>
        <a:ln w="12700" cap="rnd" cmpd="sng" algn="ctr">
          <a:solidFill>
            <a:schemeClr val="phClr">
              <a:lumMod val="90000"/>
            </a:schemeClr>
          </a:solidFill>
          <a:prstDash val="solid"/>
        </a:ln>
        <a:ln w="2222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55000"/>
              </a:srgbClr>
            </a:outerShdw>
          </a:effectLst>
        </a:effectStyle>
        <a:effectStyle>
          <a:effectLst>
            <a:outerShdw blurRad="88900" dist="38100" dir="5040000" rotWithShape="0">
              <a:srgbClr val="000000">
                <a:alpha val="60000"/>
              </a:srgbClr>
            </a:outerShdw>
          </a:effectLst>
          <a:scene3d>
            <a:camera prst="orthographicFront">
              <a:rot lat="0" lon="0" rev="0"/>
            </a:camera>
            <a:lightRig rig="threePt" dir="tl">
              <a:rot lat="0" lon="0" rev="1200000"/>
            </a:lightRig>
          </a:scene3d>
          <a:sp3d>
            <a:bevelT w="38100" h="50800"/>
          </a:sp3d>
        </a:effectStyle>
      </a:effectStyleLst>
      <a:bgFillStyleLst>
        <a:solidFill>
          <a:schemeClr val="phClr"/>
        </a:solidFill>
        <a:gradFill rotWithShape="1">
          <a:gsLst>
            <a:gs pos="0">
              <a:schemeClr val="phClr">
                <a:tint val="90000"/>
                <a:lumMod val="110000"/>
              </a:schemeClr>
            </a:gs>
            <a:gs pos="88000">
              <a:schemeClr val="phClr">
                <a:shade val="94000"/>
                <a:satMod val="110000"/>
                <a:lumMod val="88000"/>
              </a:schemeClr>
            </a:gs>
          </a:gsLst>
          <a:lin ang="5400000" scaled="0"/>
        </a:gradFill>
        <a:gradFill rotWithShape="1">
          <a:gsLst>
            <a:gs pos="0">
              <a:schemeClr val="phClr">
                <a:tint val="90000"/>
                <a:lumMod val="110000"/>
              </a:schemeClr>
            </a:gs>
            <a:gs pos="100000">
              <a:schemeClr val="phClr">
                <a:shade val="98000"/>
                <a:satMod val="110000"/>
                <a:lumMod val="8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Dividend" id="{9697A71B-4AB7-4A1A-BD5B-BB2D22835B57}" vid="{C21699FF-00E4-43C8-BBCC-D7E5536C37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Affidamento dei servizi di Trasporto Pubblico Locale   Ex Misure 4 e 6 dell’allegato A                                        alla Delibera ART 48/2017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02E245-B54D-423D-9DD1-AE4EE25F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4456</TotalTime>
  <Pages>158</Pages>
  <Words>51701</Words>
  <Characters>320555</Characters>
  <Application>Microsoft Office Word</Application>
  <DocSecurity>0</DocSecurity>
  <Lines>2671</Lines>
  <Paragraphs>743</Paragraphs>
  <ScaleCrop>false</ScaleCrop>
  <HeadingPairs>
    <vt:vector size="2" baseType="variant">
      <vt:variant>
        <vt:lpstr>Titolo</vt:lpstr>
      </vt:variant>
      <vt:variant>
        <vt:i4>1</vt:i4>
      </vt:variant>
    </vt:vector>
  </HeadingPairs>
  <TitlesOfParts>
    <vt:vector size="1" baseType="lpstr">
      <vt:lpstr>Relazione sui lotti di gara</vt:lpstr>
    </vt:vector>
  </TitlesOfParts>
  <Company>Agenzia della mobilità piemontese</Company>
  <LinksUpToDate>false</LinksUpToDate>
  <CharactersWithSpaces>371513</CharactersWithSpaces>
  <SharedDoc>false</SharedDoc>
  <HLinks>
    <vt:vector size="636" baseType="variant">
      <vt:variant>
        <vt:i4>1507407</vt:i4>
      </vt:variant>
      <vt:variant>
        <vt:i4>876</vt:i4>
      </vt:variant>
      <vt:variant>
        <vt:i4>0</vt:i4>
      </vt:variant>
      <vt:variant>
        <vt:i4>5</vt:i4>
      </vt:variant>
      <vt:variant>
        <vt:lpwstr>http://www.ampartecipa.mtm.torino.it/</vt:lpwstr>
      </vt:variant>
      <vt:variant>
        <vt:lpwstr/>
      </vt:variant>
      <vt:variant>
        <vt:i4>5439502</vt:i4>
      </vt:variant>
      <vt:variant>
        <vt:i4>870</vt:i4>
      </vt:variant>
      <vt:variant>
        <vt:i4>0</vt:i4>
      </vt:variant>
      <vt:variant>
        <vt:i4>5</vt:i4>
      </vt:variant>
      <vt:variant>
        <vt:lpwstr>https://mtm.torino.it/it/amministrazione-trasparente/bandi-di-gara-e-contratti/sistema-di-qualificazione-dei-concessionari-di-tpl/?download=11634</vt:lpwstr>
      </vt:variant>
      <vt:variant>
        <vt:lpwstr/>
      </vt:variant>
      <vt:variant>
        <vt:i4>5701733</vt:i4>
      </vt:variant>
      <vt:variant>
        <vt:i4>771</vt:i4>
      </vt:variant>
      <vt:variant>
        <vt:i4>0</vt:i4>
      </vt:variant>
      <vt:variant>
        <vt:i4>5</vt:i4>
      </vt:variant>
      <vt:variant>
        <vt:lpwstr>https://www.comune.fossano.cn.it/upload/Fossano_ecm10/delibere/14_225_44443.pdf</vt:lpwstr>
      </vt:variant>
      <vt:variant>
        <vt:lpwstr/>
      </vt:variant>
      <vt:variant>
        <vt:i4>1507445</vt:i4>
      </vt:variant>
      <vt:variant>
        <vt:i4>768</vt:i4>
      </vt:variant>
      <vt:variant>
        <vt:i4>0</vt:i4>
      </vt:variant>
      <vt:variant>
        <vt:i4>5</vt:i4>
      </vt:variant>
      <vt:variant>
        <vt:lpwstr>https://cuneo.soluzionipa.it/openweb/portal/getDoc.php?f=documenti/88610_DeliberadiGiunta_Original_1716372061.pdf.p7m&amp;CSRF=7b539fe68e950bce7fa64ae3a389db87</vt:lpwstr>
      </vt:variant>
      <vt:variant>
        <vt:lpwstr/>
      </vt:variant>
      <vt:variant>
        <vt:i4>6619172</vt:i4>
      </vt:variant>
      <vt:variant>
        <vt:i4>765</vt:i4>
      </vt:variant>
      <vt:variant>
        <vt:i4>0</vt:i4>
      </vt:variant>
      <vt:variant>
        <vt:i4>5</vt:i4>
      </vt:variant>
      <vt:variant>
        <vt:lpwstr>https://www.comune.savigliano.cn.it/webDELIBERE/GetFile.aspx?ID=KejQei1Da60HxdhXDbRRXF0G809fDhDSl_e4VGHkh_bSHZ-m2pa7uA</vt:lpwstr>
      </vt:variant>
      <vt:variant>
        <vt:lpwstr/>
      </vt:variant>
      <vt:variant>
        <vt:i4>1835108</vt:i4>
      </vt:variant>
      <vt:variant>
        <vt:i4>762</vt:i4>
      </vt:variant>
      <vt:variant>
        <vt:i4>0</vt:i4>
      </vt:variant>
      <vt:variant>
        <vt:i4>5</vt:i4>
      </vt:variant>
      <vt:variant>
        <vt:lpwstr>https://saluzzo.sipalinformatica.it/atti/GetFile.aspx?ID_ALLE=KejQei1Da60HxdhXDbRRXDvW3vP23dXjfVyjzOnRRpHsBj9vglphvg</vt:lpwstr>
      </vt:variant>
      <vt:variant>
        <vt:lpwstr/>
      </vt:variant>
      <vt:variant>
        <vt:i4>6160481</vt:i4>
      </vt:variant>
      <vt:variant>
        <vt:i4>759</vt:i4>
      </vt:variant>
      <vt:variant>
        <vt:i4>0</vt:i4>
      </vt:variant>
      <vt:variant>
        <vt:i4>5</vt:i4>
      </vt:variant>
      <vt:variant>
        <vt:lpwstr>https://www.comune.fossano.cn.it/servizi/delibere/ricerca_fase03.aspx?ID=37003</vt:lpwstr>
      </vt:variant>
      <vt:variant>
        <vt:lpwstr/>
      </vt:variant>
      <vt:variant>
        <vt:i4>3473519</vt:i4>
      </vt:variant>
      <vt:variant>
        <vt:i4>756</vt:i4>
      </vt:variant>
      <vt:variant>
        <vt:i4>0</vt:i4>
      </vt:variant>
      <vt:variant>
        <vt:i4>5</vt:i4>
      </vt:variant>
      <vt:variant>
        <vt:lpwstr>https://cuneo.soluzionipa.it/openweb/pratiche/dett_registri.php?id=88964&amp;codEstr=P_OP&amp;CSRF=7baf3f1c98ca71120bc7628f4dad3e95</vt:lpwstr>
      </vt:variant>
      <vt:variant>
        <vt:lpwstr/>
      </vt:variant>
      <vt:variant>
        <vt:i4>7012402</vt:i4>
      </vt:variant>
      <vt:variant>
        <vt:i4>753</vt:i4>
      </vt:variant>
      <vt:variant>
        <vt:i4>0</vt:i4>
      </vt:variant>
      <vt:variant>
        <vt:i4>5</vt:i4>
      </vt:variant>
      <vt:variant>
        <vt:lpwstr>https://bra.trasparenza-valutazione-merito.it/web/trasparenza/papca-ap/-/papca/display/7357156</vt:lpwstr>
      </vt:variant>
      <vt:variant>
        <vt:lpwstr/>
      </vt:variant>
      <vt:variant>
        <vt:i4>7274574</vt:i4>
      </vt:variant>
      <vt:variant>
        <vt:i4>750</vt:i4>
      </vt:variant>
      <vt:variant>
        <vt:i4>0</vt:i4>
      </vt:variant>
      <vt:variant>
        <vt:i4>5</vt:i4>
      </vt:variant>
      <vt:variant>
        <vt:lpwstr>https://trasparenzaalba.maggiolicloud.it/atti/GetFile.aspx?ID_ALLE=KejQei1Da60HxdhXDbRRXOztKUwH84NuRsPLtDfdnDVyubKIpjT-Xg</vt:lpwstr>
      </vt:variant>
      <vt:variant>
        <vt:lpwstr/>
      </vt:variant>
      <vt:variant>
        <vt:i4>2490412</vt:i4>
      </vt:variant>
      <vt:variant>
        <vt:i4>678</vt:i4>
      </vt:variant>
      <vt:variant>
        <vt:i4>0</vt:i4>
      </vt:variant>
      <vt:variant>
        <vt:i4>5</vt:i4>
      </vt:variant>
      <vt:variant>
        <vt:lpwstr>https://ampartecipa.mtm.torino.it/processes/bacino-nordest/f/19/meetings/16</vt:lpwstr>
      </vt:variant>
      <vt:variant>
        <vt:lpwstr/>
      </vt:variant>
      <vt:variant>
        <vt:i4>6619168</vt:i4>
      </vt:variant>
      <vt:variant>
        <vt:i4>504</vt:i4>
      </vt:variant>
      <vt:variant>
        <vt:i4>0</vt:i4>
      </vt:variant>
      <vt:variant>
        <vt:i4>5</vt:i4>
      </vt:variant>
      <vt:variant>
        <vt:lpwstr>https://www.gazzettaufficiale.it/eli/id/2018/01/31/18G00013/sg</vt:lpwstr>
      </vt:variant>
      <vt:variant>
        <vt:lpwstr/>
      </vt:variant>
      <vt:variant>
        <vt:i4>7012384</vt:i4>
      </vt:variant>
      <vt:variant>
        <vt:i4>501</vt:i4>
      </vt:variant>
      <vt:variant>
        <vt:i4>0</vt:i4>
      </vt:variant>
      <vt:variant>
        <vt:i4>5</vt:i4>
      </vt:variant>
      <vt:variant>
        <vt:lpwstr>http://www.regione.piemonte.it/governo/bollettino/abbonati/2018/05/suppo1/00000003.htm</vt:lpwstr>
      </vt:variant>
      <vt:variant>
        <vt:lpwstr/>
      </vt:variant>
      <vt:variant>
        <vt:i4>6684695</vt:i4>
      </vt:variant>
      <vt:variant>
        <vt:i4>498</vt:i4>
      </vt:variant>
      <vt:variant>
        <vt:i4>0</vt:i4>
      </vt:variant>
      <vt:variant>
        <vt:i4>5</vt:i4>
      </vt:variant>
      <vt:variant>
        <vt:lpwstr>http://arianna.cr.piemonte.it/iterlegcoordweb/dettaglioLegge.do?urnLegge=urn:nir:regione.piemonte:legge:2000;1@2018-10-29</vt:lpwstr>
      </vt:variant>
      <vt:variant>
        <vt:lpwstr>art11-com1</vt:lpwstr>
      </vt:variant>
      <vt:variant>
        <vt:i4>1441841</vt:i4>
      </vt:variant>
      <vt:variant>
        <vt:i4>482</vt:i4>
      </vt:variant>
      <vt:variant>
        <vt:i4>0</vt:i4>
      </vt:variant>
      <vt:variant>
        <vt:i4>5</vt:i4>
      </vt:variant>
      <vt:variant>
        <vt:lpwstr/>
      </vt:variant>
      <vt:variant>
        <vt:lpwstr>_Toc193902330</vt:lpwstr>
      </vt:variant>
      <vt:variant>
        <vt:i4>1507377</vt:i4>
      </vt:variant>
      <vt:variant>
        <vt:i4>476</vt:i4>
      </vt:variant>
      <vt:variant>
        <vt:i4>0</vt:i4>
      </vt:variant>
      <vt:variant>
        <vt:i4>5</vt:i4>
      </vt:variant>
      <vt:variant>
        <vt:lpwstr/>
      </vt:variant>
      <vt:variant>
        <vt:lpwstr>_Toc193902329</vt:lpwstr>
      </vt:variant>
      <vt:variant>
        <vt:i4>1507377</vt:i4>
      </vt:variant>
      <vt:variant>
        <vt:i4>470</vt:i4>
      </vt:variant>
      <vt:variant>
        <vt:i4>0</vt:i4>
      </vt:variant>
      <vt:variant>
        <vt:i4>5</vt:i4>
      </vt:variant>
      <vt:variant>
        <vt:lpwstr/>
      </vt:variant>
      <vt:variant>
        <vt:lpwstr>_Toc193902328</vt:lpwstr>
      </vt:variant>
      <vt:variant>
        <vt:i4>1507377</vt:i4>
      </vt:variant>
      <vt:variant>
        <vt:i4>464</vt:i4>
      </vt:variant>
      <vt:variant>
        <vt:i4>0</vt:i4>
      </vt:variant>
      <vt:variant>
        <vt:i4>5</vt:i4>
      </vt:variant>
      <vt:variant>
        <vt:lpwstr/>
      </vt:variant>
      <vt:variant>
        <vt:lpwstr>_Toc193902327</vt:lpwstr>
      </vt:variant>
      <vt:variant>
        <vt:i4>1507377</vt:i4>
      </vt:variant>
      <vt:variant>
        <vt:i4>458</vt:i4>
      </vt:variant>
      <vt:variant>
        <vt:i4>0</vt:i4>
      </vt:variant>
      <vt:variant>
        <vt:i4>5</vt:i4>
      </vt:variant>
      <vt:variant>
        <vt:lpwstr/>
      </vt:variant>
      <vt:variant>
        <vt:lpwstr>_Toc193902326</vt:lpwstr>
      </vt:variant>
      <vt:variant>
        <vt:i4>1507377</vt:i4>
      </vt:variant>
      <vt:variant>
        <vt:i4>452</vt:i4>
      </vt:variant>
      <vt:variant>
        <vt:i4>0</vt:i4>
      </vt:variant>
      <vt:variant>
        <vt:i4>5</vt:i4>
      </vt:variant>
      <vt:variant>
        <vt:lpwstr/>
      </vt:variant>
      <vt:variant>
        <vt:lpwstr>_Toc193902325</vt:lpwstr>
      </vt:variant>
      <vt:variant>
        <vt:i4>1507377</vt:i4>
      </vt:variant>
      <vt:variant>
        <vt:i4>446</vt:i4>
      </vt:variant>
      <vt:variant>
        <vt:i4>0</vt:i4>
      </vt:variant>
      <vt:variant>
        <vt:i4>5</vt:i4>
      </vt:variant>
      <vt:variant>
        <vt:lpwstr/>
      </vt:variant>
      <vt:variant>
        <vt:lpwstr>_Toc193902324</vt:lpwstr>
      </vt:variant>
      <vt:variant>
        <vt:i4>1507377</vt:i4>
      </vt:variant>
      <vt:variant>
        <vt:i4>440</vt:i4>
      </vt:variant>
      <vt:variant>
        <vt:i4>0</vt:i4>
      </vt:variant>
      <vt:variant>
        <vt:i4>5</vt:i4>
      </vt:variant>
      <vt:variant>
        <vt:lpwstr/>
      </vt:variant>
      <vt:variant>
        <vt:lpwstr>_Toc193902323</vt:lpwstr>
      </vt:variant>
      <vt:variant>
        <vt:i4>1507377</vt:i4>
      </vt:variant>
      <vt:variant>
        <vt:i4>434</vt:i4>
      </vt:variant>
      <vt:variant>
        <vt:i4>0</vt:i4>
      </vt:variant>
      <vt:variant>
        <vt:i4>5</vt:i4>
      </vt:variant>
      <vt:variant>
        <vt:lpwstr/>
      </vt:variant>
      <vt:variant>
        <vt:lpwstr>_Toc193902322</vt:lpwstr>
      </vt:variant>
      <vt:variant>
        <vt:i4>1507377</vt:i4>
      </vt:variant>
      <vt:variant>
        <vt:i4>428</vt:i4>
      </vt:variant>
      <vt:variant>
        <vt:i4>0</vt:i4>
      </vt:variant>
      <vt:variant>
        <vt:i4>5</vt:i4>
      </vt:variant>
      <vt:variant>
        <vt:lpwstr/>
      </vt:variant>
      <vt:variant>
        <vt:lpwstr>_Toc193902321</vt:lpwstr>
      </vt:variant>
      <vt:variant>
        <vt:i4>1507377</vt:i4>
      </vt:variant>
      <vt:variant>
        <vt:i4>422</vt:i4>
      </vt:variant>
      <vt:variant>
        <vt:i4>0</vt:i4>
      </vt:variant>
      <vt:variant>
        <vt:i4>5</vt:i4>
      </vt:variant>
      <vt:variant>
        <vt:lpwstr/>
      </vt:variant>
      <vt:variant>
        <vt:lpwstr>_Toc193902320</vt:lpwstr>
      </vt:variant>
      <vt:variant>
        <vt:i4>1310769</vt:i4>
      </vt:variant>
      <vt:variant>
        <vt:i4>416</vt:i4>
      </vt:variant>
      <vt:variant>
        <vt:i4>0</vt:i4>
      </vt:variant>
      <vt:variant>
        <vt:i4>5</vt:i4>
      </vt:variant>
      <vt:variant>
        <vt:lpwstr/>
      </vt:variant>
      <vt:variant>
        <vt:lpwstr>_Toc193902319</vt:lpwstr>
      </vt:variant>
      <vt:variant>
        <vt:i4>1310769</vt:i4>
      </vt:variant>
      <vt:variant>
        <vt:i4>410</vt:i4>
      </vt:variant>
      <vt:variant>
        <vt:i4>0</vt:i4>
      </vt:variant>
      <vt:variant>
        <vt:i4>5</vt:i4>
      </vt:variant>
      <vt:variant>
        <vt:lpwstr/>
      </vt:variant>
      <vt:variant>
        <vt:lpwstr>_Toc193902318</vt:lpwstr>
      </vt:variant>
      <vt:variant>
        <vt:i4>1310769</vt:i4>
      </vt:variant>
      <vt:variant>
        <vt:i4>404</vt:i4>
      </vt:variant>
      <vt:variant>
        <vt:i4>0</vt:i4>
      </vt:variant>
      <vt:variant>
        <vt:i4>5</vt:i4>
      </vt:variant>
      <vt:variant>
        <vt:lpwstr/>
      </vt:variant>
      <vt:variant>
        <vt:lpwstr>_Toc193902317</vt:lpwstr>
      </vt:variant>
      <vt:variant>
        <vt:i4>1310769</vt:i4>
      </vt:variant>
      <vt:variant>
        <vt:i4>398</vt:i4>
      </vt:variant>
      <vt:variant>
        <vt:i4>0</vt:i4>
      </vt:variant>
      <vt:variant>
        <vt:i4>5</vt:i4>
      </vt:variant>
      <vt:variant>
        <vt:lpwstr/>
      </vt:variant>
      <vt:variant>
        <vt:lpwstr>_Toc193902316</vt:lpwstr>
      </vt:variant>
      <vt:variant>
        <vt:i4>1310769</vt:i4>
      </vt:variant>
      <vt:variant>
        <vt:i4>392</vt:i4>
      </vt:variant>
      <vt:variant>
        <vt:i4>0</vt:i4>
      </vt:variant>
      <vt:variant>
        <vt:i4>5</vt:i4>
      </vt:variant>
      <vt:variant>
        <vt:lpwstr/>
      </vt:variant>
      <vt:variant>
        <vt:lpwstr>_Toc193902315</vt:lpwstr>
      </vt:variant>
      <vt:variant>
        <vt:i4>1310769</vt:i4>
      </vt:variant>
      <vt:variant>
        <vt:i4>386</vt:i4>
      </vt:variant>
      <vt:variant>
        <vt:i4>0</vt:i4>
      </vt:variant>
      <vt:variant>
        <vt:i4>5</vt:i4>
      </vt:variant>
      <vt:variant>
        <vt:lpwstr/>
      </vt:variant>
      <vt:variant>
        <vt:lpwstr>_Toc193902314</vt:lpwstr>
      </vt:variant>
      <vt:variant>
        <vt:i4>1310769</vt:i4>
      </vt:variant>
      <vt:variant>
        <vt:i4>380</vt:i4>
      </vt:variant>
      <vt:variant>
        <vt:i4>0</vt:i4>
      </vt:variant>
      <vt:variant>
        <vt:i4>5</vt:i4>
      </vt:variant>
      <vt:variant>
        <vt:lpwstr/>
      </vt:variant>
      <vt:variant>
        <vt:lpwstr>_Toc193902313</vt:lpwstr>
      </vt:variant>
      <vt:variant>
        <vt:i4>1310769</vt:i4>
      </vt:variant>
      <vt:variant>
        <vt:i4>374</vt:i4>
      </vt:variant>
      <vt:variant>
        <vt:i4>0</vt:i4>
      </vt:variant>
      <vt:variant>
        <vt:i4>5</vt:i4>
      </vt:variant>
      <vt:variant>
        <vt:lpwstr/>
      </vt:variant>
      <vt:variant>
        <vt:lpwstr>_Toc193902312</vt:lpwstr>
      </vt:variant>
      <vt:variant>
        <vt:i4>1310769</vt:i4>
      </vt:variant>
      <vt:variant>
        <vt:i4>368</vt:i4>
      </vt:variant>
      <vt:variant>
        <vt:i4>0</vt:i4>
      </vt:variant>
      <vt:variant>
        <vt:i4>5</vt:i4>
      </vt:variant>
      <vt:variant>
        <vt:lpwstr/>
      </vt:variant>
      <vt:variant>
        <vt:lpwstr>_Toc193902311</vt:lpwstr>
      </vt:variant>
      <vt:variant>
        <vt:i4>1310769</vt:i4>
      </vt:variant>
      <vt:variant>
        <vt:i4>362</vt:i4>
      </vt:variant>
      <vt:variant>
        <vt:i4>0</vt:i4>
      </vt:variant>
      <vt:variant>
        <vt:i4>5</vt:i4>
      </vt:variant>
      <vt:variant>
        <vt:lpwstr/>
      </vt:variant>
      <vt:variant>
        <vt:lpwstr>_Toc193902310</vt:lpwstr>
      </vt:variant>
      <vt:variant>
        <vt:i4>1376305</vt:i4>
      </vt:variant>
      <vt:variant>
        <vt:i4>356</vt:i4>
      </vt:variant>
      <vt:variant>
        <vt:i4>0</vt:i4>
      </vt:variant>
      <vt:variant>
        <vt:i4>5</vt:i4>
      </vt:variant>
      <vt:variant>
        <vt:lpwstr/>
      </vt:variant>
      <vt:variant>
        <vt:lpwstr>_Toc193902309</vt:lpwstr>
      </vt:variant>
      <vt:variant>
        <vt:i4>1376305</vt:i4>
      </vt:variant>
      <vt:variant>
        <vt:i4>350</vt:i4>
      </vt:variant>
      <vt:variant>
        <vt:i4>0</vt:i4>
      </vt:variant>
      <vt:variant>
        <vt:i4>5</vt:i4>
      </vt:variant>
      <vt:variant>
        <vt:lpwstr/>
      </vt:variant>
      <vt:variant>
        <vt:lpwstr>_Toc193902308</vt:lpwstr>
      </vt:variant>
      <vt:variant>
        <vt:i4>1376305</vt:i4>
      </vt:variant>
      <vt:variant>
        <vt:i4>344</vt:i4>
      </vt:variant>
      <vt:variant>
        <vt:i4>0</vt:i4>
      </vt:variant>
      <vt:variant>
        <vt:i4>5</vt:i4>
      </vt:variant>
      <vt:variant>
        <vt:lpwstr/>
      </vt:variant>
      <vt:variant>
        <vt:lpwstr>_Toc193902307</vt:lpwstr>
      </vt:variant>
      <vt:variant>
        <vt:i4>1376305</vt:i4>
      </vt:variant>
      <vt:variant>
        <vt:i4>338</vt:i4>
      </vt:variant>
      <vt:variant>
        <vt:i4>0</vt:i4>
      </vt:variant>
      <vt:variant>
        <vt:i4>5</vt:i4>
      </vt:variant>
      <vt:variant>
        <vt:lpwstr/>
      </vt:variant>
      <vt:variant>
        <vt:lpwstr>_Toc193902306</vt:lpwstr>
      </vt:variant>
      <vt:variant>
        <vt:i4>1376305</vt:i4>
      </vt:variant>
      <vt:variant>
        <vt:i4>332</vt:i4>
      </vt:variant>
      <vt:variant>
        <vt:i4>0</vt:i4>
      </vt:variant>
      <vt:variant>
        <vt:i4>5</vt:i4>
      </vt:variant>
      <vt:variant>
        <vt:lpwstr/>
      </vt:variant>
      <vt:variant>
        <vt:lpwstr>_Toc193902305</vt:lpwstr>
      </vt:variant>
      <vt:variant>
        <vt:i4>1376305</vt:i4>
      </vt:variant>
      <vt:variant>
        <vt:i4>326</vt:i4>
      </vt:variant>
      <vt:variant>
        <vt:i4>0</vt:i4>
      </vt:variant>
      <vt:variant>
        <vt:i4>5</vt:i4>
      </vt:variant>
      <vt:variant>
        <vt:lpwstr/>
      </vt:variant>
      <vt:variant>
        <vt:lpwstr>_Toc193902304</vt:lpwstr>
      </vt:variant>
      <vt:variant>
        <vt:i4>1376305</vt:i4>
      </vt:variant>
      <vt:variant>
        <vt:i4>320</vt:i4>
      </vt:variant>
      <vt:variant>
        <vt:i4>0</vt:i4>
      </vt:variant>
      <vt:variant>
        <vt:i4>5</vt:i4>
      </vt:variant>
      <vt:variant>
        <vt:lpwstr/>
      </vt:variant>
      <vt:variant>
        <vt:lpwstr>_Toc193902303</vt:lpwstr>
      </vt:variant>
      <vt:variant>
        <vt:i4>1376305</vt:i4>
      </vt:variant>
      <vt:variant>
        <vt:i4>314</vt:i4>
      </vt:variant>
      <vt:variant>
        <vt:i4>0</vt:i4>
      </vt:variant>
      <vt:variant>
        <vt:i4>5</vt:i4>
      </vt:variant>
      <vt:variant>
        <vt:lpwstr/>
      </vt:variant>
      <vt:variant>
        <vt:lpwstr>_Toc193902302</vt:lpwstr>
      </vt:variant>
      <vt:variant>
        <vt:i4>1376305</vt:i4>
      </vt:variant>
      <vt:variant>
        <vt:i4>308</vt:i4>
      </vt:variant>
      <vt:variant>
        <vt:i4>0</vt:i4>
      </vt:variant>
      <vt:variant>
        <vt:i4>5</vt:i4>
      </vt:variant>
      <vt:variant>
        <vt:lpwstr/>
      </vt:variant>
      <vt:variant>
        <vt:lpwstr>_Toc193902301</vt:lpwstr>
      </vt:variant>
      <vt:variant>
        <vt:i4>1376305</vt:i4>
      </vt:variant>
      <vt:variant>
        <vt:i4>302</vt:i4>
      </vt:variant>
      <vt:variant>
        <vt:i4>0</vt:i4>
      </vt:variant>
      <vt:variant>
        <vt:i4>5</vt:i4>
      </vt:variant>
      <vt:variant>
        <vt:lpwstr/>
      </vt:variant>
      <vt:variant>
        <vt:lpwstr>_Toc193902300</vt:lpwstr>
      </vt:variant>
      <vt:variant>
        <vt:i4>1835056</vt:i4>
      </vt:variant>
      <vt:variant>
        <vt:i4>296</vt:i4>
      </vt:variant>
      <vt:variant>
        <vt:i4>0</vt:i4>
      </vt:variant>
      <vt:variant>
        <vt:i4>5</vt:i4>
      </vt:variant>
      <vt:variant>
        <vt:lpwstr/>
      </vt:variant>
      <vt:variant>
        <vt:lpwstr>_Toc193902299</vt:lpwstr>
      </vt:variant>
      <vt:variant>
        <vt:i4>1835056</vt:i4>
      </vt:variant>
      <vt:variant>
        <vt:i4>290</vt:i4>
      </vt:variant>
      <vt:variant>
        <vt:i4>0</vt:i4>
      </vt:variant>
      <vt:variant>
        <vt:i4>5</vt:i4>
      </vt:variant>
      <vt:variant>
        <vt:lpwstr/>
      </vt:variant>
      <vt:variant>
        <vt:lpwstr>_Toc193902298</vt:lpwstr>
      </vt:variant>
      <vt:variant>
        <vt:i4>1835056</vt:i4>
      </vt:variant>
      <vt:variant>
        <vt:i4>284</vt:i4>
      </vt:variant>
      <vt:variant>
        <vt:i4>0</vt:i4>
      </vt:variant>
      <vt:variant>
        <vt:i4>5</vt:i4>
      </vt:variant>
      <vt:variant>
        <vt:lpwstr/>
      </vt:variant>
      <vt:variant>
        <vt:lpwstr>_Toc193902297</vt:lpwstr>
      </vt:variant>
      <vt:variant>
        <vt:i4>1835056</vt:i4>
      </vt:variant>
      <vt:variant>
        <vt:i4>278</vt:i4>
      </vt:variant>
      <vt:variant>
        <vt:i4>0</vt:i4>
      </vt:variant>
      <vt:variant>
        <vt:i4>5</vt:i4>
      </vt:variant>
      <vt:variant>
        <vt:lpwstr/>
      </vt:variant>
      <vt:variant>
        <vt:lpwstr>_Toc193902296</vt:lpwstr>
      </vt:variant>
      <vt:variant>
        <vt:i4>1835056</vt:i4>
      </vt:variant>
      <vt:variant>
        <vt:i4>272</vt:i4>
      </vt:variant>
      <vt:variant>
        <vt:i4>0</vt:i4>
      </vt:variant>
      <vt:variant>
        <vt:i4>5</vt:i4>
      </vt:variant>
      <vt:variant>
        <vt:lpwstr/>
      </vt:variant>
      <vt:variant>
        <vt:lpwstr>_Toc193902295</vt:lpwstr>
      </vt:variant>
      <vt:variant>
        <vt:i4>1835056</vt:i4>
      </vt:variant>
      <vt:variant>
        <vt:i4>266</vt:i4>
      </vt:variant>
      <vt:variant>
        <vt:i4>0</vt:i4>
      </vt:variant>
      <vt:variant>
        <vt:i4>5</vt:i4>
      </vt:variant>
      <vt:variant>
        <vt:lpwstr/>
      </vt:variant>
      <vt:variant>
        <vt:lpwstr>_Toc193902294</vt:lpwstr>
      </vt:variant>
      <vt:variant>
        <vt:i4>1835056</vt:i4>
      </vt:variant>
      <vt:variant>
        <vt:i4>260</vt:i4>
      </vt:variant>
      <vt:variant>
        <vt:i4>0</vt:i4>
      </vt:variant>
      <vt:variant>
        <vt:i4>5</vt:i4>
      </vt:variant>
      <vt:variant>
        <vt:lpwstr/>
      </vt:variant>
      <vt:variant>
        <vt:lpwstr>_Toc193902293</vt:lpwstr>
      </vt:variant>
      <vt:variant>
        <vt:i4>1835056</vt:i4>
      </vt:variant>
      <vt:variant>
        <vt:i4>254</vt:i4>
      </vt:variant>
      <vt:variant>
        <vt:i4>0</vt:i4>
      </vt:variant>
      <vt:variant>
        <vt:i4>5</vt:i4>
      </vt:variant>
      <vt:variant>
        <vt:lpwstr/>
      </vt:variant>
      <vt:variant>
        <vt:lpwstr>_Toc193902292</vt:lpwstr>
      </vt:variant>
      <vt:variant>
        <vt:i4>1835056</vt:i4>
      </vt:variant>
      <vt:variant>
        <vt:i4>248</vt:i4>
      </vt:variant>
      <vt:variant>
        <vt:i4>0</vt:i4>
      </vt:variant>
      <vt:variant>
        <vt:i4>5</vt:i4>
      </vt:variant>
      <vt:variant>
        <vt:lpwstr/>
      </vt:variant>
      <vt:variant>
        <vt:lpwstr>_Toc193902291</vt:lpwstr>
      </vt:variant>
      <vt:variant>
        <vt:i4>1835056</vt:i4>
      </vt:variant>
      <vt:variant>
        <vt:i4>242</vt:i4>
      </vt:variant>
      <vt:variant>
        <vt:i4>0</vt:i4>
      </vt:variant>
      <vt:variant>
        <vt:i4>5</vt:i4>
      </vt:variant>
      <vt:variant>
        <vt:lpwstr/>
      </vt:variant>
      <vt:variant>
        <vt:lpwstr>_Toc193902290</vt:lpwstr>
      </vt:variant>
      <vt:variant>
        <vt:i4>1900592</vt:i4>
      </vt:variant>
      <vt:variant>
        <vt:i4>236</vt:i4>
      </vt:variant>
      <vt:variant>
        <vt:i4>0</vt:i4>
      </vt:variant>
      <vt:variant>
        <vt:i4>5</vt:i4>
      </vt:variant>
      <vt:variant>
        <vt:lpwstr/>
      </vt:variant>
      <vt:variant>
        <vt:lpwstr>_Toc193902289</vt:lpwstr>
      </vt:variant>
      <vt:variant>
        <vt:i4>1900592</vt:i4>
      </vt:variant>
      <vt:variant>
        <vt:i4>230</vt:i4>
      </vt:variant>
      <vt:variant>
        <vt:i4>0</vt:i4>
      </vt:variant>
      <vt:variant>
        <vt:i4>5</vt:i4>
      </vt:variant>
      <vt:variant>
        <vt:lpwstr/>
      </vt:variant>
      <vt:variant>
        <vt:lpwstr>_Toc193902288</vt:lpwstr>
      </vt:variant>
      <vt:variant>
        <vt:i4>1900592</vt:i4>
      </vt:variant>
      <vt:variant>
        <vt:i4>224</vt:i4>
      </vt:variant>
      <vt:variant>
        <vt:i4>0</vt:i4>
      </vt:variant>
      <vt:variant>
        <vt:i4>5</vt:i4>
      </vt:variant>
      <vt:variant>
        <vt:lpwstr/>
      </vt:variant>
      <vt:variant>
        <vt:lpwstr>_Toc193902287</vt:lpwstr>
      </vt:variant>
      <vt:variant>
        <vt:i4>1900592</vt:i4>
      </vt:variant>
      <vt:variant>
        <vt:i4>218</vt:i4>
      </vt:variant>
      <vt:variant>
        <vt:i4>0</vt:i4>
      </vt:variant>
      <vt:variant>
        <vt:i4>5</vt:i4>
      </vt:variant>
      <vt:variant>
        <vt:lpwstr/>
      </vt:variant>
      <vt:variant>
        <vt:lpwstr>_Toc193902286</vt:lpwstr>
      </vt:variant>
      <vt:variant>
        <vt:i4>1900592</vt:i4>
      </vt:variant>
      <vt:variant>
        <vt:i4>212</vt:i4>
      </vt:variant>
      <vt:variant>
        <vt:i4>0</vt:i4>
      </vt:variant>
      <vt:variant>
        <vt:i4>5</vt:i4>
      </vt:variant>
      <vt:variant>
        <vt:lpwstr/>
      </vt:variant>
      <vt:variant>
        <vt:lpwstr>_Toc193902285</vt:lpwstr>
      </vt:variant>
      <vt:variant>
        <vt:i4>1900592</vt:i4>
      </vt:variant>
      <vt:variant>
        <vt:i4>206</vt:i4>
      </vt:variant>
      <vt:variant>
        <vt:i4>0</vt:i4>
      </vt:variant>
      <vt:variant>
        <vt:i4>5</vt:i4>
      </vt:variant>
      <vt:variant>
        <vt:lpwstr/>
      </vt:variant>
      <vt:variant>
        <vt:lpwstr>_Toc193902284</vt:lpwstr>
      </vt:variant>
      <vt:variant>
        <vt:i4>1900592</vt:i4>
      </vt:variant>
      <vt:variant>
        <vt:i4>200</vt:i4>
      </vt:variant>
      <vt:variant>
        <vt:i4>0</vt:i4>
      </vt:variant>
      <vt:variant>
        <vt:i4>5</vt:i4>
      </vt:variant>
      <vt:variant>
        <vt:lpwstr/>
      </vt:variant>
      <vt:variant>
        <vt:lpwstr>_Toc193902283</vt:lpwstr>
      </vt:variant>
      <vt:variant>
        <vt:i4>1900592</vt:i4>
      </vt:variant>
      <vt:variant>
        <vt:i4>194</vt:i4>
      </vt:variant>
      <vt:variant>
        <vt:i4>0</vt:i4>
      </vt:variant>
      <vt:variant>
        <vt:i4>5</vt:i4>
      </vt:variant>
      <vt:variant>
        <vt:lpwstr/>
      </vt:variant>
      <vt:variant>
        <vt:lpwstr>_Toc193902282</vt:lpwstr>
      </vt:variant>
      <vt:variant>
        <vt:i4>1900592</vt:i4>
      </vt:variant>
      <vt:variant>
        <vt:i4>188</vt:i4>
      </vt:variant>
      <vt:variant>
        <vt:i4>0</vt:i4>
      </vt:variant>
      <vt:variant>
        <vt:i4>5</vt:i4>
      </vt:variant>
      <vt:variant>
        <vt:lpwstr/>
      </vt:variant>
      <vt:variant>
        <vt:lpwstr>_Toc193902281</vt:lpwstr>
      </vt:variant>
      <vt:variant>
        <vt:i4>1900592</vt:i4>
      </vt:variant>
      <vt:variant>
        <vt:i4>182</vt:i4>
      </vt:variant>
      <vt:variant>
        <vt:i4>0</vt:i4>
      </vt:variant>
      <vt:variant>
        <vt:i4>5</vt:i4>
      </vt:variant>
      <vt:variant>
        <vt:lpwstr/>
      </vt:variant>
      <vt:variant>
        <vt:lpwstr>_Toc193902280</vt:lpwstr>
      </vt:variant>
      <vt:variant>
        <vt:i4>1179696</vt:i4>
      </vt:variant>
      <vt:variant>
        <vt:i4>176</vt:i4>
      </vt:variant>
      <vt:variant>
        <vt:i4>0</vt:i4>
      </vt:variant>
      <vt:variant>
        <vt:i4>5</vt:i4>
      </vt:variant>
      <vt:variant>
        <vt:lpwstr/>
      </vt:variant>
      <vt:variant>
        <vt:lpwstr>_Toc193902279</vt:lpwstr>
      </vt:variant>
      <vt:variant>
        <vt:i4>1179696</vt:i4>
      </vt:variant>
      <vt:variant>
        <vt:i4>170</vt:i4>
      </vt:variant>
      <vt:variant>
        <vt:i4>0</vt:i4>
      </vt:variant>
      <vt:variant>
        <vt:i4>5</vt:i4>
      </vt:variant>
      <vt:variant>
        <vt:lpwstr/>
      </vt:variant>
      <vt:variant>
        <vt:lpwstr>_Toc193902278</vt:lpwstr>
      </vt:variant>
      <vt:variant>
        <vt:i4>1179696</vt:i4>
      </vt:variant>
      <vt:variant>
        <vt:i4>164</vt:i4>
      </vt:variant>
      <vt:variant>
        <vt:i4>0</vt:i4>
      </vt:variant>
      <vt:variant>
        <vt:i4>5</vt:i4>
      </vt:variant>
      <vt:variant>
        <vt:lpwstr/>
      </vt:variant>
      <vt:variant>
        <vt:lpwstr>_Toc193902277</vt:lpwstr>
      </vt:variant>
      <vt:variant>
        <vt:i4>1179696</vt:i4>
      </vt:variant>
      <vt:variant>
        <vt:i4>158</vt:i4>
      </vt:variant>
      <vt:variant>
        <vt:i4>0</vt:i4>
      </vt:variant>
      <vt:variant>
        <vt:i4>5</vt:i4>
      </vt:variant>
      <vt:variant>
        <vt:lpwstr/>
      </vt:variant>
      <vt:variant>
        <vt:lpwstr>_Toc193902276</vt:lpwstr>
      </vt:variant>
      <vt:variant>
        <vt:i4>1179696</vt:i4>
      </vt:variant>
      <vt:variant>
        <vt:i4>152</vt:i4>
      </vt:variant>
      <vt:variant>
        <vt:i4>0</vt:i4>
      </vt:variant>
      <vt:variant>
        <vt:i4>5</vt:i4>
      </vt:variant>
      <vt:variant>
        <vt:lpwstr/>
      </vt:variant>
      <vt:variant>
        <vt:lpwstr>_Toc193902275</vt:lpwstr>
      </vt:variant>
      <vt:variant>
        <vt:i4>1179696</vt:i4>
      </vt:variant>
      <vt:variant>
        <vt:i4>146</vt:i4>
      </vt:variant>
      <vt:variant>
        <vt:i4>0</vt:i4>
      </vt:variant>
      <vt:variant>
        <vt:i4>5</vt:i4>
      </vt:variant>
      <vt:variant>
        <vt:lpwstr/>
      </vt:variant>
      <vt:variant>
        <vt:lpwstr>_Toc193902274</vt:lpwstr>
      </vt:variant>
      <vt:variant>
        <vt:i4>1179696</vt:i4>
      </vt:variant>
      <vt:variant>
        <vt:i4>140</vt:i4>
      </vt:variant>
      <vt:variant>
        <vt:i4>0</vt:i4>
      </vt:variant>
      <vt:variant>
        <vt:i4>5</vt:i4>
      </vt:variant>
      <vt:variant>
        <vt:lpwstr/>
      </vt:variant>
      <vt:variant>
        <vt:lpwstr>_Toc193902273</vt:lpwstr>
      </vt:variant>
      <vt:variant>
        <vt:i4>1179696</vt:i4>
      </vt:variant>
      <vt:variant>
        <vt:i4>134</vt:i4>
      </vt:variant>
      <vt:variant>
        <vt:i4>0</vt:i4>
      </vt:variant>
      <vt:variant>
        <vt:i4>5</vt:i4>
      </vt:variant>
      <vt:variant>
        <vt:lpwstr/>
      </vt:variant>
      <vt:variant>
        <vt:lpwstr>_Toc193902272</vt:lpwstr>
      </vt:variant>
      <vt:variant>
        <vt:i4>1179696</vt:i4>
      </vt:variant>
      <vt:variant>
        <vt:i4>128</vt:i4>
      </vt:variant>
      <vt:variant>
        <vt:i4>0</vt:i4>
      </vt:variant>
      <vt:variant>
        <vt:i4>5</vt:i4>
      </vt:variant>
      <vt:variant>
        <vt:lpwstr/>
      </vt:variant>
      <vt:variant>
        <vt:lpwstr>_Toc193902271</vt:lpwstr>
      </vt:variant>
      <vt:variant>
        <vt:i4>1179696</vt:i4>
      </vt:variant>
      <vt:variant>
        <vt:i4>122</vt:i4>
      </vt:variant>
      <vt:variant>
        <vt:i4>0</vt:i4>
      </vt:variant>
      <vt:variant>
        <vt:i4>5</vt:i4>
      </vt:variant>
      <vt:variant>
        <vt:lpwstr/>
      </vt:variant>
      <vt:variant>
        <vt:lpwstr>_Toc193902270</vt:lpwstr>
      </vt:variant>
      <vt:variant>
        <vt:i4>1245232</vt:i4>
      </vt:variant>
      <vt:variant>
        <vt:i4>116</vt:i4>
      </vt:variant>
      <vt:variant>
        <vt:i4>0</vt:i4>
      </vt:variant>
      <vt:variant>
        <vt:i4>5</vt:i4>
      </vt:variant>
      <vt:variant>
        <vt:lpwstr/>
      </vt:variant>
      <vt:variant>
        <vt:lpwstr>_Toc193902269</vt:lpwstr>
      </vt:variant>
      <vt:variant>
        <vt:i4>1245232</vt:i4>
      </vt:variant>
      <vt:variant>
        <vt:i4>110</vt:i4>
      </vt:variant>
      <vt:variant>
        <vt:i4>0</vt:i4>
      </vt:variant>
      <vt:variant>
        <vt:i4>5</vt:i4>
      </vt:variant>
      <vt:variant>
        <vt:lpwstr/>
      </vt:variant>
      <vt:variant>
        <vt:lpwstr>_Toc193902268</vt:lpwstr>
      </vt:variant>
      <vt:variant>
        <vt:i4>1245232</vt:i4>
      </vt:variant>
      <vt:variant>
        <vt:i4>104</vt:i4>
      </vt:variant>
      <vt:variant>
        <vt:i4>0</vt:i4>
      </vt:variant>
      <vt:variant>
        <vt:i4>5</vt:i4>
      </vt:variant>
      <vt:variant>
        <vt:lpwstr/>
      </vt:variant>
      <vt:variant>
        <vt:lpwstr>_Toc193902267</vt:lpwstr>
      </vt:variant>
      <vt:variant>
        <vt:i4>1245232</vt:i4>
      </vt:variant>
      <vt:variant>
        <vt:i4>98</vt:i4>
      </vt:variant>
      <vt:variant>
        <vt:i4>0</vt:i4>
      </vt:variant>
      <vt:variant>
        <vt:i4>5</vt:i4>
      </vt:variant>
      <vt:variant>
        <vt:lpwstr/>
      </vt:variant>
      <vt:variant>
        <vt:lpwstr>_Toc193902266</vt:lpwstr>
      </vt:variant>
      <vt:variant>
        <vt:i4>1245232</vt:i4>
      </vt:variant>
      <vt:variant>
        <vt:i4>92</vt:i4>
      </vt:variant>
      <vt:variant>
        <vt:i4>0</vt:i4>
      </vt:variant>
      <vt:variant>
        <vt:i4>5</vt:i4>
      </vt:variant>
      <vt:variant>
        <vt:lpwstr/>
      </vt:variant>
      <vt:variant>
        <vt:lpwstr>_Toc193902265</vt:lpwstr>
      </vt:variant>
      <vt:variant>
        <vt:i4>1245232</vt:i4>
      </vt:variant>
      <vt:variant>
        <vt:i4>86</vt:i4>
      </vt:variant>
      <vt:variant>
        <vt:i4>0</vt:i4>
      </vt:variant>
      <vt:variant>
        <vt:i4>5</vt:i4>
      </vt:variant>
      <vt:variant>
        <vt:lpwstr/>
      </vt:variant>
      <vt:variant>
        <vt:lpwstr>_Toc193902264</vt:lpwstr>
      </vt:variant>
      <vt:variant>
        <vt:i4>1245232</vt:i4>
      </vt:variant>
      <vt:variant>
        <vt:i4>80</vt:i4>
      </vt:variant>
      <vt:variant>
        <vt:i4>0</vt:i4>
      </vt:variant>
      <vt:variant>
        <vt:i4>5</vt:i4>
      </vt:variant>
      <vt:variant>
        <vt:lpwstr/>
      </vt:variant>
      <vt:variant>
        <vt:lpwstr>_Toc193902263</vt:lpwstr>
      </vt:variant>
      <vt:variant>
        <vt:i4>1245232</vt:i4>
      </vt:variant>
      <vt:variant>
        <vt:i4>74</vt:i4>
      </vt:variant>
      <vt:variant>
        <vt:i4>0</vt:i4>
      </vt:variant>
      <vt:variant>
        <vt:i4>5</vt:i4>
      </vt:variant>
      <vt:variant>
        <vt:lpwstr/>
      </vt:variant>
      <vt:variant>
        <vt:lpwstr>_Toc193902262</vt:lpwstr>
      </vt:variant>
      <vt:variant>
        <vt:i4>1245232</vt:i4>
      </vt:variant>
      <vt:variant>
        <vt:i4>68</vt:i4>
      </vt:variant>
      <vt:variant>
        <vt:i4>0</vt:i4>
      </vt:variant>
      <vt:variant>
        <vt:i4>5</vt:i4>
      </vt:variant>
      <vt:variant>
        <vt:lpwstr/>
      </vt:variant>
      <vt:variant>
        <vt:lpwstr>_Toc193902261</vt:lpwstr>
      </vt:variant>
      <vt:variant>
        <vt:i4>1245232</vt:i4>
      </vt:variant>
      <vt:variant>
        <vt:i4>62</vt:i4>
      </vt:variant>
      <vt:variant>
        <vt:i4>0</vt:i4>
      </vt:variant>
      <vt:variant>
        <vt:i4>5</vt:i4>
      </vt:variant>
      <vt:variant>
        <vt:lpwstr/>
      </vt:variant>
      <vt:variant>
        <vt:lpwstr>_Toc193902260</vt:lpwstr>
      </vt:variant>
      <vt:variant>
        <vt:i4>1048624</vt:i4>
      </vt:variant>
      <vt:variant>
        <vt:i4>56</vt:i4>
      </vt:variant>
      <vt:variant>
        <vt:i4>0</vt:i4>
      </vt:variant>
      <vt:variant>
        <vt:i4>5</vt:i4>
      </vt:variant>
      <vt:variant>
        <vt:lpwstr/>
      </vt:variant>
      <vt:variant>
        <vt:lpwstr>_Toc193902259</vt:lpwstr>
      </vt:variant>
      <vt:variant>
        <vt:i4>1048624</vt:i4>
      </vt:variant>
      <vt:variant>
        <vt:i4>50</vt:i4>
      </vt:variant>
      <vt:variant>
        <vt:i4>0</vt:i4>
      </vt:variant>
      <vt:variant>
        <vt:i4>5</vt:i4>
      </vt:variant>
      <vt:variant>
        <vt:lpwstr/>
      </vt:variant>
      <vt:variant>
        <vt:lpwstr>_Toc193902258</vt:lpwstr>
      </vt:variant>
      <vt:variant>
        <vt:i4>1048624</vt:i4>
      </vt:variant>
      <vt:variant>
        <vt:i4>44</vt:i4>
      </vt:variant>
      <vt:variant>
        <vt:i4>0</vt:i4>
      </vt:variant>
      <vt:variant>
        <vt:i4>5</vt:i4>
      </vt:variant>
      <vt:variant>
        <vt:lpwstr/>
      </vt:variant>
      <vt:variant>
        <vt:lpwstr>_Toc193902257</vt:lpwstr>
      </vt:variant>
      <vt:variant>
        <vt:i4>1048624</vt:i4>
      </vt:variant>
      <vt:variant>
        <vt:i4>38</vt:i4>
      </vt:variant>
      <vt:variant>
        <vt:i4>0</vt:i4>
      </vt:variant>
      <vt:variant>
        <vt:i4>5</vt:i4>
      </vt:variant>
      <vt:variant>
        <vt:lpwstr/>
      </vt:variant>
      <vt:variant>
        <vt:lpwstr>_Toc193902256</vt:lpwstr>
      </vt:variant>
      <vt:variant>
        <vt:i4>1048624</vt:i4>
      </vt:variant>
      <vt:variant>
        <vt:i4>32</vt:i4>
      </vt:variant>
      <vt:variant>
        <vt:i4>0</vt:i4>
      </vt:variant>
      <vt:variant>
        <vt:i4>5</vt:i4>
      </vt:variant>
      <vt:variant>
        <vt:lpwstr/>
      </vt:variant>
      <vt:variant>
        <vt:lpwstr>_Toc193902255</vt:lpwstr>
      </vt:variant>
      <vt:variant>
        <vt:i4>1048624</vt:i4>
      </vt:variant>
      <vt:variant>
        <vt:i4>26</vt:i4>
      </vt:variant>
      <vt:variant>
        <vt:i4>0</vt:i4>
      </vt:variant>
      <vt:variant>
        <vt:i4>5</vt:i4>
      </vt:variant>
      <vt:variant>
        <vt:lpwstr/>
      </vt:variant>
      <vt:variant>
        <vt:lpwstr>_Toc193902254</vt:lpwstr>
      </vt:variant>
      <vt:variant>
        <vt:i4>1048624</vt:i4>
      </vt:variant>
      <vt:variant>
        <vt:i4>20</vt:i4>
      </vt:variant>
      <vt:variant>
        <vt:i4>0</vt:i4>
      </vt:variant>
      <vt:variant>
        <vt:i4>5</vt:i4>
      </vt:variant>
      <vt:variant>
        <vt:lpwstr/>
      </vt:variant>
      <vt:variant>
        <vt:lpwstr>_Toc193902253</vt:lpwstr>
      </vt:variant>
      <vt:variant>
        <vt:i4>1048624</vt:i4>
      </vt:variant>
      <vt:variant>
        <vt:i4>14</vt:i4>
      </vt:variant>
      <vt:variant>
        <vt:i4>0</vt:i4>
      </vt:variant>
      <vt:variant>
        <vt:i4>5</vt:i4>
      </vt:variant>
      <vt:variant>
        <vt:lpwstr/>
      </vt:variant>
      <vt:variant>
        <vt:lpwstr>_Toc193902252</vt:lpwstr>
      </vt:variant>
      <vt:variant>
        <vt:i4>1048624</vt:i4>
      </vt:variant>
      <vt:variant>
        <vt:i4>8</vt:i4>
      </vt:variant>
      <vt:variant>
        <vt:i4>0</vt:i4>
      </vt:variant>
      <vt:variant>
        <vt:i4>5</vt:i4>
      </vt:variant>
      <vt:variant>
        <vt:lpwstr/>
      </vt:variant>
      <vt:variant>
        <vt:lpwstr>_Toc193902251</vt:lpwstr>
      </vt:variant>
      <vt:variant>
        <vt:i4>1048624</vt:i4>
      </vt:variant>
      <vt:variant>
        <vt:i4>2</vt:i4>
      </vt:variant>
      <vt:variant>
        <vt:i4>0</vt:i4>
      </vt:variant>
      <vt:variant>
        <vt:i4>5</vt:i4>
      </vt:variant>
      <vt:variant>
        <vt:lpwstr/>
      </vt:variant>
      <vt:variant>
        <vt:lpwstr>_Toc193902250</vt:lpwstr>
      </vt:variant>
      <vt:variant>
        <vt:i4>589894</vt:i4>
      </vt:variant>
      <vt:variant>
        <vt:i4>30</vt:i4>
      </vt:variant>
      <vt:variant>
        <vt:i4>0</vt:i4>
      </vt:variant>
      <vt:variant>
        <vt:i4>5</vt:i4>
      </vt:variant>
      <vt:variant>
        <vt:lpwstr>https://ampartecipa.mtm.torino.it/processes/bacino-sud/f/43/posts/49</vt:lpwstr>
      </vt:variant>
      <vt:variant>
        <vt:lpwstr/>
      </vt:variant>
      <vt:variant>
        <vt:i4>65</vt:i4>
      </vt:variant>
      <vt:variant>
        <vt:i4>27</vt:i4>
      </vt:variant>
      <vt:variant>
        <vt:i4>0</vt:i4>
      </vt:variant>
      <vt:variant>
        <vt:i4>5</vt:i4>
      </vt:variant>
      <vt:variant>
        <vt:lpwstr>https://ampartecipa.mtm.torino.it/processes/bacino-sud/f/43/posts/30</vt:lpwstr>
      </vt:variant>
      <vt:variant>
        <vt:lpwstr/>
      </vt:variant>
      <vt:variant>
        <vt:i4>262212</vt:i4>
      </vt:variant>
      <vt:variant>
        <vt:i4>24</vt:i4>
      </vt:variant>
      <vt:variant>
        <vt:i4>0</vt:i4>
      </vt:variant>
      <vt:variant>
        <vt:i4>5</vt:i4>
      </vt:variant>
      <vt:variant>
        <vt:lpwstr>https://ampartecipa.mtm.torino.it/processes/bacino-sud/f/43/posts/64</vt:lpwstr>
      </vt:variant>
      <vt:variant>
        <vt:lpwstr/>
      </vt:variant>
      <vt:variant>
        <vt:i4>393284</vt:i4>
      </vt:variant>
      <vt:variant>
        <vt:i4>21</vt:i4>
      </vt:variant>
      <vt:variant>
        <vt:i4>0</vt:i4>
      </vt:variant>
      <vt:variant>
        <vt:i4>5</vt:i4>
      </vt:variant>
      <vt:variant>
        <vt:lpwstr>https://ampartecipa.mtm.torino.it/processes/bacino-sud/f/43/posts/66</vt:lpwstr>
      </vt:variant>
      <vt:variant>
        <vt:lpwstr/>
      </vt:variant>
      <vt:variant>
        <vt:i4>131143</vt:i4>
      </vt:variant>
      <vt:variant>
        <vt:i4>18</vt:i4>
      </vt:variant>
      <vt:variant>
        <vt:i4>0</vt:i4>
      </vt:variant>
      <vt:variant>
        <vt:i4>5</vt:i4>
      </vt:variant>
      <vt:variant>
        <vt:lpwstr>https://ampartecipa.mtm.torino.it/processes/bacino-sud/f/43/posts/52</vt:lpwstr>
      </vt:variant>
      <vt:variant>
        <vt:lpwstr/>
      </vt:variant>
      <vt:variant>
        <vt:i4>458820</vt:i4>
      </vt:variant>
      <vt:variant>
        <vt:i4>15</vt:i4>
      </vt:variant>
      <vt:variant>
        <vt:i4>0</vt:i4>
      </vt:variant>
      <vt:variant>
        <vt:i4>5</vt:i4>
      </vt:variant>
      <vt:variant>
        <vt:lpwstr>https://ampartecipa.mtm.torino.it/processes/bacino-sud/f/43/posts/67</vt:lpwstr>
      </vt:variant>
      <vt:variant>
        <vt:lpwstr/>
      </vt:variant>
      <vt:variant>
        <vt:i4>3932187</vt:i4>
      </vt:variant>
      <vt:variant>
        <vt:i4>12</vt:i4>
      </vt:variant>
      <vt:variant>
        <vt:i4>0</vt:i4>
      </vt:variant>
      <vt:variant>
        <vt:i4>5</vt:i4>
      </vt:variant>
      <vt:variant>
        <vt:lpwstr>https://www.dt.mef.gov.it/it/attivita_istituzionali/analisi_programmazione_economico_finanziaria/inflaz_programmata/</vt:lpwstr>
      </vt:variant>
      <vt:variant>
        <vt:lpwstr/>
      </vt:variant>
      <vt:variant>
        <vt:i4>4391023</vt:i4>
      </vt:variant>
      <vt:variant>
        <vt:i4>9</vt:i4>
      </vt:variant>
      <vt:variant>
        <vt:i4>0</vt:i4>
      </vt:variant>
      <vt:variant>
        <vt:i4>5</vt:i4>
      </vt:variant>
      <vt:variant>
        <vt:lpwstr>https://www.emta.com/wp-content/uploads/2021/12/rebelgroup_report.pdf</vt:lpwstr>
      </vt:variant>
      <vt:variant>
        <vt:lpwstr/>
      </vt:variant>
      <vt:variant>
        <vt:i4>3801137</vt:i4>
      </vt:variant>
      <vt:variant>
        <vt:i4>6</vt:i4>
      </vt:variant>
      <vt:variant>
        <vt:i4>0</vt:i4>
      </vt:variant>
      <vt:variant>
        <vt:i4>5</vt:i4>
      </vt:variant>
      <vt:variant>
        <vt:lpwstr>https://mtm.torino.it/it/piani-progetti/progetti-a-scala-regionale/studi-su-linee-ferroviarie-sospese/</vt:lpwstr>
      </vt:variant>
      <vt:variant>
        <vt:lpwstr/>
      </vt:variant>
      <vt:variant>
        <vt:i4>5701722</vt:i4>
      </vt:variant>
      <vt:variant>
        <vt:i4>3</vt:i4>
      </vt:variant>
      <vt:variant>
        <vt:i4>0</vt:i4>
      </vt:variant>
      <vt:variant>
        <vt:i4>5</vt:i4>
      </vt:variant>
      <vt:variant>
        <vt:lpwstr>https://mtm.torino.it/wp-content/uploads/2023/06/Relazione_Affidamenti_2022_pubbl_15-06-2023.pdf</vt:lpwstr>
      </vt:variant>
      <vt:variant>
        <vt:lpwstr/>
      </vt:variant>
      <vt:variant>
        <vt:i4>6357101</vt:i4>
      </vt:variant>
      <vt:variant>
        <vt:i4>0</vt:i4>
      </vt:variant>
      <vt:variant>
        <vt:i4>0</vt:i4>
      </vt:variant>
      <vt:variant>
        <vt:i4>5</vt:i4>
      </vt:variant>
      <vt:variant>
        <vt:lpwstr>https://mtm.torino.it/it/aggiornamento-avvisi-pre-informazione-delle-procedure-di-affidamento-delle-concessioni-dei-servizi-di-tpl/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sui lotti di gara</dc:title>
  <dc:subject>Bacino Nord Est Piemonte</dc:subject>
  <dc:creator>AMP</dc:creator>
  <cp:keywords/>
  <dc:description/>
  <cp:lastModifiedBy>Claudio Tensi</cp:lastModifiedBy>
  <cp:revision>152</cp:revision>
  <cp:lastPrinted>2025-10-29T11:18:00Z</cp:lastPrinted>
  <dcterms:created xsi:type="dcterms:W3CDTF">2025-08-19T09:03:00Z</dcterms:created>
  <dcterms:modified xsi:type="dcterms:W3CDTF">2025-10-29T11:50:00Z</dcterms:modified>
</cp:coreProperties>
</file>