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2.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b/>
          <w:bCs/>
          <w:caps/>
          <w:sz w:val="28"/>
          <w:szCs w:val="20"/>
        </w:rPr>
        <w:id w:val="1750069643"/>
        <w:docPartObj>
          <w:docPartGallery w:val="Cover Pages"/>
          <w:docPartUnique/>
        </w:docPartObj>
      </w:sdtPr>
      <w:sdtEndPr>
        <w:rPr>
          <w:color w:val="003366"/>
          <w:szCs w:val="28"/>
        </w:rPr>
      </w:sdtEndPr>
      <w:sdtContent>
        <w:p w14:paraId="02048F1C" w14:textId="34A3A3E4" w:rsidR="009E56D9" w:rsidRPr="00207886" w:rsidRDefault="00DA38FE">
          <w:r w:rsidRPr="00207886">
            <w:rPr>
              <w:noProof/>
            </w:rPr>
            <mc:AlternateContent>
              <mc:Choice Requires="wps">
                <w:drawing>
                  <wp:anchor distT="0" distB="0" distL="114300" distR="114300" simplePos="0" relativeHeight="251658241" behindDoc="0" locked="0" layoutInCell="1" allowOverlap="1" wp14:anchorId="15295898" wp14:editId="038CFACD">
                    <wp:simplePos x="0" y="0"/>
                    <wp:positionH relativeFrom="page">
                      <wp:posOffset>146685</wp:posOffset>
                    </wp:positionH>
                    <wp:positionV relativeFrom="page">
                      <wp:posOffset>234950</wp:posOffset>
                    </wp:positionV>
                    <wp:extent cx="5363210" cy="10307105"/>
                    <wp:effectExtent l="0" t="0" r="0" b="0"/>
                    <wp:wrapNone/>
                    <wp:docPr id="471"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10307105"/>
                            </a:xfrm>
                            <a:prstGeom prst="rect">
                              <a:avLst/>
                            </a:prstGeom>
                            <a:noFill/>
                            <a:ln>
                              <a:noFill/>
                            </a:ln>
                          </wps:spPr>
                          <wps:txbx>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E3A8E9D" w:rsidR="005943BB" w:rsidRPr="00207886" w:rsidRDefault="005943BB" w:rsidP="0056270B">
                                    <w:pPr>
                                      <w:pStyle w:val="Titolo"/>
                                      <w:jc w:val="center"/>
                                      <w:rPr>
                                        <w:b/>
                                        <w:caps/>
                                        <w:color w:val="003366"/>
                                        <w:sz w:val="60"/>
                                        <w:szCs w:val="60"/>
                                      </w:rPr>
                                    </w:pPr>
                                    <w:r w:rsidRPr="00207886">
                                      <w:rPr>
                                        <w:b/>
                                        <w:caps/>
                                        <w:color w:val="003366"/>
                                        <w:sz w:val="60"/>
                                        <w:szCs w:val="60"/>
                                      </w:rPr>
                                      <w:t>Relazione sui lotti di gara</w:t>
                                    </w:r>
                                  </w:p>
                                </w:sdtContent>
                              </w:sdt>
                              <w:p w14:paraId="3B1A29B5" w14:textId="77777777" w:rsidR="005943BB" w:rsidRPr="00207886" w:rsidRDefault="005943BB">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5943BB" w:rsidRPr="00207886" w:rsidRDefault="005943BB" w:rsidP="0056270B">
                                    <w:pPr>
                                      <w:spacing w:before="240"/>
                                      <w:ind w:left="1008"/>
                                      <w:jc w:val="center"/>
                                      <w:rPr>
                                        <w:color w:val="FFFFFF" w:themeColor="background1"/>
                                        <w:sz w:val="28"/>
                                        <w:szCs w:val="28"/>
                                      </w:rPr>
                                    </w:pPr>
                                    <w:r w:rsidRPr="00207886">
                                      <w:rPr>
                                        <w:color w:val="003366"/>
                                        <w:sz w:val="28"/>
                                        <w:szCs w:val="28"/>
                                      </w:rPr>
                                      <w:t>Affidamento dei servizi di Trasporto Pubblico Locale</w:t>
                                    </w:r>
                                    <w:r>
                                      <w:rPr>
                                        <w:color w:val="003366"/>
                                        <w:sz w:val="28"/>
                                        <w:szCs w:val="28"/>
                                      </w:rPr>
                                      <w:t xml:space="preserve">  </w:t>
                                    </w:r>
                                    <w:r w:rsidRPr="00207886">
                                      <w:rPr>
                                        <w:color w:val="003366"/>
                                        <w:sz w:val="28"/>
                                        <w:szCs w:val="28"/>
                                      </w:rPr>
                                      <w:t xml:space="preserve"> Ex Misure 4 e 6 dell’allegato A</w:t>
                                    </w:r>
                                    <w:r>
                                      <w:rPr>
                                        <w:color w:val="003366"/>
                                        <w:sz w:val="28"/>
                                        <w:szCs w:val="28"/>
                                      </w:rPr>
                                      <w:t xml:space="preserve">           </w:t>
                                    </w:r>
                                    <w:r w:rsidRPr="00207886">
                                      <w:rPr>
                                        <w:color w:val="003366"/>
                                        <w:sz w:val="28"/>
                                        <w:szCs w:val="28"/>
                                      </w:rPr>
                                      <w:t xml:space="preserve">                             alla Delibera ART 48/2017 </w:t>
                                    </w:r>
                                  </w:p>
                                </w:sdtContent>
                              </w:sdt>
                            </w:txbxContent>
                          </wps:txbx>
                          <wps:bodyPr rot="0" vert="horz" wrap="square" lIns="274320" tIns="914400" rIns="274320" bIns="1440000" anchor="b" anchorCtr="0" upright="1">
                            <a:noAutofit/>
                          </wps:bodyPr>
                        </wps:wsp>
                      </a:graphicData>
                    </a:graphic>
                    <wp14:sizeRelH relativeFrom="page">
                      <wp14:pctWidth>69000</wp14:pctWidth>
                    </wp14:sizeRelH>
                    <wp14:sizeRelV relativeFrom="page">
                      <wp14:pctHeight>0</wp14:pctHeight>
                    </wp14:sizeRelV>
                  </wp:anchor>
                </w:drawing>
              </mc:Choice>
              <mc:Fallback>
                <w:pict>
                  <v:rect w14:anchorId="15295898" id="Rettangolo 16" o:spid="_x0000_s1026" style="position:absolute;left:0;text-align:left;margin-left:11.55pt;margin-top:18.5pt;width:422.3pt;height:811.6pt;z-index:251658241;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" filled="f" stroked="f">
                    <v:textbox inset="21.6pt,1in,21.6pt,40mm">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E3A8E9D" w:rsidR="005943BB" w:rsidRPr="00207886" w:rsidRDefault="005943BB" w:rsidP="0056270B">
                              <w:pPr>
                                <w:pStyle w:val="Titolo"/>
                                <w:jc w:val="center"/>
                                <w:rPr>
                                  <w:b/>
                                  <w:caps/>
                                  <w:color w:val="003366"/>
                                  <w:sz w:val="60"/>
                                  <w:szCs w:val="60"/>
                                </w:rPr>
                              </w:pPr>
                              <w:r w:rsidRPr="00207886">
                                <w:rPr>
                                  <w:b/>
                                  <w:caps/>
                                  <w:color w:val="003366"/>
                                  <w:sz w:val="60"/>
                                  <w:szCs w:val="60"/>
                                </w:rPr>
                                <w:t>Relazione sui lotti di gara</w:t>
                              </w:r>
                            </w:p>
                          </w:sdtContent>
                        </w:sdt>
                        <w:p w14:paraId="3B1A29B5" w14:textId="77777777" w:rsidR="005943BB" w:rsidRPr="00207886" w:rsidRDefault="005943BB">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5943BB" w:rsidRPr="00207886" w:rsidRDefault="005943BB" w:rsidP="0056270B">
                              <w:pPr>
                                <w:spacing w:before="240"/>
                                <w:ind w:left="1008"/>
                                <w:jc w:val="center"/>
                                <w:rPr>
                                  <w:color w:val="FFFFFF" w:themeColor="background1"/>
                                  <w:sz w:val="28"/>
                                  <w:szCs w:val="28"/>
                                </w:rPr>
                              </w:pPr>
                              <w:r w:rsidRPr="00207886">
                                <w:rPr>
                                  <w:color w:val="003366"/>
                                  <w:sz w:val="28"/>
                                  <w:szCs w:val="28"/>
                                </w:rPr>
                                <w:t>Affidamento dei servizi di Trasporto Pubblico Locale</w:t>
                              </w:r>
                              <w:r>
                                <w:rPr>
                                  <w:color w:val="003366"/>
                                  <w:sz w:val="28"/>
                                  <w:szCs w:val="28"/>
                                </w:rPr>
                                <w:t xml:space="preserve">  </w:t>
                              </w:r>
                              <w:r w:rsidRPr="00207886">
                                <w:rPr>
                                  <w:color w:val="003366"/>
                                  <w:sz w:val="28"/>
                                  <w:szCs w:val="28"/>
                                </w:rPr>
                                <w:t xml:space="preserve"> Ex Misure 4 e 6 dell’allegato A</w:t>
                              </w:r>
                              <w:r>
                                <w:rPr>
                                  <w:color w:val="003366"/>
                                  <w:sz w:val="28"/>
                                  <w:szCs w:val="28"/>
                                </w:rPr>
                                <w:t xml:space="preserve">           </w:t>
                              </w:r>
                              <w:r w:rsidRPr="00207886">
                                <w:rPr>
                                  <w:color w:val="003366"/>
                                  <w:sz w:val="28"/>
                                  <w:szCs w:val="28"/>
                                </w:rPr>
                                <w:t xml:space="preserve">                             alla Delibera ART 48/2017 </w:t>
                              </w:r>
                            </w:p>
                          </w:sdtContent>
                        </w:sdt>
                      </w:txbxContent>
                    </v:textbox>
                    <w10:wrap anchorx="page" anchory="page"/>
                  </v:rect>
                </w:pict>
              </mc:Fallback>
            </mc:AlternateContent>
          </w:r>
          <w:r w:rsidR="001E416E">
            <w:pict w14:anchorId="15204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376.7pt;margin-top:-51.05pt;width:105.95pt;height:47pt;z-index:251658244;mso-position-horizontal-relative:text;mso-position-vertical-relative:text">
                <v:imagedata r:id="rId9" o:title="02_logo_AMP_SFONDO_SCURO"/>
              </v:shape>
            </w:pict>
          </w:r>
          <w:r w:rsidR="0056270B" w:rsidRPr="00207886">
            <w:rPr>
              <w:noProof/>
            </w:rPr>
            <mc:AlternateContent>
              <mc:Choice Requires="wps">
                <w:drawing>
                  <wp:anchor distT="0" distB="0" distL="114300" distR="114300" simplePos="0" relativeHeight="251658243" behindDoc="0" locked="0" layoutInCell="1" allowOverlap="1" wp14:anchorId="0AC1DC41" wp14:editId="3F5FAAAC">
                    <wp:simplePos x="0" y="0"/>
                    <wp:positionH relativeFrom="page">
                      <wp:posOffset>5522026</wp:posOffset>
                    </wp:positionH>
                    <wp:positionV relativeFrom="page">
                      <wp:posOffset>11875</wp:posOffset>
                    </wp:positionV>
                    <wp:extent cx="2018805" cy="10664042"/>
                    <wp:effectExtent l="0" t="0" r="635" b="4445"/>
                    <wp:wrapNone/>
                    <wp:docPr id="472" name="Rettango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805" cy="10664042"/>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5103FA77" w:rsidR="005943BB" w:rsidRPr="00207886" w:rsidRDefault="005943BB" w:rsidP="00044D05">
                                    <w:pPr>
                                      <w:pStyle w:val="Sottotitolo"/>
                                      <w:jc w:val="left"/>
                                      <w:rPr>
                                        <w:b/>
                                        <w:i/>
                                        <w:color w:val="FFFFFF" w:themeColor="background1"/>
                                        <w:sz w:val="36"/>
                                        <w:szCs w:val="36"/>
                                      </w:rPr>
                                    </w:pPr>
                                    <w:r w:rsidRPr="00207886">
                                      <w:rPr>
                                        <w:b/>
                                        <w:i/>
                                        <w:color w:val="FFFFFF" w:themeColor="background1"/>
                                        <w:sz w:val="36"/>
                                        <w:szCs w:val="36"/>
                                      </w:rPr>
                                      <w:t>Bacino Sud Piemonte</w:t>
                                    </w:r>
                                  </w:p>
                                </w:sdtContent>
                              </w:sdt>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C1DC41" id="Rettangolo 472" o:spid="_x0000_s1027" style="position:absolute;left:0;text-align:left;margin-left:434.8pt;margin-top:.95pt;width:158.95pt;height:839.7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" fillcolor="#036" stroked="f" strokeweight="1.75pt">
                    <v:fill color2="#080912 [751]" colors="0 #036;36045f #036" focus="100%" type="gradient"/>
                    <v:stroke endcap="round"/>
                    <v:textbox inset="14.4pt,,14.4pt,1mm">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5103FA77" w:rsidR="005943BB" w:rsidRPr="00207886" w:rsidRDefault="005943BB" w:rsidP="00044D05">
                              <w:pPr>
                                <w:pStyle w:val="Sottotitolo"/>
                                <w:jc w:val="left"/>
                                <w:rPr>
                                  <w:b/>
                                  <w:i/>
                                  <w:color w:val="FFFFFF" w:themeColor="background1"/>
                                  <w:sz w:val="36"/>
                                  <w:szCs w:val="36"/>
                                </w:rPr>
                              </w:pPr>
                              <w:r w:rsidRPr="00207886">
                                <w:rPr>
                                  <w:b/>
                                  <w:i/>
                                  <w:color w:val="FFFFFF" w:themeColor="background1"/>
                                  <w:sz w:val="36"/>
                                  <w:szCs w:val="36"/>
                                </w:rPr>
                                <w:t>Bacino Sud Piemonte</w:t>
                              </w:r>
                            </w:p>
                          </w:sdtContent>
                        </w:sdt>
                      </w:txbxContent>
                    </v:textbox>
                    <w10:wrap anchorx="page" anchory="page"/>
                  </v:rect>
                </w:pict>
              </mc:Fallback>
            </mc:AlternateContent>
          </w:r>
        </w:p>
        <w:p w14:paraId="03F2D02F" w14:textId="656F1022" w:rsidR="009E56D9" w:rsidRPr="00207886" w:rsidRDefault="009E56D9"/>
        <w:p w14:paraId="73AB6AA4" w14:textId="4AAEF2C1" w:rsidR="00DD7089" w:rsidRDefault="000D7725">
          <w:pPr>
            <w:jc w:val="left"/>
          </w:pPr>
          <w:r w:rsidRPr="00207886">
            <w:rPr>
              <w:noProof/>
            </w:rPr>
            <mc:AlternateContent>
              <mc:Choice Requires="wps">
                <w:drawing>
                  <wp:anchor distT="0" distB="0" distL="114300" distR="114300" simplePos="0" relativeHeight="251658242" behindDoc="0" locked="0" layoutInCell="1" allowOverlap="1" wp14:anchorId="41D97C16" wp14:editId="1D5E30B3">
                    <wp:simplePos x="0" y="0"/>
                    <wp:positionH relativeFrom="column">
                      <wp:posOffset>2913380</wp:posOffset>
                    </wp:positionH>
                    <wp:positionV relativeFrom="paragraph">
                      <wp:posOffset>8486969</wp:posOffset>
                    </wp:positionV>
                    <wp:extent cx="1546225" cy="381000"/>
                    <wp:effectExtent l="0" t="0" r="15875" b="19050"/>
                    <wp:wrapNone/>
                    <wp:docPr id="455" name="Casella di testo 455"/>
                    <wp:cNvGraphicFramePr/>
                    <a:graphic xmlns:a="http://schemas.openxmlformats.org/drawingml/2006/main">
                      <a:graphicData uri="http://schemas.microsoft.com/office/word/2010/wordprocessingShape">
                        <wps:wsp>
                          <wps:cNvSpPr txBox="1"/>
                          <wps:spPr>
                            <a:xfrm>
                              <a:off x="0" y="0"/>
                              <a:ext cx="1546225" cy="381000"/>
                            </a:xfrm>
                            <a:prstGeom prst="rect">
                              <a:avLst/>
                            </a:prstGeom>
                            <a:solidFill>
                              <a:schemeClr val="lt1"/>
                            </a:solidFill>
                            <a:ln w="6350">
                              <a:solidFill>
                                <a:schemeClr val="accent6">
                                  <a:lumMod val="60000"/>
                                  <a:lumOff val="40000"/>
                                </a:schemeClr>
                              </a:solidFill>
                            </a:ln>
                          </wps:spPr>
                          <wps:txbx>
                            <w:txbxContent>
                              <w:p w14:paraId="5C5B0EDB" w14:textId="0FE54E79" w:rsidR="005943BB" w:rsidRPr="00207886" w:rsidRDefault="005943BB" w:rsidP="00623676">
                                <w:pPr>
                                  <w:jc w:val="center"/>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sidRPr="00207886">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Marzo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D97C16" id="_x0000_t202" coordsize="21600,21600" o:spt="202" path="m,l,21600r21600,l21600,xe">
                    <v:stroke joinstyle="miter"/>
                    <v:path gradientshapeok="t" o:connecttype="rect"/>
                  </v:shapetype>
                  <v:shape id="Casella di testo 455" o:spid="_x0000_s1028" type="#_x0000_t202" style="position:absolute;margin-left:229.4pt;margin-top:668.25pt;width:121.75pt;height:30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" fillcolor="white [3201]" strokecolor="#c4bcc6 [1945]" strokeweight=".5pt">
                    <v:textbox>
                      <w:txbxContent>
                        <w:p w14:paraId="5C5B0EDB" w14:textId="0FE54E79" w:rsidR="005943BB" w:rsidRPr="00207886" w:rsidRDefault="005943BB" w:rsidP="00623676">
                          <w:pPr>
                            <w:jc w:val="center"/>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sidRPr="00207886">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Marzo  2025</w:t>
                          </w:r>
                        </w:p>
                      </w:txbxContent>
                    </v:textbox>
                  </v:shape>
                </w:pict>
              </mc:Fallback>
            </mc:AlternateContent>
          </w:r>
          <w:r w:rsidR="00B355D6">
            <w:rPr>
              <w:b/>
              <w:bCs/>
              <w:caps/>
              <w:noProof/>
            </w:rPr>
            <w:drawing>
              <wp:inline distT="0" distB="0" distL="0" distR="0" wp14:anchorId="5964C728" wp14:editId="69729AD1">
                <wp:extent cx="4279900" cy="5462270"/>
                <wp:effectExtent l="0" t="0" r="6350" b="5080"/>
                <wp:docPr id="7420913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9900" cy="5462270"/>
                        </a:xfrm>
                        <a:prstGeom prst="rect">
                          <a:avLst/>
                        </a:prstGeom>
                        <a:noFill/>
                      </pic:spPr>
                    </pic:pic>
                  </a:graphicData>
                </a:graphic>
              </wp:inline>
            </w:drawing>
          </w:r>
        </w:p>
        <w:p w14:paraId="4D7743B0" w14:textId="77777777" w:rsidR="00DA38FE" w:rsidRDefault="00B2601E" w:rsidP="00DA38FE">
          <w:pPr>
            <w:jc w:val="left"/>
            <w:rPr>
              <w:color w:val="003366"/>
              <w:szCs w:val="28"/>
            </w:rPr>
            <w:sectPr w:rsidR="00DA38FE" w:rsidSect="00A63632">
              <w:footerReference w:type="default" r:id="rId11"/>
              <w:headerReference w:type="first" r:id="rId12"/>
              <w:footerReference w:type="first" r:id="rId13"/>
              <w:type w:val="continuous"/>
              <w:pgSz w:w="11906" w:h="16838"/>
              <w:pgMar w:top="1418" w:right="1418" w:bottom="1418" w:left="1418" w:header="709" w:footer="709" w:gutter="0"/>
              <w:pgBorders w:offsetFrom="page">
                <w:right w:val="single" w:sz="48" w:space="24" w:color="C4BCC6" w:themeColor="accent6" w:themeTint="99"/>
              </w:pgBorders>
              <w:cols w:space="708"/>
              <w:docGrid w:linePitch="360"/>
            </w:sectPr>
          </w:pPr>
          <w:r>
            <w:rPr>
              <w:noProof/>
            </w:rPr>
            <mc:AlternateContent>
              <mc:Choice Requires="wps">
                <w:drawing>
                  <wp:anchor distT="45720" distB="45720" distL="114300" distR="114300" simplePos="0" relativeHeight="251664394" behindDoc="0" locked="0" layoutInCell="1" allowOverlap="1" wp14:anchorId="455142CD" wp14:editId="2646A4BC">
                    <wp:simplePos x="0" y="0"/>
                    <wp:positionH relativeFrom="column">
                      <wp:posOffset>-62230</wp:posOffset>
                    </wp:positionH>
                    <wp:positionV relativeFrom="paragraph">
                      <wp:posOffset>2352040</wp:posOffset>
                    </wp:positionV>
                    <wp:extent cx="2800350" cy="140462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solidFill>
                              <a:srgbClr val="FFFFFF"/>
                            </a:solidFill>
                            <a:ln w="9525">
                              <a:noFill/>
                              <a:miter lim="800000"/>
                              <a:headEnd/>
                              <a:tailEnd/>
                            </a:ln>
                          </wps:spPr>
                          <wps:txbx>
                            <w:txbxContent>
                              <w:p w14:paraId="6BF4A006" w14:textId="6FE07C74" w:rsidR="00B2601E" w:rsidRPr="00B2601E" w:rsidRDefault="00B2601E" w:rsidP="00B2601E">
                                <w:pPr>
                                  <w:spacing w:after="0"/>
                                  <w:rPr>
                                    <w:sz w:val="16"/>
                                    <w:szCs w:val="16"/>
                                  </w:rPr>
                                </w:pPr>
                                <w:r w:rsidRPr="00B2601E">
                                  <w:rPr>
                                    <w:sz w:val="16"/>
                                    <w:szCs w:val="16"/>
                                  </w:rPr>
                                  <w:t>Versione 1</w:t>
                                </w:r>
                              </w:p>
                              <w:p w14:paraId="0B525C30" w14:textId="45D62D19" w:rsidR="00B2601E" w:rsidRPr="00B2601E" w:rsidRDefault="00B2601E" w:rsidP="00B2601E">
                                <w:pPr>
                                  <w:spacing w:after="0"/>
                                  <w:rPr>
                                    <w:sz w:val="16"/>
                                    <w:szCs w:val="16"/>
                                  </w:rPr>
                                </w:pPr>
                                <w:r w:rsidRPr="00B2601E">
                                  <w:rPr>
                                    <w:sz w:val="16"/>
                                    <w:szCs w:val="16"/>
                                  </w:rPr>
                                  <w:t>Trasmessa all’ART per acquisizione parere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5142CD" id="Casella di testo 2" o:spid="_x0000_s1029" type="#_x0000_t202" style="position:absolute;margin-left:-4.9pt;margin-top:185.2pt;width:220.5pt;height:110.6pt;z-index:2516643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" stroked="f">
                    <v:textbox style="mso-fit-shape-to-text:t">
                      <w:txbxContent>
                        <w:p w14:paraId="6BF4A006" w14:textId="6FE07C74" w:rsidR="00B2601E" w:rsidRPr="00B2601E" w:rsidRDefault="00B2601E" w:rsidP="00B2601E">
                          <w:pPr>
                            <w:spacing w:after="0"/>
                            <w:rPr>
                              <w:sz w:val="16"/>
                              <w:szCs w:val="16"/>
                            </w:rPr>
                          </w:pPr>
                          <w:r w:rsidRPr="00B2601E">
                            <w:rPr>
                              <w:sz w:val="16"/>
                              <w:szCs w:val="16"/>
                            </w:rPr>
                            <w:t>Versione 1</w:t>
                          </w:r>
                        </w:p>
                        <w:p w14:paraId="0B525C30" w14:textId="45D62D19" w:rsidR="00B2601E" w:rsidRPr="00B2601E" w:rsidRDefault="00B2601E" w:rsidP="00B2601E">
                          <w:pPr>
                            <w:spacing w:after="0"/>
                            <w:rPr>
                              <w:sz w:val="16"/>
                              <w:szCs w:val="16"/>
                            </w:rPr>
                          </w:pPr>
                          <w:r w:rsidRPr="00B2601E">
                            <w:rPr>
                              <w:sz w:val="16"/>
                              <w:szCs w:val="16"/>
                            </w:rPr>
                            <w:t>Trasmessa all’ART per acquisizione parere</w:t>
                          </w:r>
                        </w:p>
                      </w:txbxContent>
                    </v:textbox>
                    <w10:wrap type="square"/>
                  </v:shape>
                </w:pict>
              </mc:Fallback>
            </mc:AlternateContent>
          </w:r>
        </w:p>
        <w:p w14:paraId="2DD25C52" w14:textId="2AF80E39" w:rsidR="009E56D9" w:rsidRPr="00DD7089" w:rsidRDefault="00101523" w:rsidP="00101523">
          <w:pPr>
            <w:pStyle w:val="StileTITOLOPARTE"/>
            <w:rPr>
              <w:color w:val="003366"/>
              <w:szCs w:val="28"/>
            </w:rPr>
          </w:pPr>
          <w:r>
            <w:rPr>
              <w:color w:val="003366"/>
              <w:szCs w:val="28"/>
            </w:rPr>
            <w:lastRenderedPageBreak/>
            <w:t>I</w:t>
          </w:r>
          <w:r w:rsidR="00DD7089" w:rsidRPr="00DD7089">
            <w:rPr>
              <w:color w:val="003366"/>
              <w:szCs w:val="28"/>
            </w:rPr>
            <w:t>NDICE</w:t>
          </w:r>
        </w:p>
      </w:sdtContent>
    </w:sdt>
    <w:p w14:paraId="54DF2F18" w14:textId="2CA168C8" w:rsidR="001B08A5" w:rsidRPr="00207886" w:rsidRDefault="001B08A5" w:rsidP="00434E4B">
      <w:pPr>
        <w:pStyle w:val="TITOLODOC"/>
        <w:pBdr>
          <w:top w:val="none" w:sz="0" w:space="0" w:color="auto"/>
          <w:left w:val="none" w:sz="0" w:space="0" w:color="auto"/>
          <w:bottom w:val="none" w:sz="0" w:space="0" w:color="auto"/>
          <w:right w:val="none" w:sz="0" w:space="0" w:color="auto"/>
        </w:pBdr>
        <w:ind w:firstLine="567"/>
        <w:jc w:val="left"/>
        <w:rPr>
          <w:color w:val="FFFFFF" w:themeColor="background1"/>
          <w:sz w:val="20"/>
        </w:rPr>
      </w:pPr>
    </w:p>
    <w:sdt>
      <w:sdtPr>
        <w:id w:val="456763631"/>
        <w:docPartObj>
          <w:docPartGallery w:val="Table of Contents"/>
          <w:docPartUnique/>
        </w:docPartObj>
      </w:sdtPr>
      <w:sdtEndPr>
        <w:rPr>
          <w:b/>
          <w:bCs/>
        </w:rPr>
      </w:sdtEndPr>
      <w:sdtContent>
        <w:p w14:paraId="253DBE62" w14:textId="02196FC0" w:rsidR="002E3D87" w:rsidRDefault="00FF524E">
          <w:pPr>
            <w:pStyle w:val="Sommario1"/>
            <w:rPr>
              <w:rFonts w:eastAsiaTheme="minorEastAsia"/>
              <w:noProof/>
              <w:kern w:val="2"/>
              <w:sz w:val="24"/>
              <w:szCs w:val="24"/>
              <w14:ligatures w14:val="standardContextual"/>
            </w:rPr>
          </w:pPr>
          <w:r>
            <w:fldChar w:fldCharType="begin"/>
          </w:r>
          <w:r w:rsidR="32F49A77">
            <w:instrText xml:space="preserve"> TOC \o "1-3" \h \z \u </w:instrText>
          </w:r>
          <w:r>
            <w:fldChar w:fldCharType="separate"/>
          </w:r>
          <w:hyperlink w:anchor="_Toc194318661" w:history="1">
            <w:r w:rsidR="002E3D87" w:rsidRPr="00A04724">
              <w:rPr>
                <w:rStyle w:val="Collegamentoipertestuale"/>
                <w:noProof/>
              </w:rPr>
              <w:t>0</w:t>
            </w:r>
            <w:r w:rsidR="002E3D87">
              <w:rPr>
                <w:rFonts w:eastAsiaTheme="minorEastAsia"/>
                <w:noProof/>
                <w:kern w:val="2"/>
                <w:sz w:val="24"/>
                <w:szCs w:val="24"/>
                <w14:ligatures w14:val="standardContextual"/>
              </w:rPr>
              <w:tab/>
            </w:r>
            <w:r w:rsidR="002E3D87" w:rsidRPr="00A04724">
              <w:rPr>
                <w:rStyle w:val="Collegamentoipertestuale"/>
                <w:noProof/>
              </w:rPr>
              <w:t>Premessa</w:t>
            </w:r>
            <w:r w:rsidR="002E3D87">
              <w:rPr>
                <w:noProof/>
                <w:webHidden/>
              </w:rPr>
              <w:tab/>
            </w:r>
            <w:r w:rsidR="002E3D87">
              <w:rPr>
                <w:noProof/>
                <w:webHidden/>
              </w:rPr>
              <w:fldChar w:fldCharType="begin"/>
            </w:r>
            <w:r w:rsidR="002E3D87">
              <w:rPr>
                <w:noProof/>
                <w:webHidden/>
              </w:rPr>
              <w:instrText xml:space="preserve"> PAGEREF _Toc194318661 \h </w:instrText>
            </w:r>
            <w:r w:rsidR="002E3D87">
              <w:rPr>
                <w:noProof/>
                <w:webHidden/>
              </w:rPr>
            </w:r>
            <w:r w:rsidR="002E3D87">
              <w:rPr>
                <w:noProof/>
                <w:webHidden/>
              </w:rPr>
              <w:fldChar w:fldCharType="separate"/>
            </w:r>
            <w:r w:rsidR="001E416E">
              <w:rPr>
                <w:noProof/>
                <w:webHidden/>
              </w:rPr>
              <w:t>6</w:t>
            </w:r>
            <w:r w:rsidR="002E3D87">
              <w:rPr>
                <w:noProof/>
                <w:webHidden/>
              </w:rPr>
              <w:fldChar w:fldCharType="end"/>
            </w:r>
          </w:hyperlink>
        </w:p>
        <w:p w14:paraId="4CBD80C1" w14:textId="4D454C5E" w:rsidR="002E3D87" w:rsidRDefault="001E416E">
          <w:pPr>
            <w:pStyle w:val="Sommario1"/>
            <w:rPr>
              <w:rFonts w:eastAsiaTheme="minorEastAsia"/>
              <w:noProof/>
              <w:kern w:val="2"/>
              <w:sz w:val="24"/>
              <w:szCs w:val="24"/>
              <w14:ligatures w14:val="standardContextual"/>
            </w:rPr>
          </w:pPr>
          <w:hyperlink w:anchor="_Toc194318662" w:history="1">
            <w:r w:rsidR="002E3D87" w:rsidRPr="00A04724">
              <w:rPr>
                <w:rStyle w:val="Collegamentoipertestuale"/>
                <w:noProof/>
              </w:rPr>
              <w:t>1</w:t>
            </w:r>
            <w:r w:rsidR="002E3D87">
              <w:rPr>
                <w:rFonts w:eastAsiaTheme="minorEastAsia"/>
                <w:noProof/>
                <w:kern w:val="2"/>
                <w:sz w:val="24"/>
                <w:szCs w:val="24"/>
                <w14:ligatures w14:val="standardContextual"/>
              </w:rPr>
              <w:tab/>
            </w:r>
            <w:r w:rsidR="002E3D87" w:rsidRPr="00A04724">
              <w:rPr>
                <w:rStyle w:val="Collegamentoipertestuale"/>
                <w:noProof/>
              </w:rPr>
              <w:t>Quadro di riferimento normativo</w:t>
            </w:r>
            <w:r w:rsidR="002E3D87">
              <w:rPr>
                <w:noProof/>
                <w:webHidden/>
              </w:rPr>
              <w:tab/>
            </w:r>
            <w:r w:rsidR="002E3D87">
              <w:rPr>
                <w:noProof/>
                <w:webHidden/>
              </w:rPr>
              <w:fldChar w:fldCharType="begin"/>
            </w:r>
            <w:r w:rsidR="002E3D87">
              <w:rPr>
                <w:noProof/>
                <w:webHidden/>
              </w:rPr>
              <w:instrText xml:space="preserve"> PAGEREF _Toc194318662 \h </w:instrText>
            </w:r>
            <w:r w:rsidR="002E3D87">
              <w:rPr>
                <w:noProof/>
                <w:webHidden/>
              </w:rPr>
            </w:r>
            <w:r w:rsidR="002E3D87">
              <w:rPr>
                <w:noProof/>
                <w:webHidden/>
              </w:rPr>
              <w:fldChar w:fldCharType="separate"/>
            </w:r>
            <w:r>
              <w:rPr>
                <w:noProof/>
                <w:webHidden/>
              </w:rPr>
              <w:t>8</w:t>
            </w:r>
            <w:r w:rsidR="002E3D87">
              <w:rPr>
                <w:noProof/>
                <w:webHidden/>
              </w:rPr>
              <w:fldChar w:fldCharType="end"/>
            </w:r>
          </w:hyperlink>
        </w:p>
        <w:p w14:paraId="1D014D13" w14:textId="7A81AB85" w:rsidR="002E3D87" w:rsidRDefault="001E416E">
          <w:pPr>
            <w:pStyle w:val="Sommario2"/>
            <w:rPr>
              <w:rFonts w:eastAsiaTheme="minorEastAsia"/>
              <w:noProof/>
              <w:kern w:val="2"/>
              <w:sz w:val="24"/>
              <w:szCs w:val="24"/>
              <w14:ligatures w14:val="standardContextual"/>
            </w:rPr>
          </w:pPr>
          <w:hyperlink w:anchor="_Toc194318663" w:history="1">
            <w:r w:rsidR="002E3D87" w:rsidRPr="00A04724">
              <w:rPr>
                <w:rStyle w:val="Collegamentoipertestuale"/>
                <w:noProof/>
              </w:rPr>
              <w:t>1.1</w:t>
            </w:r>
            <w:r w:rsidR="002E3D87">
              <w:rPr>
                <w:rFonts w:eastAsiaTheme="minorEastAsia"/>
                <w:noProof/>
                <w:kern w:val="2"/>
                <w:sz w:val="24"/>
                <w:szCs w:val="24"/>
                <w14:ligatures w14:val="standardContextual"/>
              </w:rPr>
              <w:tab/>
            </w:r>
            <w:r w:rsidR="002E3D87" w:rsidRPr="00A04724">
              <w:rPr>
                <w:rStyle w:val="Collegamentoipertestuale"/>
                <w:noProof/>
              </w:rPr>
              <w:t xml:space="preserve">Breve </w:t>
            </w:r>
            <w:r w:rsidR="002E3D87" w:rsidRPr="00A04724">
              <w:rPr>
                <w:rStyle w:val="Collegamentoipertestuale"/>
                <w:i/>
                <w:noProof/>
              </w:rPr>
              <w:t>excursus</w:t>
            </w:r>
            <w:r w:rsidR="002E3D87" w:rsidRPr="00A04724">
              <w:rPr>
                <w:rStyle w:val="Collegamentoipertestuale"/>
                <w:noProof/>
              </w:rPr>
              <w:t xml:space="preserve"> sull’assetto normativo europeo e nazionale</w:t>
            </w:r>
            <w:r w:rsidR="002E3D87">
              <w:rPr>
                <w:noProof/>
                <w:webHidden/>
              </w:rPr>
              <w:tab/>
            </w:r>
            <w:r w:rsidR="002E3D87">
              <w:rPr>
                <w:noProof/>
                <w:webHidden/>
              </w:rPr>
              <w:fldChar w:fldCharType="begin"/>
            </w:r>
            <w:r w:rsidR="002E3D87">
              <w:rPr>
                <w:noProof/>
                <w:webHidden/>
              </w:rPr>
              <w:instrText xml:space="preserve"> PAGEREF _Toc194318663 \h </w:instrText>
            </w:r>
            <w:r w:rsidR="002E3D87">
              <w:rPr>
                <w:noProof/>
                <w:webHidden/>
              </w:rPr>
            </w:r>
            <w:r w:rsidR="002E3D87">
              <w:rPr>
                <w:noProof/>
                <w:webHidden/>
              </w:rPr>
              <w:fldChar w:fldCharType="separate"/>
            </w:r>
            <w:r>
              <w:rPr>
                <w:noProof/>
                <w:webHidden/>
              </w:rPr>
              <w:t>8</w:t>
            </w:r>
            <w:r w:rsidR="002E3D87">
              <w:rPr>
                <w:noProof/>
                <w:webHidden/>
              </w:rPr>
              <w:fldChar w:fldCharType="end"/>
            </w:r>
          </w:hyperlink>
        </w:p>
        <w:p w14:paraId="55F68707" w14:textId="59D574EC" w:rsidR="002E3D87" w:rsidRDefault="001E416E">
          <w:pPr>
            <w:pStyle w:val="Sommario2"/>
            <w:rPr>
              <w:rFonts w:eastAsiaTheme="minorEastAsia"/>
              <w:noProof/>
              <w:kern w:val="2"/>
              <w:sz w:val="24"/>
              <w:szCs w:val="24"/>
              <w14:ligatures w14:val="standardContextual"/>
            </w:rPr>
          </w:pPr>
          <w:hyperlink w:anchor="_Toc194318664" w:history="1">
            <w:r w:rsidR="002E3D87" w:rsidRPr="00A04724">
              <w:rPr>
                <w:rStyle w:val="Collegamentoipertestuale"/>
                <w:noProof/>
              </w:rPr>
              <w:t>1.2</w:t>
            </w:r>
            <w:r w:rsidR="002E3D87">
              <w:rPr>
                <w:rFonts w:eastAsiaTheme="minorEastAsia"/>
                <w:noProof/>
                <w:kern w:val="2"/>
                <w:sz w:val="24"/>
                <w:szCs w:val="24"/>
                <w14:ligatures w14:val="standardContextual"/>
              </w:rPr>
              <w:tab/>
            </w:r>
            <w:r w:rsidR="002E3D87" w:rsidRPr="00A04724">
              <w:rPr>
                <w:rStyle w:val="Collegamentoipertestuale"/>
                <w:noProof/>
              </w:rPr>
              <w:t>Assetto normativo regionale</w:t>
            </w:r>
            <w:r w:rsidR="002E3D87">
              <w:rPr>
                <w:noProof/>
                <w:webHidden/>
              </w:rPr>
              <w:tab/>
            </w:r>
            <w:r w:rsidR="002E3D87">
              <w:rPr>
                <w:noProof/>
                <w:webHidden/>
              </w:rPr>
              <w:fldChar w:fldCharType="begin"/>
            </w:r>
            <w:r w:rsidR="002E3D87">
              <w:rPr>
                <w:noProof/>
                <w:webHidden/>
              </w:rPr>
              <w:instrText xml:space="preserve"> PAGEREF _Toc194318664 \h </w:instrText>
            </w:r>
            <w:r w:rsidR="002E3D87">
              <w:rPr>
                <w:noProof/>
                <w:webHidden/>
              </w:rPr>
            </w:r>
            <w:r w:rsidR="002E3D87">
              <w:rPr>
                <w:noProof/>
                <w:webHidden/>
              </w:rPr>
              <w:fldChar w:fldCharType="separate"/>
            </w:r>
            <w:r>
              <w:rPr>
                <w:noProof/>
                <w:webHidden/>
              </w:rPr>
              <w:t>8</w:t>
            </w:r>
            <w:r w:rsidR="002E3D87">
              <w:rPr>
                <w:noProof/>
                <w:webHidden/>
              </w:rPr>
              <w:fldChar w:fldCharType="end"/>
            </w:r>
          </w:hyperlink>
        </w:p>
        <w:p w14:paraId="6DA6E910" w14:textId="5342D793" w:rsidR="002E3D87" w:rsidRDefault="001E416E">
          <w:pPr>
            <w:pStyle w:val="Sommario3"/>
            <w:rPr>
              <w:rFonts w:eastAsiaTheme="minorEastAsia"/>
              <w:noProof/>
              <w:kern w:val="2"/>
              <w:sz w:val="24"/>
              <w:szCs w:val="24"/>
              <w14:ligatures w14:val="standardContextual"/>
            </w:rPr>
          </w:pPr>
          <w:hyperlink w:anchor="_Toc194318665" w:history="1">
            <w:r w:rsidR="002E3D87" w:rsidRPr="00A04724">
              <w:rPr>
                <w:rStyle w:val="Collegamentoipertestuale"/>
                <w:noProof/>
              </w:rPr>
              <w:t>1.2.1</w:t>
            </w:r>
            <w:r w:rsidR="002E3D87">
              <w:rPr>
                <w:rFonts w:eastAsiaTheme="minorEastAsia"/>
                <w:noProof/>
                <w:kern w:val="2"/>
                <w:sz w:val="24"/>
                <w:szCs w:val="24"/>
                <w14:ligatures w14:val="standardContextual"/>
              </w:rPr>
              <w:tab/>
            </w:r>
            <w:r w:rsidR="002E3D87" w:rsidRPr="00A04724">
              <w:rPr>
                <w:rStyle w:val="Collegamentoipertestuale"/>
                <w:noProof/>
              </w:rPr>
              <w:t>Le Leggi Regionali n. 1/2000 e n. 1/2015</w:t>
            </w:r>
            <w:r w:rsidR="002E3D87">
              <w:rPr>
                <w:noProof/>
                <w:webHidden/>
              </w:rPr>
              <w:tab/>
            </w:r>
            <w:r w:rsidR="002E3D87">
              <w:rPr>
                <w:noProof/>
                <w:webHidden/>
              </w:rPr>
              <w:fldChar w:fldCharType="begin"/>
            </w:r>
            <w:r w:rsidR="002E3D87">
              <w:rPr>
                <w:noProof/>
                <w:webHidden/>
              </w:rPr>
              <w:instrText xml:space="preserve"> PAGEREF _Toc194318665 \h </w:instrText>
            </w:r>
            <w:r w:rsidR="002E3D87">
              <w:rPr>
                <w:noProof/>
                <w:webHidden/>
              </w:rPr>
            </w:r>
            <w:r w:rsidR="002E3D87">
              <w:rPr>
                <w:noProof/>
                <w:webHidden/>
              </w:rPr>
              <w:fldChar w:fldCharType="separate"/>
            </w:r>
            <w:r>
              <w:rPr>
                <w:noProof/>
                <w:webHidden/>
              </w:rPr>
              <w:t>8</w:t>
            </w:r>
            <w:r w:rsidR="002E3D87">
              <w:rPr>
                <w:noProof/>
                <w:webHidden/>
              </w:rPr>
              <w:fldChar w:fldCharType="end"/>
            </w:r>
          </w:hyperlink>
        </w:p>
        <w:p w14:paraId="3747FCA1" w14:textId="496E3961" w:rsidR="002E3D87" w:rsidRDefault="001E416E">
          <w:pPr>
            <w:pStyle w:val="Sommario3"/>
            <w:rPr>
              <w:rFonts w:eastAsiaTheme="minorEastAsia"/>
              <w:noProof/>
              <w:kern w:val="2"/>
              <w:sz w:val="24"/>
              <w:szCs w:val="24"/>
              <w14:ligatures w14:val="standardContextual"/>
            </w:rPr>
          </w:pPr>
          <w:hyperlink w:anchor="_Toc194318666" w:history="1">
            <w:r w:rsidR="002E3D87" w:rsidRPr="00A04724">
              <w:rPr>
                <w:rStyle w:val="Collegamentoipertestuale"/>
                <w:noProof/>
              </w:rPr>
              <w:t>1.2.2</w:t>
            </w:r>
            <w:r w:rsidR="002E3D87">
              <w:rPr>
                <w:rFonts w:eastAsiaTheme="minorEastAsia"/>
                <w:noProof/>
                <w:kern w:val="2"/>
                <w:sz w:val="24"/>
                <w:szCs w:val="24"/>
                <w14:ligatures w14:val="standardContextual"/>
              </w:rPr>
              <w:tab/>
            </w:r>
            <w:r w:rsidR="002E3D87" w:rsidRPr="00A04724">
              <w:rPr>
                <w:rStyle w:val="Collegamentoipertestuale"/>
                <w:noProof/>
              </w:rPr>
              <w:t>D.G.R. N. 17-4134/2012</w:t>
            </w:r>
            <w:r w:rsidR="002E3D87">
              <w:rPr>
                <w:noProof/>
                <w:webHidden/>
              </w:rPr>
              <w:tab/>
            </w:r>
            <w:r w:rsidR="002E3D87">
              <w:rPr>
                <w:noProof/>
                <w:webHidden/>
              </w:rPr>
              <w:fldChar w:fldCharType="begin"/>
            </w:r>
            <w:r w:rsidR="002E3D87">
              <w:rPr>
                <w:noProof/>
                <w:webHidden/>
              </w:rPr>
              <w:instrText xml:space="preserve"> PAGEREF _Toc194318666 \h </w:instrText>
            </w:r>
            <w:r w:rsidR="002E3D87">
              <w:rPr>
                <w:noProof/>
                <w:webHidden/>
              </w:rPr>
            </w:r>
            <w:r w:rsidR="002E3D87">
              <w:rPr>
                <w:noProof/>
                <w:webHidden/>
              </w:rPr>
              <w:fldChar w:fldCharType="separate"/>
            </w:r>
            <w:r>
              <w:rPr>
                <w:noProof/>
                <w:webHidden/>
              </w:rPr>
              <w:t>10</w:t>
            </w:r>
            <w:r w:rsidR="002E3D87">
              <w:rPr>
                <w:noProof/>
                <w:webHidden/>
              </w:rPr>
              <w:fldChar w:fldCharType="end"/>
            </w:r>
          </w:hyperlink>
        </w:p>
        <w:p w14:paraId="5FB38307" w14:textId="13EA0237" w:rsidR="002E3D87" w:rsidRDefault="001E416E">
          <w:pPr>
            <w:pStyle w:val="Sommario3"/>
            <w:rPr>
              <w:rFonts w:eastAsiaTheme="minorEastAsia"/>
              <w:noProof/>
              <w:kern w:val="2"/>
              <w:sz w:val="24"/>
              <w:szCs w:val="24"/>
              <w14:ligatures w14:val="standardContextual"/>
            </w:rPr>
          </w:pPr>
          <w:hyperlink w:anchor="_Toc194318667" w:history="1">
            <w:r w:rsidR="002E3D87" w:rsidRPr="00A04724">
              <w:rPr>
                <w:rStyle w:val="Collegamentoipertestuale"/>
                <w:noProof/>
              </w:rPr>
              <w:t>1.2.3</w:t>
            </w:r>
            <w:r w:rsidR="002E3D87">
              <w:rPr>
                <w:rFonts w:eastAsiaTheme="minorEastAsia"/>
                <w:noProof/>
                <w:kern w:val="2"/>
                <w:sz w:val="24"/>
                <w:szCs w:val="24"/>
                <w14:ligatures w14:val="standardContextual"/>
              </w:rPr>
              <w:tab/>
            </w:r>
            <w:r w:rsidR="002E3D87" w:rsidRPr="00A04724">
              <w:rPr>
                <w:rStyle w:val="Collegamentoipertestuale"/>
                <w:noProof/>
              </w:rPr>
              <w:t>D.G.R. n. 13-6608/2013</w:t>
            </w:r>
            <w:r w:rsidR="002E3D87">
              <w:rPr>
                <w:noProof/>
                <w:webHidden/>
              </w:rPr>
              <w:tab/>
            </w:r>
            <w:r w:rsidR="002E3D87">
              <w:rPr>
                <w:noProof/>
                <w:webHidden/>
              </w:rPr>
              <w:fldChar w:fldCharType="begin"/>
            </w:r>
            <w:r w:rsidR="002E3D87">
              <w:rPr>
                <w:noProof/>
                <w:webHidden/>
              </w:rPr>
              <w:instrText xml:space="preserve"> PAGEREF _Toc194318667 \h </w:instrText>
            </w:r>
            <w:r w:rsidR="002E3D87">
              <w:rPr>
                <w:noProof/>
                <w:webHidden/>
              </w:rPr>
            </w:r>
            <w:r w:rsidR="002E3D87">
              <w:rPr>
                <w:noProof/>
                <w:webHidden/>
              </w:rPr>
              <w:fldChar w:fldCharType="separate"/>
            </w:r>
            <w:r>
              <w:rPr>
                <w:noProof/>
                <w:webHidden/>
              </w:rPr>
              <w:t>10</w:t>
            </w:r>
            <w:r w:rsidR="002E3D87">
              <w:rPr>
                <w:noProof/>
                <w:webHidden/>
              </w:rPr>
              <w:fldChar w:fldCharType="end"/>
            </w:r>
          </w:hyperlink>
        </w:p>
        <w:p w14:paraId="04B69BE2" w14:textId="74059E88" w:rsidR="002E3D87" w:rsidRDefault="001E416E">
          <w:pPr>
            <w:pStyle w:val="Sommario3"/>
            <w:rPr>
              <w:rFonts w:eastAsiaTheme="minorEastAsia"/>
              <w:noProof/>
              <w:kern w:val="2"/>
              <w:sz w:val="24"/>
              <w:szCs w:val="24"/>
              <w14:ligatures w14:val="standardContextual"/>
            </w:rPr>
          </w:pPr>
          <w:hyperlink w:anchor="_Toc194318668" w:history="1">
            <w:r w:rsidR="002E3D87" w:rsidRPr="00A04724">
              <w:rPr>
                <w:rStyle w:val="Collegamentoipertestuale"/>
                <w:noProof/>
              </w:rPr>
              <w:t>1.2.4</w:t>
            </w:r>
            <w:r w:rsidR="002E3D87">
              <w:rPr>
                <w:rFonts w:eastAsiaTheme="minorEastAsia"/>
                <w:noProof/>
                <w:kern w:val="2"/>
                <w:sz w:val="24"/>
                <w:szCs w:val="24"/>
                <w14:ligatures w14:val="standardContextual"/>
              </w:rPr>
              <w:tab/>
            </w:r>
            <w:r w:rsidR="002E3D87" w:rsidRPr="00A04724">
              <w:rPr>
                <w:rStyle w:val="Collegamentoipertestuale"/>
                <w:noProof/>
              </w:rPr>
              <w:t>D.G.R. n. 7-4621/2017</w:t>
            </w:r>
            <w:r w:rsidR="002E3D87">
              <w:rPr>
                <w:noProof/>
                <w:webHidden/>
              </w:rPr>
              <w:tab/>
            </w:r>
            <w:r w:rsidR="002E3D87">
              <w:rPr>
                <w:noProof/>
                <w:webHidden/>
              </w:rPr>
              <w:fldChar w:fldCharType="begin"/>
            </w:r>
            <w:r w:rsidR="002E3D87">
              <w:rPr>
                <w:noProof/>
                <w:webHidden/>
              </w:rPr>
              <w:instrText xml:space="preserve"> PAGEREF _Toc194318668 \h </w:instrText>
            </w:r>
            <w:r w:rsidR="002E3D87">
              <w:rPr>
                <w:noProof/>
                <w:webHidden/>
              </w:rPr>
            </w:r>
            <w:r w:rsidR="002E3D87">
              <w:rPr>
                <w:noProof/>
                <w:webHidden/>
              </w:rPr>
              <w:fldChar w:fldCharType="separate"/>
            </w:r>
            <w:r>
              <w:rPr>
                <w:noProof/>
                <w:webHidden/>
              </w:rPr>
              <w:t>11</w:t>
            </w:r>
            <w:r w:rsidR="002E3D87">
              <w:rPr>
                <w:noProof/>
                <w:webHidden/>
              </w:rPr>
              <w:fldChar w:fldCharType="end"/>
            </w:r>
          </w:hyperlink>
        </w:p>
        <w:p w14:paraId="6C86D5A3" w14:textId="09EA86BC" w:rsidR="002E3D87" w:rsidRDefault="001E416E">
          <w:pPr>
            <w:pStyle w:val="Sommario2"/>
            <w:rPr>
              <w:rFonts w:eastAsiaTheme="minorEastAsia"/>
              <w:noProof/>
              <w:kern w:val="2"/>
              <w:sz w:val="24"/>
              <w:szCs w:val="24"/>
              <w14:ligatures w14:val="standardContextual"/>
            </w:rPr>
          </w:pPr>
          <w:hyperlink w:anchor="_Toc194318669" w:history="1">
            <w:r w:rsidR="002E3D87" w:rsidRPr="00A04724">
              <w:rPr>
                <w:rStyle w:val="Collegamentoipertestuale"/>
                <w:noProof/>
              </w:rPr>
              <w:t>1.3</w:t>
            </w:r>
            <w:r w:rsidR="002E3D87">
              <w:rPr>
                <w:rFonts w:eastAsiaTheme="minorEastAsia"/>
                <w:noProof/>
                <w:kern w:val="2"/>
                <w:sz w:val="24"/>
                <w:szCs w:val="24"/>
                <w14:ligatures w14:val="standardContextual"/>
              </w:rPr>
              <w:tab/>
            </w:r>
            <w:r w:rsidR="002E3D87" w:rsidRPr="00A04724">
              <w:rPr>
                <w:rStyle w:val="Collegamentoipertestuale"/>
                <w:noProof/>
              </w:rPr>
              <w:t>Quadro di riferimento per la pianificazione del sistema di trasporto pubblico regionale</w:t>
            </w:r>
            <w:r w:rsidR="002E3D87">
              <w:rPr>
                <w:noProof/>
                <w:webHidden/>
              </w:rPr>
              <w:tab/>
            </w:r>
            <w:r w:rsidR="002E3D87">
              <w:rPr>
                <w:noProof/>
                <w:webHidden/>
              </w:rPr>
              <w:fldChar w:fldCharType="begin"/>
            </w:r>
            <w:r w:rsidR="002E3D87">
              <w:rPr>
                <w:noProof/>
                <w:webHidden/>
              </w:rPr>
              <w:instrText xml:space="preserve"> PAGEREF _Toc194318669 \h </w:instrText>
            </w:r>
            <w:r w:rsidR="002E3D87">
              <w:rPr>
                <w:noProof/>
                <w:webHidden/>
              </w:rPr>
            </w:r>
            <w:r w:rsidR="002E3D87">
              <w:rPr>
                <w:noProof/>
                <w:webHidden/>
              </w:rPr>
              <w:fldChar w:fldCharType="separate"/>
            </w:r>
            <w:r>
              <w:rPr>
                <w:noProof/>
                <w:webHidden/>
              </w:rPr>
              <w:t>11</w:t>
            </w:r>
            <w:r w:rsidR="002E3D87">
              <w:rPr>
                <w:noProof/>
                <w:webHidden/>
              </w:rPr>
              <w:fldChar w:fldCharType="end"/>
            </w:r>
          </w:hyperlink>
        </w:p>
        <w:p w14:paraId="0BBEB253" w14:textId="71A1DCF0" w:rsidR="002E3D87" w:rsidRDefault="001E416E">
          <w:pPr>
            <w:pStyle w:val="Sommario3"/>
            <w:rPr>
              <w:rFonts w:eastAsiaTheme="minorEastAsia"/>
              <w:noProof/>
              <w:kern w:val="2"/>
              <w:sz w:val="24"/>
              <w:szCs w:val="24"/>
              <w14:ligatures w14:val="standardContextual"/>
            </w:rPr>
          </w:pPr>
          <w:hyperlink w:anchor="_Toc194318670" w:history="1">
            <w:r w:rsidR="002E3D87" w:rsidRPr="00A04724">
              <w:rPr>
                <w:rStyle w:val="Collegamentoipertestuale"/>
                <w:noProof/>
              </w:rPr>
              <w:t>1.3.1</w:t>
            </w:r>
            <w:r w:rsidR="002E3D87">
              <w:rPr>
                <w:rFonts w:eastAsiaTheme="minorEastAsia"/>
                <w:noProof/>
                <w:kern w:val="2"/>
                <w:sz w:val="24"/>
                <w:szCs w:val="24"/>
                <w14:ligatures w14:val="standardContextual"/>
              </w:rPr>
              <w:tab/>
            </w:r>
            <w:r w:rsidR="002E3D87" w:rsidRPr="00A04724">
              <w:rPr>
                <w:rStyle w:val="Collegamentoipertestuale"/>
                <w:noProof/>
              </w:rPr>
              <w:t>Il Piano Regionale della Mobilità e dei Trasporti</w:t>
            </w:r>
            <w:r w:rsidR="002E3D87">
              <w:rPr>
                <w:noProof/>
                <w:webHidden/>
              </w:rPr>
              <w:tab/>
            </w:r>
            <w:r w:rsidR="002E3D87">
              <w:rPr>
                <w:noProof/>
                <w:webHidden/>
              </w:rPr>
              <w:fldChar w:fldCharType="begin"/>
            </w:r>
            <w:r w:rsidR="002E3D87">
              <w:rPr>
                <w:noProof/>
                <w:webHidden/>
              </w:rPr>
              <w:instrText xml:space="preserve"> PAGEREF _Toc194318670 \h </w:instrText>
            </w:r>
            <w:r w:rsidR="002E3D87">
              <w:rPr>
                <w:noProof/>
                <w:webHidden/>
              </w:rPr>
            </w:r>
            <w:r w:rsidR="002E3D87">
              <w:rPr>
                <w:noProof/>
                <w:webHidden/>
              </w:rPr>
              <w:fldChar w:fldCharType="separate"/>
            </w:r>
            <w:r>
              <w:rPr>
                <w:noProof/>
                <w:webHidden/>
              </w:rPr>
              <w:t>12</w:t>
            </w:r>
            <w:r w:rsidR="002E3D87">
              <w:rPr>
                <w:noProof/>
                <w:webHidden/>
              </w:rPr>
              <w:fldChar w:fldCharType="end"/>
            </w:r>
          </w:hyperlink>
        </w:p>
        <w:p w14:paraId="2DCBC10B" w14:textId="17C45689" w:rsidR="002E3D87" w:rsidRDefault="001E416E">
          <w:pPr>
            <w:pStyle w:val="Sommario3"/>
            <w:rPr>
              <w:rFonts w:eastAsiaTheme="minorEastAsia"/>
              <w:noProof/>
              <w:kern w:val="2"/>
              <w:sz w:val="24"/>
              <w:szCs w:val="24"/>
              <w14:ligatures w14:val="standardContextual"/>
            </w:rPr>
          </w:pPr>
          <w:hyperlink w:anchor="_Toc194318671" w:history="1">
            <w:r w:rsidR="002E3D87" w:rsidRPr="00A04724">
              <w:rPr>
                <w:rStyle w:val="Collegamentoipertestuale"/>
                <w:noProof/>
              </w:rPr>
              <w:t>1.3.2</w:t>
            </w:r>
            <w:r w:rsidR="002E3D87">
              <w:rPr>
                <w:rFonts w:eastAsiaTheme="minorEastAsia"/>
                <w:noProof/>
                <w:kern w:val="2"/>
                <w:sz w:val="24"/>
                <w:szCs w:val="24"/>
                <w14:ligatures w14:val="standardContextual"/>
              </w:rPr>
              <w:tab/>
            </w:r>
            <w:r w:rsidR="002E3D87" w:rsidRPr="00A04724">
              <w:rPr>
                <w:rStyle w:val="Collegamentoipertestuale"/>
                <w:noProof/>
              </w:rPr>
              <w:t>I piani di settore del PRMT</w:t>
            </w:r>
            <w:r w:rsidR="002E3D87">
              <w:rPr>
                <w:noProof/>
                <w:webHidden/>
              </w:rPr>
              <w:tab/>
            </w:r>
            <w:r w:rsidR="002E3D87">
              <w:rPr>
                <w:noProof/>
                <w:webHidden/>
              </w:rPr>
              <w:fldChar w:fldCharType="begin"/>
            </w:r>
            <w:r w:rsidR="002E3D87">
              <w:rPr>
                <w:noProof/>
                <w:webHidden/>
              </w:rPr>
              <w:instrText xml:space="preserve"> PAGEREF _Toc194318671 \h </w:instrText>
            </w:r>
            <w:r w:rsidR="002E3D87">
              <w:rPr>
                <w:noProof/>
                <w:webHidden/>
              </w:rPr>
            </w:r>
            <w:r w:rsidR="002E3D87">
              <w:rPr>
                <w:noProof/>
                <w:webHidden/>
              </w:rPr>
              <w:fldChar w:fldCharType="separate"/>
            </w:r>
            <w:r>
              <w:rPr>
                <w:noProof/>
                <w:webHidden/>
              </w:rPr>
              <w:t>12</w:t>
            </w:r>
            <w:r w:rsidR="002E3D87">
              <w:rPr>
                <w:noProof/>
                <w:webHidden/>
              </w:rPr>
              <w:fldChar w:fldCharType="end"/>
            </w:r>
          </w:hyperlink>
        </w:p>
        <w:p w14:paraId="7CB980E2" w14:textId="2C50CEE5" w:rsidR="002E3D87" w:rsidRDefault="001E416E">
          <w:pPr>
            <w:pStyle w:val="Sommario2"/>
            <w:rPr>
              <w:rFonts w:eastAsiaTheme="minorEastAsia"/>
              <w:noProof/>
              <w:kern w:val="2"/>
              <w:sz w:val="24"/>
              <w:szCs w:val="24"/>
              <w14:ligatures w14:val="standardContextual"/>
            </w:rPr>
          </w:pPr>
          <w:hyperlink w:anchor="_Toc194318672" w:history="1">
            <w:r w:rsidR="002E3D87" w:rsidRPr="00A04724">
              <w:rPr>
                <w:rStyle w:val="Collegamentoipertestuale"/>
                <w:noProof/>
              </w:rPr>
              <w:t>1.4</w:t>
            </w:r>
            <w:r w:rsidR="002E3D87">
              <w:rPr>
                <w:rFonts w:eastAsiaTheme="minorEastAsia"/>
                <w:noProof/>
                <w:kern w:val="2"/>
                <w:sz w:val="24"/>
                <w:szCs w:val="24"/>
                <w14:ligatures w14:val="standardContextual"/>
              </w:rPr>
              <w:tab/>
            </w:r>
            <w:r w:rsidR="002E3D87" w:rsidRPr="00A04724">
              <w:rPr>
                <w:rStyle w:val="Collegamentoipertestuale"/>
                <w:noProof/>
              </w:rPr>
              <w:t>Altri strumenti di pianificazione</w:t>
            </w:r>
            <w:r w:rsidR="002E3D87">
              <w:rPr>
                <w:noProof/>
                <w:webHidden/>
              </w:rPr>
              <w:tab/>
            </w:r>
            <w:r w:rsidR="002E3D87">
              <w:rPr>
                <w:noProof/>
                <w:webHidden/>
              </w:rPr>
              <w:fldChar w:fldCharType="begin"/>
            </w:r>
            <w:r w:rsidR="002E3D87">
              <w:rPr>
                <w:noProof/>
                <w:webHidden/>
              </w:rPr>
              <w:instrText xml:space="preserve"> PAGEREF _Toc194318672 \h </w:instrText>
            </w:r>
            <w:r w:rsidR="002E3D87">
              <w:rPr>
                <w:noProof/>
                <w:webHidden/>
              </w:rPr>
            </w:r>
            <w:r w:rsidR="002E3D87">
              <w:rPr>
                <w:noProof/>
                <w:webHidden/>
              </w:rPr>
              <w:fldChar w:fldCharType="separate"/>
            </w:r>
            <w:r>
              <w:rPr>
                <w:noProof/>
                <w:webHidden/>
              </w:rPr>
              <w:t>13</w:t>
            </w:r>
            <w:r w:rsidR="002E3D87">
              <w:rPr>
                <w:noProof/>
                <w:webHidden/>
              </w:rPr>
              <w:fldChar w:fldCharType="end"/>
            </w:r>
          </w:hyperlink>
        </w:p>
        <w:p w14:paraId="73925FA6" w14:textId="1FE6CF6B" w:rsidR="002E3D87" w:rsidRDefault="001E416E">
          <w:pPr>
            <w:pStyle w:val="Sommario2"/>
            <w:rPr>
              <w:rFonts w:eastAsiaTheme="minorEastAsia"/>
              <w:noProof/>
              <w:kern w:val="2"/>
              <w:sz w:val="24"/>
              <w:szCs w:val="24"/>
              <w14:ligatures w14:val="standardContextual"/>
            </w:rPr>
          </w:pPr>
          <w:hyperlink w:anchor="_Toc194318673" w:history="1">
            <w:r w:rsidR="002E3D87" w:rsidRPr="00A04724">
              <w:rPr>
                <w:rStyle w:val="Collegamentoipertestuale"/>
                <w:noProof/>
              </w:rPr>
              <w:t>1.5</w:t>
            </w:r>
            <w:r w:rsidR="002E3D87">
              <w:rPr>
                <w:rFonts w:eastAsiaTheme="minorEastAsia"/>
                <w:noProof/>
                <w:kern w:val="2"/>
                <w:sz w:val="24"/>
                <w:szCs w:val="24"/>
                <w14:ligatures w14:val="standardContextual"/>
              </w:rPr>
              <w:tab/>
            </w:r>
            <w:r w:rsidR="002E3D87" w:rsidRPr="00A04724">
              <w:rPr>
                <w:rStyle w:val="Collegamentoipertestuale"/>
                <w:noProof/>
              </w:rPr>
              <w:t>La programmazione del sistema di trasporto pubblico piemontese</w:t>
            </w:r>
            <w:r w:rsidR="002E3D87">
              <w:rPr>
                <w:noProof/>
                <w:webHidden/>
              </w:rPr>
              <w:tab/>
            </w:r>
            <w:r w:rsidR="002E3D87">
              <w:rPr>
                <w:noProof/>
                <w:webHidden/>
              </w:rPr>
              <w:fldChar w:fldCharType="begin"/>
            </w:r>
            <w:r w:rsidR="002E3D87">
              <w:rPr>
                <w:noProof/>
                <w:webHidden/>
              </w:rPr>
              <w:instrText xml:space="preserve"> PAGEREF _Toc194318673 \h </w:instrText>
            </w:r>
            <w:r w:rsidR="002E3D87">
              <w:rPr>
                <w:noProof/>
                <w:webHidden/>
              </w:rPr>
            </w:r>
            <w:r w:rsidR="002E3D87">
              <w:rPr>
                <w:noProof/>
                <w:webHidden/>
              </w:rPr>
              <w:fldChar w:fldCharType="separate"/>
            </w:r>
            <w:r>
              <w:rPr>
                <w:noProof/>
                <w:webHidden/>
              </w:rPr>
              <w:t>13</w:t>
            </w:r>
            <w:r w:rsidR="002E3D87">
              <w:rPr>
                <w:noProof/>
                <w:webHidden/>
              </w:rPr>
              <w:fldChar w:fldCharType="end"/>
            </w:r>
          </w:hyperlink>
        </w:p>
        <w:p w14:paraId="516C65C1" w14:textId="1F43FB10" w:rsidR="002E3D87" w:rsidRDefault="001E416E">
          <w:pPr>
            <w:pStyle w:val="Sommario2"/>
            <w:rPr>
              <w:rFonts w:eastAsiaTheme="minorEastAsia"/>
              <w:noProof/>
              <w:kern w:val="2"/>
              <w:sz w:val="24"/>
              <w:szCs w:val="24"/>
              <w14:ligatures w14:val="standardContextual"/>
            </w:rPr>
          </w:pPr>
          <w:hyperlink w:anchor="_Toc194318674" w:history="1">
            <w:r w:rsidR="002E3D87" w:rsidRPr="00A04724">
              <w:rPr>
                <w:rStyle w:val="Collegamentoipertestuale"/>
                <w:noProof/>
              </w:rPr>
              <w:t>1.6</w:t>
            </w:r>
            <w:r w:rsidR="002E3D87">
              <w:rPr>
                <w:rFonts w:eastAsiaTheme="minorEastAsia"/>
                <w:noProof/>
                <w:kern w:val="2"/>
                <w:sz w:val="24"/>
                <w:szCs w:val="24"/>
                <w14:ligatures w14:val="standardContextual"/>
              </w:rPr>
              <w:tab/>
            </w:r>
            <w:r w:rsidR="002E3D87" w:rsidRPr="00A04724">
              <w:rPr>
                <w:rStyle w:val="Collegamentoipertestuale"/>
                <w:noProof/>
              </w:rPr>
              <w:t>Indirizzi regionali a supporto dell’Agenzia della Mobilità Piemontese</w:t>
            </w:r>
            <w:r w:rsidR="002E3D87">
              <w:rPr>
                <w:noProof/>
                <w:webHidden/>
              </w:rPr>
              <w:tab/>
            </w:r>
            <w:r w:rsidR="002E3D87">
              <w:rPr>
                <w:noProof/>
                <w:webHidden/>
              </w:rPr>
              <w:fldChar w:fldCharType="begin"/>
            </w:r>
            <w:r w:rsidR="002E3D87">
              <w:rPr>
                <w:noProof/>
                <w:webHidden/>
              </w:rPr>
              <w:instrText xml:space="preserve"> PAGEREF _Toc194318674 \h </w:instrText>
            </w:r>
            <w:r w:rsidR="002E3D87">
              <w:rPr>
                <w:noProof/>
                <w:webHidden/>
              </w:rPr>
            </w:r>
            <w:r w:rsidR="002E3D87">
              <w:rPr>
                <w:noProof/>
                <w:webHidden/>
              </w:rPr>
              <w:fldChar w:fldCharType="separate"/>
            </w:r>
            <w:r>
              <w:rPr>
                <w:noProof/>
                <w:webHidden/>
              </w:rPr>
              <w:t>14</w:t>
            </w:r>
            <w:r w:rsidR="002E3D87">
              <w:rPr>
                <w:noProof/>
                <w:webHidden/>
              </w:rPr>
              <w:fldChar w:fldCharType="end"/>
            </w:r>
          </w:hyperlink>
        </w:p>
        <w:p w14:paraId="46888018" w14:textId="3199B24B" w:rsidR="002E3D87" w:rsidRDefault="001E416E">
          <w:pPr>
            <w:pStyle w:val="Sommario1"/>
            <w:rPr>
              <w:rFonts w:eastAsiaTheme="minorEastAsia"/>
              <w:noProof/>
              <w:kern w:val="2"/>
              <w:sz w:val="24"/>
              <w:szCs w:val="24"/>
              <w14:ligatures w14:val="standardContextual"/>
            </w:rPr>
          </w:pPr>
          <w:hyperlink w:anchor="_Toc194318675" w:history="1">
            <w:r w:rsidR="002E3D87" w:rsidRPr="00A04724">
              <w:rPr>
                <w:rStyle w:val="Collegamentoipertestuale"/>
                <w:noProof/>
              </w:rPr>
              <w:t>2</w:t>
            </w:r>
            <w:r w:rsidR="002E3D87">
              <w:rPr>
                <w:rFonts w:eastAsiaTheme="minorEastAsia"/>
                <w:noProof/>
                <w:kern w:val="2"/>
                <w:sz w:val="24"/>
                <w:szCs w:val="24"/>
                <w14:ligatures w14:val="standardContextual"/>
              </w:rPr>
              <w:tab/>
            </w:r>
            <w:r w:rsidR="002E3D87" w:rsidRPr="00A04724">
              <w:rPr>
                <w:rStyle w:val="Collegamentoipertestuale"/>
                <w:noProof/>
              </w:rPr>
              <w:t>Quadro di riferimento attuale degli affidamenti del Bacino Sud</w:t>
            </w:r>
            <w:r w:rsidR="002E3D87">
              <w:rPr>
                <w:noProof/>
                <w:webHidden/>
              </w:rPr>
              <w:tab/>
            </w:r>
            <w:r w:rsidR="002E3D87">
              <w:rPr>
                <w:noProof/>
                <w:webHidden/>
              </w:rPr>
              <w:fldChar w:fldCharType="begin"/>
            </w:r>
            <w:r w:rsidR="002E3D87">
              <w:rPr>
                <w:noProof/>
                <w:webHidden/>
              </w:rPr>
              <w:instrText xml:space="preserve"> PAGEREF _Toc194318675 \h </w:instrText>
            </w:r>
            <w:r w:rsidR="002E3D87">
              <w:rPr>
                <w:noProof/>
                <w:webHidden/>
              </w:rPr>
            </w:r>
            <w:r w:rsidR="002E3D87">
              <w:rPr>
                <w:noProof/>
                <w:webHidden/>
              </w:rPr>
              <w:fldChar w:fldCharType="separate"/>
            </w:r>
            <w:r>
              <w:rPr>
                <w:noProof/>
                <w:webHidden/>
              </w:rPr>
              <w:t>16</w:t>
            </w:r>
            <w:r w:rsidR="002E3D87">
              <w:rPr>
                <w:noProof/>
                <w:webHidden/>
              </w:rPr>
              <w:fldChar w:fldCharType="end"/>
            </w:r>
          </w:hyperlink>
        </w:p>
        <w:p w14:paraId="7DA6F088" w14:textId="3D76C47E" w:rsidR="002E3D87" w:rsidRDefault="001E416E">
          <w:pPr>
            <w:pStyle w:val="Sommario2"/>
            <w:rPr>
              <w:rFonts w:eastAsiaTheme="minorEastAsia"/>
              <w:noProof/>
              <w:kern w:val="2"/>
              <w:sz w:val="24"/>
              <w:szCs w:val="24"/>
              <w14:ligatures w14:val="standardContextual"/>
            </w:rPr>
          </w:pPr>
          <w:hyperlink w:anchor="_Toc194318676" w:history="1">
            <w:r w:rsidR="002E3D87" w:rsidRPr="00A04724">
              <w:rPr>
                <w:rStyle w:val="Collegamentoipertestuale"/>
                <w:noProof/>
              </w:rPr>
              <w:t>2.1</w:t>
            </w:r>
            <w:r w:rsidR="002E3D87">
              <w:rPr>
                <w:rFonts w:eastAsiaTheme="minorEastAsia"/>
                <w:noProof/>
                <w:kern w:val="2"/>
                <w:sz w:val="24"/>
                <w:szCs w:val="24"/>
                <w14:ligatures w14:val="standardContextual"/>
              </w:rPr>
              <w:tab/>
            </w:r>
            <w:r w:rsidR="002E3D87" w:rsidRPr="00A04724">
              <w:rPr>
                <w:rStyle w:val="Collegamentoipertestuale"/>
                <w:noProof/>
              </w:rPr>
              <w:t>Modalità di affidamento dei «Servizio»</w:t>
            </w:r>
            <w:r w:rsidR="002E3D87">
              <w:rPr>
                <w:noProof/>
                <w:webHidden/>
              </w:rPr>
              <w:tab/>
            </w:r>
            <w:r w:rsidR="002E3D87">
              <w:rPr>
                <w:noProof/>
                <w:webHidden/>
              </w:rPr>
              <w:fldChar w:fldCharType="begin"/>
            </w:r>
            <w:r w:rsidR="002E3D87">
              <w:rPr>
                <w:noProof/>
                <w:webHidden/>
              </w:rPr>
              <w:instrText xml:space="preserve"> PAGEREF _Toc194318676 \h </w:instrText>
            </w:r>
            <w:r w:rsidR="002E3D87">
              <w:rPr>
                <w:noProof/>
                <w:webHidden/>
              </w:rPr>
            </w:r>
            <w:r w:rsidR="002E3D87">
              <w:rPr>
                <w:noProof/>
                <w:webHidden/>
              </w:rPr>
              <w:fldChar w:fldCharType="separate"/>
            </w:r>
            <w:r>
              <w:rPr>
                <w:noProof/>
                <w:webHidden/>
              </w:rPr>
              <w:t>16</w:t>
            </w:r>
            <w:r w:rsidR="002E3D87">
              <w:rPr>
                <w:noProof/>
                <w:webHidden/>
              </w:rPr>
              <w:fldChar w:fldCharType="end"/>
            </w:r>
          </w:hyperlink>
        </w:p>
        <w:p w14:paraId="08668D1E" w14:textId="5947215C" w:rsidR="002E3D87" w:rsidRDefault="001E416E">
          <w:pPr>
            <w:pStyle w:val="Sommario2"/>
            <w:rPr>
              <w:rFonts w:eastAsiaTheme="minorEastAsia"/>
              <w:noProof/>
              <w:kern w:val="2"/>
              <w:sz w:val="24"/>
              <w:szCs w:val="24"/>
              <w14:ligatures w14:val="standardContextual"/>
            </w:rPr>
          </w:pPr>
          <w:hyperlink w:anchor="_Toc194318677" w:history="1">
            <w:r w:rsidR="002E3D87" w:rsidRPr="00A04724">
              <w:rPr>
                <w:rStyle w:val="Collegamentoipertestuale"/>
                <w:noProof/>
              </w:rPr>
              <w:t>2.2</w:t>
            </w:r>
            <w:r w:rsidR="002E3D87">
              <w:rPr>
                <w:rFonts w:eastAsiaTheme="minorEastAsia"/>
                <w:noProof/>
                <w:kern w:val="2"/>
                <w:sz w:val="24"/>
                <w:szCs w:val="24"/>
                <w14:ligatures w14:val="standardContextual"/>
              </w:rPr>
              <w:tab/>
            </w:r>
            <w:r w:rsidR="002E3D87" w:rsidRPr="00A04724">
              <w:rPr>
                <w:rStyle w:val="Collegamentoipertestuale"/>
                <w:noProof/>
              </w:rPr>
              <w:t>Accordi di programma del Bacino Sud</w:t>
            </w:r>
            <w:r w:rsidR="002E3D87">
              <w:rPr>
                <w:noProof/>
                <w:webHidden/>
              </w:rPr>
              <w:tab/>
            </w:r>
            <w:r w:rsidR="002E3D87">
              <w:rPr>
                <w:noProof/>
                <w:webHidden/>
              </w:rPr>
              <w:fldChar w:fldCharType="begin"/>
            </w:r>
            <w:r w:rsidR="002E3D87">
              <w:rPr>
                <w:noProof/>
                <w:webHidden/>
              </w:rPr>
              <w:instrText xml:space="preserve"> PAGEREF _Toc194318677 \h </w:instrText>
            </w:r>
            <w:r w:rsidR="002E3D87">
              <w:rPr>
                <w:noProof/>
                <w:webHidden/>
              </w:rPr>
            </w:r>
            <w:r w:rsidR="002E3D87">
              <w:rPr>
                <w:noProof/>
                <w:webHidden/>
              </w:rPr>
              <w:fldChar w:fldCharType="separate"/>
            </w:r>
            <w:r>
              <w:rPr>
                <w:noProof/>
                <w:webHidden/>
              </w:rPr>
              <w:t>17</w:t>
            </w:r>
            <w:r w:rsidR="002E3D87">
              <w:rPr>
                <w:noProof/>
                <w:webHidden/>
              </w:rPr>
              <w:fldChar w:fldCharType="end"/>
            </w:r>
          </w:hyperlink>
        </w:p>
        <w:p w14:paraId="6140672D" w14:textId="2570A1E4" w:rsidR="002E3D87" w:rsidRDefault="001E416E">
          <w:pPr>
            <w:pStyle w:val="Sommario1"/>
            <w:rPr>
              <w:rFonts w:eastAsiaTheme="minorEastAsia"/>
              <w:noProof/>
              <w:kern w:val="2"/>
              <w:sz w:val="24"/>
              <w:szCs w:val="24"/>
              <w14:ligatures w14:val="standardContextual"/>
            </w:rPr>
          </w:pPr>
          <w:hyperlink w:anchor="_Toc194318678" w:history="1">
            <w:r w:rsidR="002E3D87" w:rsidRPr="00A04724">
              <w:rPr>
                <w:rStyle w:val="Collegamentoipertestuale"/>
                <w:noProof/>
              </w:rPr>
              <w:t>3</w:t>
            </w:r>
            <w:r w:rsidR="002E3D87">
              <w:rPr>
                <w:rFonts w:eastAsiaTheme="minorEastAsia"/>
                <w:noProof/>
                <w:kern w:val="2"/>
                <w:sz w:val="24"/>
                <w:szCs w:val="24"/>
                <w14:ligatures w14:val="standardContextual"/>
              </w:rPr>
              <w:tab/>
            </w:r>
            <w:r w:rsidR="002E3D87" w:rsidRPr="00A04724">
              <w:rPr>
                <w:rStyle w:val="Collegamentoipertestuale"/>
                <w:noProof/>
              </w:rPr>
              <w:t>Analisi della domanda effettiva, potenziale e debole del Bacino Sud</w:t>
            </w:r>
            <w:r w:rsidR="002E3D87">
              <w:rPr>
                <w:noProof/>
                <w:webHidden/>
              </w:rPr>
              <w:tab/>
            </w:r>
            <w:r w:rsidR="002E3D87">
              <w:rPr>
                <w:noProof/>
                <w:webHidden/>
              </w:rPr>
              <w:fldChar w:fldCharType="begin"/>
            </w:r>
            <w:r w:rsidR="002E3D87">
              <w:rPr>
                <w:noProof/>
                <w:webHidden/>
              </w:rPr>
              <w:instrText xml:space="preserve"> PAGEREF _Toc194318678 \h </w:instrText>
            </w:r>
            <w:r w:rsidR="002E3D87">
              <w:rPr>
                <w:noProof/>
                <w:webHidden/>
              </w:rPr>
            </w:r>
            <w:r w:rsidR="002E3D87">
              <w:rPr>
                <w:noProof/>
                <w:webHidden/>
              </w:rPr>
              <w:fldChar w:fldCharType="separate"/>
            </w:r>
            <w:r>
              <w:rPr>
                <w:noProof/>
                <w:webHidden/>
              </w:rPr>
              <w:t>19</w:t>
            </w:r>
            <w:r w:rsidR="002E3D87">
              <w:rPr>
                <w:noProof/>
                <w:webHidden/>
              </w:rPr>
              <w:fldChar w:fldCharType="end"/>
            </w:r>
          </w:hyperlink>
        </w:p>
        <w:p w14:paraId="7EC31AC9" w14:textId="1D07FDDF" w:rsidR="002E3D87" w:rsidRDefault="001E416E">
          <w:pPr>
            <w:pStyle w:val="Sommario2"/>
            <w:rPr>
              <w:rFonts w:eastAsiaTheme="minorEastAsia"/>
              <w:noProof/>
              <w:kern w:val="2"/>
              <w:sz w:val="24"/>
              <w:szCs w:val="24"/>
              <w14:ligatures w14:val="standardContextual"/>
            </w:rPr>
          </w:pPr>
          <w:hyperlink w:anchor="_Toc194318679" w:history="1">
            <w:r w:rsidR="002E3D87" w:rsidRPr="00A04724">
              <w:rPr>
                <w:rStyle w:val="Collegamentoipertestuale"/>
                <w:noProof/>
              </w:rPr>
              <w:t>3.1</w:t>
            </w:r>
            <w:r w:rsidR="002E3D87">
              <w:rPr>
                <w:rFonts w:eastAsiaTheme="minorEastAsia"/>
                <w:noProof/>
                <w:kern w:val="2"/>
                <w:sz w:val="24"/>
                <w:szCs w:val="24"/>
                <w14:ligatures w14:val="standardContextual"/>
              </w:rPr>
              <w:tab/>
            </w:r>
            <w:r w:rsidR="002E3D87" w:rsidRPr="00A04724">
              <w:rPr>
                <w:rStyle w:val="Collegamentoipertestuale"/>
                <w:noProof/>
              </w:rPr>
              <w:t>Indagini statistiche sulla mobilità delle persone</w:t>
            </w:r>
            <w:r w:rsidR="002E3D87">
              <w:rPr>
                <w:noProof/>
                <w:webHidden/>
              </w:rPr>
              <w:tab/>
            </w:r>
            <w:r w:rsidR="002E3D87">
              <w:rPr>
                <w:noProof/>
                <w:webHidden/>
              </w:rPr>
              <w:fldChar w:fldCharType="begin"/>
            </w:r>
            <w:r w:rsidR="002E3D87">
              <w:rPr>
                <w:noProof/>
                <w:webHidden/>
              </w:rPr>
              <w:instrText xml:space="preserve"> PAGEREF _Toc194318679 \h </w:instrText>
            </w:r>
            <w:r w:rsidR="002E3D87">
              <w:rPr>
                <w:noProof/>
                <w:webHidden/>
              </w:rPr>
            </w:r>
            <w:r w:rsidR="002E3D87">
              <w:rPr>
                <w:noProof/>
                <w:webHidden/>
              </w:rPr>
              <w:fldChar w:fldCharType="separate"/>
            </w:r>
            <w:r>
              <w:rPr>
                <w:noProof/>
                <w:webHidden/>
              </w:rPr>
              <w:t>19</w:t>
            </w:r>
            <w:r w:rsidR="002E3D87">
              <w:rPr>
                <w:noProof/>
                <w:webHidden/>
              </w:rPr>
              <w:fldChar w:fldCharType="end"/>
            </w:r>
          </w:hyperlink>
        </w:p>
        <w:p w14:paraId="1DE79160" w14:textId="47ED11E0" w:rsidR="002E3D87" w:rsidRDefault="001E416E">
          <w:pPr>
            <w:pStyle w:val="Sommario2"/>
            <w:rPr>
              <w:rFonts w:eastAsiaTheme="minorEastAsia"/>
              <w:noProof/>
              <w:kern w:val="2"/>
              <w:sz w:val="24"/>
              <w:szCs w:val="24"/>
              <w14:ligatures w14:val="standardContextual"/>
            </w:rPr>
          </w:pPr>
          <w:hyperlink w:anchor="_Toc194318680" w:history="1">
            <w:r w:rsidR="002E3D87" w:rsidRPr="00A04724">
              <w:rPr>
                <w:rStyle w:val="Collegamentoipertestuale"/>
                <w:noProof/>
              </w:rPr>
              <w:t>3.2</w:t>
            </w:r>
            <w:r w:rsidR="002E3D87">
              <w:rPr>
                <w:rFonts w:eastAsiaTheme="minorEastAsia"/>
                <w:noProof/>
                <w:kern w:val="2"/>
                <w:sz w:val="24"/>
                <w:szCs w:val="24"/>
                <w14:ligatures w14:val="standardContextual"/>
              </w:rPr>
              <w:tab/>
            </w:r>
            <w:r w:rsidR="002E3D87" w:rsidRPr="00A04724">
              <w:rPr>
                <w:rStyle w:val="Collegamentoipertestuale"/>
                <w:noProof/>
              </w:rPr>
              <w:t>Aree a domanda debole</w:t>
            </w:r>
            <w:r w:rsidR="002E3D87">
              <w:rPr>
                <w:noProof/>
                <w:webHidden/>
              </w:rPr>
              <w:tab/>
            </w:r>
            <w:r w:rsidR="002E3D87">
              <w:rPr>
                <w:noProof/>
                <w:webHidden/>
              </w:rPr>
              <w:fldChar w:fldCharType="begin"/>
            </w:r>
            <w:r w:rsidR="002E3D87">
              <w:rPr>
                <w:noProof/>
                <w:webHidden/>
              </w:rPr>
              <w:instrText xml:space="preserve"> PAGEREF _Toc194318680 \h </w:instrText>
            </w:r>
            <w:r w:rsidR="002E3D87">
              <w:rPr>
                <w:noProof/>
                <w:webHidden/>
              </w:rPr>
            </w:r>
            <w:r w:rsidR="002E3D87">
              <w:rPr>
                <w:noProof/>
                <w:webHidden/>
              </w:rPr>
              <w:fldChar w:fldCharType="separate"/>
            </w:r>
            <w:r>
              <w:rPr>
                <w:noProof/>
                <w:webHidden/>
              </w:rPr>
              <w:t>25</w:t>
            </w:r>
            <w:r w:rsidR="002E3D87">
              <w:rPr>
                <w:noProof/>
                <w:webHidden/>
              </w:rPr>
              <w:fldChar w:fldCharType="end"/>
            </w:r>
          </w:hyperlink>
        </w:p>
        <w:p w14:paraId="57C0C932" w14:textId="0B8C12C7" w:rsidR="002E3D87" w:rsidRDefault="001E416E">
          <w:pPr>
            <w:pStyle w:val="Sommario2"/>
            <w:rPr>
              <w:rFonts w:eastAsiaTheme="minorEastAsia"/>
              <w:noProof/>
              <w:kern w:val="2"/>
              <w:sz w:val="24"/>
              <w:szCs w:val="24"/>
              <w14:ligatures w14:val="standardContextual"/>
            </w:rPr>
          </w:pPr>
          <w:hyperlink w:anchor="_Toc194318681" w:history="1">
            <w:r w:rsidR="002E3D87" w:rsidRPr="00A04724">
              <w:rPr>
                <w:rStyle w:val="Collegamentoipertestuale"/>
                <w:noProof/>
              </w:rPr>
              <w:t>3.3</w:t>
            </w:r>
            <w:r w:rsidR="002E3D87">
              <w:rPr>
                <w:rFonts w:eastAsiaTheme="minorEastAsia"/>
                <w:noProof/>
                <w:kern w:val="2"/>
                <w:sz w:val="24"/>
                <w:szCs w:val="24"/>
                <w14:ligatures w14:val="standardContextual"/>
              </w:rPr>
              <w:tab/>
            </w:r>
            <w:r w:rsidR="002E3D87" w:rsidRPr="00A04724">
              <w:rPr>
                <w:rStyle w:val="Collegamentoipertestuale"/>
                <w:noProof/>
              </w:rPr>
              <w:t>Analisi dell’autocontenimento della domanda</w:t>
            </w:r>
            <w:r w:rsidR="002E3D87">
              <w:rPr>
                <w:noProof/>
                <w:webHidden/>
              </w:rPr>
              <w:tab/>
            </w:r>
            <w:r w:rsidR="002E3D87">
              <w:rPr>
                <w:noProof/>
                <w:webHidden/>
              </w:rPr>
              <w:fldChar w:fldCharType="begin"/>
            </w:r>
            <w:r w:rsidR="002E3D87">
              <w:rPr>
                <w:noProof/>
                <w:webHidden/>
              </w:rPr>
              <w:instrText xml:space="preserve"> PAGEREF _Toc194318681 \h </w:instrText>
            </w:r>
            <w:r w:rsidR="002E3D87">
              <w:rPr>
                <w:noProof/>
                <w:webHidden/>
              </w:rPr>
            </w:r>
            <w:r w:rsidR="002E3D87">
              <w:rPr>
                <w:noProof/>
                <w:webHidden/>
              </w:rPr>
              <w:fldChar w:fldCharType="separate"/>
            </w:r>
            <w:r>
              <w:rPr>
                <w:noProof/>
                <w:webHidden/>
              </w:rPr>
              <w:t>29</w:t>
            </w:r>
            <w:r w:rsidR="002E3D87">
              <w:rPr>
                <w:noProof/>
                <w:webHidden/>
              </w:rPr>
              <w:fldChar w:fldCharType="end"/>
            </w:r>
          </w:hyperlink>
        </w:p>
        <w:p w14:paraId="19F35B48" w14:textId="32EC3B3D" w:rsidR="002E3D87" w:rsidRDefault="001E416E">
          <w:pPr>
            <w:pStyle w:val="Sommario3"/>
            <w:rPr>
              <w:rFonts w:eastAsiaTheme="minorEastAsia"/>
              <w:noProof/>
              <w:kern w:val="2"/>
              <w:sz w:val="24"/>
              <w:szCs w:val="24"/>
              <w14:ligatures w14:val="standardContextual"/>
            </w:rPr>
          </w:pPr>
          <w:hyperlink w:anchor="_Toc194318682" w:history="1">
            <w:r w:rsidR="002E3D87" w:rsidRPr="00A04724">
              <w:rPr>
                <w:rStyle w:val="Collegamentoipertestuale"/>
                <w:noProof/>
              </w:rPr>
              <w:t>3.3.1</w:t>
            </w:r>
            <w:r w:rsidR="002E3D87">
              <w:rPr>
                <w:rFonts w:eastAsiaTheme="minorEastAsia"/>
                <w:noProof/>
                <w:kern w:val="2"/>
                <w:sz w:val="24"/>
                <w:szCs w:val="24"/>
                <w14:ligatures w14:val="standardContextual"/>
              </w:rPr>
              <w:tab/>
            </w:r>
            <w:r w:rsidR="002E3D87" w:rsidRPr="00A04724">
              <w:rPr>
                <w:rStyle w:val="Collegamentoipertestuale"/>
                <w:noProof/>
              </w:rPr>
              <w:t>Analisi della domanda dall’indagine IMQ 2022</w:t>
            </w:r>
            <w:r w:rsidR="002E3D87">
              <w:rPr>
                <w:noProof/>
                <w:webHidden/>
              </w:rPr>
              <w:tab/>
            </w:r>
            <w:r w:rsidR="002E3D87">
              <w:rPr>
                <w:noProof/>
                <w:webHidden/>
              </w:rPr>
              <w:fldChar w:fldCharType="begin"/>
            </w:r>
            <w:r w:rsidR="002E3D87">
              <w:rPr>
                <w:noProof/>
                <w:webHidden/>
              </w:rPr>
              <w:instrText xml:space="preserve"> PAGEREF _Toc194318682 \h </w:instrText>
            </w:r>
            <w:r w:rsidR="002E3D87">
              <w:rPr>
                <w:noProof/>
                <w:webHidden/>
              </w:rPr>
            </w:r>
            <w:r w:rsidR="002E3D87">
              <w:rPr>
                <w:noProof/>
                <w:webHidden/>
              </w:rPr>
              <w:fldChar w:fldCharType="separate"/>
            </w:r>
            <w:r>
              <w:rPr>
                <w:noProof/>
                <w:webHidden/>
              </w:rPr>
              <w:t>30</w:t>
            </w:r>
            <w:r w:rsidR="002E3D87">
              <w:rPr>
                <w:noProof/>
                <w:webHidden/>
              </w:rPr>
              <w:fldChar w:fldCharType="end"/>
            </w:r>
          </w:hyperlink>
        </w:p>
        <w:p w14:paraId="2801A403" w14:textId="1B0FC9F9" w:rsidR="002E3D87" w:rsidRDefault="001E416E">
          <w:pPr>
            <w:pStyle w:val="Sommario3"/>
            <w:rPr>
              <w:rFonts w:eastAsiaTheme="minorEastAsia"/>
              <w:noProof/>
              <w:kern w:val="2"/>
              <w:sz w:val="24"/>
              <w:szCs w:val="24"/>
              <w14:ligatures w14:val="standardContextual"/>
            </w:rPr>
          </w:pPr>
          <w:hyperlink w:anchor="_Toc194318683" w:history="1">
            <w:r w:rsidR="002E3D87" w:rsidRPr="00A04724">
              <w:rPr>
                <w:rStyle w:val="Collegamentoipertestuale"/>
                <w:noProof/>
              </w:rPr>
              <w:t>3.3.2</w:t>
            </w:r>
            <w:r w:rsidR="002E3D87">
              <w:rPr>
                <w:rFonts w:eastAsiaTheme="minorEastAsia"/>
                <w:noProof/>
                <w:kern w:val="2"/>
                <w:sz w:val="24"/>
                <w:szCs w:val="24"/>
                <w14:ligatures w14:val="standardContextual"/>
              </w:rPr>
              <w:tab/>
            </w:r>
            <w:r w:rsidR="002E3D87" w:rsidRPr="00A04724">
              <w:rPr>
                <w:rStyle w:val="Collegamentoipertestuale"/>
                <w:noProof/>
              </w:rPr>
              <w:t>Analisi dell’offerta di TPL</w:t>
            </w:r>
            <w:r w:rsidR="002E3D87">
              <w:rPr>
                <w:noProof/>
                <w:webHidden/>
              </w:rPr>
              <w:tab/>
            </w:r>
            <w:r w:rsidR="002E3D87">
              <w:rPr>
                <w:noProof/>
                <w:webHidden/>
              </w:rPr>
              <w:fldChar w:fldCharType="begin"/>
            </w:r>
            <w:r w:rsidR="002E3D87">
              <w:rPr>
                <w:noProof/>
                <w:webHidden/>
              </w:rPr>
              <w:instrText xml:space="preserve"> PAGEREF _Toc194318683 \h </w:instrText>
            </w:r>
            <w:r w:rsidR="002E3D87">
              <w:rPr>
                <w:noProof/>
                <w:webHidden/>
              </w:rPr>
            </w:r>
            <w:r w:rsidR="002E3D87">
              <w:rPr>
                <w:noProof/>
                <w:webHidden/>
              </w:rPr>
              <w:fldChar w:fldCharType="separate"/>
            </w:r>
            <w:r>
              <w:rPr>
                <w:noProof/>
                <w:webHidden/>
              </w:rPr>
              <w:t>34</w:t>
            </w:r>
            <w:r w:rsidR="002E3D87">
              <w:rPr>
                <w:noProof/>
                <w:webHidden/>
              </w:rPr>
              <w:fldChar w:fldCharType="end"/>
            </w:r>
          </w:hyperlink>
        </w:p>
        <w:p w14:paraId="61FDCC2C" w14:textId="46808B88" w:rsidR="002E3D87" w:rsidRDefault="001E416E">
          <w:pPr>
            <w:pStyle w:val="Sommario3"/>
            <w:rPr>
              <w:rFonts w:eastAsiaTheme="minorEastAsia"/>
              <w:noProof/>
              <w:kern w:val="2"/>
              <w:sz w:val="24"/>
              <w:szCs w:val="24"/>
              <w14:ligatures w14:val="standardContextual"/>
            </w:rPr>
          </w:pPr>
          <w:hyperlink w:anchor="_Toc194318684" w:history="1">
            <w:r w:rsidR="002E3D87" w:rsidRPr="00A04724">
              <w:rPr>
                <w:rStyle w:val="Collegamentoipertestuale"/>
                <w:noProof/>
              </w:rPr>
              <w:t>3.3.3</w:t>
            </w:r>
            <w:r w:rsidR="002E3D87">
              <w:rPr>
                <w:rFonts w:eastAsiaTheme="minorEastAsia"/>
                <w:noProof/>
                <w:kern w:val="2"/>
                <w:sz w:val="24"/>
                <w:szCs w:val="24"/>
                <w14:ligatures w14:val="standardContextual"/>
              </w:rPr>
              <w:tab/>
            </w:r>
            <w:r w:rsidR="002E3D87" w:rsidRPr="00A04724">
              <w:rPr>
                <w:rStyle w:val="Collegamentoipertestuale"/>
                <w:noProof/>
              </w:rPr>
              <w:t>Analisi dell’autocontenimento delle due partizioni del Bacino</w:t>
            </w:r>
            <w:r w:rsidR="002E3D87">
              <w:rPr>
                <w:noProof/>
                <w:webHidden/>
              </w:rPr>
              <w:tab/>
            </w:r>
            <w:r w:rsidR="002E3D87">
              <w:rPr>
                <w:noProof/>
                <w:webHidden/>
              </w:rPr>
              <w:fldChar w:fldCharType="begin"/>
            </w:r>
            <w:r w:rsidR="002E3D87">
              <w:rPr>
                <w:noProof/>
                <w:webHidden/>
              </w:rPr>
              <w:instrText xml:space="preserve"> PAGEREF _Toc194318684 \h </w:instrText>
            </w:r>
            <w:r w:rsidR="002E3D87">
              <w:rPr>
                <w:noProof/>
                <w:webHidden/>
              </w:rPr>
            </w:r>
            <w:r w:rsidR="002E3D87">
              <w:rPr>
                <w:noProof/>
                <w:webHidden/>
              </w:rPr>
              <w:fldChar w:fldCharType="separate"/>
            </w:r>
            <w:r>
              <w:rPr>
                <w:noProof/>
                <w:webHidden/>
              </w:rPr>
              <w:t>35</w:t>
            </w:r>
            <w:r w:rsidR="002E3D87">
              <w:rPr>
                <w:noProof/>
                <w:webHidden/>
              </w:rPr>
              <w:fldChar w:fldCharType="end"/>
            </w:r>
          </w:hyperlink>
        </w:p>
        <w:p w14:paraId="608E9FF4" w14:textId="5A969EA5" w:rsidR="002E3D87" w:rsidRDefault="001E416E">
          <w:pPr>
            <w:pStyle w:val="Sommario2"/>
            <w:rPr>
              <w:rFonts w:eastAsiaTheme="minorEastAsia"/>
              <w:noProof/>
              <w:kern w:val="2"/>
              <w:sz w:val="24"/>
              <w:szCs w:val="24"/>
              <w14:ligatures w14:val="standardContextual"/>
            </w:rPr>
          </w:pPr>
          <w:hyperlink w:anchor="_Toc194318685" w:history="1">
            <w:r w:rsidR="002E3D87" w:rsidRPr="00A04724">
              <w:rPr>
                <w:rStyle w:val="Collegamentoipertestuale"/>
                <w:noProof/>
              </w:rPr>
              <w:t>3.4</w:t>
            </w:r>
            <w:r w:rsidR="002E3D87">
              <w:rPr>
                <w:rFonts w:eastAsiaTheme="minorEastAsia"/>
                <w:noProof/>
                <w:kern w:val="2"/>
                <w:sz w:val="24"/>
                <w:szCs w:val="24"/>
                <w14:ligatures w14:val="standardContextual"/>
              </w:rPr>
              <w:tab/>
            </w:r>
            <w:r w:rsidR="002E3D87" w:rsidRPr="00A04724">
              <w:rPr>
                <w:rStyle w:val="Collegamentoipertestuale"/>
                <w:noProof/>
              </w:rPr>
              <w:t>Analisi di mobilità su dati provenienti da piattaforme Big Data di operatori telefonici</w:t>
            </w:r>
            <w:r w:rsidR="002E3D87">
              <w:rPr>
                <w:noProof/>
                <w:webHidden/>
              </w:rPr>
              <w:tab/>
            </w:r>
            <w:r w:rsidR="002E3D87">
              <w:rPr>
                <w:noProof/>
                <w:webHidden/>
              </w:rPr>
              <w:fldChar w:fldCharType="begin"/>
            </w:r>
            <w:r w:rsidR="002E3D87">
              <w:rPr>
                <w:noProof/>
                <w:webHidden/>
              </w:rPr>
              <w:instrText xml:space="preserve"> PAGEREF _Toc194318685 \h </w:instrText>
            </w:r>
            <w:r w:rsidR="002E3D87">
              <w:rPr>
                <w:noProof/>
                <w:webHidden/>
              </w:rPr>
            </w:r>
            <w:r w:rsidR="002E3D87">
              <w:rPr>
                <w:noProof/>
                <w:webHidden/>
              </w:rPr>
              <w:fldChar w:fldCharType="separate"/>
            </w:r>
            <w:r>
              <w:rPr>
                <w:noProof/>
                <w:webHidden/>
              </w:rPr>
              <w:t>37</w:t>
            </w:r>
            <w:r w:rsidR="002E3D87">
              <w:rPr>
                <w:noProof/>
                <w:webHidden/>
              </w:rPr>
              <w:fldChar w:fldCharType="end"/>
            </w:r>
          </w:hyperlink>
        </w:p>
        <w:p w14:paraId="5A9B4A07" w14:textId="42A7A704" w:rsidR="002E3D87" w:rsidRDefault="001E416E">
          <w:pPr>
            <w:pStyle w:val="Sommario3"/>
            <w:rPr>
              <w:rFonts w:eastAsiaTheme="minorEastAsia"/>
              <w:noProof/>
              <w:kern w:val="2"/>
              <w:sz w:val="24"/>
              <w:szCs w:val="24"/>
              <w14:ligatures w14:val="standardContextual"/>
            </w:rPr>
          </w:pPr>
          <w:hyperlink w:anchor="_Toc194318686" w:history="1">
            <w:r w:rsidR="002E3D87" w:rsidRPr="00A04724">
              <w:rPr>
                <w:rStyle w:val="Collegamentoipertestuale"/>
                <w:noProof/>
              </w:rPr>
              <w:t>3.4.1</w:t>
            </w:r>
            <w:r w:rsidR="002E3D87">
              <w:rPr>
                <w:rFonts w:eastAsiaTheme="minorEastAsia"/>
                <w:noProof/>
                <w:kern w:val="2"/>
                <w:sz w:val="24"/>
                <w:szCs w:val="24"/>
                <w14:ligatures w14:val="standardContextual"/>
              </w:rPr>
              <w:tab/>
            </w:r>
            <w:r w:rsidR="002E3D87" w:rsidRPr="00A04724">
              <w:rPr>
                <w:rStyle w:val="Collegamentoipertestuale"/>
                <w:noProof/>
              </w:rPr>
              <w:t>Analisi della domanda tramite i dati della piattaforma Windtre</w:t>
            </w:r>
            <w:r w:rsidR="002E3D87">
              <w:rPr>
                <w:noProof/>
                <w:webHidden/>
              </w:rPr>
              <w:tab/>
            </w:r>
            <w:r w:rsidR="002E3D87">
              <w:rPr>
                <w:noProof/>
                <w:webHidden/>
              </w:rPr>
              <w:fldChar w:fldCharType="begin"/>
            </w:r>
            <w:r w:rsidR="002E3D87">
              <w:rPr>
                <w:noProof/>
                <w:webHidden/>
              </w:rPr>
              <w:instrText xml:space="preserve"> PAGEREF _Toc194318686 \h </w:instrText>
            </w:r>
            <w:r w:rsidR="002E3D87">
              <w:rPr>
                <w:noProof/>
                <w:webHidden/>
              </w:rPr>
            </w:r>
            <w:r w:rsidR="002E3D87">
              <w:rPr>
                <w:noProof/>
                <w:webHidden/>
              </w:rPr>
              <w:fldChar w:fldCharType="separate"/>
            </w:r>
            <w:r>
              <w:rPr>
                <w:noProof/>
                <w:webHidden/>
              </w:rPr>
              <w:t>38</w:t>
            </w:r>
            <w:r w:rsidR="002E3D87">
              <w:rPr>
                <w:noProof/>
                <w:webHidden/>
              </w:rPr>
              <w:fldChar w:fldCharType="end"/>
            </w:r>
          </w:hyperlink>
        </w:p>
        <w:p w14:paraId="1273C816" w14:textId="21C942A1" w:rsidR="002E3D87" w:rsidRDefault="001E416E">
          <w:pPr>
            <w:pStyle w:val="Sommario3"/>
            <w:rPr>
              <w:rFonts w:eastAsiaTheme="minorEastAsia"/>
              <w:noProof/>
              <w:kern w:val="2"/>
              <w:sz w:val="24"/>
              <w:szCs w:val="24"/>
              <w14:ligatures w14:val="standardContextual"/>
            </w:rPr>
          </w:pPr>
          <w:hyperlink w:anchor="_Toc194318687" w:history="1">
            <w:r w:rsidR="002E3D87" w:rsidRPr="00A04724">
              <w:rPr>
                <w:rStyle w:val="Collegamentoipertestuale"/>
                <w:noProof/>
              </w:rPr>
              <w:t>3.4.2</w:t>
            </w:r>
            <w:r w:rsidR="002E3D87">
              <w:rPr>
                <w:rFonts w:eastAsiaTheme="minorEastAsia"/>
                <w:noProof/>
                <w:kern w:val="2"/>
                <w:sz w:val="24"/>
                <w:szCs w:val="24"/>
                <w14:ligatures w14:val="standardContextual"/>
              </w:rPr>
              <w:tab/>
            </w:r>
            <w:r w:rsidR="002E3D87" w:rsidRPr="00A04724">
              <w:rPr>
                <w:rStyle w:val="Collegamentoipertestuale"/>
                <w:noProof/>
              </w:rPr>
              <w:t>Analisi della domanda debole tramite i dati della piattaforma Windtre</w:t>
            </w:r>
            <w:r w:rsidR="002E3D87">
              <w:rPr>
                <w:noProof/>
                <w:webHidden/>
              </w:rPr>
              <w:tab/>
            </w:r>
            <w:r w:rsidR="002E3D87">
              <w:rPr>
                <w:noProof/>
                <w:webHidden/>
              </w:rPr>
              <w:fldChar w:fldCharType="begin"/>
            </w:r>
            <w:r w:rsidR="002E3D87">
              <w:rPr>
                <w:noProof/>
                <w:webHidden/>
              </w:rPr>
              <w:instrText xml:space="preserve"> PAGEREF _Toc194318687 \h </w:instrText>
            </w:r>
            <w:r w:rsidR="002E3D87">
              <w:rPr>
                <w:noProof/>
                <w:webHidden/>
              </w:rPr>
            </w:r>
            <w:r w:rsidR="002E3D87">
              <w:rPr>
                <w:noProof/>
                <w:webHidden/>
              </w:rPr>
              <w:fldChar w:fldCharType="separate"/>
            </w:r>
            <w:r>
              <w:rPr>
                <w:noProof/>
                <w:webHidden/>
              </w:rPr>
              <w:t>40</w:t>
            </w:r>
            <w:r w:rsidR="002E3D87">
              <w:rPr>
                <w:noProof/>
                <w:webHidden/>
              </w:rPr>
              <w:fldChar w:fldCharType="end"/>
            </w:r>
          </w:hyperlink>
        </w:p>
        <w:p w14:paraId="7ECFA9CA" w14:textId="4BCB3592" w:rsidR="002E3D87" w:rsidRDefault="001E416E">
          <w:pPr>
            <w:pStyle w:val="Sommario3"/>
            <w:rPr>
              <w:rFonts w:eastAsiaTheme="minorEastAsia"/>
              <w:noProof/>
              <w:kern w:val="2"/>
              <w:sz w:val="24"/>
              <w:szCs w:val="24"/>
              <w14:ligatures w14:val="standardContextual"/>
            </w:rPr>
          </w:pPr>
          <w:hyperlink w:anchor="_Toc194318688" w:history="1">
            <w:r w:rsidR="002E3D87" w:rsidRPr="00A04724">
              <w:rPr>
                <w:rStyle w:val="Collegamentoipertestuale"/>
                <w:noProof/>
              </w:rPr>
              <w:t>3.4.3</w:t>
            </w:r>
            <w:r w:rsidR="002E3D87">
              <w:rPr>
                <w:rFonts w:eastAsiaTheme="minorEastAsia"/>
                <w:noProof/>
                <w:kern w:val="2"/>
                <w:sz w:val="24"/>
                <w:szCs w:val="24"/>
                <w14:ligatures w14:val="standardContextual"/>
              </w:rPr>
              <w:tab/>
            </w:r>
            <w:r w:rsidR="002E3D87" w:rsidRPr="00A04724">
              <w:rPr>
                <w:rStyle w:val="Collegamentoipertestuale"/>
                <w:noProof/>
              </w:rPr>
              <w:t>Osservazioni generali sull’interpretazione dei dati da piattaforme Big Data</w:t>
            </w:r>
            <w:r w:rsidR="002E3D87">
              <w:rPr>
                <w:noProof/>
                <w:webHidden/>
              </w:rPr>
              <w:tab/>
            </w:r>
            <w:r w:rsidR="002E3D87">
              <w:rPr>
                <w:noProof/>
                <w:webHidden/>
              </w:rPr>
              <w:fldChar w:fldCharType="begin"/>
            </w:r>
            <w:r w:rsidR="002E3D87">
              <w:rPr>
                <w:noProof/>
                <w:webHidden/>
              </w:rPr>
              <w:instrText xml:space="preserve"> PAGEREF _Toc194318688 \h </w:instrText>
            </w:r>
            <w:r w:rsidR="002E3D87">
              <w:rPr>
                <w:noProof/>
                <w:webHidden/>
              </w:rPr>
            </w:r>
            <w:r w:rsidR="002E3D87">
              <w:rPr>
                <w:noProof/>
                <w:webHidden/>
              </w:rPr>
              <w:fldChar w:fldCharType="separate"/>
            </w:r>
            <w:r>
              <w:rPr>
                <w:noProof/>
                <w:webHidden/>
              </w:rPr>
              <w:t>41</w:t>
            </w:r>
            <w:r w:rsidR="002E3D87">
              <w:rPr>
                <w:noProof/>
                <w:webHidden/>
              </w:rPr>
              <w:fldChar w:fldCharType="end"/>
            </w:r>
          </w:hyperlink>
        </w:p>
        <w:p w14:paraId="7FB19441" w14:textId="342C605B" w:rsidR="002E3D87" w:rsidRDefault="001E416E">
          <w:pPr>
            <w:pStyle w:val="Sommario2"/>
            <w:rPr>
              <w:rFonts w:eastAsiaTheme="minorEastAsia"/>
              <w:noProof/>
              <w:kern w:val="2"/>
              <w:sz w:val="24"/>
              <w:szCs w:val="24"/>
              <w14:ligatures w14:val="standardContextual"/>
            </w:rPr>
          </w:pPr>
          <w:hyperlink w:anchor="_Toc194318689" w:history="1">
            <w:r w:rsidR="002E3D87" w:rsidRPr="00A04724">
              <w:rPr>
                <w:rStyle w:val="Collegamentoipertestuale"/>
                <w:noProof/>
              </w:rPr>
              <w:t>3.5</w:t>
            </w:r>
            <w:r w:rsidR="002E3D87">
              <w:rPr>
                <w:rFonts w:eastAsiaTheme="minorEastAsia"/>
                <w:noProof/>
                <w:kern w:val="2"/>
                <w:sz w:val="24"/>
                <w:szCs w:val="24"/>
                <w14:ligatures w14:val="standardContextual"/>
              </w:rPr>
              <w:tab/>
            </w:r>
            <w:r w:rsidR="002E3D87" w:rsidRPr="00A04724">
              <w:rPr>
                <w:rStyle w:val="Collegamentoipertestuale"/>
                <w:noProof/>
              </w:rPr>
              <w:t>Frequentazioni del sistema di TPL del Bacino Sud</w:t>
            </w:r>
            <w:r w:rsidR="002E3D87">
              <w:rPr>
                <w:noProof/>
                <w:webHidden/>
              </w:rPr>
              <w:tab/>
            </w:r>
            <w:r w:rsidR="002E3D87">
              <w:rPr>
                <w:noProof/>
                <w:webHidden/>
              </w:rPr>
              <w:fldChar w:fldCharType="begin"/>
            </w:r>
            <w:r w:rsidR="002E3D87">
              <w:rPr>
                <w:noProof/>
                <w:webHidden/>
              </w:rPr>
              <w:instrText xml:space="preserve"> PAGEREF _Toc194318689 \h </w:instrText>
            </w:r>
            <w:r w:rsidR="002E3D87">
              <w:rPr>
                <w:noProof/>
                <w:webHidden/>
              </w:rPr>
            </w:r>
            <w:r w:rsidR="002E3D87">
              <w:rPr>
                <w:noProof/>
                <w:webHidden/>
              </w:rPr>
              <w:fldChar w:fldCharType="separate"/>
            </w:r>
            <w:r>
              <w:rPr>
                <w:noProof/>
                <w:webHidden/>
              </w:rPr>
              <w:t>43</w:t>
            </w:r>
            <w:r w:rsidR="002E3D87">
              <w:rPr>
                <w:noProof/>
                <w:webHidden/>
              </w:rPr>
              <w:fldChar w:fldCharType="end"/>
            </w:r>
          </w:hyperlink>
        </w:p>
        <w:p w14:paraId="5A9174C7" w14:textId="3BF934B6" w:rsidR="002E3D87" w:rsidRDefault="001E416E">
          <w:pPr>
            <w:pStyle w:val="Sommario2"/>
            <w:rPr>
              <w:rFonts w:eastAsiaTheme="minorEastAsia"/>
              <w:noProof/>
              <w:kern w:val="2"/>
              <w:sz w:val="24"/>
              <w:szCs w:val="24"/>
              <w14:ligatures w14:val="standardContextual"/>
            </w:rPr>
          </w:pPr>
          <w:hyperlink w:anchor="_Toc194318690" w:history="1">
            <w:r w:rsidR="002E3D87" w:rsidRPr="00A04724">
              <w:rPr>
                <w:rStyle w:val="Collegamentoipertestuale"/>
                <w:noProof/>
              </w:rPr>
              <w:t>3.6</w:t>
            </w:r>
            <w:r w:rsidR="002E3D87">
              <w:rPr>
                <w:rFonts w:eastAsiaTheme="minorEastAsia"/>
                <w:noProof/>
                <w:kern w:val="2"/>
                <w:sz w:val="24"/>
                <w:szCs w:val="24"/>
                <w14:ligatures w14:val="standardContextual"/>
              </w:rPr>
              <w:tab/>
            </w:r>
            <w:r w:rsidR="002E3D87" w:rsidRPr="00A04724">
              <w:rPr>
                <w:rStyle w:val="Collegamentoipertestuale"/>
                <w:noProof/>
              </w:rPr>
              <w:t>Distribuzione della popolazione scolastica</w:t>
            </w:r>
            <w:r w:rsidR="002E3D87">
              <w:rPr>
                <w:noProof/>
                <w:webHidden/>
              </w:rPr>
              <w:tab/>
            </w:r>
            <w:r w:rsidR="002E3D87">
              <w:rPr>
                <w:noProof/>
                <w:webHidden/>
              </w:rPr>
              <w:fldChar w:fldCharType="begin"/>
            </w:r>
            <w:r w:rsidR="002E3D87">
              <w:rPr>
                <w:noProof/>
                <w:webHidden/>
              </w:rPr>
              <w:instrText xml:space="preserve"> PAGEREF _Toc194318690 \h </w:instrText>
            </w:r>
            <w:r w:rsidR="002E3D87">
              <w:rPr>
                <w:noProof/>
                <w:webHidden/>
              </w:rPr>
            </w:r>
            <w:r w:rsidR="002E3D87">
              <w:rPr>
                <w:noProof/>
                <w:webHidden/>
              </w:rPr>
              <w:fldChar w:fldCharType="separate"/>
            </w:r>
            <w:r>
              <w:rPr>
                <w:noProof/>
                <w:webHidden/>
              </w:rPr>
              <w:t>51</w:t>
            </w:r>
            <w:r w:rsidR="002E3D87">
              <w:rPr>
                <w:noProof/>
                <w:webHidden/>
              </w:rPr>
              <w:fldChar w:fldCharType="end"/>
            </w:r>
          </w:hyperlink>
        </w:p>
        <w:p w14:paraId="1939D72E" w14:textId="48E2FCE7" w:rsidR="002E3D87" w:rsidRDefault="001E416E">
          <w:pPr>
            <w:pStyle w:val="Sommario2"/>
            <w:rPr>
              <w:rFonts w:eastAsiaTheme="minorEastAsia"/>
              <w:noProof/>
              <w:kern w:val="2"/>
              <w:sz w:val="24"/>
              <w:szCs w:val="24"/>
              <w14:ligatures w14:val="standardContextual"/>
            </w:rPr>
          </w:pPr>
          <w:hyperlink w:anchor="_Toc194318691" w:history="1">
            <w:r w:rsidR="002E3D87" w:rsidRPr="00A04724">
              <w:rPr>
                <w:rStyle w:val="Collegamentoipertestuale"/>
                <w:noProof/>
              </w:rPr>
              <w:t>3.7</w:t>
            </w:r>
            <w:r w:rsidR="002E3D87">
              <w:rPr>
                <w:rFonts w:eastAsiaTheme="minorEastAsia"/>
                <w:noProof/>
                <w:kern w:val="2"/>
                <w:sz w:val="24"/>
                <w:szCs w:val="24"/>
                <w14:ligatures w14:val="standardContextual"/>
              </w:rPr>
              <w:tab/>
            </w:r>
            <w:r w:rsidR="002E3D87" w:rsidRPr="00A04724">
              <w:rPr>
                <w:rStyle w:val="Collegamentoipertestuale"/>
                <w:noProof/>
              </w:rPr>
              <w:t>Ulteriori elementi della domanda sistematica</w:t>
            </w:r>
            <w:r w:rsidR="002E3D87">
              <w:rPr>
                <w:noProof/>
                <w:webHidden/>
              </w:rPr>
              <w:tab/>
            </w:r>
            <w:r w:rsidR="002E3D87">
              <w:rPr>
                <w:noProof/>
                <w:webHidden/>
              </w:rPr>
              <w:fldChar w:fldCharType="begin"/>
            </w:r>
            <w:r w:rsidR="002E3D87">
              <w:rPr>
                <w:noProof/>
                <w:webHidden/>
              </w:rPr>
              <w:instrText xml:space="preserve"> PAGEREF _Toc194318691 \h </w:instrText>
            </w:r>
            <w:r w:rsidR="002E3D87">
              <w:rPr>
                <w:noProof/>
                <w:webHidden/>
              </w:rPr>
            </w:r>
            <w:r w:rsidR="002E3D87">
              <w:rPr>
                <w:noProof/>
                <w:webHidden/>
              </w:rPr>
              <w:fldChar w:fldCharType="separate"/>
            </w:r>
            <w:r>
              <w:rPr>
                <w:noProof/>
                <w:webHidden/>
              </w:rPr>
              <w:t>54</w:t>
            </w:r>
            <w:r w:rsidR="002E3D87">
              <w:rPr>
                <w:noProof/>
                <w:webHidden/>
              </w:rPr>
              <w:fldChar w:fldCharType="end"/>
            </w:r>
          </w:hyperlink>
        </w:p>
        <w:p w14:paraId="5B00ADDE" w14:textId="5ADCE98F" w:rsidR="002E3D87" w:rsidRDefault="001E416E">
          <w:pPr>
            <w:pStyle w:val="Sommario2"/>
            <w:rPr>
              <w:rFonts w:eastAsiaTheme="minorEastAsia"/>
              <w:noProof/>
              <w:kern w:val="2"/>
              <w:sz w:val="24"/>
              <w:szCs w:val="24"/>
              <w14:ligatures w14:val="standardContextual"/>
            </w:rPr>
          </w:pPr>
          <w:hyperlink w:anchor="_Toc194318692" w:history="1">
            <w:r w:rsidR="002E3D87" w:rsidRPr="00A04724">
              <w:rPr>
                <w:rStyle w:val="Collegamentoipertestuale"/>
                <w:noProof/>
              </w:rPr>
              <w:t>3.8</w:t>
            </w:r>
            <w:r w:rsidR="002E3D87">
              <w:rPr>
                <w:rFonts w:eastAsiaTheme="minorEastAsia"/>
                <w:noProof/>
                <w:kern w:val="2"/>
                <w:sz w:val="24"/>
                <w:szCs w:val="24"/>
                <w14:ligatures w14:val="standardContextual"/>
              </w:rPr>
              <w:tab/>
            </w:r>
            <w:r w:rsidR="002E3D87" w:rsidRPr="00A04724">
              <w:rPr>
                <w:rStyle w:val="Collegamentoipertestuale"/>
                <w:noProof/>
              </w:rPr>
              <w:t>Domanda di trasporto - Sviluppi</w:t>
            </w:r>
            <w:r w:rsidR="002E3D87">
              <w:rPr>
                <w:noProof/>
                <w:webHidden/>
              </w:rPr>
              <w:tab/>
            </w:r>
            <w:r w:rsidR="002E3D87">
              <w:rPr>
                <w:noProof/>
                <w:webHidden/>
              </w:rPr>
              <w:fldChar w:fldCharType="begin"/>
            </w:r>
            <w:r w:rsidR="002E3D87">
              <w:rPr>
                <w:noProof/>
                <w:webHidden/>
              </w:rPr>
              <w:instrText xml:space="preserve"> PAGEREF _Toc194318692 \h </w:instrText>
            </w:r>
            <w:r w:rsidR="002E3D87">
              <w:rPr>
                <w:noProof/>
                <w:webHidden/>
              </w:rPr>
            </w:r>
            <w:r w:rsidR="002E3D87">
              <w:rPr>
                <w:noProof/>
                <w:webHidden/>
              </w:rPr>
              <w:fldChar w:fldCharType="separate"/>
            </w:r>
            <w:r>
              <w:rPr>
                <w:noProof/>
                <w:webHidden/>
              </w:rPr>
              <w:t>55</w:t>
            </w:r>
            <w:r w:rsidR="002E3D87">
              <w:rPr>
                <w:noProof/>
                <w:webHidden/>
              </w:rPr>
              <w:fldChar w:fldCharType="end"/>
            </w:r>
          </w:hyperlink>
        </w:p>
        <w:p w14:paraId="441AF34B" w14:textId="55CE79F7" w:rsidR="002E3D87" w:rsidRDefault="001E416E">
          <w:pPr>
            <w:pStyle w:val="Sommario1"/>
            <w:rPr>
              <w:rFonts w:eastAsiaTheme="minorEastAsia"/>
              <w:noProof/>
              <w:kern w:val="2"/>
              <w:sz w:val="24"/>
              <w:szCs w:val="24"/>
              <w14:ligatures w14:val="standardContextual"/>
            </w:rPr>
          </w:pPr>
          <w:hyperlink w:anchor="_Toc194318693" w:history="1">
            <w:r w:rsidR="002E3D87" w:rsidRPr="00A04724">
              <w:rPr>
                <w:rStyle w:val="Collegamentoipertestuale"/>
                <w:noProof/>
              </w:rPr>
              <w:t>4</w:t>
            </w:r>
            <w:r w:rsidR="002E3D87">
              <w:rPr>
                <w:rFonts w:eastAsiaTheme="minorEastAsia"/>
                <w:noProof/>
                <w:kern w:val="2"/>
                <w:sz w:val="24"/>
                <w:szCs w:val="24"/>
                <w14:ligatures w14:val="standardContextual"/>
              </w:rPr>
              <w:tab/>
            </w:r>
            <w:r w:rsidR="002E3D87" w:rsidRPr="00A04724">
              <w:rPr>
                <w:rStyle w:val="Collegamentoipertestuale"/>
                <w:noProof/>
              </w:rPr>
              <w:t>Analisi offerta di trasporto del Bacino Sud</w:t>
            </w:r>
            <w:r w:rsidR="002E3D87">
              <w:rPr>
                <w:noProof/>
                <w:webHidden/>
              </w:rPr>
              <w:tab/>
            </w:r>
            <w:r w:rsidR="002E3D87">
              <w:rPr>
                <w:noProof/>
                <w:webHidden/>
              </w:rPr>
              <w:fldChar w:fldCharType="begin"/>
            </w:r>
            <w:r w:rsidR="002E3D87">
              <w:rPr>
                <w:noProof/>
                <w:webHidden/>
              </w:rPr>
              <w:instrText xml:space="preserve"> PAGEREF _Toc194318693 \h </w:instrText>
            </w:r>
            <w:r w:rsidR="002E3D87">
              <w:rPr>
                <w:noProof/>
                <w:webHidden/>
              </w:rPr>
            </w:r>
            <w:r w:rsidR="002E3D87">
              <w:rPr>
                <w:noProof/>
                <w:webHidden/>
              </w:rPr>
              <w:fldChar w:fldCharType="separate"/>
            </w:r>
            <w:r>
              <w:rPr>
                <w:noProof/>
                <w:webHidden/>
              </w:rPr>
              <w:t>58</w:t>
            </w:r>
            <w:r w:rsidR="002E3D87">
              <w:rPr>
                <w:noProof/>
                <w:webHidden/>
              </w:rPr>
              <w:fldChar w:fldCharType="end"/>
            </w:r>
          </w:hyperlink>
        </w:p>
        <w:p w14:paraId="58F44F53" w14:textId="795A72E1" w:rsidR="002E3D87" w:rsidRDefault="001E416E">
          <w:pPr>
            <w:pStyle w:val="Sommario2"/>
            <w:rPr>
              <w:rFonts w:eastAsiaTheme="minorEastAsia"/>
              <w:noProof/>
              <w:kern w:val="2"/>
              <w:sz w:val="24"/>
              <w:szCs w:val="24"/>
              <w14:ligatures w14:val="standardContextual"/>
            </w:rPr>
          </w:pPr>
          <w:hyperlink w:anchor="_Toc194318694" w:history="1">
            <w:r w:rsidR="002E3D87" w:rsidRPr="00A04724">
              <w:rPr>
                <w:rStyle w:val="Collegamentoipertestuale"/>
                <w:noProof/>
              </w:rPr>
              <w:t>4.1</w:t>
            </w:r>
            <w:r w:rsidR="002E3D87">
              <w:rPr>
                <w:rFonts w:eastAsiaTheme="minorEastAsia"/>
                <w:noProof/>
                <w:kern w:val="2"/>
                <w:sz w:val="24"/>
                <w:szCs w:val="24"/>
                <w14:ligatures w14:val="standardContextual"/>
              </w:rPr>
              <w:tab/>
            </w:r>
            <w:r w:rsidR="002E3D87" w:rsidRPr="00A04724">
              <w:rPr>
                <w:rStyle w:val="Collegamentoipertestuale"/>
                <w:noProof/>
              </w:rPr>
              <w:t>Offerta di trasporto attuale</w:t>
            </w:r>
            <w:r w:rsidR="002E3D87">
              <w:rPr>
                <w:noProof/>
                <w:webHidden/>
              </w:rPr>
              <w:tab/>
            </w:r>
            <w:r w:rsidR="002E3D87">
              <w:rPr>
                <w:noProof/>
                <w:webHidden/>
              </w:rPr>
              <w:fldChar w:fldCharType="begin"/>
            </w:r>
            <w:r w:rsidR="002E3D87">
              <w:rPr>
                <w:noProof/>
                <w:webHidden/>
              </w:rPr>
              <w:instrText xml:space="preserve"> PAGEREF _Toc194318694 \h </w:instrText>
            </w:r>
            <w:r w:rsidR="002E3D87">
              <w:rPr>
                <w:noProof/>
                <w:webHidden/>
              </w:rPr>
            </w:r>
            <w:r w:rsidR="002E3D87">
              <w:rPr>
                <w:noProof/>
                <w:webHidden/>
              </w:rPr>
              <w:fldChar w:fldCharType="separate"/>
            </w:r>
            <w:r>
              <w:rPr>
                <w:noProof/>
                <w:webHidden/>
              </w:rPr>
              <w:t>58</w:t>
            </w:r>
            <w:r w:rsidR="002E3D87">
              <w:rPr>
                <w:noProof/>
                <w:webHidden/>
              </w:rPr>
              <w:fldChar w:fldCharType="end"/>
            </w:r>
          </w:hyperlink>
        </w:p>
        <w:p w14:paraId="2F93FD24" w14:textId="0583F7AF" w:rsidR="002E3D87" w:rsidRDefault="001E416E">
          <w:pPr>
            <w:pStyle w:val="Sommario3"/>
            <w:rPr>
              <w:rFonts w:eastAsiaTheme="minorEastAsia"/>
              <w:noProof/>
              <w:kern w:val="2"/>
              <w:sz w:val="24"/>
              <w:szCs w:val="24"/>
              <w14:ligatures w14:val="standardContextual"/>
            </w:rPr>
          </w:pPr>
          <w:hyperlink w:anchor="_Toc194318695" w:history="1">
            <w:r w:rsidR="002E3D87" w:rsidRPr="00A04724">
              <w:rPr>
                <w:rStyle w:val="Collegamentoipertestuale"/>
                <w:noProof/>
              </w:rPr>
              <w:t>4.1.1</w:t>
            </w:r>
            <w:r w:rsidR="002E3D87">
              <w:rPr>
                <w:rFonts w:eastAsiaTheme="minorEastAsia"/>
                <w:noProof/>
                <w:kern w:val="2"/>
                <w:sz w:val="24"/>
                <w:szCs w:val="24"/>
                <w14:ligatures w14:val="standardContextual"/>
              </w:rPr>
              <w:tab/>
            </w:r>
            <w:r w:rsidR="002E3D87" w:rsidRPr="00A04724">
              <w:rPr>
                <w:rStyle w:val="Collegamentoipertestuale"/>
                <w:noProof/>
              </w:rPr>
              <w:t>Servizi ferroviari</w:t>
            </w:r>
            <w:r w:rsidR="002E3D87">
              <w:rPr>
                <w:noProof/>
                <w:webHidden/>
              </w:rPr>
              <w:tab/>
            </w:r>
            <w:r w:rsidR="002E3D87">
              <w:rPr>
                <w:noProof/>
                <w:webHidden/>
              </w:rPr>
              <w:fldChar w:fldCharType="begin"/>
            </w:r>
            <w:r w:rsidR="002E3D87">
              <w:rPr>
                <w:noProof/>
                <w:webHidden/>
              </w:rPr>
              <w:instrText xml:space="preserve"> PAGEREF _Toc194318695 \h </w:instrText>
            </w:r>
            <w:r w:rsidR="002E3D87">
              <w:rPr>
                <w:noProof/>
                <w:webHidden/>
              </w:rPr>
            </w:r>
            <w:r w:rsidR="002E3D87">
              <w:rPr>
                <w:noProof/>
                <w:webHidden/>
              </w:rPr>
              <w:fldChar w:fldCharType="separate"/>
            </w:r>
            <w:r>
              <w:rPr>
                <w:noProof/>
                <w:webHidden/>
              </w:rPr>
              <w:t>58</w:t>
            </w:r>
            <w:r w:rsidR="002E3D87">
              <w:rPr>
                <w:noProof/>
                <w:webHidden/>
              </w:rPr>
              <w:fldChar w:fldCharType="end"/>
            </w:r>
          </w:hyperlink>
        </w:p>
        <w:p w14:paraId="5B632DAF" w14:textId="482E055B" w:rsidR="002E3D87" w:rsidRDefault="001E416E">
          <w:pPr>
            <w:pStyle w:val="Sommario3"/>
            <w:rPr>
              <w:rFonts w:eastAsiaTheme="minorEastAsia"/>
              <w:noProof/>
              <w:kern w:val="2"/>
              <w:sz w:val="24"/>
              <w:szCs w:val="24"/>
              <w14:ligatures w14:val="standardContextual"/>
            </w:rPr>
          </w:pPr>
          <w:hyperlink w:anchor="_Toc194318696" w:history="1">
            <w:r w:rsidR="002E3D87" w:rsidRPr="00A04724">
              <w:rPr>
                <w:rStyle w:val="Collegamentoipertestuale"/>
                <w:noProof/>
              </w:rPr>
              <w:t>4.1.2</w:t>
            </w:r>
            <w:r w:rsidR="002E3D87">
              <w:rPr>
                <w:rFonts w:eastAsiaTheme="minorEastAsia"/>
                <w:noProof/>
                <w:kern w:val="2"/>
                <w:sz w:val="24"/>
                <w:szCs w:val="24"/>
                <w14:ligatures w14:val="standardContextual"/>
              </w:rPr>
              <w:tab/>
            </w:r>
            <w:r w:rsidR="002E3D87" w:rsidRPr="00A04724">
              <w:rPr>
                <w:rStyle w:val="Collegamentoipertestuale"/>
                <w:noProof/>
              </w:rPr>
              <w:t>Servizi automobilistici di TPL urbano ed extraurbano del Bacino Sud</w:t>
            </w:r>
            <w:r w:rsidR="002E3D87">
              <w:rPr>
                <w:noProof/>
                <w:webHidden/>
              </w:rPr>
              <w:tab/>
            </w:r>
            <w:r w:rsidR="002E3D87">
              <w:rPr>
                <w:noProof/>
                <w:webHidden/>
              </w:rPr>
              <w:fldChar w:fldCharType="begin"/>
            </w:r>
            <w:r w:rsidR="002E3D87">
              <w:rPr>
                <w:noProof/>
                <w:webHidden/>
              </w:rPr>
              <w:instrText xml:space="preserve"> PAGEREF _Toc194318696 \h </w:instrText>
            </w:r>
            <w:r w:rsidR="002E3D87">
              <w:rPr>
                <w:noProof/>
                <w:webHidden/>
              </w:rPr>
            </w:r>
            <w:r w:rsidR="002E3D87">
              <w:rPr>
                <w:noProof/>
                <w:webHidden/>
              </w:rPr>
              <w:fldChar w:fldCharType="separate"/>
            </w:r>
            <w:r>
              <w:rPr>
                <w:noProof/>
                <w:webHidden/>
              </w:rPr>
              <w:t>59</w:t>
            </w:r>
            <w:r w:rsidR="002E3D87">
              <w:rPr>
                <w:noProof/>
                <w:webHidden/>
              </w:rPr>
              <w:fldChar w:fldCharType="end"/>
            </w:r>
          </w:hyperlink>
        </w:p>
        <w:p w14:paraId="06DC8A17" w14:textId="416E34B8" w:rsidR="002E3D87" w:rsidRDefault="001E416E">
          <w:pPr>
            <w:pStyle w:val="Sommario3"/>
            <w:rPr>
              <w:rFonts w:eastAsiaTheme="minorEastAsia"/>
              <w:noProof/>
              <w:kern w:val="2"/>
              <w:sz w:val="24"/>
              <w:szCs w:val="24"/>
              <w14:ligatures w14:val="standardContextual"/>
            </w:rPr>
          </w:pPr>
          <w:hyperlink w:anchor="_Toc194318697" w:history="1">
            <w:r w:rsidR="002E3D87" w:rsidRPr="00A04724">
              <w:rPr>
                <w:rStyle w:val="Collegamentoipertestuale"/>
                <w:noProof/>
              </w:rPr>
              <w:t>4.1.3</w:t>
            </w:r>
            <w:r w:rsidR="002E3D87">
              <w:rPr>
                <w:rFonts w:eastAsiaTheme="minorEastAsia"/>
                <w:noProof/>
                <w:kern w:val="2"/>
                <w:sz w:val="24"/>
                <w:szCs w:val="24"/>
                <w14:ligatures w14:val="standardContextual"/>
              </w:rPr>
              <w:tab/>
            </w:r>
            <w:r w:rsidR="002E3D87" w:rsidRPr="00A04724">
              <w:rPr>
                <w:rStyle w:val="Collegamentoipertestuale"/>
                <w:noProof/>
              </w:rPr>
              <w:t>Servizi in area interne di montagna o collinari</w:t>
            </w:r>
            <w:r w:rsidR="002E3D87">
              <w:rPr>
                <w:noProof/>
                <w:webHidden/>
              </w:rPr>
              <w:tab/>
            </w:r>
            <w:r w:rsidR="002E3D87">
              <w:rPr>
                <w:noProof/>
                <w:webHidden/>
              </w:rPr>
              <w:fldChar w:fldCharType="begin"/>
            </w:r>
            <w:r w:rsidR="002E3D87">
              <w:rPr>
                <w:noProof/>
                <w:webHidden/>
              </w:rPr>
              <w:instrText xml:space="preserve"> PAGEREF _Toc194318697 \h </w:instrText>
            </w:r>
            <w:r w:rsidR="002E3D87">
              <w:rPr>
                <w:noProof/>
                <w:webHidden/>
              </w:rPr>
            </w:r>
            <w:r w:rsidR="002E3D87">
              <w:rPr>
                <w:noProof/>
                <w:webHidden/>
              </w:rPr>
              <w:fldChar w:fldCharType="separate"/>
            </w:r>
            <w:r>
              <w:rPr>
                <w:noProof/>
                <w:webHidden/>
              </w:rPr>
              <w:t>66</w:t>
            </w:r>
            <w:r w:rsidR="002E3D87">
              <w:rPr>
                <w:noProof/>
                <w:webHidden/>
              </w:rPr>
              <w:fldChar w:fldCharType="end"/>
            </w:r>
          </w:hyperlink>
        </w:p>
        <w:p w14:paraId="55AA3CF7" w14:textId="02CBA41A" w:rsidR="002E3D87" w:rsidRDefault="001E416E">
          <w:pPr>
            <w:pStyle w:val="Sommario3"/>
            <w:rPr>
              <w:rFonts w:eastAsiaTheme="minorEastAsia"/>
              <w:noProof/>
              <w:kern w:val="2"/>
              <w:sz w:val="24"/>
              <w:szCs w:val="24"/>
              <w14:ligatures w14:val="standardContextual"/>
            </w:rPr>
          </w:pPr>
          <w:hyperlink w:anchor="_Toc194318698" w:history="1">
            <w:r w:rsidR="002E3D87" w:rsidRPr="00A04724">
              <w:rPr>
                <w:rStyle w:val="Collegamentoipertestuale"/>
                <w:rFonts w:cs="Times New Roman"/>
                <w:noProof/>
              </w:rPr>
              <w:t>4.1.4</w:t>
            </w:r>
            <w:r w:rsidR="002E3D87">
              <w:rPr>
                <w:rFonts w:eastAsiaTheme="minorEastAsia"/>
                <w:noProof/>
                <w:kern w:val="2"/>
                <w:sz w:val="24"/>
                <w:szCs w:val="24"/>
                <w14:ligatures w14:val="standardContextual"/>
              </w:rPr>
              <w:tab/>
            </w:r>
            <w:r w:rsidR="002E3D87" w:rsidRPr="00A04724">
              <w:rPr>
                <w:rStyle w:val="Collegamentoipertestuale"/>
                <w:noProof/>
              </w:rPr>
              <w:t>Servizi a fune</w:t>
            </w:r>
            <w:r w:rsidR="002E3D87">
              <w:rPr>
                <w:noProof/>
                <w:webHidden/>
              </w:rPr>
              <w:tab/>
            </w:r>
            <w:r w:rsidR="002E3D87">
              <w:rPr>
                <w:noProof/>
                <w:webHidden/>
              </w:rPr>
              <w:fldChar w:fldCharType="begin"/>
            </w:r>
            <w:r w:rsidR="002E3D87">
              <w:rPr>
                <w:noProof/>
                <w:webHidden/>
              </w:rPr>
              <w:instrText xml:space="preserve"> PAGEREF _Toc194318698 \h </w:instrText>
            </w:r>
            <w:r w:rsidR="002E3D87">
              <w:rPr>
                <w:noProof/>
                <w:webHidden/>
              </w:rPr>
            </w:r>
            <w:r w:rsidR="002E3D87">
              <w:rPr>
                <w:noProof/>
                <w:webHidden/>
              </w:rPr>
              <w:fldChar w:fldCharType="separate"/>
            </w:r>
            <w:r>
              <w:rPr>
                <w:noProof/>
                <w:webHidden/>
              </w:rPr>
              <w:t>69</w:t>
            </w:r>
            <w:r w:rsidR="002E3D87">
              <w:rPr>
                <w:noProof/>
                <w:webHidden/>
              </w:rPr>
              <w:fldChar w:fldCharType="end"/>
            </w:r>
          </w:hyperlink>
        </w:p>
        <w:p w14:paraId="7EF1BACD" w14:textId="4B5D9B51" w:rsidR="002E3D87" w:rsidRDefault="001E416E">
          <w:pPr>
            <w:pStyle w:val="Sommario3"/>
            <w:rPr>
              <w:rFonts w:eastAsiaTheme="minorEastAsia"/>
              <w:noProof/>
              <w:kern w:val="2"/>
              <w:sz w:val="24"/>
              <w:szCs w:val="24"/>
              <w14:ligatures w14:val="standardContextual"/>
            </w:rPr>
          </w:pPr>
          <w:hyperlink w:anchor="_Toc194318699" w:history="1">
            <w:r w:rsidR="002E3D87" w:rsidRPr="00A04724">
              <w:rPr>
                <w:rStyle w:val="Collegamentoipertestuale"/>
                <w:noProof/>
              </w:rPr>
              <w:t>4.1.5</w:t>
            </w:r>
            <w:r w:rsidR="002E3D87">
              <w:rPr>
                <w:rFonts w:eastAsiaTheme="minorEastAsia"/>
                <w:noProof/>
                <w:kern w:val="2"/>
                <w:sz w:val="24"/>
                <w:szCs w:val="24"/>
                <w14:ligatures w14:val="standardContextual"/>
              </w:rPr>
              <w:tab/>
            </w:r>
            <w:r w:rsidR="002E3D87" w:rsidRPr="00A04724">
              <w:rPr>
                <w:rStyle w:val="Collegamentoipertestuale"/>
                <w:noProof/>
              </w:rPr>
              <w:t>Ascensore panoramico inclinato</w:t>
            </w:r>
            <w:r w:rsidR="002E3D87">
              <w:rPr>
                <w:noProof/>
                <w:webHidden/>
              </w:rPr>
              <w:tab/>
            </w:r>
            <w:r w:rsidR="002E3D87">
              <w:rPr>
                <w:noProof/>
                <w:webHidden/>
              </w:rPr>
              <w:fldChar w:fldCharType="begin"/>
            </w:r>
            <w:r w:rsidR="002E3D87">
              <w:rPr>
                <w:noProof/>
                <w:webHidden/>
              </w:rPr>
              <w:instrText xml:space="preserve"> PAGEREF _Toc194318699 \h </w:instrText>
            </w:r>
            <w:r w:rsidR="002E3D87">
              <w:rPr>
                <w:noProof/>
                <w:webHidden/>
              </w:rPr>
            </w:r>
            <w:r w:rsidR="002E3D87">
              <w:rPr>
                <w:noProof/>
                <w:webHidden/>
              </w:rPr>
              <w:fldChar w:fldCharType="separate"/>
            </w:r>
            <w:r>
              <w:rPr>
                <w:noProof/>
                <w:webHidden/>
              </w:rPr>
              <w:t>71</w:t>
            </w:r>
            <w:r w:rsidR="002E3D87">
              <w:rPr>
                <w:noProof/>
                <w:webHidden/>
              </w:rPr>
              <w:fldChar w:fldCharType="end"/>
            </w:r>
          </w:hyperlink>
        </w:p>
        <w:p w14:paraId="1A9839F8" w14:textId="14816B92" w:rsidR="002E3D87" w:rsidRDefault="001E416E">
          <w:pPr>
            <w:pStyle w:val="Sommario3"/>
            <w:rPr>
              <w:rFonts w:eastAsiaTheme="minorEastAsia"/>
              <w:noProof/>
              <w:kern w:val="2"/>
              <w:sz w:val="24"/>
              <w:szCs w:val="24"/>
              <w14:ligatures w14:val="standardContextual"/>
            </w:rPr>
          </w:pPr>
          <w:hyperlink w:anchor="_Toc194318700" w:history="1">
            <w:r w:rsidR="002E3D87" w:rsidRPr="00A04724">
              <w:rPr>
                <w:rStyle w:val="Collegamentoipertestuale"/>
                <w:noProof/>
              </w:rPr>
              <w:t>4.1.6</w:t>
            </w:r>
            <w:r w:rsidR="002E3D87">
              <w:rPr>
                <w:rFonts w:eastAsiaTheme="minorEastAsia"/>
                <w:noProof/>
                <w:kern w:val="2"/>
                <w:sz w:val="24"/>
                <w:szCs w:val="24"/>
                <w14:ligatures w14:val="standardContextual"/>
              </w:rPr>
              <w:tab/>
            </w:r>
            <w:r w:rsidR="002E3D87" w:rsidRPr="00A04724">
              <w:rPr>
                <w:rStyle w:val="Collegamentoipertestuale"/>
                <w:noProof/>
              </w:rPr>
              <w:t>Nuovo ascensore panoramico</w:t>
            </w:r>
            <w:r w:rsidR="002E3D87">
              <w:rPr>
                <w:noProof/>
                <w:webHidden/>
              </w:rPr>
              <w:tab/>
            </w:r>
            <w:r w:rsidR="002E3D87">
              <w:rPr>
                <w:noProof/>
                <w:webHidden/>
              </w:rPr>
              <w:fldChar w:fldCharType="begin"/>
            </w:r>
            <w:r w:rsidR="002E3D87">
              <w:rPr>
                <w:noProof/>
                <w:webHidden/>
              </w:rPr>
              <w:instrText xml:space="preserve"> PAGEREF _Toc194318700 \h </w:instrText>
            </w:r>
            <w:r w:rsidR="002E3D87">
              <w:rPr>
                <w:noProof/>
                <w:webHidden/>
              </w:rPr>
            </w:r>
            <w:r w:rsidR="002E3D87">
              <w:rPr>
                <w:noProof/>
                <w:webHidden/>
              </w:rPr>
              <w:fldChar w:fldCharType="separate"/>
            </w:r>
            <w:r>
              <w:rPr>
                <w:noProof/>
                <w:webHidden/>
              </w:rPr>
              <w:t>72</w:t>
            </w:r>
            <w:r w:rsidR="002E3D87">
              <w:rPr>
                <w:noProof/>
                <w:webHidden/>
              </w:rPr>
              <w:fldChar w:fldCharType="end"/>
            </w:r>
          </w:hyperlink>
        </w:p>
        <w:p w14:paraId="5CF49D5C" w14:textId="12F3E440" w:rsidR="002E3D87" w:rsidRDefault="001E416E">
          <w:pPr>
            <w:pStyle w:val="Sommario2"/>
            <w:rPr>
              <w:rFonts w:eastAsiaTheme="minorEastAsia"/>
              <w:noProof/>
              <w:kern w:val="2"/>
              <w:sz w:val="24"/>
              <w:szCs w:val="24"/>
              <w14:ligatures w14:val="standardContextual"/>
            </w:rPr>
          </w:pPr>
          <w:hyperlink w:anchor="_Toc194318701" w:history="1">
            <w:r w:rsidR="002E3D87" w:rsidRPr="00A04724">
              <w:rPr>
                <w:rStyle w:val="Collegamentoipertestuale"/>
                <w:noProof/>
              </w:rPr>
              <w:t>4.2</w:t>
            </w:r>
            <w:r w:rsidR="002E3D87">
              <w:rPr>
                <w:rFonts w:eastAsiaTheme="minorEastAsia"/>
                <w:noProof/>
                <w:kern w:val="2"/>
                <w:sz w:val="24"/>
                <w:szCs w:val="24"/>
                <w14:ligatures w14:val="standardContextual"/>
              </w:rPr>
              <w:tab/>
            </w:r>
            <w:r w:rsidR="002E3D87" w:rsidRPr="00A04724">
              <w:rPr>
                <w:rStyle w:val="Collegamentoipertestuale"/>
                <w:noProof/>
              </w:rPr>
              <w:t>Infrastrutture a servizio del trasporto pubblico locale</w:t>
            </w:r>
            <w:r w:rsidR="002E3D87">
              <w:rPr>
                <w:noProof/>
                <w:webHidden/>
              </w:rPr>
              <w:tab/>
            </w:r>
            <w:r w:rsidR="002E3D87">
              <w:rPr>
                <w:noProof/>
                <w:webHidden/>
              </w:rPr>
              <w:fldChar w:fldCharType="begin"/>
            </w:r>
            <w:r w:rsidR="002E3D87">
              <w:rPr>
                <w:noProof/>
                <w:webHidden/>
              </w:rPr>
              <w:instrText xml:space="preserve"> PAGEREF _Toc194318701 \h </w:instrText>
            </w:r>
            <w:r w:rsidR="002E3D87">
              <w:rPr>
                <w:noProof/>
                <w:webHidden/>
              </w:rPr>
            </w:r>
            <w:r w:rsidR="002E3D87">
              <w:rPr>
                <w:noProof/>
                <w:webHidden/>
              </w:rPr>
              <w:fldChar w:fldCharType="separate"/>
            </w:r>
            <w:r>
              <w:rPr>
                <w:noProof/>
                <w:webHidden/>
              </w:rPr>
              <w:t>72</w:t>
            </w:r>
            <w:r w:rsidR="002E3D87">
              <w:rPr>
                <w:noProof/>
                <w:webHidden/>
              </w:rPr>
              <w:fldChar w:fldCharType="end"/>
            </w:r>
          </w:hyperlink>
        </w:p>
        <w:p w14:paraId="2F45AA17" w14:textId="4E09D780" w:rsidR="002E3D87" w:rsidRDefault="001E416E">
          <w:pPr>
            <w:pStyle w:val="Sommario3"/>
            <w:rPr>
              <w:rFonts w:eastAsiaTheme="minorEastAsia"/>
              <w:noProof/>
              <w:kern w:val="2"/>
              <w:sz w:val="24"/>
              <w:szCs w:val="24"/>
              <w14:ligatures w14:val="standardContextual"/>
            </w:rPr>
          </w:pPr>
          <w:hyperlink w:anchor="_Toc194318702" w:history="1">
            <w:r w:rsidR="002E3D87" w:rsidRPr="00A04724">
              <w:rPr>
                <w:rStyle w:val="Collegamentoipertestuale"/>
                <w:noProof/>
              </w:rPr>
              <w:t>4.2.1</w:t>
            </w:r>
            <w:r w:rsidR="002E3D87">
              <w:rPr>
                <w:rFonts w:eastAsiaTheme="minorEastAsia"/>
                <w:noProof/>
                <w:kern w:val="2"/>
                <w:sz w:val="24"/>
                <w:szCs w:val="24"/>
                <w14:ligatures w14:val="standardContextual"/>
              </w:rPr>
              <w:tab/>
            </w:r>
            <w:r w:rsidR="002E3D87" w:rsidRPr="00A04724">
              <w:rPr>
                <w:rStyle w:val="Collegamentoipertestuale"/>
                <w:noProof/>
                <w:shd w:val="clear" w:color="auto" w:fill="FAFAFA"/>
              </w:rPr>
              <w:t>Nodi d’interscambio</w:t>
            </w:r>
            <w:r w:rsidR="002E3D87">
              <w:rPr>
                <w:noProof/>
                <w:webHidden/>
              </w:rPr>
              <w:tab/>
            </w:r>
            <w:r w:rsidR="002E3D87">
              <w:rPr>
                <w:noProof/>
                <w:webHidden/>
              </w:rPr>
              <w:fldChar w:fldCharType="begin"/>
            </w:r>
            <w:r w:rsidR="002E3D87">
              <w:rPr>
                <w:noProof/>
                <w:webHidden/>
              </w:rPr>
              <w:instrText xml:space="preserve"> PAGEREF _Toc194318702 \h </w:instrText>
            </w:r>
            <w:r w:rsidR="002E3D87">
              <w:rPr>
                <w:noProof/>
                <w:webHidden/>
              </w:rPr>
            </w:r>
            <w:r w:rsidR="002E3D87">
              <w:rPr>
                <w:noProof/>
                <w:webHidden/>
              </w:rPr>
              <w:fldChar w:fldCharType="separate"/>
            </w:r>
            <w:r>
              <w:rPr>
                <w:noProof/>
                <w:webHidden/>
              </w:rPr>
              <w:t>72</w:t>
            </w:r>
            <w:r w:rsidR="002E3D87">
              <w:rPr>
                <w:noProof/>
                <w:webHidden/>
              </w:rPr>
              <w:fldChar w:fldCharType="end"/>
            </w:r>
          </w:hyperlink>
        </w:p>
        <w:p w14:paraId="1E9AFBC4" w14:textId="2A8C84D4" w:rsidR="002E3D87" w:rsidRDefault="001E416E">
          <w:pPr>
            <w:pStyle w:val="Sommario2"/>
            <w:rPr>
              <w:rFonts w:eastAsiaTheme="minorEastAsia"/>
              <w:noProof/>
              <w:kern w:val="2"/>
              <w:sz w:val="24"/>
              <w:szCs w:val="24"/>
              <w14:ligatures w14:val="standardContextual"/>
            </w:rPr>
          </w:pPr>
          <w:hyperlink w:anchor="_Toc194318703" w:history="1">
            <w:r w:rsidR="002E3D87" w:rsidRPr="00A04724">
              <w:rPr>
                <w:rStyle w:val="Collegamentoipertestuale"/>
                <w:noProof/>
              </w:rPr>
              <w:t>4.3</w:t>
            </w:r>
            <w:r w:rsidR="002E3D87">
              <w:rPr>
                <w:rFonts w:eastAsiaTheme="minorEastAsia"/>
                <w:noProof/>
                <w:kern w:val="2"/>
                <w:sz w:val="24"/>
                <w:szCs w:val="24"/>
                <w14:ligatures w14:val="standardContextual"/>
              </w:rPr>
              <w:tab/>
            </w:r>
            <w:r w:rsidR="002E3D87" w:rsidRPr="00A04724">
              <w:rPr>
                <w:rStyle w:val="Collegamentoipertestuale"/>
                <w:noProof/>
              </w:rPr>
              <w:t>Offerta di trasporto - Sviluppi</w:t>
            </w:r>
            <w:r w:rsidR="002E3D87">
              <w:rPr>
                <w:noProof/>
                <w:webHidden/>
              </w:rPr>
              <w:tab/>
            </w:r>
            <w:r w:rsidR="002E3D87">
              <w:rPr>
                <w:noProof/>
                <w:webHidden/>
              </w:rPr>
              <w:fldChar w:fldCharType="begin"/>
            </w:r>
            <w:r w:rsidR="002E3D87">
              <w:rPr>
                <w:noProof/>
                <w:webHidden/>
              </w:rPr>
              <w:instrText xml:space="preserve"> PAGEREF _Toc194318703 \h </w:instrText>
            </w:r>
            <w:r w:rsidR="002E3D87">
              <w:rPr>
                <w:noProof/>
                <w:webHidden/>
              </w:rPr>
            </w:r>
            <w:r w:rsidR="002E3D87">
              <w:rPr>
                <w:noProof/>
                <w:webHidden/>
              </w:rPr>
              <w:fldChar w:fldCharType="separate"/>
            </w:r>
            <w:r>
              <w:rPr>
                <w:noProof/>
                <w:webHidden/>
              </w:rPr>
              <w:t>75</w:t>
            </w:r>
            <w:r w:rsidR="002E3D87">
              <w:rPr>
                <w:noProof/>
                <w:webHidden/>
              </w:rPr>
              <w:fldChar w:fldCharType="end"/>
            </w:r>
          </w:hyperlink>
        </w:p>
        <w:p w14:paraId="3AB945A7" w14:textId="3A907963" w:rsidR="002E3D87" w:rsidRDefault="001E416E">
          <w:pPr>
            <w:pStyle w:val="Sommario2"/>
            <w:rPr>
              <w:rFonts w:eastAsiaTheme="minorEastAsia"/>
              <w:noProof/>
              <w:kern w:val="2"/>
              <w:sz w:val="24"/>
              <w:szCs w:val="24"/>
              <w14:ligatures w14:val="standardContextual"/>
            </w:rPr>
          </w:pPr>
          <w:hyperlink w:anchor="_Toc194318704" w:history="1">
            <w:r w:rsidR="002E3D87" w:rsidRPr="00A04724">
              <w:rPr>
                <w:rStyle w:val="Collegamentoipertestuale"/>
                <w:noProof/>
              </w:rPr>
              <w:t>4.4</w:t>
            </w:r>
            <w:r w:rsidR="002E3D87">
              <w:rPr>
                <w:rFonts w:eastAsiaTheme="minorEastAsia"/>
                <w:noProof/>
                <w:kern w:val="2"/>
                <w:sz w:val="24"/>
                <w:szCs w:val="24"/>
                <w14:ligatures w14:val="standardContextual"/>
              </w:rPr>
              <w:tab/>
            </w:r>
            <w:r w:rsidR="002E3D87" w:rsidRPr="00A04724">
              <w:rPr>
                <w:rStyle w:val="Collegamentoipertestuale"/>
                <w:noProof/>
              </w:rPr>
              <w:t>Interazione domanda offerta</w:t>
            </w:r>
            <w:r w:rsidR="002E3D87">
              <w:rPr>
                <w:noProof/>
                <w:webHidden/>
              </w:rPr>
              <w:tab/>
            </w:r>
            <w:r w:rsidR="002E3D87">
              <w:rPr>
                <w:noProof/>
                <w:webHidden/>
              </w:rPr>
              <w:fldChar w:fldCharType="begin"/>
            </w:r>
            <w:r w:rsidR="002E3D87">
              <w:rPr>
                <w:noProof/>
                <w:webHidden/>
              </w:rPr>
              <w:instrText xml:space="preserve"> PAGEREF _Toc194318704 \h </w:instrText>
            </w:r>
            <w:r w:rsidR="002E3D87">
              <w:rPr>
                <w:noProof/>
                <w:webHidden/>
              </w:rPr>
            </w:r>
            <w:r w:rsidR="002E3D87">
              <w:rPr>
                <w:noProof/>
                <w:webHidden/>
              </w:rPr>
              <w:fldChar w:fldCharType="separate"/>
            </w:r>
            <w:r>
              <w:rPr>
                <w:noProof/>
                <w:webHidden/>
              </w:rPr>
              <w:t>75</w:t>
            </w:r>
            <w:r w:rsidR="002E3D87">
              <w:rPr>
                <w:noProof/>
                <w:webHidden/>
              </w:rPr>
              <w:fldChar w:fldCharType="end"/>
            </w:r>
          </w:hyperlink>
        </w:p>
        <w:p w14:paraId="70B1DB07" w14:textId="7C76BED0" w:rsidR="002E3D87" w:rsidRDefault="001E416E">
          <w:pPr>
            <w:pStyle w:val="Sommario1"/>
            <w:rPr>
              <w:rFonts w:eastAsiaTheme="minorEastAsia"/>
              <w:noProof/>
              <w:kern w:val="2"/>
              <w:sz w:val="24"/>
              <w:szCs w:val="24"/>
              <w14:ligatures w14:val="standardContextual"/>
            </w:rPr>
          </w:pPr>
          <w:hyperlink w:anchor="_Toc194318705" w:history="1">
            <w:r w:rsidR="002E3D87" w:rsidRPr="00A04724">
              <w:rPr>
                <w:rStyle w:val="Collegamentoipertestuale"/>
                <w:noProof/>
              </w:rPr>
              <w:t>5</w:t>
            </w:r>
            <w:r w:rsidR="002E3D87">
              <w:rPr>
                <w:rFonts w:eastAsiaTheme="minorEastAsia"/>
                <w:noProof/>
                <w:kern w:val="2"/>
                <w:sz w:val="24"/>
                <w:szCs w:val="24"/>
                <w14:ligatures w14:val="standardContextual"/>
              </w:rPr>
              <w:tab/>
            </w:r>
            <w:r w:rsidR="002E3D87" w:rsidRPr="00A04724">
              <w:rPr>
                <w:rStyle w:val="Collegamentoipertestuale"/>
                <w:noProof/>
              </w:rPr>
              <w:t>Determinazione degli OSP e criteri di copertura finanziaria</w:t>
            </w:r>
            <w:r w:rsidR="002E3D87">
              <w:rPr>
                <w:noProof/>
                <w:webHidden/>
              </w:rPr>
              <w:tab/>
            </w:r>
            <w:r w:rsidR="002E3D87">
              <w:rPr>
                <w:noProof/>
                <w:webHidden/>
              </w:rPr>
              <w:fldChar w:fldCharType="begin"/>
            </w:r>
            <w:r w:rsidR="002E3D87">
              <w:rPr>
                <w:noProof/>
                <w:webHidden/>
              </w:rPr>
              <w:instrText xml:space="preserve"> PAGEREF _Toc194318705 \h </w:instrText>
            </w:r>
            <w:r w:rsidR="002E3D87">
              <w:rPr>
                <w:noProof/>
                <w:webHidden/>
              </w:rPr>
            </w:r>
            <w:r w:rsidR="002E3D87">
              <w:rPr>
                <w:noProof/>
                <w:webHidden/>
              </w:rPr>
              <w:fldChar w:fldCharType="separate"/>
            </w:r>
            <w:r>
              <w:rPr>
                <w:noProof/>
                <w:webHidden/>
              </w:rPr>
              <w:t>79</w:t>
            </w:r>
            <w:r w:rsidR="002E3D87">
              <w:rPr>
                <w:noProof/>
                <w:webHidden/>
              </w:rPr>
              <w:fldChar w:fldCharType="end"/>
            </w:r>
          </w:hyperlink>
        </w:p>
        <w:p w14:paraId="722C80B2" w14:textId="2F9A2C9F" w:rsidR="002E3D87" w:rsidRDefault="001E416E">
          <w:pPr>
            <w:pStyle w:val="Sommario2"/>
            <w:rPr>
              <w:rFonts w:eastAsiaTheme="minorEastAsia"/>
              <w:noProof/>
              <w:kern w:val="2"/>
              <w:sz w:val="24"/>
              <w:szCs w:val="24"/>
              <w14:ligatures w14:val="standardContextual"/>
            </w:rPr>
          </w:pPr>
          <w:hyperlink w:anchor="_Toc194318706" w:history="1">
            <w:r w:rsidR="002E3D87" w:rsidRPr="00A04724">
              <w:rPr>
                <w:rStyle w:val="Collegamentoipertestuale"/>
                <w:noProof/>
              </w:rPr>
              <w:t>5.1</w:t>
            </w:r>
            <w:r w:rsidR="002E3D87">
              <w:rPr>
                <w:rFonts w:eastAsiaTheme="minorEastAsia"/>
                <w:noProof/>
                <w:kern w:val="2"/>
                <w:sz w:val="24"/>
                <w:szCs w:val="24"/>
                <w14:ligatures w14:val="standardContextual"/>
              </w:rPr>
              <w:tab/>
            </w:r>
            <w:r w:rsidR="002E3D87" w:rsidRPr="00A04724">
              <w:rPr>
                <w:rStyle w:val="Collegamentoipertestuale"/>
                <w:noProof/>
              </w:rPr>
              <w:t>Obblighi di Servizio Pubblico</w:t>
            </w:r>
            <w:r w:rsidR="002E3D87">
              <w:rPr>
                <w:noProof/>
                <w:webHidden/>
              </w:rPr>
              <w:tab/>
            </w:r>
            <w:r w:rsidR="002E3D87">
              <w:rPr>
                <w:noProof/>
                <w:webHidden/>
              </w:rPr>
              <w:fldChar w:fldCharType="begin"/>
            </w:r>
            <w:r w:rsidR="002E3D87">
              <w:rPr>
                <w:noProof/>
                <w:webHidden/>
              </w:rPr>
              <w:instrText xml:space="preserve"> PAGEREF _Toc194318706 \h </w:instrText>
            </w:r>
            <w:r w:rsidR="002E3D87">
              <w:rPr>
                <w:noProof/>
                <w:webHidden/>
              </w:rPr>
            </w:r>
            <w:r w:rsidR="002E3D87">
              <w:rPr>
                <w:noProof/>
                <w:webHidden/>
              </w:rPr>
              <w:fldChar w:fldCharType="separate"/>
            </w:r>
            <w:r>
              <w:rPr>
                <w:noProof/>
                <w:webHidden/>
              </w:rPr>
              <w:t>79</w:t>
            </w:r>
            <w:r w:rsidR="002E3D87">
              <w:rPr>
                <w:noProof/>
                <w:webHidden/>
              </w:rPr>
              <w:fldChar w:fldCharType="end"/>
            </w:r>
          </w:hyperlink>
        </w:p>
        <w:p w14:paraId="30520EE5" w14:textId="6E65995C" w:rsidR="002E3D87" w:rsidRDefault="001E416E">
          <w:pPr>
            <w:pStyle w:val="Sommario2"/>
            <w:rPr>
              <w:rFonts w:eastAsiaTheme="minorEastAsia"/>
              <w:noProof/>
              <w:kern w:val="2"/>
              <w:sz w:val="24"/>
              <w:szCs w:val="24"/>
              <w14:ligatures w14:val="standardContextual"/>
            </w:rPr>
          </w:pPr>
          <w:hyperlink w:anchor="_Toc194318707" w:history="1">
            <w:r w:rsidR="002E3D87" w:rsidRPr="00A04724">
              <w:rPr>
                <w:rStyle w:val="Collegamentoipertestuale"/>
                <w:noProof/>
              </w:rPr>
              <w:t>5.2</w:t>
            </w:r>
            <w:r w:rsidR="002E3D87">
              <w:rPr>
                <w:rFonts w:eastAsiaTheme="minorEastAsia"/>
                <w:noProof/>
                <w:kern w:val="2"/>
                <w:sz w:val="24"/>
                <w:szCs w:val="24"/>
                <w14:ligatures w14:val="standardContextual"/>
              </w:rPr>
              <w:tab/>
            </w:r>
            <w:r w:rsidR="002E3D87" w:rsidRPr="00A04724">
              <w:rPr>
                <w:rStyle w:val="Collegamentoipertestuale"/>
                <w:noProof/>
              </w:rPr>
              <w:t>Possibili soluzioni di finanziamento</w:t>
            </w:r>
            <w:r w:rsidR="002E3D87">
              <w:rPr>
                <w:noProof/>
                <w:webHidden/>
              </w:rPr>
              <w:tab/>
            </w:r>
            <w:r w:rsidR="002E3D87">
              <w:rPr>
                <w:noProof/>
                <w:webHidden/>
              </w:rPr>
              <w:fldChar w:fldCharType="begin"/>
            </w:r>
            <w:r w:rsidR="002E3D87">
              <w:rPr>
                <w:noProof/>
                <w:webHidden/>
              </w:rPr>
              <w:instrText xml:space="preserve"> PAGEREF _Toc194318707 \h </w:instrText>
            </w:r>
            <w:r w:rsidR="002E3D87">
              <w:rPr>
                <w:noProof/>
                <w:webHidden/>
              </w:rPr>
            </w:r>
            <w:r w:rsidR="002E3D87">
              <w:rPr>
                <w:noProof/>
                <w:webHidden/>
              </w:rPr>
              <w:fldChar w:fldCharType="separate"/>
            </w:r>
            <w:r>
              <w:rPr>
                <w:noProof/>
                <w:webHidden/>
              </w:rPr>
              <w:t>81</w:t>
            </w:r>
            <w:r w:rsidR="002E3D87">
              <w:rPr>
                <w:noProof/>
                <w:webHidden/>
              </w:rPr>
              <w:fldChar w:fldCharType="end"/>
            </w:r>
          </w:hyperlink>
        </w:p>
        <w:p w14:paraId="57124620" w14:textId="40092491" w:rsidR="002E3D87" w:rsidRDefault="001E416E">
          <w:pPr>
            <w:pStyle w:val="Sommario3"/>
            <w:rPr>
              <w:rFonts w:eastAsiaTheme="minorEastAsia"/>
              <w:noProof/>
              <w:kern w:val="2"/>
              <w:sz w:val="24"/>
              <w:szCs w:val="24"/>
              <w14:ligatures w14:val="standardContextual"/>
            </w:rPr>
          </w:pPr>
          <w:hyperlink w:anchor="_Toc194318708" w:history="1">
            <w:r w:rsidR="002E3D87" w:rsidRPr="00A04724">
              <w:rPr>
                <w:rStyle w:val="Collegamentoipertestuale"/>
                <w:noProof/>
              </w:rPr>
              <w:t>5.2.1</w:t>
            </w:r>
            <w:r w:rsidR="002E3D87">
              <w:rPr>
                <w:rFonts w:eastAsiaTheme="minorEastAsia"/>
                <w:noProof/>
                <w:kern w:val="2"/>
                <w:sz w:val="24"/>
                <w:szCs w:val="24"/>
                <w14:ligatures w14:val="standardContextual"/>
              </w:rPr>
              <w:tab/>
            </w:r>
            <w:r w:rsidR="002E3D87" w:rsidRPr="00A04724">
              <w:rPr>
                <w:rStyle w:val="Collegamentoipertestuale"/>
                <w:noProof/>
              </w:rPr>
              <w:t>Quadro europeo</w:t>
            </w:r>
            <w:r w:rsidR="002E3D87">
              <w:rPr>
                <w:noProof/>
                <w:webHidden/>
              </w:rPr>
              <w:tab/>
            </w:r>
            <w:r w:rsidR="002E3D87">
              <w:rPr>
                <w:noProof/>
                <w:webHidden/>
              </w:rPr>
              <w:fldChar w:fldCharType="begin"/>
            </w:r>
            <w:r w:rsidR="002E3D87">
              <w:rPr>
                <w:noProof/>
                <w:webHidden/>
              </w:rPr>
              <w:instrText xml:space="preserve"> PAGEREF _Toc194318708 \h </w:instrText>
            </w:r>
            <w:r w:rsidR="002E3D87">
              <w:rPr>
                <w:noProof/>
                <w:webHidden/>
              </w:rPr>
            </w:r>
            <w:r w:rsidR="002E3D87">
              <w:rPr>
                <w:noProof/>
                <w:webHidden/>
              </w:rPr>
              <w:fldChar w:fldCharType="separate"/>
            </w:r>
            <w:r>
              <w:rPr>
                <w:noProof/>
                <w:webHidden/>
              </w:rPr>
              <w:t>81</w:t>
            </w:r>
            <w:r w:rsidR="002E3D87">
              <w:rPr>
                <w:noProof/>
                <w:webHidden/>
              </w:rPr>
              <w:fldChar w:fldCharType="end"/>
            </w:r>
          </w:hyperlink>
        </w:p>
        <w:p w14:paraId="731918C8" w14:textId="7D04AF21" w:rsidR="002E3D87" w:rsidRDefault="001E416E">
          <w:pPr>
            <w:pStyle w:val="Sommario3"/>
            <w:rPr>
              <w:rFonts w:eastAsiaTheme="minorEastAsia"/>
              <w:noProof/>
              <w:kern w:val="2"/>
              <w:sz w:val="24"/>
              <w:szCs w:val="24"/>
              <w14:ligatures w14:val="standardContextual"/>
            </w:rPr>
          </w:pPr>
          <w:hyperlink w:anchor="_Toc194318709" w:history="1">
            <w:r w:rsidR="002E3D87" w:rsidRPr="00A04724">
              <w:rPr>
                <w:rStyle w:val="Collegamentoipertestuale"/>
                <w:noProof/>
              </w:rPr>
              <w:t>5.2.2</w:t>
            </w:r>
            <w:r w:rsidR="002E3D87">
              <w:rPr>
                <w:rFonts w:eastAsiaTheme="minorEastAsia"/>
                <w:noProof/>
                <w:kern w:val="2"/>
                <w:sz w:val="24"/>
                <w:szCs w:val="24"/>
                <w14:ligatures w14:val="standardContextual"/>
              </w:rPr>
              <w:tab/>
            </w:r>
            <w:r w:rsidR="002E3D87" w:rsidRPr="00A04724">
              <w:rPr>
                <w:rStyle w:val="Collegamentoipertestuale"/>
                <w:noProof/>
              </w:rPr>
              <w:t>La digitalizzazione e la monetizzazione dei dati</w:t>
            </w:r>
            <w:r w:rsidR="002E3D87">
              <w:rPr>
                <w:noProof/>
                <w:webHidden/>
              </w:rPr>
              <w:tab/>
            </w:r>
            <w:r w:rsidR="002E3D87">
              <w:rPr>
                <w:noProof/>
                <w:webHidden/>
              </w:rPr>
              <w:fldChar w:fldCharType="begin"/>
            </w:r>
            <w:r w:rsidR="002E3D87">
              <w:rPr>
                <w:noProof/>
                <w:webHidden/>
              </w:rPr>
              <w:instrText xml:space="preserve"> PAGEREF _Toc194318709 \h </w:instrText>
            </w:r>
            <w:r w:rsidR="002E3D87">
              <w:rPr>
                <w:noProof/>
                <w:webHidden/>
              </w:rPr>
            </w:r>
            <w:r w:rsidR="002E3D87">
              <w:rPr>
                <w:noProof/>
                <w:webHidden/>
              </w:rPr>
              <w:fldChar w:fldCharType="separate"/>
            </w:r>
            <w:r>
              <w:rPr>
                <w:noProof/>
                <w:webHidden/>
              </w:rPr>
              <w:t>82</w:t>
            </w:r>
            <w:r w:rsidR="002E3D87">
              <w:rPr>
                <w:noProof/>
                <w:webHidden/>
              </w:rPr>
              <w:fldChar w:fldCharType="end"/>
            </w:r>
          </w:hyperlink>
        </w:p>
        <w:p w14:paraId="24D8A4B9" w14:textId="4740732C" w:rsidR="002E3D87" w:rsidRDefault="001E416E">
          <w:pPr>
            <w:pStyle w:val="Sommario3"/>
            <w:rPr>
              <w:rFonts w:eastAsiaTheme="minorEastAsia"/>
              <w:noProof/>
              <w:kern w:val="2"/>
              <w:sz w:val="24"/>
              <w:szCs w:val="24"/>
              <w14:ligatures w14:val="standardContextual"/>
            </w:rPr>
          </w:pPr>
          <w:hyperlink w:anchor="_Toc194318710" w:history="1">
            <w:r w:rsidR="002E3D87" w:rsidRPr="00A04724">
              <w:rPr>
                <w:rStyle w:val="Collegamentoipertestuale"/>
                <w:noProof/>
              </w:rPr>
              <w:t>5.2.3</w:t>
            </w:r>
            <w:r w:rsidR="002E3D87">
              <w:rPr>
                <w:rFonts w:eastAsiaTheme="minorEastAsia"/>
                <w:noProof/>
                <w:kern w:val="2"/>
                <w:sz w:val="24"/>
                <w:szCs w:val="24"/>
                <w14:ligatures w14:val="standardContextual"/>
              </w:rPr>
              <w:tab/>
            </w:r>
            <w:r w:rsidR="002E3D87" w:rsidRPr="00A04724">
              <w:rPr>
                <w:rStyle w:val="Collegamentoipertestuale"/>
                <w:noProof/>
              </w:rPr>
              <w:t>Sintesi</w:t>
            </w:r>
            <w:r w:rsidR="002E3D87">
              <w:rPr>
                <w:noProof/>
                <w:webHidden/>
              </w:rPr>
              <w:tab/>
            </w:r>
            <w:r w:rsidR="002E3D87">
              <w:rPr>
                <w:noProof/>
                <w:webHidden/>
              </w:rPr>
              <w:fldChar w:fldCharType="begin"/>
            </w:r>
            <w:r w:rsidR="002E3D87">
              <w:rPr>
                <w:noProof/>
                <w:webHidden/>
              </w:rPr>
              <w:instrText xml:space="preserve"> PAGEREF _Toc194318710 \h </w:instrText>
            </w:r>
            <w:r w:rsidR="002E3D87">
              <w:rPr>
                <w:noProof/>
                <w:webHidden/>
              </w:rPr>
            </w:r>
            <w:r w:rsidR="002E3D87">
              <w:rPr>
                <w:noProof/>
                <w:webHidden/>
              </w:rPr>
              <w:fldChar w:fldCharType="separate"/>
            </w:r>
            <w:r>
              <w:rPr>
                <w:noProof/>
                <w:webHidden/>
              </w:rPr>
              <w:t>85</w:t>
            </w:r>
            <w:r w:rsidR="002E3D87">
              <w:rPr>
                <w:noProof/>
                <w:webHidden/>
              </w:rPr>
              <w:fldChar w:fldCharType="end"/>
            </w:r>
          </w:hyperlink>
        </w:p>
        <w:p w14:paraId="26340E9F" w14:textId="2A6C46D5" w:rsidR="002E3D87" w:rsidRDefault="001E416E">
          <w:pPr>
            <w:pStyle w:val="Sommario2"/>
            <w:rPr>
              <w:rFonts w:eastAsiaTheme="minorEastAsia"/>
              <w:noProof/>
              <w:kern w:val="2"/>
              <w:sz w:val="24"/>
              <w:szCs w:val="24"/>
              <w14:ligatures w14:val="standardContextual"/>
            </w:rPr>
          </w:pPr>
          <w:hyperlink w:anchor="_Toc194318711" w:history="1">
            <w:r w:rsidR="002E3D87" w:rsidRPr="00A04724">
              <w:rPr>
                <w:rStyle w:val="Collegamentoipertestuale"/>
                <w:noProof/>
              </w:rPr>
              <w:t>5.3</w:t>
            </w:r>
            <w:r w:rsidR="002E3D87">
              <w:rPr>
                <w:rFonts w:eastAsiaTheme="minorEastAsia"/>
                <w:noProof/>
                <w:kern w:val="2"/>
                <w:sz w:val="24"/>
                <w:szCs w:val="24"/>
                <w14:ligatures w14:val="standardContextual"/>
              </w:rPr>
              <w:tab/>
            </w:r>
            <w:r w:rsidR="002E3D87" w:rsidRPr="00A04724">
              <w:rPr>
                <w:rStyle w:val="Collegamentoipertestuale"/>
                <w:noProof/>
              </w:rPr>
              <w:t>Esiti consultazione in materia di finanziamento</w:t>
            </w:r>
            <w:r w:rsidR="002E3D87">
              <w:rPr>
                <w:noProof/>
                <w:webHidden/>
              </w:rPr>
              <w:tab/>
            </w:r>
            <w:r w:rsidR="002E3D87">
              <w:rPr>
                <w:noProof/>
                <w:webHidden/>
              </w:rPr>
              <w:fldChar w:fldCharType="begin"/>
            </w:r>
            <w:r w:rsidR="002E3D87">
              <w:rPr>
                <w:noProof/>
                <w:webHidden/>
              </w:rPr>
              <w:instrText xml:space="preserve"> PAGEREF _Toc194318711 \h </w:instrText>
            </w:r>
            <w:r w:rsidR="002E3D87">
              <w:rPr>
                <w:noProof/>
                <w:webHidden/>
              </w:rPr>
            </w:r>
            <w:r w:rsidR="002E3D87">
              <w:rPr>
                <w:noProof/>
                <w:webHidden/>
              </w:rPr>
              <w:fldChar w:fldCharType="separate"/>
            </w:r>
            <w:r>
              <w:rPr>
                <w:noProof/>
                <w:webHidden/>
              </w:rPr>
              <w:t>85</w:t>
            </w:r>
            <w:r w:rsidR="002E3D87">
              <w:rPr>
                <w:noProof/>
                <w:webHidden/>
              </w:rPr>
              <w:fldChar w:fldCharType="end"/>
            </w:r>
          </w:hyperlink>
        </w:p>
        <w:p w14:paraId="3621B331" w14:textId="137C543E" w:rsidR="002E3D87" w:rsidRDefault="001E416E">
          <w:pPr>
            <w:pStyle w:val="Sommario2"/>
            <w:rPr>
              <w:rFonts w:eastAsiaTheme="minorEastAsia"/>
              <w:noProof/>
              <w:kern w:val="2"/>
              <w:sz w:val="24"/>
              <w:szCs w:val="24"/>
              <w14:ligatures w14:val="standardContextual"/>
            </w:rPr>
          </w:pPr>
          <w:hyperlink w:anchor="_Toc194318712" w:history="1">
            <w:r w:rsidR="002E3D87" w:rsidRPr="00A04724">
              <w:rPr>
                <w:rStyle w:val="Collegamentoipertestuale"/>
                <w:noProof/>
              </w:rPr>
              <w:t>5.4</w:t>
            </w:r>
            <w:r w:rsidR="002E3D87">
              <w:rPr>
                <w:rFonts w:eastAsiaTheme="minorEastAsia"/>
                <w:noProof/>
                <w:kern w:val="2"/>
                <w:sz w:val="24"/>
                <w:szCs w:val="24"/>
                <w14:ligatures w14:val="standardContextual"/>
              </w:rPr>
              <w:tab/>
            </w:r>
            <w:r w:rsidR="002E3D87" w:rsidRPr="00A04724">
              <w:rPr>
                <w:rStyle w:val="Collegamentoipertestuale"/>
                <w:noProof/>
              </w:rPr>
              <w:t>Quadro delle risorse attuali e previsionali per le procedure di affidamento</w:t>
            </w:r>
            <w:r w:rsidR="002E3D87">
              <w:rPr>
                <w:noProof/>
                <w:webHidden/>
              </w:rPr>
              <w:tab/>
            </w:r>
            <w:r w:rsidR="002E3D87">
              <w:rPr>
                <w:noProof/>
                <w:webHidden/>
              </w:rPr>
              <w:fldChar w:fldCharType="begin"/>
            </w:r>
            <w:r w:rsidR="002E3D87">
              <w:rPr>
                <w:noProof/>
                <w:webHidden/>
              </w:rPr>
              <w:instrText xml:space="preserve"> PAGEREF _Toc194318712 \h </w:instrText>
            </w:r>
            <w:r w:rsidR="002E3D87">
              <w:rPr>
                <w:noProof/>
                <w:webHidden/>
              </w:rPr>
            </w:r>
            <w:r w:rsidR="002E3D87">
              <w:rPr>
                <w:noProof/>
                <w:webHidden/>
              </w:rPr>
              <w:fldChar w:fldCharType="separate"/>
            </w:r>
            <w:r>
              <w:rPr>
                <w:noProof/>
                <w:webHidden/>
              </w:rPr>
              <w:t>86</w:t>
            </w:r>
            <w:r w:rsidR="002E3D87">
              <w:rPr>
                <w:noProof/>
                <w:webHidden/>
              </w:rPr>
              <w:fldChar w:fldCharType="end"/>
            </w:r>
          </w:hyperlink>
        </w:p>
        <w:p w14:paraId="45E438F1" w14:textId="778E351C" w:rsidR="002E3D87" w:rsidRDefault="001E416E">
          <w:pPr>
            <w:pStyle w:val="Sommario3"/>
            <w:rPr>
              <w:rFonts w:eastAsiaTheme="minorEastAsia"/>
              <w:noProof/>
              <w:kern w:val="2"/>
              <w:sz w:val="24"/>
              <w:szCs w:val="24"/>
              <w14:ligatures w14:val="standardContextual"/>
            </w:rPr>
          </w:pPr>
          <w:hyperlink w:anchor="_Toc194318713" w:history="1">
            <w:r w:rsidR="002E3D87" w:rsidRPr="00A04724">
              <w:rPr>
                <w:rStyle w:val="Collegamentoipertestuale"/>
                <w:noProof/>
              </w:rPr>
              <w:t>5.4.1</w:t>
            </w:r>
            <w:r w:rsidR="002E3D87">
              <w:rPr>
                <w:rFonts w:eastAsiaTheme="minorEastAsia"/>
                <w:noProof/>
                <w:kern w:val="2"/>
                <w:sz w:val="24"/>
                <w:szCs w:val="24"/>
                <w14:ligatures w14:val="standardContextual"/>
              </w:rPr>
              <w:tab/>
            </w:r>
            <w:r w:rsidR="002E3D87" w:rsidRPr="00A04724">
              <w:rPr>
                <w:rStyle w:val="Collegamentoipertestuale"/>
                <w:noProof/>
              </w:rPr>
              <w:t>Le risorse assegnate all’Agenzia della mobilità</w:t>
            </w:r>
            <w:r w:rsidR="002E3D87">
              <w:rPr>
                <w:noProof/>
                <w:webHidden/>
              </w:rPr>
              <w:tab/>
            </w:r>
            <w:r w:rsidR="002E3D87">
              <w:rPr>
                <w:noProof/>
                <w:webHidden/>
              </w:rPr>
              <w:fldChar w:fldCharType="begin"/>
            </w:r>
            <w:r w:rsidR="002E3D87">
              <w:rPr>
                <w:noProof/>
                <w:webHidden/>
              </w:rPr>
              <w:instrText xml:space="preserve"> PAGEREF _Toc194318713 \h </w:instrText>
            </w:r>
            <w:r w:rsidR="002E3D87">
              <w:rPr>
                <w:noProof/>
                <w:webHidden/>
              </w:rPr>
            </w:r>
            <w:r w:rsidR="002E3D87">
              <w:rPr>
                <w:noProof/>
                <w:webHidden/>
              </w:rPr>
              <w:fldChar w:fldCharType="separate"/>
            </w:r>
            <w:r>
              <w:rPr>
                <w:noProof/>
                <w:webHidden/>
              </w:rPr>
              <w:t>86</w:t>
            </w:r>
            <w:r w:rsidR="002E3D87">
              <w:rPr>
                <w:noProof/>
                <w:webHidden/>
              </w:rPr>
              <w:fldChar w:fldCharType="end"/>
            </w:r>
          </w:hyperlink>
        </w:p>
        <w:p w14:paraId="5F693CBB" w14:textId="6394E6CC" w:rsidR="002E3D87" w:rsidRDefault="001E416E">
          <w:pPr>
            <w:pStyle w:val="Sommario3"/>
            <w:rPr>
              <w:rFonts w:eastAsiaTheme="minorEastAsia"/>
              <w:noProof/>
              <w:kern w:val="2"/>
              <w:sz w:val="24"/>
              <w:szCs w:val="24"/>
              <w14:ligatures w14:val="standardContextual"/>
            </w:rPr>
          </w:pPr>
          <w:hyperlink w:anchor="_Toc194318714" w:history="1">
            <w:r w:rsidR="002E3D87" w:rsidRPr="00A04724">
              <w:rPr>
                <w:rStyle w:val="Collegamentoipertestuale"/>
                <w:noProof/>
              </w:rPr>
              <w:t>5.4.2</w:t>
            </w:r>
            <w:r w:rsidR="002E3D87">
              <w:rPr>
                <w:rFonts w:eastAsiaTheme="minorEastAsia"/>
                <w:noProof/>
                <w:kern w:val="2"/>
                <w:sz w:val="24"/>
                <w:szCs w:val="24"/>
                <w14:ligatures w14:val="standardContextual"/>
              </w:rPr>
              <w:tab/>
            </w:r>
            <w:r w:rsidR="002E3D87" w:rsidRPr="00A04724">
              <w:rPr>
                <w:rStyle w:val="Collegamentoipertestuale"/>
                <w:noProof/>
              </w:rPr>
              <w:t>I ricavi da traffico</w:t>
            </w:r>
            <w:r w:rsidR="002E3D87">
              <w:rPr>
                <w:noProof/>
                <w:webHidden/>
              </w:rPr>
              <w:tab/>
            </w:r>
            <w:r w:rsidR="002E3D87">
              <w:rPr>
                <w:noProof/>
                <w:webHidden/>
              </w:rPr>
              <w:fldChar w:fldCharType="begin"/>
            </w:r>
            <w:r w:rsidR="002E3D87">
              <w:rPr>
                <w:noProof/>
                <w:webHidden/>
              </w:rPr>
              <w:instrText xml:space="preserve"> PAGEREF _Toc194318714 \h </w:instrText>
            </w:r>
            <w:r w:rsidR="002E3D87">
              <w:rPr>
                <w:noProof/>
                <w:webHidden/>
              </w:rPr>
            </w:r>
            <w:r w:rsidR="002E3D87">
              <w:rPr>
                <w:noProof/>
                <w:webHidden/>
              </w:rPr>
              <w:fldChar w:fldCharType="separate"/>
            </w:r>
            <w:r>
              <w:rPr>
                <w:noProof/>
                <w:webHidden/>
              </w:rPr>
              <w:t>87</w:t>
            </w:r>
            <w:r w:rsidR="002E3D87">
              <w:rPr>
                <w:noProof/>
                <w:webHidden/>
              </w:rPr>
              <w:fldChar w:fldCharType="end"/>
            </w:r>
          </w:hyperlink>
        </w:p>
        <w:p w14:paraId="634BC133" w14:textId="257B3AD6" w:rsidR="002E3D87" w:rsidRDefault="001E416E">
          <w:pPr>
            <w:pStyle w:val="Sommario3"/>
            <w:rPr>
              <w:rFonts w:eastAsiaTheme="minorEastAsia"/>
              <w:noProof/>
              <w:kern w:val="2"/>
              <w:sz w:val="24"/>
              <w:szCs w:val="24"/>
              <w14:ligatures w14:val="standardContextual"/>
            </w:rPr>
          </w:pPr>
          <w:hyperlink w:anchor="_Toc194318715" w:history="1">
            <w:r w:rsidR="002E3D87" w:rsidRPr="00A04724">
              <w:rPr>
                <w:rStyle w:val="Collegamentoipertestuale"/>
                <w:noProof/>
              </w:rPr>
              <w:t>5.4.3</w:t>
            </w:r>
            <w:r w:rsidR="002E3D87">
              <w:rPr>
                <w:rFonts w:eastAsiaTheme="minorEastAsia"/>
                <w:noProof/>
                <w:kern w:val="2"/>
                <w:sz w:val="24"/>
                <w:szCs w:val="24"/>
                <w14:ligatures w14:val="standardContextual"/>
              </w:rPr>
              <w:tab/>
            </w:r>
            <w:r w:rsidR="002E3D87" w:rsidRPr="00A04724">
              <w:rPr>
                <w:rStyle w:val="Collegamentoipertestuale"/>
                <w:noProof/>
              </w:rPr>
              <w:t>Le risorse per il Bacino Sud</w:t>
            </w:r>
            <w:r w:rsidR="002E3D87">
              <w:rPr>
                <w:noProof/>
                <w:webHidden/>
              </w:rPr>
              <w:tab/>
            </w:r>
            <w:r w:rsidR="002E3D87">
              <w:rPr>
                <w:noProof/>
                <w:webHidden/>
              </w:rPr>
              <w:fldChar w:fldCharType="begin"/>
            </w:r>
            <w:r w:rsidR="002E3D87">
              <w:rPr>
                <w:noProof/>
                <w:webHidden/>
              </w:rPr>
              <w:instrText xml:space="preserve"> PAGEREF _Toc194318715 \h </w:instrText>
            </w:r>
            <w:r w:rsidR="002E3D87">
              <w:rPr>
                <w:noProof/>
                <w:webHidden/>
              </w:rPr>
            </w:r>
            <w:r w:rsidR="002E3D87">
              <w:rPr>
                <w:noProof/>
                <w:webHidden/>
              </w:rPr>
              <w:fldChar w:fldCharType="separate"/>
            </w:r>
            <w:r>
              <w:rPr>
                <w:noProof/>
                <w:webHidden/>
              </w:rPr>
              <w:t>87</w:t>
            </w:r>
            <w:r w:rsidR="002E3D87">
              <w:rPr>
                <w:noProof/>
                <w:webHidden/>
              </w:rPr>
              <w:fldChar w:fldCharType="end"/>
            </w:r>
          </w:hyperlink>
        </w:p>
        <w:p w14:paraId="6C3FB79D" w14:textId="50B88805" w:rsidR="002E3D87" w:rsidRDefault="001E416E">
          <w:pPr>
            <w:pStyle w:val="Sommario3"/>
            <w:rPr>
              <w:rFonts w:eastAsiaTheme="minorEastAsia"/>
              <w:noProof/>
              <w:kern w:val="2"/>
              <w:sz w:val="24"/>
              <w:szCs w:val="24"/>
              <w14:ligatures w14:val="standardContextual"/>
            </w:rPr>
          </w:pPr>
          <w:hyperlink w:anchor="_Toc194318716" w:history="1">
            <w:r w:rsidR="002E3D87" w:rsidRPr="00A04724">
              <w:rPr>
                <w:rStyle w:val="Collegamentoipertestuale"/>
                <w:noProof/>
              </w:rPr>
              <w:t>5.4.4</w:t>
            </w:r>
            <w:r w:rsidR="002E3D87">
              <w:rPr>
                <w:rFonts w:eastAsiaTheme="minorEastAsia"/>
                <w:noProof/>
                <w:kern w:val="2"/>
                <w:sz w:val="24"/>
                <w:szCs w:val="24"/>
                <w14:ligatures w14:val="standardContextual"/>
              </w:rPr>
              <w:tab/>
            </w:r>
            <w:r w:rsidR="002E3D87" w:rsidRPr="00A04724">
              <w:rPr>
                <w:rStyle w:val="Collegamentoipertestuale"/>
                <w:noProof/>
              </w:rPr>
              <w:t>Ricognizione risorse periodo 2027 – 2032</w:t>
            </w:r>
            <w:r w:rsidR="002E3D87">
              <w:rPr>
                <w:noProof/>
                <w:webHidden/>
              </w:rPr>
              <w:tab/>
            </w:r>
            <w:r w:rsidR="002E3D87">
              <w:rPr>
                <w:noProof/>
                <w:webHidden/>
              </w:rPr>
              <w:fldChar w:fldCharType="begin"/>
            </w:r>
            <w:r w:rsidR="002E3D87">
              <w:rPr>
                <w:noProof/>
                <w:webHidden/>
              </w:rPr>
              <w:instrText xml:space="preserve"> PAGEREF _Toc194318716 \h </w:instrText>
            </w:r>
            <w:r w:rsidR="002E3D87">
              <w:rPr>
                <w:noProof/>
                <w:webHidden/>
              </w:rPr>
            </w:r>
            <w:r w:rsidR="002E3D87">
              <w:rPr>
                <w:noProof/>
                <w:webHidden/>
              </w:rPr>
              <w:fldChar w:fldCharType="separate"/>
            </w:r>
            <w:r>
              <w:rPr>
                <w:noProof/>
                <w:webHidden/>
              </w:rPr>
              <w:t>88</w:t>
            </w:r>
            <w:r w:rsidR="002E3D87">
              <w:rPr>
                <w:noProof/>
                <w:webHidden/>
              </w:rPr>
              <w:fldChar w:fldCharType="end"/>
            </w:r>
          </w:hyperlink>
        </w:p>
        <w:p w14:paraId="6373E610" w14:textId="08B87FF9" w:rsidR="002E3D87" w:rsidRDefault="001E416E">
          <w:pPr>
            <w:pStyle w:val="Sommario1"/>
            <w:rPr>
              <w:rFonts w:eastAsiaTheme="minorEastAsia"/>
              <w:noProof/>
              <w:kern w:val="2"/>
              <w:sz w:val="24"/>
              <w:szCs w:val="24"/>
              <w14:ligatures w14:val="standardContextual"/>
            </w:rPr>
          </w:pPr>
          <w:hyperlink w:anchor="_Toc194318717" w:history="1">
            <w:r w:rsidR="002E3D87" w:rsidRPr="00A04724">
              <w:rPr>
                <w:rStyle w:val="Collegamentoipertestuale"/>
                <w:noProof/>
              </w:rPr>
              <w:t>6</w:t>
            </w:r>
            <w:r w:rsidR="002E3D87">
              <w:rPr>
                <w:rFonts w:eastAsiaTheme="minorEastAsia"/>
                <w:noProof/>
                <w:kern w:val="2"/>
                <w:sz w:val="24"/>
                <w:szCs w:val="24"/>
                <w14:ligatures w14:val="standardContextual"/>
              </w:rPr>
              <w:tab/>
            </w:r>
            <w:r w:rsidR="002E3D87" w:rsidRPr="00A04724">
              <w:rPr>
                <w:rStyle w:val="Collegamentoipertestuale"/>
                <w:noProof/>
              </w:rPr>
              <w:t>Determinazione e modalità di aggiornamento delle tariffe</w:t>
            </w:r>
            <w:r w:rsidR="002E3D87">
              <w:rPr>
                <w:noProof/>
                <w:webHidden/>
              </w:rPr>
              <w:tab/>
            </w:r>
            <w:r w:rsidR="002E3D87">
              <w:rPr>
                <w:noProof/>
                <w:webHidden/>
              </w:rPr>
              <w:fldChar w:fldCharType="begin"/>
            </w:r>
            <w:r w:rsidR="002E3D87">
              <w:rPr>
                <w:noProof/>
                <w:webHidden/>
              </w:rPr>
              <w:instrText xml:space="preserve"> PAGEREF _Toc194318717 \h </w:instrText>
            </w:r>
            <w:r w:rsidR="002E3D87">
              <w:rPr>
                <w:noProof/>
                <w:webHidden/>
              </w:rPr>
            </w:r>
            <w:r w:rsidR="002E3D87">
              <w:rPr>
                <w:noProof/>
                <w:webHidden/>
              </w:rPr>
              <w:fldChar w:fldCharType="separate"/>
            </w:r>
            <w:r>
              <w:rPr>
                <w:noProof/>
                <w:webHidden/>
              </w:rPr>
              <w:t>90</w:t>
            </w:r>
            <w:r w:rsidR="002E3D87">
              <w:rPr>
                <w:noProof/>
                <w:webHidden/>
              </w:rPr>
              <w:fldChar w:fldCharType="end"/>
            </w:r>
          </w:hyperlink>
        </w:p>
        <w:p w14:paraId="704DE088" w14:textId="3B7D2D31" w:rsidR="002E3D87" w:rsidRDefault="001E416E">
          <w:pPr>
            <w:pStyle w:val="Sommario2"/>
            <w:rPr>
              <w:rFonts w:eastAsiaTheme="minorEastAsia"/>
              <w:noProof/>
              <w:kern w:val="2"/>
              <w:sz w:val="24"/>
              <w:szCs w:val="24"/>
              <w14:ligatures w14:val="standardContextual"/>
            </w:rPr>
          </w:pPr>
          <w:hyperlink w:anchor="_Toc194318718" w:history="1">
            <w:r w:rsidR="002E3D87" w:rsidRPr="00A04724">
              <w:rPr>
                <w:rStyle w:val="Collegamentoipertestuale"/>
                <w:noProof/>
              </w:rPr>
              <w:t>6.1</w:t>
            </w:r>
            <w:r w:rsidR="002E3D87">
              <w:rPr>
                <w:rFonts w:eastAsiaTheme="minorEastAsia"/>
                <w:noProof/>
                <w:kern w:val="2"/>
                <w:sz w:val="24"/>
                <w:szCs w:val="24"/>
                <w14:ligatures w14:val="standardContextual"/>
              </w:rPr>
              <w:tab/>
            </w:r>
            <w:r w:rsidR="002E3D87" w:rsidRPr="00A04724">
              <w:rPr>
                <w:rStyle w:val="Collegamentoipertestuale"/>
                <w:noProof/>
              </w:rPr>
              <w:t>Determinazione delle tariffe</w:t>
            </w:r>
            <w:r w:rsidR="002E3D87">
              <w:rPr>
                <w:noProof/>
                <w:webHidden/>
              </w:rPr>
              <w:tab/>
            </w:r>
            <w:r w:rsidR="002E3D87">
              <w:rPr>
                <w:noProof/>
                <w:webHidden/>
              </w:rPr>
              <w:fldChar w:fldCharType="begin"/>
            </w:r>
            <w:r w:rsidR="002E3D87">
              <w:rPr>
                <w:noProof/>
                <w:webHidden/>
              </w:rPr>
              <w:instrText xml:space="preserve"> PAGEREF _Toc194318718 \h </w:instrText>
            </w:r>
            <w:r w:rsidR="002E3D87">
              <w:rPr>
                <w:noProof/>
                <w:webHidden/>
              </w:rPr>
            </w:r>
            <w:r w:rsidR="002E3D87">
              <w:rPr>
                <w:noProof/>
                <w:webHidden/>
              </w:rPr>
              <w:fldChar w:fldCharType="separate"/>
            </w:r>
            <w:r>
              <w:rPr>
                <w:noProof/>
                <w:webHidden/>
              </w:rPr>
              <w:t>90</w:t>
            </w:r>
            <w:r w:rsidR="002E3D87">
              <w:rPr>
                <w:noProof/>
                <w:webHidden/>
              </w:rPr>
              <w:fldChar w:fldCharType="end"/>
            </w:r>
          </w:hyperlink>
        </w:p>
        <w:p w14:paraId="76ABB0BF" w14:textId="21513DA0" w:rsidR="002E3D87" w:rsidRDefault="001E416E">
          <w:pPr>
            <w:pStyle w:val="Sommario3"/>
            <w:rPr>
              <w:rFonts w:eastAsiaTheme="minorEastAsia"/>
              <w:noProof/>
              <w:kern w:val="2"/>
              <w:sz w:val="24"/>
              <w:szCs w:val="24"/>
              <w14:ligatures w14:val="standardContextual"/>
            </w:rPr>
          </w:pPr>
          <w:hyperlink w:anchor="_Toc194318719" w:history="1">
            <w:r w:rsidR="002E3D87" w:rsidRPr="00A04724">
              <w:rPr>
                <w:rStyle w:val="Collegamentoipertestuale"/>
                <w:noProof/>
              </w:rPr>
              <w:t>6.1.1</w:t>
            </w:r>
            <w:r w:rsidR="002E3D87">
              <w:rPr>
                <w:rFonts w:eastAsiaTheme="minorEastAsia"/>
                <w:noProof/>
                <w:kern w:val="2"/>
                <w:sz w:val="24"/>
                <w:szCs w:val="24"/>
                <w14:ligatures w14:val="standardContextual"/>
              </w:rPr>
              <w:tab/>
            </w:r>
            <w:r w:rsidR="002E3D87" w:rsidRPr="00A04724">
              <w:rPr>
                <w:rStyle w:val="Collegamentoipertestuale"/>
                <w:noProof/>
              </w:rPr>
              <w:t>Tariffe servizi extraurbani</w:t>
            </w:r>
            <w:r w:rsidR="002E3D87">
              <w:rPr>
                <w:noProof/>
                <w:webHidden/>
              </w:rPr>
              <w:tab/>
            </w:r>
            <w:r w:rsidR="002E3D87">
              <w:rPr>
                <w:noProof/>
                <w:webHidden/>
              </w:rPr>
              <w:fldChar w:fldCharType="begin"/>
            </w:r>
            <w:r w:rsidR="002E3D87">
              <w:rPr>
                <w:noProof/>
                <w:webHidden/>
              </w:rPr>
              <w:instrText xml:space="preserve"> PAGEREF _Toc194318719 \h </w:instrText>
            </w:r>
            <w:r w:rsidR="002E3D87">
              <w:rPr>
                <w:noProof/>
                <w:webHidden/>
              </w:rPr>
            </w:r>
            <w:r w:rsidR="002E3D87">
              <w:rPr>
                <w:noProof/>
                <w:webHidden/>
              </w:rPr>
              <w:fldChar w:fldCharType="separate"/>
            </w:r>
            <w:r>
              <w:rPr>
                <w:noProof/>
                <w:webHidden/>
              </w:rPr>
              <w:t>90</w:t>
            </w:r>
            <w:r w:rsidR="002E3D87">
              <w:rPr>
                <w:noProof/>
                <w:webHidden/>
              </w:rPr>
              <w:fldChar w:fldCharType="end"/>
            </w:r>
          </w:hyperlink>
        </w:p>
        <w:p w14:paraId="33A88C98" w14:textId="1240DDBA" w:rsidR="002E3D87" w:rsidRDefault="001E416E">
          <w:pPr>
            <w:pStyle w:val="Sommario3"/>
            <w:rPr>
              <w:rFonts w:eastAsiaTheme="minorEastAsia"/>
              <w:noProof/>
              <w:kern w:val="2"/>
              <w:sz w:val="24"/>
              <w:szCs w:val="24"/>
              <w14:ligatures w14:val="standardContextual"/>
            </w:rPr>
          </w:pPr>
          <w:hyperlink w:anchor="_Toc194318720" w:history="1">
            <w:r w:rsidR="002E3D87" w:rsidRPr="00A04724">
              <w:rPr>
                <w:rStyle w:val="Collegamentoipertestuale"/>
                <w:noProof/>
              </w:rPr>
              <w:t>6.1.2</w:t>
            </w:r>
            <w:r w:rsidR="002E3D87">
              <w:rPr>
                <w:rFonts w:eastAsiaTheme="minorEastAsia"/>
                <w:noProof/>
                <w:kern w:val="2"/>
                <w:sz w:val="24"/>
                <w:szCs w:val="24"/>
                <w14:ligatures w14:val="standardContextual"/>
              </w:rPr>
              <w:tab/>
            </w:r>
            <w:r w:rsidR="002E3D87" w:rsidRPr="00A04724">
              <w:rPr>
                <w:rStyle w:val="Collegamentoipertestuale"/>
                <w:noProof/>
              </w:rPr>
              <w:t>Tariffe servizi urbani</w:t>
            </w:r>
            <w:r w:rsidR="002E3D87">
              <w:rPr>
                <w:noProof/>
                <w:webHidden/>
              </w:rPr>
              <w:tab/>
            </w:r>
            <w:r w:rsidR="002E3D87">
              <w:rPr>
                <w:noProof/>
                <w:webHidden/>
              </w:rPr>
              <w:fldChar w:fldCharType="begin"/>
            </w:r>
            <w:r w:rsidR="002E3D87">
              <w:rPr>
                <w:noProof/>
                <w:webHidden/>
              </w:rPr>
              <w:instrText xml:space="preserve"> PAGEREF _Toc194318720 \h </w:instrText>
            </w:r>
            <w:r w:rsidR="002E3D87">
              <w:rPr>
                <w:noProof/>
                <w:webHidden/>
              </w:rPr>
            </w:r>
            <w:r w:rsidR="002E3D87">
              <w:rPr>
                <w:noProof/>
                <w:webHidden/>
              </w:rPr>
              <w:fldChar w:fldCharType="separate"/>
            </w:r>
            <w:r>
              <w:rPr>
                <w:noProof/>
                <w:webHidden/>
              </w:rPr>
              <w:t>93</w:t>
            </w:r>
            <w:r w:rsidR="002E3D87">
              <w:rPr>
                <w:noProof/>
                <w:webHidden/>
              </w:rPr>
              <w:fldChar w:fldCharType="end"/>
            </w:r>
          </w:hyperlink>
        </w:p>
        <w:p w14:paraId="64266AC6" w14:textId="1CA88805" w:rsidR="002E3D87" w:rsidRDefault="001E416E">
          <w:pPr>
            <w:pStyle w:val="Sommario2"/>
            <w:rPr>
              <w:rFonts w:eastAsiaTheme="minorEastAsia"/>
              <w:noProof/>
              <w:kern w:val="2"/>
              <w:sz w:val="24"/>
              <w:szCs w:val="24"/>
              <w14:ligatures w14:val="standardContextual"/>
            </w:rPr>
          </w:pPr>
          <w:hyperlink w:anchor="_Toc194318721" w:history="1">
            <w:r w:rsidR="002E3D87" w:rsidRPr="00A04724">
              <w:rPr>
                <w:rStyle w:val="Collegamentoipertestuale"/>
                <w:noProof/>
              </w:rPr>
              <w:t>6.2</w:t>
            </w:r>
            <w:r w:rsidR="002E3D87">
              <w:rPr>
                <w:rFonts w:eastAsiaTheme="minorEastAsia"/>
                <w:noProof/>
                <w:kern w:val="2"/>
                <w:sz w:val="24"/>
                <w:szCs w:val="24"/>
                <w14:ligatures w14:val="standardContextual"/>
              </w:rPr>
              <w:tab/>
            </w:r>
            <w:r w:rsidR="002E3D87" w:rsidRPr="00A04724">
              <w:rPr>
                <w:rStyle w:val="Collegamentoipertestuale"/>
                <w:noProof/>
              </w:rPr>
              <w:t>Agevolazioni ed esenzioni</w:t>
            </w:r>
            <w:r w:rsidR="002E3D87">
              <w:rPr>
                <w:noProof/>
                <w:webHidden/>
              </w:rPr>
              <w:tab/>
            </w:r>
            <w:r w:rsidR="002E3D87">
              <w:rPr>
                <w:noProof/>
                <w:webHidden/>
              </w:rPr>
              <w:fldChar w:fldCharType="begin"/>
            </w:r>
            <w:r w:rsidR="002E3D87">
              <w:rPr>
                <w:noProof/>
                <w:webHidden/>
              </w:rPr>
              <w:instrText xml:space="preserve"> PAGEREF _Toc194318721 \h </w:instrText>
            </w:r>
            <w:r w:rsidR="002E3D87">
              <w:rPr>
                <w:noProof/>
                <w:webHidden/>
              </w:rPr>
            </w:r>
            <w:r w:rsidR="002E3D87">
              <w:rPr>
                <w:noProof/>
                <w:webHidden/>
              </w:rPr>
              <w:fldChar w:fldCharType="separate"/>
            </w:r>
            <w:r>
              <w:rPr>
                <w:noProof/>
                <w:webHidden/>
              </w:rPr>
              <w:t>94</w:t>
            </w:r>
            <w:r w:rsidR="002E3D87">
              <w:rPr>
                <w:noProof/>
                <w:webHidden/>
              </w:rPr>
              <w:fldChar w:fldCharType="end"/>
            </w:r>
          </w:hyperlink>
        </w:p>
        <w:p w14:paraId="30DB19AE" w14:textId="57034D29" w:rsidR="002E3D87" w:rsidRDefault="001E416E">
          <w:pPr>
            <w:pStyle w:val="Sommario3"/>
            <w:rPr>
              <w:rFonts w:eastAsiaTheme="minorEastAsia"/>
              <w:noProof/>
              <w:kern w:val="2"/>
              <w:sz w:val="24"/>
              <w:szCs w:val="24"/>
              <w14:ligatures w14:val="standardContextual"/>
            </w:rPr>
          </w:pPr>
          <w:hyperlink w:anchor="_Toc194318722" w:history="1">
            <w:r w:rsidR="002E3D87" w:rsidRPr="00A04724">
              <w:rPr>
                <w:rStyle w:val="Collegamentoipertestuale"/>
                <w:noProof/>
              </w:rPr>
              <w:t>6.2.1</w:t>
            </w:r>
            <w:r w:rsidR="002E3D87">
              <w:rPr>
                <w:rFonts w:eastAsiaTheme="minorEastAsia"/>
                <w:noProof/>
                <w:kern w:val="2"/>
                <w:sz w:val="24"/>
                <w:szCs w:val="24"/>
                <w14:ligatures w14:val="standardContextual"/>
              </w:rPr>
              <w:tab/>
            </w:r>
            <w:r w:rsidR="002E3D87" w:rsidRPr="00A04724">
              <w:rPr>
                <w:rStyle w:val="Collegamentoipertestuale"/>
                <w:noProof/>
              </w:rPr>
              <w:t>Libero accesso</w:t>
            </w:r>
            <w:r w:rsidR="002E3D87">
              <w:rPr>
                <w:noProof/>
                <w:webHidden/>
              </w:rPr>
              <w:tab/>
            </w:r>
            <w:r w:rsidR="002E3D87">
              <w:rPr>
                <w:noProof/>
                <w:webHidden/>
              </w:rPr>
              <w:fldChar w:fldCharType="begin"/>
            </w:r>
            <w:r w:rsidR="002E3D87">
              <w:rPr>
                <w:noProof/>
                <w:webHidden/>
              </w:rPr>
              <w:instrText xml:space="preserve"> PAGEREF _Toc194318722 \h </w:instrText>
            </w:r>
            <w:r w:rsidR="002E3D87">
              <w:rPr>
                <w:noProof/>
                <w:webHidden/>
              </w:rPr>
            </w:r>
            <w:r w:rsidR="002E3D87">
              <w:rPr>
                <w:noProof/>
                <w:webHidden/>
              </w:rPr>
              <w:fldChar w:fldCharType="separate"/>
            </w:r>
            <w:r>
              <w:rPr>
                <w:noProof/>
                <w:webHidden/>
              </w:rPr>
              <w:t>94</w:t>
            </w:r>
            <w:r w:rsidR="002E3D87">
              <w:rPr>
                <w:noProof/>
                <w:webHidden/>
              </w:rPr>
              <w:fldChar w:fldCharType="end"/>
            </w:r>
          </w:hyperlink>
        </w:p>
        <w:p w14:paraId="6074E354" w14:textId="7A053881" w:rsidR="002E3D87" w:rsidRDefault="001E416E">
          <w:pPr>
            <w:pStyle w:val="Sommario3"/>
            <w:rPr>
              <w:rFonts w:eastAsiaTheme="minorEastAsia"/>
              <w:noProof/>
              <w:kern w:val="2"/>
              <w:sz w:val="24"/>
              <w:szCs w:val="24"/>
              <w14:ligatures w14:val="standardContextual"/>
            </w:rPr>
          </w:pPr>
          <w:hyperlink w:anchor="_Toc194318723" w:history="1">
            <w:r w:rsidR="002E3D87" w:rsidRPr="00A04724">
              <w:rPr>
                <w:rStyle w:val="Collegamentoipertestuale"/>
                <w:noProof/>
              </w:rPr>
              <w:t>6.2.2</w:t>
            </w:r>
            <w:r w:rsidR="002E3D87">
              <w:rPr>
                <w:rFonts w:eastAsiaTheme="minorEastAsia"/>
                <w:noProof/>
                <w:kern w:val="2"/>
                <w:sz w:val="24"/>
                <w:szCs w:val="24"/>
                <w14:ligatures w14:val="standardContextual"/>
              </w:rPr>
              <w:tab/>
            </w:r>
            <w:r w:rsidR="002E3D87" w:rsidRPr="00A04724">
              <w:rPr>
                <w:rStyle w:val="Collegamentoipertestuale"/>
                <w:noProof/>
              </w:rPr>
              <w:t>Agevolazioni a livello comunale</w:t>
            </w:r>
            <w:r w:rsidR="002E3D87">
              <w:rPr>
                <w:noProof/>
                <w:webHidden/>
              </w:rPr>
              <w:tab/>
            </w:r>
            <w:r w:rsidR="002E3D87">
              <w:rPr>
                <w:noProof/>
                <w:webHidden/>
              </w:rPr>
              <w:fldChar w:fldCharType="begin"/>
            </w:r>
            <w:r w:rsidR="002E3D87">
              <w:rPr>
                <w:noProof/>
                <w:webHidden/>
              </w:rPr>
              <w:instrText xml:space="preserve"> PAGEREF _Toc194318723 \h </w:instrText>
            </w:r>
            <w:r w:rsidR="002E3D87">
              <w:rPr>
                <w:noProof/>
                <w:webHidden/>
              </w:rPr>
            </w:r>
            <w:r w:rsidR="002E3D87">
              <w:rPr>
                <w:noProof/>
                <w:webHidden/>
              </w:rPr>
              <w:fldChar w:fldCharType="separate"/>
            </w:r>
            <w:r>
              <w:rPr>
                <w:noProof/>
                <w:webHidden/>
              </w:rPr>
              <w:t>95</w:t>
            </w:r>
            <w:r w:rsidR="002E3D87">
              <w:rPr>
                <w:noProof/>
                <w:webHidden/>
              </w:rPr>
              <w:fldChar w:fldCharType="end"/>
            </w:r>
          </w:hyperlink>
        </w:p>
        <w:p w14:paraId="7F41F36A" w14:textId="3302952B" w:rsidR="002E3D87" w:rsidRDefault="001E416E">
          <w:pPr>
            <w:pStyle w:val="Sommario3"/>
            <w:rPr>
              <w:rFonts w:eastAsiaTheme="minorEastAsia"/>
              <w:noProof/>
              <w:kern w:val="2"/>
              <w:sz w:val="24"/>
              <w:szCs w:val="24"/>
              <w14:ligatures w14:val="standardContextual"/>
            </w:rPr>
          </w:pPr>
          <w:hyperlink w:anchor="_Toc194318724" w:history="1">
            <w:r w:rsidR="002E3D87" w:rsidRPr="00A04724">
              <w:rPr>
                <w:rStyle w:val="Collegamentoipertestuale"/>
                <w:noProof/>
              </w:rPr>
              <w:t>6.2.3</w:t>
            </w:r>
            <w:r w:rsidR="002E3D87">
              <w:rPr>
                <w:rFonts w:eastAsiaTheme="minorEastAsia"/>
                <w:noProof/>
                <w:kern w:val="2"/>
                <w:sz w:val="24"/>
                <w:szCs w:val="24"/>
                <w14:ligatures w14:val="standardContextual"/>
              </w:rPr>
              <w:tab/>
            </w:r>
            <w:r w:rsidR="002E3D87" w:rsidRPr="00A04724">
              <w:rPr>
                <w:rStyle w:val="Collegamentoipertestuale"/>
                <w:noProof/>
              </w:rPr>
              <w:t>Diritto di esazione a bordo</w:t>
            </w:r>
            <w:r w:rsidR="002E3D87">
              <w:rPr>
                <w:noProof/>
                <w:webHidden/>
              </w:rPr>
              <w:tab/>
            </w:r>
            <w:r w:rsidR="002E3D87">
              <w:rPr>
                <w:noProof/>
                <w:webHidden/>
              </w:rPr>
              <w:fldChar w:fldCharType="begin"/>
            </w:r>
            <w:r w:rsidR="002E3D87">
              <w:rPr>
                <w:noProof/>
                <w:webHidden/>
              </w:rPr>
              <w:instrText xml:space="preserve"> PAGEREF _Toc194318724 \h </w:instrText>
            </w:r>
            <w:r w:rsidR="002E3D87">
              <w:rPr>
                <w:noProof/>
                <w:webHidden/>
              </w:rPr>
            </w:r>
            <w:r w:rsidR="002E3D87">
              <w:rPr>
                <w:noProof/>
                <w:webHidden/>
              </w:rPr>
              <w:fldChar w:fldCharType="separate"/>
            </w:r>
            <w:r>
              <w:rPr>
                <w:noProof/>
                <w:webHidden/>
              </w:rPr>
              <w:t>96</w:t>
            </w:r>
            <w:r w:rsidR="002E3D87">
              <w:rPr>
                <w:noProof/>
                <w:webHidden/>
              </w:rPr>
              <w:fldChar w:fldCharType="end"/>
            </w:r>
          </w:hyperlink>
        </w:p>
        <w:p w14:paraId="20242AE9" w14:textId="6BF1F791" w:rsidR="002E3D87" w:rsidRDefault="001E416E">
          <w:pPr>
            <w:pStyle w:val="Sommario2"/>
            <w:rPr>
              <w:rFonts w:eastAsiaTheme="minorEastAsia"/>
              <w:noProof/>
              <w:kern w:val="2"/>
              <w:sz w:val="24"/>
              <w:szCs w:val="24"/>
              <w14:ligatures w14:val="standardContextual"/>
            </w:rPr>
          </w:pPr>
          <w:hyperlink w:anchor="_Toc194318725" w:history="1">
            <w:r w:rsidR="002E3D87" w:rsidRPr="00A04724">
              <w:rPr>
                <w:rStyle w:val="Collegamentoipertestuale"/>
                <w:noProof/>
              </w:rPr>
              <w:t>6.3</w:t>
            </w:r>
            <w:r w:rsidR="002E3D87">
              <w:rPr>
                <w:rFonts w:eastAsiaTheme="minorEastAsia"/>
                <w:noProof/>
                <w:kern w:val="2"/>
                <w:sz w:val="24"/>
                <w:szCs w:val="24"/>
                <w14:ligatures w14:val="standardContextual"/>
              </w:rPr>
              <w:tab/>
            </w:r>
            <w:r w:rsidR="002E3D87" w:rsidRPr="00A04724">
              <w:rPr>
                <w:rStyle w:val="Collegamentoipertestuale"/>
                <w:noProof/>
              </w:rPr>
              <w:t>Tariffe Integrate</w:t>
            </w:r>
            <w:r w:rsidR="002E3D87">
              <w:rPr>
                <w:noProof/>
                <w:webHidden/>
              </w:rPr>
              <w:tab/>
            </w:r>
            <w:r w:rsidR="002E3D87">
              <w:rPr>
                <w:noProof/>
                <w:webHidden/>
              </w:rPr>
              <w:fldChar w:fldCharType="begin"/>
            </w:r>
            <w:r w:rsidR="002E3D87">
              <w:rPr>
                <w:noProof/>
                <w:webHidden/>
              </w:rPr>
              <w:instrText xml:space="preserve"> PAGEREF _Toc194318725 \h </w:instrText>
            </w:r>
            <w:r w:rsidR="002E3D87">
              <w:rPr>
                <w:noProof/>
                <w:webHidden/>
              </w:rPr>
            </w:r>
            <w:r w:rsidR="002E3D87">
              <w:rPr>
                <w:noProof/>
                <w:webHidden/>
              </w:rPr>
              <w:fldChar w:fldCharType="separate"/>
            </w:r>
            <w:r>
              <w:rPr>
                <w:noProof/>
                <w:webHidden/>
              </w:rPr>
              <w:t>96</w:t>
            </w:r>
            <w:r w:rsidR="002E3D87">
              <w:rPr>
                <w:noProof/>
                <w:webHidden/>
              </w:rPr>
              <w:fldChar w:fldCharType="end"/>
            </w:r>
          </w:hyperlink>
        </w:p>
        <w:p w14:paraId="268EFACC" w14:textId="48850F87" w:rsidR="002E3D87" w:rsidRDefault="001E416E">
          <w:pPr>
            <w:pStyle w:val="Sommario3"/>
            <w:rPr>
              <w:rFonts w:eastAsiaTheme="minorEastAsia"/>
              <w:noProof/>
              <w:kern w:val="2"/>
              <w:sz w:val="24"/>
              <w:szCs w:val="24"/>
              <w14:ligatures w14:val="standardContextual"/>
            </w:rPr>
          </w:pPr>
          <w:hyperlink w:anchor="_Toc194318726" w:history="1">
            <w:r w:rsidR="002E3D87" w:rsidRPr="00A04724">
              <w:rPr>
                <w:rStyle w:val="Collegamentoipertestuale"/>
                <w:noProof/>
              </w:rPr>
              <w:t>6.3.1</w:t>
            </w:r>
            <w:r w:rsidR="002E3D87">
              <w:rPr>
                <w:rFonts w:eastAsiaTheme="minorEastAsia"/>
                <w:noProof/>
                <w:kern w:val="2"/>
                <w:sz w:val="24"/>
                <w:szCs w:val="24"/>
                <w14:ligatures w14:val="standardContextual"/>
              </w:rPr>
              <w:tab/>
            </w:r>
            <w:r w:rsidR="002E3D87" w:rsidRPr="00A04724">
              <w:rPr>
                <w:rStyle w:val="Collegamentoipertestuale"/>
                <w:noProof/>
              </w:rPr>
              <w:t>Formula</w:t>
            </w:r>
            <w:r w:rsidR="002E3D87">
              <w:rPr>
                <w:noProof/>
                <w:webHidden/>
              </w:rPr>
              <w:tab/>
            </w:r>
            <w:r w:rsidR="002E3D87">
              <w:rPr>
                <w:noProof/>
                <w:webHidden/>
              </w:rPr>
              <w:fldChar w:fldCharType="begin"/>
            </w:r>
            <w:r w:rsidR="002E3D87">
              <w:rPr>
                <w:noProof/>
                <w:webHidden/>
              </w:rPr>
              <w:instrText xml:space="preserve"> PAGEREF _Toc194318726 \h </w:instrText>
            </w:r>
            <w:r w:rsidR="002E3D87">
              <w:rPr>
                <w:noProof/>
                <w:webHidden/>
              </w:rPr>
            </w:r>
            <w:r w:rsidR="002E3D87">
              <w:rPr>
                <w:noProof/>
                <w:webHidden/>
              </w:rPr>
              <w:fldChar w:fldCharType="separate"/>
            </w:r>
            <w:r>
              <w:rPr>
                <w:noProof/>
                <w:webHidden/>
              </w:rPr>
              <w:t>96</w:t>
            </w:r>
            <w:r w:rsidR="002E3D87">
              <w:rPr>
                <w:noProof/>
                <w:webHidden/>
              </w:rPr>
              <w:fldChar w:fldCharType="end"/>
            </w:r>
          </w:hyperlink>
        </w:p>
        <w:p w14:paraId="563828E4" w14:textId="3BAB66CD" w:rsidR="002E3D87" w:rsidRDefault="001E416E">
          <w:pPr>
            <w:pStyle w:val="Sommario3"/>
            <w:rPr>
              <w:rFonts w:eastAsiaTheme="minorEastAsia"/>
              <w:noProof/>
              <w:kern w:val="2"/>
              <w:sz w:val="24"/>
              <w:szCs w:val="24"/>
              <w14:ligatures w14:val="standardContextual"/>
            </w:rPr>
          </w:pPr>
          <w:hyperlink w:anchor="_Toc194318727" w:history="1">
            <w:r w:rsidR="002E3D87" w:rsidRPr="00A04724">
              <w:rPr>
                <w:rStyle w:val="Collegamentoipertestuale"/>
                <w:noProof/>
              </w:rPr>
              <w:t>6.3.2</w:t>
            </w:r>
            <w:r w:rsidR="002E3D87">
              <w:rPr>
                <w:rFonts w:eastAsiaTheme="minorEastAsia"/>
                <w:noProof/>
                <w:kern w:val="2"/>
                <w:sz w:val="24"/>
                <w:szCs w:val="24"/>
                <w14:ligatures w14:val="standardContextual"/>
              </w:rPr>
              <w:tab/>
            </w:r>
            <w:r w:rsidR="002E3D87" w:rsidRPr="00A04724">
              <w:rPr>
                <w:rStyle w:val="Collegamentoipertestuale"/>
                <w:noProof/>
              </w:rPr>
              <w:t>Tariffa integrata con contratto ferroviario LFS (Linee Ferroviarie bacino Sud)</w:t>
            </w:r>
            <w:r w:rsidR="002E3D87">
              <w:rPr>
                <w:noProof/>
                <w:webHidden/>
              </w:rPr>
              <w:tab/>
            </w:r>
            <w:r w:rsidR="002E3D87">
              <w:rPr>
                <w:noProof/>
                <w:webHidden/>
              </w:rPr>
              <w:fldChar w:fldCharType="begin"/>
            </w:r>
            <w:r w:rsidR="002E3D87">
              <w:rPr>
                <w:noProof/>
                <w:webHidden/>
              </w:rPr>
              <w:instrText xml:space="preserve"> PAGEREF _Toc194318727 \h </w:instrText>
            </w:r>
            <w:r w:rsidR="002E3D87">
              <w:rPr>
                <w:noProof/>
                <w:webHidden/>
              </w:rPr>
            </w:r>
            <w:r w:rsidR="002E3D87">
              <w:rPr>
                <w:noProof/>
                <w:webHidden/>
              </w:rPr>
              <w:fldChar w:fldCharType="separate"/>
            </w:r>
            <w:r>
              <w:rPr>
                <w:noProof/>
                <w:webHidden/>
              </w:rPr>
              <w:t>97</w:t>
            </w:r>
            <w:r w:rsidR="002E3D87">
              <w:rPr>
                <w:noProof/>
                <w:webHidden/>
              </w:rPr>
              <w:fldChar w:fldCharType="end"/>
            </w:r>
          </w:hyperlink>
        </w:p>
        <w:p w14:paraId="4385A94A" w14:textId="6F5A5028" w:rsidR="002E3D87" w:rsidRDefault="001E416E">
          <w:pPr>
            <w:pStyle w:val="Sommario3"/>
            <w:rPr>
              <w:rFonts w:eastAsiaTheme="minorEastAsia"/>
              <w:noProof/>
              <w:kern w:val="2"/>
              <w:sz w:val="24"/>
              <w:szCs w:val="24"/>
              <w14:ligatures w14:val="standardContextual"/>
            </w:rPr>
          </w:pPr>
          <w:hyperlink w:anchor="_Toc194318728" w:history="1">
            <w:r w:rsidR="002E3D87" w:rsidRPr="00A04724">
              <w:rPr>
                <w:rStyle w:val="Collegamentoipertestuale"/>
                <w:noProof/>
              </w:rPr>
              <w:t>6.3.3</w:t>
            </w:r>
            <w:r w:rsidR="002E3D87">
              <w:rPr>
                <w:rFonts w:eastAsiaTheme="minorEastAsia"/>
                <w:noProof/>
                <w:kern w:val="2"/>
                <w:sz w:val="24"/>
                <w:szCs w:val="24"/>
                <w14:ligatures w14:val="standardContextual"/>
              </w:rPr>
              <w:tab/>
            </w:r>
            <w:r w:rsidR="002E3D87" w:rsidRPr="00A04724">
              <w:rPr>
                <w:rStyle w:val="Collegamentoipertestuale"/>
                <w:noProof/>
              </w:rPr>
              <w:t>Credito Trasporti</w:t>
            </w:r>
            <w:r w:rsidR="002E3D87">
              <w:rPr>
                <w:noProof/>
                <w:webHidden/>
              </w:rPr>
              <w:tab/>
            </w:r>
            <w:r w:rsidR="002E3D87">
              <w:rPr>
                <w:noProof/>
                <w:webHidden/>
              </w:rPr>
              <w:fldChar w:fldCharType="begin"/>
            </w:r>
            <w:r w:rsidR="002E3D87">
              <w:rPr>
                <w:noProof/>
                <w:webHidden/>
              </w:rPr>
              <w:instrText xml:space="preserve"> PAGEREF _Toc194318728 \h </w:instrText>
            </w:r>
            <w:r w:rsidR="002E3D87">
              <w:rPr>
                <w:noProof/>
                <w:webHidden/>
              </w:rPr>
            </w:r>
            <w:r w:rsidR="002E3D87">
              <w:rPr>
                <w:noProof/>
                <w:webHidden/>
              </w:rPr>
              <w:fldChar w:fldCharType="separate"/>
            </w:r>
            <w:r>
              <w:rPr>
                <w:noProof/>
                <w:webHidden/>
              </w:rPr>
              <w:t>97</w:t>
            </w:r>
            <w:r w:rsidR="002E3D87">
              <w:rPr>
                <w:noProof/>
                <w:webHidden/>
              </w:rPr>
              <w:fldChar w:fldCharType="end"/>
            </w:r>
          </w:hyperlink>
        </w:p>
        <w:p w14:paraId="79BC5C63" w14:textId="08F66B16" w:rsidR="002E3D87" w:rsidRDefault="001E416E">
          <w:pPr>
            <w:pStyle w:val="Sommario2"/>
            <w:rPr>
              <w:rFonts w:eastAsiaTheme="minorEastAsia"/>
              <w:noProof/>
              <w:kern w:val="2"/>
              <w:sz w:val="24"/>
              <w:szCs w:val="24"/>
              <w14:ligatures w14:val="standardContextual"/>
            </w:rPr>
          </w:pPr>
          <w:hyperlink w:anchor="_Toc194318729" w:history="1">
            <w:r w:rsidR="002E3D87" w:rsidRPr="00A04724">
              <w:rPr>
                <w:rStyle w:val="Collegamentoipertestuale"/>
                <w:noProof/>
              </w:rPr>
              <w:t>6.4</w:t>
            </w:r>
            <w:r w:rsidR="002E3D87">
              <w:rPr>
                <w:rFonts w:eastAsiaTheme="minorEastAsia"/>
                <w:noProof/>
                <w:kern w:val="2"/>
                <w:sz w:val="24"/>
                <w:szCs w:val="24"/>
                <w14:ligatures w14:val="standardContextual"/>
              </w:rPr>
              <w:tab/>
            </w:r>
            <w:r w:rsidR="002E3D87" w:rsidRPr="00A04724">
              <w:rPr>
                <w:rStyle w:val="Collegamentoipertestuale"/>
                <w:noProof/>
              </w:rPr>
              <w:t>Metodologia aggiornamento tariffe</w:t>
            </w:r>
            <w:r w:rsidR="002E3D87">
              <w:rPr>
                <w:noProof/>
                <w:webHidden/>
              </w:rPr>
              <w:tab/>
            </w:r>
            <w:r w:rsidR="002E3D87">
              <w:rPr>
                <w:noProof/>
                <w:webHidden/>
              </w:rPr>
              <w:fldChar w:fldCharType="begin"/>
            </w:r>
            <w:r w:rsidR="002E3D87">
              <w:rPr>
                <w:noProof/>
                <w:webHidden/>
              </w:rPr>
              <w:instrText xml:space="preserve"> PAGEREF _Toc194318729 \h </w:instrText>
            </w:r>
            <w:r w:rsidR="002E3D87">
              <w:rPr>
                <w:noProof/>
                <w:webHidden/>
              </w:rPr>
            </w:r>
            <w:r w:rsidR="002E3D87">
              <w:rPr>
                <w:noProof/>
                <w:webHidden/>
              </w:rPr>
              <w:fldChar w:fldCharType="separate"/>
            </w:r>
            <w:r>
              <w:rPr>
                <w:noProof/>
                <w:webHidden/>
              </w:rPr>
              <w:t>98</w:t>
            </w:r>
            <w:r w:rsidR="002E3D87">
              <w:rPr>
                <w:noProof/>
                <w:webHidden/>
              </w:rPr>
              <w:fldChar w:fldCharType="end"/>
            </w:r>
          </w:hyperlink>
        </w:p>
        <w:p w14:paraId="4A31405E" w14:textId="1B4CF2C0" w:rsidR="002E3D87" w:rsidRDefault="001E416E">
          <w:pPr>
            <w:pStyle w:val="Sommario2"/>
            <w:rPr>
              <w:rFonts w:eastAsiaTheme="minorEastAsia"/>
              <w:noProof/>
              <w:kern w:val="2"/>
              <w:sz w:val="24"/>
              <w:szCs w:val="24"/>
              <w14:ligatures w14:val="standardContextual"/>
            </w:rPr>
          </w:pPr>
          <w:hyperlink w:anchor="_Toc194318730" w:history="1">
            <w:r w:rsidR="002E3D87" w:rsidRPr="00A04724">
              <w:rPr>
                <w:rStyle w:val="Collegamentoipertestuale"/>
                <w:noProof/>
              </w:rPr>
              <w:t>6.5</w:t>
            </w:r>
            <w:r w:rsidR="002E3D87">
              <w:rPr>
                <w:rFonts w:eastAsiaTheme="minorEastAsia"/>
                <w:noProof/>
                <w:kern w:val="2"/>
                <w:sz w:val="24"/>
                <w:szCs w:val="24"/>
                <w14:ligatures w14:val="standardContextual"/>
              </w:rPr>
              <w:tab/>
            </w:r>
            <w:r w:rsidR="002E3D87" w:rsidRPr="00A04724">
              <w:rPr>
                <w:rStyle w:val="Collegamentoipertestuale"/>
                <w:noProof/>
              </w:rPr>
              <w:t>L’interoperabilità tariffaria in Piemonte</w:t>
            </w:r>
            <w:r w:rsidR="002E3D87">
              <w:rPr>
                <w:noProof/>
                <w:webHidden/>
              </w:rPr>
              <w:tab/>
            </w:r>
            <w:r w:rsidR="002E3D87">
              <w:rPr>
                <w:noProof/>
                <w:webHidden/>
              </w:rPr>
              <w:fldChar w:fldCharType="begin"/>
            </w:r>
            <w:r w:rsidR="002E3D87">
              <w:rPr>
                <w:noProof/>
                <w:webHidden/>
              </w:rPr>
              <w:instrText xml:space="preserve"> PAGEREF _Toc194318730 \h </w:instrText>
            </w:r>
            <w:r w:rsidR="002E3D87">
              <w:rPr>
                <w:noProof/>
                <w:webHidden/>
              </w:rPr>
            </w:r>
            <w:r w:rsidR="002E3D87">
              <w:rPr>
                <w:noProof/>
                <w:webHidden/>
              </w:rPr>
              <w:fldChar w:fldCharType="separate"/>
            </w:r>
            <w:r>
              <w:rPr>
                <w:noProof/>
                <w:webHidden/>
              </w:rPr>
              <w:t>99</w:t>
            </w:r>
            <w:r w:rsidR="002E3D87">
              <w:rPr>
                <w:noProof/>
                <w:webHidden/>
              </w:rPr>
              <w:fldChar w:fldCharType="end"/>
            </w:r>
          </w:hyperlink>
        </w:p>
        <w:p w14:paraId="5E7F4078" w14:textId="706C547E" w:rsidR="002E3D87" w:rsidRDefault="001E416E">
          <w:pPr>
            <w:pStyle w:val="Sommario2"/>
            <w:rPr>
              <w:rFonts w:eastAsiaTheme="minorEastAsia"/>
              <w:noProof/>
              <w:kern w:val="2"/>
              <w:sz w:val="24"/>
              <w:szCs w:val="24"/>
              <w14:ligatures w14:val="standardContextual"/>
            </w:rPr>
          </w:pPr>
          <w:hyperlink w:anchor="_Toc194318731" w:history="1">
            <w:r w:rsidR="002E3D87" w:rsidRPr="00A04724">
              <w:rPr>
                <w:rStyle w:val="Collegamentoipertestuale"/>
                <w:noProof/>
              </w:rPr>
              <w:t>6.6</w:t>
            </w:r>
            <w:r w:rsidR="002E3D87">
              <w:rPr>
                <w:rFonts w:eastAsiaTheme="minorEastAsia"/>
                <w:noProof/>
                <w:kern w:val="2"/>
                <w:sz w:val="24"/>
                <w:szCs w:val="24"/>
                <w14:ligatures w14:val="standardContextual"/>
              </w:rPr>
              <w:tab/>
            </w:r>
            <w:r w:rsidR="002E3D87" w:rsidRPr="00A04724">
              <w:rPr>
                <w:rStyle w:val="Collegamentoipertestuale"/>
                <w:noProof/>
              </w:rPr>
              <w:t>Obblighi di servizio per l’integrazione tariffaria</w:t>
            </w:r>
            <w:r w:rsidR="002E3D87">
              <w:rPr>
                <w:noProof/>
                <w:webHidden/>
              </w:rPr>
              <w:tab/>
            </w:r>
            <w:r w:rsidR="002E3D87">
              <w:rPr>
                <w:noProof/>
                <w:webHidden/>
              </w:rPr>
              <w:fldChar w:fldCharType="begin"/>
            </w:r>
            <w:r w:rsidR="002E3D87">
              <w:rPr>
                <w:noProof/>
                <w:webHidden/>
              </w:rPr>
              <w:instrText xml:space="preserve"> PAGEREF _Toc194318731 \h </w:instrText>
            </w:r>
            <w:r w:rsidR="002E3D87">
              <w:rPr>
                <w:noProof/>
                <w:webHidden/>
              </w:rPr>
            </w:r>
            <w:r w:rsidR="002E3D87">
              <w:rPr>
                <w:noProof/>
                <w:webHidden/>
              </w:rPr>
              <w:fldChar w:fldCharType="separate"/>
            </w:r>
            <w:r>
              <w:rPr>
                <w:noProof/>
                <w:webHidden/>
              </w:rPr>
              <w:t>100</w:t>
            </w:r>
            <w:r w:rsidR="002E3D87">
              <w:rPr>
                <w:noProof/>
                <w:webHidden/>
              </w:rPr>
              <w:fldChar w:fldCharType="end"/>
            </w:r>
          </w:hyperlink>
        </w:p>
        <w:p w14:paraId="52D93221" w14:textId="1C8F75F3" w:rsidR="002E3D87" w:rsidRDefault="001E416E">
          <w:pPr>
            <w:pStyle w:val="Sommario1"/>
            <w:rPr>
              <w:rFonts w:eastAsiaTheme="minorEastAsia"/>
              <w:noProof/>
              <w:kern w:val="2"/>
              <w:sz w:val="24"/>
              <w:szCs w:val="24"/>
              <w14:ligatures w14:val="standardContextual"/>
            </w:rPr>
          </w:pPr>
          <w:hyperlink w:anchor="_Toc194318732" w:history="1">
            <w:r w:rsidR="002E3D87" w:rsidRPr="00A04724">
              <w:rPr>
                <w:rStyle w:val="Collegamentoipertestuale"/>
                <w:noProof/>
              </w:rPr>
              <w:t>7</w:t>
            </w:r>
            <w:r w:rsidR="002E3D87">
              <w:rPr>
                <w:rFonts w:eastAsiaTheme="minorEastAsia"/>
                <w:noProof/>
                <w:kern w:val="2"/>
                <w:sz w:val="24"/>
                <w:szCs w:val="24"/>
                <w14:ligatures w14:val="standardContextual"/>
              </w:rPr>
              <w:tab/>
            </w:r>
            <w:r w:rsidR="002E3D87" w:rsidRPr="00A04724">
              <w:rPr>
                <w:rStyle w:val="Collegamentoipertestuale"/>
                <w:noProof/>
              </w:rPr>
              <w:t>Identificazione dei lotti</w:t>
            </w:r>
            <w:r w:rsidR="002E3D87">
              <w:rPr>
                <w:noProof/>
                <w:webHidden/>
              </w:rPr>
              <w:tab/>
            </w:r>
            <w:r w:rsidR="002E3D87">
              <w:rPr>
                <w:noProof/>
                <w:webHidden/>
              </w:rPr>
              <w:fldChar w:fldCharType="begin"/>
            </w:r>
            <w:r w:rsidR="002E3D87">
              <w:rPr>
                <w:noProof/>
                <w:webHidden/>
              </w:rPr>
              <w:instrText xml:space="preserve"> PAGEREF _Toc194318732 \h </w:instrText>
            </w:r>
            <w:r w:rsidR="002E3D87">
              <w:rPr>
                <w:noProof/>
                <w:webHidden/>
              </w:rPr>
            </w:r>
            <w:r w:rsidR="002E3D87">
              <w:rPr>
                <w:noProof/>
                <w:webHidden/>
              </w:rPr>
              <w:fldChar w:fldCharType="separate"/>
            </w:r>
            <w:r>
              <w:rPr>
                <w:noProof/>
                <w:webHidden/>
              </w:rPr>
              <w:t>101</w:t>
            </w:r>
            <w:r w:rsidR="002E3D87">
              <w:rPr>
                <w:noProof/>
                <w:webHidden/>
              </w:rPr>
              <w:fldChar w:fldCharType="end"/>
            </w:r>
          </w:hyperlink>
        </w:p>
        <w:p w14:paraId="71650376" w14:textId="6841B90D" w:rsidR="002E3D87" w:rsidRDefault="001E416E">
          <w:pPr>
            <w:pStyle w:val="Sommario2"/>
            <w:rPr>
              <w:rFonts w:eastAsiaTheme="minorEastAsia"/>
              <w:noProof/>
              <w:kern w:val="2"/>
              <w:sz w:val="24"/>
              <w:szCs w:val="24"/>
              <w14:ligatures w14:val="standardContextual"/>
            </w:rPr>
          </w:pPr>
          <w:hyperlink w:anchor="_Toc194318733" w:history="1">
            <w:r w:rsidR="002E3D87" w:rsidRPr="00A04724">
              <w:rPr>
                <w:rStyle w:val="Collegamentoipertestuale"/>
                <w:noProof/>
              </w:rPr>
              <w:t>7.1</w:t>
            </w:r>
            <w:r w:rsidR="002E3D87">
              <w:rPr>
                <w:rFonts w:eastAsiaTheme="minorEastAsia"/>
                <w:noProof/>
                <w:kern w:val="2"/>
                <w:sz w:val="24"/>
                <w:szCs w:val="24"/>
                <w14:ligatures w14:val="standardContextual"/>
              </w:rPr>
              <w:tab/>
            </w:r>
            <w:r w:rsidR="002E3D87" w:rsidRPr="00A04724">
              <w:rPr>
                <w:rStyle w:val="Collegamentoipertestuale"/>
                <w:noProof/>
              </w:rPr>
              <w:t>Valutazioni di natura trasportistica per la suddivisione dei lotti</w:t>
            </w:r>
            <w:r w:rsidR="002E3D87">
              <w:rPr>
                <w:noProof/>
                <w:webHidden/>
              </w:rPr>
              <w:tab/>
            </w:r>
            <w:r w:rsidR="002E3D87">
              <w:rPr>
                <w:noProof/>
                <w:webHidden/>
              </w:rPr>
              <w:fldChar w:fldCharType="begin"/>
            </w:r>
            <w:r w:rsidR="002E3D87">
              <w:rPr>
                <w:noProof/>
                <w:webHidden/>
              </w:rPr>
              <w:instrText xml:space="preserve"> PAGEREF _Toc194318733 \h </w:instrText>
            </w:r>
            <w:r w:rsidR="002E3D87">
              <w:rPr>
                <w:noProof/>
                <w:webHidden/>
              </w:rPr>
            </w:r>
            <w:r w:rsidR="002E3D87">
              <w:rPr>
                <w:noProof/>
                <w:webHidden/>
              </w:rPr>
              <w:fldChar w:fldCharType="separate"/>
            </w:r>
            <w:r>
              <w:rPr>
                <w:noProof/>
                <w:webHidden/>
              </w:rPr>
              <w:t>102</w:t>
            </w:r>
            <w:r w:rsidR="002E3D87">
              <w:rPr>
                <w:noProof/>
                <w:webHidden/>
              </w:rPr>
              <w:fldChar w:fldCharType="end"/>
            </w:r>
          </w:hyperlink>
        </w:p>
        <w:p w14:paraId="4B42C026" w14:textId="0A641E34" w:rsidR="002E3D87" w:rsidRDefault="001E416E">
          <w:pPr>
            <w:pStyle w:val="Sommario3"/>
            <w:rPr>
              <w:rFonts w:eastAsiaTheme="minorEastAsia"/>
              <w:noProof/>
              <w:kern w:val="2"/>
              <w:sz w:val="24"/>
              <w:szCs w:val="24"/>
              <w14:ligatures w14:val="standardContextual"/>
            </w:rPr>
          </w:pPr>
          <w:hyperlink w:anchor="_Toc194318734" w:history="1">
            <w:r w:rsidR="002E3D87" w:rsidRPr="00A04724">
              <w:rPr>
                <w:rStyle w:val="Collegamentoipertestuale"/>
                <w:noProof/>
              </w:rPr>
              <w:t>7.1.1</w:t>
            </w:r>
            <w:r w:rsidR="002E3D87">
              <w:rPr>
                <w:rFonts w:eastAsiaTheme="minorEastAsia"/>
                <w:noProof/>
                <w:kern w:val="2"/>
                <w:sz w:val="24"/>
                <w:szCs w:val="24"/>
                <w14:ligatures w14:val="standardContextual"/>
              </w:rPr>
              <w:tab/>
            </w:r>
            <w:r w:rsidR="002E3D87" w:rsidRPr="00A04724">
              <w:rPr>
                <w:rStyle w:val="Collegamentoipertestuale"/>
                <w:noProof/>
              </w:rPr>
              <w:t>Metodologia e processo di assegnazione</w:t>
            </w:r>
            <w:r w:rsidR="002E3D87">
              <w:rPr>
                <w:noProof/>
                <w:webHidden/>
              </w:rPr>
              <w:tab/>
            </w:r>
            <w:r w:rsidR="002E3D87">
              <w:rPr>
                <w:noProof/>
                <w:webHidden/>
              </w:rPr>
              <w:fldChar w:fldCharType="begin"/>
            </w:r>
            <w:r w:rsidR="002E3D87">
              <w:rPr>
                <w:noProof/>
                <w:webHidden/>
              </w:rPr>
              <w:instrText xml:space="preserve"> PAGEREF _Toc194318734 \h </w:instrText>
            </w:r>
            <w:r w:rsidR="002E3D87">
              <w:rPr>
                <w:noProof/>
                <w:webHidden/>
              </w:rPr>
            </w:r>
            <w:r w:rsidR="002E3D87">
              <w:rPr>
                <w:noProof/>
                <w:webHidden/>
              </w:rPr>
              <w:fldChar w:fldCharType="separate"/>
            </w:r>
            <w:r>
              <w:rPr>
                <w:noProof/>
                <w:webHidden/>
              </w:rPr>
              <w:t>103</w:t>
            </w:r>
            <w:r w:rsidR="002E3D87">
              <w:rPr>
                <w:noProof/>
                <w:webHidden/>
              </w:rPr>
              <w:fldChar w:fldCharType="end"/>
            </w:r>
          </w:hyperlink>
        </w:p>
        <w:p w14:paraId="5AD25C6D" w14:textId="71165AEA" w:rsidR="002E3D87" w:rsidRDefault="001E416E">
          <w:pPr>
            <w:pStyle w:val="Sommario3"/>
            <w:rPr>
              <w:rFonts w:eastAsiaTheme="minorEastAsia"/>
              <w:noProof/>
              <w:kern w:val="2"/>
              <w:sz w:val="24"/>
              <w:szCs w:val="24"/>
              <w14:ligatures w14:val="standardContextual"/>
            </w:rPr>
          </w:pPr>
          <w:hyperlink w:anchor="_Toc194318735" w:history="1">
            <w:r w:rsidR="002E3D87" w:rsidRPr="00A04724">
              <w:rPr>
                <w:rStyle w:val="Collegamentoipertestuale"/>
                <w:noProof/>
              </w:rPr>
              <w:t>7.1.2</w:t>
            </w:r>
            <w:r w:rsidR="002E3D87">
              <w:rPr>
                <w:rFonts w:eastAsiaTheme="minorEastAsia"/>
                <w:noProof/>
                <w:kern w:val="2"/>
                <w:sz w:val="24"/>
                <w:szCs w:val="24"/>
                <w14:ligatures w14:val="standardContextual"/>
              </w:rPr>
              <w:tab/>
            </w:r>
            <w:r w:rsidR="002E3D87" w:rsidRPr="00A04724">
              <w:rPr>
                <w:rStyle w:val="Collegamentoipertestuale"/>
                <w:noProof/>
              </w:rPr>
              <w:t>Generazione degli scenari di assegnazione</w:t>
            </w:r>
            <w:r w:rsidR="002E3D87">
              <w:rPr>
                <w:noProof/>
                <w:webHidden/>
              </w:rPr>
              <w:tab/>
            </w:r>
            <w:r w:rsidR="002E3D87">
              <w:rPr>
                <w:noProof/>
                <w:webHidden/>
              </w:rPr>
              <w:fldChar w:fldCharType="begin"/>
            </w:r>
            <w:r w:rsidR="002E3D87">
              <w:rPr>
                <w:noProof/>
                <w:webHidden/>
              </w:rPr>
              <w:instrText xml:space="preserve"> PAGEREF _Toc194318735 \h </w:instrText>
            </w:r>
            <w:r w:rsidR="002E3D87">
              <w:rPr>
                <w:noProof/>
                <w:webHidden/>
              </w:rPr>
            </w:r>
            <w:r w:rsidR="002E3D87">
              <w:rPr>
                <w:noProof/>
                <w:webHidden/>
              </w:rPr>
              <w:fldChar w:fldCharType="separate"/>
            </w:r>
            <w:r>
              <w:rPr>
                <w:noProof/>
                <w:webHidden/>
              </w:rPr>
              <w:t>107</w:t>
            </w:r>
            <w:r w:rsidR="002E3D87">
              <w:rPr>
                <w:noProof/>
                <w:webHidden/>
              </w:rPr>
              <w:fldChar w:fldCharType="end"/>
            </w:r>
          </w:hyperlink>
        </w:p>
        <w:p w14:paraId="5330ADA5" w14:textId="0AABD2DC" w:rsidR="002E3D87" w:rsidRDefault="001E416E">
          <w:pPr>
            <w:pStyle w:val="Sommario3"/>
            <w:rPr>
              <w:rFonts w:eastAsiaTheme="minorEastAsia"/>
              <w:noProof/>
              <w:kern w:val="2"/>
              <w:sz w:val="24"/>
              <w:szCs w:val="24"/>
              <w14:ligatures w14:val="standardContextual"/>
            </w:rPr>
          </w:pPr>
          <w:hyperlink w:anchor="_Toc194318736" w:history="1">
            <w:r w:rsidR="002E3D87" w:rsidRPr="00A04724">
              <w:rPr>
                <w:rStyle w:val="Collegamentoipertestuale"/>
                <w:noProof/>
              </w:rPr>
              <w:t>7.1.3</w:t>
            </w:r>
            <w:r w:rsidR="002E3D87">
              <w:rPr>
                <w:rFonts w:eastAsiaTheme="minorEastAsia"/>
                <w:noProof/>
                <w:kern w:val="2"/>
                <w:sz w:val="24"/>
                <w:szCs w:val="24"/>
                <w14:ligatures w14:val="standardContextual"/>
              </w:rPr>
              <w:tab/>
            </w:r>
            <w:r w:rsidR="002E3D87" w:rsidRPr="00A04724">
              <w:rPr>
                <w:rStyle w:val="Collegamentoipertestuale"/>
                <w:noProof/>
              </w:rPr>
              <w:t>Valutazione delle linee di inter-bacino</w:t>
            </w:r>
            <w:r w:rsidR="002E3D87">
              <w:rPr>
                <w:noProof/>
                <w:webHidden/>
              </w:rPr>
              <w:tab/>
            </w:r>
            <w:r w:rsidR="002E3D87">
              <w:rPr>
                <w:noProof/>
                <w:webHidden/>
              </w:rPr>
              <w:fldChar w:fldCharType="begin"/>
            </w:r>
            <w:r w:rsidR="002E3D87">
              <w:rPr>
                <w:noProof/>
                <w:webHidden/>
              </w:rPr>
              <w:instrText xml:space="preserve"> PAGEREF _Toc194318736 \h </w:instrText>
            </w:r>
            <w:r w:rsidR="002E3D87">
              <w:rPr>
                <w:noProof/>
                <w:webHidden/>
              </w:rPr>
            </w:r>
            <w:r w:rsidR="002E3D87">
              <w:rPr>
                <w:noProof/>
                <w:webHidden/>
              </w:rPr>
              <w:fldChar w:fldCharType="separate"/>
            </w:r>
            <w:r>
              <w:rPr>
                <w:noProof/>
                <w:webHidden/>
              </w:rPr>
              <w:t>112</w:t>
            </w:r>
            <w:r w:rsidR="002E3D87">
              <w:rPr>
                <w:noProof/>
                <w:webHidden/>
              </w:rPr>
              <w:fldChar w:fldCharType="end"/>
            </w:r>
          </w:hyperlink>
        </w:p>
        <w:p w14:paraId="0D8269F0" w14:textId="2AF8D35E" w:rsidR="002E3D87" w:rsidRDefault="001E416E">
          <w:pPr>
            <w:pStyle w:val="Sommario2"/>
            <w:rPr>
              <w:rFonts w:eastAsiaTheme="minorEastAsia"/>
              <w:noProof/>
              <w:kern w:val="2"/>
              <w:sz w:val="24"/>
              <w:szCs w:val="24"/>
              <w14:ligatures w14:val="standardContextual"/>
            </w:rPr>
          </w:pPr>
          <w:hyperlink w:anchor="_Toc194318737" w:history="1">
            <w:r w:rsidR="002E3D87" w:rsidRPr="00A04724">
              <w:rPr>
                <w:rStyle w:val="Collegamentoipertestuale"/>
                <w:noProof/>
              </w:rPr>
              <w:t>7.2</w:t>
            </w:r>
            <w:r w:rsidR="002E3D87">
              <w:rPr>
                <w:rFonts w:eastAsiaTheme="minorEastAsia"/>
                <w:noProof/>
                <w:kern w:val="2"/>
                <w:sz w:val="24"/>
                <w:szCs w:val="24"/>
                <w14:ligatures w14:val="standardContextual"/>
              </w:rPr>
              <w:tab/>
            </w:r>
            <w:r w:rsidR="002E3D87" w:rsidRPr="00A04724">
              <w:rPr>
                <w:rStyle w:val="Collegamentoipertestuale"/>
                <w:noProof/>
              </w:rPr>
              <w:t>Valutazioni economiche per la suddivisione dei lotti</w:t>
            </w:r>
            <w:r w:rsidR="002E3D87">
              <w:rPr>
                <w:noProof/>
                <w:webHidden/>
              </w:rPr>
              <w:tab/>
            </w:r>
            <w:r w:rsidR="002E3D87">
              <w:rPr>
                <w:noProof/>
                <w:webHidden/>
              </w:rPr>
              <w:fldChar w:fldCharType="begin"/>
            </w:r>
            <w:r w:rsidR="002E3D87">
              <w:rPr>
                <w:noProof/>
                <w:webHidden/>
              </w:rPr>
              <w:instrText xml:space="preserve"> PAGEREF _Toc194318737 \h </w:instrText>
            </w:r>
            <w:r w:rsidR="002E3D87">
              <w:rPr>
                <w:noProof/>
                <w:webHidden/>
              </w:rPr>
            </w:r>
            <w:r w:rsidR="002E3D87">
              <w:rPr>
                <w:noProof/>
                <w:webHidden/>
              </w:rPr>
              <w:fldChar w:fldCharType="separate"/>
            </w:r>
            <w:r>
              <w:rPr>
                <w:noProof/>
                <w:webHidden/>
              </w:rPr>
              <w:t>113</w:t>
            </w:r>
            <w:r w:rsidR="002E3D87">
              <w:rPr>
                <w:noProof/>
                <w:webHidden/>
              </w:rPr>
              <w:fldChar w:fldCharType="end"/>
            </w:r>
          </w:hyperlink>
        </w:p>
        <w:p w14:paraId="5F26CB3E" w14:textId="50FF0091" w:rsidR="002E3D87" w:rsidRDefault="001E416E">
          <w:pPr>
            <w:pStyle w:val="Sommario2"/>
            <w:rPr>
              <w:rFonts w:eastAsiaTheme="minorEastAsia"/>
              <w:noProof/>
              <w:kern w:val="2"/>
              <w:sz w:val="24"/>
              <w:szCs w:val="24"/>
              <w14:ligatures w14:val="standardContextual"/>
            </w:rPr>
          </w:pPr>
          <w:hyperlink w:anchor="_Toc194318738" w:history="1">
            <w:r w:rsidR="002E3D87" w:rsidRPr="00A04724">
              <w:rPr>
                <w:rStyle w:val="Collegamentoipertestuale"/>
                <w:noProof/>
              </w:rPr>
              <w:t>7.3</w:t>
            </w:r>
            <w:r w:rsidR="002E3D87">
              <w:rPr>
                <w:rFonts w:eastAsiaTheme="minorEastAsia"/>
                <w:noProof/>
                <w:kern w:val="2"/>
                <w:sz w:val="24"/>
                <w:szCs w:val="24"/>
                <w14:ligatures w14:val="standardContextual"/>
              </w:rPr>
              <w:tab/>
            </w:r>
            <w:r w:rsidR="002E3D87" w:rsidRPr="00A04724">
              <w:rPr>
                <w:rStyle w:val="Collegamentoipertestuale"/>
                <w:noProof/>
              </w:rPr>
              <w:t>Valutazioni sulla contendibilità dei lotti</w:t>
            </w:r>
            <w:r w:rsidR="002E3D87">
              <w:rPr>
                <w:noProof/>
                <w:webHidden/>
              </w:rPr>
              <w:tab/>
            </w:r>
            <w:r w:rsidR="002E3D87">
              <w:rPr>
                <w:noProof/>
                <w:webHidden/>
              </w:rPr>
              <w:fldChar w:fldCharType="begin"/>
            </w:r>
            <w:r w:rsidR="002E3D87">
              <w:rPr>
                <w:noProof/>
                <w:webHidden/>
              </w:rPr>
              <w:instrText xml:space="preserve"> PAGEREF _Toc194318738 \h </w:instrText>
            </w:r>
            <w:r w:rsidR="002E3D87">
              <w:rPr>
                <w:noProof/>
                <w:webHidden/>
              </w:rPr>
            </w:r>
            <w:r w:rsidR="002E3D87">
              <w:rPr>
                <w:noProof/>
                <w:webHidden/>
              </w:rPr>
              <w:fldChar w:fldCharType="separate"/>
            </w:r>
            <w:r>
              <w:rPr>
                <w:noProof/>
                <w:webHidden/>
              </w:rPr>
              <w:t>117</w:t>
            </w:r>
            <w:r w:rsidR="002E3D87">
              <w:rPr>
                <w:noProof/>
                <w:webHidden/>
              </w:rPr>
              <w:fldChar w:fldCharType="end"/>
            </w:r>
          </w:hyperlink>
        </w:p>
        <w:p w14:paraId="6E4FE60F" w14:textId="72A8EB97" w:rsidR="002E3D87" w:rsidRDefault="001E416E">
          <w:pPr>
            <w:pStyle w:val="Sommario3"/>
            <w:rPr>
              <w:rFonts w:eastAsiaTheme="minorEastAsia"/>
              <w:noProof/>
              <w:kern w:val="2"/>
              <w:sz w:val="24"/>
              <w:szCs w:val="24"/>
              <w14:ligatures w14:val="standardContextual"/>
            </w:rPr>
          </w:pPr>
          <w:hyperlink w:anchor="_Toc194318739" w:history="1">
            <w:r w:rsidR="002E3D87" w:rsidRPr="00A04724">
              <w:rPr>
                <w:rStyle w:val="Collegamentoipertestuale"/>
                <w:noProof/>
              </w:rPr>
              <w:t>7.3.1</w:t>
            </w:r>
            <w:r w:rsidR="002E3D87">
              <w:rPr>
                <w:rFonts w:eastAsiaTheme="minorEastAsia"/>
                <w:noProof/>
                <w:kern w:val="2"/>
                <w:sz w:val="24"/>
                <w:szCs w:val="24"/>
                <w14:ligatures w14:val="standardContextual"/>
              </w:rPr>
              <w:tab/>
            </w:r>
            <w:r w:rsidR="002E3D87" w:rsidRPr="00A04724">
              <w:rPr>
                <w:rStyle w:val="Collegamentoipertestuale"/>
                <w:noProof/>
              </w:rPr>
              <w:t>Valutazioni sugli operatori di mercato</w:t>
            </w:r>
            <w:r w:rsidR="002E3D87">
              <w:rPr>
                <w:noProof/>
                <w:webHidden/>
              </w:rPr>
              <w:tab/>
            </w:r>
            <w:r w:rsidR="002E3D87">
              <w:rPr>
                <w:noProof/>
                <w:webHidden/>
              </w:rPr>
              <w:fldChar w:fldCharType="begin"/>
            </w:r>
            <w:r w:rsidR="002E3D87">
              <w:rPr>
                <w:noProof/>
                <w:webHidden/>
              </w:rPr>
              <w:instrText xml:space="preserve"> PAGEREF _Toc194318739 \h </w:instrText>
            </w:r>
            <w:r w:rsidR="002E3D87">
              <w:rPr>
                <w:noProof/>
                <w:webHidden/>
              </w:rPr>
            </w:r>
            <w:r w:rsidR="002E3D87">
              <w:rPr>
                <w:noProof/>
                <w:webHidden/>
              </w:rPr>
              <w:fldChar w:fldCharType="separate"/>
            </w:r>
            <w:r>
              <w:rPr>
                <w:noProof/>
                <w:webHidden/>
              </w:rPr>
              <w:t>117</w:t>
            </w:r>
            <w:r w:rsidR="002E3D87">
              <w:rPr>
                <w:noProof/>
                <w:webHidden/>
              </w:rPr>
              <w:fldChar w:fldCharType="end"/>
            </w:r>
          </w:hyperlink>
        </w:p>
        <w:p w14:paraId="0A39B3CE" w14:textId="4FAA6C5B" w:rsidR="002E3D87" w:rsidRDefault="001E416E">
          <w:pPr>
            <w:pStyle w:val="Sommario3"/>
            <w:rPr>
              <w:rFonts w:eastAsiaTheme="minorEastAsia"/>
              <w:noProof/>
              <w:kern w:val="2"/>
              <w:sz w:val="24"/>
              <w:szCs w:val="24"/>
              <w14:ligatures w14:val="standardContextual"/>
            </w:rPr>
          </w:pPr>
          <w:hyperlink w:anchor="_Toc194318740" w:history="1">
            <w:r w:rsidR="002E3D87" w:rsidRPr="00A04724">
              <w:rPr>
                <w:rStyle w:val="Collegamentoipertestuale"/>
                <w:noProof/>
              </w:rPr>
              <w:t>7.3.2</w:t>
            </w:r>
            <w:r w:rsidR="002E3D87">
              <w:rPr>
                <w:rFonts w:eastAsiaTheme="minorEastAsia"/>
                <w:noProof/>
                <w:kern w:val="2"/>
                <w:sz w:val="24"/>
                <w:szCs w:val="24"/>
                <w14:ligatures w14:val="standardContextual"/>
              </w:rPr>
              <w:tab/>
            </w:r>
            <w:r w:rsidR="002E3D87" w:rsidRPr="00A04724">
              <w:rPr>
                <w:rStyle w:val="Collegamentoipertestuale"/>
                <w:noProof/>
              </w:rPr>
              <w:t>Processo di consultazione - indicazioni sulla dimensione dei lotti</w:t>
            </w:r>
            <w:r w:rsidR="002E3D87">
              <w:rPr>
                <w:noProof/>
                <w:webHidden/>
              </w:rPr>
              <w:tab/>
            </w:r>
            <w:r w:rsidR="002E3D87">
              <w:rPr>
                <w:noProof/>
                <w:webHidden/>
              </w:rPr>
              <w:fldChar w:fldCharType="begin"/>
            </w:r>
            <w:r w:rsidR="002E3D87">
              <w:rPr>
                <w:noProof/>
                <w:webHidden/>
              </w:rPr>
              <w:instrText xml:space="preserve"> PAGEREF _Toc194318740 \h </w:instrText>
            </w:r>
            <w:r w:rsidR="002E3D87">
              <w:rPr>
                <w:noProof/>
                <w:webHidden/>
              </w:rPr>
            </w:r>
            <w:r w:rsidR="002E3D87">
              <w:rPr>
                <w:noProof/>
                <w:webHidden/>
              </w:rPr>
              <w:fldChar w:fldCharType="separate"/>
            </w:r>
            <w:r>
              <w:rPr>
                <w:noProof/>
                <w:webHidden/>
              </w:rPr>
              <w:t>120</w:t>
            </w:r>
            <w:r w:rsidR="002E3D87">
              <w:rPr>
                <w:noProof/>
                <w:webHidden/>
              </w:rPr>
              <w:fldChar w:fldCharType="end"/>
            </w:r>
          </w:hyperlink>
        </w:p>
        <w:p w14:paraId="62B39E1B" w14:textId="53319334" w:rsidR="002E3D87" w:rsidRDefault="001E416E">
          <w:pPr>
            <w:pStyle w:val="Sommario3"/>
            <w:rPr>
              <w:rFonts w:eastAsiaTheme="minorEastAsia"/>
              <w:noProof/>
              <w:kern w:val="2"/>
              <w:sz w:val="24"/>
              <w:szCs w:val="24"/>
              <w14:ligatures w14:val="standardContextual"/>
            </w:rPr>
          </w:pPr>
          <w:hyperlink w:anchor="_Toc194318741" w:history="1">
            <w:r w:rsidR="002E3D87" w:rsidRPr="00A04724">
              <w:rPr>
                <w:rStyle w:val="Collegamentoipertestuale"/>
                <w:noProof/>
              </w:rPr>
              <w:t>7.3.3</w:t>
            </w:r>
            <w:r w:rsidR="002E3D87">
              <w:rPr>
                <w:rFonts w:eastAsiaTheme="minorEastAsia"/>
                <w:noProof/>
                <w:kern w:val="2"/>
                <w:sz w:val="24"/>
                <w:szCs w:val="24"/>
                <w14:ligatures w14:val="standardContextual"/>
              </w:rPr>
              <w:tab/>
            </w:r>
            <w:r w:rsidR="002E3D87" w:rsidRPr="00A04724">
              <w:rPr>
                <w:rStyle w:val="Collegamentoipertestuale"/>
                <w:noProof/>
              </w:rPr>
              <w:t>Barriere alla contendibilità dei lotti</w:t>
            </w:r>
            <w:r w:rsidR="002E3D87">
              <w:rPr>
                <w:noProof/>
                <w:webHidden/>
              </w:rPr>
              <w:tab/>
            </w:r>
            <w:r w:rsidR="002E3D87">
              <w:rPr>
                <w:noProof/>
                <w:webHidden/>
              </w:rPr>
              <w:fldChar w:fldCharType="begin"/>
            </w:r>
            <w:r w:rsidR="002E3D87">
              <w:rPr>
                <w:noProof/>
                <w:webHidden/>
              </w:rPr>
              <w:instrText xml:space="preserve"> PAGEREF _Toc194318741 \h </w:instrText>
            </w:r>
            <w:r w:rsidR="002E3D87">
              <w:rPr>
                <w:noProof/>
                <w:webHidden/>
              </w:rPr>
            </w:r>
            <w:r w:rsidR="002E3D87">
              <w:rPr>
                <w:noProof/>
                <w:webHidden/>
              </w:rPr>
              <w:fldChar w:fldCharType="separate"/>
            </w:r>
            <w:r>
              <w:rPr>
                <w:noProof/>
                <w:webHidden/>
              </w:rPr>
              <w:t>122</w:t>
            </w:r>
            <w:r w:rsidR="002E3D87">
              <w:rPr>
                <w:noProof/>
                <w:webHidden/>
              </w:rPr>
              <w:fldChar w:fldCharType="end"/>
            </w:r>
          </w:hyperlink>
        </w:p>
        <w:p w14:paraId="1FC55B76" w14:textId="19FDFBE9" w:rsidR="002E3D87" w:rsidRDefault="001E416E">
          <w:pPr>
            <w:pStyle w:val="Sommario2"/>
            <w:rPr>
              <w:rFonts w:eastAsiaTheme="minorEastAsia"/>
              <w:noProof/>
              <w:kern w:val="2"/>
              <w:sz w:val="24"/>
              <w:szCs w:val="24"/>
              <w14:ligatures w14:val="standardContextual"/>
            </w:rPr>
          </w:pPr>
          <w:hyperlink w:anchor="_Toc194318742" w:history="1">
            <w:r w:rsidR="002E3D87" w:rsidRPr="00A04724">
              <w:rPr>
                <w:rStyle w:val="Collegamentoipertestuale"/>
                <w:noProof/>
              </w:rPr>
              <w:t>7.4</w:t>
            </w:r>
            <w:r w:rsidR="002E3D87">
              <w:rPr>
                <w:rFonts w:eastAsiaTheme="minorEastAsia"/>
                <w:noProof/>
                <w:kern w:val="2"/>
                <w:sz w:val="24"/>
                <w:szCs w:val="24"/>
                <w14:ligatures w14:val="standardContextual"/>
              </w:rPr>
              <w:tab/>
            </w:r>
            <w:r w:rsidR="002E3D87" w:rsidRPr="00A04724">
              <w:rPr>
                <w:rStyle w:val="Collegamentoipertestuale"/>
                <w:noProof/>
              </w:rPr>
              <w:t>Configurazione dei lotti</w:t>
            </w:r>
            <w:r w:rsidR="002E3D87">
              <w:rPr>
                <w:noProof/>
                <w:webHidden/>
              </w:rPr>
              <w:tab/>
            </w:r>
            <w:r w:rsidR="002E3D87">
              <w:rPr>
                <w:noProof/>
                <w:webHidden/>
              </w:rPr>
              <w:fldChar w:fldCharType="begin"/>
            </w:r>
            <w:r w:rsidR="002E3D87">
              <w:rPr>
                <w:noProof/>
                <w:webHidden/>
              </w:rPr>
              <w:instrText xml:space="preserve"> PAGEREF _Toc194318742 \h </w:instrText>
            </w:r>
            <w:r w:rsidR="002E3D87">
              <w:rPr>
                <w:noProof/>
                <w:webHidden/>
              </w:rPr>
            </w:r>
            <w:r w:rsidR="002E3D87">
              <w:rPr>
                <w:noProof/>
                <w:webHidden/>
              </w:rPr>
              <w:fldChar w:fldCharType="separate"/>
            </w:r>
            <w:r>
              <w:rPr>
                <w:noProof/>
                <w:webHidden/>
              </w:rPr>
              <w:t>122</w:t>
            </w:r>
            <w:r w:rsidR="002E3D87">
              <w:rPr>
                <w:noProof/>
                <w:webHidden/>
              </w:rPr>
              <w:fldChar w:fldCharType="end"/>
            </w:r>
          </w:hyperlink>
        </w:p>
        <w:p w14:paraId="715275B0" w14:textId="3ECCB5F1" w:rsidR="002E3D87" w:rsidRDefault="001E416E">
          <w:pPr>
            <w:pStyle w:val="Sommario3"/>
            <w:rPr>
              <w:rFonts w:eastAsiaTheme="minorEastAsia"/>
              <w:noProof/>
              <w:kern w:val="2"/>
              <w:sz w:val="24"/>
              <w:szCs w:val="24"/>
              <w14:ligatures w14:val="standardContextual"/>
            </w:rPr>
          </w:pPr>
          <w:hyperlink w:anchor="_Toc194318743" w:history="1">
            <w:r w:rsidR="002E3D87" w:rsidRPr="00A04724">
              <w:rPr>
                <w:rStyle w:val="Collegamentoipertestuale"/>
                <w:noProof/>
              </w:rPr>
              <w:t>7.4.1</w:t>
            </w:r>
            <w:r w:rsidR="002E3D87">
              <w:rPr>
                <w:rFonts w:eastAsiaTheme="minorEastAsia"/>
                <w:noProof/>
                <w:kern w:val="2"/>
                <w:sz w:val="24"/>
                <w:szCs w:val="24"/>
                <w14:ligatures w14:val="standardContextual"/>
              </w:rPr>
              <w:tab/>
            </w:r>
            <w:r w:rsidR="002E3D87" w:rsidRPr="00A04724">
              <w:rPr>
                <w:rStyle w:val="Collegamentoipertestuale"/>
                <w:noProof/>
              </w:rPr>
              <w:t>Alternative prese in considerazione</w:t>
            </w:r>
            <w:r w:rsidR="002E3D87">
              <w:rPr>
                <w:noProof/>
                <w:webHidden/>
              </w:rPr>
              <w:tab/>
            </w:r>
            <w:r w:rsidR="002E3D87">
              <w:rPr>
                <w:noProof/>
                <w:webHidden/>
              </w:rPr>
              <w:fldChar w:fldCharType="begin"/>
            </w:r>
            <w:r w:rsidR="002E3D87">
              <w:rPr>
                <w:noProof/>
                <w:webHidden/>
              </w:rPr>
              <w:instrText xml:space="preserve"> PAGEREF _Toc194318743 \h </w:instrText>
            </w:r>
            <w:r w:rsidR="002E3D87">
              <w:rPr>
                <w:noProof/>
                <w:webHidden/>
              </w:rPr>
            </w:r>
            <w:r w:rsidR="002E3D87">
              <w:rPr>
                <w:noProof/>
                <w:webHidden/>
              </w:rPr>
              <w:fldChar w:fldCharType="separate"/>
            </w:r>
            <w:r>
              <w:rPr>
                <w:noProof/>
                <w:webHidden/>
              </w:rPr>
              <w:t>122</w:t>
            </w:r>
            <w:r w:rsidR="002E3D87">
              <w:rPr>
                <w:noProof/>
                <w:webHidden/>
              </w:rPr>
              <w:fldChar w:fldCharType="end"/>
            </w:r>
          </w:hyperlink>
        </w:p>
        <w:p w14:paraId="0379C725" w14:textId="38726DF6" w:rsidR="002E3D87" w:rsidRDefault="001E416E">
          <w:pPr>
            <w:pStyle w:val="Sommario3"/>
            <w:rPr>
              <w:rFonts w:eastAsiaTheme="minorEastAsia"/>
              <w:noProof/>
              <w:kern w:val="2"/>
              <w:sz w:val="24"/>
              <w:szCs w:val="24"/>
              <w14:ligatures w14:val="standardContextual"/>
            </w:rPr>
          </w:pPr>
          <w:hyperlink w:anchor="_Toc194318744" w:history="1">
            <w:r w:rsidR="002E3D87" w:rsidRPr="00A04724">
              <w:rPr>
                <w:rStyle w:val="Collegamentoipertestuale"/>
                <w:noProof/>
              </w:rPr>
              <w:t>7.4.2</w:t>
            </w:r>
            <w:r w:rsidR="002E3D87">
              <w:rPr>
                <w:rFonts w:eastAsiaTheme="minorEastAsia"/>
                <w:noProof/>
                <w:kern w:val="2"/>
                <w:sz w:val="24"/>
                <w:szCs w:val="24"/>
                <w14:ligatures w14:val="standardContextual"/>
              </w:rPr>
              <w:tab/>
            </w:r>
            <w:r w:rsidR="002E3D87" w:rsidRPr="00A04724">
              <w:rPr>
                <w:rStyle w:val="Collegamentoipertestuale"/>
                <w:noProof/>
              </w:rPr>
              <w:t>Analisi costo standard</w:t>
            </w:r>
            <w:r w:rsidR="002E3D87">
              <w:rPr>
                <w:noProof/>
                <w:webHidden/>
              </w:rPr>
              <w:tab/>
            </w:r>
            <w:r w:rsidR="002E3D87">
              <w:rPr>
                <w:noProof/>
                <w:webHidden/>
              </w:rPr>
              <w:fldChar w:fldCharType="begin"/>
            </w:r>
            <w:r w:rsidR="002E3D87">
              <w:rPr>
                <w:noProof/>
                <w:webHidden/>
              </w:rPr>
              <w:instrText xml:space="preserve"> PAGEREF _Toc194318744 \h </w:instrText>
            </w:r>
            <w:r w:rsidR="002E3D87">
              <w:rPr>
                <w:noProof/>
                <w:webHidden/>
              </w:rPr>
            </w:r>
            <w:r w:rsidR="002E3D87">
              <w:rPr>
                <w:noProof/>
                <w:webHidden/>
              </w:rPr>
              <w:fldChar w:fldCharType="separate"/>
            </w:r>
            <w:r>
              <w:rPr>
                <w:noProof/>
                <w:webHidden/>
              </w:rPr>
              <w:t>128</w:t>
            </w:r>
            <w:r w:rsidR="002E3D87">
              <w:rPr>
                <w:noProof/>
                <w:webHidden/>
              </w:rPr>
              <w:fldChar w:fldCharType="end"/>
            </w:r>
          </w:hyperlink>
        </w:p>
        <w:p w14:paraId="71D980A0" w14:textId="7DAA26E5" w:rsidR="002E3D87" w:rsidRDefault="001E416E">
          <w:pPr>
            <w:pStyle w:val="Sommario3"/>
            <w:rPr>
              <w:rFonts w:eastAsiaTheme="minorEastAsia"/>
              <w:noProof/>
              <w:kern w:val="2"/>
              <w:sz w:val="24"/>
              <w:szCs w:val="24"/>
              <w14:ligatures w14:val="standardContextual"/>
            </w:rPr>
          </w:pPr>
          <w:hyperlink w:anchor="_Toc194318745" w:history="1">
            <w:r w:rsidR="002E3D87" w:rsidRPr="00A04724">
              <w:rPr>
                <w:rStyle w:val="Collegamentoipertestuale"/>
                <w:noProof/>
              </w:rPr>
              <w:t>7.4.3</w:t>
            </w:r>
            <w:r w:rsidR="002E3D87">
              <w:rPr>
                <w:rFonts w:eastAsiaTheme="minorEastAsia"/>
                <w:noProof/>
                <w:kern w:val="2"/>
                <w:sz w:val="24"/>
                <w:szCs w:val="24"/>
                <w14:ligatures w14:val="standardContextual"/>
              </w:rPr>
              <w:tab/>
            </w:r>
            <w:r w:rsidR="002E3D87" w:rsidRPr="00A04724">
              <w:rPr>
                <w:rStyle w:val="Collegamentoipertestuale"/>
                <w:noProof/>
              </w:rPr>
              <w:t>Definizione degli importi a base di gara</w:t>
            </w:r>
            <w:r w:rsidR="002E3D87">
              <w:rPr>
                <w:noProof/>
                <w:webHidden/>
              </w:rPr>
              <w:tab/>
            </w:r>
            <w:r w:rsidR="002E3D87">
              <w:rPr>
                <w:noProof/>
                <w:webHidden/>
              </w:rPr>
              <w:fldChar w:fldCharType="begin"/>
            </w:r>
            <w:r w:rsidR="002E3D87">
              <w:rPr>
                <w:noProof/>
                <w:webHidden/>
              </w:rPr>
              <w:instrText xml:space="preserve"> PAGEREF _Toc194318745 \h </w:instrText>
            </w:r>
            <w:r w:rsidR="002E3D87">
              <w:rPr>
                <w:noProof/>
                <w:webHidden/>
              </w:rPr>
            </w:r>
            <w:r w:rsidR="002E3D87">
              <w:rPr>
                <w:noProof/>
                <w:webHidden/>
              </w:rPr>
              <w:fldChar w:fldCharType="separate"/>
            </w:r>
            <w:r>
              <w:rPr>
                <w:noProof/>
                <w:webHidden/>
              </w:rPr>
              <w:t>130</w:t>
            </w:r>
            <w:r w:rsidR="002E3D87">
              <w:rPr>
                <w:noProof/>
                <w:webHidden/>
              </w:rPr>
              <w:fldChar w:fldCharType="end"/>
            </w:r>
          </w:hyperlink>
        </w:p>
        <w:p w14:paraId="40285E14" w14:textId="23F557A5" w:rsidR="002E3D87" w:rsidRDefault="001E416E">
          <w:pPr>
            <w:pStyle w:val="Sommario3"/>
            <w:rPr>
              <w:rFonts w:eastAsiaTheme="minorEastAsia"/>
              <w:noProof/>
              <w:kern w:val="2"/>
              <w:sz w:val="24"/>
              <w:szCs w:val="24"/>
              <w14:ligatures w14:val="standardContextual"/>
            </w:rPr>
          </w:pPr>
          <w:hyperlink w:anchor="_Toc194318746" w:history="1">
            <w:r w:rsidR="002E3D87" w:rsidRPr="00A04724">
              <w:rPr>
                <w:rStyle w:val="Collegamentoipertestuale"/>
                <w:noProof/>
              </w:rPr>
              <w:t>7.4.4</w:t>
            </w:r>
            <w:r w:rsidR="002E3D87">
              <w:rPr>
                <w:rFonts w:eastAsiaTheme="minorEastAsia"/>
                <w:noProof/>
                <w:kern w:val="2"/>
                <w:sz w:val="24"/>
                <w:szCs w:val="24"/>
                <w14:ligatures w14:val="standardContextual"/>
              </w:rPr>
              <w:tab/>
            </w:r>
            <w:r w:rsidR="002E3D87" w:rsidRPr="00A04724">
              <w:rPr>
                <w:rStyle w:val="Collegamentoipertestuale"/>
                <w:noProof/>
              </w:rPr>
              <w:t>Congruità delle risorse</w:t>
            </w:r>
            <w:r w:rsidR="002E3D87">
              <w:rPr>
                <w:noProof/>
                <w:webHidden/>
              </w:rPr>
              <w:tab/>
            </w:r>
            <w:r w:rsidR="002E3D87">
              <w:rPr>
                <w:noProof/>
                <w:webHidden/>
              </w:rPr>
              <w:fldChar w:fldCharType="begin"/>
            </w:r>
            <w:r w:rsidR="002E3D87">
              <w:rPr>
                <w:noProof/>
                <w:webHidden/>
              </w:rPr>
              <w:instrText xml:space="preserve"> PAGEREF _Toc194318746 \h </w:instrText>
            </w:r>
            <w:r w:rsidR="002E3D87">
              <w:rPr>
                <w:noProof/>
                <w:webHidden/>
              </w:rPr>
            </w:r>
            <w:r w:rsidR="002E3D87">
              <w:rPr>
                <w:noProof/>
                <w:webHidden/>
              </w:rPr>
              <w:fldChar w:fldCharType="separate"/>
            </w:r>
            <w:r>
              <w:rPr>
                <w:noProof/>
                <w:webHidden/>
              </w:rPr>
              <w:t>130</w:t>
            </w:r>
            <w:r w:rsidR="002E3D87">
              <w:rPr>
                <w:noProof/>
                <w:webHidden/>
              </w:rPr>
              <w:fldChar w:fldCharType="end"/>
            </w:r>
          </w:hyperlink>
        </w:p>
        <w:p w14:paraId="67AE0B17" w14:textId="4E634427" w:rsidR="002E3D87" w:rsidRDefault="001E416E">
          <w:pPr>
            <w:pStyle w:val="Sommario1"/>
            <w:rPr>
              <w:rFonts w:eastAsiaTheme="minorEastAsia"/>
              <w:noProof/>
              <w:kern w:val="2"/>
              <w:sz w:val="24"/>
              <w:szCs w:val="24"/>
              <w14:ligatures w14:val="standardContextual"/>
            </w:rPr>
          </w:pPr>
          <w:hyperlink w:anchor="_Toc194318747" w:history="1">
            <w:r w:rsidR="002E3D87" w:rsidRPr="00A04724">
              <w:rPr>
                <w:rStyle w:val="Collegamentoipertestuale"/>
                <w:noProof/>
              </w:rPr>
              <w:t>8</w:t>
            </w:r>
            <w:r w:rsidR="002E3D87">
              <w:rPr>
                <w:rFonts w:eastAsiaTheme="minorEastAsia"/>
                <w:noProof/>
                <w:kern w:val="2"/>
                <w:sz w:val="24"/>
                <w:szCs w:val="24"/>
                <w14:ligatures w14:val="standardContextual"/>
              </w:rPr>
              <w:tab/>
            </w:r>
            <w:r w:rsidR="002E3D87" w:rsidRPr="00A04724">
              <w:rPr>
                <w:rStyle w:val="Collegamentoipertestuale"/>
                <w:noProof/>
              </w:rPr>
              <w:t>Conclusioni</w:t>
            </w:r>
            <w:r w:rsidR="002E3D87">
              <w:rPr>
                <w:noProof/>
                <w:webHidden/>
              </w:rPr>
              <w:tab/>
            </w:r>
            <w:r w:rsidR="002E3D87">
              <w:rPr>
                <w:noProof/>
                <w:webHidden/>
              </w:rPr>
              <w:fldChar w:fldCharType="begin"/>
            </w:r>
            <w:r w:rsidR="002E3D87">
              <w:rPr>
                <w:noProof/>
                <w:webHidden/>
              </w:rPr>
              <w:instrText xml:space="preserve"> PAGEREF _Toc194318747 \h </w:instrText>
            </w:r>
            <w:r w:rsidR="002E3D87">
              <w:rPr>
                <w:noProof/>
                <w:webHidden/>
              </w:rPr>
            </w:r>
            <w:r w:rsidR="002E3D87">
              <w:rPr>
                <w:noProof/>
                <w:webHidden/>
              </w:rPr>
              <w:fldChar w:fldCharType="separate"/>
            </w:r>
            <w:r>
              <w:rPr>
                <w:noProof/>
                <w:webHidden/>
              </w:rPr>
              <w:t>133</w:t>
            </w:r>
            <w:r w:rsidR="002E3D87">
              <w:rPr>
                <w:noProof/>
                <w:webHidden/>
              </w:rPr>
              <w:fldChar w:fldCharType="end"/>
            </w:r>
          </w:hyperlink>
        </w:p>
        <w:p w14:paraId="64182D85" w14:textId="1AEC6BCA" w:rsidR="00FF524E" w:rsidRDefault="00FF524E">
          <w:r>
            <w:rPr>
              <w:b/>
              <w:bCs/>
            </w:rPr>
            <w:fldChar w:fldCharType="end"/>
          </w:r>
        </w:p>
      </w:sdtContent>
    </w:sdt>
    <w:p w14:paraId="0930D498" w14:textId="77777777" w:rsidR="00B2601E" w:rsidRDefault="00B2601E" w:rsidP="0013445E">
      <w:pPr>
        <w:sectPr w:rsidR="00B2601E" w:rsidSect="00DA38FE">
          <w:headerReference w:type="default" r:id="rId14"/>
          <w:footerReference w:type="default" r:id="rId15"/>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64E9D1C3" w14:textId="77777777" w:rsidR="00C610B8" w:rsidRPr="00207886" w:rsidRDefault="00C610B8" w:rsidP="0013445E"/>
    <w:p w14:paraId="2E8C6401" w14:textId="3FB567FD" w:rsidR="00E6201E" w:rsidRPr="005B6D83" w:rsidRDefault="00E6201E" w:rsidP="005B6D83">
      <w:pPr>
        <w:pStyle w:val="StileTITOLOPARTE"/>
        <w:rPr>
          <w:color w:val="003366"/>
          <w:szCs w:val="28"/>
        </w:rPr>
      </w:pPr>
      <w:bookmarkStart w:id="1" w:name="DUP_FINO_ALL6"/>
      <w:r w:rsidRPr="005B6D83">
        <w:rPr>
          <w:color w:val="003366"/>
          <w:szCs w:val="28"/>
        </w:rPr>
        <w:t>Allegati</w:t>
      </w:r>
    </w:p>
    <w:p w14:paraId="2490802B" w14:textId="56389858" w:rsidR="00E6201E" w:rsidRPr="00207886" w:rsidRDefault="009E6888" w:rsidP="00574A79">
      <w:pPr>
        <w:spacing w:before="120" w:after="0" w:line="240" w:lineRule="auto"/>
        <w:ind w:left="1418" w:hanging="1418"/>
      </w:pPr>
      <w:r w:rsidRPr="00207886">
        <w:t xml:space="preserve">Allegato 1 </w:t>
      </w:r>
      <w:r w:rsidR="00E752F3">
        <w:t>–</w:t>
      </w:r>
      <w:r w:rsidRPr="00207886">
        <w:t xml:space="preserve"> </w:t>
      </w:r>
      <w:r w:rsidR="00E752F3">
        <w:tab/>
      </w:r>
      <w:r w:rsidR="00E6201E" w:rsidRPr="00207886">
        <w:t xml:space="preserve">Relazione sulle procedure di consultazione </w:t>
      </w:r>
    </w:p>
    <w:p w14:paraId="72C338D6" w14:textId="31ED37E0" w:rsidR="009E6888" w:rsidRPr="00207886" w:rsidRDefault="009E6888" w:rsidP="00574A79">
      <w:pPr>
        <w:spacing w:before="120" w:after="0" w:line="240" w:lineRule="auto"/>
        <w:ind w:left="1418" w:hanging="1418"/>
      </w:pPr>
      <w:r w:rsidRPr="00207886">
        <w:t xml:space="preserve">Allegato 2 </w:t>
      </w:r>
      <w:r w:rsidR="00E752F3">
        <w:t>–</w:t>
      </w:r>
      <w:r w:rsidRPr="00207886">
        <w:t xml:space="preserve"> </w:t>
      </w:r>
      <w:r w:rsidR="00E752F3">
        <w:tab/>
      </w:r>
      <w:r w:rsidRPr="00207886">
        <w:t xml:space="preserve">Esiti dei questionari realizzati all’interno del processo di consultazione </w:t>
      </w:r>
    </w:p>
    <w:p w14:paraId="76F664A1" w14:textId="200D03CA" w:rsidR="00E6201E" w:rsidRPr="00207886" w:rsidRDefault="009E6888" w:rsidP="00574A79">
      <w:pPr>
        <w:spacing w:before="120" w:after="0" w:line="240" w:lineRule="auto"/>
        <w:ind w:left="1418" w:hanging="1418"/>
      </w:pPr>
      <w:r w:rsidRPr="00207886">
        <w:t xml:space="preserve">Allegato 3 </w:t>
      </w:r>
      <w:r w:rsidR="00E752F3">
        <w:t>–</w:t>
      </w:r>
      <w:r w:rsidRPr="00207886">
        <w:t xml:space="preserve"> </w:t>
      </w:r>
      <w:r w:rsidR="00E752F3">
        <w:tab/>
      </w:r>
      <w:r w:rsidR="001D5DD6">
        <w:t>D</w:t>
      </w:r>
      <w:r w:rsidR="00E6201E" w:rsidRPr="00207886">
        <w:t xml:space="preserve">ocumento di sintesi sulle attività di consultazione </w:t>
      </w:r>
      <w:r w:rsidR="001D5DD6">
        <w:t>– Bacino Sud</w:t>
      </w:r>
    </w:p>
    <w:p w14:paraId="28BBEABA" w14:textId="3CACAF2E" w:rsidR="00BE45B8" w:rsidRDefault="00E02F16" w:rsidP="00574A79">
      <w:pPr>
        <w:spacing w:before="120" w:after="0" w:line="240" w:lineRule="auto"/>
        <w:ind w:left="1418" w:hanging="1418"/>
      </w:pPr>
      <w:r w:rsidRPr="00207886">
        <w:t xml:space="preserve">Allegato </w:t>
      </w:r>
      <w:r w:rsidR="00BE45B8">
        <w:t>4</w:t>
      </w:r>
      <w:r w:rsidR="00F207B5">
        <w:t xml:space="preserve"> </w:t>
      </w:r>
      <w:r w:rsidR="00E752F3">
        <w:t>–</w:t>
      </w:r>
      <w:r w:rsidRPr="00207886">
        <w:t xml:space="preserve"> </w:t>
      </w:r>
      <w:r w:rsidR="00E752F3">
        <w:tab/>
      </w:r>
      <w:r w:rsidR="001D5DD6">
        <w:t xml:space="preserve">Indirizzi regionali - </w:t>
      </w:r>
      <w:r w:rsidRPr="00207886">
        <w:t>Indirizzi a supporto dell’Agenzia della Mobilità Piemontese per la predisposizione della documentazione di affidamento dei servizi di trasporto pubblico locale</w:t>
      </w:r>
      <w:r w:rsidR="00BE45B8" w:rsidRPr="00BE45B8">
        <w:t xml:space="preserve"> </w:t>
      </w:r>
    </w:p>
    <w:p w14:paraId="40644D9A" w14:textId="5EA78532" w:rsidR="00BE45B8" w:rsidRDefault="00BE45B8" w:rsidP="00574A79">
      <w:pPr>
        <w:spacing w:before="120" w:after="0" w:line="240" w:lineRule="auto"/>
        <w:ind w:left="1418" w:hanging="1418"/>
      </w:pPr>
      <w:r w:rsidRPr="00207886">
        <w:t xml:space="preserve">Allegato </w:t>
      </w:r>
      <w:r>
        <w:t>5</w:t>
      </w:r>
      <w:r w:rsidRPr="00207886">
        <w:t xml:space="preserve"> – </w:t>
      </w:r>
      <w:r w:rsidR="00E752F3">
        <w:tab/>
      </w:r>
      <w:r w:rsidRPr="00207886">
        <w:t xml:space="preserve">Documento di sintesi sulla definizione dei lotti </w:t>
      </w:r>
    </w:p>
    <w:p w14:paraId="5644198E" w14:textId="619FE35A" w:rsidR="00E96817" w:rsidRDefault="00E96817" w:rsidP="00574A79">
      <w:pPr>
        <w:spacing w:before="120" w:after="0" w:line="240" w:lineRule="auto"/>
        <w:ind w:left="1418" w:hanging="1418"/>
      </w:pPr>
      <w:r>
        <w:t xml:space="preserve">Allegato 6 – </w:t>
      </w:r>
      <w:r w:rsidR="00E752F3">
        <w:tab/>
      </w:r>
      <w:r>
        <w:t>Elenco delle linee dei singoli lotti</w:t>
      </w:r>
      <w:r w:rsidR="001D5DD6">
        <w:t xml:space="preserve"> – Bacino Sud</w:t>
      </w:r>
    </w:p>
    <w:p w14:paraId="6891FCC5" w14:textId="77777777" w:rsidR="00295FFE" w:rsidRDefault="00295FFE" w:rsidP="00E6201E">
      <w:pPr>
        <w:sectPr w:rsidR="00295FFE" w:rsidSect="00B2601E">
          <w:footerReference w:type="default" r:id="rId16"/>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67E952F2" w14:textId="67566924" w:rsidR="00EE0056" w:rsidRPr="00207886" w:rsidRDefault="00A321A7" w:rsidP="00B85C38">
      <w:pPr>
        <w:pStyle w:val="Titolo1"/>
        <w:spacing w:after="360"/>
        <w:ind w:left="431" w:hanging="431"/>
      </w:pPr>
      <w:bookmarkStart w:id="2" w:name="_Ref190356999"/>
      <w:bookmarkStart w:id="3" w:name="_Ref190680970"/>
      <w:bookmarkStart w:id="4" w:name="_Ref190681411"/>
      <w:bookmarkStart w:id="5" w:name="_Toc193374069"/>
      <w:bookmarkStart w:id="6" w:name="_Toc1018198800"/>
      <w:bookmarkStart w:id="7" w:name="_Toc194318661"/>
      <w:r w:rsidRPr="00207886">
        <w:lastRenderedPageBreak/>
        <w:t>Premessa</w:t>
      </w:r>
      <w:bookmarkEnd w:id="2"/>
      <w:bookmarkEnd w:id="3"/>
      <w:bookmarkEnd w:id="4"/>
      <w:bookmarkEnd w:id="5"/>
      <w:bookmarkEnd w:id="6"/>
      <w:bookmarkEnd w:id="7"/>
      <w:r w:rsidRPr="00207886">
        <w:t xml:space="preserve"> </w:t>
      </w:r>
    </w:p>
    <w:p w14:paraId="002915A4" w14:textId="65AF58D6" w:rsidR="00B41538" w:rsidRPr="00904414" w:rsidRDefault="00536640" w:rsidP="00574A79">
      <w:pPr>
        <w:pStyle w:val="Corpotesto"/>
        <w:spacing w:before="120" w:after="0" w:line="240" w:lineRule="auto"/>
      </w:pPr>
      <w:r w:rsidRPr="00904414">
        <w:t xml:space="preserve">La presente relazione </w:t>
      </w:r>
      <w:r w:rsidR="00B41538" w:rsidRPr="00904414">
        <w:t xml:space="preserve">ha l’obiettivo di individuare i lotti di affidamento per la concessione dei servizi automobilistici, in conformità a quanto previsto dalla Delibera n. 48/2017 dell'Autorità di Regolazione dei Trasporti. </w:t>
      </w:r>
      <w:r w:rsidR="008816A6" w:rsidRPr="00904414">
        <w:t>Nello specifico</w:t>
      </w:r>
      <w:r w:rsidR="00B41538" w:rsidRPr="00904414">
        <w:t>, il documento si concentra sui servizi relativi al Bacino Sud del Piemonte.</w:t>
      </w:r>
    </w:p>
    <w:p w14:paraId="59B6689A" w14:textId="796A6E23" w:rsidR="00082DC6" w:rsidRDefault="003E2CB8" w:rsidP="00574A79">
      <w:pPr>
        <w:pStyle w:val="Corpotesto"/>
        <w:spacing w:before="120" w:after="0" w:line="240" w:lineRule="auto"/>
      </w:pPr>
      <w:r w:rsidRPr="00904414">
        <w:t xml:space="preserve">Si premette </w:t>
      </w:r>
      <w:r w:rsidR="003D36A0" w:rsidRPr="00904414">
        <w:t>che</w:t>
      </w:r>
      <w:r w:rsidR="009B218C" w:rsidRPr="00904414">
        <w:t xml:space="preserve">, al fine di garantire un’organizzazione dei servizi pubblici locali </w:t>
      </w:r>
      <w:r w:rsidRPr="00904414">
        <w:t>concorde alle indicazioni della normativa vigente</w:t>
      </w:r>
      <w:r w:rsidR="009B218C" w:rsidRPr="00904414">
        <w:t xml:space="preserve">, </w:t>
      </w:r>
      <w:r w:rsidR="00536640" w:rsidRPr="00904414">
        <w:t xml:space="preserve">sono </w:t>
      </w:r>
      <w:r w:rsidRPr="00904414">
        <w:t>stati individuati quattro</w:t>
      </w:r>
      <w:r w:rsidR="00536640" w:rsidRPr="00904414">
        <w:t xml:space="preserve"> bacini ottimali di mobilità</w:t>
      </w:r>
      <w:r w:rsidR="009B218C" w:rsidRPr="00904414">
        <w:t xml:space="preserve"> </w:t>
      </w:r>
      <w:r w:rsidRPr="00904414">
        <w:t>co</w:t>
      </w:r>
      <w:r w:rsidR="00FC5DF4">
        <w:t>stituenti</w:t>
      </w:r>
      <w:r w:rsidRPr="00904414">
        <w:t xml:space="preserve"> il territorio regionale piemontese, </w:t>
      </w:r>
      <w:r w:rsidR="009B218C" w:rsidRPr="00904414">
        <w:t xml:space="preserve">definiti dall’autorità regionale con </w:t>
      </w:r>
      <w:r w:rsidRPr="00904414">
        <w:t>Deliberazione della Giunta Regionale (</w:t>
      </w:r>
      <w:r w:rsidR="009B218C" w:rsidRPr="00904414">
        <w:t>D.G.R.</w:t>
      </w:r>
      <w:r w:rsidRPr="00904414">
        <w:t>)</w:t>
      </w:r>
      <w:r w:rsidR="009B218C" w:rsidRPr="00904414">
        <w:t xml:space="preserve"> n. 17-4134/2012</w:t>
      </w:r>
      <w:r w:rsidR="00536640" w:rsidRPr="00904414">
        <w:t>.</w:t>
      </w:r>
      <w:r w:rsidR="003D36A0" w:rsidRPr="00904414">
        <w:t xml:space="preserve"> </w:t>
      </w:r>
    </w:p>
    <w:p w14:paraId="111D2319" w14:textId="77777777" w:rsidR="00C53949" w:rsidRPr="00904414" w:rsidRDefault="00C53949" w:rsidP="00574A79">
      <w:pPr>
        <w:pStyle w:val="Corpotesto"/>
        <w:spacing w:before="120" w:after="0" w:line="240" w:lineRule="auto"/>
      </w:pPr>
      <w:r w:rsidRPr="00904414">
        <w:t>Attualmente, g</w:t>
      </w:r>
      <w:r w:rsidR="003D36A0" w:rsidRPr="00904414">
        <w:t xml:space="preserve">li atti di concessione </w:t>
      </w:r>
      <w:r w:rsidRPr="00904414">
        <w:t>relativi ai servizi automobilistici dell’intera Regione Piemonte, prorogati in attuazione della D.G.R. 52-6344 del 22 dicembre 2022 per l’applicazione dell’art. 24, comma 5-bis, del Decreto-Legge 4/2022 (convertito, con modificazioni, dalla Legge 28 marzo 2022, n. 25), risultano in scadenza.</w:t>
      </w:r>
    </w:p>
    <w:p w14:paraId="5D8218F1" w14:textId="36DF97D1" w:rsidR="0031199B" w:rsidRPr="00904414" w:rsidRDefault="00A72331" w:rsidP="00574A79">
      <w:pPr>
        <w:pStyle w:val="Corpotesto"/>
        <w:spacing w:before="120" w:after="0" w:line="240" w:lineRule="auto"/>
      </w:pPr>
      <w:r>
        <w:t>In precedenza</w:t>
      </w:r>
      <w:r w:rsidR="00171DA6" w:rsidRPr="00904414">
        <w:t xml:space="preserve">, nel gennaio 2022, </w:t>
      </w:r>
      <w:r w:rsidR="0031199B" w:rsidRPr="00904414">
        <w:t xml:space="preserve">l’Agenzia aveva pubblicato </w:t>
      </w:r>
      <w:r w:rsidR="00171DA6" w:rsidRPr="00904414">
        <w:t>un avviso di preinformazione a livello europeo per ciascun bacino di mobilità,</w:t>
      </w:r>
      <w:r w:rsidR="0031199B" w:rsidRPr="00904414">
        <w:t xml:space="preserve"> </w:t>
      </w:r>
      <w:r w:rsidR="00BB58AE" w:rsidRPr="00904414">
        <w:t xml:space="preserve">inerente </w:t>
      </w:r>
      <w:r w:rsidR="007F1257" w:rsidRPr="00904414">
        <w:t>alle</w:t>
      </w:r>
      <w:r w:rsidR="0031199B" w:rsidRPr="00904414">
        <w:t xml:space="preserve"> procedure di gara </w:t>
      </w:r>
      <w:r w:rsidR="00BB58AE" w:rsidRPr="00904414">
        <w:t xml:space="preserve">per </w:t>
      </w:r>
      <w:r w:rsidR="0031199B" w:rsidRPr="00904414">
        <w:t xml:space="preserve">l’affidamento delle concessioni </w:t>
      </w:r>
      <w:r w:rsidR="00BB58AE" w:rsidRPr="00904414">
        <w:t>de</w:t>
      </w:r>
      <w:r w:rsidR="00171DA6" w:rsidRPr="00904414">
        <w:t>i</w:t>
      </w:r>
      <w:r w:rsidR="0031199B" w:rsidRPr="00904414">
        <w:t xml:space="preserve"> servizi automobilistici</w:t>
      </w:r>
      <w:r w:rsidRPr="000323CE">
        <w:rPr>
          <w:vertAlign w:val="superscript"/>
        </w:rPr>
        <w:footnoteReference w:id="2"/>
      </w:r>
      <w:r>
        <w:t xml:space="preserve">, poi aggiornato </w:t>
      </w:r>
      <w:r w:rsidRPr="00904414">
        <w:t xml:space="preserve">in </w:t>
      </w:r>
      <w:r>
        <w:t>prossimità</w:t>
      </w:r>
      <w:r w:rsidRPr="00904414">
        <w:t xml:space="preserve"> della scadenza delle proroghe</w:t>
      </w:r>
      <w:r>
        <w:t xml:space="preserve">. </w:t>
      </w:r>
    </w:p>
    <w:p w14:paraId="192C0671" w14:textId="13A25E34" w:rsidR="003060E5" w:rsidRPr="00904414" w:rsidRDefault="00CB57B9" w:rsidP="00574A79">
      <w:pPr>
        <w:pStyle w:val="Corpotesto"/>
        <w:spacing w:before="120" w:after="0" w:line="240" w:lineRule="auto"/>
      </w:pPr>
      <w:r w:rsidRPr="00904414">
        <w:rPr>
          <w:noProof/>
        </w:rPr>
        <w:drawing>
          <wp:anchor distT="0" distB="0" distL="114300" distR="114300" simplePos="0" relativeHeight="251658245" behindDoc="0" locked="0" layoutInCell="1" allowOverlap="1" wp14:anchorId="0BCC5B52" wp14:editId="1532FEE2">
            <wp:simplePos x="0" y="0"/>
            <wp:positionH relativeFrom="margin">
              <wp:align>left</wp:align>
            </wp:positionH>
            <wp:positionV relativeFrom="margin">
              <wp:posOffset>3284220</wp:posOffset>
            </wp:positionV>
            <wp:extent cx="1424305" cy="2002155"/>
            <wp:effectExtent l="76200" t="38100" r="80645" b="112395"/>
            <wp:wrapSquare wrapText="bothSides"/>
            <wp:docPr id="72130509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431"/>
                    <a:stretch/>
                  </pic:blipFill>
                  <pic:spPr bwMode="auto">
                    <a:xfrm>
                      <a:off x="0" y="0"/>
                      <a:ext cx="1424305" cy="2002155"/>
                    </a:xfrm>
                    <a:prstGeom prst="rect">
                      <a:avLst/>
                    </a:prstGeom>
                    <a:noFill/>
                    <a:ln w="6350">
                      <a:solidFill>
                        <a:schemeClr val="accent2"/>
                      </a:solid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2331">
        <w:t>Conseguentemente,</w:t>
      </w:r>
      <w:r w:rsidR="00C04DC8" w:rsidRPr="00904414">
        <w:t xml:space="preserve"> l’Agenzia della Mobilità Piemontese (AMP) ha avviato,</w:t>
      </w:r>
      <w:r w:rsidR="003D36A0" w:rsidRPr="00904414">
        <w:t xml:space="preserve"> con determinazione dirigenziale n</w:t>
      </w:r>
      <w:r w:rsidR="00082DC6" w:rsidRPr="00904414">
        <w:t>.</w:t>
      </w:r>
      <w:r w:rsidR="003D36A0" w:rsidRPr="00904414">
        <w:t xml:space="preserve"> 394 del 16/06/2024</w:t>
      </w:r>
      <w:r w:rsidR="00C04DC8" w:rsidRPr="00904414">
        <w:t>,</w:t>
      </w:r>
      <w:r w:rsidR="003D36A0" w:rsidRPr="00904414">
        <w:t xml:space="preserve"> l’iter </w:t>
      </w:r>
      <w:r w:rsidR="00082DC6" w:rsidRPr="00904414">
        <w:t>tecnico</w:t>
      </w:r>
      <w:r w:rsidR="00E76B84" w:rsidRPr="00904414">
        <w:t>-</w:t>
      </w:r>
      <w:r w:rsidR="003D36A0" w:rsidRPr="00904414">
        <w:t xml:space="preserve">amministrativo </w:t>
      </w:r>
      <w:r w:rsidR="00C04DC8" w:rsidRPr="00904414">
        <w:t>finalizzato</w:t>
      </w:r>
      <w:r w:rsidR="00082DC6" w:rsidRPr="00904414">
        <w:t xml:space="preserve"> all’affidamento in concessione dei servizi automobilistici piemontesi.</w:t>
      </w:r>
      <w:r w:rsidR="009B218C" w:rsidRPr="00904414">
        <w:t xml:space="preserve"> </w:t>
      </w:r>
    </w:p>
    <w:p w14:paraId="5393E95C" w14:textId="041E25F2" w:rsidR="00574A79" w:rsidRDefault="009B218C" w:rsidP="00574A79">
      <w:pPr>
        <w:pStyle w:val="Corpotesto"/>
        <w:spacing w:before="120" w:after="0" w:line="240" w:lineRule="auto"/>
      </w:pPr>
      <w:r w:rsidRPr="00904414">
        <w:t xml:space="preserve">Tale </w:t>
      </w:r>
      <w:r w:rsidR="000876B3" w:rsidRPr="00904414">
        <w:t>processo</w:t>
      </w:r>
      <w:r w:rsidRPr="00904414">
        <w:t>,</w:t>
      </w:r>
      <w:r w:rsidR="000876B3" w:rsidRPr="00904414">
        <w:t xml:space="preserve"> originatosi con l’aggiornamento degli avvisi di preinformazione</w:t>
      </w:r>
      <w:r w:rsidR="000876B3" w:rsidRPr="000323CE">
        <w:rPr>
          <w:vertAlign w:val="superscript"/>
        </w:rPr>
        <w:t xml:space="preserve"> </w:t>
      </w:r>
      <w:r w:rsidRPr="00904414">
        <w:t xml:space="preserve">per ciascun bacino di </w:t>
      </w:r>
      <w:r w:rsidRPr="006E75FB">
        <w:t xml:space="preserve">mobilità, </w:t>
      </w:r>
      <w:r w:rsidR="000876B3" w:rsidRPr="006E75FB">
        <w:t>ha previsto un’articolata fase consultiva</w:t>
      </w:r>
      <w:r w:rsidR="003C76F6" w:rsidRPr="006E75FB">
        <w:t xml:space="preserve"> iniziale</w:t>
      </w:r>
      <w:r w:rsidR="000876B3" w:rsidRPr="006E75FB">
        <w:t>,</w:t>
      </w:r>
      <w:r w:rsidRPr="006E75FB">
        <w:t xml:space="preserve"> </w:t>
      </w:r>
      <w:r w:rsidR="000876B3" w:rsidRPr="006E75FB">
        <w:t>descritta</w:t>
      </w:r>
      <w:r w:rsidRPr="006E75FB">
        <w:t xml:space="preserve"> </w:t>
      </w:r>
      <w:r w:rsidR="000876B3" w:rsidRPr="006E75FB">
        <w:t xml:space="preserve">approfonditamente </w:t>
      </w:r>
      <w:r w:rsidRPr="006E75FB">
        <w:t>nell’</w:t>
      </w:r>
      <w:r w:rsidR="00904414" w:rsidRPr="006E75FB">
        <w:t>A</w:t>
      </w:r>
      <w:r w:rsidRPr="006E75FB">
        <w:t>llegato 1 alla</w:t>
      </w:r>
      <w:r w:rsidRPr="00904414">
        <w:t xml:space="preserve"> presente relazione</w:t>
      </w:r>
      <w:r w:rsidR="000876B3" w:rsidRPr="00904414">
        <w:t>.</w:t>
      </w:r>
    </w:p>
    <w:p w14:paraId="17001BC8" w14:textId="4A4511CF" w:rsidR="00C13F3A" w:rsidRDefault="00574A79" w:rsidP="00574A79">
      <w:pPr>
        <w:pStyle w:val="Corpotesto"/>
        <w:spacing w:before="120" w:after="0" w:line="240" w:lineRule="auto"/>
      </w:pPr>
      <w:r>
        <w:t>Successivamente</w:t>
      </w:r>
      <w:r w:rsidR="00904414">
        <w:t xml:space="preserve"> </w:t>
      </w:r>
      <w:r w:rsidR="00904414" w:rsidRPr="00904414">
        <w:t xml:space="preserve">AMP ha svolto </w:t>
      </w:r>
      <w:r w:rsidR="000323CE">
        <w:t xml:space="preserve">le </w:t>
      </w:r>
      <w:r w:rsidR="00904414" w:rsidRPr="00904414">
        <w:t xml:space="preserve">valutazioni di carattere economico e trasportistico </w:t>
      </w:r>
      <w:r w:rsidR="000323CE" w:rsidRPr="00904414">
        <w:t xml:space="preserve">necessarie </w:t>
      </w:r>
      <w:r w:rsidR="000323CE">
        <w:t>a</w:t>
      </w:r>
      <w:r w:rsidR="00904414" w:rsidRPr="00904414">
        <w:t xml:space="preserve"> definire la suddivisione degli ambiti di mobilità in lott</w:t>
      </w:r>
      <w:r w:rsidR="00A72331">
        <w:t>i</w:t>
      </w:r>
      <w:r w:rsidR="00C13F3A">
        <w:t>.</w:t>
      </w:r>
    </w:p>
    <w:p w14:paraId="05D56B80" w14:textId="6B5AA15B" w:rsidR="00574A79" w:rsidRDefault="00ED2EF8" w:rsidP="00574A79">
      <w:pPr>
        <w:pStyle w:val="Corpotesto"/>
        <w:spacing w:before="120" w:after="0" w:line="240" w:lineRule="auto"/>
      </w:pPr>
      <w:r w:rsidRPr="00904414">
        <w:rPr>
          <w:noProof/>
        </w:rPr>
        <w:drawing>
          <wp:anchor distT="0" distB="0" distL="114300" distR="114300" simplePos="0" relativeHeight="251660298" behindDoc="0" locked="0" layoutInCell="1" allowOverlap="1" wp14:anchorId="685E9026" wp14:editId="3EBDD1E4">
            <wp:simplePos x="0" y="0"/>
            <wp:positionH relativeFrom="margin">
              <wp:posOffset>3414395</wp:posOffset>
            </wp:positionH>
            <wp:positionV relativeFrom="margin">
              <wp:posOffset>6449695</wp:posOffset>
            </wp:positionV>
            <wp:extent cx="2265045" cy="1273810"/>
            <wp:effectExtent l="76200" t="38100" r="78105" b="116840"/>
            <wp:wrapSquare wrapText="bothSides"/>
            <wp:docPr id="112847373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73738" name="Immagin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65045" cy="1273810"/>
                    </a:xfrm>
                    <a:prstGeom prst="rect">
                      <a:avLst/>
                    </a:prstGeom>
                    <a:noFill/>
                    <a:ln w="6350">
                      <a:solidFill>
                        <a:schemeClr val="accent2"/>
                      </a:solidFill>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CB57B9">
        <w:t>L’</w:t>
      </w:r>
      <w:r w:rsidR="00C13F3A">
        <w:t>analisi</w:t>
      </w:r>
      <w:r w:rsidR="00904414" w:rsidRPr="00904414">
        <w:t xml:space="preserve">, </w:t>
      </w:r>
      <w:r w:rsidR="00A72331">
        <w:t xml:space="preserve">congiuntamente </w:t>
      </w:r>
      <w:r w:rsidR="00904414" w:rsidRPr="00904414">
        <w:t xml:space="preserve">alle considerazioni emerse durante le consultazioni condotte a livello regionale, </w:t>
      </w:r>
      <w:r w:rsidR="00A72331">
        <w:t>costituisc</w:t>
      </w:r>
      <w:r w:rsidR="00C13F3A">
        <w:t>e</w:t>
      </w:r>
      <w:r w:rsidR="00A72331">
        <w:t xml:space="preserve"> parte integrante del</w:t>
      </w:r>
      <w:r w:rsidR="00904414" w:rsidRPr="00904414">
        <w:t xml:space="preserve"> documento di sintesi, trasmesso alla Regione, </w:t>
      </w:r>
      <w:r w:rsidR="00C13F3A">
        <w:t>il quale contiene</w:t>
      </w:r>
      <w:r w:rsidR="00904414" w:rsidRPr="00904414">
        <w:t xml:space="preserve"> le possibili ipotesi di suddivisione dei bacini di mobilità in lotti e le </w:t>
      </w:r>
      <w:r w:rsidR="00574A79">
        <w:t xml:space="preserve">varie possibili configurazioni </w:t>
      </w:r>
      <w:r w:rsidR="00904414" w:rsidRPr="00904414">
        <w:t>di affidamento degli stessi (Allegato 5)</w:t>
      </w:r>
      <w:r w:rsidR="0011459E">
        <w:t xml:space="preserve"> attraverso le modalità previste dall’art. 5 par. 3 del Regolamento 1370/2007 e s.m.i</w:t>
      </w:r>
      <w:r w:rsidR="00904414" w:rsidRPr="00904414">
        <w:t>.</w:t>
      </w:r>
    </w:p>
    <w:p w14:paraId="0CC8EEBD" w14:textId="46DEC5E4" w:rsidR="00C92685" w:rsidRPr="00904414" w:rsidRDefault="00574A79" w:rsidP="00574A79">
      <w:pPr>
        <w:pStyle w:val="Corpotesto"/>
        <w:spacing w:before="120" w:after="0" w:line="240" w:lineRule="auto"/>
      </w:pPr>
      <w:r>
        <w:t>Nella medesima relazione si dà atto di quanto emerso durante la fase di consultazione e delle</w:t>
      </w:r>
      <w:r w:rsidR="00904414" w:rsidRPr="00904414">
        <w:t xml:space="preserve"> </w:t>
      </w:r>
      <w:r>
        <w:t xml:space="preserve">richieste pervenute circa </w:t>
      </w:r>
      <w:r w:rsidR="0011459E">
        <w:t>la previsione di procedere con affidamenti attraverso le modalità previste dall’art. 5 par. 3 del Regolamento 1370/2007 e s.m.i</w:t>
      </w:r>
      <w:r w:rsidR="0011459E" w:rsidRPr="00904414">
        <w:t>.</w:t>
      </w:r>
      <w:r w:rsidR="0011459E">
        <w:t xml:space="preserve"> cd in-house providing.</w:t>
      </w:r>
    </w:p>
    <w:p w14:paraId="3076B3C8" w14:textId="77777777" w:rsidR="00CB57B9" w:rsidRDefault="0011459E" w:rsidP="00CB57B9">
      <w:pPr>
        <w:pStyle w:val="Corpotesto"/>
        <w:spacing w:before="120" w:after="0" w:line="240" w:lineRule="auto"/>
        <w:rPr>
          <w:noProof/>
        </w:rPr>
      </w:pPr>
      <w:r w:rsidRPr="00904414">
        <w:lastRenderedPageBreak/>
        <w:t>La relazione si inquadra quindi nel comple</w:t>
      </w:r>
      <w:r>
        <w:t>sso</w:t>
      </w:r>
      <w:r w:rsidRPr="00904414">
        <w:t xml:space="preserve"> processo di affidamento dei servizi automobilistici che riguardano l’intera regione con</w:t>
      </w:r>
      <w:r>
        <w:t xml:space="preserve"> una previsione generale di 8</w:t>
      </w:r>
      <w:r w:rsidRPr="00904414">
        <w:t xml:space="preserve"> lotti a gara</w:t>
      </w:r>
      <w:r>
        <w:t xml:space="preserve">, 2 per ciascuno dei </w:t>
      </w:r>
      <w:r w:rsidRPr="00904414">
        <w:t xml:space="preserve">4 bacini di mobilità, e 4 </w:t>
      </w:r>
      <w:r>
        <w:t xml:space="preserve">lotti </w:t>
      </w:r>
      <w:r w:rsidRPr="00904414">
        <w:t>in house.</w:t>
      </w:r>
    </w:p>
    <w:p w14:paraId="7A23606A" w14:textId="14C6FA22" w:rsidR="0011459E" w:rsidRDefault="0011459E" w:rsidP="00CB57B9">
      <w:pPr>
        <w:pStyle w:val="Corpotesto"/>
        <w:spacing w:before="120" w:after="0" w:line="240" w:lineRule="auto"/>
        <w:jc w:val="center"/>
      </w:pPr>
      <w:r w:rsidRPr="00CE29E6">
        <w:rPr>
          <w:noProof/>
        </w:rPr>
        <w:drawing>
          <wp:inline distT="0" distB="0" distL="0" distR="0" wp14:anchorId="62AA6859" wp14:editId="6930AF3C">
            <wp:extent cx="3329940" cy="3321181"/>
            <wp:effectExtent l="0" t="0" r="3810" b="0"/>
            <wp:docPr id="1395105278" name="Immagine 5" descr="Immagine che contiene mappa, diagramma&#10;&#10;Descrizione generata automaticamente">
              <a:extLst xmlns:a="http://schemas.openxmlformats.org/drawingml/2006/main">
                <a:ext uri="{FF2B5EF4-FFF2-40B4-BE49-F238E27FC236}">
                  <a16:creationId xmlns:a16="http://schemas.microsoft.com/office/drawing/2014/main" id="{45396689-789F-1893-972E-6B84147B5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descr="Immagine che contiene mappa, diagramma&#10;&#10;Descrizione generata automaticamente">
                      <a:extLst>
                        <a:ext uri="{FF2B5EF4-FFF2-40B4-BE49-F238E27FC236}">
                          <a16:creationId xmlns:a16="http://schemas.microsoft.com/office/drawing/2014/main" id="{45396689-789F-1893-972E-6B84147B550C}"/>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60918" cy="3352077"/>
                    </a:xfrm>
                    <a:prstGeom prst="rect">
                      <a:avLst/>
                    </a:prstGeom>
                  </pic:spPr>
                </pic:pic>
              </a:graphicData>
            </a:graphic>
          </wp:inline>
        </w:drawing>
      </w:r>
    </w:p>
    <w:p w14:paraId="3A36C82E" w14:textId="0C109B56" w:rsidR="0011459E" w:rsidRPr="00904414" w:rsidRDefault="0011459E" w:rsidP="0011459E">
      <w:pPr>
        <w:pStyle w:val="Didascalia"/>
        <w:jc w:val="center"/>
      </w:pPr>
      <w:r w:rsidRPr="00207886">
        <w:t xml:space="preserve">Figura </w:t>
      </w:r>
      <w:r w:rsidR="00633B7E">
        <w:fldChar w:fldCharType="begin"/>
      </w:r>
      <w:r w:rsidR="00633B7E">
        <w:instrText xml:space="preserve"> SEQ Figura \* ARABIC </w:instrText>
      </w:r>
      <w:r w:rsidR="00633B7E">
        <w:fldChar w:fldCharType="separate"/>
      </w:r>
      <w:r w:rsidR="001E416E">
        <w:rPr>
          <w:noProof/>
        </w:rPr>
        <w:t>1</w:t>
      </w:r>
      <w:r w:rsidR="00633B7E">
        <w:rPr>
          <w:noProof/>
        </w:rPr>
        <w:fldChar w:fldCharType="end"/>
      </w:r>
      <w:r w:rsidRPr="00207886">
        <w:t xml:space="preserve"> – </w:t>
      </w:r>
      <w:r>
        <w:t>Quadro dei futuri affidamenti di TPL nella Regione Piemonte</w:t>
      </w:r>
    </w:p>
    <w:p w14:paraId="510D826C" w14:textId="5865A88B" w:rsidR="00E126B0" w:rsidRDefault="00574A79" w:rsidP="00574A79">
      <w:pPr>
        <w:pStyle w:val="Corpotesto"/>
        <w:spacing w:before="120" w:after="0" w:line="240" w:lineRule="auto"/>
      </w:pPr>
      <w:r>
        <w:t>E</w:t>
      </w:r>
      <w:r w:rsidR="003060E5" w:rsidRPr="00904414">
        <w:t>ssendo presenti in Piemonte</w:t>
      </w:r>
      <w:r w:rsidR="00536640" w:rsidRPr="00904414">
        <w:t xml:space="preserve"> più bacini di mobilità, è necessario redigere una relazione per ciascun bacino di mobilità.</w:t>
      </w:r>
      <w:r>
        <w:t xml:space="preserve"> </w:t>
      </w:r>
      <w:r w:rsidR="00536640" w:rsidRPr="00904414">
        <w:t xml:space="preserve">Questo approccio garantisce che ogni bacino sia considerato in modo dettagliato e che le specifiche esigenze di mobilità di ciascun bacino siano adeguatamente affrontate </w:t>
      </w:r>
      <w:r w:rsidR="005362EE" w:rsidRPr="00904414">
        <w:t>come illustrato nel workflow del procedimento descritto nell’appendice 1 della relazione illustrativa della delibera ART n. 48/2017</w:t>
      </w:r>
      <w:r w:rsidR="002B445F" w:rsidRPr="00904414">
        <w:t xml:space="preserve"> </w:t>
      </w:r>
      <w:r w:rsidR="005902CA" w:rsidRPr="00904414">
        <w:t>(</w:t>
      </w:r>
      <w:r w:rsidR="005902CA" w:rsidRPr="00904414">
        <w:fldChar w:fldCharType="begin"/>
      </w:r>
      <w:r w:rsidR="005902CA" w:rsidRPr="00904414">
        <w:instrText xml:space="preserve"> REF _Ref190769144 \h </w:instrText>
      </w:r>
      <w:r w:rsidR="00904414">
        <w:instrText xml:space="preserve"> \* MERGEFORMAT </w:instrText>
      </w:r>
      <w:r w:rsidR="005902CA" w:rsidRPr="00904414">
        <w:fldChar w:fldCharType="separate"/>
      </w:r>
      <w:r w:rsidR="001E416E" w:rsidRPr="00207886">
        <w:t xml:space="preserve">Figura </w:t>
      </w:r>
      <w:r w:rsidR="001E416E">
        <w:t>2</w:t>
      </w:r>
      <w:r w:rsidR="005902CA" w:rsidRPr="00904414">
        <w:fldChar w:fldCharType="end"/>
      </w:r>
      <w:r w:rsidR="005902CA" w:rsidRPr="00904414">
        <w:t>).</w:t>
      </w:r>
    </w:p>
    <w:p w14:paraId="5DF7A16B" w14:textId="5E8AFC88" w:rsidR="00C453AF" w:rsidRPr="00207886" w:rsidRDefault="00D807BD" w:rsidP="00574A79">
      <w:pPr>
        <w:spacing w:before="120" w:after="0" w:line="240" w:lineRule="auto"/>
        <w:jc w:val="center"/>
        <w:rPr>
          <w:rFonts w:ascii="Segoe UI" w:hAnsi="Segoe UI" w:cs="Segoe UI"/>
          <w:color w:val="242424"/>
          <w:sz w:val="21"/>
          <w:szCs w:val="21"/>
          <w:bdr w:val="none" w:sz="0" w:space="0" w:color="auto" w:frame="1"/>
          <w:shd w:val="clear" w:color="auto" w:fill="FAFAFA"/>
        </w:rPr>
      </w:pPr>
      <w:r w:rsidRPr="00207886">
        <w:rPr>
          <w:rFonts w:ascii="Segoe UI" w:hAnsi="Segoe UI" w:cs="Segoe UI"/>
          <w:noProof/>
          <w:color w:val="242424"/>
          <w:sz w:val="21"/>
          <w:szCs w:val="21"/>
          <w:bdr w:val="none" w:sz="0" w:space="0" w:color="auto" w:frame="1"/>
          <w:shd w:val="clear" w:color="auto" w:fill="FAFAFA"/>
        </w:rPr>
        <w:drawing>
          <wp:inline distT="0" distB="0" distL="0" distR="0" wp14:anchorId="739009BF" wp14:editId="1BB0D038">
            <wp:extent cx="5029580" cy="3013385"/>
            <wp:effectExtent l="0" t="0" r="0" b="0"/>
            <wp:docPr id="4698926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9474" cy="3025304"/>
                    </a:xfrm>
                    <a:prstGeom prst="rect">
                      <a:avLst/>
                    </a:prstGeom>
                    <a:noFill/>
                  </pic:spPr>
                </pic:pic>
              </a:graphicData>
            </a:graphic>
          </wp:inline>
        </w:drawing>
      </w:r>
    </w:p>
    <w:p w14:paraId="0466EA58" w14:textId="0AA23F76" w:rsidR="001053F7" w:rsidRPr="00207886" w:rsidRDefault="001053F7" w:rsidP="00574A79">
      <w:pPr>
        <w:pStyle w:val="Didascalia"/>
        <w:spacing w:before="120" w:after="0"/>
        <w:jc w:val="center"/>
        <w:rPr>
          <w:rFonts w:cs="Times New Roman"/>
          <w:szCs w:val="22"/>
        </w:rPr>
      </w:pPr>
      <w:bookmarkStart w:id="8" w:name="_Ref190769144"/>
      <w:r w:rsidRPr="00207886">
        <w:t xml:space="preserve">Figura </w:t>
      </w:r>
      <w:r w:rsidR="00633B7E">
        <w:fldChar w:fldCharType="begin"/>
      </w:r>
      <w:r w:rsidR="00633B7E">
        <w:instrText xml:space="preserve"> SEQ Figura \* ARABIC </w:instrText>
      </w:r>
      <w:r w:rsidR="00633B7E">
        <w:fldChar w:fldCharType="separate"/>
      </w:r>
      <w:r w:rsidR="001E416E">
        <w:rPr>
          <w:noProof/>
        </w:rPr>
        <w:t>2</w:t>
      </w:r>
      <w:r w:rsidR="00633B7E">
        <w:rPr>
          <w:noProof/>
        </w:rPr>
        <w:fldChar w:fldCharType="end"/>
      </w:r>
      <w:bookmarkEnd w:id="8"/>
      <w:r w:rsidRPr="00207886">
        <w:t xml:space="preserve"> – </w:t>
      </w:r>
      <w:r w:rsidR="00D807BD" w:rsidRPr="00207886">
        <w:t>Work-flow del procedimento</w:t>
      </w:r>
    </w:p>
    <w:p w14:paraId="000563EC" w14:textId="77777777" w:rsidR="0011459E" w:rsidRDefault="0011459E" w:rsidP="00574A79">
      <w:pPr>
        <w:pStyle w:val="Corpotesto"/>
        <w:spacing w:before="120" w:after="0" w:line="240" w:lineRule="auto"/>
      </w:pPr>
    </w:p>
    <w:p w14:paraId="7992E8A7" w14:textId="5F1E1FDC" w:rsidR="00D26C7F" w:rsidRPr="00207886" w:rsidRDefault="00D26C7F" w:rsidP="00536640">
      <w:pPr>
        <w:rPr>
          <w:rFonts w:ascii="Segoe UI" w:hAnsi="Segoe UI" w:cs="Segoe UI"/>
          <w:color w:val="242424"/>
          <w:sz w:val="21"/>
          <w:szCs w:val="21"/>
          <w:bdr w:val="none" w:sz="0" w:space="0" w:color="auto" w:frame="1"/>
          <w:shd w:val="clear" w:color="auto" w:fill="FAFAFA"/>
        </w:rPr>
        <w:sectPr w:rsidR="00D26C7F" w:rsidRPr="00207886" w:rsidSect="00295FFE">
          <w:footerReference w:type="default" r:id="rId21"/>
          <w:headerReference w:type="first" r:id="rId22"/>
          <w:footerReference w:type="first" r:id="rId23"/>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09B650AE" w14:textId="664E6537" w:rsidR="00730421" w:rsidRPr="00207886" w:rsidRDefault="00A321A7" w:rsidP="00B85C38">
      <w:pPr>
        <w:pStyle w:val="Titolo1"/>
        <w:spacing w:after="360"/>
        <w:ind w:left="431" w:hanging="431"/>
      </w:pPr>
      <w:bookmarkStart w:id="9" w:name="_Ref190356963"/>
      <w:bookmarkStart w:id="10" w:name="_Ref190357183"/>
      <w:bookmarkStart w:id="11" w:name="_Ref190680994"/>
      <w:bookmarkStart w:id="12" w:name="_Ref190681438"/>
      <w:bookmarkStart w:id="13" w:name="_Toc193374070"/>
      <w:bookmarkStart w:id="14" w:name="_Toc718640435"/>
      <w:bookmarkStart w:id="15" w:name="_Toc194318662"/>
      <w:r w:rsidRPr="00207886">
        <w:lastRenderedPageBreak/>
        <w:t xml:space="preserve">Quadro di riferimento </w:t>
      </w:r>
      <w:r w:rsidR="006C3E83" w:rsidRPr="00207886">
        <w:t>normativo</w:t>
      </w:r>
      <w:bookmarkEnd w:id="9"/>
      <w:bookmarkEnd w:id="10"/>
      <w:bookmarkEnd w:id="11"/>
      <w:bookmarkEnd w:id="12"/>
      <w:bookmarkEnd w:id="13"/>
      <w:bookmarkEnd w:id="14"/>
      <w:bookmarkEnd w:id="15"/>
      <w:r w:rsidRPr="00207886">
        <w:t xml:space="preserve"> </w:t>
      </w:r>
    </w:p>
    <w:p w14:paraId="0CA04D81" w14:textId="165CE227" w:rsidR="007C491C" w:rsidRPr="00207886" w:rsidRDefault="00595A30" w:rsidP="00E355D6">
      <w:pPr>
        <w:pStyle w:val="Titolo2"/>
        <w:tabs>
          <w:tab w:val="clear" w:pos="1276"/>
          <w:tab w:val="left" w:pos="426"/>
        </w:tabs>
        <w:spacing w:line="360" w:lineRule="auto"/>
        <w:ind w:left="0" w:firstLine="0"/>
      </w:pPr>
      <w:bookmarkStart w:id="16" w:name="_Toc193374071"/>
      <w:bookmarkStart w:id="17" w:name="_Toc1330130003"/>
      <w:bookmarkStart w:id="18" w:name="_Toc194318663"/>
      <w:r w:rsidRPr="00207886">
        <w:t xml:space="preserve">Breve </w:t>
      </w:r>
      <w:r w:rsidRPr="00207886">
        <w:rPr>
          <w:i/>
        </w:rPr>
        <w:t>excursus</w:t>
      </w:r>
      <w:r w:rsidRPr="00207886">
        <w:t xml:space="preserve"> sull’a</w:t>
      </w:r>
      <w:r w:rsidR="006C3E83" w:rsidRPr="00207886">
        <w:t xml:space="preserve">ssetto normativo </w:t>
      </w:r>
      <w:r w:rsidR="007C491C" w:rsidRPr="00207886">
        <w:t>europe</w:t>
      </w:r>
      <w:r w:rsidR="001A35E4" w:rsidRPr="00207886">
        <w:t>o</w:t>
      </w:r>
      <w:r w:rsidR="007C491C" w:rsidRPr="00207886">
        <w:t xml:space="preserve"> e nazionale</w:t>
      </w:r>
      <w:bookmarkEnd w:id="16"/>
      <w:bookmarkEnd w:id="17"/>
      <w:bookmarkEnd w:id="18"/>
    </w:p>
    <w:p w14:paraId="43826AEA" w14:textId="28F3FEE6" w:rsidR="00C75FDF" w:rsidRPr="00207886" w:rsidRDefault="00C75FDF" w:rsidP="009C2C82">
      <w:pPr>
        <w:pStyle w:val="Corpotesto"/>
        <w:spacing w:before="120" w:after="0" w:line="240" w:lineRule="auto"/>
      </w:pPr>
      <w:r w:rsidRPr="00207886">
        <w:t>Per lo svolgimento dei</w:t>
      </w:r>
      <w:r w:rsidR="00595A30" w:rsidRPr="00207886">
        <w:t xml:space="preserve"> propri compiti istituzionali </w:t>
      </w:r>
      <w:r w:rsidRPr="00207886">
        <w:t>AMP opera nel quadro normativo che nasce dalla regolamentazione Europea ed è attuato in Italia attraverso la legislazione nazionale, regionale e le deliberazioni emanate dall’Autorità di Regolazione dei Trasporti.</w:t>
      </w:r>
    </w:p>
    <w:p w14:paraId="6FCE5EB3" w14:textId="6F4B8A9A" w:rsidR="00925267" w:rsidRPr="00207886" w:rsidRDefault="00595A30" w:rsidP="009C2C82">
      <w:pPr>
        <w:pStyle w:val="Corpotesto"/>
        <w:spacing w:before="120" w:after="0" w:line="240" w:lineRule="auto"/>
      </w:pPr>
      <w:r w:rsidRPr="00207886">
        <w:t>Si ritiene opportuno</w:t>
      </w:r>
      <w:r w:rsidR="00165BB7" w:rsidRPr="00207886">
        <w:t>,</w:t>
      </w:r>
      <w:r w:rsidRPr="00207886">
        <w:t xml:space="preserve"> </w:t>
      </w:r>
      <w:r w:rsidR="00165BB7" w:rsidRPr="00207886">
        <w:t xml:space="preserve">prima di introdurre l’assetto normativo regionale, </w:t>
      </w:r>
      <w:r w:rsidRPr="00207886">
        <w:t>richiamare brevemente le seguenti norme</w:t>
      </w:r>
      <w:r w:rsidR="00165BB7" w:rsidRPr="00207886">
        <w:t>:</w:t>
      </w:r>
      <w:r w:rsidR="00925267" w:rsidRPr="00207886">
        <w:t xml:space="preserve"> </w:t>
      </w:r>
    </w:p>
    <w:p w14:paraId="3EEBFA75" w14:textId="4114D919" w:rsidR="00925267" w:rsidRPr="00207886" w:rsidRDefault="00595A30" w:rsidP="009C2C82">
      <w:pPr>
        <w:pStyle w:val="Corpotesto"/>
        <w:spacing w:before="120" w:after="0" w:line="240" w:lineRule="auto"/>
        <w:rPr>
          <w:rFonts w:eastAsia="Times New Roman" w:cstheme="minorHAnsi"/>
        </w:rPr>
      </w:pPr>
      <w:r w:rsidRPr="00207886">
        <w:rPr>
          <w:rFonts w:eastAsia="Times New Roman" w:cstheme="minorHAnsi"/>
          <w:u w:val="single"/>
        </w:rPr>
        <w:t>A livello europeo</w:t>
      </w:r>
      <w:r w:rsidRPr="00207886">
        <w:rPr>
          <w:rFonts w:eastAsia="Times New Roman" w:cstheme="minorHAnsi"/>
        </w:rPr>
        <w:t xml:space="preserve">, il </w:t>
      </w:r>
      <w:r w:rsidRPr="00207886">
        <w:rPr>
          <w:rFonts w:eastAsia="Times New Roman" w:cstheme="minorHAnsi"/>
          <w:b/>
          <w:bCs/>
        </w:rPr>
        <w:t>Regolamento UE 1370/2007</w:t>
      </w:r>
      <w:r w:rsidRPr="00207886">
        <w:rPr>
          <w:rFonts w:eastAsia="Times New Roman" w:cstheme="minorHAnsi"/>
        </w:rPr>
        <w:t xml:space="preserve"> è il principale strumento che disciplina la gestione e l'affidamento dei servizi di TPL, promuovendo la trasparenza, la concorrenza e il rispetto delle normative sugli aiuti di Stato. Il regolamento stabilisce l'obbligo di pubblicità per i contratti di servizio pubblico e impone la pubblicazione annuale di relazioni da parte delle autorità competenti, come l’Agenzia.</w:t>
      </w:r>
    </w:p>
    <w:p w14:paraId="3BF9BEE4" w14:textId="5F51EDE1" w:rsidR="00925267" w:rsidRPr="00207886" w:rsidRDefault="00925267" w:rsidP="009C2C82">
      <w:pPr>
        <w:pStyle w:val="Corpotesto"/>
        <w:spacing w:before="120" w:after="0" w:line="240" w:lineRule="auto"/>
        <w:rPr>
          <w:rFonts w:eastAsia="Times New Roman" w:cstheme="minorHAnsi"/>
        </w:rPr>
      </w:pPr>
      <w:r w:rsidRPr="00207886">
        <w:rPr>
          <w:rFonts w:eastAsia="Times New Roman" w:cstheme="minorHAnsi"/>
          <w:u w:val="single"/>
        </w:rPr>
        <w:t>A livello nazionale</w:t>
      </w:r>
      <w:r w:rsidR="00165BB7" w:rsidRPr="00207886">
        <w:rPr>
          <w:rFonts w:eastAsia="Times New Roman" w:cstheme="minorHAnsi"/>
        </w:rPr>
        <w:t xml:space="preserve">, il </w:t>
      </w:r>
      <w:r w:rsidR="00165BB7" w:rsidRPr="00207886">
        <w:rPr>
          <w:rFonts w:eastAsia="Times New Roman" w:cstheme="minorHAnsi"/>
          <w:b/>
          <w:bCs/>
        </w:rPr>
        <w:t>Decreto Legislativo 422/1997</w:t>
      </w:r>
      <w:r w:rsidR="00165BB7" w:rsidRPr="00207886">
        <w:rPr>
          <w:rFonts w:eastAsia="Times New Roman" w:cstheme="minorHAnsi"/>
        </w:rPr>
        <w:t xml:space="preserve"> riforma il sistema del trasporto pubblico locale, trasferendo molte competenze dallo Stato alle regioni, che possono poi delegare agli enti locali. Questo decreto promuove un'organizzazione decentrata, favorendo una gestione integrata dei servizi e garantendo la sostenibilità economica e ambientale. </w:t>
      </w:r>
    </w:p>
    <w:p w14:paraId="6B54DA41" w14:textId="77777777" w:rsidR="00925267" w:rsidRPr="00207886" w:rsidRDefault="00165BB7" w:rsidP="009C2C82">
      <w:pPr>
        <w:pStyle w:val="Corpotesto"/>
        <w:spacing w:before="120" w:after="0" w:line="240" w:lineRule="auto"/>
        <w:rPr>
          <w:rFonts w:eastAsia="Times New Roman" w:cstheme="minorHAnsi"/>
        </w:rPr>
      </w:pPr>
      <w:r w:rsidRPr="00207886">
        <w:rPr>
          <w:rFonts w:eastAsia="Times New Roman" w:cstheme="minorHAnsi"/>
        </w:rPr>
        <w:t xml:space="preserve">Il </w:t>
      </w:r>
      <w:r w:rsidRPr="00207886">
        <w:rPr>
          <w:rFonts w:eastAsia="Times New Roman" w:cstheme="minorHAnsi"/>
          <w:b/>
          <w:bCs/>
        </w:rPr>
        <w:t>Decreto Ministeriale n. 157/2018</w:t>
      </w:r>
      <w:r w:rsidRPr="00207886">
        <w:rPr>
          <w:rFonts w:eastAsia="Times New Roman" w:cstheme="minorHAnsi"/>
        </w:rPr>
        <w:t xml:space="preserve"> stabilisce i costi standard per i servizi di TPL, tenendo conto di fattori come la velocità commerciale e le condizioni geografiche, e promuove una gestione ottimale delle risorse per garantire l'efficienza del sistema di trasporto pubblico. </w:t>
      </w:r>
    </w:p>
    <w:p w14:paraId="5904C559" w14:textId="77777777" w:rsidR="00925267" w:rsidRPr="00207886" w:rsidRDefault="00165BB7" w:rsidP="009C2C82">
      <w:pPr>
        <w:pStyle w:val="Corpotesto"/>
        <w:spacing w:before="120" w:after="0" w:line="240" w:lineRule="auto"/>
        <w:rPr>
          <w:rFonts w:eastAsia="Times New Roman" w:cstheme="minorHAnsi"/>
        </w:rPr>
      </w:pPr>
      <w:r w:rsidRPr="00207886">
        <w:rPr>
          <w:rFonts w:eastAsia="Times New Roman" w:cstheme="minorHAnsi"/>
        </w:rPr>
        <w:t xml:space="preserve">Il </w:t>
      </w:r>
      <w:r w:rsidRPr="00207886">
        <w:rPr>
          <w:rFonts w:eastAsia="Times New Roman" w:cstheme="minorHAnsi"/>
          <w:b/>
          <w:bCs/>
        </w:rPr>
        <w:t>Decreto Legislativo n. 201/2022</w:t>
      </w:r>
      <w:r w:rsidRPr="00207886">
        <w:rPr>
          <w:rFonts w:eastAsia="Times New Roman" w:cstheme="minorHAnsi"/>
        </w:rPr>
        <w:t xml:space="preserve"> riordina la disciplina dei servizi pubblici locali, permettendo agli enti locali di scegliere tra diverse modalità di gestione, come l’affidamento a terzi, in house o tramite società miste. Per il TPL, l'integrazione con le normative europee è cruciale, e gli enti locali devono garantire la qualità del servizio e la tutela dei lavoratori. </w:t>
      </w:r>
    </w:p>
    <w:p w14:paraId="3AC2CA7D" w14:textId="1D4A761F" w:rsidR="00165BB7" w:rsidRPr="00207886" w:rsidRDefault="00165BB7" w:rsidP="009C2C82">
      <w:pPr>
        <w:pStyle w:val="Corpotesto"/>
        <w:spacing w:before="120" w:after="0" w:line="240" w:lineRule="auto"/>
        <w:rPr>
          <w:rFonts w:eastAsia="Times New Roman" w:cstheme="minorHAnsi"/>
        </w:rPr>
      </w:pPr>
      <w:r w:rsidRPr="00207886">
        <w:rPr>
          <w:rFonts w:eastAsia="Times New Roman" w:cstheme="minorHAnsi"/>
        </w:rPr>
        <w:t xml:space="preserve">Le </w:t>
      </w:r>
      <w:r w:rsidRPr="00207886">
        <w:rPr>
          <w:rFonts w:eastAsia="Times New Roman" w:cstheme="minorHAnsi"/>
          <w:b/>
          <w:bCs/>
        </w:rPr>
        <w:t>delibere dell'Autorità di Regolazione dei Trasporti (ART)</w:t>
      </w:r>
      <w:r w:rsidRPr="00207886">
        <w:rPr>
          <w:rFonts w:eastAsia="Times New Roman" w:cstheme="minorHAnsi"/>
        </w:rPr>
        <w:t>, come l</w:t>
      </w:r>
      <w:r w:rsidR="00BC0DDF">
        <w:rPr>
          <w:rFonts w:eastAsia="Times New Roman" w:cstheme="minorHAnsi"/>
        </w:rPr>
        <w:t>e</w:t>
      </w:r>
      <w:r w:rsidRPr="00207886">
        <w:rPr>
          <w:rFonts w:eastAsia="Times New Roman" w:cstheme="minorHAnsi"/>
        </w:rPr>
        <w:t xml:space="preserve"> </w:t>
      </w:r>
      <w:r w:rsidRPr="00207886">
        <w:rPr>
          <w:rFonts w:eastAsia="Times New Roman" w:cstheme="minorHAnsi"/>
          <w:b/>
        </w:rPr>
        <w:t xml:space="preserve">n. 154/2019, </w:t>
      </w:r>
      <w:r w:rsidR="0090627B" w:rsidRPr="00207886">
        <w:rPr>
          <w:rFonts w:eastAsia="Times New Roman" w:cstheme="minorHAnsi"/>
          <w:b/>
        </w:rPr>
        <w:t xml:space="preserve">n. 53/2024, </w:t>
      </w:r>
      <w:r w:rsidRPr="00207886">
        <w:rPr>
          <w:rFonts w:eastAsia="Times New Roman" w:cstheme="minorHAnsi"/>
          <w:b/>
        </w:rPr>
        <w:t>n. 64/2024 e n. 48/2017</w:t>
      </w:r>
      <w:r w:rsidRPr="00207886">
        <w:rPr>
          <w:rFonts w:eastAsia="Times New Roman" w:cstheme="minorHAnsi"/>
        </w:rPr>
        <w:t>, stabiliscono i criteri per l'affidamento dei servizi di TPL, inclus</w:t>
      </w:r>
      <w:r w:rsidR="00BC0DDF">
        <w:rPr>
          <w:rFonts w:eastAsia="Times New Roman" w:cstheme="minorHAnsi"/>
        </w:rPr>
        <w:t>a</w:t>
      </w:r>
      <w:r w:rsidRPr="00207886">
        <w:rPr>
          <w:rFonts w:eastAsia="Times New Roman" w:cstheme="minorHAnsi"/>
        </w:rPr>
        <w:t xml:space="preserve"> l'individuazione dei lotti di servizio</w:t>
      </w:r>
      <w:r w:rsidR="00BC0DDF">
        <w:rPr>
          <w:rFonts w:eastAsia="Times New Roman" w:cstheme="minorHAnsi"/>
        </w:rPr>
        <w:t xml:space="preserve">. </w:t>
      </w:r>
      <w:r w:rsidRPr="00207886">
        <w:rPr>
          <w:rFonts w:eastAsia="Times New Roman" w:cstheme="minorHAnsi"/>
        </w:rPr>
        <w:t>Queste delibere pongono un accento particolare sulla trasparenza, sulla partecipazione pubblica e sulla sostenibilità economica, e stabiliscono le modalità per la pianificazione e l'affidamento dei servizi.</w:t>
      </w:r>
    </w:p>
    <w:p w14:paraId="5DDEF453" w14:textId="77777777" w:rsidR="00165BB7" w:rsidRPr="00207886" w:rsidRDefault="00165BB7" w:rsidP="009C2C82">
      <w:pPr>
        <w:spacing w:before="120" w:after="0" w:line="240" w:lineRule="auto"/>
        <w:rPr>
          <w:rFonts w:eastAsia="Times New Roman" w:cstheme="minorHAnsi"/>
        </w:rPr>
      </w:pPr>
      <w:r w:rsidRPr="00207886">
        <w:rPr>
          <w:rFonts w:eastAsia="Times New Roman" w:cstheme="minorHAnsi"/>
        </w:rPr>
        <w:t>In sintesi, la normativa europea e nazionale mira a garantire un sistema di trasporto pubblico locale efficiente, trasparente e sostenibile, favorendo la concorrenza, la pianificazione integrata e la partecipazione degli attori locali.</w:t>
      </w:r>
    </w:p>
    <w:p w14:paraId="26E18017" w14:textId="03B119CF" w:rsidR="002D3F00" w:rsidRPr="00207886" w:rsidRDefault="006C3E83" w:rsidP="009C2C82">
      <w:pPr>
        <w:pStyle w:val="Titolo2"/>
        <w:tabs>
          <w:tab w:val="clear" w:pos="1276"/>
          <w:tab w:val="left" w:pos="426"/>
        </w:tabs>
        <w:spacing w:line="360" w:lineRule="auto"/>
        <w:ind w:left="0" w:firstLine="0"/>
      </w:pPr>
      <w:bookmarkStart w:id="19" w:name="_Toc193374072"/>
      <w:bookmarkStart w:id="20" w:name="_Ref193386147"/>
      <w:bookmarkStart w:id="21" w:name="_Toc1380117164"/>
      <w:bookmarkStart w:id="22" w:name="_Toc194318664"/>
      <w:r w:rsidRPr="00207886">
        <w:t>Assetto</w:t>
      </w:r>
      <w:r w:rsidR="002D3F00" w:rsidRPr="00207886">
        <w:t xml:space="preserve"> normativo regionale</w:t>
      </w:r>
      <w:bookmarkEnd w:id="19"/>
      <w:bookmarkEnd w:id="20"/>
      <w:bookmarkEnd w:id="21"/>
      <w:bookmarkEnd w:id="22"/>
    </w:p>
    <w:p w14:paraId="090A3E03" w14:textId="64217D96" w:rsidR="00CF4B83" w:rsidRPr="00207886" w:rsidRDefault="006F7758" w:rsidP="00EB2F67">
      <w:pPr>
        <w:pStyle w:val="Titolo3"/>
        <w:rPr>
          <w:i w:val="0"/>
        </w:rPr>
      </w:pPr>
      <w:bookmarkStart w:id="23" w:name="_Toc155362333"/>
      <w:bookmarkStart w:id="24" w:name="_Toc193374073"/>
      <w:bookmarkStart w:id="25" w:name="_Toc527638480"/>
      <w:bookmarkStart w:id="26" w:name="_Toc194318665"/>
      <w:r w:rsidRPr="00207886">
        <w:rPr>
          <w:i w:val="0"/>
        </w:rPr>
        <w:t>L</w:t>
      </w:r>
      <w:r w:rsidR="005C38FE" w:rsidRPr="00207886">
        <w:rPr>
          <w:i w:val="0"/>
        </w:rPr>
        <w:t>e</w:t>
      </w:r>
      <w:r w:rsidRPr="00207886">
        <w:rPr>
          <w:i w:val="0"/>
        </w:rPr>
        <w:t xml:space="preserve"> Legg</w:t>
      </w:r>
      <w:r w:rsidR="005C38FE" w:rsidRPr="00207886">
        <w:rPr>
          <w:i w:val="0"/>
        </w:rPr>
        <w:t>i</w:t>
      </w:r>
      <w:r w:rsidRPr="00207886">
        <w:rPr>
          <w:i w:val="0"/>
        </w:rPr>
        <w:t xml:space="preserve"> </w:t>
      </w:r>
      <w:r w:rsidR="005C38FE" w:rsidRPr="00207886">
        <w:rPr>
          <w:i w:val="0"/>
        </w:rPr>
        <w:t>Regionali</w:t>
      </w:r>
      <w:r w:rsidR="00CF4B83" w:rsidRPr="00207886">
        <w:rPr>
          <w:i w:val="0"/>
        </w:rPr>
        <w:t xml:space="preserve"> n. 1/2000</w:t>
      </w:r>
      <w:bookmarkEnd w:id="23"/>
      <w:r w:rsidR="00CF4B83" w:rsidRPr="00207886">
        <w:rPr>
          <w:i w:val="0"/>
        </w:rPr>
        <w:t xml:space="preserve"> </w:t>
      </w:r>
      <w:r w:rsidR="005C38FE" w:rsidRPr="00207886">
        <w:rPr>
          <w:i w:val="0"/>
        </w:rPr>
        <w:t>e n. 1/2015</w:t>
      </w:r>
      <w:bookmarkEnd w:id="24"/>
      <w:bookmarkEnd w:id="25"/>
      <w:bookmarkEnd w:id="26"/>
    </w:p>
    <w:p w14:paraId="78C61FCF" w14:textId="77777777" w:rsidR="006F7758" w:rsidRPr="00207886" w:rsidRDefault="006F7758" w:rsidP="009C2C82">
      <w:pPr>
        <w:spacing w:before="120" w:after="0" w:line="240" w:lineRule="auto"/>
        <w:rPr>
          <w:rFonts w:cs="Times New Roman"/>
        </w:rPr>
      </w:pPr>
      <w:bookmarkStart w:id="27" w:name="_Ref93327947"/>
      <w:bookmarkStart w:id="28" w:name="_Toc155362334"/>
      <w:r w:rsidRPr="00207886">
        <w:rPr>
          <w:rFonts w:cs="Times New Roman"/>
        </w:rPr>
        <w:t xml:space="preserve">Con la riforma introdotta dal </w:t>
      </w:r>
      <w:r w:rsidRPr="00207886">
        <w:rPr>
          <w:rFonts w:cs="Times New Roman"/>
          <w:bCs/>
          <w:i/>
        </w:rPr>
        <w:t>decreto legislativo n. 422</w:t>
      </w:r>
      <w:r w:rsidRPr="00207886">
        <w:rPr>
          <w:rFonts w:cs="Times New Roman"/>
          <w:bCs/>
        </w:rPr>
        <w:t xml:space="preserve"> del </w:t>
      </w:r>
      <w:r w:rsidRPr="00207886">
        <w:rPr>
          <w:rFonts w:cs="Times New Roman"/>
          <w:bCs/>
          <w:i/>
        </w:rPr>
        <w:t>19 novembre 1997</w:t>
      </w:r>
      <w:r w:rsidRPr="00207886">
        <w:rPr>
          <w:rFonts w:cs="Times New Roman"/>
          <w:b/>
          <w:bCs/>
        </w:rPr>
        <w:t xml:space="preserve">, </w:t>
      </w:r>
      <w:r w:rsidRPr="00207886">
        <w:rPr>
          <w:rFonts w:cs="Times New Roman"/>
        </w:rPr>
        <w:t>sono stati trasferiti alle Regioni tutti i compiti e le funzioni relative al trasporto pubblico locale e regionale.</w:t>
      </w:r>
    </w:p>
    <w:p w14:paraId="2B6FF743" w14:textId="39C998D9" w:rsidR="005C38FE" w:rsidRPr="00207886" w:rsidRDefault="00925267" w:rsidP="009C2C82">
      <w:pPr>
        <w:spacing w:before="120" w:after="0" w:line="240" w:lineRule="auto"/>
        <w:rPr>
          <w:rFonts w:cs="Times New Roman"/>
        </w:rPr>
      </w:pPr>
      <w:r w:rsidRPr="00207886">
        <w:rPr>
          <w:rFonts w:cs="Times New Roman"/>
          <w:u w:val="single"/>
        </w:rPr>
        <w:t>A livello</w:t>
      </w:r>
      <w:r w:rsidR="006F7758" w:rsidRPr="00207886">
        <w:rPr>
          <w:rFonts w:cs="Times New Roman"/>
          <w:u w:val="single"/>
        </w:rPr>
        <w:t xml:space="preserve"> regionale</w:t>
      </w:r>
      <w:r w:rsidR="006F7758" w:rsidRPr="00207886">
        <w:rPr>
          <w:rFonts w:cs="Times New Roman"/>
        </w:rPr>
        <w:t xml:space="preserve">, i principi di cui al succitato decreto legislativo sono stati recepiti con </w:t>
      </w:r>
      <w:r w:rsidR="006F7758" w:rsidRPr="00207886">
        <w:rPr>
          <w:rFonts w:cs="Times New Roman"/>
          <w:b/>
        </w:rPr>
        <w:t xml:space="preserve">la </w:t>
      </w:r>
      <w:r w:rsidR="006F7758" w:rsidRPr="00207886">
        <w:rPr>
          <w:rFonts w:cs="Times New Roman"/>
          <w:b/>
          <w:bCs/>
        </w:rPr>
        <w:t xml:space="preserve">legge </w:t>
      </w:r>
      <w:r w:rsidR="006F7758" w:rsidRPr="00207886">
        <w:rPr>
          <w:rFonts w:cs="Times New Roman"/>
          <w:b/>
          <w:bCs/>
          <w:i/>
        </w:rPr>
        <w:t>regionale n. 1</w:t>
      </w:r>
      <w:r w:rsidR="006F7758" w:rsidRPr="00207886">
        <w:rPr>
          <w:rFonts w:cs="Times New Roman"/>
          <w:b/>
        </w:rPr>
        <w:t xml:space="preserve"> del </w:t>
      </w:r>
      <w:r w:rsidR="006F7758" w:rsidRPr="00207886">
        <w:rPr>
          <w:rFonts w:cs="Times New Roman"/>
          <w:b/>
          <w:bCs/>
          <w:i/>
        </w:rPr>
        <w:t>4 gennaio 2000</w:t>
      </w:r>
      <w:r w:rsidR="006F7758" w:rsidRPr="00207886">
        <w:rPr>
          <w:rFonts w:cs="Times New Roman"/>
          <w:bCs/>
        </w:rPr>
        <w:t xml:space="preserve"> (L.R. n. 1/2000)</w:t>
      </w:r>
      <w:r w:rsidR="006F7758" w:rsidRPr="00207886">
        <w:rPr>
          <w:rFonts w:cs="Times New Roman"/>
          <w:b/>
          <w:bCs/>
        </w:rPr>
        <w:t xml:space="preserve">, </w:t>
      </w:r>
      <w:r w:rsidR="006F7758" w:rsidRPr="00207886">
        <w:rPr>
          <w:rFonts w:cs="Times New Roman"/>
        </w:rPr>
        <w:t>che attribuisce alla Regione le </w:t>
      </w:r>
      <w:r w:rsidR="006F7758" w:rsidRPr="00207886">
        <w:rPr>
          <w:rFonts w:cs="Times New Roman"/>
          <w:bCs/>
          <w:i/>
        </w:rPr>
        <w:t>funzioni di indirizzo, promozione, coordinamento e controllo di tutti i servizi di TPL</w:t>
      </w:r>
      <w:r w:rsidR="006F7758" w:rsidRPr="00207886">
        <w:rPr>
          <w:rFonts w:cs="Times New Roman"/>
        </w:rPr>
        <w:t xml:space="preserve"> al fine di garantire la necessaria integrazione tra le diverse modalità di trasporto. La L.R. n. 1/2000 aveva individuato i soggetti ai quali</w:t>
      </w:r>
      <w:r w:rsidR="003D1BE5" w:rsidRPr="00207886">
        <w:rPr>
          <w:rFonts w:cs="Times New Roman"/>
        </w:rPr>
        <w:t xml:space="preserve"> </w:t>
      </w:r>
      <w:r w:rsidR="003D1BE5" w:rsidRPr="00207886">
        <w:rPr>
          <w:rFonts w:cs="Times New Roman"/>
        </w:rPr>
        <w:lastRenderedPageBreak/>
        <w:t>delegare le competenze sul TPL:</w:t>
      </w:r>
      <w:r w:rsidR="006F7758" w:rsidRPr="00207886">
        <w:rPr>
          <w:rFonts w:cs="Times New Roman"/>
        </w:rPr>
        <w:t xml:space="preserve"> </w:t>
      </w:r>
      <w:r w:rsidR="005C38FE" w:rsidRPr="00207886">
        <w:rPr>
          <w:rFonts w:cs="Times New Roman"/>
        </w:rPr>
        <w:t>le p</w:t>
      </w:r>
      <w:r w:rsidR="003D1BE5" w:rsidRPr="00207886">
        <w:rPr>
          <w:rFonts w:cs="Times New Roman"/>
        </w:rPr>
        <w:t xml:space="preserve">rovince </w:t>
      </w:r>
      <w:r w:rsidR="006F7758" w:rsidRPr="00207886">
        <w:rPr>
          <w:rFonts w:cs="Times New Roman"/>
        </w:rPr>
        <w:t>per servizi extraurbani provinciali</w:t>
      </w:r>
      <w:r w:rsidRPr="00207886">
        <w:rPr>
          <w:rFonts w:cs="Times New Roman"/>
        </w:rPr>
        <w:t xml:space="preserve"> (non ferroviari)</w:t>
      </w:r>
      <w:r w:rsidR="006F7758" w:rsidRPr="00207886">
        <w:rPr>
          <w:rFonts w:cs="Times New Roman"/>
        </w:rPr>
        <w:t xml:space="preserve"> </w:t>
      </w:r>
      <w:r w:rsidR="003D1BE5" w:rsidRPr="00207886">
        <w:rPr>
          <w:rFonts w:cs="Times New Roman"/>
        </w:rPr>
        <w:t>e</w:t>
      </w:r>
      <w:r w:rsidR="006F7758" w:rsidRPr="00207886">
        <w:rPr>
          <w:rFonts w:cs="Times New Roman"/>
        </w:rPr>
        <w:t xml:space="preserve"> urbani dei comuni </w:t>
      </w:r>
      <w:r w:rsidR="003D1BE5" w:rsidRPr="00207886">
        <w:rPr>
          <w:rFonts w:cs="Times New Roman"/>
        </w:rPr>
        <w:t>sotto i</w:t>
      </w:r>
      <w:r w:rsidR="006F7758" w:rsidRPr="00207886">
        <w:rPr>
          <w:rFonts w:cs="Times New Roman"/>
        </w:rPr>
        <w:t xml:space="preserve"> 30 mila abitanti e i Comuni con più di 30 mila abitanti per i propri servizi urbani</w:t>
      </w:r>
      <w:r w:rsidRPr="00207886">
        <w:rPr>
          <w:rFonts w:cs="Times New Roman"/>
        </w:rPr>
        <w:t>.</w:t>
      </w:r>
      <w:r w:rsidR="006F7758" w:rsidRPr="00207886">
        <w:rPr>
          <w:rFonts w:cs="Times New Roman"/>
        </w:rPr>
        <w:t xml:space="preserve"> </w:t>
      </w:r>
    </w:p>
    <w:p w14:paraId="3935CC9A" w14:textId="2DA7632E" w:rsidR="006F7758" w:rsidRPr="00207886" w:rsidRDefault="006F7758" w:rsidP="009C2C82">
      <w:pPr>
        <w:spacing w:before="120" w:after="0" w:line="240" w:lineRule="auto"/>
        <w:rPr>
          <w:rFonts w:cs="Times New Roman"/>
        </w:rPr>
      </w:pPr>
      <w:r w:rsidRPr="00207886">
        <w:rPr>
          <w:rFonts w:cs="Times New Roman"/>
          <w:u w:val="single"/>
        </w:rPr>
        <w:t>Per la conurbazione torinese</w:t>
      </w:r>
      <w:r w:rsidR="005C38FE" w:rsidRPr="00207886">
        <w:rPr>
          <w:rFonts w:cs="Times New Roman"/>
          <w:u w:val="single"/>
        </w:rPr>
        <w:t>,</w:t>
      </w:r>
      <w:r w:rsidRPr="00207886">
        <w:rPr>
          <w:rFonts w:cs="Times New Roman"/>
        </w:rPr>
        <w:t xml:space="preserve"> la legge istituiva l’</w:t>
      </w:r>
      <w:r w:rsidRPr="00207886">
        <w:rPr>
          <w:rFonts w:cs="Times New Roman"/>
          <w:i/>
        </w:rPr>
        <w:t>Agenzia per la Mobilità Metropolitana</w:t>
      </w:r>
      <w:r w:rsidRPr="00207886">
        <w:rPr>
          <w:rFonts w:cs="Times New Roman"/>
        </w:rPr>
        <w:t xml:space="preserve"> in forma di Consorzio tra Regione Piemonte, Provincia di Torino, Comune di Torino e 31 (ora 32</w:t>
      </w:r>
      <w:r w:rsidR="0090627B" w:rsidRPr="00207886">
        <w:rPr>
          <w:rStyle w:val="Rimandonotaapidipagina"/>
          <w:rFonts w:cs="Times New Roman"/>
        </w:rPr>
        <w:footnoteReference w:id="3"/>
      </w:r>
      <w:r w:rsidRPr="00207886">
        <w:rPr>
          <w:rFonts w:cs="Times New Roman"/>
        </w:rPr>
        <w:t xml:space="preserve">) Comuni di cintura.  Le competenze dell’Agenzia si estendevano sui servizi urbani nei Comuni consorziati, sui servizi extraurbani con sviluppo maggioritario nell’area della conurbazione e sui servizi ferroviari </w:t>
      </w:r>
      <w:r w:rsidRPr="00207886">
        <w:rPr>
          <w:rFonts w:cs="Times New Roman"/>
          <w:i/>
        </w:rPr>
        <w:t xml:space="preserve">Regionali </w:t>
      </w:r>
      <w:r w:rsidRPr="00207886">
        <w:rPr>
          <w:rFonts w:cs="Times New Roman"/>
        </w:rPr>
        <w:t xml:space="preserve">(locali) convergenti sul capoluogo regionale. </w:t>
      </w:r>
    </w:p>
    <w:p w14:paraId="5FF6FA93" w14:textId="4C82B15C" w:rsidR="006F7758" w:rsidRPr="00207886" w:rsidRDefault="006F7758" w:rsidP="009C2C82">
      <w:pPr>
        <w:spacing w:before="120" w:after="0" w:line="240" w:lineRule="auto"/>
        <w:rPr>
          <w:rFonts w:cs="Times New Roman"/>
        </w:rPr>
      </w:pPr>
      <w:r w:rsidRPr="00207886">
        <w:rPr>
          <w:rFonts w:cs="Times New Roman"/>
        </w:rPr>
        <w:t xml:space="preserve">La Regione Piemonte manteneva in prima persona le competenze sui servizi ferroviari </w:t>
      </w:r>
      <w:r w:rsidRPr="00207886">
        <w:rPr>
          <w:rFonts w:cs="Times New Roman"/>
          <w:i/>
        </w:rPr>
        <w:t>Regionali Veloci</w:t>
      </w:r>
      <w:r w:rsidRPr="00207886">
        <w:rPr>
          <w:rFonts w:cs="Times New Roman"/>
        </w:rPr>
        <w:t xml:space="preserve"> e </w:t>
      </w:r>
      <w:r w:rsidRPr="00207886">
        <w:rPr>
          <w:rFonts w:cs="Times New Roman"/>
          <w:i/>
        </w:rPr>
        <w:t>Regionali</w:t>
      </w:r>
      <w:r w:rsidRPr="00207886">
        <w:rPr>
          <w:rFonts w:cs="Times New Roman"/>
        </w:rPr>
        <w:t xml:space="preserve"> (locali) non convergenti su Torino e sui servizi extraurbani interprovinciali e regionali. Successivamente la Regione delegava anche queste competenze </w:t>
      </w:r>
      <w:r w:rsidR="005833FD">
        <w:rPr>
          <w:rFonts w:cs="Times New Roman"/>
        </w:rPr>
        <w:t>all’Agenzia divenendo “</w:t>
      </w:r>
      <w:r w:rsidRPr="00207886">
        <w:rPr>
          <w:rFonts w:cs="Times New Roman"/>
          <w:i/>
        </w:rPr>
        <w:t>Agenzia per la Mobilità che diveniva Metropolitana e Regionale</w:t>
      </w:r>
      <w:r w:rsidR="005833FD" w:rsidRPr="005833FD">
        <w:rPr>
          <w:rFonts w:cs="Times New Roman"/>
          <w:iCs/>
        </w:rPr>
        <w:t>”</w:t>
      </w:r>
      <w:r w:rsidR="00540ADE" w:rsidRPr="005833FD">
        <w:rPr>
          <w:rFonts w:cs="Times New Roman"/>
          <w:i/>
        </w:rPr>
        <w:t xml:space="preserve"> </w:t>
      </w:r>
      <w:r w:rsidR="00540ADE" w:rsidRPr="005833FD">
        <w:rPr>
          <w:rFonts w:cs="Times New Roman"/>
          <w:iCs/>
        </w:rPr>
        <w:t>(L.R n. 10 del 11/07/2011)</w:t>
      </w:r>
      <w:r w:rsidRPr="005833FD">
        <w:rPr>
          <w:rFonts w:cs="Times New Roman"/>
        </w:rPr>
        <w:t>.</w:t>
      </w:r>
    </w:p>
    <w:p w14:paraId="20F7AFF2" w14:textId="01B95FBE" w:rsidR="006F7758" w:rsidRPr="00207886" w:rsidRDefault="006F7758" w:rsidP="009C2C82">
      <w:pPr>
        <w:pStyle w:val="NormaleWeb"/>
        <w:shd w:val="clear" w:color="auto" w:fill="FFFFFF"/>
        <w:spacing w:before="120" w:after="0" w:line="240" w:lineRule="auto"/>
        <w:rPr>
          <w:rFonts w:ascii="Calibri" w:hAnsi="Calibri" w:cs="Calibri"/>
          <w:color w:val="000000" w:themeColor="text1"/>
          <w:sz w:val="22"/>
          <w:szCs w:val="22"/>
        </w:rPr>
      </w:pPr>
      <w:r w:rsidRPr="00207886">
        <w:rPr>
          <w:rFonts w:ascii="Calibri" w:hAnsi="Calibri" w:cs="Calibri"/>
          <w:color w:val="000000" w:themeColor="text1"/>
          <w:sz w:val="22"/>
          <w:szCs w:val="22"/>
        </w:rPr>
        <w:t xml:space="preserve">Con </w:t>
      </w:r>
      <w:r w:rsidRPr="00207886">
        <w:rPr>
          <w:rFonts w:ascii="Calibri" w:hAnsi="Calibri" w:cs="Calibri"/>
          <w:b/>
          <w:i/>
          <w:color w:val="000000" w:themeColor="text1"/>
          <w:sz w:val="22"/>
          <w:szCs w:val="22"/>
        </w:rPr>
        <w:t>l</w:t>
      </w:r>
      <w:r w:rsidRPr="00207886">
        <w:rPr>
          <w:rStyle w:val="Enfasigrassetto"/>
          <w:rFonts w:ascii="Calibri" w:hAnsi="Calibri" w:cs="Calibri"/>
          <w:i/>
          <w:color w:val="000000" w:themeColor="text1"/>
          <w:sz w:val="22"/>
          <w:szCs w:val="22"/>
        </w:rPr>
        <w:t xml:space="preserve">egge regionale n. 1 </w:t>
      </w:r>
      <w:r w:rsidRPr="00207886">
        <w:rPr>
          <w:rStyle w:val="Enfasigrassetto"/>
          <w:rFonts w:ascii="Calibri" w:hAnsi="Calibri" w:cs="Calibri"/>
          <w:color w:val="000000" w:themeColor="text1"/>
          <w:sz w:val="22"/>
          <w:szCs w:val="22"/>
        </w:rPr>
        <w:t>del</w:t>
      </w:r>
      <w:r w:rsidRPr="00207886">
        <w:rPr>
          <w:rStyle w:val="Enfasigrassetto"/>
          <w:rFonts w:ascii="Calibri" w:hAnsi="Calibri" w:cs="Calibri"/>
          <w:i/>
          <w:color w:val="000000" w:themeColor="text1"/>
          <w:sz w:val="22"/>
          <w:szCs w:val="22"/>
        </w:rPr>
        <w:t xml:space="preserve"> 27 gennaio 2015</w:t>
      </w:r>
      <w:r w:rsidRPr="00207886">
        <w:rPr>
          <w:rStyle w:val="Enfasigrassetto"/>
          <w:rFonts w:ascii="Calibri" w:hAnsi="Calibri" w:cs="Calibri"/>
          <w:color w:val="000000" w:themeColor="text1"/>
          <w:sz w:val="22"/>
          <w:szCs w:val="22"/>
        </w:rPr>
        <w:t xml:space="preserve"> (L.R. n. 1/2015)</w:t>
      </w:r>
      <w:r w:rsidRPr="00207886">
        <w:rPr>
          <w:rFonts w:ascii="Calibri" w:hAnsi="Calibri" w:cs="Calibri"/>
          <w:color w:val="000000" w:themeColor="text1"/>
          <w:sz w:val="22"/>
          <w:szCs w:val="22"/>
        </w:rPr>
        <w:t xml:space="preserve"> è stato ampliato l’ambito di operatività dell’</w:t>
      </w:r>
      <w:r w:rsidRPr="00207886">
        <w:rPr>
          <w:rFonts w:ascii="Calibri" w:hAnsi="Calibri" w:cs="Calibri"/>
          <w:i/>
          <w:color w:val="000000" w:themeColor="text1"/>
          <w:sz w:val="22"/>
          <w:szCs w:val="22"/>
        </w:rPr>
        <w:t>Agenzia per la Mobilità Metropolitana e Regionale</w:t>
      </w:r>
      <w:r w:rsidRPr="00207886">
        <w:rPr>
          <w:rFonts w:ascii="Calibri" w:hAnsi="Calibri" w:cs="Calibri"/>
          <w:color w:val="000000" w:themeColor="text1"/>
          <w:sz w:val="22"/>
          <w:szCs w:val="22"/>
        </w:rPr>
        <w:t xml:space="preserve"> d</w:t>
      </w:r>
      <w:r w:rsidR="001166E6" w:rsidRPr="00207886">
        <w:rPr>
          <w:rFonts w:ascii="Calibri" w:hAnsi="Calibri" w:cs="Calibri"/>
          <w:color w:val="000000" w:themeColor="text1"/>
          <w:sz w:val="22"/>
          <w:szCs w:val="22"/>
        </w:rPr>
        <w:t>efinendo</w:t>
      </w:r>
      <w:r w:rsidRPr="00207886">
        <w:rPr>
          <w:rFonts w:ascii="Calibri" w:hAnsi="Calibri" w:cs="Calibri"/>
          <w:color w:val="000000" w:themeColor="text1"/>
          <w:sz w:val="22"/>
          <w:szCs w:val="22"/>
        </w:rPr>
        <w:t xml:space="preserve"> l’</w:t>
      </w:r>
      <w:r w:rsidRPr="00207886">
        <w:rPr>
          <w:rFonts w:ascii="Calibri" w:hAnsi="Calibri" w:cs="Calibri"/>
          <w:i/>
          <w:color w:val="000000" w:themeColor="text1"/>
          <w:sz w:val="22"/>
          <w:szCs w:val="22"/>
        </w:rPr>
        <w:t>Agenzia della mobilità piemontese</w:t>
      </w:r>
      <w:r w:rsidRPr="00207886">
        <w:rPr>
          <w:rFonts w:ascii="Calibri" w:hAnsi="Calibri" w:cs="Calibri"/>
          <w:color w:val="000000" w:themeColor="text1"/>
          <w:sz w:val="22"/>
          <w:szCs w:val="22"/>
        </w:rPr>
        <w:t xml:space="preserve"> quale ente pubblico di interesse regionale che mantiene la forma di consorzio per l’esercizio in forma obbligatoriamente associate delle funzioni degli enti territoriali in materia di TPL. Nell’</w:t>
      </w:r>
      <w:r w:rsidRPr="00207886">
        <w:rPr>
          <w:rFonts w:ascii="Calibri" w:hAnsi="Calibri" w:cs="Calibri"/>
          <w:i/>
          <w:color w:val="000000" w:themeColor="text1"/>
          <w:sz w:val="22"/>
          <w:szCs w:val="22"/>
        </w:rPr>
        <w:t>Agenzia della mobilità piemontese</w:t>
      </w:r>
      <w:r w:rsidRPr="00207886">
        <w:rPr>
          <w:rFonts w:ascii="Calibri" w:hAnsi="Calibri" w:cs="Calibri"/>
          <w:color w:val="000000" w:themeColor="text1"/>
          <w:sz w:val="22"/>
          <w:szCs w:val="22"/>
        </w:rPr>
        <w:t xml:space="preserve"> sono quindi entrati come consorziati i rimanenti soggetti di delega: le altre 7 Province piemontesi (Alessandria, Asti, Biella, Cuneo, Novara, Verbano Cusio Ossola, Vercelli) oltre quella di Torino (divenuta nel frattempo </w:t>
      </w:r>
      <w:r w:rsidRPr="00207886">
        <w:rPr>
          <w:rFonts w:ascii="Calibri" w:hAnsi="Calibri" w:cs="Calibri"/>
          <w:i/>
          <w:color w:val="000000" w:themeColor="text1"/>
          <w:sz w:val="22"/>
          <w:szCs w:val="22"/>
        </w:rPr>
        <w:t>Città Metropolitana</w:t>
      </w:r>
      <w:r w:rsidRPr="00207886">
        <w:rPr>
          <w:rFonts w:ascii="Calibri" w:hAnsi="Calibri" w:cs="Calibri"/>
          <w:color w:val="000000" w:themeColor="text1"/>
          <w:sz w:val="22"/>
          <w:szCs w:val="22"/>
        </w:rPr>
        <w:t>), gli altri 7 Comuni capoluogo di Provincia oltre Torino (Alessandria, Asti, Biella, Cuneo, Novara, Verbania, Vercelli), gli altri 5 Comuni con più di 30 mila abitanti (Alba, Bra, Casale Monferrato, Ivrea, Pinerolo) oltre quelli della conurbazione torinese già presenti. Su base volontaria è data facoltà di aderire all’Agenzia anche ai Comuni e alle Unioni di Comuni con popolazione compresa tra 15 mila e 30 mila abitanti. Attualmente</w:t>
      </w:r>
      <w:r w:rsidR="00F93BB8" w:rsidRPr="00207886">
        <w:rPr>
          <w:rFonts w:ascii="Calibri" w:hAnsi="Calibri" w:cs="Calibri"/>
          <w:color w:val="000000" w:themeColor="text1"/>
          <w:sz w:val="22"/>
          <w:szCs w:val="22"/>
        </w:rPr>
        <w:t>,</w:t>
      </w:r>
      <w:r w:rsidRPr="00207886">
        <w:rPr>
          <w:rFonts w:ascii="Calibri" w:hAnsi="Calibri" w:cs="Calibri"/>
          <w:color w:val="000000" w:themeColor="text1"/>
          <w:sz w:val="22"/>
          <w:szCs w:val="22"/>
        </w:rPr>
        <w:t xml:space="preserve"> sono consorziati </w:t>
      </w:r>
      <w:r w:rsidR="0019544F">
        <w:rPr>
          <w:rFonts w:ascii="Calibri" w:hAnsi="Calibri" w:cs="Calibri"/>
          <w:color w:val="000000" w:themeColor="text1"/>
          <w:sz w:val="22"/>
          <w:szCs w:val="22"/>
        </w:rPr>
        <w:t>9</w:t>
      </w:r>
      <w:r w:rsidRPr="00207886">
        <w:rPr>
          <w:rFonts w:ascii="Calibri" w:hAnsi="Calibri" w:cs="Calibri"/>
          <w:color w:val="000000" w:themeColor="text1"/>
          <w:sz w:val="22"/>
          <w:szCs w:val="22"/>
        </w:rPr>
        <w:t xml:space="preserve"> di questi comuni (</w:t>
      </w:r>
      <w:r w:rsidR="001166E6" w:rsidRPr="00207886">
        <w:rPr>
          <w:rFonts w:ascii="Calibri" w:hAnsi="Calibri" w:cs="Calibri"/>
          <w:color w:val="000000" w:themeColor="text1"/>
          <w:sz w:val="22"/>
          <w:szCs w:val="22"/>
        </w:rPr>
        <w:t xml:space="preserve">Acqui Terme, </w:t>
      </w:r>
      <w:r w:rsidRPr="00207886">
        <w:rPr>
          <w:rFonts w:ascii="Calibri" w:hAnsi="Calibri" w:cs="Calibri"/>
          <w:color w:val="000000" w:themeColor="text1"/>
          <w:sz w:val="22"/>
          <w:szCs w:val="22"/>
        </w:rPr>
        <w:t xml:space="preserve">Carmagnola, Chivasso, Ciriè, Fossano, </w:t>
      </w:r>
      <w:r w:rsidR="0019544F" w:rsidRPr="00207886">
        <w:rPr>
          <w:rFonts w:ascii="Calibri" w:hAnsi="Calibri" w:cs="Calibri"/>
          <w:sz w:val="22"/>
          <w:szCs w:val="22"/>
        </w:rPr>
        <w:t>Giaveno</w:t>
      </w:r>
      <w:r w:rsidR="0019544F">
        <w:rPr>
          <w:rFonts w:ascii="Calibri" w:hAnsi="Calibri" w:cs="Calibri"/>
          <w:color w:val="000000" w:themeColor="text1"/>
          <w:sz w:val="22"/>
          <w:szCs w:val="22"/>
        </w:rPr>
        <w:t xml:space="preserve">, </w:t>
      </w:r>
      <w:r w:rsidRPr="00207886">
        <w:rPr>
          <w:rFonts w:ascii="Calibri" w:hAnsi="Calibri" w:cs="Calibri"/>
          <w:color w:val="000000" w:themeColor="text1"/>
          <w:sz w:val="22"/>
          <w:szCs w:val="22"/>
        </w:rPr>
        <w:t>Mondovì, Saluzzo, Savigliano</w:t>
      </w:r>
      <w:r w:rsidRPr="00207886">
        <w:rPr>
          <w:rFonts w:ascii="Calibri" w:hAnsi="Calibri" w:cs="Calibri"/>
          <w:sz w:val="22"/>
          <w:szCs w:val="22"/>
        </w:rPr>
        <w:t xml:space="preserve">) </w:t>
      </w:r>
      <w:r w:rsidRPr="00207886">
        <w:rPr>
          <w:rFonts w:ascii="Calibri" w:hAnsi="Calibri" w:cs="Calibri"/>
          <w:color w:val="000000" w:themeColor="text1"/>
          <w:sz w:val="22"/>
          <w:szCs w:val="22"/>
        </w:rPr>
        <w:t>oltre quelli della conurbazione torinese già presenti.</w:t>
      </w:r>
    </w:p>
    <w:p w14:paraId="5118E97B" w14:textId="77777777" w:rsidR="0019544F" w:rsidRPr="00207886" w:rsidRDefault="0019544F" w:rsidP="009C2C82">
      <w:pPr>
        <w:pStyle w:val="NormaleWeb"/>
        <w:shd w:val="clear" w:color="auto" w:fill="FFFFFF"/>
        <w:spacing w:before="120" w:after="0" w:line="240" w:lineRule="auto"/>
        <w:rPr>
          <w:rFonts w:asciiTheme="minorHAnsi" w:hAnsiTheme="minorHAnsi" w:cstheme="minorHAnsi"/>
          <w:color w:val="000000" w:themeColor="text1"/>
          <w:sz w:val="22"/>
          <w:szCs w:val="22"/>
        </w:rPr>
      </w:pPr>
      <w:r w:rsidRPr="00207886">
        <w:rPr>
          <w:rFonts w:asciiTheme="minorHAnsi" w:hAnsiTheme="minorHAnsi" w:cstheme="minorHAnsi"/>
          <w:color w:val="000000" w:themeColor="text1"/>
          <w:sz w:val="22"/>
          <w:szCs w:val="22"/>
        </w:rPr>
        <w:t>A seguito dell’entrata in vigore della L.R. 1/2015, la titolarità dei Contratti di Servizio per il TPL nella Regione Piemonte è passata in capo all’Agenzia.</w:t>
      </w:r>
    </w:p>
    <w:p w14:paraId="5925A8E2" w14:textId="7A41621E" w:rsidR="006F7758" w:rsidRPr="00207886" w:rsidRDefault="006F7758" w:rsidP="009C2C82">
      <w:pPr>
        <w:pStyle w:val="NormaleWeb"/>
        <w:shd w:val="clear" w:color="auto" w:fill="FFFFFF"/>
        <w:spacing w:before="120" w:after="0" w:line="240" w:lineRule="auto"/>
        <w:rPr>
          <w:rFonts w:asciiTheme="minorHAnsi" w:hAnsiTheme="minorHAnsi" w:cstheme="minorHAnsi"/>
          <w:color w:val="000000" w:themeColor="text1"/>
          <w:sz w:val="22"/>
          <w:szCs w:val="22"/>
        </w:rPr>
      </w:pPr>
      <w:r w:rsidRPr="00207886">
        <w:rPr>
          <w:rFonts w:asciiTheme="minorHAnsi" w:hAnsiTheme="minorHAnsi" w:cstheme="minorHAnsi"/>
          <w:color w:val="000000" w:themeColor="text1"/>
          <w:sz w:val="22"/>
          <w:szCs w:val="22"/>
        </w:rPr>
        <w:t>Tra le attività cui è preposta l'Agenzia vi sono: pianificare le strategie di mobilità, programmare gli sviluppi e provvedere agli affidamenti dei servizi di Trasporto Pubblico, amministrare il sistema tariffario, stipulare e amministrare i contratti con le Aziende di trasporto</w:t>
      </w:r>
      <w:r w:rsidR="0019544F">
        <w:rPr>
          <w:rFonts w:asciiTheme="minorHAnsi" w:hAnsiTheme="minorHAnsi" w:cstheme="minorHAnsi"/>
          <w:color w:val="000000" w:themeColor="text1"/>
          <w:sz w:val="22"/>
          <w:szCs w:val="22"/>
        </w:rPr>
        <w:t xml:space="preserve"> (art. 8 comma 2 L.R. 1/2000)</w:t>
      </w:r>
      <w:r w:rsidRPr="00207886">
        <w:rPr>
          <w:rFonts w:asciiTheme="minorHAnsi" w:hAnsiTheme="minorHAnsi" w:cstheme="minorHAnsi"/>
          <w:color w:val="000000" w:themeColor="text1"/>
          <w:sz w:val="22"/>
          <w:szCs w:val="22"/>
        </w:rPr>
        <w:t>.</w:t>
      </w:r>
    </w:p>
    <w:p w14:paraId="14CCDB5E" w14:textId="0716FB8E" w:rsidR="006F7758" w:rsidRPr="00207886" w:rsidRDefault="006F7758" w:rsidP="009C2C82">
      <w:pPr>
        <w:pStyle w:val="NormaleWeb"/>
        <w:shd w:val="clear" w:color="auto" w:fill="FFFFFF"/>
        <w:spacing w:before="120" w:after="0" w:line="240" w:lineRule="auto"/>
        <w:rPr>
          <w:rFonts w:asciiTheme="minorHAnsi" w:hAnsiTheme="minorHAnsi" w:cstheme="minorHAnsi"/>
          <w:color w:val="000000" w:themeColor="text1"/>
          <w:sz w:val="22"/>
          <w:szCs w:val="22"/>
        </w:rPr>
      </w:pPr>
      <w:r w:rsidRPr="00207886">
        <w:rPr>
          <w:rFonts w:asciiTheme="minorHAnsi" w:hAnsiTheme="minorHAnsi" w:cstheme="minorHAnsi"/>
          <w:color w:val="000000" w:themeColor="text1"/>
          <w:sz w:val="22"/>
          <w:szCs w:val="22"/>
        </w:rPr>
        <w:t>In particolare il </w:t>
      </w:r>
      <w:hyperlink r:id="rId24" w:anchor="art11-com1" w:tgtFrame="_blank" w:history="1">
        <w:r w:rsidRPr="00207886">
          <w:rPr>
            <w:rFonts w:asciiTheme="minorHAnsi" w:hAnsiTheme="minorHAnsi" w:cstheme="minorHAnsi"/>
            <w:color w:val="000000" w:themeColor="text1"/>
            <w:sz w:val="22"/>
            <w:szCs w:val="22"/>
          </w:rPr>
          <w:t>comma 1 dell'articolo 11 della L.R. 1/2000</w:t>
        </w:r>
      </w:hyperlink>
      <w:r w:rsidRPr="00207886">
        <w:rPr>
          <w:rFonts w:asciiTheme="minorHAnsi" w:hAnsiTheme="minorHAnsi" w:cstheme="minorHAnsi"/>
          <w:color w:val="000000" w:themeColor="text1"/>
          <w:sz w:val="22"/>
          <w:szCs w:val="22"/>
        </w:rPr>
        <w:t>,  così come riformulato dalla L.R. 1/2015, così recita</w:t>
      </w:r>
    </w:p>
    <w:p w14:paraId="120862E4" w14:textId="77777777" w:rsidR="006F7758" w:rsidRPr="00207886" w:rsidRDefault="006F7758" w:rsidP="006F7758">
      <w:pPr>
        <w:spacing w:before="120" w:after="0" w:line="240" w:lineRule="auto"/>
        <w:ind w:firstLine="284"/>
        <w:rPr>
          <w:rFonts w:cstheme="minorHAnsi"/>
          <w:color w:val="4A66AC" w:themeColor="accent1"/>
        </w:rPr>
      </w:pPr>
      <w:r w:rsidRPr="00207886">
        <w:rPr>
          <w:rFonts w:cstheme="minorHAnsi"/>
          <w:color w:val="4A66AC" w:themeColor="accent1"/>
        </w:rPr>
        <w:t>L.R. 1/2000 – art. 11 comma 1</w:t>
      </w:r>
    </w:p>
    <w:p w14:paraId="66C69214" w14:textId="77777777" w:rsidR="006F7758" w:rsidRPr="00207886" w:rsidRDefault="006F7758" w:rsidP="006F7758">
      <w:pPr>
        <w:pStyle w:val="Stile5"/>
        <w:ind w:right="425"/>
        <w:rPr>
          <w:rFonts w:asciiTheme="minorHAnsi" w:hAnsiTheme="minorHAnsi" w:cstheme="minorHAnsi"/>
          <w:i/>
        </w:rPr>
      </w:pPr>
      <w:r w:rsidRPr="00207886">
        <w:rPr>
          <w:rFonts w:asciiTheme="minorHAnsi" w:hAnsiTheme="minorHAnsi" w:cstheme="minorHAnsi"/>
          <w:i/>
        </w:rPr>
        <w:t>L'Agenzia della mobilità piemontese stipula i contratti di servizio con i soggetti aggiudicatari o affidatari, a seguito dell'espletamento, ai sensi dell'articolo 5, comma 1 bis, di gare con procedura ad evidenza pubblica o di altra forma di affidamento prevista dalla normativa comunitaria e nazionale vigente. I soggetti devono essere in possesso dei requisiti di idoneità morale, finanziaria e professionale richiesti, ai sensi della normativa vigente, per il conseguimento della prescritta abilitazione all'autotrasporto di viaggiatori su strada.</w:t>
      </w:r>
    </w:p>
    <w:p w14:paraId="6397CB07" w14:textId="42DA3976" w:rsidR="00E21344" w:rsidRPr="00207886" w:rsidRDefault="00E21344" w:rsidP="00EB2F67">
      <w:pPr>
        <w:pStyle w:val="Titolo3"/>
        <w:rPr>
          <w:i w:val="0"/>
        </w:rPr>
      </w:pPr>
      <w:bookmarkStart w:id="29" w:name="_Toc193374074"/>
      <w:bookmarkStart w:id="30" w:name="_Toc204933232"/>
      <w:bookmarkStart w:id="31" w:name="_Toc194318666"/>
      <w:r w:rsidRPr="00207886">
        <w:rPr>
          <w:i w:val="0"/>
        </w:rPr>
        <w:lastRenderedPageBreak/>
        <w:t>D.G.R. N. 17-4134/2012</w:t>
      </w:r>
      <w:bookmarkEnd w:id="29"/>
      <w:bookmarkEnd w:id="30"/>
      <w:bookmarkEnd w:id="31"/>
    </w:p>
    <w:p w14:paraId="462647E5" w14:textId="63045C2E" w:rsidR="00E21344" w:rsidRPr="00207886" w:rsidRDefault="00E21344" w:rsidP="009C2C82">
      <w:pPr>
        <w:spacing w:before="120" w:after="0" w:line="240" w:lineRule="auto"/>
      </w:pPr>
      <w:r w:rsidRPr="00207886">
        <w:t xml:space="preserve">Con </w:t>
      </w:r>
      <w:r w:rsidR="00AE0031" w:rsidRPr="00207886">
        <w:t>D.G.R.</w:t>
      </w:r>
      <w:r w:rsidRPr="00207886">
        <w:t xml:space="preserve"> n. 17‐4134 del 12 luglio 2012, la Giunta Regionale del Piemonte ha definito i Bacini ottimali ai sensi dell’art. 3 bis del D.L. 13 agosto 2011 n. 138, convertito, con modificazioni, dalla Legge 14 settembre 2011, n. 148. Sono stati quindi individuati 4 baci così distinti:</w:t>
      </w:r>
    </w:p>
    <w:p w14:paraId="6CD16999" w14:textId="4953158D" w:rsidR="00E21344" w:rsidRPr="00207886" w:rsidRDefault="00E21344" w:rsidP="009C2C82">
      <w:pPr>
        <w:pStyle w:val="Paragrafoelenco"/>
        <w:numPr>
          <w:ilvl w:val="0"/>
          <w:numId w:val="19"/>
        </w:numPr>
        <w:spacing w:before="120" w:after="0" w:line="240" w:lineRule="auto"/>
      </w:pPr>
      <w:r w:rsidRPr="00207886">
        <w:t>Bacino Metropolitano di Torino coincidente con l’ambito territoriale provinciale,</w:t>
      </w:r>
    </w:p>
    <w:p w14:paraId="5D8B360F" w14:textId="2BE7424E" w:rsidR="00E21344" w:rsidRPr="00207886" w:rsidRDefault="00E21344" w:rsidP="009C2C82">
      <w:pPr>
        <w:pStyle w:val="Paragrafoelenco"/>
        <w:numPr>
          <w:ilvl w:val="0"/>
          <w:numId w:val="19"/>
        </w:numPr>
        <w:spacing w:before="120" w:after="0" w:line="240" w:lineRule="auto"/>
      </w:pPr>
      <w:r w:rsidRPr="00207886">
        <w:t>Bacino Sud coincidente con l’ambito territoriale della Provincia di Cuneo;</w:t>
      </w:r>
    </w:p>
    <w:p w14:paraId="740E8F8C" w14:textId="21A50A19" w:rsidR="00E21344" w:rsidRPr="00207886" w:rsidRDefault="00E21344" w:rsidP="009C2C82">
      <w:pPr>
        <w:pStyle w:val="Paragrafoelenco"/>
        <w:numPr>
          <w:ilvl w:val="0"/>
          <w:numId w:val="19"/>
        </w:numPr>
        <w:spacing w:before="120" w:after="0" w:line="240" w:lineRule="auto"/>
      </w:pPr>
      <w:r w:rsidRPr="00207886">
        <w:t>Bacino Nord Est coincidente con gli ambiti amministrativi delle province di Biella, Novara, Vercelli e Verbano Cusio Ossola;</w:t>
      </w:r>
    </w:p>
    <w:p w14:paraId="43662728" w14:textId="330AD9EB" w:rsidR="00E21344" w:rsidRPr="00207886" w:rsidRDefault="00E21344" w:rsidP="009C2C82">
      <w:pPr>
        <w:pStyle w:val="Paragrafoelenco"/>
        <w:numPr>
          <w:ilvl w:val="0"/>
          <w:numId w:val="19"/>
        </w:numPr>
        <w:spacing w:before="120" w:after="0" w:line="240" w:lineRule="auto"/>
      </w:pPr>
      <w:r w:rsidRPr="00207886">
        <w:t>Bacino Sud Est coincidente con gli ambiti amministrativi delle province Di Alessandria e Asti.</w:t>
      </w:r>
    </w:p>
    <w:p w14:paraId="1F101AD1" w14:textId="77777777" w:rsidR="00A65932" w:rsidRPr="00207886" w:rsidRDefault="00001054" w:rsidP="009C2C82">
      <w:pPr>
        <w:spacing w:before="120" w:after="0" w:line="240" w:lineRule="auto"/>
      </w:pPr>
      <w:r w:rsidRPr="00207886">
        <w:t>All’interno di ciascun Bacino afferiscono i servizi e le risorse regionali per il finanziamento dei servizi minimi di trasporto pubblico locale assegnate dalla regione a ciascun Ente soggetto di delega rientrante nel bacino stesso.</w:t>
      </w:r>
    </w:p>
    <w:p w14:paraId="64B7B6F9" w14:textId="5D785D14" w:rsidR="00F01199" w:rsidRPr="00207886" w:rsidRDefault="00A65932" w:rsidP="009C2C82">
      <w:pPr>
        <w:spacing w:before="120" w:after="0" w:line="240" w:lineRule="auto"/>
        <w:rPr>
          <w:rFonts w:ascii="Times New Roman" w:eastAsia="Times New Roman" w:hAnsi="Times New Roman" w:cs="Times New Roman"/>
          <w:sz w:val="24"/>
          <w:szCs w:val="24"/>
        </w:rPr>
      </w:pPr>
      <w:r w:rsidRPr="00207886">
        <w:t>Essi sono stati utilizzati per segmentare i servizi di trasporto non ferroviari e per definire l’architettura istituzionale dell'</w:t>
      </w:r>
      <w:r w:rsidRPr="00207886">
        <w:rPr>
          <w:i/>
        </w:rPr>
        <w:t>Agenzia della Mobilità Piemontese</w:t>
      </w:r>
      <w:r w:rsidRPr="00207886">
        <w:t xml:space="preserve">, evoluta dal 12 novembre 2015, dalla precedente </w:t>
      </w:r>
      <w:r w:rsidRPr="00207886">
        <w:rPr>
          <w:i/>
        </w:rPr>
        <w:t>Agenzia per la Mobilità Metropolitana e Regionale</w:t>
      </w:r>
      <w:r w:rsidRPr="00207886">
        <w:rPr>
          <w:rFonts w:ascii="Times New Roman" w:eastAsia="Times New Roman" w:hAnsi="Times New Roman" w:cs="Times New Roman"/>
          <w:sz w:val="24"/>
          <w:szCs w:val="24"/>
        </w:rPr>
        <w:t>.</w:t>
      </w:r>
    </w:p>
    <w:p w14:paraId="5047C86F" w14:textId="77777777" w:rsidR="00B7271E" w:rsidRPr="00207886" w:rsidRDefault="00F01199" w:rsidP="009C2C82">
      <w:pPr>
        <w:spacing w:before="120" w:after="0" w:line="240" w:lineRule="auto"/>
      </w:pPr>
      <w:r w:rsidRPr="00207886">
        <w:t xml:space="preserve">Gli organi di governo del consorzio sono stati strutturati affinché tutti gli aderenti </w:t>
      </w:r>
      <w:r w:rsidR="00924C23" w:rsidRPr="00207886">
        <w:t>siano rappresentati</w:t>
      </w:r>
      <w:r w:rsidRPr="00207886">
        <w:t xml:space="preserve"> </w:t>
      </w:r>
      <w:r w:rsidR="00924C23" w:rsidRPr="00207886">
        <w:t>in particolare</w:t>
      </w:r>
      <w:r w:rsidRPr="00207886">
        <w:t xml:space="preserve"> lo statuto prevede</w:t>
      </w:r>
      <w:r w:rsidR="00B7271E" w:rsidRPr="00207886">
        <w:t>:</w:t>
      </w:r>
    </w:p>
    <w:p w14:paraId="0BA91B8F" w14:textId="2F021A5E" w:rsidR="00924C23" w:rsidRPr="00207886" w:rsidRDefault="00924C23" w:rsidP="009C2C82">
      <w:pPr>
        <w:pStyle w:val="Paragrafoelenco"/>
        <w:numPr>
          <w:ilvl w:val="0"/>
          <w:numId w:val="24"/>
        </w:numPr>
        <w:spacing w:before="120" w:after="0" w:line="240" w:lineRule="auto"/>
      </w:pPr>
      <w:r w:rsidRPr="00207886">
        <w:t>un’</w:t>
      </w:r>
      <w:r w:rsidR="00F01199" w:rsidRPr="00207886">
        <w:t>Assemblea composta</w:t>
      </w:r>
      <w:r w:rsidRPr="00207886">
        <w:t xml:space="preserve"> dai rappresentanti de</w:t>
      </w:r>
      <w:r w:rsidR="00B7271E" w:rsidRPr="00207886">
        <w:t xml:space="preserve">i 62 </w:t>
      </w:r>
      <w:r w:rsidRPr="00207886">
        <w:t>enti aderenti nella persona del Sindaco o del Presidente.</w:t>
      </w:r>
    </w:p>
    <w:p w14:paraId="2FA4BCAA" w14:textId="6F958D3F" w:rsidR="00B7271E" w:rsidRPr="00207886" w:rsidRDefault="00B7271E" w:rsidP="009C2C82">
      <w:pPr>
        <w:pStyle w:val="Paragrafoelenco"/>
        <w:numPr>
          <w:ilvl w:val="0"/>
          <w:numId w:val="24"/>
        </w:numPr>
        <w:spacing w:before="120" w:after="0" w:line="240" w:lineRule="auto"/>
      </w:pPr>
      <w:r w:rsidRPr="00207886">
        <w:t xml:space="preserve">Un Consiglio di </w:t>
      </w:r>
      <w:r w:rsidR="003C7647" w:rsidRPr="00207886">
        <w:t>Amministrazione costituito da 4 rappresentanti uno per bacino di mobilità più un presidente nominato di concerto tra la Regione Piemonte e la Città di Torino.</w:t>
      </w:r>
    </w:p>
    <w:p w14:paraId="28CE51CC" w14:textId="49DD162E" w:rsidR="003C7647" w:rsidRPr="00207886" w:rsidRDefault="003C7647" w:rsidP="009C2C82">
      <w:pPr>
        <w:spacing w:before="120" w:after="0" w:line="240" w:lineRule="auto"/>
      </w:pPr>
      <w:r w:rsidRPr="00207886">
        <w:t xml:space="preserve">Ogni bacino ha una propria Assemblea </w:t>
      </w:r>
      <w:r w:rsidR="000F622F" w:rsidRPr="00207886">
        <w:t>presieduta dal rappresentante del bacino in Consiglio di Amministrazione e ad esse partecipano tutti gli enti consorziati appartenenti al bacino, alle assemblee di bacino sono sottoposti, prima dell’approvazione, gli schemi dei piani e dei programmi triennali di bacino, predisposti, in coerenza con il programma triennale dei servizi di trasporto pubblico regionale, dalle commissioni tecniche di bacino di concerto con l’Agenzia.</w:t>
      </w:r>
    </w:p>
    <w:p w14:paraId="01957C0E" w14:textId="3940D361" w:rsidR="000F622F" w:rsidRPr="00207886" w:rsidRDefault="000F622F" w:rsidP="009C2C82">
      <w:pPr>
        <w:spacing w:before="120" w:after="0" w:line="240" w:lineRule="auto"/>
      </w:pPr>
      <w:r w:rsidRPr="00207886">
        <w:t>È inoltre istituito per statuto un Comitato tecnico composto dal Direttore Generale ed almeno 6 dirigenti competenti in materia di trasporti, uno in rappresentanza di Regione Piemonte, uno in rappresentanza del Comune di Torino e uno per ogni bacino designato dagli enti di appartenenza. Lo stesso si articola attraverso commissioni tecniche di bacino, composte dai dirigenti dei singoli enti afferenti al bacino coordinate dal rappresentante di bacino in seno al comitato.</w:t>
      </w:r>
    </w:p>
    <w:p w14:paraId="19C47673" w14:textId="5797BA26" w:rsidR="005F7A07" w:rsidRPr="00207886" w:rsidRDefault="005F7A07" w:rsidP="00924C23">
      <w:pPr>
        <w:pStyle w:val="Titolo3"/>
        <w:rPr>
          <w:i w:val="0"/>
        </w:rPr>
      </w:pPr>
      <w:bookmarkStart w:id="32" w:name="_Toc193374075"/>
      <w:bookmarkStart w:id="33" w:name="_Ref193386102"/>
      <w:bookmarkStart w:id="34" w:name="_Toc1382273104"/>
      <w:bookmarkStart w:id="35" w:name="_Toc194318667"/>
      <w:r w:rsidRPr="00207886">
        <w:rPr>
          <w:i w:val="0"/>
        </w:rPr>
        <w:t>D.G.R. n. 13-6608/2013</w:t>
      </w:r>
      <w:bookmarkEnd w:id="27"/>
      <w:bookmarkEnd w:id="28"/>
      <w:bookmarkEnd w:id="32"/>
      <w:bookmarkEnd w:id="33"/>
      <w:bookmarkEnd w:id="34"/>
      <w:bookmarkEnd w:id="35"/>
      <w:r w:rsidRPr="00207886">
        <w:rPr>
          <w:i w:val="0"/>
        </w:rPr>
        <w:t xml:space="preserve"> </w:t>
      </w:r>
    </w:p>
    <w:p w14:paraId="509B76FD" w14:textId="77777777" w:rsidR="00A20347" w:rsidRPr="00207886" w:rsidRDefault="00A20347" w:rsidP="009C2C82">
      <w:pPr>
        <w:spacing w:before="120" w:after="0" w:line="240" w:lineRule="auto"/>
      </w:pPr>
      <w:r w:rsidRPr="00207886">
        <w:t xml:space="preserve">ll </w:t>
      </w:r>
      <w:r w:rsidRPr="00207886">
        <w:rPr>
          <w:b/>
        </w:rPr>
        <w:t>sistema tariffario</w:t>
      </w:r>
      <w:r w:rsidRPr="00207886">
        <w:t xml:space="preserve"> per i servizi di TPL in Piemonte è disciplinato dall'</w:t>
      </w:r>
      <w:r w:rsidRPr="00207886">
        <w:rPr>
          <w:b/>
        </w:rPr>
        <w:t>articolo 12 della L.R. 1/2000</w:t>
      </w:r>
      <w:r w:rsidRPr="00207886">
        <w:t xml:space="preserve">, che assegna alla Giunta regionale il compito di definire, in collaborazione con gli Enti locali, la politica tariffaria in linea con principi di uniformità e integrazione tra i diversi sistemi di trasporto e con gli obiettivi di equilibrio tra ricavi e costi dei servizi. </w:t>
      </w:r>
    </w:p>
    <w:p w14:paraId="7730AAD0" w14:textId="3E245903" w:rsidR="00A20347" w:rsidRPr="00207886" w:rsidRDefault="00A20347" w:rsidP="009C2C82">
      <w:pPr>
        <w:spacing w:before="120" w:after="0" w:line="240" w:lineRule="auto"/>
      </w:pPr>
      <w:r w:rsidRPr="00207886">
        <w:rPr>
          <w:b/>
        </w:rPr>
        <w:t>La D.G.R. n. 13-6608/2013</w:t>
      </w:r>
      <w:r w:rsidRPr="00207886">
        <w:t xml:space="preserve"> ha stabilito le </w:t>
      </w:r>
      <w:r w:rsidRPr="00207886">
        <w:rPr>
          <w:b/>
        </w:rPr>
        <w:t xml:space="preserve">tariffe </w:t>
      </w:r>
      <w:r w:rsidRPr="00207886">
        <w:t xml:space="preserve">dei servizi TPL e </w:t>
      </w:r>
      <w:r w:rsidR="00805D76" w:rsidRPr="00207886">
        <w:t xml:space="preserve">ha </w:t>
      </w:r>
      <w:r w:rsidRPr="00207886">
        <w:t>introdotto un meccanismo di adeguamento automatico basato sull'inflazione programmata. A partire dal 2015, le tariffe sono state incrementate annualmente in base all'inflazione programmata, con arrotondamenti specifici per biglietti e abbonamenti. Tuttavia, durante il 2020 e il 2021, tali adeguamenti non sono stati applicati a causa dell'emergenza COVID-19.</w:t>
      </w:r>
    </w:p>
    <w:p w14:paraId="2115E4C7" w14:textId="78A0446D" w:rsidR="00A20347" w:rsidRPr="00207886" w:rsidRDefault="00A20347" w:rsidP="009C2C82">
      <w:pPr>
        <w:spacing w:before="120" w:after="0" w:line="240" w:lineRule="auto"/>
      </w:pPr>
      <w:r w:rsidRPr="00207886">
        <w:t>L'intesa</w:t>
      </w:r>
      <w:r w:rsidR="002150E3" w:rsidRPr="00207886">
        <w:t xml:space="preserve"> tariffaria</w:t>
      </w:r>
      <w:r w:rsidRPr="00207886">
        <w:t xml:space="preserve"> tra la Regione e gli Enti </w:t>
      </w:r>
      <w:r w:rsidR="002150E3" w:rsidRPr="00207886">
        <w:t>L</w:t>
      </w:r>
      <w:r w:rsidRPr="00207886">
        <w:t xml:space="preserve">ocali avviene nell'Assemblea dell'Agenzia della mobilità piemontese, che ha deliberato, nel corso degli anni, diversi adeguamenti tariffari. Nel 2019 è stato </w:t>
      </w:r>
      <w:r w:rsidRPr="00207886">
        <w:lastRenderedPageBreak/>
        <w:t>approvato un aumento medio del 2,86%, mentre nel 2021 sono stati recepiti gli adeguamenti relativi agli anni precedenti, con un incremento medio dell'1,51%. Nel 2022 le tariffe sono state adeguate al tasso di inflazione programmata del 2022, con un aumento medio del 5,45% per i servizi automobilistici extraurbani. Nel 2023, è stato nuovamente applicato l'adeguamento automatico con decorrenza dal 1° luglio, portando a un incremento medio del 5,88%.</w:t>
      </w:r>
      <w:r w:rsidR="00647811" w:rsidRPr="00207886">
        <w:t xml:space="preserve"> Nel 2024 è stato approvato un aumento medio delle tariffe, rispetto ai livelli del 2023, del 3,61. Per l’adeguamento tariffario 2025 l’aumento medio applicato è dello 0,60%.</w:t>
      </w:r>
    </w:p>
    <w:p w14:paraId="5FF65978" w14:textId="240889CB" w:rsidR="00A20347" w:rsidRPr="00207886" w:rsidRDefault="00A20347" w:rsidP="009C2C82">
      <w:pPr>
        <w:spacing w:before="120" w:after="0" w:line="240" w:lineRule="auto"/>
      </w:pPr>
      <w:r w:rsidRPr="00207886">
        <w:t>Gli aggiornamenti tariffari vengono calcolati sulla base delle revisioni periodiche dei tassi di inflazione programmata, indicati in apposite delibere e documenti ufficiali. Tali revisioni tengono conto delle variazioni introdotte nei documenti di programmazione economica e finanziaria, come DEF e NADEF, e sono dettagliate nelle tabelle allegate alle delibere dell'Assemblea</w:t>
      </w:r>
      <w:r w:rsidR="00C50924">
        <w:rPr>
          <w:rStyle w:val="Rimandonotaapidipagina"/>
        </w:rPr>
        <w:footnoteReference w:id="4"/>
      </w:r>
      <w:r w:rsidRPr="00207886">
        <w:t>.</w:t>
      </w:r>
    </w:p>
    <w:p w14:paraId="07BD3444" w14:textId="7E1CD473" w:rsidR="002E1802" w:rsidRPr="00207886" w:rsidRDefault="001163E9" w:rsidP="00EB2F67">
      <w:pPr>
        <w:pStyle w:val="Titolo3"/>
        <w:rPr>
          <w:i w:val="0"/>
        </w:rPr>
      </w:pPr>
      <w:bookmarkStart w:id="36" w:name="_Toc193374076"/>
      <w:bookmarkStart w:id="37" w:name="_Toc99314454"/>
      <w:bookmarkStart w:id="38" w:name="_Toc194318668"/>
      <w:r w:rsidRPr="00207886">
        <w:rPr>
          <w:i w:val="0"/>
        </w:rPr>
        <w:t>D.G.R. n. 7-4621/2017</w:t>
      </w:r>
      <w:bookmarkEnd w:id="36"/>
      <w:bookmarkEnd w:id="37"/>
      <w:bookmarkEnd w:id="38"/>
    </w:p>
    <w:p w14:paraId="7572457F" w14:textId="0DE0EEF4" w:rsidR="00DC1250" w:rsidRPr="00207886" w:rsidRDefault="00DC1250" w:rsidP="009C2C82">
      <w:pPr>
        <w:spacing w:before="120" w:after="0" w:line="240" w:lineRule="auto"/>
      </w:pPr>
      <w:r w:rsidRPr="00207886">
        <w:t>La Deliberazione della Giunta Regionale del Piemonte</w:t>
      </w:r>
      <w:r w:rsidRPr="00207886">
        <w:rPr>
          <w:b/>
        </w:rPr>
        <w:t xml:space="preserve"> n. 7-4621/2017 </w:t>
      </w:r>
      <w:r w:rsidRPr="00207886">
        <w:t xml:space="preserve">ha istituito il </w:t>
      </w:r>
      <w:r w:rsidRPr="00207886">
        <w:rPr>
          <w:b/>
        </w:rPr>
        <w:t>Sistema Informativo Regionale Trasporti (SIRT) e regolamentato il Debito Informativo Trasporti (DIT)</w:t>
      </w:r>
      <w:r w:rsidRPr="00207886">
        <w:t xml:space="preserve">, strumenti concepiti per supportare </w:t>
      </w:r>
      <w:r w:rsidR="00105C24" w:rsidRPr="00207886">
        <w:t>le attività funzionali della regione in materia di trasporti.</w:t>
      </w:r>
    </w:p>
    <w:p w14:paraId="164FAE54" w14:textId="6AC1E1EC" w:rsidR="00FE5147" w:rsidRPr="00207886" w:rsidRDefault="00DC1250" w:rsidP="009C2C82">
      <w:pPr>
        <w:spacing w:before="120" w:after="0" w:line="240" w:lineRule="auto"/>
      </w:pPr>
      <w:r w:rsidRPr="00207886">
        <w:t xml:space="preserve">Il SIRT è un sistema basato su </w:t>
      </w:r>
      <w:r w:rsidR="00105C24" w:rsidRPr="00207886">
        <w:t>banche dati</w:t>
      </w:r>
      <w:r w:rsidRPr="00207886">
        <w:t xml:space="preserve"> </w:t>
      </w:r>
      <w:r w:rsidR="00105C24" w:rsidRPr="00207886">
        <w:t>specifiche definite nell’</w:t>
      </w:r>
      <w:r w:rsidRPr="00207886">
        <w:t>allegato tecnico</w:t>
      </w:r>
      <w:r w:rsidR="00105C24" w:rsidRPr="00207886">
        <w:t xml:space="preserve"> della delibera stessa</w:t>
      </w:r>
      <w:r w:rsidRPr="00207886">
        <w:t xml:space="preserve">, che funge da riferimento per le funzioni </w:t>
      </w:r>
      <w:r w:rsidR="00105C24" w:rsidRPr="00207886">
        <w:t>di pianificazione, programmazione e controllo in materia di trasporto pubblico locale e regionale</w:t>
      </w:r>
      <w:r w:rsidRPr="00207886">
        <w:t xml:space="preserve">. </w:t>
      </w:r>
    </w:p>
    <w:p w14:paraId="423D56E4" w14:textId="5633F481" w:rsidR="00DC1250" w:rsidRPr="00207886" w:rsidRDefault="00DC1250" w:rsidP="009C2C82">
      <w:pPr>
        <w:spacing w:before="120" w:after="0" w:line="240" w:lineRule="auto"/>
        <w:rPr>
          <w:color w:val="FF0000"/>
        </w:rPr>
      </w:pPr>
      <w:r w:rsidRPr="00207886">
        <w:t xml:space="preserve">Il DIT, invece, obbliga enti e aziende del settore a fornire dati secondo flussi, tempistiche e modalità stabilite nel medesimo allegato, assicurando l’adempimento normativo tramite conformità con le indicazioni previste. Il monitoraggio è basato su modalità di certificazione dei singoli flussi informativi. La direzione regionale competente è </w:t>
      </w:r>
      <w:r w:rsidR="00105C24" w:rsidRPr="00207886">
        <w:t xml:space="preserve">dunque </w:t>
      </w:r>
      <w:r w:rsidRPr="00207886">
        <w:t>incaricata di aggiornare la documentazione tecnica</w:t>
      </w:r>
      <w:r w:rsidR="00105C24" w:rsidRPr="00207886">
        <w:t xml:space="preserve"> e</w:t>
      </w:r>
      <w:r w:rsidRPr="00207886">
        <w:t xml:space="preserve"> sviluppare indicatori per il monitoraggio del trasporto pubblico </w:t>
      </w:r>
      <w:r w:rsidR="00105C24" w:rsidRPr="00207886">
        <w:t xml:space="preserve">al fine di </w:t>
      </w:r>
      <w:r w:rsidRPr="00207886">
        <w:t>implementare un Cruscotto di Monitoraggio Regionale dei Trasporti (CMRT)</w:t>
      </w:r>
      <w:r w:rsidR="00105C24" w:rsidRPr="00207886">
        <w:rPr>
          <w:rStyle w:val="Rimandonotaapidipagina"/>
        </w:rPr>
        <w:footnoteReference w:id="5"/>
      </w:r>
      <w:r w:rsidRPr="00207886">
        <w:t xml:space="preserve"> con funzioni automatizzate per analisi e reportistica.</w:t>
      </w:r>
      <w:r w:rsidR="00FE5147" w:rsidRPr="00207886">
        <w:t xml:space="preserve"> </w:t>
      </w:r>
      <w:r w:rsidRPr="00207886">
        <w:t>In caso di inadempienze al DIT, sono previste sanzioni, incluse la sospensione del 5% de</w:t>
      </w:r>
      <w:r w:rsidR="002F31BD">
        <w:t xml:space="preserve">lle compensazioni </w:t>
      </w:r>
      <w:r w:rsidRPr="00207886">
        <w:t xml:space="preserve">regionali durante il periodo di mancata conformità. Inoltre, la pubblicazione dei dati sarà soggetta alle normative in materia di trasparenza, secondo le linee guida dell'Autorità Nazionale Anticorruzione. </w:t>
      </w:r>
    </w:p>
    <w:p w14:paraId="4852C95F" w14:textId="5A384E0D" w:rsidR="00876ABF" w:rsidRPr="00207886" w:rsidRDefault="00876ABF" w:rsidP="00E355D6">
      <w:pPr>
        <w:pStyle w:val="Titolo2"/>
        <w:tabs>
          <w:tab w:val="clear" w:pos="1276"/>
          <w:tab w:val="left" w:pos="426"/>
        </w:tabs>
        <w:spacing w:line="360" w:lineRule="auto"/>
        <w:ind w:left="0" w:firstLine="0"/>
      </w:pPr>
      <w:bookmarkStart w:id="39" w:name="_Ref93326321"/>
      <w:bookmarkStart w:id="40" w:name="_Toc155362336"/>
      <w:bookmarkStart w:id="41" w:name="_Toc193374077"/>
      <w:bookmarkStart w:id="42" w:name="_Toc1870428770"/>
      <w:bookmarkStart w:id="43" w:name="_Toc194318669"/>
      <w:r w:rsidRPr="00207886">
        <w:t xml:space="preserve">Quadro di riferimento </w:t>
      </w:r>
      <w:r w:rsidR="007F2256" w:rsidRPr="00207886">
        <w:t>per la</w:t>
      </w:r>
      <w:r w:rsidRPr="00207886">
        <w:t xml:space="preserve"> </w:t>
      </w:r>
      <w:r w:rsidR="00B10737" w:rsidRPr="00207886">
        <w:t>p</w:t>
      </w:r>
      <w:r w:rsidRPr="00207886">
        <w:t>ianificazione del sistema di trasporto pubblico regionale</w:t>
      </w:r>
      <w:bookmarkEnd w:id="39"/>
      <w:bookmarkEnd w:id="40"/>
      <w:bookmarkEnd w:id="41"/>
      <w:bookmarkEnd w:id="42"/>
      <w:bookmarkEnd w:id="43"/>
      <w:r w:rsidRPr="00207886">
        <w:t xml:space="preserve"> </w:t>
      </w:r>
    </w:p>
    <w:p w14:paraId="1EC533FF" w14:textId="0A639425" w:rsidR="007F2256" w:rsidRPr="00207886" w:rsidRDefault="007F2256" w:rsidP="009C2C82">
      <w:pPr>
        <w:spacing w:before="120" w:after="0" w:line="240" w:lineRule="auto"/>
      </w:pPr>
      <w:bookmarkStart w:id="44" w:name="_Ref92961403"/>
      <w:bookmarkStart w:id="45" w:name="_Ref92961414"/>
      <w:bookmarkStart w:id="46" w:name="_Ref93325217"/>
      <w:bookmarkStart w:id="47" w:name="_Toc155362337"/>
      <w:r w:rsidRPr="00207886">
        <w:t xml:space="preserve">A livello regionale, sono previsti due principali livelli di pianificazione: il piano strategico e i piani di settore. Il piano strategico fissa gli obiettivi di lungo periodo e ha come strumento di riferimento il </w:t>
      </w:r>
      <w:r w:rsidRPr="00207886">
        <w:rPr>
          <w:b/>
        </w:rPr>
        <w:t>Piano Regionale della Mobilità e dei Trasporti</w:t>
      </w:r>
      <w:r w:rsidRPr="00207886">
        <w:t xml:space="preserve"> (PRMT). I piani di settore, invece, definiscono le caratteristiche che il sistema d</w:t>
      </w:r>
      <w:r w:rsidR="00B10737" w:rsidRPr="00207886">
        <w:t>ei</w:t>
      </w:r>
      <w:r w:rsidRPr="00207886">
        <w:t xml:space="preserve"> trasporti deve assumere nel medio periodo per raggiungere tali obiettivi, </w:t>
      </w:r>
      <w:r w:rsidR="00B10737" w:rsidRPr="00207886">
        <w:t>in Piemonte sono stati declinati nel</w:t>
      </w:r>
      <w:r w:rsidRPr="00207886">
        <w:t xml:space="preserve"> </w:t>
      </w:r>
      <w:r w:rsidRPr="00207886">
        <w:rPr>
          <w:b/>
          <w:i/>
        </w:rPr>
        <w:t>Piano Regionale per la Mobilità delle Persone</w:t>
      </w:r>
      <w:r w:rsidRPr="00207886">
        <w:t xml:space="preserve"> (PrMoP)</w:t>
      </w:r>
      <w:r w:rsidR="00884A62" w:rsidRPr="00207886">
        <w:t>,</w:t>
      </w:r>
      <w:r w:rsidRPr="00207886">
        <w:t xml:space="preserve"> </w:t>
      </w:r>
      <w:r w:rsidR="00B10737" w:rsidRPr="00207886">
        <w:t>nel</w:t>
      </w:r>
      <w:r w:rsidRPr="00207886">
        <w:t xml:space="preserve"> </w:t>
      </w:r>
      <w:r w:rsidRPr="00207886">
        <w:rPr>
          <w:b/>
          <w:i/>
        </w:rPr>
        <w:t>Piano Regionale della Logistica</w:t>
      </w:r>
      <w:r w:rsidRPr="00207886">
        <w:t xml:space="preserve"> (PrLog)</w:t>
      </w:r>
      <w:r w:rsidR="00884A62" w:rsidRPr="00207886">
        <w:t xml:space="preserve"> e </w:t>
      </w:r>
      <w:r w:rsidR="00B10737" w:rsidRPr="00207886">
        <w:t>ne</w:t>
      </w:r>
      <w:r w:rsidR="00884A62" w:rsidRPr="00207886">
        <w:t xml:space="preserve">l </w:t>
      </w:r>
      <w:r w:rsidR="00884A62" w:rsidRPr="00207886">
        <w:rPr>
          <w:b/>
          <w:bCs/>
          <w:i/>
        </w:rPr>
        <w:t>Piano Regionale della Mobilità Ciclistica</w:t>
      </w:r>
      <w:r w:rsidR="00884A62" w:rsidRPr="00207886">
        <w:t> (PRMC).</w:t>
      </w:r>
    </w:p>
    <w:p w14:paraId="4601F138" w14:textId="19362871" w:rsidR="00876ABF" w:rsidRPr="00207886" w:rsidRDefault="00876ABF" w:rsidP="00E355D6">
      <w:pPr>
        <w:pStyle w:val="Titolo3"/>
        <w:rPr>
          <w:i w:val="0"/>
        </w:rPr>
      </w:pPr>
      <w:bookmarkStart w:id="48" w:name="_Toc155362338"/>
      <w:bookmarkStart w:id="49" w:name="_Toc193374078"/>
      <w:bookmarkStart w:id="50" w:name="_Toc389641052"/>
      <w:bookmarkStart w:id="51" w:name="_Toc194318670"/>
      <w:bookmarkEnd w:id="44"/>
      <w:bookmarkEnd w:id="45"/>
      <w:bookmarkEnd w:id="46"/>
      <w:bookmarkEnd w:id="47"/>
      <w:r w:rsidRPr="00207886">
        <w:rPr>
          <w:i w:val="0"/>
        </w:rPr>
        <w:lastRenderedPageBreak/>
        <w:t>Il Piano Regionale della Mobilità e dei Trasporti</w:t>
      </w:r>
      <w:bookmarkEnd w:id="48"/>
      <w:bookmarkEnd w:id="49"/>
      <w:bookmarkEnd w:id="50"/>
      <w:bookmarkEnd w:id="51"/>
      <w:r w:rsidRPr="00207886">
        <w:rPr>
          <w:i w:val="0"/>
        </w:rPr>
        <w:t xml:space="preserve"> </w:t>
      </w:r>
    </w:p>
    <w:p w14:paraId="538FD3E0" w14:textId="4C5A3822" w:rsidR="00876ABF" w:rsidRPr="00207886" w:rsidRDefault="00876ABF" w:rsidP="009C2C82">
      <w:pPr>
        <w:spacing w:before="120" w:after="0" w:line="240" w:lineRule="auto"/>
        <w:rPr>
          <w:rFonts w:cs="Times New Roman"/>
          <w:color w:val="000000" w:themeColor="text1"/>
        </w:rPr>
      </w:pPr>
      <w:r w:rsidRPr="00207886">
        <w:rPr>
          <w:rFonts w:cs="Times New Roman"/>
          <w:color w:val="000000" w:themeColor="text1"/>
        </w:rPr>
        <w:t>Il PRMT, approvato con </w:t>
      </w:r>
      <w:hyperlink r:id="rId25" w:history="1">
        <w:r w:rsidRPr="00207886">
          <w:rPr>
            <w:rFonts w:cs="Times New Roman"/>
            <w:color w:val="000000" w:themeColor="text1"/>
          </w:rPr>
          <w:t>D.C.R. n. 256-2458/2018</w:t>
        </w:r>
      </w:hyperlink>
      <w:r w:rsidR="00D25FC7" w:rsidRPr="00207886">
        <w:rPr>
          <w:rFonts w:cs="Times New Roman"/>
          <w:color w:val="000000" w:themeColor="text1"/>
        </w:rPr>
        <w:t>,</w:t>
      </w:r>
      <w:r w:rsidRPr="00207886">
        <w:rPr>
          <w:rFonts w:cs="Times New Roman"/>
          <w:color w:val="000000" w:themeColor="text1"/>
        </w:rPr>
        <w:t xml:space="preserve"> ragiona su un orizzonte temporale di lungo periodo, ha fissato le linee guida per lo sviluppo del settore e gli obiettivi da raggiungere al 2020, 2030 e 2050.  </w:t>
      </w:r>
    </w:p>
    <w:p w14:paraId="4FC00CBE" w14:textId="77777777" w:rsidR="00876ABF" w:rsidRPr="00207886" w:rsidRDefault="00876ABF" w:rsidP="009C2C82">
      <w:pPr>
        <w:spacing w:before="120" w:after="0" w:line="240" w:lineRule="auto"/>
        <w:rPr>
          <w:rFonts w:cs="Times New Roman"/>
          <w:color w:val="000000" w:themeColor="text1"/>
        </w:rPr>
      </w:pPr>
      <w:r w:rsidRPr="00207886">
        <w:rPr>
          <w:rFonts w:cs="Times New Roman"/>
          <w:color w:val="000000" w:themeColor="text1"/>
        </w:rPr>
        <w:t>Le strategie del PRMT mirano a incrementare:</w:t>
      </w:r>
    </w:p>
    <w:p w14:paraId="15B5C319"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 sicurezza di cittadini e imprese (protezione e incolumità);</w:t>
      </w:r>
    </w:p>
    <w:p w14:paraId="790A4309"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l’accessibilità (disponibilità di reti, fruibilità di servizi, accessibilità alle informazioni, integrazione dei sistemi);</w:t>
      </w:r>
    </w:p>
    <w:p w14:paraId="19BAAFE0"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l’efficacia (utilità del sistema, qualità dell’offerta);</w:t>
      </w:r>
    </w:p>
    <w:p w14:paraId="29F9E4BD"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l’efficienza (razionalizzazione della spesa, internalizzazione dei costi esterni);</w:t>
      </w:r>
    </w:p>
    <w:p w14:paraId="72C9019F"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l’attenzione agli impatti energetici e ambientali (riqualificazione energetica, uso razionale del suolo, limitazione delle emissioni, contenimento della produzione di rifiuti);</w:t>
      </w:r>
    </w:p>
    <w:p w14:paraId="24501E3C"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il sostegno alle imprese (competitività, occupazione);</w:t>
      </w:r>
    </w:p>
    <w:p w14:paraId="30A4A5CF" w14:textId="77777777" w:rsidR="00876ABF" w:rsidRPr="00207886" w:rsidRDefault="00876ABF" w:rsidP="009C2C82">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 vivibilità del territorio e la qualità della vita (salvaguardia, recupero).</w:t>
      </w:r>
    </w:p>
    <w:p w14:paraId="3779D103" w14:textId="7C7BB932" w:rsidR="00876ABF" w:rsidRPr="00207886" w:rsidRDefault="00876ABF" w:rsidP="009C2C82">
      <w:pPr>
        <w:spacing w:before="120" w:after="0" w:line="240" w:lineRule="auto"/>
        <w:rPr>
          <w:rFonts w:cs="Times New Roman"/>
          <w:color w:val="000000" w:themeColor="text1"/>
        </w:rPr>
      </w:pPr>
      <w:r w:rsidRPr="00207886">
        <w:rPr>
          <w:rFonts w:cs="Times New Roman"/>
          <w:color w:val="000000" w:themeColor="text1"/>
        </w:rPr>
        <w:t xml:space="preserve">Il PRMT </w:t>
      </w:r>
      <w:r w:rsidR="00643044" w:rsidRPr="00207886">
        <w:rPr>
          <w:rFonts w:cs="Times New Roman"/>
          <w:color w:val="000000" w:themeColor="text1"/>
        </w:rPr>
        <w:t xml:space="preserve">è lo strumento di riferimento a livello regionale </w:t>
      </w:r>
      <w:r w:rsidR="00B10737" w:rsidRPr="00207886">
        <w:rPr>
          <w:rFonts w:cs="Times New Roman"/>
          <w:color w:val="000000" w:themeColor="text1"/>
        </w:rPr>
        <w:t>per la definizione</w:t>
      </w:r>
      <w:r w:rsidR="00643044" w:rsidRPr="00207886">
        <w:rPr>
          <w:rFonts w:cs="Times New Roman"/>
          <w:color w:val="000000" w:themeColor="text1"/>
        </w:rPr>
        <w:t xml:space="preserve"> dei propri programmi di settore, delle gare e de</w:t>
      </w:r>
      <w:r w:rsidRPr="00207886">
        <w:rPr>
          <w:rFonts w:cs="Times New Roman"/>
          <w:color w:val="000000" w:themeColor="text1"/>
        </w:rPr>
        <w:t>i bandi</w:t>
      </w:r>
      <w:r w:rsidR="00B10737" w:rsidRPr="00207886">
        <w:rPr>
          <w:rFonts w:cs="Times New Roman"/>
          <w:color w:val="000000" w:themeColor="text1"/>
        </w:rPr>
        <w:t xml:space="preserve"> in tema di trasporti</w:t>
      </w:r>
      <w:r w:rsidR="00643044" w:rsidRPr="00207886">
        <w:rPr>
          <w:rFonts w:cs="Times New Roman"/>
          <w:color w:val="000000" w:themeColor="text1"/>
        </w:rPr>
        <w:t xml:space="preserve">, nonché </w:t>
      </w:r>
      <w:r w:rsidR="00B10737" w:rsidRPr="00207886">
        <w:rPr>
          <w:rFonts w:cs="Times New Roman"/>
          <w:color w:val="000000" w:themeColor="text1"/>
        </w:rPr>
        <w:t xml:space="preserve">lo strumento di indirizzo a cui </w:t>
      </w:r>
      <w:r w:rsidRPr="00207886">
        <w:rPr>
          <w:rFonts w:cs="Times New Roman"/>
          <w:color w:val="000000" w:themeColor="text1"/>
        </w:rPr>
        <w:t xml:space="preserve">gli enti locali </w:t>
      </w:r>
      <w:r w:rsidR="00B10737" w:rsidRPr="00207886">
        <w:rPr>
          <w:rFonts w:cs="Times New Roman"/>
          <w:color w:val="000000" w:themeColor="text1"/>
        </w:rPr>
        <w:t xml:space="preserve">devono attenersi </w:t>
      </w:r>
      <w:r w:rsidRPr="00207886">
        <w:rPr>
          <w:rFonts w:cs="Times New Roman"/>
          <w:color w:val="000000" w:themeColor="text1"/>
        </w:rPr>
        <w:t xml:space="preserve">per la pianificazione </w:t>
      </w:r>
      <w:r w:rsidR="00B10737" w:rsidRPr="00207886">
        <w:rPr>
          <w:rFonts w:cs="Times New Roman"/>
          <w:color w:val="000000" w:themeColor="text1"/>
        </w:rPr>
        <w:t>locale</w:t>
      </w:r>
      <w:r w:rsidRPr="00207886">
        <w:rPr>
          <w:rFonts w:cs="Times New Roman"/>
          <w:color w:val="000000" w:themeColor="text1"/>
        </w:rPr>
        <w:t>. Riconosce le relazioni tra mobilità e territorio e l’importanza di operare in settori e a livelli istituzionali diversi.</w:t>
      </w:r>
    </w:p>
    <w:p w14:paraId="57543F9F" w14:textId="01DA4FA0" w:rsidR="00876ABF" w:rsidRPr="00207886" w:rsidRDefault="00B10737" w:rsidP="00EB2F67">
      <w:pPr>
        <w:pStyle w:val="Titolo3"/>
        <w:rPr>
          <w:i w:val="0"/>
        </w:rPr>
      </w:pPr>
      <w:bookmarkStart w:id="52" w:name="_Toc193374079"/>
      <w:bookmarkStart w:id="53" w:name="_Toc558792948"/>
      <w:bookmarkStart w:id="54" w:name="_Toc194318671"/>
      <w:r w:rsidRPr="00207886">
        <w:rPr>
          <w:i w:val="0"/>
        </w:rPr>
        <w:t>I piani di settore del PRMT</w:t>
      </w:r>
      <w:bookmarkEnd w:id="52"/>
      <w:bookmarkEnd w:id="53"/>
      <w:bookmarkEnd w:id="54"/>
    </w:p>
    <w:p w14:paraId="1E64C18C" w14:textId="01934533" w:rsidR="00350441" w:rsidRPr="00207886" w:rsidRDefault="003A208F" w:rsidP="00E355D6">
      <w:pPr>
        <w:spacing w:before="120" w:after="0" w:line="240" w:lineRule="auto"/>
        <w:rPr>
          <w:rFonts w:cs="Times New Roman"/>
          <w:color w:val="000000" w:themeColor="text1"/>
        </w:rPr>
      </w:pPr>
      <w:r w:rsidRPr="00207886">
        <w:rPr>
          <w:rFonts w:cs="Times New Roman"/>
          <w:b/>
          <w:color w:val="000000" w:themeColor="text1"/>
        </w:rPr>
        <w:t>Il Piano Regionale della Mobilità delle Persone (PrMoP)</w:t>
      </w:r>
      <w:r w:rsidR="00350441" w:rsidRPr="00207886">
        <w:rPr>
          <w:rFonts w:cs="Times New Roman"/>
          <w:b/>
          <w:color w:val="000000" w:themeColor="text1"/>
        </w:rPr>
        <w:t xml:space="preserve"> </w:t>
      </w:r>
      <w:r w:rsidRPr="00207886">
        <w:rPr>
          <w:rFonts w:cs="Times New Roman"/>
          <w:color w:val="000000" w:themeColor="text1"/>
        </w:rPr>
        <w:t xml:space="preserve">e il </w:t>
      </w:r>
      <w:r w:rsidRPr="00207886">
        <w:rPr>
          <w:rFonts w:cs="Times New Roman"/>
          <w:b/>
          <w:color w:val="000000" w:themeColor="text1"/>
        </w:rPr>
        <w:t>Piano Regionale della Logistica (PrLog),</w:t>
      </w:r>
      <w:r w:rsidRPr="00207886">
        <w:rPr>
          <w:rFonts w:cs="Times New Roman"/>
          <w:color w:val="000000" w:themeColor="text1"/>
        </w:rPr>
        <w:t xml:space="preserve"> </w:t>
      </w:r>
      <w:r w:rsidR="00350441" w:rsidRPr="00207886">
        <w:t xml:space="preserve">approvati con la </w:t>
      </w:r>
      <w:r w:rsidR="00AE0031" w:rsidRPr="00207886">
        <w:rPr>
          <w:rStyle w:val="Enfasigrassetto"/>
        </w:rPr>
        <w:t>D.G.R.</w:t>
      </w:r>
      <w:r w:rsidR="00350441" w:rsidRPr="00207886">
        <w:rPr>
          <w:rStyle w:val="Enfasigrassetto"/>
        </w:rPr>
        <w:t xml:space="preserve"> n. 6-7459 del 25 settembre 2023</w:t>
      </w:r>
      <w:r w:rsidR="00350441" w:rsidRPr="00207886">
        <w:t>,</w:t>
      </w:r>
      <w:r w:rsidR="00350441" w:rsidRPr="00207886">
        <w:rPr>
          <w:rFonts w:cs="Times New Roman"/>
          <w:color w:val="000000" w:themeColor="text1"/>
        </w:rPr>
        <w:t xml:space="preserve"> </w:t>
      </w:r>
      <w:r w:rsidRPr="00207886">
        <w:rPr>
          <w:rFonts w:cs="Times New Roman"/>
          <w:color w:val="000000" w:themeColor="text1"/>
        </w:rPr>
        <w:t>sono documenti chiave per la pianificazione della mobilità e della logistica in Piemonte. Entrambi, sviluppati con l'obiettivo di promuovere una mobilità sostenibile e un sistema logistico efficiente, definiscono strategie e azioni per il periodo fino al 2030. Il</w:t>
      </w:r>
      <w:r w:rsidRPr="00207886">
        <w:rPr>
          <w:rFonts w:cs="Times New Roman"/>
          <w:b/>
          <w:color w:val="000000" w:themeColor="text1"/>
        </w:rPr>
        <w:t xml:space="preserve"> PrMoP</w:t>
      </w:r>
      <w:r w:rsidRPr="00207886">
        <w:rPr>
          <w:rFonts w:cs="Times New Roman"/>
          <w:color w:val="000000" w:themeColor="text1"/>
        </w:rPr>
        <w:t xml:space="preserve"> si concentra sulla mobilità delle persone e propone diverse azioni per migliorare l'accessibilità e ridurre l'impatto ambientale dei trasporti. Si articola in diverse sezioni che includono un'analisi dell'assetto territoriale e delle criticità, la definizione delle azioni strategiche da intraprendere, e la gestione delle risorse. Include misure specifiche per integrare i trasporti urbani ed extraurbani, e promuove iniziative come il miglioramento del trasporto pubblico e la transizione verso forme di mobilità meno inquinanti. Il </w:t>
      </w:r>
      <w:r w:rsidRPr="00207886">
        <w:rPr>
          <w:rFonts w:cs="Times New Roman"/>
          <w:b/>
          <w:color w:val="000000" w:themeColor="text1"/>
        </w:rPr>
        <w:t>PrLog</w:t>
      </w:r>
      <w:r w:rsidRPr="00207886">
        <w:rPr>
          <w:rFonts w:cs="Times New Roman"/>
          <w:color w:val="000000" w:themeColor="text1"/>
        </w:rPr>
        <w:t>, invece, si occupa della logistica delle merci e propone interventi per migliorare l'efficienza del trasporto e della distribuzione delle merci nel Piemonte, facilitando anche la connessione con i principali</w:t>
      </w:r>
      <w:r w:rsidRPr="00207886">
        <w:rPr>
          <w:rFonts w:cs="Times New Roman"/>
          <w:i/>
          <w:color w:val="000000" w:themeColor="text1"/>
        </w:rPr>
        <w:t xml:space="preserve"> hub</w:t>
      </w:r>
      <w:r w:rsidRPr="00207886">
        <w:rPr>
          <w:rFonts w:cs="Times New Roman"/>
          <w:color w:val="000000" w:themeColor="text1"/>
        </w:rPr>
        <w:t xml:space="preserve"> logistici europei. Entrambi sono parte di una visione più ampia che mira ad un'evoluzione sostenibile del sistema di trasporto, in linea con le politiche europee e nazionali. </w:t>
      </w:r>
    </w:p>
    <w:p w14:paraId="5484280C" w14:textId="67F54AF9" w:rsidR="00A025F4" w:rsidRPr="00207886" w:rsidRDefault="00A025F4" w:rsidP="00E355D6">
      <w:pPr>
        <w:spacing w:before="120" w:after="0" w:line="240" w:lineRule="auto"/>
        <w:rPr>
          <w:rFonts w:cs="Times New Roman"/>
          <w:color w:val="000000" w:themeColor="text1"/>
        </w:rPr>
      </w:pPr>
      <w:r w:rsidRPr="00207886">
        <w:rPr>
          <w:rFonts w:cs="Times New Roman"/>
          <w:color w:val="000000" w:themeColor="text1"/>
        </w:rPr>
        <w:t>I suddetti piani contengono 7 Linee Strategiche d’intervento così enucleate:</w:t>
      </w:r>
    </w:p>
    <w:p w14:paraId="4BB3A03E" w14:textId="77777777" w:rsidR="00A025F4" w:rsidRPr="00207886" w:rsidRDefault="00A025F4" w:rsidP="00E355D6">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LsA1 Protezione del contesto – LsA2 Incolumità delle persone;</w:t>
      </w:r>
    </w:p>
    <w:p w14:paraId="2678CE8C" w14:textId="02E79B07" w:rsidR="00A025F4" w:rsidRPr="00207886" w:rsidRDefault="00A025F4" w:rsidP="00E355D6">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 xml:space="preserve">LsB1 Assetto gerarchico di reti, nodi e servizi di trasporto </w:t>
      </w:r>
      <w:r w:rsidRPr="00207886">
        <w:rPr>
          <w:rFonts w:ascii="Calibri" w:hAnsi="Calibri" w:cs="Calibri"/>
          <w:color w:val="000000" w:themeColor="text1"/>
        </w:rPr>
        <w:t>–</w:t>
      </w:r>
      <w:r w:rsidRPr="00207886">
        <w:rPr>
          <w:rFonts w:cs="Times New Roman"/>
          <w:color w:val="000000" w:themeColor="text1"/>
        </w:rPr>
        <w:t xml:space="preserve"> LsB2 Integrazione dei sistemi per la mobilità;</w:t>
      </w:r>
    </w:p>
    <w:p w14:paraId="0398A41C" w14:textId="502108F1" w:rsidR="00A025F4" w:rsidRPr="00207886" w:rsidRDefault="00A025F4" w:rsidP="00E355D6">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LsC Affidabilit</w:t>
      </w:r>
      <w:r w:rsidRPr="00207886">
        <w:rPr>
          <w:rFonts w:ascii="Calibri" w:hAnsi="Calibri" w:cs="Calibri"/>
          <w:color w:val="000000" w:themeColor="text1"/>
        </w:rPr>
        <w:t>à</w:t>
      </w:r>
      <w:r w:rsidRPr="00207886">
        <w:rPr>
          <w:rFonts w:cs="Times New Roman"/>
          <w:color w:val="000000" w:themeColor="text1"/>
        </w:rPr>
        <w:t xml:space="preserve"> ed efficacia dei servizi di trasporto pubblico locale;</w:t>
      </w:r>
    </w:p>
    <w:p w14:paraId="11DC7215" w14:textId="046CBC41" w:rsidR="00A025F4" w:rsidRPr="00207886" w:rsidRDefault="00A025F4" w:rsidP="00E355D6">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LsD Efficienza economica del sistema trasporti;</w:t>
      </w:r>
    </w:p>
    <w:p w14:paraId="5111540A" w14:textId="4D1476EA" w:rsidR="00A025F4" w:rsidRPr="00207886" w:rsidRDefault="00A025F4" w:rsidP="00E355D6">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LsE Transizione energetica e ambientale dei trasporti;</w:t>
      </w:r>
    </w:p>
    <w:p w14:paraId="46C14FD3" w14:textId="77777777" w:rsidR="00A025F4" w:rsidRPr="00207886" w:rsidRDefault="00A025F4" w:rsidP="00E355D6">
      <w:pPr>
        <w:pStyle w:val="Paragrafoelenco"/>
        <w:numPr>
          <w:ilvl w:val="0"/>
          <w:numId w:val="23"/>
        </w:numPr>
        <w:autoSpaceDE w:val="0"/>
        <w:autoSpaceDN w:val="0"/>
        <w:adjustRightInd w:val="0"/>
        <w:spacing w:before="120" w:after="0" w:line="240" w:lineRule="auto"/>
        <w:jc w:val="left"/>
        <w:rPr>
          <w:rFonts w:ascii="Calibri" w:hAnsi="Calibri" w:cs="Calibri"/>
        </w:rPr>
      </w:pPr>
      <w:r w:rsidRPr="00207886">
        <w:rPr>
          <w:rFonts w:cs="Times New Roman"/>
          <w:color w:val="000000" w:themeColor="text1"/>
        </w:rPr>
        <w:t>LsF Competitivit</w:t>
      </w:r>
      <w:r w:rsidRPr="00207886">
        <w:rPr>
          <w:rFonts w:ascii="Calibri" w:hAnsi="Calibri" w:cs="Calibri"/>
          <w:color w:val="000000" w:themeColor="text1"/>
        </w:rPr>
        <w:t>à</w:t>
      </w:r>
      <w:r w:rsidRPr="00207886">
        <w:rPr>
          <w:rFonts w:cs="Times New Roman"/>
          <w:color w:val="000000" w:themeColor="text1"/>
        </w:rPr>
        <w:t xml:space="preserve"> delle imprese e sviluppo dell</w:t>
      </w:r>
      <w:r w:rsidRPr="00207886">
        <w:rPr>
          <w:rFonts w:ascii="Calibri" w:hAnsi="Calibri" w:cs="Calibri"/>
          <w:color w:val="000000" w:themeColor="text1"/>
        </w:rPr>
        <w:t>’</w:t>
      </w:r>
      <w:r w:rsidRPr="00207886">
        <w:rPr>
          <w:rFonts w:cs="Times New Roman"/>
          <w:color w:val="000000" w:themeColor="text1"/>
        </w:rPr>
        <w:t>occupazione;</w:t>
      </w:r>
    </w:p>
    <w:p w14:paraId="473CABC3" w14:textId="4435ECE5" w:rsidR="00A025F4" w:rsidRPr="00207886" w:rsidRDefault="00A025F4" w:rsidP="00E355D6">
      <w:pPr>
        <w:pStyle w:val="Paragrafoelenco"/>
        <w:numPr>
          <w:ilvl w:val="0"/>
          <w:numId w:val="23"/>
        </w:numPr>
        <w:autoSpaceDE w:val="0"/>
        <w:autoSpaceDN w:val="0"/>
        <w:adjustRightInd w:val="0"/>
        <w:spacing w:before="120" w:after="0" w:line="240" w:lineRule="auto"/>
        <w:jc w:val="left"/>
        <w:rPr>
          <w:rFonts w:cs="Times New Roman"/>
          <w:color w:val="000000" w:themeColor="text1"/>
        </w:rPr>
      </w:pPr>
      <w:r w:rsidRPr="00207886">
        <w:rPr>
          <w:rFonts w:cs="Times New Roman"/>
          <w:color w:val="000000" w:themeColor="text1"/>
        </w:rPr>
        <w:t>LsG1 Fruizione sostenibile dell</w:t>
      </w:r>
      <w:r w:rsidRPr="00207886">
        <w:rPr>
          <w:rFonts w:ascii="Calibri" w:hAnsi="Calibri" w:cs="Calibri"/>
          <w:color w:val="000000" w:themeColor="text1"/>
        </w:rPr>
        <w:t>’</w:t>
      </w:r>
      <w:r w:rsidRPr="00207886">
        <w:rPr>
          <w:rFonts w:cs="Times New Roman"/>
          <w:color w:val="000000" w:themeColor="text1"/>
        </w:rPr>
        <w:t xml:space="preserve">ambiente naturale e </w:t>
      </w:r>
      <w:r w:rsidRPr="00207886">
        <w:rPr>
          <w:rFonts w:ascii="Calibri" w:hAnsi="Calibri" w:cs="Calibri"/>
        </w:rPr>
        <w:t>del patrimonio culturale- LsG2 Recupero e vivibilita degli spazi urbani</w:t>
      </w:r>
    </w:p>
    <w:p w14:paraId="60C627AA" w14:textId="25B5683B" w:rsidR="00A025F4" w:rsidRPr="00207886" w:rsidRDefault="00A025F4" w:rsidP="00E355D6">
      <w:pPr>
        <w:spacing w:before="120" w:after="0" w:line="240" w:lineRule="auto"/>
        <w:rPr>
          <w:rFonts w:cs="Times New Roman"/>
          <w:color w:val="000000" w:themeColor="text1"/>
        </w:rPr>
      </w:pPr>
      <w:r w:rsidRPr="00207886">
        <w:rPr>
          <w:rFonts w:cs="Times New Roman"/>
          <w:color w:val="000000" w:themeColor="text1"/>
        </w:rPr>
        <w:t>Le linee LsB, LsC e LsD sono alla base della definizione dei futuri affidamenti dei servizi di trasporto pubblico locale.</w:t>
      </w:r>
    </w:p>
    <w:p w14:paraId="39E61CA9" w14:textId="73454DDB" w:rsidR="00876ABF" w:rsidRPr="00207886" w:rsidRDefault="00350441" w:rsidP="00E355D6">
      <w:pPr>
        <w:spacing w:before="120" w:after="0" w:line="240" w:lineRule="auto"/>
        <w:rPr>
          <w:rFonts w:cs="Times New Roman"/>
          <w:color w:val="000000" w:themeColor="text1"/>
        </w:rPr>
      </w:pPr>
      <w:r w:rsidRPr="00207886">
        <w:rPr>
          <w:rFonts w:cs="Times New Roman"/>
          <w:color w:val="000000" w:themeColor="text1"/>
        </w:rPr>
        <w:lastRenderedPageBreak/>
        <w:t xml:space="preserve">Inoltre, gli strumenti di piano qui descritti sono </w:t>
      </w:r>
      <w:r w:rsidR="00A025F4" w:rsidRPr="00207886">
        <w:rPr>
          <w:rFonts w:cs="Times New Roman"/>
          <w:color w:val="000000" w:themeColor="text1"/>
        </w:rPr>
        <w:t xml:space="preserve">stati </w:t>
      </w:r>
      <w:r w:rsidRPr="00207886">
        <w:rPr>
          <w:rFonts w:cs="Times New Roman"/>
          <w:color w:val="000000" w:themeColor="text1"/>
        </w:rPr>
        <w:t xml:space="preserve">redatti tenendo a riferimento uno strumento di pianificazione trasversale che è </w:t>
      </w:r>
      <w:r w:rsidR="00876ABF" w:rsidRPr="00207886">
        <w:rPr>
          <w:rFonts w:cs="Times New Roman"/>
          <w:color w:val="000000" w:themeColor="text1"/>
        </w:rPr>
        <w:t xml:space="preserve">il </w:t>
      </w:r>
      <w:r w:rsidR="00876ABF" w:rsidRPr="00207886">
        <w:rPr>
          <w:rFonts w:cs="Times New Roman"/>
          <w:b/>
          <w:color w:val="000000" w:themeColor="text1"/>
        </w:rPr>
        <w:t>Piano Regionale della Mobilità Ciclistica</w:t>
      </w:r>
      <w:r w:rsidR="00876ABF" w:rsidRPr="00207886">
        <w:rPr>
          <w:rFonts w:cs="Times New Roman"/>
          <w:i/>
          <w:color w:val="000000" w:themeColor="text1"/>
        </w:rPr>
        <w:t xml:space="preserve"> </w:t>
      </w:r>
      <w:r w:rsidR="00876ABF" w:rsidRPr="00207886">
        <w:rPr>
          <w:rFonts w:cs="Times New Roman"/>
          <w:b/>
          <w:color w:val="000000" w:themeColor="text1"/>
        </w:rPr>
        <w:t>(PRMC)</w:t>
      </w:r>
      <w:r w:rsidR="00876ABF" w:rsidRPr="00207886">
        <w:rPr>
          <w:rFonts w:cs="Times New Roman"/>
          <w:color w:val="000000" w:themeColor="text1"/>
        </w:rPr>
        <w:t xml:space="preserve"> previsto a livello nazionale dalla </w:t>
      </w:r>
      <w:hyperlink r:id="rId26" w:history="1">
        <w:r w:rsidR="00876ABF" w:rsidRPr="00207886">
          <w:rPr>
            <w:rFonts w:cs="Times New Roman"/>
            <w:color w:val="000000" w:themeColor="text1"/>
          </w:rPr>
          <w:t>legge n.2/2018 </w:t>
        </w:r>
      </w:hyperlink>
      <w:r w:rsidRPr="00207886">
        <w:rPr>
          <w:rFonts w:cs="Times New Roman"/>
          <w:color w:val="000000" w:themeColor="text1"/>
        </w:rPr>
        <w:t>e adottato dalla regione Piemonte con D.G.R.  n. 14-6571 del 6/03/2023</w:t>
      </w:r>
      <w:r w:rsidR="00876ABF" w:rsidRPr="00207886">
        <w:rPr>
          <w:rFonts w:cs="Times New Roman"/>
          <w:color w:val="000000" w:themeColor="text1"/>
        </w:rPr>
        <w:t>.</w:t>
      </w:r>
    </w:p>
    <w:p w14:paraId="6F4A0A33" w14:textId="327EE646" w:rsidR="00350441" w:rsidRPr="00207886" w:rsidRDefault="00350441" w:rsidP="00E355D6">
      <w:pPr>
        <w:spacing w:before="120" w:after="0" w:line="240" w:lineRule="auto"/>
        <w:rPr>
          <w:rFonts w:cs="Times New Roman"/>
          <w:color w:val="000000" w:themeColor="text1"/>
        </w:rPr>
      </w:pPr>
      <w:r w:rsidRPr="00207886">
        <w:rPr>
          <w:rFonts w:cs="Times New Roman"/>
          <w:color w:val="000000" w:themeColor="text1"/>
        </w:rPr>
        <w:t>Il Piano regionale per la mobilità delle persone</w:t>
      </w:r>
      <w:r w:rsidR="00A025F4" w:rsidRPr="00207886">
        <w:rPr>
          <w:rFonts w:cs="Times New Roman"/>
          <w:color w:val="000000" w:themeColor="text1"/>
        </w:rPr>
        <w:t xml:space="preserve">, </w:t>
      </w:r>
      <w:r w:rsidRPr="00207886">
        <w:rPr>
          <w:rFonts w:cs="Times New Roman"/>
          <w:color w:val="000000" w:themeColor="text1"/>
        </w:rPr>
        <w:t xml:space="preserve">per quanto attiene </w:t>
      </w:r>
      <w:r w:rsidR="00A025F4" w:rsidRPr="00207886">
        <w:rPr>
          <w:rFonts w:cs="Times New Roman"/>
          <w:color w:val="000000" w:themeColor="text1"/>
        </w:rPr>
        <w:t xml:space="preserve">le linee strategiche d’intervento legate ai servizi di </w:t>
      </w:r>
      <w:r w:rsidRPr="00207886">
        <w:rPr>
          <w:rFonts w:cs="Times New Roman"/>
          <w:color w:val="000000" w:themeColor="text1"/>
        </w:rPr>
        <w:t xml:space="preserve">trasporto pubblico locale </w:t>
      </w:r>
      <w:r w:rsidR="00A025F4" w:rsidRPr="00207886">
        <w:rPr>
          <w:rFonts w:cs="Times New Roman"/>
          <w:color w:val="000000" w:themeColor="text1"/>
        </w:rPr>
        <w:t xml:space="preserve">è implementato </w:t>
      </w:r>
      <w:r w:rsidRPr="00207886">
        <w:rPr>
          <w:rFonts w:cs="Times New Roman"/>
          <w:color w:val="000000" w:themeColor="text1"/>
        </w:rPr>
        <w:t>attraverso la definizione di programmi pluriennali specifici descritti nel seguente paragrafo.</w:t>
      </w:r>
    </w:p>
    <w:p w14:paraId="5984D927" w14:textId="2CD933C2" w:rsidR="00105C24" w:rsidRPr="00207886" w:rsidRDefault="00105C24" w:rsidP="00E355D6">
      <w:pPr>
        <w:pStyle w:val="Titolo2"/>
        <w:tabs>
          <w:tab w:val="clear" w:pos="1276"/>
          <w:tab w:val="left" w:pos="426"/>
        </w:tabs>
        <w:spacing w:line="360" w:lineRule="auto"/>
        <w:ind w:left="0" w:firstLine="0"/>
      </w:pPr>
      <w:bookmarkStart w:id="55" w:name="_Toc193374080"/>
      <w:bookmarkStart w:id="56" w:name="_Toc1866630845"/>
      <w:bookmarkStart w:id="57" w:name="_Toc194318672"/>
      <w:r w:rsidRPr="00207886">
        <w:t>Altri strumenti di pianificazione</w:t>
      </w:r>
      <w:bookmarkEnd w:id="55"/>
      <w:bookmarkEnd w:id="56"/>
      <w:bookmarkEnd w:id="57"/>
    </w:p>
    <w:p w14:paraId="260F082A" w14:textId="4D192F84" w:rsidR="00AA3CCF" w:rsidRDefault="00AA3CCF" w:rsidP="00E355D6">
      <w:pPr>
        <w:spacing w:before="120" w:after="0" w:line="240" w:lineRule="auto"/>
        <w:rPr>
          <w:u w:val="single"/>
        </w:rPr>
      </w:pPr>
      <w:r w:rsidRPr="00AA3CCF">
        <w:t>L’Agenzia</w:t>
      </w:r>
      <w:r>
        <w:t xml:space="preserve">, ritenendo opportuno che ogni Bacino definisca delle strategie di mobilità condivise tra tutti gli Enti afferenti ad esso e in linea con gli indirizzi contenuti del Piano Regionale della Mobilità e dei Trasporti, </w:t>
      </w:r>
      <w:r w:rsidRPr="00AA3CCF">
        <w:t>con Delibera del CdA n° 33 del 04/12/2023 ha</w:t>
      </w:r>
      <w:r>
        <w:t xml:space="preserve"> approvato </w:t>
      </w:r>
      <w:r w:rsidRPr="00AA3CCF">
        <w:t xml:space="preserve">l’assegnazione delle risorse ai Bacini per la redazione del </w:t>
      </w:r>
      <w:r w:rsidRPr="00AB4943">
        <w:rPr>
          <w:b/>
          <w:bCs/>
        </w:rPr>
        <w:t>Piano Integrato della Mobilità Pubblica e Accessibilità</w:t>
      </w:r>
      <w:r>
        <w:t xml:space="preserve">. Oltre ad assegnare le risorse, al fine di avere strumenti di indirizzo e </w:t>
      </w:r>
      <w:r w:rsidR="00AB4943">
        <w:t>pianificazione</w:t>
      </w:r>
      <w:r>
        <w:t xml:space="preserve"> </w:t>
      </w:r>
      <w:r w:rsidR="00AB4943">
        <w:t xml:space="preserve">omogenei ha definito i </w:t>
      </w:r>
      <w:r w:rsidRPr="00AA3CCF">
        <w:t>contenuti</w:t>
      </w:r>
      <w:r>
        <w:t xml:space="preserve"> </w:t>
      </w:r>
      <w:r w:rsidR="00AB4943">
        <w:t>che dovranno essere presenti nei Piani.</w:t>
      </w:r>
    </w:p>
    <w:p w14:paraId="2A86DB5E" w14:textId="0A23359C" w:rsidR="00105C24" w:rsidRPr="00207886" w:rsidRDefault="00105C24" w:rsidP="00E355D6">
      <w:pPr>
        <w:spacing w:before="120" w:after="0" w:line="240" w:lineRule="auto"/>
      </w:pPr>
      <w:r w:rsidRPr="00207886">
        <w:rPr>
          <w:u w:val="single"/>
        </w:rPr>
        <w:t>A livello provinciale</w:t>
      </w:r>
      <w:r w:rsidRPr="00207886">
        <w:t>, è</w:t>
      </w:r>
      <w:r w:rsidR="00AB4943">
        <w:t xml:space="preserve"> quindi</w:t>
      </w:r>
      <w:r w:rsidRPr="00207886">
        <w:t xml:space="preserve"> in corso l'elaborazione del </w:t>
      </w:r>
      <w:r w:rsidRPr="00AB4943">
        <w:t>“Piano integrato della mobilità pubblica e dell'accessibilità del Bacino Sud del Piemonte”</w:t>
      </w:r>
      <w:r w:rsidRPr="00207886">
        <w:t xml:space="preserve"> in attuazione dell</w:t>
      </w:r>
      <w:r w:rsidR="00AB4943">
        <w:t>a</w:t>
      </w:r>
      <w:r w:rsidRPr="00207886">
        <w:t xml:space="preserve"> deliberazion</w:t>
      </w:r>
      <w:r w:rsidR="00AB4943">
        <w:t>e</w:t>
      </w:r>
      <w:r w:rsidRPr="00207886">
        <w:t xml:space="preserve"> del Consiglio di amministrazione dell’Agenzia della Mobilità Piemontese in linea con gli indirizzi contenuti del </w:t>
      </w:r>
      <w:r w:rsidR="00D05BC9">
        <w:t>PrMoP</w:t>
      </w:r>
      <w:r w:rsidRPr="00207886">
        <w:t xml:space="preserve"> e con quanto già avviato nel 2018 con la sottoscrizione del Patto della Mobilità della Provincia di Cuneo.</w:t>
      </w:r>
    </w:p>
    <w:p w14:paraId="16D31D01" w14:textId="77777777" w:rsidR="00A752BD" w:rsidRPr="00207886" w:rsidRDefault="00A752BD" w:rsidP="00A752BD">
      <w:pPr>
        <w:spacing w:before="120" w:after="0" w:line="240" w:lineRule="auto"/>
      </w:pPr>
      <w:r w:rsidRPr="00A752BD">
        <w:rPr>
          <w:u w:val="single"/>
        </w:rPr>
        <w:t>La Città Metropolitana</w:t>
      </w:r>
      <w:r>
        <w:t xml:space="preserve"> ha già approvato il PUMS nel 2021 e sta sviluppando attualmente il proprio Piano dell’intermodalità e dell’accessibilità con l’obiettivo di Migliorare l'efficacia e l'efficienza del sistema di mobilità attraverso un potenziamento del trasporto pubblico e della rete metropolitana, ridurre l'impatto ambientale promuovendo modalità di trasporto sostenibili e riducendo le emissioni di gas serra e garantire l'accessibilità e la sicurezza per tutti i cittadini.</w:t>
      </w:r>
    </w:p>
    <w:p w14:paraId="662813A7" w14:textId="15CE0B77" w:rsidR="00105C24" w:rsidRDefault="00105C24" w:rsidP="00E355D6">
      <w:pPr>
        <w:spacing w:before="120" w:after="0" w:line="240" w:lineRule="auto"/>
      </w:pPr>
      <w:r w:rsidRPr="00207886">
        <w:rPr>
          <w:u w:val="single"/>
        </w:rPr>
        <w:t>A livello comunale</w:t>
      </w:r>
      <w:r w:rsidRPr="00207886">
        <w:t xml:space="preserve">, alcuni dei principali comuni della </w:t>
      </w:r>
      <w:r w:rsidR="004606C6">
        <w:t>p</w:t>
      </w:r>
      <w:r w:rsidRPr="00207886">
        <w:t>rovincia di Cuneo (Alba, Bra, Cuneo e Fossano) hanno realizzato o hanno avviato i processi per definire i Piani Urbani della Mobilità Sostenibile, a sottolineare l’attenzione per una visione strategica d’integrazione a livello comunale del sistema di trasporto pubblico con le altre modalità di trasporto.</w:t>
      </w:r>
    </w:p>
    <w:p w14:paraId="3B96E439" w14:textId="04FD1170" w:rsidR="00643044" w:rsidRPr="00207886" w:rsidRDefault="00643044" w:rsidP="00E355D6">
      <w:pPr>
        <w:pStyle w:val="Titolo2"/>
        <w:tabs>
          <w:tab w:val="clear" w:pos="1276"/>
          <w:tab w:val="left" w:pos="426"/>
        </w:tabs>
        <w:spacing w:line="360" w:lineRule="auto"/>
        <w:ind w:left="0" w:firstLine="0"/>
      </w:pPr>
      <w:bookmarkStart w:id="58" w:name="_Toc193374081"/>
      <w:bookmarkStart w:id="59" w:name="_Toc2135842802"/>
      <w:bookmarkStart w:id="60" w:name="_Toc194318673"/>
      <w:r w:rsidRPr="00207886">
        <w:t>La programmazione de</w:t>
      </w:r>
      <w:r w:rsidR="00E355D6">
        <w:t>l</w:t>
      </w:r>
      <w:r w:rsidR="00CB57B9">
        <w:t xml:space="preserve"> </w:t>
      </w:r>
      <w:r w:rsidRPr="00207886">
        <w:t>sistema di trasporto pubblico piemontese</w:t>
      </w:r>
      <w:bookmarkEnd w:id="58"/>
      <w:bookmarkEnd w:id="59"/>
      <w:bookmarkEnd w:id="60"/>
    </w:p>
    <w:p w14:paraId="1EFC512B" w14:textId="77777777" w:rsidR="00426489" w:rsidRPr="00207886" w:rsidRDefault="00643044" w:rsidP="00E355D6">
      <w:pPr>
        <w:pStyle w:val="NormaleWeb"/>
        <w:spacing w:before="120" w:after="0" w:line="240" w:lineRule="auto"/>
        <w:rPr>
          <w:rFonts w:asciiTheme="minorHAnsi" w:hAnsiTheme="minorHAnsi" w:cstheme="minorHAnsi"/>
          <w:sz w:val="22"/>
          <w:szCs w:val="22"/>
        </w:rPr>
      </w:pPr>
      <w:r w:rsidRPr="00207886">
        <w:rPr>
          <w:rFonts w:asciiTheme="minorHAnsi" w:hAnsiTheme="minorHAnsi" w:cstheme="minorHAnsi"/>
          <w:sz w:val="22"/>
          <w:szCs w:val="22"/>
        </w:rPr>
        <w:t xml:space="preserve">La programmazione dei servizi di trasporto pubblico avviene attraverso programmi triennali. </w:t>
      </w:r>
    </w:p>
    <w:p w14:paraId="48FABEF8" w14:textId="66FF2973" w:rsidR="0007749E" w:rsidRPr="00207886" w:rsidRDefault="00643044" w:rsidP="00E355D6">
      <w:pPr>
        <w:pStyle w:val="NormaleWeb"/>
        <w:spacing w:before="120" w:after="0" w:line="240" w:lineRule="auto"/>
        <w:rPr>
          <w:rFonts w:asciiTheme="minorHAnsi" w:hAnsiTheme="minorHAnsi" w:cstheme="minorHAnsi"/>
          <w:sz w:val="22"/>
          <w:szCs w:val="22"/>
        </w:rPr>
      </w:pPr>
      <w:r w:rsidRPr="00207886">
        <w:rPr>
          <w:rFonts w:asciiTheme="minorHAnsi" w:hAnsiTheme="minorHAnsi" w:cstheme="minorHAnsi"/>
          <w:sz w:val="22"/>
          <w:szCs w:val="22"/>
        </w:rPr>
        <w:t xml:space="preserve">Il </w:t>
      </w:r>
      <w:r w:rsidRPr="00207886">
        <w:rPr>
          <w:rFonts w:asciiTheme="minorHAnsi" w:hAnsiTheme="minorHAnsi" w:cstheme="minorHAnsi"/>
          <w:b/>
          <w:bCs/>
          <w:sz w:val="22"/>
          <w:szCs w:val="22"/>
        </w:rPr>
        <w:t>Programma Triennale dei Servizi di Trasporto Pubblico Locale (PTS) 2019-2021</w:t>
      </w:r>
      <w:r w:rsidRPr="00207886">
        <w:rPr>
          <w:rFonts w:asciiTheme="minorHAnsi" w:hAnsiTheme="minorHAnsi" w:cstheme="minorHAnsi"/>
          <w:sz w:val="22"/>
          <w:szCs w:val="22"/>
        </w:rPr>
        <w:t xml:space="preserve"> approvato con </w:t>
      </w:r>
      <w:r w:rsidR="00AE0031" w:rsidRPr="00207886">
        <w:rPr>
          <w:rFonts w:asciiTheme="minorHAnsi" w:hAnsiTheme="minorHAnsi" w:cstheme="minorHAnsi"/>
          <w:sz w:val="22"/>
          <w:szCs w:val="22"/>
        </w:rPr>
        <w:t>D.G.R.</w:t>
      </w:r>
      <w:r w:rsidRPr="00207886">
        <w:rPr>
          <w:rFonts w:asciiTheme="minorHAnsi" w:hAnsiTheme="minorHAnsi" w:cstheme="minorHAnsi"/>
          <w:sz w:val="22"/>
          <w:szCs w:val="22"/>
        </w:rPr>
        <w:t xml:space="preserve"> 7-1721 del 31 luglio 2020</w:t>
      </w:r>
      <w:r w:rsidR="0007749E" w:rsidRPr="00207886">
        <w:rPr>
          <w:rFonts w:asciiTheme="minorHAnsi" w:hAnsiTheme="minorHAnsi" w:cstheme="minorHAnsi"/>
          <w:sz w:val="22"/>
          <w:szCs w:val="22"/>
        </w:rPr>
        <w:t xml:space="preserve">, </w:t>
      </w:r>
      <w:r w:rsidR="0007749E" w:rsidRPr="00207886">
        <w:rPr>
          <w:rFonts w:asciiTheme="minorHAnsi" w:hAnsiTheme="minorHAnsi" w:cstheme="minorHAnsi"/>
          <w:bCs/>
          <w:sz w:val="22"/>
          <w:szCs w:val="22"/>
        </w:rPr>
        <w:t>prorogato fino</w:t>
      </w:r>
      <w:r w:rsidR="0007749E" w:rsidRPr="00207886">
        <w:rPr>
          <w:rStyle w:val="Enfasigrassetto"/>
          <w:rFonts w:asciiTheme="minorHAnsi" w:hAnsiTheme="minorHAnsi" w:cstheme="minorHAnsi"/>
          <w:b w:val="0"/>
          <w:sz w:val="22"/>
          <w:szCs w:val="22"/>
        </w:rPr>
        <w:t xml:space="preserve"> al 2022 a causa dell’emergenza epidemiologica,</w:t>
      </w:r>
      <w:r w:rsidR="0007749E" w:rsidRPr="00207886">
        <w:rPr>
          <w:rStyle w:val="Enfasigrassetto"/>
          <w:rFonts w:asciiTheme="minorHAnsi" w:hAnsiTheme="minorHAnsi" w:cstheme="minorHAnsi"/>
          <w:sz w:val="22"/>
          <w:szCs w:val="22"/>
        </w:rPr>
        <w:t xml:space="preserve"> </w:t>
      </w:r>
      <w:r w:rsidR="0007749E" w:rsidRPr="00207886">
        <w:rPr>
          <w:rFonts w:asciiTheme="minorHAnsi" w:hAnsiTheme="minorHAnsi" w:cstheme="minorHAnsi"/>
          <w:sz w:val="22"/>
          <w:szCs w:val="22"/>
        </w:rPr>
        <w:t>aveva visto l’introduzione di un sistema più integrato tra le diverse reti di trasporto e una maggiore efficienza nella gestione dei servizi, grazie al rafforzamento del ruolo dell’AMP, che aveva sviluppato proposte di programmazione e gestito i processi di consultazione con sindacati, aziende e consumatori, al fine di migliorare l’offerta ed ottimizzare i costi operativi. Le risorse assegnate (535 milioni di euro nel 2019) includevano finanziamenti per nuovi mezzi e agevolazioni tariffarie. Il programma si poneva obiettivi importanti, che si sono poi inevitabilmente scontrati con gli impatti della pandemia, durante la quale sono state introdotte misure straordinarie per il sostegno della domanda ridotta e per garantire la continuità dei servizi, e parallelamente sono stati incrementati gli investimenti in sicurezza sanitaria destinati ai mezzi pubblici.</w:t>
      </w:r>
    </w:p>
    <w:p w14:paraId="700DE633" w14:textId="1833D781" w:rsidR="0007749E" w:rsidRPr="00207886" w:rsidRDefault="00426489" w:rsidP="00E355D6">
      <w:pPr>
        <w:spacing w:before="120" w:after="0" w:line="240" w:lineRule="auto"/>
      </w:pPr>
      <w:r w:rsidRPr="00207886">
        <w:t>Era</w:t>
      </w:r>
      <w:r w:rsidR="0007749E" w:rsidRPr="00207886">
        <w:t xml:space="preserve"> stato strutturato in base ai principi di efficienza, sostenibilità e integrazione con gli obiettivi regionali, in linea con le direttive nazionali ed europee</w:t>
      </w:r>
      <w:r w:rsidRPr="00207886">
        <w:t>; de</w:t>
      </w:r>
      <w:r w:rsidR="0007749E" w:rsidRPr="00207886">
        <w:t xml:space="preserve">finiva, tra l’altro, d’intesa con gli Enti locali </w:t>
      </w:r>
      <w:r w:rsidR="0007749E" w:rsidRPr="00207886">
        <w:lastRenderedPageBreak/>
        <w:t>aggregati nel consorzio le risorse da destinare all'esercizio specificando l'entità di quelle relative al trasporto ferroviario, la ripartizione tra servizi urbani ed extraurbani di ciascun bacino ottimale.</w:t>
      </w:r>
    </w:p>
    <w:p w14:paraId="3A6D1B49" w14:textId="6932C560" w:rsidR="0007749E" w:rsidRPr="00207886" w:rsidRDefault="0007749E" w:rsidP="00E355D6">
      <w:pPr>
        <w:spacing w:before="120" w:after="0" w:line="240" w:lineRule="auto"/>
      </w:pPr>
      <w:r w:rsidRPr="00207886">
        <w:t xml:space="preserve">La componente finanziaria del </w:t>
      </w:r>
      <w:r w:rsidR="00AE0031" w:rsidRPr="00207886">
        <w:t>PTS 2019-2021</w:t>
      </w:r>
      <w:r w:rsidRPr="00207886">
        <w:t xml:space="preserve"> </w:t>
      </w:r>
      <w:r w:rsidR="00643044" w:rsidRPr="00207886">
        <w:t>è stat</w:t>
      </w:r>
      <w:r w:rsidRPr="00207886">
        <w:t>a</w:t>
      </w:r>
      <w:r w:rsidR="00643044" w:rsidRPr="00207886">
        <w:t xml:space="preserve"> </w:t>
      </w:r>
      <w:r w:rsidRPr="00207886">
        <w:t xml:space="preserve">annualmente </w:t>
      </w:r>
      <w:r w:rsidR="00643044" w:rsidRPr="00207886">
        <w:t>estes</w:t>
      </w:r>
      <w:r w:rsidRPr="00207886">
        <w:t>a</w:t>
      </w:r>
      <w:r w:rsidR="00643044" w:rsidRPr="00207886">
        <w:t xml:space="preserve"> </w:t>
      </w:r>
      <w:r w:rsidR="00E00CFE" w:rsidRPr="00207886">
        <w:t>in continuità sino al 2024.</w:t>
      </w:r>
      <w:r w:rsidR="008B480A" w:rsidRPr="00207886">
        <w:t xml:space="preserve"> </w:t>
      </w:r>
    </w:p>
    <w:p w14:paraId="557F032B" w14:textId="76FBF743" w:rsidR="00AE0031" w:rsidRPr="00207886" w:rsidRDefault="00AE0031" w:rsidP="00E355D6">
      <w:pPr>
        <w:spacing w:before="120" w:after="0" w:line="240" w:lineRule="auto"/>
      </w:pPr>
      <w:r w:rsidRPr="00207886">
        <w:t>Con la D.G.R. n. 52-6344 del 22 dicembre 2022 la Regione ha avviato il percorso per la redazione del Programma Triennale dei servizi 2023-2025 prevedendo, fra l'altro, l’applicazione a tutti i contratti di servizio in essere, ove possibile, della proroga ex art. 24 comma 5 bis D.L. 4/22 convertito, con modificazioni dalla L. 25/22, c.d. "proroga per investimenti". Disposizione a cui l’Agenzia ha dato adempimento con deliberazione del proprio CdA n. 4 del 3/03/2023</w:t>
      </w:r>
      <w:r w:rsidR="00337466" w:rsidRPr="00207886">
        <w:t>, attivando il Piano Stralcio relativo alle proroghe del TPL</w:t>
      </w:r>
      <w:r w:rsidR="00C84041" w:rsidRPr="00207886">
        <w:t xml:space="preserve">, </w:t>
      </w:r>
      <w:r w:rsidR="00337466" w:rsidRPr="00207886">
        <w:t>adotta</w:t>
      </w:r>
      <w:r w:rsidR="00266E98" w:rsidRPr="00207886">
        <w:t>ndo</w:t>
      </w:r>
      <w:r w:rsidR="00337466" w:rsidRPr="00207886">
        <w:t xml:space="preserve"> gli indirizzi per la definizione delle proroghe stesse</w:t>
      </w:r>
      <w:r w:rsidR="00C84041" w:rsidRPr="00207886">
        <w:t xml:space="preserve"> e indica</w:t>
      </w:r>
      <w:r w:rsidR="00E355D6">
        <w:t>n</w:t>
      </w:r>
      <w:r w:rsidR="00C84041" w:rsidRPr="00207886">
        <w:t>do quest’ultimi come elementi da inserire nello Str</w:t>
      </w:r>
      <w:r w:rsidR="00E355D6">
        <w:t>alcio del Programma Triennale.</w:t>
      </w:r>
    </w:p>
    <w:p w14:paraId="4F18F8F4" w14:textId="0C4DC4F3" w:rsidR="00C84041" w:rsidRPr="00207886" w:rsidRDefault="00C84041" w:rsidP="00E355D6">
      <w:pPr>
        <w:spacing w:before="120" w:after="0" w:line="240" w:lineRule="auto"/>
      </w:pPr>
      <w:r w:rsidRPr="00207886">
        <w:t>L’aggiornamento del Programma Triennale dei Servizi è attualmente in fase di elaborazione.</w:t>
      </w:r>
    </w:p>
    <w:p w14:paraId="4212F3F0" w14:textId="3217B6A8" w:rsidR="002F6EA7" w:rsidRPr="00E355D6" w:rsidRDefault="006E65FA" w:rsidP="00E355D6">
      <w:pPr>
        <w:pStyle w:val="Titolo2"/>
        <w:tabs>
          <w:tab w:val="clear" w:pos="1276"/>
          <w:tab w:val="left" w:pos="426"/>
        </w:tabs>
        <w:spacing w:line="360" w:lineRule="auto"/>
        <w:ind w:left="0" w:firstLine="0"/>
      </w:pPr>
      <w:bookmarkStart w:id="61" w:name="_Toc193374082"/>
      <w:bookmarkStart w:id="62" w:name="_Toc211117213"/>
      <w:bookmarkStart w:id="63" w:name="_Toc194318674"/>
      <w:r w:rsidRPr="00207886">
        <w:t>Indirizzi regionali</w:t>
      </w:r>
      <w:r w:rsidR="00CB6FB1" w:rsidRPr="00207886">
        <w:t xml:space="preserve"> a supporto dell’Agenzia della Mobilità Piemontese</w:t>
      </w:r>
      <w:bookmarkEnd w:id="61"/>
      <w:bookmarkEnd w:id="62"/>
      <w:bookmarkEnd w:id="63"/>
    </w:p>
    <w:p w14:paraId="43784903" w14:textId="70DE5BB9" w:rsidR="006E65FA" w:rsidRPr="00FE3F34" w:rsidRDefault="006E65FA" w:rsidP="00E355D6">
      <w:pPr>
        <w:pStyle w:val="NormaleWeb"/>
        <w:shd w:val="clear" w:color="auto" w:fill="FAFAFA"/>
        <w:spacing w:before="120" w:after="0" w:line="240" w:lineRule="auto"/>
        <w:rPr>
          <w:rFonts w:asciiTheme="minorHAnsi" w:hAnsiTheme="minorHAnsi" w:cstheme="minorHAnsi"/>
          <w:color w:val="242424"/>
          <w:sz w:val="22"/>
          <w:szCs w:val="22"/>
          <w:shd w:val="clear" w:color="auto" w:fill="FAFAFA"/>
        </w:rPr>
      </w:pPr>
      <w:r w:rsidRPr="00FE3F34">
        <w:rPr>
          <w:rFonts w:asciiTheme="minorHAnsi" w:hAnsiTheme="minorHAnsi" w:cstheme="minorHAnsi"/>
          <w:color w:val="242424"/>
          <w:sz w:val="22"/>
          <w:szCs w:val="22"/>
          <w:shd w:val="clear" w:color="auto" w:fill="FAFAFA"/>
        </w:rPr>
        <w:t xml:space="preserve">A valle del processo di consultazione degli stakeholder territoriali previsto dalle delibere ART </w:t>
      </w:r>
      <w:r w:rsidR="00FC481E" w:rsidRPr="00FE3F34">
        <w:rPr>
          <w:rFonts w:asciiTheme="minorHAnsi" w:hAnsiTheme="minorHAnsi" w:cstheme="minorHAnsi"/>
          <w:color w:val="242424"/>
          <w:sz w:val="22"/>
          <w:szCs w:val="22"/>
          <w:shd w:val="clear" w:color="auto" w:fill="FAFAFA"/>
        </w:rPr>
        <w:t xml:space="preserve">n. </w:t>
      </w:r>
      <w:r w:rsidRPr="00FE3F34">
        <w:rPr>
          <w:rFonts w:asciiTheme="minorHAnsi" w:hAnsiTheme="minorHAnsi" w:cstheme="minorHAnsi"/>
          <w:color w:val="242424"/>
          <w:sz w:val="22"/>
          <w:szCs w:val="22"/>
          <w:shd w:val="clear" w:color="auto" w:fill="FAFAFA"/>
        </w:rPr>
        <w:t>154/2019 e n. 48/2017</w:t>
      </w:r>
      <w:r w:rsidR="00A005BE" w:rsidRPr="00FE3F34">
        <w:rPr>
          <w:rFonts w:asciiTheme="minorHAnsi" w:hAnsiTheme="minorHAnsi" w:cstheme="minorHAnsi"/>
          <w:color w:val="242424"/>
          <w:sz w:val="22"/>
          <w:szCs w:val="22"/>
          <w:shd w:val="clear" w:color="auto" w:fill="FAFAFA"/>
        </w:rPr>
        <w:t xml:space="preserve"> </w:t>
      </w:r>
      <w:r w:rsidR="00A005BE" w:rsidRPr="0034384C">
        <w:rPr>
          <w:rFonts w:asciiTheme="minorHAnsi" w:hAnsiTheme="minorHAnsi" w:cstheme="minorHAnsi"/>
          <w:color w:val="242424"/>
          <w:sz w:val="22"/>
          <w:szCs w:val="22"/>
          <w:shd w:val="clear" w:color="auto" w:fill="FAFAFA"/>
        </w:rPr>
        <w:t>(Allegato</w:t>
      </w:r>
      <w:r w:rsidR="00FD73AB" w:rsidRPr="0034384C">
        <w:rPr>
          <w:rFonts w:asciiTheme="minorHAnsi" w:hAnsiTheme="minorHAnsi" w:cstheme="minorHAnsi"/>
          <w:color w:val="242424"/>
          <w:sz w:val="22"/>
          <w:szCs w:val="22"/>
          <w:shd w:val="clear" w:color="auto" w:fill="FAFAFA"/>
        </w:rPr>
        <w:t xml:space="preserve"> </w:t>
      </w:r>
      <w:r w:rsidR="0034384C" w:rsidRPr="0034384C">
        <w:rPr>
          <w:rFonts w:asciiTheme="minorHAnsi" w:hAnsiTheme="minorHAnsi" w:cstheme="minorHAnsi"/>
          <w:color w:val="242424"/>
          <w:sz w:val="22"/>
          <w:szCs w:val="22"/>
          <w:shd w:val="clear" w:color="auto" w:fill="FAFAFA"/>
        </w:rPr>
        <w:t>1</w:t>
      </w:r>
      <w:r w:rsidR="00A005BE" w:rsidRPr="0034384C">
        <w:rPr>
          <w:rFonts w:asciiTheme="minorHAnsi" w:hAnsiTheme="minorHAnsi" w:cstheme="minorHAnsi"/>
          <w:color w:val="242424"/>
          <w:sz w:val="22"/>
          <w:szCs w:val="22"/>
          <w:shd w:val="clear" w:color="auto" w:fill="FAFAFA"/>
        </w:rPr>
        <w:t>)</w:t>
      </w:r>
      <w:r w:rsidRPr="0034384C">
        <w:rPr>
          <w:rFonts w:asciiTheme="minorHAnsi" w:hAnsiTheme="minorHAnsi" w:cstheme="minorHAnsi"/>
          <w:color w:val="242424"/>
          <w:sz w:val="22"/>
          <w:szCs w:val="22"/>
          <w:shd w:val="clear" w:color="auto" w:fill="FAFAFA"/>
        </w:rPr>
        <w:t>, la Regione Piemonte ha inviato all’Agenzia un documento specifico</w:t>
      </w:r>
      <w:r w:rsidRPr="0034384C">
        <w:rPr>
          <w:rFonts w:asciiTheme="minorHAnsi" w:hAnsiTheme="minorHAnsi" w:cstheme="minorHAnsi"/>
          <w:color w:val="242424"/>
          <w:sz w:val="22"/>
          <w:szCs w:val="22"/>
          <w:shd w:val="clear" w:color="auto" w:fill="FAFAFA"/>
          <w:vertAlign w:val="superscript"/>
        </w:rPr>
        <w:footnoteReference w:id="6"/>
      </w:r>
      <w:r w:rsidRPr="0034384C">
        <w:rPr>
          <w:rFonts w:asciiTheme="minorHAnsi" w:hAnsiTheme="minorHAnsi" w:cstheme="minorHAnsi"/>
          <w:color w:val="242424"/>
          <w:sz w:val="22"/>
          <w:szCs w:val="22"/>
          <w:shd w:val="clear" w:color="auto" w:fill="FAFAFA"/>
          <w:vertAlign w:val="superscript"/>
        </w:rPr>
        <w:t xml:space="preserve"> </w:t>
      </w:r>
      <w:r w:rsidRPr="0034384C">
        <w:rPr>
          <w:rFonts w:asciiTheme="minorHAnsi" w:hAnsiTheme="minorHAnsi" w:cstheme="minorHAnsi"/>
          <w:color w:val="242424"/>
          <w:sz w:val="22"/>
          <w:szCs w:val="22"/>
          <w:shd w:val="clear" w:color="auto" w:fill="FAFAFA"/>
        </w:rPr>
        <w:t>sugli indirizzi da adottare per</w:t>
      </w:r>
      <w:r w:rsidRPr="00FE3F34">
        <w:rPr>
          <w:rFonts w:asciiTheme="minorHAnsi" w:hAnsiTheme="minorHAnsi" w:cstheme="minorHAnsi"/>
          <w:color w:val="242424"/>
          <w:sz w:val="22"/>
          <w:szCs w:val="22"/>
          <w:shd w:val="clear" w:color="auto" w:fill="FAFAFA"/>
        </w:rPr>
        <w:t xml:space="preserve"> la predisposizione della documentazione di affidamento dei servizi di trasporto pubblico locale.</w:t>
      </w:r>
      <w:r w:rsidR="00CB6FB1" w:rsidRPr="00FE3F34">
        <w:rPr>
          <w:rFonts w:asciiTheme="minorHAnsi" w:hAnsiTheme="minorHAnsi" w:cstheme="minorHAnsi"/>
          <w:color w:val="242424"/>
          <w:sz w:val="22"/>
          <w:szCs w:val="22"/>
          <w:shd w:val="clear" w:color="auto" w:fill="FAFAFA"/>
        </w:rPr>
        <w:t xml:space="preserve"> </w:t>
      </w:r>
      <w:r w:rsidR="00CB6FB1" w:rsidRPr="00FE3F34">
        <w:rPr>
          <w:rFonts w:asciiTheme="minorHAnsi" w:hAnsiTheme="minorHAnsi" w:cstheme="minorHAnsi"/>
          <w:color w:val="242424"/>
          <w:sz w:val="22"/>
          <w:szCs w:val="22"/>
        </w:rPr>
        <w:t>Questi indirizzi mirano a garantire efficienza, qualità e unitarietà del servizio di trasporto pubblico locale, promuovendo la partecipazione alle gare e ottimizzando le risorse disponibili. In particolare</w:t>
      </w:r>
      <w:r w:rsidR="00FC481E" w:rsidRPr="00FE3F34">
        <w:rPr>
          <w:rFonts w:asciiTheme="minorHAnsi" w:hAnsiTheme="minorHAnsi" w:cstheme="minorHAnsi"/>
          <w:color w:val="242424"/>
          <w:sz w:val="22"/>
          <w:szCs w:val="22"/>
        </w:rPr>
        <w:t xml:space="preserve"> sono stat</w:t>
      </w:r>
      <w:r w:rsidR="005870AB" w:rsidRPr="00FE3F34">
        <w:rPr>
          <w:rFonts w:asciiTheme="minorHAnsi" w:hAnsiTheme="minorHAnsi" w:cstheme="minorHAnsi"/>
          <w:color w:val="242424"/>
          <w:sz w:val="22"/>
          <w:szCs w:val="22"/>
        </w:rPr>
        <w:t>e</w:t>
      </w:r>
      <w:r w:rsidR="00FC481E" w:rsidRPr="00FE3F34">
        <w:rPr>
          <w:rFonts w:asciiTheme="minorHAnsi" w:hAnsiTheme="minorHAnsi" w:cstheme="minorHAnsi"/>
          <w:color w:val="242424"/>
          <w:sz w:val="22"/>
          <w:szCs w:val="22"/>
        </w:rPr>
        <w:t xml:space="preserve"> fornite indicazioni in merito ai seguenti punti</w:t>
      </w:r>
      <w:r w:rsidR="00CB6FB1" w:rsidRPr="00FE3F34">
        <w:rPr>
          <w:rFonts w:asciiTheme="minorHAnsi" w:hAnsiTheme="minorHAnsi" w:cstheme="minorHAnsi"/>
          <w:color w:val="242424"/>
          <w:sz w:val="22"/>
          <w:szCs w:val="22"/>
        </w:rPr>
        <w:t>:</w:t>
      </w:r>
    </w:p>
    <w:p w14:paraId="03734EBD" w14:textId="77777777" w:rsidR="006E65FA" w:rsidRPr="00FE3F34" w:rsidRDefault="006E65FA" w:rsidP="00E355D6">
      <w:pPr>
        <w:pStyle w:val="Paragrafoelenco"/>
        <w:numPr>
          <w:ilvl w:val="0"/>
          <w:numId w:val="21"/>
        </w:numPr>
        <w:spacing w:before="120" w:after="0" w:line="240" w:lineRule="auto"/>
        <w:rPr>
          <w:rFonts w:cstheme="minorHAnsi"/>
          <w:b/>
          <w:bCs/>
        </w:rPr>
      </w:pPr>
      <w:r w:rsidRPr="00FE3F34">
        <w:rPr>
          <w:rFonts w:cstheme="minorHAnsi"/>
          <w:b/>
          <w:bCs/>
        </w:rPr>
        <w:t>Modalità di affidamento</w:t>
      </w:r>
    </w:p>
    <w:p w14:paraId="579C0CE0" w14:textId="41C69FB2"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Il servizio di trasporto pubblico locale può essere affidato tramite gara, in house o gestione diretta</w:t>
      </w:r>
    </w:p>
    <w:p w14:paraId="616A64AB" w14:textId="647AD21F"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Per gli affidamenti in house, l'AMP deve verificare la "qualificata motivazione" e prevedere l'avvio di una nuova gara se gli obiettivi del contratto di servizio non vengono raggiunti.</w:t>
      </w:r>
    </w:p>
    <w:p w14:paraId="4CD2E106" w14:textId="57312E7F"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Sono previsti limiti ai subaffidamenti per gli affidamenti in house.</w:t>
      </w:r>
    </w:p>
    <w:p w14:paraId="510F7167" w14:textId="77777777" w:rsidR="006E65FA" w:rsidRPr="00FE3F34" w:rsidRDefault="006E65FA" w:rsidP="00E355D6">
      <w:pPr>
        <w:pStyle w:val="Paragrafoelenco"/>
        <w:numPr>
          <w:ilvl w:val="0"/>
          <w:numId w:val="20"/>
        </w:numPr>
        <w:spacing w:before="120" w:after="0" w:line="240" w:lineRule="auto"/>
        <w:rPr>
          <w:rFonts w:cstheme="minorHAnsi"/>
          <w:b/>
          <w:bCs/>
        </w:rPr>
      </w:pPr>
      <w:r w:rsidRPr="00FE3F34">
        <w:rPr>
          <w:rFonts w:cstheme="minorHAnsi"/>
          <w:b/>
          <w:bCs/>
        </w:rPr>
        <w:t>Definizione dei lotti</w:t>
      </w:r>
    </w:p>
    <w:p w14:paraId="587E6E88" w14:textId="73F37D71"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I bacini di mobilità vengono suddivisi in lotti per favorire la partecipazione alle gare</w:t>
      </w:r>
      <w:r w:rsidR="00652D6E">
        <w:rPr>
          <w:rFonts w:cstheme="minorHAnsi"/>
          <w:color w:val="242424"/>
        </w:rPr>
        <w:t>.</w:t>
      </w:r>
    </w:p>
    <w:p w14:paraId="2103FC96" w14:textId="5F204D03"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La dimensione ottimale dei lotti è di circa 4 milioni di bus*km/anno, tenendo conto anche dell'organizzazione provinciale dei servizi</w:t>
      </w:r>
      <w:r w:rsidR="00652D6E">
        <w:rPr>
          <w:rFonts w:cstheme="minorHAnsi"/>
          <w:color w:val="242424"/>
        </w:rPr>
        <w:t>.</w:t>
      </w:r>
    </w:p>
    <w:p w14:paraId="24CC46BD" w14:textId="75375AC2"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La suddivisione in lotti dimensionalmente pari a circa 4 milioni bus*km consente un costo a base d'asta minimo</w:t>
      </w:r>
      <w:r w:rsidR="00652D6E">
        <w:rPr>
          <w:rFonts w:cstheme="minorHAnsi"/>
          <w:color w:val="242424"/>
        </w:rPr>
        <w:t>.</w:t>
      </w:r>
    </w:p>
    <w:p w14:paraId="618A6CEF" w14:textId="67A1A92E"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La perimetrazione dei lotti deve tenere conto anche dell'organizzazione provinciale dei servizi</w:t>
      </w:r>
      <w:r w:rsidR="00652D6E">
        <w:rPr>
          <w:rFonts w:cstheme="minorHAnsi"/>
          <w:color w:val="242424"/>
        </w:rPr>
        <w:t>.</w:t>
      </w:r>
    </w:p>
    <w:p w14:paraId="43C420FC" w14:textId="77777777" w:rsidR="006E65FA" w:rsidRPr="00FE3F34" w:rsidRDefault="006E65FA" w:rsidP="00E355D6">
      <w:pPr>
        <w:pStyle w:val="Paragrafoelenco"/>
        <w:numPr>
          <w:ilvl w:val="0"/>
          <w:numId w:val="20"/>
        </w:numPr>
        <w:spacing w:before="120" w:after="0" w:line="240" w:lineRule="auto"/>
        <w:rPr>
          <w:rFonts w:cstheme="minorHAnsi"/>
          <w:b/>
          <w:bCs/>
        </w:rPr>
      </w:pPr>
      <w:r w:rsidRPr="00FE3F34">
        <w:rPr>
          <w:rFonts w:cstheme="minorHAnsi"/>
          <w:b/>
          <w:bCs/>
        </w:rPr>
        <w:t>Soggetti ammessi alla partecipazione</w:t>
      </w:r>
    </w:p>
    <w:p w14:paraId="56323BF6" w14:textId="7750DB21"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I requisiti di partecipazione variano a seconda delle caratteristiche di ciascun lotto</w:t>
      </w:r>
      <w:r w:rsidR="00652D6E">
        <w:rPr>
          <w:rFonts w:cstheme="minorHAnsi"/>
          <w:color w:val="242424"/>
        </w:rPr>
        <w:t>.</w:t>
      </w:r>
    </w:p>
    <w:p w14:paraId="430CD2AE" w14:textId="10C882DC"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Sono previste limitazioni alla partecipazione in forma aggregata</w:t>
      </w:r>
      <w:r w:rsidR="00652D6E">
        <w:rPr>
          <w:rFonts w:cstheme="minorHAnsi"/>
          <w:color w:val="242424"/>
        </w:rPr>
        <w:t>.</w:t>
      </w:r>
    </w:p>
    <w:p w14:paraId="0CF4D988" w14:textId="473704F6"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I partecipanti alla procedura di affidamento di un singolo lotto non possono essere presenti in più di un consorzio stabile/reti di imprese o equivalente forma aggregata</w:t>
      </w:r>
      <w:r w:rsidR="00B44E3C">
        <w:rPr>
          <w:rFonts w:cstheme="minorHAnsi"/>
          <w:color w:val="242424"/>
        </w:rPr>
        <w:t>.</w:t>
      </w:r>
    </w:p>
    <w:p w14:paraId="2849E8FC" w14:textId="77777777" w:rsidR="006E65FA" w:rsidRPr="00FE3F34" w:rsidRDefault="006E65FA" w:rsidP="00E355D6">
      <w:pPr>
        <w:pStyle w:val="Paragrafoelenco"/>
        <w:numPr>
          <w:ilvl w:val="0"/>
          <w:numId w:val="20"/>
        </w:numPr>
        <w:spacing w:before="120" w:after="0" w:line="240" w:lineRule="auto"/>
        <w:rPr>
          <w:rFonts w:cstheme="minorHAnsi"/>
          <w:b/>
          <w:bCs/>
        </w:rPr>
      </w:pPr>
      <w:r w:rsidRPr="00FE3F34">
        <w:rPr>
          <w:rFonts w:cstheme="minorHAnsi"/>
          <w:b/>
          <w:bCs/>
        </w:rPr>
        <w:lastRenderedPageBreak/>
        <w:t>Aggiudicazione dei lotti</w:t>
      </w:r>
    </w:p>
    <w:p w14:paraId="367BD654" w14:textId="108B332D"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Un </w:t>
      </w:r>
      <w:r w:rsidR="005870AB" w:rsidRPr="00FE3F34">
        <w:rPr>
          <w:rFonts w:cstheme="minorHAnsi"/>
          <w:color w:val="242424"/>
        </w:rPr>
        <w:t xml:space="preserve">soggetto partecipante </w:t>
      </w:r>
      <w:r w:rsidRPr="00FE3F34">
        <w:rPr>
          <w:rFonts w:cstheme="minorHAnsi"/>
          <w:color w:val="242424"/>
        </w:rPr>
        <w:t>può presentare un'unica offerta economica per tutti i lotti di un bacino</w:t>
      </w:r>
      <w:r w:rsidR="00B44E3C">
        <w:rPr>
          <w:rFonts w:cstheme="minorHAnsi"/>
          <w:color w:val="242424"/>
        </w:rPr>
        <w:t>.</w:t>
      </w:r>
    </w:p>
    <w:p w14:paraId="4F7C15C7" w14:textId="5124EC54" w:rsidR="006E65FA" w:rsidRPr="00FE3F34" w:rsidRDefault="005870AB"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Un soggetto partecipante </w:t>
      </w:r>
      <w:r w:rsidR="006E65FA" w:rsidRPr="00FE3F34">
        <w:rPr>
          <w:rFonts w:cstheme="minorHAnsi"/>
          <w:color w:val="242424"/>
        </w:rPr>
        <w:t>può aggiudicarsi lotti in massimo due bacini</w:t>
      </w:r>
      <w:r w:rsidR="00B44E3C">
        <w:rPr>
          <w:rFonts w:cstheme="minorHAnsi"/>
          <w:color w:val="242424"/>
        </w:rPr>
        <w:t>.</w:t>
      </w:r>
    </w:p>
    <w:p w14:paraId="1570FFDF" w14:textId="1166C3B0"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Per le zone "a domanda debole", si possono prevedere affidamenti diretti</w:t>
      </w:r>
      <w:r w:rsidR="00B44E3C">
        <w:rPr>
          <w:rFonts w:cstheme="minorHAnsi"/>
          <w:color w:val="242424"/>
        </w:rPr>
        <w:t>.</w:t>
      </w:r>
    </w:p>
    <w:p w14:paraId="21BD9276" w14:textId="77777777" w:rsidR="006E65FA" w:rsidRPr="00FE3F34" w:rsidRDefault="006E65FA" w:rsidP="00E355D6">
      <w:pPr>
        <w:pStyle w:val="Paragrafoelenco"/>
        <w:numPr>
          <w:ilvl w:val="0"/>
          <w:numId w:val="20"/>
        </w:numPr>
        <w:spacing w:before="120" w:after="0" w:line="240" w:lineRule="auto"/>
        <w:rPr>
          <w:rFonts w:cstheme="minorHAnsi"/>
          <w:b/>
          <w:bCs/>
        </w:rPr>
      </w:pPr>
      <w:r w:rsidRPr="00FE3F34">
        <w:rPr>
          <w:rFonts w:cstheme="minorHAnsi"/>
          <w:b/>
          <w:bCs/>
        </w:rPr>
        <w:t>Beni essenziali</w:t>
      </w:r>
    </w:p>
    <w:p w14:paraId="00A87736" w14:textId="3996F8A5" w:rsidR="006E65FA" w:rsidRPr="00FE3F34" w:rsidRDefault="006E65FA" w:rsidP="00E355D6">
      <w:pPr>
        <w:numPr>
          <w:ilvl w:val="0"/>
          <w:numId w:val="22"/>
        </w:numPr>
        <w:shd w:val="clear" w:color="auto" w:fill="FAFAFA"/>
        <w:tabs>
          <w:tab w:val="clear" w:pos="720"/>
          <w:tab w:val="num" w:pos="1276"/>
        </w:tabs>
        <w:spacing w:before="120" w:after="0" w:line="240" w:lineRule="auto"/>
        <w:ind w:left="993" w:hanging="426"/>
        <w:rPr>
          <w:rFonts w:cstheme="minorHAnsi"/>
          <w:color w:val="242424"/>
        </w:rPr>
      </w:pPr>
      <w:r w:rsidRPr="00FE3F34">
        <w:rPr>
          <w:rFonts w:cstheme="minorHAnsi"/>
          <w:color w:val="242424"/>
        </w:rPr>
        <w:t>Nel caso di mancata disponibilità di beni essenziali, come depositi/officine, è previsto un periodo transitorio a canone concordato per permettere all'impresa aggiudicataria di dotarsi di tali beni</w:t>
      </w:r>
      <w:r w:rsidR="00FE3F34">
        <w:rPr>
          <w:rFonts w:cstheme="minorHAnsi"/>
          <w:color w:val="242424"/>
        </w:rPr>
        <w:t>.</w:t>
      </w:r>
    </w:p>
    <w:p w14:paraId="7A4E16CA" w14:textId="77777777" w:rsidR="00E126B0" w:rsidRPr="00207886" w:rsidRDefault="00E126B0" w:rsidP="00E355D6">
      <w:pPr>
        <w:shd w:val="clear" w:color="auto" w:fill="FAFAFA"/>
        <w:spacing w:before="120" w:after="0" w:line="240" w:lineRule="auto"/>
        <w:ind w:left="993"/>
        <w:jc w:val="left"/>
        <w:rPr>
          <w:rFonts w:ascii="Segoe UI" w:hAnsi="Segoe UI" w:cs="Segoe UI"/>
          <w:color w:val="242424"/>
          <w:sz w:val="21"/>
          <w:szCs w:val="21"/>
        </w:rPr>
        <w:sectPr w:rsidR="00E126B0" w:rsidRPr="00207886" w:rsidSect="00E126B0">
          <w:footerReference w:type="default" r:id="rId27"/>
          <w:headerReference w:type="first" r:id="rId28"/>
          <w:footerReference w:type="first" r:id="rId29"/>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4E227D1A" w14:textId="46990E84" w:rsidR="007C491C" w:rsidRPr="00207886" w:rsidRDefault="00C41751" w:rsidP="00B85C38">
      <w:pPr>
        <w:pStyle w:val="Titolo1"/>
        <w:spacing w:after="360"/>
        <w:ind w:left="431" w:hanging="431"/>
      </w:pPr>
      <w:bookmarkStart w:id="64" w:name="_Ref190357248"/>
      <w:bookmarkStart w:id="65" w:name="_Ref190681337"/>
      <w:bookmarkStart w:id="66" w:name="_Toc193374083"/>
      <w:bookmarkStart w:id="67" w:name="_Ref193376132"/>
      <w:bookmarkStart w:id="68" w:name="_Ref193377952"/>
      <w:bookmarkStart w:id="69" w:name="_Toc440997623"/>
      <w:bookmarkStart w:id="70" w:name="_Toc194318675"/>
      <w:r w:rsidRPr="00207886">
        <w:lastRenderedPageBreak/>
        <w:t xml:space="preserve">Quadro di riferimento </w:t>
      </w:r>
      <w:r w:rsidR="00565851" w:rsidRPr="00207886">
        <w:t xml:space="preserve">attuale </w:t>
      </w:r>
      <w:r w:rsidRPr="00207886">
        <w:t>degli affidamenti</w:t>
      </w:r>
      <w:bookmarkEnd w:id="64"/>
      <w:bookmarkEnd w:id="65"/>
      <w:r w:rsidRPr="00207886">
        <w:t xml:space="preserve"> </w:t>
      </w:r>
      <w:r w:rsidR="000C2F5A" w:rsidRPr="00207886">
        <w:t>del Bacino Sud</w:t>
      </w:r>
      <w:bookmarkEnd w:id="66"/>
      <w:bookmarkEnd w:id="67"/>
      <w:bookmarkEnd w:id="68"/>
      <w:bookmarkEnd w:id="69"/>
      <w:bookmarkEnd w:id="70"/>
    </w:p>
    <w:p w14:paraId="2DB7DCA1" w14:textId="75A231F9" w:rsidR="00C41751" w:rsidRPr="00207886" w:rsidRDefault="009C5F0F" w:rsidP="009C5F0F">
      <w:pPr>
        <w:pStyle w:val="Titolo2"/>
        <w:ind w:left="426" w:hanging="426"/>
      </w:pPr>
      <w:bookmarkStart w:id="71" w:name="_Toc193374084"/>
      <w:bookmarkStart w:id="72" w:name="_Toc194318676"/>
      <w:bookmarkStart w:id="73" w:name="_Toc2064554025"/>
      <w:r w:rsidRPr="00207886">
        <w:t>Modalità di affidamento de</w:t>
      </w:r>
      <w:r w:rsidR="00C71D6E">
        <w:t>l</w:t>
      </w:r>
      <w:r w:rsidRPr="00207886">
        <w:t xml:space="preserve"> </w:t>
      </w:r>
      <w:r w:rsidR="00633B7E">
        <w:fldChar w:fldCharType="begin"/>
      </w:r>
      <w:r w:rsidR="00633B7E">
        <w:instrText xml:space="preserve"> MERGEFIELD "Servizio" </w:instrText>
      </w:r>
      <w:r w:rsidR="00633B7E">
        <w:fldChar w:fldCharType="separate"/>
      </w:r>
      <w:r w:rsidR="002E2843">
        <w:rPr>
          <w:noProof/>
        </w:rPr>
        <w:t>«Servizio»</w:t>
      </w:r>
      <w:bookmarkEnd w:id="71"/>
      <w:bookmarkEnd w:id="72"/>
      <w:r w:rsidR="00633B7E">
        <w:rPr>
          <w:noProof/>
        </w:rPr>
        <w:fldChar w:fldCharType="end"/>
      </w:r>
      <w:bookmarkEnd w:id="73"/>
    </w:p>
    <w:p w14:paraId="12EC3C4F" w14:textId="4F383FEE" w:rsidR="005D2100" w:rsidRPr="00207886" w:rsidRDefault="005D2100" w:rsidP="00A752BD">
      <w:pPr>
        <w:spacing w:before="120" w:after="0" w:line="240" w:lineRule="auto"/>
        <w:ind w:right="52"/>
        <w:rPr>
          <w:rFonts w:eastAsia="Calibri" w:cs="Times New Roman"/>
          <w:color w:val="000000" w:themeColor="text1"/>
          <w:spacing w:val="1"/>
        </w:rPr>
      </w:pPr>
      <w:r w:rsidRPr="00207886">
        <w:rPr>
          <w:rFonts w:eastAsia="Calibri" w:cs="Times New Roman"/>
          <w:color w:val="000000" w:themeColor="text1"/>
          <w:spacing w:val="1"/>
        </w:rPr>
        <w:t xml:space="preserve">Con </w:t>
      </w:r>
      <w:r w:rsidRPr="00207886">
        <w:rPr>
          <w:rFonts w:eastAsia="Calibri" w:cs="Times New Roman"/>
          <w:b/>
          <w:i/>
          <w:color w:val="000000" w:themeColor="text1"/>
          <w:spacing w:val="1"/>
        </w:rPr>
        <w:t>Determinazione Dirigenziale n. 313 del 27/05/2019</w:t>
      </w:r>
      <w:r w:rsidRPr="00207886">
        <w:rPr>
          <w:rFonts w:eastAsia="Calibri" w:cs="Times New Roman"/>
          <w:color w:val="000000" w:themeColor="text1"/>
          <w:spacing w:val="1"/>
        </w:rPr>
        <w:t xml:space="preserve"> il Direttore dell’Area Pianificazione e Controllo dell’Agenzia aveva stabilito di prorogare</w:t>
      </w:r>
      <w:r w:rsidR="00481C27" w:rsidRPr="00207886">
        <w:rPr>
          <w:rFonts w:eastAsia="Calibri" w:cs="Times New Roman"/>
          <w:color w:val="000000" w:themeColor="text1"/>
          <w:spacing w:val="1"/>
        </w:rPr>
        <w:t>,</w:t>
      </w:r>
      <w:r w:rsidRPr="00207886">
        <w:rPr>
          <w:rFonts w:eastAsia="Calibri" w:cs="Times New Roman"/>
          <w:color w:val="000000" w:themeColor="text1"/>
          <w:spacing w:val="1"/>
        </w:rPr>
        <w:t xml:space="preserve"> </w:t>
      </w:r>
      <w:r w:rsidR="00481C27" w:rsidRPr="00207886">
        <w:rPr>
          <w:rFonts w:eastAsia="Calibri" w:cs="Times New Roman"/>
          <w:color w:val="000000" w:themeColor="text1"/>
          <w:spacing w:val="1"/>
        </w:rPr>
        <w:t xml:space="preserve">ai sensi dell’art. 4 par. 4 del Regolamento dell’UE </w:t>
      </w:r>
      <w:r w:rsidR="00481C27" w:rsidRPr="00207886">
        <w:t>1370/2007,</w:t>
      </w:r>
      <w:r w:rsidR="00481C27" w:rsidRPr="00207886">
        <w:rPr>
          <w:rFonts w:eastAsia="Calibri" w:cs="Times New Roman"/>
          <w:color w:val="000000" w:themeColor="text1"/>
          <w:spacing w:val="1"/>
        </w:rPr>
        <w:t xml:space="preserve"> </w:t>
      </w:r>
      <w:r w:rsidRPr="00207886">
        <w:rPr>
          <w:rFonts w:eastAsia="Calibri" w:cs="Times New Roman"/>
          <w:color w:val="000000" w:themeColor="text1"/>
          <w:spacing w:val="1"/>
        </w:rPr>
        <w:t xml:space="preserve">i contratti di servizio afferenti al bacino di Cuneo (Bacino sud) stipulati dal Consorzio GRANDA BUS (C.F./P.IVA n. 02995120041), in scadenza al 22/12/2019 mediante sottoscrizione dell’Atto per il rinnovo dei contratti di servizio per il trasporto pubblico locale su gomma della provincia di Cuneo, conurbazione di Cuneo, comuni di Alba, Bra, Fossano, Mondovì, Saluzzo, Savigliano, per il periodo 23/12/2019 – 9/6/2024. </w:t>
      </w:r>
    </w:p>
    <w:p w14:paraId="2C329E65" w14:textId="461CBBED" w:rsidR="00E47D25" w:rsidRPr="00207886" w:rsidRDefault="00E47D25" w:rsidP="00A752BD">
      <w:pPr>
        <w:spacing w:before="120" w:after="0" w:line="240" w:lineRule="auto"/>
        <w:ind w:right="52"/>
        <w:rPr>
          <w:rFonts w:eastAsia="Calibri" w:cs="Times New Roman"/>
          <w:color w:val="000000" w:themeColor="text1"/>
          <w:spacing w:val="1"/>
        </w:rPr>
      </w:pPr>
      <w:r w:rsidRPr="00207886">
        <w:rPr>
          <w:rFonts w:eastAsia="Calibri" w:cs="Times New Roman"/>
          <w:color w:val="000000" w:themeColor="text1"/>
          <w:spacing w:val="1"/>
        </w:rPr>
        <w:t>La Determinazione è stata successivamente impugnata da SADEM S.p.A., che ha presentato ricorso presso il Tribunale Amministrativo Regionale del Piemonte, lamentando violazioni del Regolamento CE n. 1370/2007. L’adito tribunale Amministrativo ha respinto il ricorso ed i motivi aggiunti, ritenendo infondate tutte le censure con essi formulate e insussistenti</w:t>
      </w:r>
      <w:r w:rsidR="0040779A">
        <w:rPr>
          <w:rFonts w:eastAsia="Calibri" w:cs="Times New Roman"/>
          <w:color w:val="000000" w:themeColor="text1"/>
          <w:spacing w:val="1"/>
        </w:rPr>
        <w:t>,</w:t>
      </w:r>
      <w:r w:rsidRPr="00207886">
        <w:rPr>
          <w:rFonts w:eastAsia="Calibri" w:cs="Times New Roman"/>
          <w:color w:val="000000" w:themeColor="text1"/>
          <w:spacing w:val="1"/>
        </w:rPr>
        <w:t xml:space="preserve"> di conseguenza</w:t>
      </w:r>
      <w:r w:rsidR="0040779A">
        <w:rPr>
          <w:rFonts w:eastAsia="Calibri" w:cs="Times New Roman"/>
          <w:color w:val="000000" w:themeColor="text1"/>
          <w:spacing w:val="1"/>
        </w:rPr>
        <w:t>,</w:t>
      </w:r>
      <w:r w:rsidRPr="00207886">
        <w:rPr>
          <w:rFonts w:eastAsia="Calibri" w:cs="Times New Roman"/>
          <w:color w:val="000000" w:themeColor="text1"/>
          <w:spacing w:val="1"/>
        </w:rPr>
        <w:t xml:space="preserve"> anche i presupposti per la declaratoria di inefficacia dell’atto di proroga. La società SADEM S.p.A. (successivamente confluita in ARRIVA Italia S.r.l.) ha quindi presentato appello presso il Consiglio di Stato avverso la sentenza di primo grado. Il Consiglio di Stato con sentenza n. 215/2022 del 12/01/2022 ha confermato la legittimità e l’efficacia dell’atto di proroga ma ha eccepito sulla durata di proroga concessa. </w:t>
      </w:r>
    </w:p>
    <w:p w14:paraId="5A507D0D" w14:textId="4AC1AF1B" w:rsidR="00E47D25" w:rsidRPr="002B570F" w:rsidRDefault="00E47D25" w:rsidP="002B570F">
      <w:pPr>
        <w:spacing w:before="120" w:after="0" w:line="240" w:lineRule="auto"/>
        <w:ind w:right="52"/>
        <w:rPr>
          <w:rFonts w:eastAsia="Calibri" w:cs="Times New Roman"/>
          <w:color w:val="000000" w:themeColor="text1"/>
          <w:spacing w:val="1"/>
        </w:rPr>
      </w:pPr>
      <w:r w:rsidRPr="002B570F">
        <w:rPr>
          <w:rFonts w:eastAsia="Calibri" w:cs="Times New Roman"/>
          <w:color w:val="000000" w:themeColor="text1"/>
          <w:spacing w:val="1"/>
        </w:rPr>
        <w:t>Pertanto</w:t>
      </w:r>
      <w:r w:rsidR="00652D6E" w:rsidRPr="002B570F">
        <w:rPr>
          <w:rFonts w:eastAsia="Calibri" w:cs="Times New Roman"/>
          <w:color w:val="000000" w:themeColor="text1"/>
          <w:spacing w:val="1"/>
        </w:rPr>
        <w:t>,</w:t>
      </w:r>
      <w:r w:rsidRPr="002B570F">
        <w:rPr>
          <w:rFonts w:eastAsia="Calibri" w:cs="Times New Roman"/>
          <w:color w:val="000000" w:themeColor="text1"/>
          <w:spacing w:val="1"/>
        </w:rPr>
        <w:t xml:space="preserve"> in accoglimento della sentenza con </w:t>
      </w:r>
      <w:r w:rsidRPr="002B570F">
        <w:rPr>
          <w:rFonts w:eastAsia="Calibri" w:cs="Times New Roman"/>
          <w:b/>
          <w:i/>
          <w:color w:val="000000" w:themeColor="text1"/>
          <w:spacing w:val="1"/>
        </w:rPr>
        <w:t>D</w:t>
      </w:r>
      <w:r w:rsidR="00A752BD" w:rsidRPr="002B570F">
        <w:rPr>
          <w:rFonts w:eastAsia="Calibri" w:cs="Times New Roman"/>
          <w:b/>
          <w:i/>
          <w:color w:val="000000" w:themeColor="text1"/>
          <w:spacing w:val="1"/>
        </w:rPr>
        <w:t xml:space="preserve">eterminazione </w:t>
      </w:r>
      <w:r w:rsidRPr="002B570F">
        <w:rPr>
          <w:rFonts w:eastAsia="Calibri" w:cs="Times New Roman"/>
          <w:b/>
          <w:i/>
          <w:color w:val="000000" w:themeColor="text1"/>
          <w:spacing w:val="1"/>
        </w:rPr>
        <w:t>D</w:t>
      </w:r>
      <w:r w:rsidR="00A752BD" w:rsidRPr="002B570F">
        <w:rPr>
          <w:rFonts w:eastAsia="Calibri" w:cs="Times New Roman"/>
          <w:b/>
          <w:i/>
          <w:color w:val="000000" w:themeColor="text1"/>
          <w:spacing w:val="1"/>
        </w:rPr>
        <w:t>irigenziale</w:t>
      </w:r>
      <w:r w:rsidRPr="002B570F">
        <w:rPr>
          <w:rFonts w:eastAsia="Calibri" w:cs="Times New Roman"/>
          <w:b/>
          <w:i/>
          <w:color w:val="000000" w:themeColor="text1"/>
          <w:spacing w:val="1"/>
        </w:rPr>
        <w:t xml:space="preserve"> n. 901 del 22</w:t>
      </w:r>
      <w:r w:rsidR="00A752BD" w:rsidRPr="002B570F">
        <w:rPr>
          <w:rFonts w:eastAsia="Calibri" w:cs="Times New Roman"/>
          <w:b/>
          <w:i/>
          <w:color w:val="000000" w:themeColor="text1"/>
          <w:spacing w:val="1"/>
        </w:rPr>
        <w:t xml:space="preserve"> dicembre </w:t>
      </w:r>
      <w:r w:rsidRPr="002B570F">
        <w:rPr>
          <w:rFonts w:eastAsia="Calibri" w:cs="Times New Roman"/>
          <w:b/>
          <w:i/>
          <w:color w:val="000000" w:themeColor="text1"/>
          <w:spacing w:val="1"/>
        </w:rPr>
        <w:t xml:space="preserve">2022 </w:t>
      </w:r>
      <w:r w:rsidRPr="002B570F">
        <w:rPr>
          <w:rFonts w:eastAsia="Calibri" w:cs="Times New Roman"/>
          <w:color w:val="000000" w:themeColor="text1"/>
          <w:spacing w:val="1"/>
        </w:rPr>
        <w:t xml:space="preserve">è stato fissato un nuovo termine di proroga al </w:t>
      </w:r>
      <w:r w:rsidR="00BB21F0" w:rsidRPr="002B570F">
        <w:rPr>
          <w:rFonts w:eastAsia="Calibri" w:cs="Times New Roman"/>
          <w:color w:val="000000" w:themeColor="text1"/>
          <w:spacing w:val="1"/>
        </w:rPr>
        <w:t>22</w:t>
      </w:r>
      <w:r w:rsidRPr="002B570F">
        <w:rPr>
          <w:rFonts w:eastAsia="Calibri" w:cs="Times New Roman"/>
          <w:color w:val="000000" w:themeColor="text1"/>
          <w:spacing w:val="1"/>
        </w:rPr>
        <w:t>/12/2022 ed è stata confermata sino alla data del 31/03/2023 l’applicazione, in capo all'Operatore Economico Consorzio Grandabus, degli Obblighi di Servizio Pubblico, previsti nel contratto che regolava la concessione dei servizi di TPL, così come richiamati nella DD 313 del 27/05/2019, al fine di garantire la continuità del servizio.</w:t>
      </w:r>
    </w:p>
    <w:p w14:paraId="58A11CA5" w14:textId="35B6529B" w:rsidR="00E47D25" w:rsidRPr="00207886" w:rsidRDefault="00A752BD" w:rsidP="00A752BD">
      <w:pPr>
        <w:spacing w:before="120" w:after="0" w:line="240" w:lineRule="auto"/>
      </w:pPr>
      <w:r>
        <w:t>Successivamente c</w:t>
      </w:r>
      <w:r w:rsidR="00E47D25" w:rsidRPr="00207886">
        <w:t xml:space="preserve">on </w:t>
      </w:r>
      <w:r w:rsidR="00E47D25" w:rsidRPr="00A752BD">
        <w:rPr>
          <w:rFonts w:eastAsia="Calibri" w:cs="Times New Roman"/>
          <w:b/>
          <w:i/>
          <w:color w:val="000000" w:themeColor="text1"/>
          <w:spacing w:val="1"/>
        </w:rPr>
        <w:t>Determinazione Dirigenziale n. 227 del 31 marzo 2023</w:t>
      </w:r>
      <w:r w:rsidR="00E47D25" w:rsidRPr="00207886">
        <w:t xml:space="preserve">, il Direttore Generale dell’Agenzia ha determinato di dare atto che la procedura di affidamento dei servizi di trasporto pubblico locale automobilistico urbano ed extraurbano afferenti al Bacino </w:t>
      </w:r>
      <w:r w:rsidR="00BB1F79">
        <w:t>Sud</w:t>
      </w:r>
      <w:r w:rsidR="00E47D25" w:rsidRPr="00207886">
        <w:t xml:space="preserve"> (di Cuneo), disposta con la Deliberazione del CdA n. 4/2023, fosse in corso e ne ha previsto la conclusione entro il 30/06/2023, </w:t>
      </w:r>
      <w:r w:rsidR="00BB21F0" w:rsidRPr="00207886">
        <w:t xml:space="preserve">imponendo fino a tale date gli Obblighi di Servizio Pubblico già </w:t>
      </w:r>
      <w:r w:rsidR="00E47D25" w:rsidRPr="00207886">
        <w:t xml:space="preserve">in capo </w:t>
      </w:r>
      <w:r w:rsidR="00BB21F0" w:rsidRPr="00207886">
        <w:t>all’</w:t>
      </w:r>
      <w:r w:rsidR="00E47D25" w:rsidRPr="00207886">
        <w:t xml:space="preserve"> O</w:t>
      </w:r>
      <w:r w:rsidR="00BB21F0" w:rsidRPr="00207886">
        <w:t xml:space="preserve">peratore </w:t>
      </w:r>
      <w:r w:rsidR="00E47D25" w:rsidRPr="00207886">
        <w:t>E</w:t>
      </w:r>
      <w:r w:rsidR="00BB21F0" w:rsidRPr="00207886">
        <w:t>conomico</w:t>
      </w:r>
      <w:r w:rsidR="00E61F4A" w:rsidRPr="00207886">
        <w:t>, poi ulteriormente prorogati con successivi atti nel corso del 2023.</w:t>
      </w:r>
    </w:p>
    <w:p w14:paraId="104D4D43" w14:textId="77777777" w:rsidR="00A752BD" w:rsidRDefault="00C41751" w:rsidP="00A752BD">
      <w:pPr>
        <w:spacing w:before="120" w:after="0" w:line="240" w:lineRule="auto"/>
      </w:pPr>
      <w:r w:rsidRPr="00207886">
        <w:t>Con sentenza n. 3268/2024</w:t>
      </w:r>
      <w:r w:rsidR="005E7AFC" w:rsidRPr="00207886">
        <w:t xml:space="preserve"> il Consiglio di Stato</w:t>
      </w:r>
      <w:r w:rsidRPr="00207886">
        <w:t xml:space="preserve">, nell’accogliere il ricorso per l’ottemperanza della sentenza </w:t>
      </w:r>
      <w:r w:rsidR="00550C3E" w:rsidRPr="00207886">
        <w:t>del medesimo Consiglio</w:t>
      </w:r>
      <w:r w:rsidRPr="00207886">
        <w:t xml:space="preserve">, V, n. 215 del 12 gennaio 2022, ha dichiarato la nullità </w:t>
      </w:r>
      <w:r w:rsidR="005D2100" w:rsidRPr="00207886">
        <w:t xml:space="preserve">di tutti gli atti </w:t>
      </w:r>
      <w:r w:rsidR="004735C6" w:rsidRPr="00207886">
        <w:t>attinenti alle proroghe e</w:t>
      </w:r>
      <w:r w:rsidR="00A752BD">
        <w:t>manati a far data 31 marzo 2023.</w:t>
      </w:r>
    </w:p>
    <w:p w14:paraId="0FFDED25" w14:textId="7BBCEB66" w:rsidR="0026109C" w:rsidRDefault="00A752BD" w:rsidP="00A752BD">
      <w:pPr>
        <w:spacing w:before="120" w:after="0" w:line="240" w:lineRule="auto"/>
      </w:pPr>
      <w:r>
        <w:t>P</w:t>
      </w:r>
      <w:r w:rsidR="004735C6" w:rsidRPr="00207886">
        <w:t>ertanto c</w:t>
      </w:r>
      <w:r w:rsidR="00C41751" w:rsidRPr="00207886">
        <w:t xml:space="preserve">on </w:t>
      </w:r>
      <w:r w:rsidR="002B570F" w:rsidRPr="002B570F">
        <w:rPr>
          <w:rFonts w:eastAsia="Calibri" w:cs="Times New Roman"/>
          <w:b/>
          <w:i/>
          <w:color w:val="000000" w:themeColor="text1"/>
          <w:spacing w:val="1"/>
        </w:rPr>
        <w:t>Determinazione Dirigenziale n.</w:t>
      </w:r>
      <w:r w:rsidR="00C41751" w:rsidRPr="00207886">
        <w:rPr>
          <w:b/>
          <w:i/>
        </w:rPr>
        <w:t xml:space="preserve"> 314 del 24 aprile 2024</w:t>
      </w:r>
      <w:r w:rsidR="00C41751" w:rsidRPr="00207886">
        <w:t xml:space="preserve"> il Direttore generale dell’Agenzia ha imposto, ai sensi dell’art. 5, paragrafo 5 del Regolamento CE 1370/2007, all’Operatore Economico Granda Bus l’osservanza </w:t>
      </w:r>
      <w:r w:rsidR="00550C3E" w:rsidRPr="00207886">
        <w:t>degli</w:t>
      </w:r>
      <w:r w:rsidR="00C41751" w:rsidRPr="00207886">
        <w:t xml:space="preserve"> obblighi di servizio per l’espletamento del servizio di TPL urbano ed extraurbano afferente al Bacino Sud per la durata di 12 mesi, per tanto con scadenza il 23 aprile 2025</w:t>
      </w:r>
      <w:r w:rsidR="00A21C0D">
        <w:t>, nelle more del completamento della procedura di gara</w:t>
      </w:r>
      <w:r w:rsidR="00C41751" w:rsidRPr="00207886">
        <w:t>.</w:t>
      </w:r>
    </w:p>
    <w:p w14:paraId="0766A61C" w14:textId="77777777" w:rsidR="00AD277B" w:rsidRDefault="00AD277B" w:rsidP="00A752BD">
      <w:pPr>
        <w:spacing w:before="120" w:after="0" w:line="240" w:lineRule="auto"/>
      </w:pPr>
      <w:r>
        <w:t>Nella tabella seguente è sintetizzato l’iter degli affidamenti pregressi segnalando che il Contratto di servizio è attualmente unico per tutti i servizi ed è nato da una gara unica gestita dalla Provincia di Cuneo; alle medesime condizioni di gara sono stati stipulati, nei tempi immediatamente successivi, i contratti per i servizi urbani di Alba, Bra, Mondovì, Saluzzo, Savigliano, Fossano.</w:t>
      </w:r>
    </w:p>
    <w:p w14:paraId="541BF07E" w14:textId="1E9296A4" w:rsidR="00AD277B" w:rsidRDefault="00AD277B" w:rsidP="00A752BD">
      <w:pPr>
        <w:spacing w:before="120" w:after="0" w:line="240" w:lineRule="auto"/>
      </w:pPr>
      <w:r>
        <w:t>Con il passaggio dei Contratti di Servizio all’Agenzia tutti i contratti sono stati allineati ed è stato integrato anche il contratto del servizio urbano di Cuneo e della sua conurbazione.</w:t>
      </w:r>
    </w:p>
    <w:p w14:paraId="3059FC1E" w14:textId="77777777" w:rsidR="00C41751" w:rsidRPr="00207886" w:rsidRDefault="00C41751" w:rsidP="00AD277B">
      <w:pPr>
        <w:spacing w:before="120" w:after="0" w:line="240" w:lineRule="auto"/>
      </w:pPr>
    </w:p>
    <w:tbl>
      <w:tblPr>
        <w:tblStyle w:val="Grigliatabella"/>
        <w:tblW w:w="9072" w:type="dxa"/>
        <w:tblInd w:w="-5" w:type="dxa"/>
        <w:tblLook w:val="04A0" w:firstRow="1" w:lastRow="0" w:firstColumn="1" w:lastColumn="0" w:noHBand="0" w:noVBand="1"/>
      </w:tblPr>
      <w:tblGrid>
        <w:gridCol w:w="1843"/>
        <w:gridCol w:w="7229"/>
      </w:tblGrid>
      <w:tr w:rsidR="00481C27" w:rsidRPr="00207886" w14:paraId="49E28E93" w14:textId="77777777" w:rsidTr="0057609A">
        <w:tc>
          <w:tcPr>
            <w:tcW w:w="907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DEC96F" w14:textId="134B1BE4" w:rsidR="00481C27" w:rsidRPr="00207886" w:rsidRDefault="00481C27" w:rsidP="00807D18">
            <w:pPr>
              <w:spacing w:after="0" w:line="240" w:lineRule="auto"/>
              <w:ind w:right="52"/>
              <w:jc w:val="center"/>
              <w:rPr>
                <w:rFonts w:eastAsia="Calibri" w:cstheme="minorHAnsi"/>
                <w:b/>
                <w:caps/>
                <w:color w:val="000000" w:themeColor="text1"/>
                <w:spacing w:val="1"/>
              </w:rPr>
            </w:pPr>
            <w:r w:rsidRPr="00207886">
              <w:rPr>
                <w:rFonts w:eastAsia="Calibri" w:cstheme="minorHAnsi"/>
                <w:b/>
                <w:caps/>
                <w:color w:val="000000" w:themeColor="text1"/>
                <w:spacing w:val="1"/>
              </w:rPr>
              <w:t xml:space="preserve">Servizi tpl DI AUTOLINEA E FUNICOLARE </w:t>
            </w:r>
            <w:r w:rsidR="004606C6">
              <w:rPr>
                <w:rFonts w:eastAsia="Calibri" w:cstheme="minorHAnsi"/>
                <w:b/>
                <w:caps/>
                <w:color w:val="000000" w:themeColor="text1"/>
                <w:spacing w:val="1"/>
              </w:rPr>
              <w:t>Bacino SUD</w:t>
            </w:r>
          </w:p>
        </w:tc>
      </w:tr>
      <w:tr w:rsidR="00481C27" w:rsidRPr="00207886" w14:paraId="787CA5B6" w14:textId="77777777" w:rsidTr="0057609A">
        <w:tc>
          <w:tcPr>
            <w:tcW w:w="18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8482C9" w14:textId="77777777" w:rsidR="00481C27" w:rsidRPr="00207886" w:rsidRDefault="00481C27" w:rsidP="00807D18">
            <w:pPr>
              <w:spacing w:after="0" w:line="240" w:lineRule="auto"/>
              <w:jc w:val="left"/>
              <w:rPr>
                <w:b/>
              </w:rPr>
            </w:pPr>
            <w:r w:rsidRPr="00207886">
              <w:rPr>
                <w:rFonts w:cs="Calibri"/>
                <w:b/>
                <w:color w:val="000000" w:themeColor="text1"/>
              </w:rPr>
              <w:t>Ente Affidante:</w:t>
            </w:r>
          </w:p>
        </w:tc>
        <w:tc>
          <w:tcPr>
            <w:tcW w:w="72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9A0347" w14:textId="77777777" w:rsidR="00481C27" w:rsidRPr="00207886" w:rsidRDefault="00481C27" w:rsidP="00807D18">
            <w:pPr>
              <w:spacing w:after="0" w:line="240" w:lineRule="auto"/>
            </w:pPr>
            <w:r w:rsidRPr="00207886">
              <w:rPr>
                <w:rFonts w:eastAsia="Calibri" w:cstheme="minorHAnsi"/>
                <w:color w:val="000000" w:themeColor="text1"/>
                <w:spacing w:val="1"/>
              </w:rPr>
              <w:t>Agenzia della mobilità piemontese</w:t>
            </w:r>
          </w:p>
        </w:tc>
      </w:tr>
      <w:tr w:rsidR="00481C27" w:rsidRPr="00207886" w14:paraId="0E3DE0BD" w14:textId="77777777" w:rsidTr="0057609A">
        <w:tc>
          <w:tcPr>
            <w:tcW w:w="18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EE3F09" w14:textId="77777777" w:rsidR="00481C27" w:rsidRPr="00207886" w:rsidRDefault="00481C27" w:rsidP="00807D18">
            <w:pPr>
              <w:spacing w:after="0" w:line="240" w:lineRule="auto"/>
              <w:jc w:val="left"/>
              <w:rPr>
                <w:b/>
              </w:rPr>
            </w:pPr>
            <w:r w:rsidRPr="00207886">
              <w:rPr>
                <w:b/>
                <w:bCs/>
                <w:color w:val="000000" w:themeColor="text1"/>
              </w:rPr>
              <w:t>Soggetto Affidatario:</w:t>
            </w:r>
          </w:p>
        </w:tc>
        <w:tc>
          <w:tcPr>
            <w:tcW w:w="72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F5294B" w14:textId="77777777" w:rsidR="00481C27" w:rsidRPr="00207886" w:rsidRDefault="00481C27" w:rsidP="00807D18">
            <w:pPr>
              <w:spacing w:after="0" w:line="240" w:lineRule="auto"/>
              <w:rPr>
                <w:rFonts w:eastAsia="Calibri" w:cstheme="minorHAnsi"/>
                <w:color w:val="000000" w:themeColor="text1"/>
                <w:spacing w:val="1"/>
              </w:rPr>
            </w:pPr>
            <w:r w:rsidRPr="00207886">
              <w:rPr>
                <w:rFonts w:eastAsia="Calibri" w:cstheme="minorHAnsi"/>
                <w:color w:val="000000" w:themeColor="text1"/>
                <w:spacing w:val="1"/>
              </w:rPr>
              <w:t>Consorzio GRANDA BUS (C.F./P.I. 02995120041), via Circonvallazione 19 – 12037 Saluzzo.</w:t>
            </w:r>
          </w:p>
        </w:tc>
      </w:tr>
      <w:tr w:rsidR="004D5FA1" w:rsidRPr="00207886" w14:paraId="6B667B1D" w14:textId="77777777" w:rsidTr="0057609A">
        <w:tc>
          <w:tcPr>
            <w:tcW w:w="18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67FCC6" w14:textId="2D240D6E" w:rsidR="004D5FA1" w:rsidRPr="00207886" w:rsidRDefault="004D5FA1" w:rsidP="00807D18">
            <w:pPr>
              <w:spacing w:after="0" w:line="240" w:lineRule="auto"/>
              <w:jc w:val="left"/>
              <w:rPr>
                <w:b/>
                <w:bCs/>
                <w:color w:val="000000" w:themeColor="text1"/>
              </w:rPr>
            </w:pPr>
            <w:r w:rsidRPr="00207886">
              <w:rPr>
                <w:b/>
                <w:bCs/>
                <w:color w:val="000000" w:themeColor="text1"/>
              </w:rPr>
              <w:t>Modalità affidamento:</w:t>
            </w:r>
          </w:p>
        </w:tc>
        <w:tc>
          <w:tcPr>
            <w:tcW w:w="72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593C2E" w14:textId="187E5A9D" w:rsidR="004D5FA1" w:rsidRPr="00207886" w:rsidRDefault="00A21C0D" w:rsidP="00A21C0D">
            <w:pPr>
              <w:spacing w:after="0" w:line="240" w:lineRule="auto"/>
              <w:rPr>
                <w:rFonts w:eastAsia="Calibri" w:cstheme="minorHAnsi"/>
                <w:color w:val="000000" w:themeColor="text1"/>
                <w:spacing w:val="1"/>
              </w:rPr>
            </w:pPr>
            <w:r>
              <w:rPr>
                <w:rFonts w:eastAsia="Calibri" w:cstheme="minorHAnsi"/>
                <w:color w:val="000000" w:themeColor="text1"/>
                <w:spacing w:val="1"/>
              </w:rPr>
              <w:t xml:space="preserve">A seguito di gara ad evidenza pubblica </w:t>
            </w:r>
            <w:r w:rsidRPr="00A21C0D">
              <w:rPr>
                <w:rFonts w:eastAsia="Calibri" w:cstheme="minorHAnsi"/>
                <w:color w:val="000000" w:themeColor="text1"/>
                <w:spacing w:val="1"/>
              </w:rPr>
              <w:t xml:space="preserve">con </w:t>
            </w:r>
            <w:r>
              <w:rPr>
                <w:rFonts w:eastAsia="Calibri" w:cstheme="minorHAnsi"/>
                <w:color w:val="000000" w:themeColor="text1"/>
                <w:spacing w:val="1"/>
              </w:rPr>
              <w:t xml:space="preserve">procedura aperta, </w:t>
            </w:r>
            <w:r w:rsidRPr="00A21C0D">
              <w:rPr>
                <w:rFonts w:eastAsia="Calibri" w:cstheme="minorHAnsi"/>
                <w:color w:val="000000" w:themeColor="text1"/>
                <w:spacing w:val="1"/>
              </w:rPr>
              <w:t>determinazione dirigenziale n. 1119 del 5/10/2010</w:t>
            </w:r>
            <w:r>
              <w:rPr>
                <w:rFonts w:eastAsia="Calibri" w:cstheme="minorHAnsi"/>
                <w:color w:val="000000" w:themeColor="text1"/>
                <w:spacing w:val="1"/>
              </w:rPr>
              <w:t xml:space="preserve">, la Provincia di Cuneo ha aggiudicato il servizio al </w:t>
            </w:r>
            <w:r w:rsidRPr="00A21C0D">
              <w:rPr>
                <w:rFonts w:eastAsia="Calibri" w:cstheme="minorHAnsi"/>
                <w:color w:val="000000" w:themeColor="text1"/>
                <w:spacing w:val="1"/>
              </w:rPr>
              <w:t xml:space="preserve">Consorzio </w:t>
            </w:r>
            <w:r>
              <w:rPr>
                <w:rFonts w:eastAsia="Calibri" w:cstheme="minorHAnsi"/>
                <w:color w:val="000000" w:themeColor="text1"/>
                <w:spacing w:val="1"/>
              </w:rPr>
              <w:t>Grandabus</w:t>
            </w:r>
            <w:r w:rsidR="00AD277B">
              <w:rPr>
                <w:rFonts w:eastAsia="Calibri" w:cstheme="minorHAnsi"/>
                <w:color w:val="000000" w:themeColor="text1"/>
                <w:spacing w:val="1"/>
              </w:rPr>
              <w:t xml:space="preserve"> a far data dal 23 dicembre 2010</w:t>
            </w:r>
            <w:r w:rsidR="00D05BC9">
              <w:rPr>
                <w:rFonts w:eastAsia="Calibri" w:cstheme="minorHAnsi"/>
                <w:color w:val="000000" w:themeColor="text1"/>
                <w:spacing w:val="1"/>
              </w:rPr>
              <w:t>.</w:t>
            </w:r>
          </w:p>
        </w:tc>
      </w:tr>
      <w:tr w:rsidR="005E62E6" w:rsidRPr="00207886" w14:paraId="6D1C2751" w14:textId="77777777" w:rsidTr="0057609A">
        <w:tc>
          <w:tcPr>
            <w:tcW w:w="18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141097" w14:textId="384D3CA3" w:rsidR="005E62E6" w:rsidRPr="00207886" w:rsidRDefault="005E62E6" w:rsidP="00367A8E">
            <w:pPr>
              <w:spacing w:after="0" w:line="240" w:lineRule="auto"/>
              <w:jc w:val="left"/>
              <w:rPr>
                <w:b/>
                <w:bCs/>
                <w:color w:val="000000" w:themeColor="text1"/>
              </w:rPr>
            </w:pPr>
            <w:r w:rsidRPr="00207886">
              <w:rPr>
                <w:b/>
                <w:bCs/>
                <w:color w:val="000000" w:themeColor="text1"/>
              </w:rPr>
              <w:t>Atti di prorog</w:t>
            </w:r>
            <w:r w:rsidR="00367A8E" w:rsidRPr="00207886">
              <w:rPr>
                <w:b/>
                <w:bCs/>
                <w:color w:val="000000" w:themeColor="text1"/>
              </w:rPr>
              <w:t>a</w:t>
            </w:r>
            <w:r w:rsidRPr="00207886">
              <w:rPr>
                <w:b/>
                <w:bCs/>
                <w:color w:val="000000" w:themeColor="text1"/>
              </w:rPr>
              <w:t xml:space="preserve"> </w:t>
            </w:r>
            <w:r w:rsidR="00BB21F0" w:rsidRPr="00207886">
              <w:rPr>
                <w:b/>
                <w:bCs/>
                <w:color w:val="000000" w:themeColor="text1"/>
              </w:rPr>
              <w:t>e imposizione di OdS</w:t>
            </w:r>
            <w:r w:rsidRPr="00207886">
              <w:rPr>
                <w:b/>
                <w:bCs/>
                <w:color w:val="000000" w:themeColor="text1"/>
              </w:rPr>
              <w:t>:</w:t>
            </w:r>
          </w:p>
        </w:tc>
        <w:tc>
          <w:tcPr>
            <w:tcW w:w="72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B3C9C" w14:textId="67C4391E" w:rsidR="00A21C0D" w:rsidRPr="00AD277B" w:rsidRDefault="00A21C0D" w:rsidP="00AD277B">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sidRPr="00AD277B">
              <w:rPr>
                <w:rFonts w:eastAsia="Calibri" w:cstheme="minorHAnsi"/>
                <w:color w:val="000000" w:themeColor="text1"/>
                <w:spacing w:val="1"/>
              </w:rPr>
              <w:t>AMP DD 549 del 21/11/2016 rinnovo program</w:t>
            </w:r>
            <w:r w:rsidR="00AD277B" w:rsidRPr="00AD277B">
              <w:rPr>
                <w:rFonts w:eastAsia="Calibri" w:cstheme="minorHAnsi"/>
                <w:color w:val="000000" w:themeColor="text1"/>
                <w:spacing w:val="1"/>
              </w:rPr>
              <w:t xml:space="preserve">mato </w:t>
            </w:r>
            <w:r w:rsidR="00AD277B">
              <w:rPr>
                <w:rFonts w:eastAsia="Calibri" w:cstheme="minorHAnsi"/>
                <w:color w:val="000000" w:themeColor="text1"/>
                <w:spacing w:val="1"/>
              </w:rPr>
              <w:t>ai sensi dell’</w:t>
            </w:r>
            <w:r w:rsidR="00AD277B" w:rsidRPr="00AD277B">
              <w:rPr>
                <w:rFonts w:eastAsia="Calibri" w:cstheme="minorHAnsi"/>
                <w:color w:val="000000" w:themeColor="text1"/>
                <w:spacing w:val="1"/>
              </w:rPr>
              <w:t>articolo 2.3</w:t>
            </w:r>
            <w:r w:rsidR="00AD277B">
              <w:rPr>
                <w:rFonts w:eastAsia="Calibri" w:cstheme="minorHAnsi"/>
                <w:color w:val="000000" w:themeColor="text1"/>
                <w:spacing w:val="1"/>
              </w:rPr>
              <w:t xml:space="preserve"> </w:t>
            </w:r>
            <w:r w:rsidR="00AD277B" w:rsidRPr="00AD277B">
              <w:rPr>
                <w:rFonts w:eastAsia="Calibri" w:cstheme="minorHAnsi"/>
                <w:color w:val="000000" w:themeColor="text1"/>
                <w:spacing w:val="1"/>
              </w:rPr>
              <w:t>del contratto di servizio</w:t>
            </w:r>
            <w:r w:rsidR="00AD277B">
              <w:rPr>
                <w:rFonts w:eastAsia="Calibri" w:cstheme="minorHAnsi"/>
                <w:color w:val="000000" w:themeColor="text1"/>
                <w:spacing w:val="1"/>
              </w:rPr>
              <w:t>;</w:t>
            </w:r>
          </w:p>
          <w:p w14:paraId="0AD62829" w14:textId="226FE259" w:rsidR="005E62E6" w:rsidRPr="00207886" w:rsidRDefault="00A21C0D" w:rsidP="002F420E">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Pr>
                <w:rFonts w:eastAsia="Calibri" w:cstheme="minorHAnsi"/>
                <w:color w:val="000000" w:themeColor="text1"/>
                <w:spacing w:val="1"/>
              </w:rPr>
              <w:t xml:space="preserve">AMP </w:t>
            </w:r>
            <w:r w:rsidR="005E62E6" w:rsidRPr="00207886">
              <w:rPr>
                <w:rFonts w:eastAsia="Calibri" w:cstheme="minorHAnsi"/>
                <w:color w:val="000000" w:themeColor="text1"/>
                <w:spacing w:val="1"/>
              </w:rPr>
              <w:t xml:space="preserve">DD 313 del 25/05/2019 </w:t>
            </w:r>
            <w:r w:rsidR="00BB21F0" w:rsidRPr="00207886">
              <w:rPr>
                <w:rFonts w:eastAsia="Calibri" w:cstheme="minorHAnsi"/>
                <w:color w:val="000000" w:themeColor="text1"/>
                <w:spacing w:val="1"/>
              </w:rPr>
              <w:t>proroga</w:t>
            </w:r>
            <w:r w:rsidRPr="00207886">
              <w:rPr>
                <w:rFonts w:eastAsia="Calibri" w:cstheme="minorHAnsi"/>
                <w:color w:val="000000" w:themeColor="text1"/>
                <w:spacing w:val="1"/>
              </w:rPr>
              <w:t xml:space="preserve"> ai sensi dell’art. 4 comma 4 del Reg. 1370/2007 dei contratti stipulati dalla Provincia di Cuneo a seguito di gara ad evidenza pubblica.</w:t>
            </w:r>
            <w:r>
              <w:rPr>
                <w:rFonts w:eastAsia="Calibri" w:cstheme="minorHAnsi"/>
                <w:color w:val="000000" w:themeColor="text1"/>
                <w:spacing w:val="1"/>
              </w:rPr>
              <w:t xml:space="preserve"> Successivamente trasferiti all’Agenzia con apposite convenzioni</w:t>
            </w:r>
          </w:p>
          <w:p w14:paraId="35784E31" w14:textId="078B29C0" w:rsidR="00BB21F0" w:rsidRPr="00207886" w:rsidRDefault="00A21C0D" w:rsidP="002F420E">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Pr>
                <w:rFonts w:eastAsia="Calibri" w:cstheme="minorHAnsi"/>
                <w:color w:val="000000" w:themeColor="text1"/>
                <w:spacing w:val="1"/>
                <w:lang w:val="en-GB"/>
              </w:rPr>
              <w:t xml:space="preserve">AMP </w:t>
            </w:r>
            <w:r w:rsidR="00BB21F0" w:rsidRPr="0066532D">
              <w:rPr>
                <w:rFonts w:eastAsia="Calibri" w:cstheme="minorHAnsi"/>
                <w:color w:val="000000" w:themeColor="text1"/>
                <w:spacing w:val="1"/>
                <w:lang w:val="en-GB"/>
              </w:rPr>
              <w:t>DD 901 del 22/12/2022 Imposizione OdS</w:t>
            </w:r>
            <w:r w:rsidR="00367A8E" w:rsidRPr="0066532D">
              <w:rPr>
                <w:rFonts w:eastAsia="Calibri" w:cstheme="minorHAnsi"/>
                <w:color w:val="000000" w:themeColor="text1"/>
                <w:spacing w:val="1"/>
                <w:lang w:val="en-GB"/>
              </w:rPr>
              <w:t xml:space="preserve"> (art. 5 com. 5 Reg. </w:t>
            </w:r>
            <w:r w:rsidR="00367A8E" w:rsidRPr="00207886">
              <w:rPr>
                <w:rFonts w:eastAsia="Calibri" w:cstheme="minorHAnsi"/>
                <w:color w:val="000000" w:themeColor="text1"/>
                <w:spacing w:val="1"/>
              </w:rPr>
              <w:t>UE 1370/2007)</w:t>
            </w:r>
          </w:p>
          <w:p w14:paraId="5BCD46A6" w14:textId="054E2960" w:rsidR="00E61F4A" w:rsidRPr="00207886" w:rsidRDefault="00A21C0D" w:rsidP="002F420E">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Pr>
                <w:rFonts w:eastAsia="Calibri" w:cstheme="minorHAnsi"/>
                <w:color w:val="000000" w:themeColor="text1"/>
                <w:spacing w:val="1"/>
                <w:lang w:val="en-GB"/>
              </w:rPr>
              <w:t xml:space="preserve">AMP </w:t>
            </w:r>
            <w:r w:rsidR="00E61F4A" w:rsidRPr="0066532D">
              <w:rPr>
                <w:rFonts w:eastAsia="Calibri" w:cstheme="minorHAnsi"/>
                <w:color w:val="000000" w:themeColor="text1"/>
                <w:spacing w:val="1"/>
                <w:lang w:val="en-GB"/>
              </w:rPr>
              <w:t>DD 314 del 24/04/2024 Imposizione OdS</w:t>
            </w:r>
            <w:r w:rsidR="00367A8E" w:rsidRPr="0066532D">
              <w:rPr>
                <w:rFonts w:eastAsia="Calibri" w:cstheme="minorHAnsi"/>
                <w:color w:val="000000" w:themeColor="text1"/>
                <w:spacing w:val="1"/>
                <w:lang w:val="en-GB"/>
              </w:rPr>
              <w:t xml:space="preserve"> (art. 5 com. 5 Reg. </w:t>
            </w:r>
            <w:r w:rsidR="00367A8E" w:rsidRPr="00207886">
              <w:rPr>
                <w:rFonts w:eastAsia="Calibri" w:cstheme="minorHAnsi"/>
                <w:color w:val="000000" w:themeColor="text1"/>
                <w:spacing w:val="1"/>
              </w:rPr>
              <w:t>UE 1370/2007)</w:t>
            </w:r>
          </w:p>
        </w:tc>
      </w:tr>
      <w:tr w:rsidR="00481C27" w:rsidRPr="00207886" w14:paraId="31771847" w14:textId="77777777" w:rsidTr="0057609A">
        <w:tc>
          <w:tcPr>
            <w:tcW w:w="18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E378DD" w14:textId="77777777" w:rsidR="00481C27" w:rsidRPr="00207886" w:rsidRDefault="00481C27" w:rsidP="00807D18">
            <w:pPr>
              <w:spacing w:after="0" w:line="240" w:lineRule="auto"/>
              <w:jc w:val="left"/>
              <w:rPr>
                <w:b/>
                <w:bCs/>
                <w:color w:val="000000" w:themeColor="text1"/>
              </w:rPr>
            </w:pPr>
            <w:r w:rsidRPr="00207886">
              <w:rPr>
                <w:b/>
                <w:bCs/>
                <w:color w:val="000000" w:themeColor="text1"/>
              </w:rPr>
              <w:t>Durata Affidamento:</w:t>
            </w:r>
          </w:p>
        </w:tc>
        <w:tc>
          <w:tcPr>
            <w:tcW w:w="72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A0BE0F" w14:textId="77777777" w:rsidR="00481C27" w:rsidRPr="00207886" w:rsidRDefault="00481C27" w:rsidP="002F420E">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sidRPr="00207886">
              <w:rPr>
                <w:rFonts w:eastAsia="Calibri" w:cstheme="minorHAnsi"/>
                <w:color w:val="000000" w:themeColor="text1"/>
                <w:spacing w:val="1"/>
              </w:rPr>
              <w:t>Proroga 23/12/2019 – 22/12/2022;</w:t>
            </w:r>
          </w:p>
          <w:p w14:paraId="24A7FE06" w14:textId="77777777" w:rsidR="00481C27" w:rsidRPr="00207886" w:rsidRDefault="00481C27" w:rsidP="002F420E">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sidRPr="00207886">
              <w:rPr>
                <w:rFonts w:eastAsia="Calibri" w:cstheme="minorHAnsi"/>
                <w:color w:val="000000" w:themeColor="text1"/>
                <w:spacing w:val="1"/>
              </w:rPr>
              <w:t>OdS fino al 31/03/2023;</w:t>
            </w:r>
          </w:p>
          <w:p w14:paraId="6F8A8E04" w14:textId="08DC6439" w:rsidR="00481C27" w:rsidRPr="00207886" w:rsidRDefault="00481C27" w:rsidP="002F420E">
            <w:pPr>
              <w:pStyle w:val="Paragrafoelenco"/>
              <w:numPr>
                <w:ilvl w:val="0"/>
                <w:numId w:val="18"/>
              </w:numPr>
              <w:tabs>
                <w:tab w:val="left" w:pos="1540"/>
              </w:tabs>
              <w:spacing w:after="0" w:line="266" w:lineRule="exact"/>
              <w:ind w:left="176" w:right="52" w:hanging="181"/>
              <w:rPr>
                <w:rFonts w:eastAsia="Calibri" w:cstheme="minorHAnsi"/>
                <w:color w:val="000000" w:themeColor="text1"/>
                <w:spacing w:val="1"/>
              </w:rPr>
            </w:pPr>
            <w:r w:rsidRPr="00207886">
              <w:rPr>
                <w:rFonts w:eastAsia="Calibri" w:cstheme="minorHAnsi"/>
                <w:color w:val="000000" w:themeColor="text1"/>
                <w:spacing w:val="1"/>
              </w:rPr>
              <w:t xml:space="preserve">OdS fino al </w:t>
            </w:r>
            <w:r w:rsidR="00E61F4A" w:rsidRPr="00207886">
              <w:rPr>
                <w:rFonts w:eastAsia="Calibri" w:cstheme="minorHAnsi"/>
                <w:color w:val="000000" w:themeColor="text1"/>
                <w:spacing w:val="1"/>
              </w:rPr>
              <w:t>23/04/2025</w:t>
            </w:r>
            <w:r w:rsidRPr="00207886">
              <w:rPr>
                <w:rFonts w:eastAsia="Calibri" w:cstheme="minorHAnsi"/>
                <w:color w:val="000000" w:themeColor="text1"/>
                <w:spacing w:val="1"/>
              </w:rPr>
              <w:t>;</w:t>
            </w:r>
          </w:p>
        </w:tc>
      </w:tr>
      <w:tr w:rsidR="00481C27" w:rsidRPr="00207886" w14:paraId="40934271" w14:textId="77777777" w:rsidTr="0057609A">
        <w:tc>
          <w:tcPr>
            <w:tcW w:w="18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EB3A21" w14:textId="77777777" w:rsidR="00481C27" w:rsidRPr="00207886" w:rsidRDefault="00481C27" w:rsidP="00807D18">
            <w:pPr>
              <w:spacing w:after="0" w:line="240" w:lineRule="auto"/>
              <w:jc w:val="left"/>
              <w:rPr>
                <w:b/>
                <w:bCs/>
                <w:color w:val="000000" w:themeColor="text1"/>
              </w:rPr>
            </w:pPr>
            <w:r w:rsidRPr="00207886">
              <w:rPr>
                <w:b/>
                <w:bCs/>
                <w:color w:val="000000" w:themeColor="text1"/>
              </w:rPr>
              <w:t>Descrizione dei servizi affidati:</w:t>
            </w:r>
          </w:p>
        </w:tc>
        <w:tc>
          <w:tcPr>
            <w:tcW w:w="72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1D1C4" w14:textId="77777777" w:rsidR="00481C27" w:rsidRPr="00207886" w:rsidRDefault="00481C27" w:rsidP="00807D18">
            <w:pPr>
              <w:spacing w:after="0" w:line="240" w:lineRule="auto"/>
              <w:contextualSpacing/>
              <w:rPr>
                <w:rFonts w:eastAsia="Calibri" w:cstheme="minorHAnsi"/>
                <w:color w:val="000000" w:themeColor="text1"/>
                <w:spacing w:val="1"/>
              </w:rPr>
            </w:pPr>
            <w:r w:rsidRPr="00207886">
              <w:rPr>
                <w:rFonts w:eastAsia="Calibri" w:cstheme="minorHAnsi"/>
                <w:color w:val="000000" w:themeColor="text1"/>
                <w:spacing w:val="1"/>
              </w:rPr>
              <w:t>Servizio extraurbano di autolinea della Provincia di Cuneo</w:t>
            </w:r>
          </w:p>
          <w:p w14:paraId="7B791481" w14:textId="77777777" w:rsidR="00481C27" w:rsidRPr="00207886" w:rsidRDefault="00481C27" w:rsidP="00807D18">
            <w:pPr>
              <w:spacing w:after="0" w:line="240" w:lineRule="auto"/>
              <w:contextualSpacing/>
              <w:rPr>
                <w:rFonts w:eastAsia="Calibri" w:cstheme="minorHAnsi"/>
                <w:color w:val="000000" w:themeColor="text1"/>
                <w:spacing w:val="1"/>
              </w:rPr>
            </w:pPr>
            <w:r w:rsidRPr="00207886">
              <w:rPr>
                <w:rFonts w:eastAsia="Calibri" w:cstheme="minorHAnsi"/>
                <w:color w:val="000000" w:themeColor="text1"/>
                <w:spacing w:val="1"/>
              </w:rPr>
              <w:t>Servizio urbano-suburbano di autolinea della Conurbazione di Cuneo</w:t>
            </w:r>
          </w:p>
          <w:p w14:paraId="6F14A3ED" w14:textId="77777777" w:rsidR="00481C27" w:rsidRPr="00207886" w:rsidRDefault="00481C27" w:rsidP="00807D18">
            <w:pPr>
              <w:pStyle w:val="Default"/>
              <w:spacing w:after="0" w:line="240" w:lineRule="auto"/>
              <w:contextualSpacing/>
              <w:jc w:val="both"/>
              <w:rPr>
                <w:rFonts w:eastAsia="Calibri" w:cstheme="minorHAnsi"/>
                <w:color w:val="000000" w:themeColor="text1"/>
                <w:spacing w:val="1"/>
                <w:sz w:val="22"/>
                <w:szCs w:val="22"/>
              </w:rPr>
            </w:pPr>
            <w:r w:rsidRPr="00207886">
              <w:rPr>
                <w:rFonts w:eastAsia="Calibri" w:cstheme="minorHAnsi"/>
                <w:color w:val="000000" w:themeColor="text1"/>
                <w:spacing w:val="1"/>
                <w:sz w:val="22"/>
                <w:szCs w:val="22"/>
              </w:rPr>
              <w:t>Servizio urbano di autolinea di Alba, Bra, Fossano, Saluzzo e Savigliano</w:t>
            </w:r>
          </w:p>
          <w:p w14:paraId="05E1C019" w14:textId="77777777" w:rsidR="00481C27" w:rsidRPr="00207886" w:rsidRDefault="00481C27" w:rsidP="00807D18">
            <w:pPr>
              <w:pStyle w:val="Default"/>
              <w:spacing w:after="0" w:line="240" w:lineRule="auto"/>
              <w:contextualSpacing/>
              <w:jc w:val="both"/>
              <w:rPr>
                <w:rFonts w:eastAsia="Calibri" w:cstheme="minorHAnsi"/>
                <w:color w:val="000000" w:themeColor="text1"/>
                <w:spacing w:val="1"/>
                <w:sz w:val="22"/>
                <w:szCs w:val="22"/>
              </w:rPr>
            </w:pPr>
            <w:r w:rsidRPr="00207886">
              <w:rPr>
                <w:rFonts w:eastAsia="Calibri" w:cstheme="minorHAnsi"/>
                <w:color w:val="000000" w:themeColor="text1"/>
                <w:spacing w:val="1"/>
                <w:sz w:val="22"/>
                <w:szCs w:val="22"/>
              </w:rPr>
              <w:t>Servizi urbano di autolinea e di funicolare della Città di Mondovì</w:t>
            </w:r>
          </w:p>
        </w:tc>
      </w:tr>
    </w:tbl>
    <w:p w14:paraId="72C850DF" w14:textId="74DE39BF" w:rsidR="0057609A" w:rsidRPr="00207886" w:rsidRDefault="0057609A" w:rsidP="0057609A">
      <w:pPr>
        <w:pStyle w:val="Didascalia"/>
        <w:jc w:val="center"/>
        <w:rPr>
          <w:i w:val="0"/>
        </w:rPr>
      </w:pPr>
      <w:bookmarkStart w:id="74" w:name="_Toc193374085"/>
      <w:r w:rsidRPr="00207886">
        <w:t xml:space="preserve">Tabella </w:t>
      </w:r>
      <w:r w:rsidR="00633B7E">
        <w:fldChar w:fldCharType="begin"/>
      </w:r>
      <w:r w:rsidR="00633B7E">
        <w:instrText xml:space="preserve"> SEQ Tabella \* ARABIC </w:instrText>
      </w:r>
      <w:r w:rsidR="00633B7E">
        <w:fldChar w:fldCharType="separate"/>
      </w:r>
      <w:r w:rsidR="001E416E">
        <w:rPr>
          <w:noProof/>
        </w:rPr>
        <w:t>1</w:t>
      </w:r>
      <w:r w:rsidR="00633B7E">
        <w:rPr>
          <w:noProof/>
        </w:rPr>
        <w:fldChar w:fldCharType="end"/>
      </w:r>
      <w:r w:rsidRPr="00207886">
        <w:rPr>
          <w:i w:val="0"/>
        </w:rPr>
        <w:t xml:space="preserve"> – </w:t>
      </w:r>
      <w:r w:rsidRPr="00446884">
        <w:rPr>
          <w:iCs w:val="0"/>
        </w:rPr>
        <w:t xml:space="preserve">Quadro </w:t>
      </w:r>
      <w:r w:rsidR="00CF7751" w:rsidRPr="00446884">
        <w:rPr>
          <w:iCs w:val="0"/>
        </w:rPr>
        <w:t>affidamento dei servizi di TPL</w:t>
      </w:r>
    </w:p>
    <w:p w14:paraId="68B4A315" w14:textId="31ADAD86" w:rsidR="00C41751" w:rsidRPr="00207886" w:rsidRDefault="00B800A0" w:rsidP="009C5F0F">
      <w:pPr>
        <w:pStyle w:val="Titolo2"/>
        <w:ind w:left="567"/>
      </w:pPr>
      <w:bookmarkStart w:id="75" w:name="_Toc1738839139"/>
      <w:bookmarkStart w:id="76" w:name="_Ref193814903"/>
      <w:bookmarkStart w:id="77" w:name="_Toc194318677"/>
      <w:r w:rsidRPr="00207886">
        <w:t xml:space="preserve">Accordi di programma del </w:t>
      </w:r>
      <w:r w:rsidR="001C59C7" w:rsidRPr="00207886">
        <w:t>B</w:t>
      </w:r>
      <w:r w:rsidR="00C41751" w:rsidRPr="00207886">
        <w:t xml:space="preserve">acino </w:t>
      </w:r>
      <w:r w:rsidR="001C59C7" w:rsidRPr="00207886">
        <w:t>S</w:t>
      </w:r>
      <w:r w:rsidR="00C41751" w:rsidRPr="00207886">
        <w:t>ud</w:t>
      </w:r>
      <w:bookmarkEnd w:id="74"/>
      <w:bookmarkEnd w:id="75"/>
      <w:bookmarkEnd w:id="76"/>
      <w:bookmarkEnd w:id="77"/>
    </w:p>
    <w:p w14:paraId="0FA9DE9C" w14:textId="33BFA29A" w:rsidR="00E35564" w:rsidRPr="00207886" w:rsidRDefault="00A75519" w:rsidP="00B800A0">
      <w:pPr>
        <w:spacing w:before="120" w:after="0" w:line="240" w:lineRule="auto"/>
        <w:rPr>
          <w:rFonts w:cs="Times New Roman"/>
          <w:color w:val="000000" w:themeColor="text1"/>
        </w:rPr>
      </w:pPr>
      <w:r w:rsidRPr="00207886">
        <w:rPr>
          <w:rFonts w:cs="Times New Roman"/>
          <w:color w:val="000000" w:themeColor="text1"/>
        </w:rPr>
        <w:t xml:space="preserve">Nel Bacino Sud sono individuabili </w:t>
      </w:r>
      <w:r w:rsidR="007A56B0">
        <w:rPr>
          <w:rFonts w:cs="Times New Roman"/>
          <w:color w:val="000000" w:themeColor="text1"/>
        </w:rPr>
        <w:t>7</w:t>
      </w:r>
      <w:r w:rsidR="00B27CDE">
        <w:rPr>
          <w:rFonts w:cs="Times New Roman"/>
          <w:color w:val="000000" w:themeColor="text1"/>
        </w:rPr>
        <w:t>4</w:t>
      </w:r>
      <w:r w:rsidRPr="00207886">
        <w:rPr>
          <w:rFonts w:cs="Times New Roman"/>
          <w:color w:val="000000" w:themeColor="text1"/>
        </w:rPr>
        <w:t xml:space="preserve"> comuni classificabili, secondo i criteri definiti dal</w:t>
      </w:r>
      <w:r w:rsidR="00A45614" w:rsidRPr="00207886">
        <w:rPr>
          <w:rFonts w:cs="Times New Roman"/>
          <w:color w:val="000000" w:themeColor="text1"/>
        </w:rPr>
        <w:t>l’art. 4 del</w:t>
      </w:r>
      <w:r w:rsidRPr="00207886">
        <w:rPr>
          <w:rFonts w:cs="Times New Roman"/>
          <w:color w:val="000000" w:themeColor="text1"/>
        </w:rPr>
        <w:t xml:space="preserve"> DM 157/2018, </w:t>
      </w:r>
      <w:r w:rsidR="00A45614" w:rsidRPr="00207886">
        <w:rPr>
          <w:rFonts w:cs="Times New Roman"/>
          <w:color w:val="000000" w:themeColor="text1"/>
        </w:rPr>
        <w:t>come comune in area a domanda debole</w:t>
      </w:r>
      <w:r w:rsidR="00AD277B">
        <w:rPr>
          <w:rFonts w:cs="Times New Roman"/>
          <w:color w:val="000000" w:themeColor="text1"/>
        </w:rPr>
        <w:t>;</w:t>
      </w:r>
      <w:r w:rsidR="00E35564" w:rsidRPr="00207886">
        <w:rPr>
          <w:rFonts w:cs="Times New Roman"/>
          <w:color w:val="000000" w:themeColor="text1"/>
        </w:rPr>
        <w:t xml:space="preserve"> </w:t>
      </w:r>
      <w:r w:rsidR="007152F2">
        <w:rPr>
          <w:rFonts w:cs="Times New Roman"/>
          <w:color w:val="000000" w:themeColor="text1"/>
        </w:rPr>
        <w:t>oltre la metà</w:t>
      </w:r>
      <w:r w:rsidR="00E35564" w:rsidRPr="00207886">
        <w:rPr>
          <w:rFonts w:cs="Times New Roman"/>
          <w:color w:val="000000" w:themeColor="text1"/>
        </w:rPr>
        <w:t xml:space="preserve"> sono comuni montani</w:t>
      </w:r>
      <w:r w:rsidR="007152F2">
        <w:rPr>
          <w:rFonts w:cs="Times New Roman"/>
          <w:color w:val="000000" w:themeColor="text1"/>
        </w:rPr>
        <w:t>.</w:t>
      </w:r>
    </w:p>
    <w:p w14:paraId="571DA77C" w14:textId="7EE04B4C" w:rsidR="00E0688D" w:rsidRPr="00207886" w:rsidRDefault="00786412" w:rsidP="00B800A0">
      <w:pPr>
        <w:spacing w:before="120" w:after="0" w:line="240" w:lineRule="auto"/>
        <w:rPr>
          <w:rFonts w:cs="Times New Roman"/>
          <w:color w:val="000000" w:themeColor="text1"/>
        </w:rPr>
      </w:pPr>
      <w:r w:rsidRPr="00207886">
        <w:rPr>
          <w:rFonts w:cs="Times New Roman"/>
          <w:color w:val="000000" w:themeColor="text1"/>
        </w:rPr>
        <w:t xml:space="preserve">In questi territori non sempre il trasporto pubblico “tradizionale” può rispondere adeguatamente ai bisogni di mobilità dei </w:t>
      </w:r>
      <w:r w:rsidR="008B480A" w:rsidRPr="00207886">
        <w:rPr>
          <w:rFonts w:cs="Times New Roman"/>
          <w:color w:val="000000" w:themeColor="text1"/>
        </w:rPr>
        <w:t>residenti; pertanto,</w:t>
      </w:r>
      <w:r w:rsidRPr="00207886">
        <w:rPr>
          <w:rFonts w:cs="Times New Roman"/>
          <w:color w:val="000000" w:themeColor="text1"/>
        </w:rPr>
        <w:t xml:space="preserve"> in accordo con le realtà territoriali locali </w:t>
      </w:r>
      <w:r w:rsidR="00E0688D" w:rsidRPr="00207886">
        <w:rPr>
          <w:rFonts w:cs="Times New Roman"/>
          <w:color w:val="000000" w:themeColor="text1"/>
        </w:rPr>
        <w:t xml:space="preserve">sono definiti specifici servizi che vengono </w:t>
      </w:r>
      <w:r w:rsidR="00B800A0" w:rsidRPr="00207886">
        <w:rPr>
          <w:rFonts w:cs="Times New Roman"/>
          <w:color w:val="000000" w:themeColor="text1"/>
        </w:rPr>
        <w:t xml:space="preserve">amministrati, o direttamente gestiti, da Comuni e Unioni Montane. </w:t>
      </w:r>
    </w:p>
    <w:p w14:paraId="6C4DE7DD" w14:textId="77777777" w:rsidR="008F4104" w:rsidRDefault="00B800A0" w:rsidP="00B800A0">
      <w:pPr>
        <w:spacing w:before="120" w:after="0" w:line="240" w:lineRule="auto"/>
        <w:rPr>
          <w:rFonts w:cs="Times New Roman"/>
          <w:color w:val="000000" w:themeColor="text1"/>
        </w:rPr>
      </w:pPr>
      <w:r w:rsidRPr="00207886">
        <w:rPr>
          <w:rFonts w:cs="Times New Roman"/>
          <w:color w:val="000000" w:themeColor="text1"/>
        </w:rPr>
        <w:t>Nel Bacino Sud</w:t>
      </w:r>
      <w:r w:rsidR="001C59C7" w:rsidRPr="00207886">
        <w:rPr>
          <w:rFonts w:cs="Times New Roman"/>
          <w:color w:val="000000" w:themeColor="text1"/>
        </w:rPr>
        <w:t xml:space="preserve"> </w:t>
      </w:r>
      <w:r w:rsidR="00AD277B">
        <w:rPr>
          <w:rFonts w:cs="Times New Roman"/>
          <w:color w:val="000000" w:themeColor="text1"/>
        </w:rPr>
        <w:t xml:space="preserve">sono oggi attivi accordi con n. </w:t>
      </w:r>
      <w:r w:rsidR="006E65FA" w:rsidRPr="00207886">
        <w:rPr>
          <w:rFonts w:cs="Times New Roman"/>
          <w:color w:val="000000" w:themeColor="text1"/>
        </w:rPr>
        <w:t>1</w:t>
      </w:r>
      <w:r w:rsidRPr="00207886">
        <w:rPr>
          <w:rFonts w:cs="Times New Roman"/>
          <w:color w:val="000000" w:themeColor="text1"/>
        </w:rPr>
        <w:t xml:space="preserve"> Comun</w:t>
      </w:r>
      <w:r w:rsidR="006E65FA" w:rsidRPr="00207886">
        <w:rPr>
          <w:rFonts w:cs="Times New Roman"/>
          <w:color w:val="000000" w:themeColor="text1"/>
        </w:rPr>
        <w:t>e</w:t>
      </w:r>
      <w:r w:rsidRPr="00207886">
        <w:rPr>
          <w:rFonts w:cs="Times New Roman"/>
          <w:color w:val="000000" w:themeColor="text1"/>
        </w:rPr>
        <w:t xml:space="preserve"> e </w:t>
      </w:r>
      <w:r w:rsidR="00AD277B">
        <w:rPr>
          <w:rFonts w:cs="Times New Roman"/>
          <w:color w:val="000000" w:themeColor="text1"/>
        </w:rPr>
        <w:t xml:space="preserve">n. </w:t>
      </w:r>
      <w:r w:rsidR="00E35564" w:rsidRPr="00207886">
        <w:rPr>
          <w:rFonts w:cs="Times New Roman"/>
          <w:color w:val="000000" w:themeColor="text1"/>
        </w:rPr>
        <w:t>6</w:t>
      </w:r>
      <w:r w:rsidRPr="00207886">
        <w:rPr>
          <w:rFonts w:cs="Times New Roman"/>
          <w:color w:val="000000" w:themeColor="text1"/>
        </w:rPr>
        <w:t xml:space="preserve"> Unioni Montane</w:t>
      </w:r>
      <w:r w:rsidR="008F4104">
        <w:rPr>
          <w:rFonts w:cs="Times New Roman"/>
          <w:color w:val="000000" w:themeColor="text1"/>
        </w:rPr>
        <w:t>.</w:t>
      </w:r>
    </w:p>
    <w:p w14:paraId="5B1F3828" w14:textId="4515A71B" w:rsidR="008F4104" w:rsidRDefault="008F4104" w:rsidP="00B800A0">
      <w:pPr>
        <w:spacing w:before="120" w:after="0" w:line="240" w:lineRule="auto"/>
        <w:rPr>
          <w:rFonts w:cs="Times New Roman"/>
          <w:color w:val="000000" w:themeColor="text1"/>
        </w:rPr>
      </w:pPr>
      <w:r>
        <w:rPr>
          <w:rFonts w:cs="Times New Roman"/>
          <w:color w:val="000000" w:themeColor="text1"/>
        </w:rPr>
        <w:t>I</w:t>
      </w:r>
      <w:r w:rsidR="00AD277B">
        <w:rPr>
          <w:rFonts w:cs="Times New Roman"/>
          <w:color w:val="000000" w:themeColor="text1"/>
        </w:rPr>
        <w:t>n forza di tali accordi gli Enti ricevono risorse finanziarie</w:t>
      </w:r>
      <w:r w:rsidR="00B800A0" w:rsidRPr="00207886">
        <w:rPr>
          <w:rFonts w:cs="Times New Roman"/>
          <w:color w:val="000000" w:themeColor="text1"/>
        </w:rPr>
        <w:t xml:space="preserve"> mediante trasferimenti di risorse regionali erogate in forza di Accordi di Programma sottoscritti bilateralmente tra ciascun</w:t>
      </w:r>
      <w:r>
        <w:rPr>
          <w:rFonts w:cs="Times New Roman"/>
          <w:color w:val="000000" w:themeColor="text1"/>
        </w:rPr>
        <w:t>o di tali Enti e l’Agenzia, finalizzati alla attivazione e gestione di servizi per la mobilità collettiva integrativi e/o aggiuntivi e coordinati rispetto al servizio di trasporto pubblico gestito dai Contratti di servizio prima descritti.</w:t>
      </w:r>
    </w:p>
    <w:p w14:paraId="1A614E2F" w14:textId="57AE342A" w:rsidR="008F4104" w:rsidRDefault="00B603C7" w:rsidP="00B800A0">
      <w:pPr>
        <w:spacing w:before="120" w:after="0" w:line="240" w:lineRule="auto"/>
        <w:rPr>
          <w:rFonts w:cs="Times New Roman"/>
          <w:color w:val="000000" w:themeColor="text1"/>
        </w:rPr>
      </w:pPr>
      <w:r w:rsidRPr="00207886">
        <w:rPr>
          <w:rFonts w:cs="Times New Roman"/>
          <w:color w:val="000000" w:themeColor="text1"/>
        </w:rPr>
        <w:t xml:space="preserve">Nella tabella seguente </w:t>
      </w:r>
      <w:r w:rsidR="00A75519" w:rsidRPr="00207886">
        <w:rPr>
          <w:rFonts w:cs="Times New Roman"/>
          <w:color w:val="000000" w:themeColor="text1"/>
        </w:rPr>
        <w:t>sono riportati i riferimenti degli accordi e dei provvedimenti dispo</w:t>
      </w:r>
      <w:r w:rsidR="00E0688D" w:rsidRPr="00207886">
        <w:rPr>
          <w:rFonts w:cs="Times New Roman"/>
          <w:color w:val="000000" w:themeColor="text1"/>
        </w:rPr>
        <w:t>sti per la gestione dei servizi.</w:t>
      </w:r>
    </w:p>
    <w:p w14:paraId="511426EB" w14:textId="5AC7FF57" w:rsidR="00222EB3" w:rsidRDefault="00222EB3" w:rsidP="00B800A0">
      <w:pPr>
        <w:spacing w:before="120" w:after="0" w:line="240" w:lineRule="auto"/>
        <w:rPr>
          <w:rFonts w:cs="Times New Roman"/>
          <w:color w:val="000000" w:themeColor="text1"/>
        </w:rPr>
      </w:pPr>
    </w:p>
    <w:p w14:paraId="459B9402" w14:textId="4B45EE95" w:rsidR="00222EB3" w:rsidRDefault="00222EB3" w:rsidP="00B800A0">
      <w:pPr>
        <w:spacing w:before="120" w:after="0" w:line="240" w:lineRule="auto"/>
        <w:rPr>
          <w:rFonts w:cs="Times New Roman"/>
          <w:color w:val="000000" w:themeColor="text1"/>
        </w:rPr>
      </w:pPr>
    </w:p>
    <w:p w14:paraId="54DEA431" w14:textId="37578290" w:rsidR="00222EB3" w:rsidRDefault="00222EB3" w:rsidP="00B800A0">
      <w:pPr>
        <w:spacing w:before="120" w:after="0" w:line="240" w:lineRule="auto"/>
        <w:rPr>
          <w:rFonts w:cs="Times New Roman"/>
          <w:color w:val="000000" w:themeColor="text1"/>
        </w:rPr>
      </w:pPr>
    </w:p>
    <w:p w14:paraId="33388EFA" w14:textId="77777777" w:rsidR="00222EB3" w:rsidRPr="00207886" w:rsidRDefault="00222EB3" w:rsidP="00B800A0">
      <w:pPr>
        <w:spacing w:before="120" w:after="0" w:line="240" w:lineRule="auto"/>
        <w:rPr>
          <w:rFonts w:cs="Times New Roman"/>
          <w:color w:val="000000" w:themeColor="text1"/>
        </w:rPr>
      </w:pPr>
    </w:p>
    <w:tbl>
      <w:tblPr>
        <w:tblStyle w:val="Grigliatabella"/>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033"/>
        <w:gridCol w:w="1999"/>
        <w:gridCol w:w="1765"/>
        <w:gridCol w:w="2088"/>
        <w:gridCol w:w="1182"/>
      </w:tblGrid>
      <w:tr w:rsidR="006A3147" w:rsidRPr="00207886" w14:paraId="00C819E9" w14:textId="77777777" w:rsidTr="00CF7751">
        <w:tc>
          <w:tcPr>
            <w:tcW w:w="2033" w:type="dxa"/>
            <w:shd w:val="clear" w:color="auto" w:fill="FFC000"/>
            <w:vAlign w:val="center"/>
          </w:tcPr>
          <w:p w14:paraId="7DC337D6" w14:textId="12938DEC" w:rsidR="00A75519" w:rsidRPr="00207886" w:rsidRDefault="00A75519" w:rsidP="00B800A0">
            <w:pPr>
              <w:spacing w:before="120" w:after="0" w:line="240" w:lineRule="auto"/>
              <w:rPr>
                <w:rFonts w:cstheme="minorHAnsi"/>
                <w:b/>
                <w:color w:val="000000" w:themeColor="text1"/>
                <w:sz w:val="20"/>
                <w:szCs w:val="20"/>
              </w:rPr>
            </w:pPr>
            <w:r w:rsidRPr="00207886">
              <w:rPr>
                <w:rFonts w:cstheme="minorHAnsi"/>
                <w:b/>
                <w:color w:val="000000" w:themeColor="text1"/>
                <w:sz w:val="20"/>
                <w:szCs w:val="20"/>
              </w:rPr>
              <w:lastRenderedPageBreak/>
              <w:t>Accordo di programma</w:t>
            </w:r>
          </w:p>
        </w:tc>
        <w:tc>
          <w:tcPr>
            <w:tcW w:w="1999" w:type="dxa"/>
            <w:shd w:val="clear" w:color="auto" w:fill="FFC000"/>
            <w:vAlign w:val="center"/>
          </w:tcPr>
          <w:p w14:paraId="45421A22" w14:textId="66844474" w:rsidR="00A75519" w:rsidRPr="00207886" w:rsidRDefault="00A75519" w:rsidP="00B1353D">
            <w:pPr>
              <w:spacing w:before="120" w:after="0" w:line="240" w:lineRule="auto"/>
              <w:jc w:val="left"/>
              <w:rPr>
                <w:rFonts w:cstheme="minorHAnsi"/>
                <w:b/>
                <w:color w:val="000000" w:themeColor="text1"/>
                <w:sz w:val="20"/>
                <w:szCs w:val="20"/>
              </w:rPr>
            </w:pPr>
            <w:r w:rsidRPr="00207886">
              <w:rPr>
                <w:rFonts w:cstheme="minorHAnsi"/>
                <w:b/>
                <w:color w:val="000000" w:themeColor="text1"/>
                <w:sz w:val="20"/>
                <w:szCs w:val="20"/>
              </w:rPr>
              <w:t>Atto di approvazione</w:t>
            </w:r>
          </w:p>
        </w:tc>
        <w:tc>
          <w:tcPr>
            <w:tcW w:w="1765" w:type="dxa"/>
            <w:shd w:val="clear" w:color="auto" w:fill="FFC000"/>
            <w:vAlign w:val="center"/>
          </w:tcPr>
          <w:p w14:paraId="4EB6B231" w14:textId="16D87DA8" w:rsidR="00A75519" w:rsidRPr="00207886" w:rsidRDefault="00A75519" w:rsidP="004D3672">
            <w:pPr>
              <w:spacing w:before="120" w:after="0" w:line="240" w:lineRule="auto"/>
              <w:jc w:val="left"/>
              <w:rPr>
                <w:rFonts w:cstheme="minorHAnsi"/>
                <w:b/>
                <w:color w:val="000000" w:themeColor="text1"/>
                <w:sz w:val="20"/>
                <w:szCs w:val="20"/>
              </w:rPr>
            </w:pPr>
            <w:r w:rsidRPr="00207886">
              <w:rPr>
                <w:rFonts w:cstheme="minorHAnsi"/>
                <w:b/>
                <w:color w:val="000000" w:themeColor="text1"/>
                <w:sz w:val="20"/>
                <w:szCs w:val="20"/>
              </w:rPr>
              <w:t>Modalità di affidament</w:t>
            </w:r>
            <w:r w:rsidR="004D3672" w:rsidRPr="00207886">
              <w:rPr>
                <w:rFonts w:cstheme="minorHAnsi"/>
                <w:b/>
                <w:color w:val="000000" w:themeColor="text1"/>
                <w:sz w:val="20"/>
                <w:szCs w:val="20"/>
              </w:rPr>
              <w:t xml:space="preserve">o </w:t>
            </w:r>
            <w:r w:rsidRPr="00207886">
              <w:rPr>
                <w:rFonts w:cstheme="minorHAnsi"/>
                <w:b/>
                <w:color w:val="000000" w:themeColor="text1"/>
                <w:sz w:val="20"/>
                <w:szCs w:val="20"/>
              </w:rPr>
              <w:t>gestione</w:t>
            </w:r>
          </w:p>
        </w:tc>
        <w:tc>
          <w:tcPr>
            <w:tcW w:w="2088" w:type="dxa"/>
            <w:shd w:val="clear" w:color="auto" w:fill="FFC000"/>
            <w:vAlign w:val="center"/>
          </w:tcPr>
          <w:p w14:paraId="5E377268" w14:textId="1FDE07A6" w:rsidR="00A75519" w:rsidRPr="00207886" w:rsidRDefault="00A75519" w:rsidP="00214693">
            <w:pPr>
              <w:spacing w:before="120" w:after="0" w:line="240" w:lineRule="auto"/>
              <w:rPr>
                <w:rFonts w:cstheme="minorHAnsi"/>
                <w:b/>
                <w:color w:val="000000" w:themeColor="text1"/>
                <w:sz w:val="20"/>
                <w:szCs w:val="20"/>
              </w:rPr>
            </w:pPr>
            <w:r w:rsidRPr="00207886">
              <w:rPr>
                <w:rFonts w:cstheme="minorHAnsi"/>
                <w:b/>
                <w:color w:val="000000" w:themeColor="text1"/>
                <w:sz w:val="20"/>
                <w:szCs w:val="20"/>
              </w:rPr>
              <w:t>Operatore</w:t>
            </w:r>
          </w:p>
        </w:tc>
        <w:tc>
          <w:tcPr>
            <w:tcW w:w="1182" w:type="dxa"/>
            <w:shd w:val="clear" w:color="auto" w:fill="FFC000"/>
            <w:vAlign w:val="center"/>
          </w:tcPr>
          <w:p w14:paraId="13F15AE7" w14:textId="21DB1BE4" w:rsidR="00A75519" w:rsidRPr="00207886" w:rsidRDefault="00A75519" w:rsidP="00214693">
            <w:pPr>
              <w:spacing w:before="120" w:after="0" w:line="240" w:lineRule="auto"/>
              <w:rPr>
                <w:rFonts w:cstheme="minorHAnsi"/>
                <w:b/>
                <w:sz w:val="20"/>
                <w:szCs w:val="20"/>
              </w:rPr>
            </w:pPr>
            <w:r w:rsidRPr="00207886">
              <w:rPr>
                <w:rFonts w:cstheme="minorHAnsi"/>
                <w:b/>
                <w:sz w:val="20"/>
                <w:szCs w:val="20"/>
              </w:rPr>
              <w:t>Durata contratto</w:t>
            </w:r>
          </w:p>
        </w:tc>
      </w:tr>
      <w:tr w:rsidR="00B1353D" w:rsidRPr="00207886" w14:paraId="4B55BBA8" w14:textId="77777777" w:rsidTr="00CF7751">
        <w:tc>
          <w:tcPr>
            <w:tcW w:w="2033" w:type="dxa"/>
            <w:shd w:val="clear" w:color="auto" w:fill="auto"/>
            <w:vAlign w:val="center"/>
          </w:tcPr>
          <w:p w14:paraId="0B2AA124" w14:textId="77777777" w:rsidR="00B1353D" w:rsidRPr="00207886" w:rsidRDefault="00B1353D">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Comune di Brossasco</w:t>
            </w:r>
          </w:p>
        </w:tc>
        <w:tc>
          <w:tcPr>
            <w:tcW w:w="1999" w:type="dxa"/>
            <w:vAlign w:val="center"/>
          </w:tcPr>
          <w:p w14:paraId="7D749D58" w14:textId="77777777" w:rsidR="00B1353D" w:rsidRPr="00207886" w:rsidRDefault="00B1353D">
            <w:pPr>
              <w:spacing w:before="120" w:after="0" w:line="240" w:lineRule="auto"/>
              <w:rPr>
                <w:rFonts w:cstheme="minorHAnsi"/>
                <w:color w:val="000000" w:themeColor="text1"/>
                <w:sz w:val="20"/>
                <w:szCs w:val="20"/>
              </w:rPr>
            </w:pPr>
            <w:r w:rsidRPr="00207886">
              <w:rPr>
                <w:rFonts w:cstheme="minorHAnsi"/>
                <w:color w:val="000000" w:themeColor="text1"/>
                <w:sz w:val="20"/>
                <w:szCs w:val="20"/>
              </w:rPr>
              <w:t>Delibera CdA n. 23 del 06/10/2020</w:t>
            </w:r>
          </w:p>
        </w:tc>
        <w:tc>
          <w:tcPr>
            <w:tcW w:w="1765" w:type="dxa"/>
            <w:vAlign w:val="center"/>
          </w:tcPr>
          <w:p w14:paraId="7DC52CCE" w14:textId="77777777" w:rsidR="00B1353D" w:rsidRPr="00207886" w:rsidRDefault="00B1353D">
            <w:pPr>
              <w:spacing w:before="120" w:after="0" w:line="240" w:lineRule="auto"/>
              <w:rPr>
                <w:rFonts w:cstheme="minorHAnsi"/>
                <w:color w:val="000000" w:themeColor="text1"/>
                <w:sz w:val="20"/>
                <w:szCs w:val="20"/>
              </w:rPr>
            </w:pPr>
            <w:r w:rsidRPr="00207886">
              <w:rPr>
                <w:rFonts w:cstheme="minorHAnsi"/>
                <w:color w:val="000000" w:themeColor="text1"/>
                <w:sz w:val="20"/>
                <w:szCs w:val="20"/>
              </w:rPr>
              <w:t>In economia</w:t>
            </w:r>
          </w:p>
        </w:tc>
        <w:tc>
          <w:tcPr>
            <w:tcW w:w="2088" w:type="dxa"/>
            <w:vAlign w:val="center"/>
          </w:tcPr>
          <w:p w14:paraId="1054D426" w14:textId="77777777" w:rsidR="00B1353D" w:rsidRPr="00207886" w:rsidRDefault="00B1353D" w:rsidP="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Comune di Brossasco</w:t>
            </w:r>
          </w:p>
        </w:tc>
        <w:tc>
          <w:tcPr>
            <w:tcW w:w="1182" w:type="dxa"/>
            <w:vAlign w:val="center"/>
          </w:tcPr>
          <w:p w14:paraId="215B6C48" w14:textId="77777777" w:rsidR="00B1353D" w:rsidRPr="00207886" w:rsidRDefault="00B1353D" w:rsidP="00A017FB">
            <w:pPr>
              <w:spacing w:before="120" w:after="0" w:line="240" w:lineRule="auto"/>
              <w:jc w:val="left"/>
              <w:rPr>
                <w:rFonts w:cstheme="minorHAnsi"/>
                <w:color w:val="FF0000"/>
                <w:sz w:val="20"/>
                <w:szCs w:val="20"/>
              </w:rPr>
            </w:pPr>
          </w:p>
        </w:tc>
      </w:tr>
      <w:tr w:rsidR="00F23B70" w:rsidRPr="00207886" w14:paraId="0569E5CC" w14:textId="77777777" w:rsidTr="00CF7751">
        <w:tc>
          <w:tcPr>
            <w:tcW w:w="2033" w:type="dxa"/>
            <w:shd w:val="clear" w:color="auto" w:fill="auto"/>
            <w:vAlign w:val="center"/>
          </w:tcPr>
          <w:p w14:paraId="56AFE765" w14:textId="4AC61E25" w:rsidR="00A75519" w:rsidRPr="00207886" w:rsidRDefault="00B1353D" w:rsidP="00B1353D">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UM Mondolè</w:t>
            </w:r>
          </w:p>
        </w:tc>
        <w:tc>
          <w:tcPr>
            <w:tcW w:w="1999" w:type="dxa"/>
            <w:vAlign w:val="center"/>
          </w:tcPr>
          <w:p w14:paraId="354D00DB" w14:textId="6CEB005F" w:rsidR="00A75519" w:rsidRPr="00207886" w:rsidRDefault="00A43080" w:rsidP="00396BB3">
            <w:pPr>
              <w:spacing w:before="120" w:after="0" w:line="240" w:lineRule="auto"/>
              <w:rPr>
                <w:rFonts w:cstheme="minorHAnsi"/>
                <w:color w:val="000000" w:themeColor="text1"/>
                <w:sz w:val="20"/>
                <w:szCs w:val="20"/>
              </w:rPr>
            </w:pPr>
            <w:r w:rsidRPr="00207886">
              <w:rPr>
                <w:rFonts w:cstheme="minorHAnsi"/>
                <w:color w:val="000000" w:themeColor="text1"/>
                <w:sz w:val="20"/>
                <w:szCs w:val="20"/>
              </w:rPr>
              <w:t xml:space="preserve">Subentrata a Villanova Mondovì </w:t>
            </w:r>
            <w:r w:rsidR="00A75519" w:rsidRPr="00207886">
              <w:rPr>
                <w:rFonts w:cstheme="minorHAnsi"/>
                <w:color w:val="000000" w:themeColor="text1"/>
                <w:sz w:val="20"/>
                <w:szCs w:val="20"/>
              </w:rPr>
              <w:t>DD 462 del 20/06/2023</w:t>
            </w:r>
          </w:p>
        </w:tc>
        <w:tc>
          <w:tcPr>
            <w:tcW w:w="1765" w:type="dxa"/>
            <w:vAlign w:val="center"/>
          </w:tcPr>
          <w:p w14:paraId="582ABE3F" w14:textId="785F2637" w:rsidR="00A75519" w:rsidRPr="00207886" w:rsidRDefault="00A43080" w:rsidP="00396BB3">
            <w:pPr>
              <w:spacing w:before="120" w:after="0" w:line="240" w:lineRule="auto"/>
              <w:rPr>
                <w:rFonts w:cstheme="minorHAnsi"/>
                <w:color w:val="000000" w:themeColor="text1"/>
                <w:sz w:val="20"/>
                <w:szCs w:val="20"/>
              </w:rPr>
            </w:pPr>
            <w:r w:rsidRPr="00207886">
              <w:rPr>
                <w:rFonts w:cstheme="minorHAnsi"/>
                <w:color w:val="000000" w:themeColor="text1"/>
                <w:sz w:val="20"/>
                <w:szCs w:val="20"/>
              </w:rPr>
              <w:t>Diretto</w:t>
            </w:r>
          </w:p>
        </w:tc>
        <w:tc>
          <w:tcPr>
            <w:tcW w:w="2088" w:type="dxa"/>
            <w:vAlign w:val="center"/>
          </w:tcPr>
          <w:p w14:paraId="5105C8C1" w14:textId="61D7F88D" w:rsidR="00A75519" w:rsidRPr="00207886" w:rsidRDefault="00A43080" w:rsidP="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Garelli viaggi di Garelli Gianfranco</w:t>
            </w:r>
          </w:p>
        </w:tc>
        <w:tc>
          <w:tcPr>
            <w:tcW w:w="1182" w:type="dxa"/>
            <w:vAlign w:val="center"/>
          </w:tcPr>
          <w:p w14:paraId="6626B25D" w14:textId="43AA3CD9" w:rsidR="00F23B70" w:rsidRPr="00207886" w:rsidRDefault="00F23B70" w:rsidP="00A017FB">
            <w:pPr>
              <w:spacing w:before="120" w:after="0" w:line="240" w:lineRule="auto"/>
              <w:jc w:val="left"/>
              <w:rPr>
                <w:rFonts w:cstheme="minorHAnsi"/>
                <w:sz w:val="20"/>
                <w:szCs w:val="20"/>
              </w:rPr>
            </w:pPr>
            <w:r w:rsidRPr="00207886">
              <w:rPr>
                <w:rFonts w:cstheme="minorHAnsi"/>
                <w:sz w:val="20"/>
                <w:szCs w:val="20"/>
              </w:rPr>
              <w:t>31/12/2025</w:t>
            </w:r>
          </w:p>
        </w:tc>
      </w:tr>
      <w:tr w:rsidR="00A017FB" w:rsidRPr="00207886" w14:paraId="68988CE9" w14:textId="77777777" w:rsidTr="00CF7751">
        <w:tc>
          <w:tcPr>
            <w:tcW w:w="2033" w:type="dxa"/>
            <w:shd w:val="clear" w:color="auto" w:fill="auto"/>
            <w:vAlign w:val="center"/>
          </w:tcPr>
          <w:p w14:paraId="27FCA096" w14:textId="0E8994B3" w:rsidR="009A0FF3" w:rsidRPr="00207886" w:rsidRDefault="00B1353D" w:rsidP="00B1353D">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UM Valle Maira</w:t>
            </w:r>
          </w:p>
        </w:tc>
        <w:tc>
          <w:tcPr>
            <w:tcW w:w="1999" w:type="dxa"/>
            <w:vAlign w:val="center"/>
          </w:tcPr>
          <w:p w14:paraId="21A95E01" w14:textId="32756E48" w:rsidR="009A0FF3" w:rsidRPr="00207886" w:rsidRDefault="009A0FF3"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Delibera CdA n. 23 del 06/10/2020</w:t>
            </w:r>
          </w:p>
        </w:tc>
        <w:tc>
          <w:tcPr>
            <w:tcW w:w="1765" w:type="dxa"/>
            <w:vAlign w:val="center"/>
          </w:tcPr>
          <w:p w14:paraId="79F87DCB" w14:textId="0CDBC1E5" w:rsidR="009A0FF3" w:rsidRPr="00207886" w:rsidRDefault="00A43080"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Diretto</w:t>
            </w:r>
          </w:p>
        </w:tc>
        <w:tc>
          <w:tcPr>
            <w:tcW w:w="2088" w:type="dxa"/>
            <w:vAlign w:val="center"/>
          </w:tcPr>
          <w:p w14:paraId="75F79E99" w14:textId="219D9831" w:rsidR="009A0FF3" w:rsidRPr="00207886" w:rsidRDefault="00A43080" w:rsidP="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Merlo viaggi s.a.s. di Merlo Davide e c.</w:t>
            </w:r>
          </w:p>
        </w:tc>
        <w:tc>
          <w:tcPr>
            <w:tcW w:w="1182" w:type="dxa"/>
            <w:vAlign w:val="center"/>
          </w:tcPr>
          <w:p w14:paraId="79881916" w14:textId="7E3FF06E" w:rsidR="009A0FF3" w:rsidRPr="00207886" w:rsidRDefault="009A0FF3" w:rsidP="00A017FB">
            <w:pPr>
              <w:spacing w:before="120" w:after="0" w:line="240" w:lineRule="auto"/>
              <w:jc w:val="left"/>
              <w:rPr>
                <w:rFonts w:cstheme="minorHAnsi"/>
                <w:color w:val="FF0000"/>
                <w:sz w:val="20"/>
                <w:szCs w:val="20"/>
              </w:rPr>
            </w:pPr>
          </w:p>
        </w:tc>
      </w:tr>
      <w:tr w:rsidR="00A017FB" w:rsidRPr="00207886" w14:paraId="43354067" w14:textId="77777777" w:rsidTr="00CF7751">
        <w:tc>
          <w:tcPr>
            <w:tcW w:w="2033" w:type="dxa"/>
            <w:shd w:val="clear" w:color="auto" w:fill="auto"/>
            <w:vAlign w:val="center"/>
          </w:tcPr>
          <w:p w14:paraId="3F62A714" w14:textId="2B6E5BF5" w:rsidR="009A0FF3" w:rsidRPr="00207886" w:rsidRDefault="00B1353D" w:rsidP="00B1353D">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UM Valle Grana</w:t>
            </w:r>
          </w:p>
        </w:tc>
        <w:tc>
          <w:tcPr>
            <w:tcW w:w="1999" w:type="dxa"/>
            <w:vAlign w:val="center"/>
          </w:tcPr>
          <w:p w14:paraId="46B07B57" w14:textId="59DE1D60" w:rsidR="009A0FF3" w:rsidRPr="00207886" w:rsidRDefault="009A0FF3"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Delibera CdA n. 23 del 06/10/2020</w:t>
            </w:r>
          </w:p>
        </w:tc>
        <w:tc>
          <w:tcPr>
            <w:tcW w:w="1765" w:type="dxa"/>
            <w:vAlign w:val="center"/>
          </w:tcPr>
          <w:p w14:paraId="6428A375" w14:textId="1E5D6001" w:rsidR="009A0FF3" w:rsidRPr="00207886" w:rsidRDefault="00F23B70"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Diretto</w:t>
            </w:r>
          </w:p>
        </w:tc>
        <w:tc>
          <w:tcPr>
            <w:tcW w:w="2088" w:type="dxa"/>
            <w:vAlign w:val="center"/>
          </w:tcPr>
          <w:p w14:paraId="1CF89D76" w14:textId="5CF98189" w:rsidR="009A0FF3" w:rsidRPr="00207886" w:rsidRDefault="00F23B70" w:rsidP="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Dutto viaggi snc di Dutto Luca &amp; C.</w:t>
            </w:r>
          </w:p>
        </w:tc>
        <w:tc>
          <w:tcPr>
            <w:tcW w:w="1182" w:type="dxa"/>
            <w:vAlign w:val="center"/>
          </w:tcPr>
          <w:p w14:paraId="7B78809C" w14:textId="3A3FBC86" w:rsidR="009A0FF3" w:rsidRPr="00207886" w:rsidRDefault="00F23B70" w:rsidP="00A017FB">
            <w:pPr>
              <w:spacing w:before="120" w:after="0" w:line="240" w:lineRule="auto"/>
              <w:jc w:val="left"/>
              <w:rPr>
                <w:rFonts w:cstheme="minorHAnsi"/>
                <w:color w:val="FF0000"/>
                <w:sz w:val="20"/>
                <w:szCs w:val="20"/>
              </w:rPr>
            </w:pPr>
            <w:r w:rsidRPr="00207886">
              <w:rPr>
                <w:rFonts w:cstheme="minorHAnsi"/>
                <w:sz w:val="20"/>
                <w:szCs w:val="20"/>
              </w:rPr>
              <w:t>31/12/2025</w:t>
            </w:r>
          </w:p>
        </w:tc>
      </w:tr>
      <w:tr w:rsidR="00A017FB" w:rsidRPr="00207886" w14:paraId="50BBE4D2" w14:textId="77777777" w:rsidTr="00CF7751">
        <w:tc>
          <w:tcPr>
            <w:tcW w:w="2033" w:type="dxa"/>
            <w:shd w:val="clear" w:color="auto" w:fill="auto"/>
            <w:vAlign w:val="center"/>
          </w:tcPr>
          <w:p w14:paraId="6CF49791" w14:textId="075E00BE" w:rsidR="009A0FF3" w:rsidRPr="00207886" w:rsidRDefault="00B1353D" w:rsidP="00B1353D">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UM dei comuni del Monviso</w:t>
            </w:r>
          </w:p>
        </w:tc>
        <w:tc>
          <w:tcPr>
            <w:tcW w:w="1999" w:type="dxa"/>
            <w:vAlign w:val="center"/>
          </w:tcPr>
          <w:p w14:paraId="7E6781F2" w14:textId="4562D718" w:rsidR="009A0FF3" w:rsidRPr="00207886" w:rsidRDefault="009A0FF3"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Delibera CdA n. 23 del 06/10/2020</w:t>
            </w:r>
          </w:p>
        </w:tc>
        <w:tc>
          <w:tcPr>
            <w:tcW w:w="1765" w:type="dxa"/>
            <w:vAlign w:val="center"/>
          </w:tcPr>
          <w:p w14:paraId="3C66CEAE" w14:textId="4CDD224B" w:rsidR="009A0FF3" w:rsidRPr="00207886" w:rsidRDefault="00A43080"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Diretto</w:t>
            </w:r>
          </w:p>
        </w:tc>
        <w:tc>
          <w:tcPr>
            <w:tcW w:w="2088" w:type="dxa"/>
            <w:vAlign w:val="center"/>
          </w:tcPr>
          <w:p w14:paraId="6533877E" w14:textId="42022EC0" w:rsidR="00A43080" w:rsidRPr="00207886" w:rsidRDefault="009A0FF3" w:rsidP="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Allasia</w:t>
            </w:r>
          </w:p>
        </w:tc>
        <w:tc>
          <w:tcPr>
            <w:tcW w:w="1182" w:type="dxa"/>
            <w:vAlign w:val="center"/>
          </w:tcPr>
          <w:p w14:paraId="63F10CE2" w14:textId="399FAFB6" w:rsidR="009A0FF3" w:rsidRPr="00207886" w:rsidRDefault="009A0FF3" w:rsidP="00A017FB">
            <w:pPr>
              <w:spacing w:before="120" w:after="0" w:line="240" w:lineRule="auto"/>
              <w:jc w:val="left"/>
              <w:rPr>
                <w:rFonts w:cstheme="minorHAnsi"/>
                <w:color w:val="FF0000"/>
                <w:sz w:val="20"/>
                <w:szCs w:val="20"/>
              </w:rPr>
            </w:pPr>
          </w:p>
        </w:tc>
      </w:tr>
      <w:tr w:rsidR="00A017FB" w:rsidRPr="00207886" w14:paraId="05ECD7F2" w14:textId="77777777" w:rsidTr="00CF7751">
        <w:tc>
          <w:tcPr>
            <w:tcW w:w="2033" w:type="dxa"/>
            <w:shd w:val="clear" w:color="auto" w:fill="auto"/>
            <w:vAlign w:val="center"/>
          </w:tcPr>
          <w:p w14:paraId="568C78D6" w14:textId="77777777" w:rsidR="00A017FB" w:rsidRPr="00207886" w:rsidRDefault="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UM Alta Langa</w:t>
            </w:r>
          </w:p>
        </w:tc>
        <w:tc>
          <w:tcPr>
            <w:tcW w:w="1999" w:type="dxa"/>
            <w:vAlign w:val="center"/>
          </w:tcPr>
          <w:p w14:paraId="66048DFF" w14:textId="77777777" w:rsidR="00A017FB" w:rsidRPr="00207886" w:rsidRDefault="00A017FB">
            <w:pPr>
              <w:spacing w:before="120" w:after="0" w:line="240" w:lineRule="auto"/>
              <w:rPr>
                <w:rFonts w:cstheme="minorHAnsi"/>
                <w:color w:val="000000" w:themeColor="text1"/>
                <w:sz w:val="20"/>
                <w:szCs w:val="20"/>
              </w:rPr>
            </w:pPr>
            <w:r w:rsidRPr="00207886">
              <w:rPr>
                <w:rFonts w:cstheme="minorHAnsi"/>
                <w:color w:val="000000" w:themeColor="text1"/>
                <w:sz w:val="20"/>
                <w:szCs w:val="20"/>
              </w:rPr>
              <w:t>Delibera CdA n. 23 del 06/10/2020</w:t>
            </w:r>
          </w:p>
        </w:tc>
        <w:tc>
          <w:tcPr>
            <w:tcW w:w="1765" w:type="dxa"/>
            <w:vAlign w:val="center"/>
          </w:tcPr>
          <w:p w14:paraId="57C84AD3" w14:textId="7837BD3C" w:rsidR="00A017FB" w:rsidRPr="00207886" w:rsidRDefault="0090174C">
            <w:pPr>
              <w:spacing w:before="120" w:after="0" w:line="240" w:lineRule="auto"/>
              <w:rPr>
                <w:rFonts w:cstheme="minorHAnsi"/>
                <w:color w:val="000000" w:themeColor="text1"/>
                <w:sz w:val="20"/>
                <w:szCs w:val="20"/>
              </w:rPr>
            </w:pPr>
            <w:r w:rsidRPr="00207886">
              <w:rPr>
                <w:rFonts w:cstheme="minorHAnsi"/>
                <w:color w:val="000000" w:themeColor="text1"/>
                <w:sz w:val="20"/>
                <w:szCs w:val="20"/>
              </w:rPr>
              <w:t xml:space="preserve">Economia/ </w:t>
            </w:r>
            <w:r w:rsidR="00A017FB" w:rsidRPr="00207886">
              <w:rPr>
                <w:rFonts w:cstheme="minorHAnsi"/>
                <w:color w:val="000000" w:themeColor="text1"/>
                <w:sz w:val="20"/>
                <w:szCs w:val="20"/>
              </w:rPr>
              <w:t>Diretto</w:t>
            </w:r>
          </w:p>
        </w:tc>
        <w:tc>
          <w:tcPr>
            <w:tcW w:w="2088" w:type="dxa"/>
            <w:vAlign w:val="center"/>
          </w:tcPr>
          <w:p w14:paraId="33F785F1" w14:textId="63F4A98A" w:rsidR="00A017FB" w:rsidRPr="00207886" w:rsidRDefault="00A017FB" w:rsidP="00A017FB">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Comune di Gottasecca e Perletto Autonoleggio Negro di Negro Roberto, Autonoleggio Broccardo Giovanni</w:t>
            </w:r>
          </w:p>
        </w:tc>
        <w:tc>
          <w:tcPr>
            <w:tcW w:w="1182" w:type="dxa"/>
            <w:vAlign w:val="center"/>
          </w:tcPr>
          <w:p w14:paraId="39DA4744" w14:textId="77777777" w:rsidR="00A017FB" w:rsidRPr="00207886" w:rsidRDefault="00A017FB" w:rsidP="00A017FB">
            <w:pPr>
              <w:spacing w:before="120" w:after="0" w:line="240" w:lineRule="auto"/>
              <w:jc w:val="left"/>
              <w:rPr>
                <w:rFonts w:cstheme="minorHAnsi"/>
                <w:color w:val="FF0000"/>
                <w:sz w:val="20"/>
                <w:szCs w:val="20"/>
              </w:rPr>
            </w:pPr>
          </w:p>
        </w:tc>
      </w:tr>
      <w:tr w:rsidR="00A017FB" w:rsidRPr="00207886" w14:paraId="5EF93CD2" w14:textId="77777777" w:rsidTr="00CF7751">
        <w:tc>
          <w:tcPr>
            <w:tcW w:w="2033" w:type="dxa"/>
            <w:shd w:val="clear" w:color="auto" w:fill="auto"/>
            <w:vAlign w:val="center"/>
          </w:tcPr>
          <w:p w14:paraId="12F1B728" w14:textId="766DB1B4" w:rsidR="009A0FF3" w:rsidRPr="00207886" w:rsidRDefault="00B1353D" w:rsidP="00B1353D">
            <w:pPr>
              <w:spacing w:before="120" w:after="0" w:line="240" w:lineRule="auto"/>
              <w:jc w:val="left"/>
              <w:rPr>
                <w:rFonts w:cstheme="minorHAnsi"/>
                <w:color w:val="000000" w:themeColor="text1"/>
                <w:sz w:val="20"/>
                <w:szCs w:val="20"/>
              </w:rPr>
            </w:pPr>
            <w:r w:rsidRPr="00207886">
              <w:rPr>
                <w:rFonts w:cstheme="minorHAnsi"/>
                <w:color w:val="000000" w:themeColor="text1"/>
                <w:sz w:val="20"/>
                <w:szCs w:val="20"/>
              </w:rPr>
              <w:t xml:space="preserve">UM di comuni delle Valli Mongia E Cevetta </w:t>
            </w:r>
            <w:r w:rsidRPr="00207886">
              <w:rPr>
                <w:rFonts w:cstheme="minorHAnsi"/>
                <w:color w:val="000000" w:themeColor="text1"/>
                <w:sz w:val="20"/>
                <w:szCs w:val="20"/>
              </w:rPr>
              <w:br/>
              <w:t xml:space="preserve">Langa Cebana </w:t>
            </w:r>
            <w:r w:rsidRPr="00207886">
              <w:rPr>
                <w:rFonts w:cstheme="minorHAnsi"/>
                <w:color w:val="000000" w:themeColor="text1"/>
                <w:sz w:val="20"/>
                <w:szCs w:val="20"/>
              </w:rPr>
              <w:br/>
              <w:t>Alta Valle Bormida</w:t>
            </w:r>
          </w:p>
        </w:tc>
        <w:tc>
          <w:tcPr>
            <w:tcW w:w="1999" w:type="dxa"/>
            <w:vAlign w:val="center"/>
          </w:tcPr>
          <w:p w14:paraId="5E0C2729" w14:textId="2EEE14FB" w:rsidR="009A0FF3" w:rsidRPr="00207886" w:rsidRDefault="009A0FF3" w:rsidP="009A0FF3">
            <w:pPr>
              <w:spacing w:before="120" w:after="0" w:line="240" w:lineRule="auto"/>
              <w:rPr>
                <w:rFonts w:cstheme="minorHAnsi"/>
                <w:color w:val="000000" w:themeColor="text1"/>
                <w:sz w:val="20"/>
                <w:szCs w:val="20"/>
              </w:rPr>
            </w:pPr>
            <w:r w:rsidRPr="00207886">
              <w:rPr>
                <w:rFonts w:cstheme="minorHAnsi"/>
                <w:color w:val="000000" w:themeColor="text1"/>
                <w:sz w:val="20"/>
                <w:szCs w:val="20"/>
              </w:rPr>
              <w:t>Delibera CdA n. 23 del 06/10/2020</w:t>
            </w:r>
          </w:p>
        </w:tc>
        <w:tc>
          <w:tcPr>
            <w:tcW w:w="1765" w:type="dxa"/>
            <w:vAlign w:val="center"/>
          </w:tcPr>
          <w:p w14:paraId="575C4D90" w14:textId="252FD294" w:rsidR="009A0FF3" w:rsidRPr="00207886" w:rsidRDefault="00A43080" w:rsidP="00A43080">
            <w:pPr>
              <w:rPr>
                <w:rFonts w:cstheme="minorHAnsi"/>
                <w:color w:val="000000" w:themeColor="text1"/>
                <w:sz w:val="20"/>
                <w:szCs w:val="20"/>
              </w:rPr>
            </w:pPr>
            <w:r w:rsidRPr="00207886">
              <w:rPr>
                <w:rFonts w:cstheme="minorHAnsi"/>
                <w:color w:val="000000" w:themeColor="text1"/>
                <w:sz w:val="20"/>
                <w:szCs w:val="20"/>
              </w:rPr>
              <w:t>Diretto</w:t>
            </w:r>
          </w:p>
        </w:tc>
        <w:tc>
          <w:tcPr>
            <w:tcW w:w="2088" w:type="dxa"/>
            <w:vAlign w:val="center"/>
          </w:tcPr>
          <w:p w14:paraId="60311B6E" w14:textId="54C0689C" w:rsidR="009A0FF3" w:rsidRPr="00207886" w:rsidRDefault="00A43080" w:rsidP="00A017FB">
            <w:pPr>
              <w:jc w:val="left"/>
              <w:rPr>
                <w:rFonts w:cstheme="minorHAnsi"/>
                <w:color w:val="000000" w:themeColor="text1"/>
                <w:sz w:val="20"/>
                <w:szCs w:val="20"/>
              </w:rPr>
            </w:pPr>
            <w:r w:rsidRPr="00207886">
              <w:rPr>
                <w:rFonts w:ascii="Calibri" w:hAnsi="Calibri" w:cs="Calibri"/>
                <w:color w:val="000000"/>
                <w:sz w:val="20"/>
                <w:szCs w:val="20"/>
              </w:rPr>
              <w:t>Autonoleggio Voarino Gianni</w:t>
            </w:r>
          </w:p>
        </w:tc>
        <w:tc>
          <w:tcPr>
            <w:tcW w:w="1182" w:type="dxa"/>
            <w:vAlign w:val="center"/>
          </w:tcPr>
          <w:p w14:paraId="1347417D" w14:textId="7FE9BDAB" w:rsidR="00F23B70" w:rsidRPr="00207886" w:rsidRDefault="00F23B70" w:rsidP="00A017FB">
            <w:pPr>
              <w:spacing w:before="120" w:after="0" w:line="240" w:lineRule="auto"/>
              <w:jc w:val="left"/>
              <w:rPr>
                <w:rFonts w:cstheme="minorHAnsi"/>
                <w:color w:val="FF0000"/>
                <w:sz w:val="20"/>
                <w:szCs w:val="20"/>
              </w:rPr>
            </w:pPr>
            <w:r w:rsidRPr="00207886">
              <w:rPr>
                <w:rFonts w:cstheme="minorHAnsi"/>
                <w:sz w:val="20"/>
                <w:szCs w:val="20"/>
              </w:rPr>
              <w:t>30/09/2025</w:t>
            </w:r>
          </w:p>
        </w:tc>
      </w:tr>
    </w:tbl>
    <w:p w14:paraId="09E341DD" w14:textId="046DE97D" w:rsidR="00B10FD4" w:rsidRDefault="00A20AAA" w:rsidP="002D5B13">
      <w:pPr>
        <w:pStyle w:val="Didascalia"/>
        <w:jc w:val="center"/>
        <w:sectPr w:rsidR="00B10FD4" w:rsidSect="00B10FD4">
          <w:headerReference w:type="default" r:id="rId30"/>
          <w:footerReference w:type="default" r:id="rId31"/>
          <w:headerReference w:type="first" r:id="rId32"/>
          <w:footerReference w:type="first" r:id="rId33"/>
          <w:type w:val="continuous"/>
          <w:pgSz w:w="11906" w:h="16838"/>
          <w:pgMar w:top="1418" w:right="1418" w:bottom="1418" w:left="1418" w:header="709" w:footer="709" w:gutter="0"/>
          <w:pgBorders w:offsetFrom="page">
            <w:right w:val="single" w:sz="48" w:space="24" w:color="C4BCC6" w:themeColor="accent6" w:themeTint="99"/>
          </w:pgBorders>
          <w:cols w:space="708"/>
          <w:docGrid w:linePitch="360"/>
        </w:sectPr>
      </w:pPr>
      <w:bookmarkStart w:id="78" w:name="_Ref93329079"/>
      <w:bookmarkStart w:id="79" w:name="_Toc137740114"/>
      <w:bookmarkStart w:id="80" w:name="_Ref189221129"/>
      <w:bookmarkEnd w:id="1"/>
      <w:r w:rsidRPr="00207886">
        <w:t xml:space="preserve">Tabella </w:t>
      </w:r>
      <w:r w:rsidR="00633B7E">
        <w:fldChar w:fldCharType="begin"/>
      </w:r>
      <w:r w:rsidR="00633B7E">
        <w:instrText xml:space="preserve"> SEQ Tabella \* ARABIC </w:instrText>
      </w:r>
      <w:r w:rsidR="00633B7E">
        <w:fldChar w:fldCharType="separate"/>
      </w:r>
      <w:r w:rsidR="001E416E">
        <w:rPr>
          <w:noProof/>
        </w:rPr>
        <w:t>2</w:t>
      </w:r>
      <w:r w:rsidR="00633B7E">
        <w:rPr>
          <w:noProof/>
        </w:rPr>
        <w:fldChar w:fldCharType="end"/>
      </w:r>
      <w:bookmarkEnd w:id="78"/>
      <w:r w:rsidRPr="00207886">
        <w:rPr>
          <w:i w:val="0"/>
        </w:rPr>
        <w:t xml:space="preserve"> –</w:t>
      </w:r>
      <w:bookmarkEnd w:id="79"/>
      <w:r w:rsidRPr="00207886">
        <w:rPr>
          <w:i w:val="0"/>
        </w:rPr>
        <w:t xml:space="preserve"> </w:t>
      </w:r>
      <w:r w:rsidRPr="00446884">
        <w:rPr>
          <w:iCs w:val="0"/>
        </w:rPr>
        <w:t>Quadro degli Accordi di Programma nel Bacino Sud</w:t>
      </w:r>
      <w:bookmarkEnd w:id="80"/>
    </w:p>
    <w:p w14:paraId="0BB1291C" w14:textId="356EA929" w:rsidR="00880AB9" w:rsidRDefault="00880AB9" w:rsidP="00B85C38">
      <w:pPr>
        <w:pStyle w:val="Titolo1"/>
        <w:spacing w:after="360"/>
        <w:ind w:left="431" w:hanging="431"/>
      </w:pPr>
      <w:bookmarkStart w:id="81" w:name="_Ref191387875"/>
      <w:bookmarkStart w:id="82" w:name="_Ref191387880"/>
      <w:bookmarkStart w:id="83" w:name="_Toc193195289"/>
      <w:bookmarkStart w:id="84" w:name="_Toc589222504"/>
      <w:bookmarkStart w:id="85" w:name="_Toc194318678"/>
      <w:r w:rsidRPr="00A321A7">
        <w:lastRenderedPageBreak/>
        <w:t>Analisi della domanda effettiva, potenziale e debole</w:t>
      </w:r>
      <w:r>
        <w:t xml:space="preserve"> del Bacino Sud</w:t>
      </w:r>
      <w:bookmarkEnd w:id="81"/>
      <w:bookmarkEnd w:id="82"/>
      <w:bookmarkEnd w:id="83"/>
      <w:bookmarkEnd w:id="84"/>
      <w:bookmarkEnd w:id="85"/>
    </w:p>
    <w:p w14:paraId="2682D969" w14:textId="13D63282" w:rsidR="00880AB9" w:rsidRDefault="00880AB9" w:rsidP="008F4104">
      <w:pPr>
        <w:spacing w:before="120" w:after="0" w:line="240" w:lineRule="auto"/>
      </w:pPr>
      <w:r w:rsidRPr="000C65C0">
        <w:t>Attraverso le indagini IMQ</w:t>
      </w:r>
      <w:r w:rsidR="008F4104">
        <w:rPr>
          <w:rStyle w:val="Rimandonotaapidipagina"/>
        </w:rPr>
        <w:footnoteReference w:id="7"/>
      </w:r>
      <w:r w:rsidRPr="000C65C0">
        <w:t xml:space="preserve">, </w:t>
      </w:r>
      <w:r>
        <w:t xml:space="preserve">AMP monitora periodicamente la </w:t>
      </w:r>
      <w:r w:rsidRPr="006E0195">
        <w:t>mobilità de</w:t>
      </w:r>
      <w:r>
        <w:t>i</w:t>
      </w:r>
      <w:r w:rsidRPr="006E0195">
        <w:t xml:space="preserve"> residenti in Piemonte e la qualità percepita dai cittadin</w:t>
      </w:r>
      <w:r>
        <w:t>i</w:t>
      </w:r>
      <w:r w:rsidRPr="006E0195">
        <w:t xml:space="preserve"> </w:t>
      </w:r>
      <w:r>
        <w:t>con riferimento ai mezzi di trasporto (trasporto pubblico, auto, bicicletta) mediante interviste telefoniche ad un campione rappresentativo della popolazione residente in Piemonte. Le interviste vengono somministrate con tecnica CATI (Computer Aided Telephone Interview) a recapiti di telefonica fissa e mobile presenti nei pubblici elenchi. Le serie storiche comprendono i dati raccolti nelle tre indagini condotte a livello regionale nel 2004, nel 2013 e nel 2022. I campioni rappresentativi della popolazione hanno età maggiore di 10 anni e, nel caso dell’indagine 2022, minore di 85 anni, e sono stratificati per classi di sesso e per età.</w:t>
      </w:r>
    </w:p>
    <w:p w14:paraId="04DB5A81" w14:textId="2662CDE6" w:rsidR="00880AB9" w:rsidRDefault="00880AB9" w:rsidP="008F4104">
      <w:pPr>
        <w:spacing w:before="120" w:after="0" w:line="240" w:lineRule="auto"/>
      </w:pPr>
      <w:r w:rsidRPr="000C65C0">
        <w:t xml:space="preserve">Per </w:t>
      </w:r>
      <w:r>
        <w:t xml:space="preserve">le future indagini AMP valuterà una costruzione del campione dell’indagine con fasce di età compatibili con le </w:t>
      </w:r>
      <w:r w:rsidR="008F4104">
        <w:t>“</w:t>
      </w:r>
      <w:r>
        <w:t>generazioni</w:t>
      </w:r>
      <w:r w:rsidR="008F4104">
        <w:t>”</w:t>
      </w:r>
      <w:r>
        <w:t xml:space="preserve"> riconosciute in letteratura (Baby Boomers, generazione X, Millennials, Generazione Z etc.) per poter indagare con maggior precisione le rispettive differenze nei comportamenti di mobilità. Rispetto alle classi di età IMQ attuali in cui l’ampiezza è variabile, si può valutare di passare a classi di ampiezza intorno ai 15 anni. Al momento le classi IMQ non</w:t>
      </w:r>
      <w:r w:rsidR="008F4104">
        <w:t xml:space="preserve"> presentano un’omogeneità con la individuazione delle</w:t>
      </w:r>
      <w:r>
        <w:t xml:space="preserve"> </w:t>
      </w:r>
      <w:r w:rsidR="008F4104">
        <w:t>“</w:t>
      </w:r>
      <w:r>
        <w:t>generazioni</w:t>
      </w:r>
      <w:r w:rsidR="008F4104">
        <w:t>”</w:t>
      </w:r>
      <w:r>
        <w:t xml:space="preserve"> </w:t>
      </w:r>
      <w:r w:rsidR="008F4104">
        <w:t>individuate dalla recente</w:t>
      </w:r>
      <w:r w:rsidR="00B85C38">
        <w:t xml:space="preserve"> letteratura.</w:t>
      </w:r>
    </w:p>
    <w:p w14:paraId="3781B318" w14:textId="5DE1376B" w:rsidR="00B85C38" w:rsidRPr="000C65C0" w:rsidRDefault="00B85C38" w:rsidP="008F4104">
      <w:pPr>
        <w:spacing w:before="120" w:after="0" w:line="240" w:lineRule="auto"/>
      </w:pPr>
      <w:r>
        <w:t>Inoltre è previsto l’attivazione di una indagine annuale da sviluppare congiuntamente ad ISFORT con l’individuazione di un campione statisticamente rilevante per il territorio Piemontese</w:t>
      </w:r>
      <w:r>
        <w:rPr>
          <w:rStyle w:val="Rimandonotaapidipagina"/>
        </w:rPr>
        <w:footnoteReference w:id="8"/>
      </w:r>
      <w:r w:rsidR="002A2B35">
        <w:t>.</w:t>
      </w:r>
    </w:p>
    <w:p w14:paraId="6E2BB3AB" w14:textId="7CA4CD74" w:rsidR="00880AB9" w:rsidRDefault="00880AB9" w:rsidP="00880AB9">
      <w:pPr>
        <w:pStyle w:val="Titolo2"/>
        <w:ind w:left="567"/>
      </w:pPr>
      <w:bookmarkStart w:id="86" w:name="_Ref191387849"/>
      <w:bookmarkStart w:id="87" w:name="_Ref191387915"/>
      <w:bookmarkStart w:id="88" w:name="_Ref191387924"/>
      <w:bookmarkStart w:id="89" w:name="_Ref191387954"/>
      <w:bookmarkStart w:id="90" w:name="_Ref191387959"/>
      <w:bookmarkStart w:id="91" w:name="_Ref191387964"/>
      <w:bookmarkStart w:id="92" w:name="_Toc193195290"/>
      <w:bookmarkStart w:id="93" w:name="_Toc847091363"/>
      <w:bookmarkStart w:id="94" w:name="_Toc194318679"/>
      <w:r>
        <w:t>Indagini statistiche sulla mobilità delle persone</w:t>
      </w:r>
      <w:bookmarkEnd w:id="86"/>
      <w:bookmarkEnd w:id="87"/>
      <w:bookmarkEnd w:id="88"/>
      <w:bookmarkEnd w:id="89"/>
      <w:bookmarkEnd w:id="90"/>
      <w:bookmarkEnd w:id="91"/>
      <w:bookmarkEnd w:id="92"/>
      <w:bookmarkEnd w:id="93"/>
      <w:bookmarkEnd w:id="94"/>
    </w:p>
    <w:p w14:paraId="1D9898CA" w14:textId="3709270F" w:rsidR="00880AB9" w:rsidRDefault="00880AB9" w:rsidP="00825AED">
      <w:pPr>
        <w:spacing w:before="120" w:after="0" w:line="240" w:lineRule="auto"/>
      </w:pPr>
      <w:r w:rsidRPr="00151827">
        <w:t>Le analisi sulla domanda di mobilità qui presentate sono state eseguite in gran parte sui dati desunti dall’Indagine sulla Mobilità delle Persone e sulla Qualità dei trasporti 20</w:t>
      </w:r>
      <w:r>
        <w:t>22</w:t>
      </w:r>
      <w:r w:rsidRPr="00151827">
        <w:t xml:space="preserve"> nella Regione Piemonte (IMQ 20</w:t>
      </w:r>
      <w:r>
        <w:t>22</w:t>
      </w:r>
      <w:r w:rsidRPr="00151827">
        <w:t>)</w:t>
      </w:r>
      <w:r>
        <w:t>. Tale indagine costituisce l’ennesima tappa di un monitoraggio che viene condotto sul nostro territorio da più di 20 anni, ciò permette quindi anche di fare un raffronto con il passato per avere contezza dell’andamento nel tempo della mobilità dei cittadini piemontesi.</w:t>
      </w:r>
    </w:p>
    <w:p w14:paraId="3A57E986" w14:textId="3FAFB99C" w:rsidR="00802CCB" w:rsidRDefault="00802CCB" w:rsidP="00825AED">
      <w:pPr>
        <w:spacing w:before="120" w:after="0" w:line="240" w:lineRule="auto"/>
      </w:pPr>
      <w:r w:rsidRPr="00802CCB">
        <w:t>Le interviste dell'IMQ 2022 si sono svolte nel periodo Autunno-Inverno 2021 e Primavera 2022. Questo periodo è stato ancora influenzato dall'emergenza Covid, che ha visto una diminuzione progressiva dei suoi effetti sulla mobilità durante le interviste. Le interviste relative al Bacino Sud si sono svolte prevalentemente nel periodo Autunno-Inverno 2021 e, pertanto, risentono maggi</w:t>
      </w:r>
      <w:r>
        <w:t>ormente degli effetti del Covid.</w:t>
      </w:r>
    </w:p>
    <w:p w14:paraId="2578609E" w14:textId="31D89F01" w:rsidR="00825AED" w:rsidRDefault="00825AED" w:rsidP="00825AED">
      <w:pPr>
        <w:spacing w:before="120" w:after="0" w:line="240" w:lineRule="auto"/>
      </w:pPr>
      <w:r w:rsidRPr="00825AED">
        <w:t xml:space="preserve">L'universo di riferimento è la popolazione residente in Piemonte, di età compresa tra i 10 e gli 85 anni. Come mostrato nel grafico sottostante, negli ultimi 10 anni la popolazione totale è diminuita sensibilmente del 9%. Tuttavia, la popolazione mobile non ha subito la stessa decrescita, registrando </w:t>
      </w:r>
      <w:r w:rsidRPr="00825AED">
        <w:lastRenderedPageBreak/>
        <w:t>solo un calo dello 0,8%. Questo indica che, nonostante la diminuzione della popolazione totale, la mobilità pro capite è aumentata.</w:t>
      </w:r>
    </w:p>
    <w:p w14:paraId="5E58AD79" w14:textId="77777777" w:rsidR="00802CCB" w:rsidRDefault="00802CCB" w:rsidP="00825AED">
      <w:pPr>
        <w:spacing w:before="120" w:after="0" w:line="240" w:lineRule="auto"/>
      </w:pPr>
    </w:p>
    <w:p w14:paraId="2ACBD520" w14:textId="5E636075" w:rsidR="00880AB9" w:rsidRDefault="00880AB9" w:rsidP="00825AED">
      <w:pPr>
        <w:spacing w:before="120" w:after="0" w:line="240" w:lineRule="auto"/>
      </w:pPr>
      <w:r>
        <w:rPr>
          <w:noProof/>
        </w:rPr>
        <w:drawing>
          <wp:inline distT="0" distB="0" distL="0" distR="0" wp14:anchorId="6126B50A" wp14:editId="2DFFEAC6">
            <wp:extent cx="5871210" cy="2755900"/>
            <wp:effectExtent l="0" t="0" r="0" b="1270"/>
            <wp:docPr id="464041350" name="Immagine 4"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1350" name="Immagine 4" descr="Immagine che contiene testo, schermata, diagramma, Carattere&#10;&#10;Descrizione generata automa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71210" cy="2755900"/>
                    </a:xfrm>
                    <a:prstGeom prst="rect">
                      <a:avLst/>
                    </a:prstGeom>
                    <a:noFill/>
                  </pic:spPr>
                </pic:pic>
              </a:graphicData>
            </a:graphic>
          </wp:inline>
        </w:drawing>
      </w:r>
    </w:p>
    <w:p w14:paraId="68BBFAC7" w14:textId="4973906B" w:rsidR="00880AB9" w:rsidRDefault="00880AB9" w:rsidP="00880AB9">
      <w:pPr>
        <w:pStyle w:val="Didascalia"/>
        <w:jc w:val="center"/>
      </w:pPr>
      <w:r w:rsidRPr="00382ABF">
        <w:t xml:space="preserve">Figura </w:t>
      </w:r>
      <w:r w:rsidR="00633B7E">
        <w:fldChar w:fldCharType="begin"/>
      </w:r>
      <w:r w:rsidR="00633B7E">
        <w:instrText xml:space="preserve"> SEQ Figura \* ARABIC </w:instrText>
      </w:r>
      <w:r w:rsidR="00633B7E">
        <w:fldChar w:fldCharType="separate"/>
      </w:r>
      <w:r w:rsidR="001E416E">
        <w:rPr>
          <w:noProof/>
        </w:rPr>
        <w:t>3</w:t>
      </w:r>
      <w:r w:rsidR="00633B7E">
        <w:rPr>
          <w:noProof/>
        </w:rPr>
        <w:fldChar w:fldCharType="end"/>
      </w:r>
      <w:r w:rsidRPr="00382ABF">
        <w:t xml:space="preserve"> </w:t>
      </w:r>
      <w:r>
        <w:t>–</w:t>
      </w:r>
      <w:r w:rsidRPr="00382ABF">
        <w:t xml:space="preserve"> </w:t>
      </w:r>
      <w:r>
        <w:t>Popolazione oggetto d’indagine</w:t>
      </w:r>
    </w:p>
    <w:p w14:paraId="0E908015" w14:textId="07D5DA9C" w:rsidR="00880AB9" w:rsidRDefault="00880AB9" w:rsidP="00825AED">
      <w:pPr>
        <w:spacing w:before="120" w:after="0" w:line="240" w:lineRule="auto"/>
      </w:pPr>
      <w:r w:rsidRPr="00D1323B">
        <w:t>In particolare</w:t>
      </w:r>
      <w:r w:rsidR="004D3929">
        <w:t>,</w:t>
      </w:r>
      <w:r w:rsidRPr="00D1323B">
        <w:t xml:space="preserve"> nel Bacino Sud la popolazione </w:t>
      </w:r>
      <w:r>
        <w:t xml:space="preserve">mobile (ovvero coloro che hanno effettuato almeno uno spostamento nel giorno oggetto di intervista) </w:t>
      </w:r>
      <w:r w:rsidRPr="00D1323B">
        <w:t>rappresenta l’86,4 % della popolazione nella fascia 11-84 anni pari a 435.883 persone, e rispetto al passato la percentuale di persone che si spostano è in crescita (</w:t>
      </w:r>
      <w:r w:rsidRPr="00D1323B">
        <w:fldChar w:fldCharType="begin"/>
      </w:r>
      <w:r w:rsidRPr="00D1323B">
        <w:instrText xml:space="preserve"> REF _Ref189661972 \h  \* MERGEFORMAT </w:instrText>
      </w:r>
      <w:r w:rsidRPr="00D1323B">
        <w:fldChar w:fldCharType="separate"/>
      </w:r>
      <w:r w:rsidR="001E416E" w:rsidRPr="00382ABF">
        <w:t xml:space="preserve">Figura </w:t>
      </w:r>
      <w:r w:rsidR="001E416E">
        <w:rPr>
          <w:noProof/>
        </w:rPr>
        <w:t>4</w:t>
      </w:r>
      <w:r w:rsidRPr="00D1323B">
        <w:fldChar w:fldCharType="end"/>
      </w:r>
      <w:r w:rsidRPr="00D1323B">
        <w:t xml:space="preserve">), ma mediamente compiono un numero inferiore di spostamenti </w:t>
      </w:r>
      <w:r w:rsidR="00EB0EDA" w:rsidRPr="00D1323B">
        <w:t>pro-capite</w:t>
      </w:r>
      <w:r w:rsidRPr="00D1323B">
        <w:t>.</w:t>
      </w:r>
    </w:p>
    <w:p w14:paraId="7A3DF929" w14:textId="77777777" w:rsidR="00825AED" w:rsidRDefault="00825AED" w:rsidP="00825AED">
      <w:pPr>
        <w:spacing w:before="120" w:after="0" w:line="240" w:lineRule="auto"/>
      </w:pPr>
    </w:p>
    <w:p w14:paraId="65506789" w14:textId="77777777" w:rsidR="00880AB9" w:rsidRDefault="00880AB9" w:rsidP="00825AED">
      <w:pPr>
        <w:spacing w:before="120" w:after="0" w:line="240" w:lineRule="auto"/>
      </w:pPr>
      <w:r>
        <w:rPr>
          <w:noProof/>
        </w:rPr>
        <w:drawing>
          <wp:inline distT="0" distB="0" distL="0" distR="0" wp14:anchorId="7B674DE3" wp14:editId="4523F1C1">
            <wp:extent cx="5760000" cy="2701070"/>
            <wp:effectExtent l="0" t="0" r="0" b="4445"/>
            <wp:docPr id="1923277021"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77021" name="Immagine 1" descr="Immagine che contiene testo, schermata, numero, Carattere&#10;&#10;Descrizione generata automaticament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000" cy="2701070"/>
                    </a:xfrm>
                    <a:prstGeom prst="rect">
                      <a:avLst/>
                    </a:prstGeom>
                    <a:noFill/>
                  </pic:spPr>
                </pic:pic>
              </a:graphicData>
            </a:graphic>
          </wp:inline>
        </w:drawing>
      </w:r>
    </w:p>
    <w:p w14:paraId="58A0D633" w14:textId="4B35296A" w:rsidR="00880AB9" w:rsidRDefault="00880AB9" w:rsidP="00880AB9">
      <w:pPr>
        <w:pStyle w:val="Didascalia"/>
        <w:jc w:val="center"/>
      </w:pPr>
      <w:bookmarkStart w:id="95" w:name="_Ref189661972"/>
      <w:r w:rsidRPr="00382ABF">
        <w:t xml:space="preserve">Figura </w:t>
      </w:r>
      <w:r w:rsidR="00633B7E">
        <w:fldChar w:fldCharType="begin"/>
      </w:r>
      <w:r w:rsidR="00633B7E">
        <w:instrText xml:space="preserve"> SEQ Figura \* ARABIC </w:instrText>
      </w:r>
      <w:r w:rsidR="00633B7E">
        <w:fldChar w:fldCharType="separate"/>
      </w:r>
      <w:r w:rsidR="001E416E">
        <w:rPr>
          <w:noProof/>
        </w:rPr>
        <w:t>4</w:t>
      </w:r>
      <w:r w:rsidR="00633B7E">
        <w:rPr>
          <w:noProof/>
        </w:rPr>
        <w:fldChar w:fldCharType="end"/>
      </w:r>
      <w:bookmarkEnd w:id="95"/>
      <w:r w:rsidRPr="00382ABF">
        <w:t xml:space="preserve"> </w:t>
      </w:r>
      <w:r>
        <w:t>–</w:t>
      </w:r>
      <w:r w:rsidRPr="00382ABF">
        <w:t xml:space="preserve"> </w:t>
      </w:r>
      <w:r w:rsidRPr="00EB2728">
        <w:t>Quota</w:t>
      </w:r>
      <w:r>
        <w:t xml:space="preserve"> di persone che si spostano – serie storica</w:t>
      </w:r>
    </w:p>
    <w:p w14:paraId="2D463DCB" w14:textId="77777777" w:rsidR="00880AB9" w:rsidRPr="00977FE0" w:rsidRDefault="00880AB9" w:rsidP="00825AED">
      <w:pPr>
        <w:spacing w:before="120" w:after="0" w:line="240" w:lineRule="auto"/>
      </w:pPr>
      <w:r>
        <w:t>Il secondo indicatore qui esposto è la mobilità individuale, ovvero il numero medio di spostamenti effettuato da un individuo nella giornata di intervista.</w:t>
      </w:r>
    </w:p>
    <w:p w14:paraId="7FD9CD49" w14:textId="77777777" w:rsidR="00880AB9" w:rsidRDefault="00880AB9" w:rsidP="00825AED">
      <w:pPr>
        <w:spacing w:before="120" w:after="0" w:line="240" w:lineRule="auto"/>
      </w:pPr>
      <w:r>
        <w:rPr>
          <w:noProof/>
        </w:rPr>
        <w:lastRenderedPageBreak/>
        <w:drawing>
          <wp:inline distT="0" distB="0" distL="0" distR="0" wp14:anchorId="0EFE4F5C" wp14:editId="4D373285">
            <wp:extent cx="5760000" cy="3889789"/>
            <wp:effectExtent l="0" t="0" r="0" b="0"/>
            <wp:docPr id="524243364" name="Immagine 4" descr="Immagine che contiene testo, schermata, diagramma,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43364" name="Immagine 4" descr="Immagine che contiene testo, schermata, diagramma, numero&#10;&#10;Descrizione generata automaticamen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000" cy="3889789"/>
                    </a:xfrm>
                    <a:prstGeom prst="rect">
                      <a:avLst/>
                    </a:prstGeom>
                    <a:noFill/>
                  </pic:spPr>
                </pic:pic>
              </a:graphicData>
            </a:graphic>
          </wp:inline>
        </w:drawing>
      </w:r>
    </w:p>
    <w:p w14:paraId="61A56573" w14:textId="589B9E8D" w:rsidR="00880AB9" w:rsidRDefault="00880AB9" w:rsidP="00880AB9">
      <w:pPr>
        <w:pStyle w:val="Didascalia"/>
        <w:jc w:val="center"/>
      </w:pPr>
      <w:r w:rsidRPr="00382ABF">
        <w:t xml:space="preserve">Figura </w:t>
      </w:r>
      <w:r w:rsidR="00633B7E">
        <w:fldChar w:fldCharType="begin"/>
      </w:r>
      <w:r w:rsidR="00633B7E">
        <w:instrText xml:space="preserve"> SEQ Figura \* ARABIC </w:instrText>
      </w:r>
      <w:r w:rsidR="00633B7E">
        <w:fldChar w:fldCharType="separate"/>
      </w:r>
      <w:r w:rsidR="001E416E">
        <w:rPr>
          <w:noProof/>
        </w:rPr>
        <w:t>5</w:t>
      </w:r>
      <w:r w:rsidR="00633B7E">
        <w:rPr>
          <w:noProof/>
        </w:rPr>
        <w:fldChar w:fldCharType="end"/>
      </w:r>
      <w:r w:rsidRPr="00382ABF">
        <w:t xml:space="preserve"> </w:t>
      </w:r>
      <w:r>
        <w:t>–</w:t>
      </w:r>
      <w:r w:rsidRPr="00382ABF">
        <w:t xml:space="preserve"> </w:t>
      </w:r>
      <w:r>
        <w:t>Mobilità individuale – serie storica</w:t>
      </w:r>
    </w:p>
    <w:p w14:paraId="2131D767" w14:textId="77777777" w:rsidR="00880AB9" w:rsidRPr="00C31630" w:rsidRDefault="00880AB9" w:rsidP="00825AED">
      <w:pPr>
        <w:spacing w:before="120" w:after="0" w:line="240" w:lineRule="auto"/>
      </w:pPr>
      <w:r>
        <w:t>La popolazione che si sposta nel Bacino Sud ripartita per attività d’impiego è composta dal 36% di lavoratori, il 7 % da studenti, il 33% da pensionati e il 24% altri soggetti. I valori assoluti sono riportati nel grafico seguente.</w:t>
      </w:r>
    </w:p>
    <w:p w14:paraId="1021501B" w14:textId="77777777" w:rsidR="00880AB9" w:rsidRDefault="00880AB9" w:rsidP="00825AED">
      <w:pPr>
        <w:spacing w:before="120" w:after="0" w:line="240" w:lineRule="auto"/>
        <w:jc w:val="center"/>
      </w:pPr>
      <w:r>
        <w:rPr>
          <w:noProof/>
        </w:rPr>
        <w:drawing>
          <wp:inline distT="0" distB="0" distL="0" distR="0" wp14:anchorId="5999F7B3" wp14:editId="40C8C858">
            <wp:extent cx="3685958" cy="3622483"/>
            <wp:effectExtent l="0" t="0" r="0" b="0"/>
            <wp:docPr id="1460730958" name="Immagine 7"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30958" name="Immagine 7" descr="Immagine che contiene testo, schermata, diagramma, Carattere&#10;&#10;Descrizione generata automaticament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95294" cy="3631658"/>
                    </a:xfrm>
                    <a:prstGeom prst="rect">
                      <a:avLst/>
                    </a:prstGeom>
                    <a:noFill/>
                  </pic:spPr>
                </pic:pic>
              </a:graphicData>
            </a:graphic>
          </wp:inline>
        </w:drawing>
      </w:r>
    </w:p>
    <w:p w14:paraId="690ACC6F" w14:textId="75DE42F9" w:rsidR="00880AB9" w:rsidRDefault="00880AB9" w:rsidP="00880AB9">
      <w:pPr>
        <w:pStyle w:val="Didascalia"/>
        <w:jc w:val="center"/>
      </w:pPr>
      <w:r w:rsidRPr="00382ABF">
        <w:t xml:space="preserve">Figura </w:t>
      </w:r>
      <w:r w:rsidR="00633B7E">
        <w:fldChar w:fldCharType="begin"/>
      </w:r>
      <w:r w:rsidR="00633B7E">
        <w:instrText xml:space="preserve"> SEQ Figura \* ARABIC </w:instrText>
      </w:r>
      <w:r w:rsidR="00633B7E">
        <w:fldChar w:fldCharType="separate"/>
      </w:r>
      <w:r w:rsidR="001E416E">
        <w:rPr>
          <w:noProof/>
        </w:rPr>
        <w:t>6</w:t>
      </w:r>
      <w:r w:rsidR="00633B7E">
        <w:rPr>
          <w:noProof/>
        </w:rPr>
        <w:fldChar w:fldCharType="end"/>
      </w:r>
      <w:r w:rsidRPr="00382ABF">
        <w:t xml:space="preserve"> </w:t>
      </w:r>
      <w:r>
        <w:t>–</w:t>
      </w:r>
      <w:r w:rsidRPr="00382ABF">
        <w:t xml:space="preserve"> </w:t>
      </w:r>
      <w:r>
        <w:t>Ripartizione per attività d’impiego della popolazione mobile</w:t>
      </w:r>
    </w:p>
    <w:p w14:paraId="005D7A59" w14:textId="027D8BF2" w:rsidR="00880AB9" w:rsidRDefault="00880AB9" w:rsidP="00825AED">
      <w:pPr>
        <w:spacing w:before="120" w:after="0" w:line="240" w:lineRule="auto"/>
      </w:pPr>
      <w:r>
        <w:lastRenderedPageBreak/>
        <w:t xml:space="preserve">In merito agli scopi che spingono le persone allo spostamento a livello della provincia di Cuneo si ha che lo scopo principale è legato agli acquisti, seguito da lavoro e altri scopi (cure mediche, sport, visite, </w:t>
      </w:r>
      <w:r w:rsidRPr="00507E32">
        <w:t>ecc.). L’andamento storico vede una contrazione degli scopi lavoro e studio nel 2022 mentre crescono gli spostamenti per acquisti, cure e visite mediche, tale particolare andamento è da imputare con</w:t>
      </w:r>
      <w:r>
        <w:t xml:space="preserve"> molta probabilità al periodo in cui sono state eseguite le interviste, ovvero novembre 2021 in cui erano ancora in vigore limitazioni legate all’emergenza epidemiologica COVID19.</w:t>
      </w:r>
    </w:p>
    <w:p w14:paraId="256E6768" w14:textId="77777777" w:rsidR="00802CCB" w:rsidRDefault="00802CCB" w:rsidP="00825AED">
      <w:pPr>
        <w:spacing w:before="120" w:after="0" w:line="240" w:lineRule="auto"/>
      </w:pPr>
    </w:p>
    <w:p w14:paraId="3A079787" w14:textId="77777777" w:rsidR="00880AB9" w:rsidRPr="009B0CEE" w:rsidRDefault="00880AB9" w:rsidP="00825AED">
      <w:pPr>
        <w:pStyle w:val="Didascalia"/>
        <w:spacing w:before="120" w:after="0"/>
        <w:jc w:val="center"/>
      </w:pPr>
      <w:r w:rsidRPr="009B0CEE">
        <w:rPr>
          <w:noProof/>
        </w:rPr>
        <w:drawing>
          <wp:inline distT="0" distB="0" distL="0" distR="0" wp14:anchorId="2BADD231" wp14:editId="46656563">
            <wp:extent cx="5760000" cy="6187982"/>
            <wp:effectExtent l="0" t="0" r="0" b="3810"/>
            <wp:docPr id="260200617" name="Immagine 5" descr="Immagine che contiene testo, schermata, software,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00617" name="Immagine 5" descr="Immagine che contiene testo, schermata, software, Policromia&#10;&#10;Descrizione generata automaticamen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000" cy="6187982"/>
                    </a:xfrm>
                    <a:prstGeom prst="rect">
                      <a:avLst/>
                    </a:prstGeom>
                    <a:noFill/>
                  </pic:spPr>
                </pic:pic>
              </a:graphicData>
            </a:graphic>
          </wp:inline>
        </w:drawing>
      </w:r>
    </w:p>
    <w:p w14:paraId="504CF7AD" w14:textId="4DF1F8B1" w:rsidR="00880AB9" w:rsidRDefault="00880AB9" w:rsidP="00880AB9">
      <w:pPr>
        <w:pStyle w:val="Didascalia"/>
        <w:jc w:val="center"/>
      </w:pPr>
      <w:r w:rsidRPr="009B0CEE">
        <w:t xml:space="preserve">Figura </w:t>
      </w:r>
      <w:r w:rsidR="00633B7E">
        <w:fldChar w:fldCharType="begin"/>
      </w:r>
      <w:r w:rsidR="00633B7E">
        <w:instrText xml:space="preserve"> SEQ Figura \* ARABIC </w:instrText>
      </w:r>
      <w:r w:rsidR="00633B7E">
        <w:fldChar w:fldCharType="separate"/>
      </w:r>
      <w:r w:rsidR="001E416E">
        <w:rPr>
          <w:noProof/>
        </w:rPr>
        <w:t>7</w:t>
      </w:r>
      <w:r w:rsidR="00633B7E">
        <w:rPr>
          <w:noProof/>
        </w:rPr>
        <w:fldChar w:fldCharType="end"/>
      </w:r>
      <w:r w:rsidRPr="009B0CEE">
        <w:t xml:space="preserve"> – Scopi degli spostamenti – serie storica 2004-2022</w:t>
      </w:r>
    </w:p>
    <w:p w14:paraId="5F8FC3F2" w14:textId="1B001149" w:rsidR="00880AB9" w:rsidRDefault="00880AB9" w:rsidP="00825AED">
      <w:pPr>
        <w:spacing w:before="120" w:after="0" w:line="240" w:lineRule="auto"/>
      </w:pPr>
      <w:r>
        <w:t>In merito ai modi di spostamento della popolazione nella provincia di Cuneo il dato dell’indagine 2022 ci restituisce una flessione del trasporto pubblico (-4,6 punti percentuali) e dei mezzi privati motorizzati (-6</w:t>
      </w:r>
      <w:r w:rsidR="000C01F4">
        <w:t>,</w:t>
      </w:r>
      <w:r>
        <w:t xml:space="preserve">5 punti percentuali) a favore degli altri modi di trasporto (piedi, bicicletta, monopattini, moto, ecc.). Tale contrazione più marcata qui che nel resto della regione è da imputare con molta probabilità al </w:t>
      </w:r>
      <w:r>
        <w:lastRenderedPageBreak/>
        <w:t>periodo in cui sono state eseguite le interviste, ovvero novembre 2021 in cui erano ancora in vigore limitazioni legate all’emergenza epidemiologica COVID19.</w:t>
      </w:r>
    </w:p>
    <w:p w14:paraId="6CA3E4EC" w14:textId="77777777" w:rsidR="00802CCB" w:rsidRDefault="00802CCB" w:rsidP="00825AED">
      <w:pPr>
        <w:spacing w:before="120" w:after="0" w:line="240" w:lineRule="auto"/>
      </w:pPr>
    </w:p>
    <w:tbl>
      <w:tblPr>
        <w:tblStyle w:val="Grigliatabella"/>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10"/>
        <w:gridCol w:w="1746"/>
        <w:gridCol w:w="1747"/>
        <w:gridCol w:w="1747"/>
      </w:tblGrid>
      <w:tr w:rsidR="00880AB9" w14:paraId="4FAA98B0" w14:textId="77777777" w:rsidTr="0042194E">
        <w:trPr>
          <w:jc w:val="center"/>
        </w:trPr>
        <w:tc>
          <w:tcPr>
            <w:tcW w:w="2410" w:type="dxa"/>
            <w:shd w:val="clear" w:color="auto" w:fill="FFC000"/>
          </w:tcPr>
          <w:p w14:paraId="295D101B" w14:textId="77777777" w:rsidR="00880AB9" w:rsidRPr="003B58AB" w:rsidRDefault="00880AB9">
            <w:pPr>
              <w:rPr>
                <w:b/>
                <w:bCs/>
              </w:rPr>
            </w:pPr>
            <w:r w:rsidRPr="003B58AB">
              <w:rPr>
                <w:b/>
                <w:bCs/>
              </w:rPr>
              <w:t>Mezzo</w:t>
            </w:r>
          </w:p>
        </w:tc>
        <w:tc>
          <w:tcPr>
            <w:tcW w:w="1746" w:type="dxa"/>
            <w:shd w:val="clear" w:color="auto" w:fill="FFC000"/>
          </w:tcPr>
          <w:p w14:paraId="723F9294" w14:textId="77777777" w:rsidR="00880AB9" w:rsidRPr="003B58AB" w:rsidRDefault="00880AB9">
            <w:pPr>
              <w:jc w:val="center"/>
              <w:rPr>
                <w:b/>
                <w:bCs/>
              </w:rPr>
            </w:pPr>
            <w:r w:rsidRPr="003B58AB">
              <w:rPr>
                <w:b/>
                <w:bCs/>
              </w:rPr>
              <w:t>2004</w:t>
            </w:r>
          </w:p>
        </w:tc>
        <w:tc>
          <w:tcPr>
            <w:tcW w:w="1747" w:type="dxa"/>
            <w:shd w:val="clear" w:color="auto" w:fill="FFC000"/>
          </w:tcPr>
          <w:p w14:paraId="0BE72F81" w14:textId="77777777" w:rsidR="00880AB9" w:rsidRPr="003B58AB" w:rsidRDefault="00880AB9">
            <w:pPr>
              <w:jc w:val="center"/>
              <w:rPr>
                <w:b/>
                <w:bCs/>
              </w:rPr>
            </w:pPr>
            <w:r w:rsidRPr="003B58AB">
              <w:rPr>
                <w:b/>
                <w:bCs/>
              </w:rPr>
              <w:t>2013</w:t>
            </w:r>
          </w:p>
        </w:tc>
        <w:tc>
          <w:tcPr>
            <w:tcW w:w="1747" w:type="dxa"/>
            <w:shd w:val="clear" w:color="auto" w:fill="FFC000"/>
          </w:tcPr>
          <w:p w14:paraId="3F162588" w14:textId="77777777" w:rsidR="00880AB9" w:rsidRPr="003B58AB" w:rsidRDefault="00880AB9">
            <w:pPr>
              <w:jc w:val="center"/>
              <w:rPr>
                <w:b/>
                <w:bCs/>
              </w:rPr>
            </w:pPr>
            <w:r w:rsidRPr="003B58AB">
              <w:rPr>
                <w:b/>
                <w:bCs/>
              </w:rPr>
              <w:t>2022</w:t>
            </w:r>
          </w:p>
        </w:tc>
      </w:tr>
      <w:tr w:rsidR="00880AB9" w14:paraId="366B78C0" w14:textId="77777777" w:rsidTr="0042194E">
        <w:trPr>
          <w:jc w:val="center"/>
        </w:trPr>
        <w:tc>
          <w:tcPr>
            <w:tcW w:w="2410" w:type="dxa"/>
            <w:vAlign w:val="center"/>
          </w:tcPr>
          <w:p w14:paraId="5EB08050" w14:textId="77777777" w:rsidR="00880AB9" w:rsidRPr="003B58AB" w:rsidRDefault="00880AB9">
            <w:pPr>
              <w:rPr>
                <w:b/>
                <w:bCs/>
              </w:rPr>
            </w:pPr>
            <w:r w:rsidRPr="003B58AB">
              <w:rPr>
                <w:b/>
                <w:bCs/>
              </w:rPr>
              <w:t>Pubblico (bus, treni)</w:t>
            </w:r>
          </w:p>
        </w:tc>
        <w:tc>
          <w:tcPr>
            <w:tcW w:w="1746" w:type="dxa"/>
            <w:vAlign w:val="center"/>
          </w:tcPr>
          <w:p w14:paraId="343757E0" w14:textId="77777777" w:rsidR="00880AB9" w:rsidRDefault="00880AB9">
            <w:pPr>
              <w:jc w:val="center"/>
            </w:pPr>
            <w:r>
              <w:t>6,6%</w:t>
            </w:r>
          </w:p>
        </w:tc>
        <w:tc>
          <w:tcPr>
            <w:tcW w:w="1747" w:type="dxa"/>
            <w:vAlign w:val="center"/>
          </w:tcPr>
          <w:p w14:paraId="4A330BE9" w14:textId="77777777" w:rsidR="00880AB9" w:rsidRDefault="00880AB9">
            <w:pPr>
              <w:jc w:val="center"/>
            </w:pPr>
            <w:r>
              <w:t>6,2%</w:t>
            </w:r>
          </w:p>
        </w:tc>
        <w:tc>
          <w:tcPr>
            <w:tcW w:w="1747" w:type="dxa"/>
            <w:vAlign w:val="center"/>
          </w:tcPr>
          <w:p w14:paraId="235CB3D3" w14:textId="77777777" w:rsidR="00880AB9" w:rsidRDefault="00880AB9">
            <w:pPr>
              <w:jc w:val="center"/>
            </w:pPr>
            <w:r>
              <w:t>1,6%</w:t>
            </w:r>
          </w:p>
        </w:tc>
      </w:tr>
      <w:tr w:rsidR="00880AB9" w14:paraId="6231FF12" w14:textId="77777777" w:rsidTr="0042194E">
        <w:trPr>
          <w:jc w:val="center"/>
        </w:trPr>
        <w:tc>
          <w:tcPr>
            <w:tcW w:w="2410" w:type="dxa"/>
            <w:vAlign w:val="center"/>
          </w:tcPr>
          <w:p w14:paraId="54042215" w14:textId="77777777" w:rsidR="00880AB9" w:rsidRPr="003B58AB" w:rsidRDefault="00880AB9">
            <w:pPr>
              <w:rPr>
                <w:b/>
                <w:bCs/>
              </w:rPr>
            </w:pPr>
            <w:r w:rsidRPr="003B58AB">
              <w:rPr>
                <w:b/>
                <w:bCs/>
              </w:rPr>
              <w:t>Privato (auto)</w:t>
            </w:r>
          </w:p>
        </w:tc>
        <w:tc>
          <w:tcPr>
            <w:tcW w:w="1746" w:type="dxa"/>
            <w:vAlign w:val="center"/>
          </w:tcPr>
          <w:p w14:paraId="3D9C72A5" w14:textId="77777777" w:rsidR="00880AB9" w:rsidRDefault="00880AB9">
            <w:pPr>
              <w:jc w:val="center"/>
            </w:pPr>
            <w:r>
              <w:t>67,2%</w:t>
            </w:r>
          </w:p>
        </w:tc>
        <w:tc>
          <w:tcPr>
            <w:tcW w:w="1747" w:type="dxa"/>
            <w:vAlign w:val="center"/>
          </w:tcPr>
          <w:p w14:paraId="35E6F6D0" w14:textId="77777777" w:rsidR="00880AB9" w:rsidRDefault="00880AB9">
            <w:pPr>
              <w:jc w:val="center"/>
            </w:pPr>
            <w:r>
              <w:t>69,5%</w:t>
            </w:r>
          </w:p>
        </w:tc>
        <w:tc>
          <w:tcPr>
            <w:tcW w:w="1747" w:type="dxa"/>
            <w:vAlign w:val="center"/>
          </w:tcPr>
          <w:p w14:paraId="78975F5A" w14:textId="77777777" w:rsidR="00880AB9" w:rsidRDefault="00880AB9">
            <w:pPr>
              <w:jc w:val="center"/>
            </w:pPr>
            <w:r>
              <w:t>63,0%</w:t>
            </w:r>
          </w:p>
        </w:tc>
      </w:tr>
      <w:tr w:rsidR="00880AB9" w14:paraId="3581E4F7" w14:textId="77777777" w:rsidTr="0042194E">
        <w:trPr>
          <w:jc w:val="center"/>
        </w:trPr>
        <w:tc>
          <w:tcPr>
            <w:tcW w:w="2410" w:type="dxa"/>
            <w:vAlign w:val="center"/>
          </w:tcPr>
          <w:p w14:paraId="33134DA6" w14:textId="77777777" w:rsidR="00880AB9" w:rsidRPr="003B58AB" w:rsidRDefault="00880AB9">
            <w:pPr>
              <w:rPr>
                <w:b/>
                <w:bCs/>
              </w:rPr>
            </w:pPr>
            <w:r w:rsidRPr="003B58AB">
              <w:rPr>
                <w:b/>
                <w:bCs/>
              </w:rPr>
              <w:t>Altro (moto, bici , piedi)</w:t>
            </w:r>
          </w:p>
        </w:tc>
        <w:tc>
          <w:tcPr>
            <w:tcW w:w="1746" w:type="dxa"/>
            <w:vAlign w:val="center"/>
          </w:tcPr>
          <w:p w14:paraId="0696B9AB" w14:textId="77777777" w:rsidR="00880AB9" w:rsidRDefault="00880AB9">
            <w:pPr>
              <w:jc w:val="center"/>
            </w:pPr>
            <w:r>
              <w:t>26,2%</w:t>
            </w:r>
          </w:p>
        </w:tc>
        <w:tc>
          <w:tcPr>
            <w:tcW w:w="1747" w:type="dxa"/>
            <w:vAlign w:val="center"/>
          </w:tcPr>
          <w:p w14:paraId="5F5D78DC" w14:textId="77777777" w:rsidR="00880AB9" w:rsidRDefault="00880AB9">
            <w:pPr>
              <w:jc w:val="center"/>
            </w:pPr>
            <w:r>
              <w:t>24,4%</w:t>
            </w:r>
          </w:p>
        </w:tc>
        <w:tc>
          <w:tcPr>
            <w:tcW w:w="1747" w:type="dxa"/>
            <w:vAlign w:val="center"/>
          </w:tcPr>
          <w:p w14:paraId="1FF2826A" w14:textId="77777777" w:rsidR="00880AB9" w:rsidRDefault="00880AB9">
            <w:pPr>
              <w:jc w:val="center"/>
            </w:pPr>
            <w:r>
              <w:t>35,4%</w:t>
            </w:r>
          </w:p>
        </w:tc>
      </w:tr>
    </w:tbl>
    <w:p w14:paraId="5339A402" w14:textId="419E281E" w:rsidR="00880AB9" w:rsidRPr="00446884" w:rsidRDefault="00D560C1" w:rsidP="00D560C1">
      <w:pPr>
        <w:pStyle w:val="Didascalia"/>
        <w:jc w:val="center"/>
        <w:rPr>
          <w:iCs w:val="0"/>
        </w:rPr>
      </w:pPr>
      <w:r w:rsidRPr="00D560C1">
        <w:rPr>
          <w:i w:val="0"/>
        </w:rPr>
        <w:t xml:space="preserve">Tabella </w:t>
      </w:r>
      <w:r w:rsidRPr="00D560C1">
        <w:rPr>
          <w:i w:val="0"/>
        </w:rPr>
        <w:fldChar w:fldCharType="begin"/>
      </w:r>
      <w:r w:rsidRPr="00D560C1">
        <w:rPr>
          <w:i w:val="0"/>
        </w:rPr>
        <w:instrText xml:space="preserve"> SEQ Tabella \* ARABIC </w:instrText>
      </w:r>
      <w:r w:rsidRPr="00D560C1">
        <w:rPr>
          <w:i w:val="0"/>
        </w:rPr>
        <w:fldChar w:fldCharType="separate"/>
      </w:r>
      <w:r w:rsidR="001E416E">
        <w:rPr>
          <w:i w:val="0"/>
          <w:noProof/>
        </w:rPr>
        <w:t>3</w:t>
      </w:r>
      <w:r w:rsidRPr="00D560C1">
        <w:rPr>
          <w:i w:val="0"/>
        </w:rPr>
        <w:fldChar w:fldCharType="end"/>
      </w:r>
      <w:r w:rsidRPr="00207886">
        <w:rPr>
          <w:i w:val="0"/>
        </w:rPr>
        <w:t xml:space="preserve"> –</w:t>
      </w:r>
      <w:r w:rsidR="0042194E">
        <w:rPr>
          <w:i w:val="0"/>
        </w:rPr>
        <w:t xml:space="preserve"> </w:t>
      </w:r>
      <w:r w:rsidR="0042194E" w:rsidRPr="00446884">
        <w:rPr>
          <w:iCs w:val="0"/>
        </w:rPr>
        <w:t>Andamento dello s</w:t>
      </w:r>
      <w:r w:rsidR="00EB5648" w:rsidRPr="00446884">
        <w:rPr>
          <w:iCs w:val="0"/>
        </w:rPr>
        <w:t>plit modale</w:t>
      </w:r>
    </w:p>
    <w:p w14:paraId="6555B71E" w14:textId="09E9597D" w:rsidR="00880AB9" w:rsidRDefault="00880AB9" w:rsidP="00825AED">
      <w:pPr>
        <w:spacing w:before="120" w:after="0" w:line="240" w:lineRule="auto"/>
      </w:pPr>
      <w:r>
        <w:t xml:space="preserve">Dal momento che le indagini IMQ non vengono svolte a cadenza ravvicinata, AMP si avvale </w:t>
      </w:r>
      <w:r w:rsidR="004B572A">
        <w:t xml:space="preserve">anche </w:t>
      </w:r>
      <w:r>
        <w:t>dei Rapporti sulla Mobilità degli italiani pubblicati annualmente da ISFORT per monitorare i trend di mobilità. In particolare, per avere una stima della domanda negli anni successivi all’ultima indagine IMQ del 2022, sono state analizzate le quote modali dei mezzi privati e pubblici.</w:t>
      </w:r>
    </w:p>
    <w:p w14:paraId="245EE44C" w14:textId="77777777" w:rsidR="00880AB9" w:rsidRDefault="00880AB9" w:rsidP="00825AED">
      <w:pPr>
        <w:spacing w:before="120" w:after="0" w:line="240" w:lineRule="auto"/>
      </w:pPr>
      <w:r>
        <w:t>Le indagini Audimob di ISFORT non presentano i dati a livello regionale, si è pertanto preso a riferimento il Nord-Ovest d’Italia per il confronto con il dato IMQ del Piemonte.</w:t>
      </w:r>
    </w:p>
    <w:p w14:paraId="2D43318C" w14:textId="77777777" w:rsidR="00D440D5" w:rsidRDefault="00D440D5" w:rsidP="00825AED">
      <w:pPr>
        <w:spacing w:before="120" w:after="0" w:line="240" w:lineRule="auto"/>
      </w:pPr>
      <w:r w:rsidRPr="00D440D5">
        <w:t>Di seguito è riportato il confronto tra Audimob Nord-Ovest e IMQ. Il confronto con le serie storiche evidenzia che il comportamento del Piemonte, rilevato attraverso le indagini IMQ, è in linea con quanto emerso dalle indagini Audimob.</w:t>
      </w:r>
    </w:p>
    <w:p w14:paraId="00AB9AF9" w14:textId="77777777" w:rsidR="00D440D5" w:rsidRDefault="00D440D5" w:rsidP="00D440D5">
      <w:pPr>
        <w:spacing w:before="120" w:after="0" w:line="240" w:lineRule="auto"/>
      </w:pPr>
      <w:r>
        <w:t>Per analizzare l'andamento degli indicatori di mobilità dell'ultimo periodo, sono stati utilizzati i dati Audimob relativi alle rilevazioni del 2021, 2022 e 2023. Gli scostamenti individuati sono probabilmente da interpretare considerando il periodo di indagine IMQ, che si è svolto prevalentemente durante l'Autunno-Inverno 2021, ancora influenzato dall'emergenza Covid. L'indagine Audimob 2022, invece, si è estesa per tutto l'anno 2022 e rivela già gli effetti della ripresa post-Covid.</w:t>
      </w:r>
    </w:p>
    <w:p w14:paraId="7E39D293" w14:textId="615E2E31" w:rsidR="00D440D5" w:rsidRDefault="00D440D5" w:rsidP="00D440D5">
      <w:pPr>
        <w:spacing w:before="120" w:after="0" w:line="240" w:lineRule="auto"/>
      </w:pPr>
      <w:r>
        <w:t>È importante sottolineare che le indagini IMQ sono allineate a quelle condotte da ISFORT, in particolare attraverso l'Osservatorio Audimob. Entrambe le indagini utilizzano metodologie rigorose e comparabili per monitorare la domanda di mobilità e i comportamenti di spostamento della popolazione e le serie storiche confermano tali analogie.</w:t>
      </w:r>
    </w:p>
    <w:p w14:paraId="62F5C30E" w14:textId="28D59CB8" w:rsidR="00D440D5" w:rsidRDefault="00D440D5" w:rsidP="00D440D5">
      <w:pPr>
        <w:spacing w:before="120" w:after="0" w:line="240" w:lineRule="auto"/>
      </w:pPr>
      <w:r>
        <w:t>Considerando che entrambe le fonti di dati riflettono le tendenze generali della mobilità, la coerenza metodologica e la sovrapposizione temporale delle indagini, è ragionevole ritenere che gli indicatori di mobilità per il Piemonte nel 2023 non si discosteranno significativamente da quelli rilevati da ISFORT nello stesso periodo.</w:t>
      </w:r>
    </w:p>
    <w:p w14:paraId="4467BF1B" w14:textId="53C26BAA" w:rsidR="00880AB9" w:rsidRDefault="00D440D5" w:rsidP="00D440D5">
      <w:pPr>
        <w:spacing w:before="120" w:after="0" w:line="240" w:lineRule="auto"/>
      </w:pPr>
      <w:r>
        <w:t>Nell’indagine Audimob s</w:t>
      </w:r>
      <w:r w:rsidR="00880AB9">
        <w:t>i osserva come la quota modale del mezzo pubblico registri una sensibile ripresa, passando da 9,2% nel 2021 al 12% nel 2023. Parallelamente sale la quota modale dei mezzi privati, passando dal 63% al 65,4% mentre si riducono gli spostamenti a piedi e in bici passando dal 27,8% al 22,6%.</w:t>
      </w:r>
    </w:p>
    <w:p w14:paraId="5B1B431A" w14:textId="77777777" w:rsidR="00880AB9" w:rsidRDefault="00880AB9" w:rsidP="00825AED">
      <w:pPr>
        <w:spacing w:before="120" w:after="0" w:line="240" w:lineRule="auto"/>
      </w:pPr>
      <w:r>
        <w:rPr>
          <w:noProof/>
        </w:rPr>
        <w:lastRenderedPageBreak/>
        <w:drawing>
          <wp:inline distT="0" distB="0" distL="0" distR="0" wp14:anchorId="3AEF71AA" wp14:editId="650F6C0B">
            <wp:extent cx="5759051" cy="3572151"/>
            <wp:effectExtent l="0" t="0" r="0" b="0"/>
            <wp:docPr id="20505036" name="Immagine 2" descr="Immagine che contiene line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036" name="Immagine 2" descr="Immagine che contiene linea, diagramma, schermata&#10;&#10;Descrizione generata automaticamente"/>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5471"/>
                    <a:stretch/>
                  </pic:blipFill>
                  <pic:spPr bwMode="auto">
                    <a:xfrm>
                      <a:off x="0" y="0"/>
                      <a:ext cx="5760000" cy="3572740"/>
                    </a:xfrm>
                    <a:prstGeom prst="rect">
                      <a:avLst/>
                    </a:prstGeom>
                    <a:noFill/>
                    <a:ln>
                      <a:noFill/>
                    </a:ln>
                    <a:extLst>
                      <a:ext uri="{53640926-AAD7-44D8-BBD7-CCE9431645EC}">
                        <a14:shadowObscured xmlns:a14="http://schemas.microsoft.com/office/drawing/2010/main"/>
                      </a:ext>
                    </a:extLst>
                  </pic:spPr>
                </pic:pic>
              </a:graphicData>
            </a:graphic>
          </wp:inline>
        </w:drawing>
      </w:r>
    </w:p>
    <w:p w14:paraId="5B43A2C3" w14:textId="35C31FEB" w:rsidR="00056DCE" w:rsidRDefault="00056DCE" w:rsidP="00056DCE">
      <w:pPr>
        <w:pStyle w:val="Didascalia"/>
        <w:jc w:val="center"/>
      </w:pPr>
      <w:r w:rsidRPr="009B0CEE">
        <w:t xml:space="preserve">Figura </w:t>
      </w:r>
      <w:r w:rsidR="00633B7E">
        <w:fldChar w:fldCharType="begin"/>
      </w:r>
      <w:r w:rsidR="00633B7E">
        <w:instrText xml:space="preserve"> SEQ Figura \* ARABIC </w:instrText>
      </w:r>
      <w:r w:rsidR="00633B7E">
        <w:fldChar w:fldCharType="separate"/>
      </w:r>
      <w:r w:rsidR="001E416E">
        <w:rPr>
          <w:noProof/>
        </w:rPr>
        <w:t>8</w:t>
      </w:r>
      <w:r w:rsidR="00633B7E">
        <w:rPr>
          <w:noProof/>
        </w:rPr>
        <w:fldChar w:fldCharType="end"/>
      </w:r>
      <w:r w:rsidRPr="009B0CEE">
        <w:t xml:space="preserve"> – </w:t>
      </w:r>
      <w:r>
        <w:t>Quota spos</w:t>
      </w:r>
      <w:r w:rsidR="00B86FF7">
        <w:t>tamenti con uso di mezzi pubblici</w:t>
      </w:r>
    </w:p>
    <w:p w14:paraId="322BF430" w14:textId="77777777" w:rsidR="00056DCE" w:rsidRDefault="00056DCE" w:rsidP="00880AB9"/>
    <w:p w14:paraId="3FEA238C" w14:textId="77777777" w:rsidR="00880AB9" w:rsidRDefault="00880AB9" w:rsidP="00872D08">
      <w:pPr>
        <w:spacing w:after="0"/>
      </w:pPr>
      <w:r>
        <w:rPr>
          <w:noProof/>
        </w:rPr>
        <w:drawing>
          <wp:inline distT="0" distB="0" distL="0" distR="0" wp14:anchorId="01D4B605" wp14:editId="77788190">
            <wp:extent cx="5759051" cy="3564200"/>
            <wp:effectExtent l="0" t="0" r="0" b="0"/>
            <wp:docPr id="1188138481" name="Immagine 1" descr="Immagine che contiene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38481" name="Immagine 1" descr="Immagine che contiene schermata, diagramma, linea&#10;&#10;Descrizione generata automaticamente"/>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5681"/>
                    <a:stretch/>
                  </pic:blipFill>
                  <pic:spPr bwMode="auto">
                    <a:xfrm>
                      <a:off x="0" y="0"/>
                      <a:ext cx="5760000" cy="3564788"/>
                    </a:xfrm>
                    <a:prstGeom prst="rect">
                      <a:avLst/>
                    </a:prstGeom>
                    <a:noFill/>
                    <a:ln>
                      <a:noFill/>
                    </a:ln>
                    <a:extLst>
                      <a:ext uri="{53640926-AAD7-44D8-BBD7-CCE9431645EC}">
                        <a14:shadowObscured xmlns:a14="http://schemas.microsoft.com/office/drawing/2010/main"/>
                      </a:ext>
                    </a:extLst>
                  </pic:spPr>
                </pic:pic>
              </a:graphicData>
            </a:graphic>
          </wp:inline>
        </w:drawing>
      </w:r>
    </w:p>
    <w:p w14:paraId="5CDFA8AC" w14:textId="662AF85C" w:rsidR="00B86FF7" w:rsidRDefault="00B86FF7" w:rsidP="00B86FF7">
      <w:pPr>
        <w:pStyle w:val="Didascalia"/>
        <w:jc w:val="center"/>
      </w:pPr>
      <w:r w:rsidRPr="009B0CEE">
        <w:t xml:space="preserve">Figura </w:t>
      </w:r>
      <w:r w:rsidR="00633B7E">
        <w:fldChar w:fldCharType="begin"/>
      </w:r>
      <w:r w:rsidR="00633B7E">
        <w:instrText xml:space="preserve"> SEQ Figura \* ARABIC </w:instrText>
      </w:r>
      <w:r w:rsidR="00633B7E">
        <w:fldChar w:fldCharType="separate"/>
      </w:r>
      <w:r w:rsidR="001E416E">
        <w:rPr>
          <w:noProof/>
        </w:rPr>
        <w:t>9</w:t>
      </w:r>
      <w:r w:rsidR="00633B7E">
        <w:rPr>
          <w:noProof/>
        </w:rPr>
        <w:fldChar w:fldCharType="end"/>
      </w:r>
      <w:r w:rsidRPr="009B0CEE">
        <w:t xml:space="preserve"> – </w:t>
      </w:r>
      <w:r>
        <w:t>Quota spostamenti con uso di mezzi privati</w:t>
      </w:r>
    </w:p>
    <w:p w14:paraId="62832998" w14:textId="77777777" w:rsidR="00B86FF7" w:rsidRPr="00872D08" w:rsidRDefault="00B86FF7" w:rsidP="00880AB9">
      <w:pPr>
        <w:rPr>
          <w:sz w:val="16"/>
          <w:szCs w:val="16"/>
        </w:rPr>
      </w:pPr>
    </w:p>
    <w:p w14:paraId="1462894E" w14:textId="77777777" w:rsidR="00880AB9" w:rsidRDefault="00880AB9" w:rsidP="00872D08">
      <w:pPr>
        <w:spacing w:after="0"/>
      </w:pPr>
      <w:r>
        <w:rPr>
          <w:noProof/>
        </w:rPr>
        <w:lastRenderedPageBreak/>
        <w:drawing>
          <wp:inline distT="0" distB="0" distL="0" distR="0" wp14:anchorId="31D282E8" wp14:editId="0D32F89E">
            <wp:extent cx="5759051" cy="3556249"/>
            <wp:effectExtent l="0" t="0" r="0" b="0"/>
            <wp:docPr id="1201455472" name="Immagine 4"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55472" name="Immagine 4" descr="Immagine che contiene schermata, linea, Diagramma, diagramma&#10;&#10;Descrizione generata automaticamente"/>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5891"/>
                    <a:stretch/>
                  </pic:blipFill>
                  <pic:spPr bwMode="auto">
                    <a:xfrm>
                      <a:off x="0" y="0"/>
                      <a:ext cx="5760000" cy="3556835"/>
                    </a:xfrm>
                    <a:prstGeom prst="rect">
                      <a:avLst/>
                    </a:prstGeom>
                    <a:noFill/>
                    <a:ln>
                      <a:noFill/>
                    </a:ln>
                    <a:extLst>
                      <a:ext uri="{53640926-AAD7-44D8-BBD7-CCE9431645EC}">
                        <a14:shadowObscured xmlns:a14="http://schemas.microsoft.com/office/drawing/2010/main"/>
                      </a:ext>
                    </a:extLst>
                  </pic:spPr>
                </pic:pic>
              </a:graphicData>
            </a:graphic>
          </wp:inline>
        </w:drawing>
      </w:r>
    </w:p>
    <w:p w14:paraId="23893218" w14:textId="0EFC0B53" w:rsidR="00872D08" w:rsidRPr="00872D08" w:rsidRDefault="00B86FF7" w:rsidP="00872D08">
      <w:pPr>
        <w:pStyle w:val="Didascalia"/>
        <w:jc w:val="center"/>
      </w:pPr>
      <w:r w:rsidRPr="009B0CEE">
        <w:t xml:space="preserve">Figura </w:t>
      </w:r>
      <w:r w:rsidR="00633B7E">
        <w:fldChar w:fldCharType="begin"/>
      </w:r>
      <w:r w:rsidR="00633B7E">
        <w:instrText xml:space="preserve"> SEQ Figura \* ARABIC </w:instrText>
      </w:r>
      <w:r w:rsidR="00633B7E">
        <w:fldChar w:fldCharType="separate"/>
      </w:r>
      <w:r w:rsidR="001E416E">
        <w:rPr>
          <w:noProof/>
        </w:rPr>
        <w:t>10</w:t>
      </w:r>
      <w:r w:rsidR="00633B7E">
        <w:rPr>
          <w:noProof/>
        </w:rPr>
        <w:fldChar w:fldCharType="end"/>
      </w:r>
      <w:r w:rsidRPr="009B0CEE">
        <w:t xml:space="preserve"> – </w:t>
      </w:r>
      <w:r>
        <w:t xml:space="preserve">Quota spostamenti pedonali </w:t>
      </w:r>
      <w:r w:rsidR="00872D08">
        <w:t>+ uso bicicletta</w:t>
      </w:r>
    </w:p>
    <w:p w14:paraId="24F43F5B" w14:textId="77777777" w:rsidR="00D440D5" w:rsidRDefault="00D440D5" w:rsidP="00D440D5">
      <w:pPr>
        <w:spacing w:before="120" w:after="120" w:line="240" w:lineRule="auto"/>
      </w:pPr>
      <w:bookmarkStart w:id="96" w:name="_Toc193195291"/>
      <w:bookmarkStart w:id="97" w:name="_Ref193386177"/>
      <w:bookmarkStart w:id="98" w:name="_Ref193793557"/>
      <w:bookmarkStart w:id="99" w:name="_Toc365510335"/>
      <w:r w:rsidRPr="00D440D5">
        <w:t>Come ricordato in precedenza, nel 2025 AMP intende stipulare uno specifico accordo con ISFORT per attivare un focus nell’ambito dell’indagine condotta da ISFORT per la realizzazione del Rapporto sulla mobilità degli italiani, al fine di ottenere dati significativi sulla mobilità a livello della regione Piemonte.</w:t>
      </w:r>
    </w:p>
    <w:p w14:paraId="5AFFCED2" w14:textId="10485961" w:rsidR="00D440D5" w:rsidRDefault="00D440D5" w:rsidP="00D440D5">
      <w:pPr>
        <w:spacing w:before="120" w:after="120" w:line="240" w:lineRule="auto"/>
      </w:pPr>
      <w:r w:rsidRPr="00D440D5">
        <w:t xml:space="preserve">Questo approfondimento del </w:t>
      </w:r>
      <w:r w:rsidR="008B2EB9">
        <w:t>“focus</w:t>
      </w:r>
      <w:r w:rsidRPr="00D440D5">
        <w:t xml:space="preserve"> Piemonte</w:t>
      </w:r>
      <w:r w:rsidR="008B2EB9">
        <w:t>”</w:t>
      </w:r>
      <w:r w:rsidRPr="00D440D5">
        <w:t xml:space="preserve"> nell'ambito delle rilevazioni Audimob permetterà di ottenere risultati più continui e dettagliati nel breve periodo, garantendo una maggiore precisione e tempestività nell'analisi delle tendenze di mobilità regionale.</w:t>
      </w:r>
    </w:p>
    <w:p w14:paraId="0B979452" w14:textId="77777777" w:rsidR="00B03B2C" w:rsidRDefault="00B03B2C" w:rsidP="00B03B2C">
      <w:pPr>
        <w:pStyle w:val="Titolo2"/>
        <w:ind w:left="567"/>
      </w:pPr>
      <w:bookmarkStart w:id="100" w:name="_Toc193195296"/>
      <w:bookmarkStart w:id="101" w:name="_Toc1367870661"/>
      <w:bookmarkStart w:id="102" w:name="_Toc194318680"/>
      <w:r>
        <w:t>Aree a domanda debole</w:t>
      </w:r>
      <w:bookmarkEnd w:id="100"/>
      <w:bookmarkEnd w:id="101"/>
      <w:bookmarkEnd w:id="102"/>
    </w:p>
    <w:p w14:paraId="0BBCCEE2" w14:textId="77777777" w:rsidR="00B03B2C" w:rsidRDefault="00B03B2C" w:rsidP="00B03B2C">
      <w:pPr>
        <w:spacing w:before="120" w:after="120" w:line="240" w:lineRule="auto"/>
      </w:pPr>
      <w:r w:rsidRPr="00B03B2C">
        <w:t>Le aree a domanda debole (ADD) sono zone caratterizzate da una bassa domanda di trasporto pubblico, spesso a causa di una popolazione ridotta, dispersione abitativa o limitate attività economiche. Queste aree includ</w:t>
      </w:r>
      <w:r>
        <w:t>ono</w:t>
      </w:r>
      <w:r w:rsidRPr="00B03B2C">
        <w:t xml:space="preserve"> piccoli comuni</w:t>
      </w:r>
      <w:r>
        <w:t>, spesso</w:t>
      </w:r>
      <w:r w:rsidRPr="00B03B2C">
        <w:t xml:space="preserve"> </w:t>
      </w:r>
      <w:r>
        <w:t>in</w:t>
      </w:r>
      <w:r w:rsidRPr="00B03B2C">
        <w:t xml:space="preserve"> zone rurali</w:t>
      </w:r>
      <w:r>
        <w:t>,</w:t>
      </w:r>
      <w:r w:rsidRPr="00B03B2C">
        <w:t xml:space="preserve"> dove il numero di viaggi generati è relativamente basso e frammentato</w:t>
      </w:r>
      <w:r>
        <w:t xml:space="preserve">. </w:t>
      </w:r>
    </w:p>
    <w:p w14:paraId="492234B7" w14:textId="2A81A289" w:rsidR="00B03B2C" w:rsidRDefault="00B03B2C" w:rsidP="00B03B2C">
      <w:pPr>
        <w:spacing w:before="120" w:after="120" w:line="240" w:lineRule="auto"/>
      </w:pPr>
      <w:r>
        <w:t>Per individuare le aree a domanda debole nel Bacino Sud si è proceduto con l’applicazione della metodologia prescritta dal DM 157/2018; tale metodologia prevede di classificare i comuni in funzione della quota di pendolarismo inferiore alle 3000 unità, della presenza di una popolazione in età scolare (5-24 anni) e anziana (&gt;70 anni) maggiore del 10%, della escursione altimetrica interna al comune maggiore di 600 m e della presenza di frazioni o contrade con distanza reciproca maggiore di 1.5 km.</w:t>
      </w:r>
    </w:p>
    <w:p w14:paraId="5121D259" w14:textId="7A140BE7" w:rsidR="00B03B2C" w:rsidRDefault="00B03B2C" w:rsidP="00B03B2C">
      <w:pPr>
        <w:spacing w:before="120" w:after="120" w:line="240" w:lineRule="auto"/>
      </w:pPr>
      <w:r>
        <w:t>La valutazione è riassunta nello schema seguente</w:t>
      </w:r>
      <w:r w:rsidR="003472B4">
        <w:t xml:space="preserve"> e rappresentata graficamente nella figura seguente.</w:t>
      </w:r>
    </w:p>
    <w:p w14:paraId="198F81E4" w14:textId="77777777" w:rsidR="00B03B2C" w:rsidRDefault="00B03B2C" w:rsidP="003472B4">
      <w:pPr>
        <w:spacing w:before="120" w:after="0" w:line="240" w:lineRule="auto"/>
        <w:rPr>
          <w:rFonts w:ascii="Calibri" w:eastAsia="Calibri" w:hAnsi="Calibri"/>
        </w:rPr>
      </w:pPr>
      <w:r>
        <w:rPr>
          <w:rFonts w:ascii="Calibri" w:eastAsia="Calibri" w:hAnsi="Calibri"/>
          <w:noProof/>
        </w:rPr>
        <w:lastRenderedPageBreak/>
        <w:drawing>
          <wp:inline distT="0" distB="0" distL="0" distR="0" wp14:anchorId="5E042A5D" wp14:editId="4CEF2388">
            <wp:extent cx="5790217" cy="2875280"/>
            <wp:effectExtent l="0" t="0" r="0" b="1270"/>
            <wp:docPr id="10497568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02986" cy="2881621"/>
                    </a:xfrm>
                    <a:prstGeom prst="rect">
                      <a:avLst/>
                    </a:prstGeom>
                    <a:noFill/>
                  </pic:spPr>
                </pic:pic>
              </a:graphicData>
            </a:graphic>
          </wp:inline>
        </w:drawing>
      </w:r>
    </w:p>
    <w:p w14:paraId="3176CE56" w14:textId="2AF44CCD" w:rsidR="00B03B2C" w:rsidRDefault="00B03B2C" w:rsidP="00B03B2C">
      <w:pPr>
        <w:pStyle w:val="Didascalia"/>
        <w:jc w:val="center"/>
      </w:pPr>
      <w:r w:rsidRPr="001053CA">
        <w:t xml:space="preserve">Figura </w:t>
      </w:r>
      <w:r w:rsidR="00633B7E">
        <w:fldChar w:fldCharType="begin"/>
      </w:r>
      <w:r w:rsidR="00633B7E">
        <w:instrText xml:space="preserve"> SEQ Figura \* ARABIC </w:instrText>
      </w:r>
      <w:r w:rsidR="00633B7E">
        <w:fldChar w:fldCharType="separate"/>
      </w:r>
      <w:r w:rsidR="001E416E">
        <w:rPr>
          <w:noProof/>
        </w:rPr>
        <w:t>11</w:t>
      </w:r>
      <w:r w:rsidR="00633B7E">
        <w:rPr>
          <w:noProof/>
        </w:rPr>
        <w:fldChar w:fldCharType="end"/>
      </w:r>
      <w:r w:rsidRPr="001053CA">
        <w:t xml:space="preserve"> – </w:t>
      </w:r>
      <w:r>
        <w:t xml:space="preserve">Schema per l’individuazione dei comuni in Area a Domanda Debole </w:t>
      </w:r>
    </w:p>
    <w:p w14:paraId="6948E688" w14:textId="77777777" w:rsidR="00CE3EB1" w:rsidRDefault="00CE3EB1" w:rsidP="00CE3EB1">
      <w:pPr>
        <w:spacing w:before="120" w:after="0" w:line="240" w:lineRule="auto"/>
      </w:pPr>
    </w:p>
    <w:p w14:paraId="5ED567A0" w14:textId="59B5C6A1" w:rsidR="00B03B2C" w:rsidRDefault="00B03B2C" w:rsidP="003472B4">
      <w:pPr>
        <w:spacing w:before="120" w:after="0" w:line="240" w:lineRule="auto"/>
      </w:pPr>
      <w:r>
        <w:rPr>
          <w:noProof/>
        </w:rPr>
        <w:drawing>
          <wp:inline distT="0" distB="0" distL="0" distR="0" wp14:anchorId="279B0F32" wp14:editId="651F4113">
            <wp:extent cx="5767099" cy="4077071"/>
            <wp:effectExtent l="0" t="0" r="5080" b="0"/>
            <wp:docPr id="1840387555" name="Immagine 1"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87555" name="Immagine 1" descr="Immagine che contiene mappa, testo, atlante&#10;&#10;Descrizione generata automaticament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73036" cy="4081268"/>
                    </a:xfrm>
                    <a:prstGeom prst="rect">
                      <a:avLst/>
                    </a:prstGeom>
                    <a:noFill/>
                    <a:ln>
                      <a:noFill/>
                    </a:ln>
                  </pic:spPr>
                </pic:pic>
              </a:graphicData>
            </a:graphic>
          </wp:inline>
        </w:drawing>
      </w:r>
    </w:p>
    <w:p w14:paraId="3BF54B1A" w14:textId="4D4F56F6" w:rsidR="00B03B2C" w:rsidRDefault="00B03B2C" w:rsidP="00B03B2C">
      <w:pPr>
        <w:pStyle w:val="Didascalia"/>
        <w:jc w:val="center"/>
      </w:pPr>
      <w:r w:rsidRPr="001053CA">
        <w:t xml:space="preserve">Figura </w:t>
      </w:r>
      <w:r w:rsidR="00633B7E">
        <w:fldChar w:fldCharType="begin"/>
      </w:r>
      <w:r w:rsidR="00633B7E">
        <w:instrText xml:space="preserve"> SEQ Figura \* ARABIC </w:instrText>
      </w:r>
      <w:r w:rsidR="00633B7E">
        <w:fldChar w:fldCharType="separate"/>
      </w:r>
      <w:r w:rsidR="001E416E">
        <w:rPr>
          <w:noProof/>
        </w:rPr>
        <w:t>12</w:t>
      </w:r>
      <w:r w:rsidR="00633B7E">
        <w:rPr>
          <w:noProof/>
        </w:rPr>
        <w:fldChar w:fldCharType="end"/>
      </w:r>
      <w:r w:rsidRPr="001053CA">
        <w:t xml:space="preserve"> – Localizzazione</w:t>
      </w:r>
      <w:r>
        <w:t xml:space="preserve"> dei comuni in area a domanda debole </w:t>
      </w:r>
    </w:p>
    <w:p w14:paraId="7A192A46" w14:textId="7059FB1B" w:rsidR="00B03B2C" w:rsidRDefault="00B03B2C" w:rsidP="003472B4">
      <w:pPr>
        <w:spacing w:before="120" w:after="0" w:line="240" w:lineRule="auto"/>
      </w:pPr>
    </w:p>
    <w:p w14:paraId="01E06067" w14:textId="26D43444" w:rsidR="003472B4" w:rsidRDefault="003472B4" w:rsidP="003472B4">
      <w:pPr>
        <w:spacing w:before="120" w:after="0" w:line="240" w:lineRule="auto"/>
      </w:pPr>
      <w:r>
        <w:t xml:space="preserve">Nel Bacino </w:t>
      </w:r>
      <w:r w:rsidR="004606C6">
        <w:t>Sud</w:t>
      </w:r>
      <w:r>
        <w:t xml:space="preserve"> sono presenti 247 comuni, di cui 74 sono classificati come intermedi, periferici e ultraperiferici secondo la classificazione delle aree interne 2021-2027. Questi comuni hanno una quota di pendolarismo inferiore alle 3000 unità e una popolazione in età scolare (5-24 anni) e anziana (&gt;70 anni) superiore al 10%.</w:t>
      </w:r>
    </w:p>
    <w:p w14:paraId="6025EC62" w14:textId="77777777" w:rsidR="003472B4" w:rsidRDefault="003472B4" w:rsidP="003472B4">
      <w:pPr>
        <w:spacing w:before="120" w:after="0" w:line="240" w:lineRule="auto"/>
      </w:pPr>
      <w:r>
        <w:lastRenderedPageBreak/>
        <w:t>Tra questi, 42 comuni presentano un'escursione altimetrica interna maggiore di 600 metri e sono quindi definiti a tutti gli effetti come comuni in area a domanda debole. Gli altri 41 comuni, con un'escursione altimetrica interna inferiore a 600 metri, richiedono una verifica della presenza di frazioni o contrade con una distanza reciproca maggiore di 1,5 km.</w:t>
      </w:r>
    </w:p>
    <w:p w14:paraId="361D2B99" w14:textId="37D200C4" w:rsidR="00CE3EB1" w:rsidRDefault="003472B4" w:rsidP="003472B4">
      <w:pPr>
        <w:spacing w:before="120" w:after="0" w:line="240" w:lineRule="auto"/>
      </w:pPr>
      <w:r>
        <w:t>Dall’analisi, considerando la forte frammentazione degli insediamenti urbanizzati e l'estensione dei territori comunali, spesso superiore a un raggio di 1,5 km dal capoluogo, risultano esclusi pochissimi comuni. Pertanto, i comuni con un'escursione altimetrica inferiore a 600 metri che rientrano nella definizione di area a domanda debole sono 32.</w:t>
      </w:r>
    </w:p>
    <w:p w14:paraId="3643F787" w14:textId="77777777" w:rsidR="003472B4" w:rsidRPr="00B03B2C" w:rsidRDefault="003472B4" w:rsidP="003472B4">
      <w:pPr>
        <w:spacing w:before="120" w:after="0" w:line="240" w:lineRule="auto"/>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2909"/>
        <w:gridCol w:w="1712"/>
        <w:gridCol w:w="971"/>
        <w:gridCol w:w="1468"/>
        <w:gridCol w:w="2000"/>
      </w:tblGrid>
      <w:tr w:rsidR="00B03B2C" w:rsidRPr="008B3EA0" w14:paraId="37637764" w14:textId="77777777" w:rsidTr="003472B4">
        <w:trPr>
          <w:trHeight w:val="443"/>
        </w:trPr>
        <w:tc>
          <w:tcPr>
            <w:tcW w:w="1605" w:type="pct"/>
            <w:shd w:val="clear" w:color="000000" w:fill="FFC000"/>
            <w:vAlign w:val="center"/>
            <w:hideMark/>
          </w:tcPr>
          <w:p w14:paraId="4C4F0673" w14:textId="77777777" w:rsidR="00B03B2C" w:rsidRPr="008B3EA0" w:rsidRDefault="00B03B2C" w:rsidP="003472B4">
            <w:pPr>
              <w:spacing w:after="0" w:line="240" w:lineRule="auto"/>
              <w:jc w:val="center"/>
              <w:rPr>
                <w:rFonts w:ascii="Calibri" w:eastAsia="Times New Roman" w:hAnsi="Calibri" w:cs="Calibri"/>
                <w:b/>
                <w:bCs/>
              </w:rPr>
            </w:pPr>
            <w:r w:rsidRPr="008B3EA0">
              <w:rPr>
                <w:rFonts w:ascii="Calibri" w:eastAsia="Times New Roman" w:hAnsi="Calibri" w:cs="Calibri"/>
                <w:b/>
                <w:bCs/>
              </w:rPr>
              <w:t>Comune</w:t>
            </w:r>
          </w:p>
        </w:tc>
        <w:tc>
          <w:tcPr>
            <w:tcW w:w="945" w:type="pct"/>
            <w:shd w:val="clear" w:color="000000" w:fill="FFC000"/>
            <w:vAlign w:val="center"/>
            <w:hideMark/>
          </w:tcPr>
          <w:p w14:paraId="0EB75A19" w14:textId="77777777" w:rsidR="00B03B2C" w:rsidRPr="008B3EA0" w:rsidRDefault="00B03B2C" w:rsidP="003472B4">
            <w:pPr>
              <w:spacing w:after="0" w:line="240" w:lineRule="auto"/>
              <w:jc w:val="center"/>
              <w:rPr>
                <w:rFonts w:ascii="Calibri" w:eastAsia="Times New Roman" w:hAnsi="Calibri" w:cs="Calibri"/>
                <w:b/>
                <w:bCs/>
              </w:rPr>
            </w:pPr>
            <w:r w:rsidRPr="008B3EA0">
              <w:rPr>
                <w:rFonts w:ascii="Calibri" w:eastAsia="Times New Roman" w:hAnsi="Calibri" w:cs="Calibri"/>
                <w:b/>
                <w:bCs/>
              </w:rPr>
              <w:t>Quota capoluogo</w:t>
            </w:r>
          </w:p>
        </w:tc>
        <w:tc>
          <w:tcPr>
            <w:tcW w:w="536" w:type="pct"/>
            <w:shd w:val="clear" w:color="000000" w:fill="FFC000"/>
            <w:vAlign w:val="center"/>
            <w:hideMark/>
          </w:tcPr>
          <w:p w14:paraId="2B082F46" w14:textId="77777777" w:rsidR="00B03B2C" w:rsidRPr="008B3EA0" w:rsidRDefault="00B03B2C" w:rsidP="003472B4">
            <w:pPr>
              <w:spacing w:after="0" w:line="240" w:lineRule="auto"/>
              <w:jc w:val="center"/>
              <w:rPr>
                <w:rFonts w:ascii="Calibri" w:eastAsia="Times New Roman" w:hAnsi="Calibri" w:cs="Calibri"/>
                <w:b/>
                <w:bCs/>
              </w:rPr>
            </w:pPr>
            <w:r w:rsidRPr="008B3EA0">
              <w:rPr>
                <w:rFonts w:ascii="Calibri" w:eastAsia="Times New Roman" w:hAnsi="Calibri" w:cs="Calibri"/>
                <w:b/>
                <w:bCs/>
              </w:rPr>
              <w:t>Dislivello</w:t>
            </w:r>
          </w:p>
        </w:tc>
        <w:tc>
          <w:tcPr>
            <w:tcW w:w="810" w:type="pct"/>
            <w:shd w:val="clear" w:color="000000" w:fill="FFC000"/>
            <w:vAlign w:val="center"/>
            <w:hideMark/>
          </w:tcPr>
          <w:p w14:paraId="740A6120" w14:textId="77777777" w:rsidR="00B03B2C" w:rsidRPr="008B3EA0" w:rsidRDefault="00B03B2C" w:rsidP="003472B4">
            <w:pPr>
              <w:spacing w:after="0" w:line="240" w:lineRule="auto"/>
              <w:jc w:val="center"/>
              <w:rPr>
                <w:rFonts w:ascii="Calibri" w:eastAsia="Times New Roman" w:hAnsi="Calibri" w:cs="Calibri"/>
                <w:b/>
                <w:bCs/>
              </w:rPr>
            </w:pPr>
            <w:r w:rsidRPr="008B3EA0">
              <w:rPr>
                <w:rFonts w:ascii="Calibri" w:eastAsia="Times New Roman" w:hAnsi="Calibri" w:cs="Calibri"/>
                <w:b/>
                <w:bCs/>
              </w:rPr>
              <w:t>Pop 2023</w:t>
            </w:r>
          </w:p>
        </w:tc>
        <w:tc>
          <w:tcPr>
            <w:tcW w:w="1104" w:type="pct"/>
            <w:shd w:val="clear" w:color="000000" w:fill="FFC000"/>
            <w:vAlign w:val="center"/>
            <w:hideMark/>
          </w:tcPr>
          <w:p w14:paraId="4D3CFA84" w14:textId="77777777" w:rsidR="00B03B2C" w:rsidRPr="008B3EA0" w:rsidRDefault="00B03B2C" w:rsidP="003472B4">
            <w:pPr>
              <w:spacing w:after="0" w:line="240" w:lineRule="auto"/>
              <w:jc w:val="center"/>
              <w:rPr>
                <w:rFonts w:ascii="Calibri" w:eastAsia="Times New Roman" w:hAnsi="Calibri" w:cs="Calibri"/>
                <w:b/>
                <w:bCs/>
              </w:rPr>
            </w:pPr>
            <w:r w:rsidRPr="008B3EA0">
              <w:rPr>
                <w:rFonts w:ascii="Calibri" w:eastAsia="Times New Roman" w:hAnsi="Calibri" w:cs="Calibri"/>
                <w:b/>
                <w:bCs/>
              </w:rPr>
              <w:t>Pop 11-84 anni 2023</w:t>
            </w:r>
          </w:p>
        </w:tc>
      </w:tr>
      <w:tr w:rsidR="00B03B2C" w:rsidRPr="008B3EA0" w14:paraId="66459EB0" w14:textId="77777777" w:rsidTr="003472B4">
        <w:trPr>
          <w:trHeight w:val="300"/>
        </w:trPr>
        <w:tc>
          <w:tcPr>
            <w:tcW w:w="1605" w:type="pct"/>
            <w:shd w:val="clear" w:color="auto" w:fill="auto"/>
            <w:noWrap/>
          </w:tcPr>
          <w:p w14:paraId="7DE7FE35" w14:textId="77777777" w:rsidR="00B03B2C" w:rsidRPr="008B3EA0" w:rsidRDefault="00B03B2C" w:rsidP="003472B4">
            <w:pPr>
              <w:spacing w:after="0" w:line="240" w:lineRule="auto"/>
              <w:jc w:val="left"/>
              <w:rPr>
                <w:rFonts w:ascii="Calibri" w:eastAsia="Times New Roman" w:hAnsi="Calibri" w:cs="Calibri"/>
              </w:rPr>
            </w:pPr>
            <w:r w:rsidRPr="009B34AE">
              <w:t>Acceglio</w:t>
            </w:r>
          </w:p>
        </w:tc>
        <w:tc>
          <w:tcPr>
            <w:tcW w:w="945" w:type="pct"/>
            <w:shd w:val="clear" w:color="auto" w:fill="auto"/>
            <w:noWrap/>
          </w:tcPr>
          <w:p w14:paraId="48103103" w14:textId="77777777" w:rsidR="00B03B2C" w:rsidRPr="008B3EA0" w:rsidRDefault="00B03B2C" w:rsidP="003472B4">
            <w:pPr>
              <w:spacing w:after="0" w:line="240" w:lineRule="auto"/>
              <w:jc w:val="right"/>
              <w:rPr>
                <w:rFonts w:ascii="Calibri" w:eastAsia="Times New Roman" w:hAnsi="Calibri" w:cs="Calibri"/>
              </w:rPr>
            </w:pPr>
            <w:r w:rsidRPr="009B34AE">
              <w:t>1222</w:t>
            </w:r>
          </w:p>
        </w:tc>
        <w:tc>
          <w:tcPr>
            <w:tcW w:w="536" w:type="pct"/>
            <w:shd w:val="clear" w:color="auto" w:fill="auto"/>
            <w:noWrap/>
          </w:tcPr>
          <w:p w14:paraId="30352060" w14:textId="77777777" w:rsidR="00B03B2C" w:rsidRPr="008B3EA0" w:rsidRDefault="00B03B2C" w:rsidP="003472B4">
            <w:pPr>
              <w:spacing w:after="0" w:line="240" w:lineRule="auto"/>
              <w:jc w:val="right"/>
              <w:rPr>
                <w:rFonts w:ascii="Calibri" w:eastAsia="Times New Roman" w:hAnsi="Calibri" w:cs="Calibri"/>
              </w:rPr>
            </w:pPr>
            <w:r w:rsidRPr="009B34AE">
              <w:t>2249</w:t>
            </w:r>
          </w:p>
        </w:tc>
        <w:tc>
          <w:tcPr>
            <w:tcW w:w="810" w:type="pct"/>
            <w:shd w:val="clear" w:color="auto" w:fill="auto"/>
            <w:noWrap/>
          </w:tcPr>
          <w:p w14:paraId="0127C604" w14:textId="77777777" w:rsidR="00B03B2C" w:rsidRPr="008B3EA0" w:rsidRDefault="00B03B2C" w:rsidP="003472B4">
            <w:pPr>
              <w:spacing w:after="0" w:line="240" w:lineRule="auto"/>
              <w:jc w:val="right"/>
              <w:rPr>
                <w:rFonts w:ascii="Calibri" w:eastAsia="Times New Roman" w:hAnsi="Calibri" w:cs="Calibri"/>
              </w:rPr>
            </w:pPr>
            <w:r w:rsidRPr="009B34AE">
              <w:t>157</w:t>
            </w:r>
          </w:p>
        </w:tc>
        <w:tc>
          <w:tcPr>
            <w:tcW w:w="1104" w:type="pct"/>
            <w:shd w:val="clear" w:color="auto" w:fill="auto"/>
            <w:noWrap/>
          </w:tcPr>
          <w:p w14:paraId="6DE43156" w14:textId="77777777" w:rsidR="00B03B2C" w:rsidRPr="008B3EA0" w:rsidRDefault="00B03B2C" w:rsidP="003472B4">
            <w:pPr>
              <w:spacing w:after="0" w:line="240" w:lineRule="auto"/>
              <w:jc w:val="right"/>
              <w:rPr>
                <w:rFonts w:ascii="Calibri" w:eastAsia="Times New Roman" w:hAnsi="Calibri" w:cs="Calibri"/>
              </w:rPr>
            </w:pPr>
            <w:r w:rsidRPr="009B34AE">
              <w:t>139</w:t>
            </w:r>
          </w:p>
        </w:tc>
      </w:tr>
      <w:tr w:rsidR="00B03B2C" w:rsidRPr="008B3EA0" w14:paraId="66863E70" w14:textId="77777777" w:rsidTr="003472B4">
        <w:trPr>
          <w:trHeight w:val="300"/>
        </w:trPr>
        <w:tc>
          <w:tcPr>
            <w:tcW w:w="1605" w:type="pct"/>
            <w:shd w:val="clear" w:color="auto" w:fill="auto"/>
            <w:noWrap/>
          </w:tcPr>
          <w:p w14:paraId="17E5A147" w14:textId="77777777" w:rsidR="00B03B2C" w:rsidRPr="008B3EA0" w:rsidRDefault="00B03B2C" w:rsidP="003472B4">
            <w:pPr>
              <w:spacing w:after="0" w:line="240" w:lineRule="auto"/>
              <w:jc w:val="left"/>
              <w:rPr>
                <w:rFonts w:ascii="Calibri" w:eastAsia="Times New Roman" w:hAnsi="Calibri" w:cs="Calibri"/>
              </w:rPr>
            </w:pPr>
            <w:r w:rsidRPr="009B34AE">
              <w:t>Aisone</w:t>
            </w:r>
          </w:p>
        </w:tc>
        <w:tc>
          <w:tcPr>
            <w:tcW w:w="945" w:type="pct"/>
            <w:shd w:val="clear" w:color="auto" w:fill="auto"/>
            <w:noWrap/>
          </w:tcPr>
          <w:p w14:paraId="5F68E460" w14:textId="77777777" w:rsidR="00B03B2C" w:rsidRPr="008B3EA0" w:rsidRDefault="00B03B2C" w:rsidP="003472B4">
            <w:pPr>
              <w:spacing w:after="0" w:line="240" w:lineRule="auto"/>
              <w:jc w:val="right"/>
              <w:rPr>
                <w:rFonts w:ascii="Calibri" w:eastAsia="Times New Roman" w:hAnsi="Calibri" w:cs="Calibri"/>
              </w:rPr>
            </w:pPr>
            <w:r w:rsidRPr="009B34AE">
              <w:t>839</w:t>
            </w:r>
          </w:p>
        </w:tc>
        <w:tc>
          <w:tcPr>
            <w:tcW w:w="536" w:type="pct"/>
            <w:shd w:val="clear" w:color="auto" w:fill="auto"/>
            <w:noWrap/>
          </w:tcPr>
          <w:p w14:paraId="560E30EF" w14:textId="77777777" w:rsidR="00B03B2C" w:rsidRPr="008B3EA0" w:rsidRDefault="00B03B2C" w:rsidP="003472B4">
            <w:pPr>
              <w:spacing w:after="0" w:line="240" w:lineRule="auto"/>
              <w:jc w:val="right"/>
              <w:rPr>
                <w:rFonts w:ascii="Calibri" w:eastAsia="Times New Roman" w:hAnsi="Calibri" w:cs="Calibri"/>
              </w:rPr>
            </w:pPr>
            <w:r w:rsidRPr="009B34AE">
              <w:t>2198</w:t>
            </w:r>
          </w:p>
        </w:tc>
        <w:tc>
          <w:tcPr>
            <w:tcW w:w="810" w:type="pct"/>
            <w:shd w:val="clear" w:color="auto" w:fill="auto"/>
            <w:noWrap/>
          </w:tcPr>
          <w:p w14:paraId="7978168A" w14:textId="77777777" w:rsidR="00B03B2C" w:rsidRPr="008B3EA0" w:rsidRDefault="00B03B2C" w:rsidP="003472B4">
            <w:pPr>
              <w:spacing w:after="0" w:line="240" w:lineRule="auto"/>
              <w:jc w:val="right"/>
              <w:rPr>
                <w:rFonts w:ascii="Calibri" w:eastAsia="Times New Roman" w:hAnsi="Calibri" w:cs="Calibri"/>
              </w:rPr>
            </w:pPr>
            <w:r w:rsidRPr="009B34AE">
              <w:t>211</w:t>
            </w:r>
          </w:p>
        </w:tc>
        <w:tc>
          <w:tcPr>
            <w:tcW w:w="1104" w:type="pct"/>
            <w:shd w:val="clear" w:color="auto" w:fill="auto"/>
            <w:noWrap/>
          </w:tcPr>
          <w:p w14:paraId="0F05A48C" w14:textId="77777777" w:rsidR="00B03B2C" w:rsidRPr="008B3EA0" w:rsidRDefault="00B03B2C" w:rsidP="003472B4">
            <w:pPr>
              <w:spacing w:after="0" w:line="240" w:lineRule="auto"/>
              <w:jc w:val="right"/>
              <w:rPr>
                <w:rFonts w:ascii="Calibri" w:eastAsia="Times New Roman" w:hAnsi="Calibri" w:cs="Calibri"/>
              </w:rPr>
            </w:pPr>
            <w:r w:rsidRPr="009B34AE">
              <w:t>188</w:t>
            </w:r>
          </w:p>
        </w:tc>
      </w:tr>
      <w:tr w:rsidR="00B03B2C" w:rsidRPr="008B3EA0" w14:paraId="434C5A9D" w14:textId="77777777" w:rsidTr="003472B4">
        <w:trPr>
          <w:trHeight w:val="300"/>
        </w:trPr>
        <w:tc>
          <w:tcPr>
            <w:tcW w:w="1605" w:type="pct"/>
            <w:shd w:val="clear" w:color="auto" w:fill="auto"/>
            <w:noWrap/>
          </w:tcPr>
          <w:p w14:paraId="471635A4" w14:textId="77777777" w:rsidR="00B03B2C" w:rsidRPr="008B3EA0" w:rsidRDefault="00B03B2C" w:rsidP="003472B4">
            <w:pPr>
              <w:spacing w:after="0" w:line="240" w:lineRule="auto"/>
              <w:jc w:val="left"/>
              <w:rPr>
                <w:rFonts w:ascii="Calibri" w:eastAsia="Times New Roman" w:hAnsi="Calibri" w:cs="Calibri"/>
              </w:rPr>
            </w:pPr>
            <w:r w:rsidRPr="009B34AE">
              <w:t>Alto</w:t>
            </w:r>
          </w:p>
        </w:tc>
        <w:tc>
          <w:tcPr>
            <w:tcW w:w="945" w:type="pct"/>
            <w:shd w:val="clear" w:color="auto" w:fill="auto"/>
            <w:noWrap/>
          </w:tcPr>
          <w:p w14:paraId="3A149E15" w14:textId="77777777" w:rsidR="00B03B2C" w:rsidRPr="008B3EA0" w:rsidRDefault="00B03B2C" w:rsidP="003472B4">
            <w:pPr>
              <w:spacing w:after="0" w:line="240" w:lineRule="auto"/>
              <w:jc w:val="right"/>
              <w:rPr>
                <w:rFonts w:ascii="Calibri" w:eastAsia="Times New Roman" w:hAnsi="Calibri" w:cs="Calibri"/>
              </w:rPr>
            </w:pPr>
            <w:r w:rsidRPr="009B34AE">
              <w:t>647</w:t>
            </w:r>
          </w:p>
        </w:tc>
        <w:tc>
          <w:tcPr>
            <w:tcW w:w="536" w:type="pct"/>
            <w:shd w:val="clear" w:color="auto" w:fill="auto"/>
            <w:noWrap/>
          </w:tcPr>
          <w:p w14:paraId="44016CBC" w14:textId="77777777" w:rsidR="00B03B2C" w:rsidRPr="008B3EA0" w:rsidRDefault="00B03B2C" w:rsidP="003472B4">
            <w:pPr>
              <w:spacing w:after="0" w:line="240" w:lineRule="auto"/>
              <w:jc w:val="right"/>
              <w:rPr>
                <w:rFonts w:ascii="Calibri" w:eastAsia="Times New Roman" w:hAnsi="Calibri" w:cs="Calibri"/>
              </w:rPr>
            </w:pPr>
            <w:r w:rsidRPr="009B34AE">
              <w:t>1180</w:t>
            </w:r>
          </w:p>
        </w:tc>
        <w:tc>
          <w:tcPr>
            <w:tcW w:w="810" w:type="pct"/>
            <w:shd w:val="clear" w:color="auto" w:fill="auto"/>
            <w:noWrap/>
          </w:tcPr>
          <w:p w14:paraId="05B551BA" w14:textId="77777777" w:rsidR="00B03B2C" w:rsidRPr="008B3EA0" w:rsidRDefault="00B03B2C" w:rsidP="003472B4">
            <w:pPr>
              <w:spacing w:after="0" w:line="240" w:lineRule="auto"/>
              <w:jc w:val="right"/>
              <w:rPr>
                <w:rFonts w:ascii="Calibri" w:eastAsia="Times New Roman" w:hAnsi="Calibri" w:cs="Calibri"/>
              </w:rPr>
            </w:pPr>
            <w:r w:rsidRPr="009B34AE">
              <w:t>149</w:t>
            </w:r>
          </w:p>
        </w:tc>
        <w:tc>
          <w:tcPr>
            <w:tcW w:w="1104" w:type="pct"/>
            <w:shd w:val="clear" w:color="auto" w:fill="auto"/>
            <w:noWrap/>
          </w:tcPr>
          <w:p w14:paraId="180CEF7D" w14:textId="77777777" w:rsidR="00B03B2C" w:rsidRPr="008B3EA0" w:rsidRDefault="00B03B2C" w:rsidP="003472B4">
            <w:pPr>
              <w:spacing w:after="0" w:line="240" w:lineRule="auto"/>
              <w:jc w:val="right"/>
              <w:rPr>
                <w:rFonts w:ascii="Calibri" w:eastAsia="Times New Roman" w:hAnsi="Calibri" w:cs="Calibri"/>
              </w:rPr>
            </w:pPr>
            <w:r w:rsidRPr="009B34AE">
              <w:t>133</w:t>
            </w:r>
          </w:p>
        </w:tc>
      </w:tr>
      <w:tr w:rsidR="00B03B2C" w:rsidRPr="008B3EA0" w14:paraId="7B7F7A40" w14:textId="77777777" w:rsidTr="003472B4">
        <w:trPr>
          <w:trHeight w:val="300"/>
        </w:trPr>
        <w:tc>
          <w:tcPr>
            <w:tcW w:w="1605" w:type="pct"/>
            <w:shd w:val="clear" w:color="auto" w:fill="auto"/>
            <w:noWrap/>
          </w:tcPr>
          <w:p w14:paraId="633D0875" w14:textId="77777777" w:rsidR="00B03B2C" w:rsidRPr="008B3EA0" w:rsidRDefault="00B03B2C" w:rsidP="003472B4">
            <w:pPr>
              <w:spacing w:after="0" w:line="240" w:lineRule="auto"/>
              <w:jc w:val="left"/>
              <w:rPr>
                <w:rFonts w:ascii="Calibri" w:eastAsia="Times New Roman" w:hAnsi="Calibri" w:cs="Calibri"/>
              </w:rPr>
            </w:pPr>
            <w:r w:rsidRPr="009B34AE">
              <w:t>Argentera</w:t>
            </w:r>
          </w:p>
        </w:tc>
        <w:tc>
          <w:tcPr>
            <w:tcW w:w="945" w:type="pct"/>
            <w:shd w:val="clear" w:color="auto" w:fill="auto"/>
            <w:noWrap/>
          </w:tcPr>
          <w:p w14:paraId="377A5F06" w14:textId="77777777" w:rsidR="00B03B2C" w:rsidRPr="008B3EA0" w:rsidRDefault="00B03B2C" w:rsidP="003472B4">
            <w:pPr>
              <w:spacing w:after="0" w:line="240" w:lineRule="auto"/>
              <w:jc w:val="right"/>
              <w:rPr>
                <w:rFonts w:ascii="Calibri" w:eastAsia="Times New Roman" w:hAnsi="Calibri" w:cs="Calibri"/>
              </w:rPr>
            </w:pPr>
            <w:r w:rsidRPr="009B34AE">
              <w:t>1615</w:t>
            </w:r>
          </w:p>
        </w:tc>
        <w:tc>
          <w:tcPr>
            <w:tcW w:w="536" w:type="pct"/>
            <w:shd w:val="clear" w:color="auto" w:fill="auto"/>
            <w:noWrap/>
          </w:tcPr>
          <w:p w14:paraId="6C9C3FF2" w14:textId="77777777" w:rsidR="00B03B2C" w:rsidRPr="008B3EA0" w:rsidRDefault="00B03B2C" w:rsidP="003472B4">
            <w:pPr>
              <w:spacing w:after="0" w:line="240" w:lineRule="auto"/>
              <w:jc w:val="right"/>
              <w:rPr>
                <w:rFonts w:ascii="Calibri" w:eastAsia="Times New Roman" w:hAnsi="Calibri" w:cs="Calibri"/>
              </w:rPr>
            </w:pPr>
            <w:r w:rsidRPr="009B34AE">
              <w:t>1536</w:t>
            </w:r>
          </w:p>
        </w:tc>
        <w:tc>
          <w:tcPr>
            <w:tcW w:w="810" w:type="pct"/>
            <w:shd w:val="clear" w:color="auto" w:fill="auto"/>
            <w:noWrap/>
          </w:tcPr>
          <w:p w14:paraId="414E0DCA" w14:textId="77777777" w:rsidR="00B03B2C" w:rsidRPr="008B3EA0" w:rsidRDefault="00B03B2C" w:rsidP="003472B4">
            <w:pPr>
              <w:spacing w:after="0" w:line="240" w:lineRule="auto"/>
              <w:jc w:val="right"/>
              <w:rPr>
                <w:rFonts w:ascii="Calibri" w:eastAsia="Times New Roman" w:hAnsi="Calibri" w:cs="Calibri"/>
              </w:rPr>
            </w:pPr>
            <w:r w:rsidRPr="009B34AE">
              <w:t>81</w:t>
            </w:r>
          </w:p>
        </w:tc>
        <w:tc>
          <w:tcPr>
            <w:tcW w:w="1104" w:type="pct"/>
            <w:shd w:val="clear" w:color="auto" w:fill="auto"/>
            <w:noWrap/>
          </w:tcPr>
          <w:p w14:paraId="6A73E75B" w14:textId="77777777" w:rsidR="00B03B2C" w:rsidRPr="008B3EA0" w:rsidRDefault="00B03B2C" w:rsidP="003472B4">
            <w:pPr>
              <w:spacing w:after="0" w:line="240" w:lineRule="auto"/>
              <w:jc w:val="right"/>
              <w:rPr>
                <w:rFonts w:ascii="Calibri" w:eastAsia="Times New Roman" w:hAnsi="Calibri" w:cs="Calibri"/>
              </w:rPr>
            </w:pPr>
            <w:r w:rsidRPr="009B34AE">
              <w:t>74</w:t>
            </w:r>
          </w:p>
        </w:tc>
      </w:tr>
      <w:tr w:rsidR="00B03B2C" w:rsidRPr="008B3EA0" w14:paraId="53A9CAEB" w14:textId="77777777" w:rsidTr="003472B4">
        <w:trPr>
          <w:trHeight w:val="300"/>
        </w:trPr>
        <w:tc>
          <w:tcPr>
            <w:tcW w:w="1605" w:type="pct"/>
            <w:shd w:val="clear" w:color="auto" w:fill="auto"/>
            <w:noWrap/>
          </w:tcPr>
          <w:p w14:paraId="6481F48A" w14:textId="77777777" w:rsidR="00B03B2C" w:rsidRPr="008B3EA0" w:rsidRDefault="00B03B2C" w:rsidP="003472B4">
            <w:pPr>
              <w:spacing w:after="0" w:line="240" w:lineRule="auto"/>
              <w:jc w:val="left"/>
              <w:rPr>
                <w:rFonts w:ascii="Calibri" w:eastAsia="Times New Roman" w:hAnsi="Calibri" w:cs="Calibri"/>
              </w:rPr>
            </w:pPr>
            <w:r w:rsidRPr="009B34AE">
              <w:t>Arguello</w:t>
            </w:r>
          </w:p>
        </w:tc>
        <w:tc>
          <w:tcPr>
            <w:tcW w:w="945" w:type="pct"/>
            <w:shd w:val="clear" w:color="auto" w:fill="auto"/>
            <w:noWrap/>
          </w:tcPr>
          <w:p w14:paraId="688F45BF" w14:textId="77777777" w:rsidR="00B03B2C" w:rsidRPr="008B3EA0" w:rsidRDefault="00B03B2C" w:rsidP="003472B4">
            <w:pPr>
              <w:spacing w:after="0" w:line="240" w:lineRule="auto"/>
              <w:jc w:val="right"/>
              <w:rPr>
                <w:rFonts w:ascii="Calibri" w:eastAsia="Times New Roman" w:hAnsi="Calibri" w:cs="Calibri"/>
              </w:rPr>
            </w:pPr>
            <w:r w:rsidRPr="009B34AE">
              <w:t>645</w:t>
            </w:r>
          </w:p>
        </w:tc>
        <w:tc>
          <w:tcPr>
            <w:tcW w:w="536" w:type="pct"/>
            <w:shd w:val="clear" w:color="auto" w:fill="auto"/>
            <w:noWrap/>
          </w:tcPr>
          <w:p w14:paraId="5B7394A4" w14:textId="77777777" w:rsidR="00B03B2C" w:rsidRPr="008B3EA0" w:rsidRDefault="00B03B2C" w:rsidP="003472B4">
            <w:pPr>
              <w:spacing w:after="0" w:line="240" w:lineRule="auto"/>
              <w:jc w:val="right"/>
              <w:rPr>
                <w:rFonts w:ascii="Calibri" w:eastAsia="Times New Roman" w:hAnsi="Calibri" w:cs="Calibri"/>
              </w:rPr>
            </w:pPr>
            <w:r w:rsidRPr="009B34AE">
              <w:t>356</w:t>
            </w:r>
          </w:p>
        </w:tc>
        <w:tc>
          <w:tcPr>
            <w:tcW w:w="810" w:type="pct"/>
            <w:shd w:val="clear" w:color="auto" w:fill="auto"/>
            <w:noWrap/>
          </w:tcPr>
          <w:p w14:paraId="7C1A32C3" w14:textId="77777777" w:rsidR="00B03B2C" w:rsidRPr="008B3EA0" w:rsidRDefault="00B03B2C" w:rsidP="003472B4">
            <w:pPr>
              <w:spacing w:after="0" w:line="240" w:lineRule="auto"/>
              <w:jc w:val="right"/>
              <w:rPr>
                <w:rFonts w:ascii="Calibri" w:eastAsia="Times New Roman" w:hAnsi="Calibri" w:cs="Calibri"/>
              </w:rPr>
            </w:pPr>
            <w:r w:rsidRPr="009B34AE">
              <w:t>200</w:t>
            </w:r>
          </w:p>
        </w:tc>
        <w:tc>
          <w:tcPr>
            <w:tcW w:w="1104" w:type="pct"/>
            <w:shd w:val="clear" w:color="auto" w:fill="auto"/>
            <w:noWrap/>
          </w:tcPr>
          <w:p w14:paraId="141A6538" w14:textId="77777777" w:rsidR="00B03B2C" w:rsidRPr="008B3EA0" w:rsidRDefault="00B03B2C" w:rsidP="003472B4">
            <w:pPr>
              <w:spacing w:after="0" w:line="240" w:lineRule="auto"/>
              <w:jc w:val="right"/>
              <w:rPr>
                <w:rFonts w:ascii="Calibri" w:eastAsia="Times New Roman" w:hAnsi="Calibri" w:cs="Calibri"/>
              </w:rPr>
            </w:pPr>
            <w:r w:rsidRPr="009B34AE">
              <w:t>177</w:t>
            </w:r>
          </w:p>
        </w:tc>
      </w:tr>
      <w:tr w:rsidR="00B03B2C" w:rsidRPr="008B3EA0" w14:paraId="6DF14913" w14:textId="77777777" w:rsidTr="003472B4">
        <w:trPr>
          <w:trHeight w:val="300"/>
        </w:trPr>
        <w:tc>
          <w:tcPr>
            <w:tcW w:w="1605" w:type="pct"/>
            <w:shd w:val="clear" w:color="auto" w:fill="auto"/>
            <w:noWrap/>
          </w:tcPr>
          <w:p w14:paraId="33DA6E57" w14:textId="77777777" w:rsidR="00B03B2C" w:rsidRPr="008B3EA0" w:rsidRDefault="00B03B2C" w:rsidP="003472B4">
            <w:pPr>
              <w:spacing w:after="0" w:line="240" w:lineRule="auto"/>
              <w:jc w:val="left"/>
              <w:rPr>
                <w:rFonts w:ascii="Calibri" w:eastAsia="Times New Roman" w:hAnsi="Calibri" w:cs="Calibri"/>
              </w:rPr>
            </w:pPr>
            <w:r w:rsidRPr="009B34AE">
              <w:t>Battifollo</w:t>
            </w:r>
          </w:p>
        </w:tc>
        <w:tc>
          <w:tcPr>
            <w:tcW w:w="945" w:type="pct"/>
            <w:shd w:val="clear" w:color="auto" w:fill="auto"/>
            <w:noWrap/>
          </w:tcPr>
          <w:p w14:paraId="5DC7D8B2" w14:textId="77777777" w:rsidR="00B03B2C" w:rsidRPr="008B3EA0" w:rsidRDefault="00B03B2C" w:rsidP="003472B4">
            <w:pPr>
              <w:spacing w:after="0" w:line="240" w:lineRule="auto"/>
              <w:jc w:val="right"/>
              <w:rPr>
                <w:rFonts w:ascii="Calibri" w:eastAsia="Times New Roman" w:hAnsi="Calibri" w:cs="Calibri"/>
              </w:rPr>
            </w:pPr>
            <w:r w:rsidRPr="009B34AE">
              <w:t>864</w:t>
            </w:r>
          </w:p>
        </w:tc>
        <w:tc>
          <w:tcPr>
            <w:tcW w:w="536" w:type="pct"/>
            <w:shd w:val="clear" w:color="auto" w:fill="auto"/>
            <w:noWrap/>
          </w:tcPr>
          <w:p w14:paraId="56D0FD61" w14:textId="77777777" w:rsidR="00B03B2C" w:rsidRPr="008B3EA0" w:rsidRDefault="00B03B2C" w:rsidP="003472B4">
            <w:pPr>
              <w:spacing w:after="0" w:line="240" w:lineRule="auto"/>
              <w:jc w:val="right"/>
              <w:rPr>
                <w:rFonts w:ascii="Calibri" w:eastAsia="Times New Roman" w:hAnsi="Calibri" w:cs="Calibri"/>
              </w:rPr>
            </w:pPr>
            <w:r w:rsidRPr="009B34AE">
              <w:t>600</w:t>
            </w:r>
          </w:p>
        </w:tc>
        <w:tc>
          <w:tcPr>
            <w:tcW w:w="810" w:type="pct"/>
            <w:shd w:val="clear" w:color="auto" w:fill="auto"/>
            <w:noWrap/>
          </w:tcPr>
          <w:p w14:paraId="2A954E7A" w14:textId="77777777" w:rsidR="00B03B2C" w:rsidRPr="008B3EA0" w:rsidRDefault="00B03B2C" w:rsidP="003472B4">
            <w:pPr>
              <w:spacing w:after="0" w:line="240" w:lineRule="auto"/>
              <w:jc w:val="right"/>
              <w:rPr>
                <w:rFonts w:ascii="Calibri" w:eastAsia="Times New Roman" w:hAnsi="Calibri" w:cs="Calibri"/>
              </w:rPr>
            </w:pPr>
            <w:r w:rsidRPr="009B34AE">
              <w:t>225</w:t>
            </w:r>
          </w:p>
        </w:tc>
        <w:tc>
          <w:tcPr>
            <w:tcW w:w="1104" w:type="pct"/>
            <w:shd w:val="clear" w:color="auto" w:fill="auto"/>
            <w:noWrap/>
          </w:tcPr>
          <w:p w14:paraId="3CF068CD" w14:textId="77777777" w:rsidR="00B03B2C" w:rsidRPr="008B3EA0" w:rsidRDefault="00B03B2C" w:rsidP="003472B4">
            <w:pPr>
              <w:spacing w:after="0" w:line="240" w:lineRule="auto"/>
              <w:jc w:val="right"/>
              <w:rPr>
                <w:rFonts w:ascii="Calibri" w:eastAsia="Times New Roman" w:hAnsi="Calibri" w:cs="Calibri"/>
              </w:rPr>
            </w:pPr>
            <w:r w:rsidRPr="009B34AE">
              <w:t>193</w:t>
            </w:r>
          </w:p>
        </w:tc>
      </w:tr>
      <w:tr w:rsidR="00B03B2C" w:rsidRPr="008B3EA0" w14:paraId="18B13689" w14:textId="77777777" w:rsidTr="003472B4">
        <w:trPr>
          <w:trHeight w:val="300"/>
        </w:trPr>
        <w:tc>
          <w:tcPr>
            <w:tcW w:w="1605" w:type="pct"/>
            <w:shd w:val="clear" w:color="auto" w:fill="auto"/>
            <w:noWrap/>
          </w:tcPr>
          <w:p w14:paraId="5C8D5E7A" w14:textId="77777777" w:rsidR="00B03B2C" w:rsidRPr="008B3EA0" w:rsidRDefault="00B03B2C" w:rsidP="003472B4">
            <w:pPr>
              <w:spacing w:after="0" w:line="240" w:lineRule="auto"/>
              <w:jc w:val="left"/>
              <w:rPr>
                <w:rFonts w:ascii="Calibri" w:eastAsia="Times New Roman" w:hAnsi="Calibri" w:cs="Calibri"/>
              </w:rPr>
            </w:pPr>
            <w:r w:rsidRPr="009B34AE">
              <w:t>Bellino</w:t>
            </w:r>
          </w:p>
        </w:tc>
        <w:tc>
          <w:tcPr>
            <w:tcW w:w="945" w:type="pct"/>
            <w:shd w:val="clear" w:color="auto" w:fill="auto"/>
            <w:noWrap/>
          </w:tcPr>
          <w:p w14:paraId="366E62D6" w14:textId="77777777" w:rsidR="00B03B2C" w:rsidRPr="008B3EA0" w:rsidRDefault="00B03B2C" w:rsidP="003472B4">
            <w:pPr>
              <w:spacing w:after="0" w:line="240" w:lineRule="auto"/>
              <w:jc w:val="right"/>
              <w:rPr>
                <w:rFonts w:ascii="Calibri" w:eastAsia="Times New Roman" w:hAnsi="Calibri" w:cs="Calibri"/>
              </w:rPr>
            </w:pPr>
            <w:r w:rsidRPr="009B34AE">
              <w:t>1619</w:t>
            </w:r>
          </w:p>
        </w:tc>
        <w:tc>
          <w:tcPr>
            <w:tcW w:w="536" w:type="pct"/>
            <w:shd w:val="clear" w:color="auto" w:fill="auto"/>
            <w:noWrap/>
          </w:tcPr>
          <w:p w14:paraId="43D27087" w14:textId="77777777" w:rsidR="00B03B2C" w:rsidRPr="008B3EA0" w:rsidRDefault="00B03B2C" w:rsidP="003472B4">
            <w:pPr>
              <w:spacing w:after="0" w:line="240" w:lineRule="auto"/>
              <w:jc w:val="right"/>
              <w:rPr>
                <w:rFonts w:ascii="Calibri" w:eastAsia="Times New Roman" w:hAnsi="Calibri" w:cs="Calibri"/>
              </w:rPr>
            </w:pPr>
            <w:r w:rsidRPr="009B34AE">
              <w:t>1969</w:t>
            </w:r>
          </w:p>
        </w:tc>
        <w:tc>
          <w:tcPr>
            <w:tcW w:w="810" w:type="pct"/>
            <w:shd w:val="clear" w:color="auto" w:fill="auto"/>
            <w:noWrap/>
          </w:tcPr>
          <w:p w14:paraId="7B33BB23" w14:textId="77777777" w:rsidR="00B03B2C" w:rsidRPr="008B3EA0" w:rsidRDefault="00B03B2C" w:rsidP="003472B4">
            <w:pPr>
              <w:spacing w:after="0" w:line="240" w:lineRule="auto"/>
              <w:jc w:val="right"/>
              <w:rPr>
                <w:rFonts w:ascii="Calibri" w:eastAsia="Times New Roman" w:hAnsi="Calibri" w:cs="Calibri"/>
              </w:rPr>
            </w:pPr>
            <w:r w:rsidRPr="009B34AE">
              <w:t>100</w:t>
            </w:r>
          </w:p>
        </w:tc>
        <w:tc>
          <w:tcPr>
            <w:tcW w:w="1104" w:type="pct"/>
            <w:shd w:val="clear" w:color="auto" w:fill="auto"/>
            <w:noWrap/>
          </w:tcPr>
          <w:p w14:paraId="0A9F3497" w14:textId="77777777" w:rsidR="00B03B2C" w:rsidRPr="008B3EA0" w:rsidRDefault="00B03B2C" w:rsidP="003472B4">
            <w:pPr>
              <w:spacing w:after="0" w:line="240" w:lineRule="auto"/>
              <w:jc w:val="right"/>
              <w:rPr>
                <w:rFonts w:ascii="Calibri" w:eastAsia="Times New Roman" w:hAnsi="Calibri" w:cs="Calibri"/>
              </w:rPr>
            </w:pPr>
            <w:r w:rsidRPr="009B34AE">
              <w:t>86</w:t>
            </w:r>
          </w:p>
        </w:tc>
      </w:tr>
      <w:tr w:rsidR="00B03B2C" w:rsidRPr="008B3EA0" w14:paraId="091D94D8" w14:textId="77777777" w:rsidTr="003472B4">
        <w:trPr>
          <w:trHeight w:val="300"/>
        </w:trPr>
        <w:tc>
          <w:tcPr>
            <w:tcW w:w="1605" w:type="pct"/>
            <w:shd w:val="clear" w:color="auto" w:fill="auto"/>
            <w:noWrap/>
          </w:tcPr>
          <w:p w14:paraId="6185E9A7" w14:textId="77777777" w:rsidR="00B03B2C" w:rsidRPr="008B3EA0" w:rsidRDefault="00B03B2C" w:rsidP="003472B4">
            <w:pPr>
              <w:spacing w:after="0" w:line="240" w:lineRule="auto"/>
              <w:jc w:val="left"/>
              <w:rPr>
                <w:rFonts w:ascii="Calibri" w:eastAsia="Times New Roman" w:hAnsi="Calibri" w:cs="Calibri"/>
              </w:rPr>
            </w:pPr>
            <w:r w:rsidRPr="009B34AE">
              <w:t>Bergolo</w:t>
            </w:r>
          </w:p>
        </w:tc>
        <w:tc>
          <w:tcPr>
            <w:tcW w:w="945" w:type="pct"/>
            <w:shd w:val="clear" w:color="auto" w:fill="auto"/>
            <w:noWrap/>
          </w:tcPr>
          <w:p w14:paraId="69619B3C" w14:textId="77777777" w:rsidR="00B03B2C" w:rsidRPr="008B3EA0" w:rsidRDefault="00B03B2C" w:rsidP="003472B4">
            <w:pPr>
              <w:spacing w:after="0" w:line="240" w:lineRule="auto"/>
              <w:jc w:val="right"/>
              <w:rPr>
                <w:rFonts w:ascii="Calibri" w:eastAsia="Times New Roman" w:hAnsi="Calibri" w:cs="Calibri"/>
              </w:rPr>
            </w:pPr>
            <w:r w:rsidRPr="009B34AE">
              <w:t>620</w:t>
            </w:r>
          </w:p>
        </w:tc>
        <w:tc>
          <w:tcPr>
            <w:tcW w:w="536" w:type="pct"/>
            <w:shd w:val="clear" w:color="auto" w:fill="auto"/>
            <w:noWrap/>
          </w:tcPr>
          <w:p w14:paraId="608D3864" w14:textId="77777777" w:rsidR="00B03B2C" w:rsidRPr="008B3EA0" w:rsidRDefault="00B03B2C" w:rsidP="003472B4">
            <w:pPr>
              <w:spacing w:after="0" w:line="240" w:lineRule="auto"/>
              <w:jc w:val="right"/>
              <w:rPr>
                <w:rFonts w:ascii="Calibri" w:eastAsia="Times New Roman" w:hAnsi="Calibri" w:cs="Calibri"/>
              </w:rPr>
            </w:pPr>
            <w:r w:rsidRPr="009B34AE">
              <w:t>400</w:t>
            </w:r>
          </w:p>
        </w:tc>
        <w:tc>
          <w:tcPr>
            <w:tcW w:w="810" w:type="pct"/>
            <w:shd w:val="clear" w:color="auto" w:fill="auto"/>
            <w:noWrap/>
          </w:tcPr>
          <w:p w14:paraId="24B94E3D" w14:textId="77777777" w:rsidR="00B03B2C" w:rsidRPr="008B3EA0" w:rsidRDefault="00B03B2C" w:rsidP="003472B4">
            <w:pPr>
              <w:spacing w:after="0" w:line="240" w:lineRule="auto"/>
              <w:jc w:val="right"/>
              <w:rPr>
                <w:rFonts w:ascii="Calibri" w:eastAsia="Times New Roman" w:hAnsi="Calibri" w:cs="Calibri"/>
              </w:rPr>
            </w:pPr>
            <w:r w:rsidRPr="009B34AE">
              <w:t>56</w:t>
            </w:r>
          </w:p>
        </w:tc>
        <w:tc>
          <w:tcPr>
            <w:tcW w:w="1104" w:type="pct"/>
            <w:shd w:val="clear" w:color="auto" w:fill="auto"/>
            <w:noWrap/>
          </w:tcPr>
          <w:p w14:paraId="73FB41F0" w14:textId="77777777" w:rsidR="00B03B2C" w:rsidRPr="008B3EA0" w:rsidRDefault="00B03B2C" w:rsidP="003472B4">
            <w:pPr>
              <w:spacing w:after="0" w:line="240" w:lineRule="auto"/>
              <w:jc w:val="right"/>
              <w:rPr>
                <w:rFonts w:ascii="Calibri" w:eastAsia="Times New Roman" w:hAnsi="Calibri" w:cs="Calibri"/>
              </w:rPr>
            </w:pPr>
            <w:r w:rsidRPr="009B34AE">
              <w:t>51</w:t>
            </w:r>
          </w:p>
        </w:tc>
      </w:tr>
      <w:tr w:rsidR="00B03B2C" w:rsidRPr="008B3EA0" w14:paraId="0B1E89D9" w14:textId="77777777" w:rsidTr="003472B4">
        <w:trPr>
          <w:trHeight w:val="300"/>
        </w:trPr>
        <w:tc>
          <w:tcPr>
            <w:tcW w:w="1605" w:type="pct"/>
            <w:shd w:val="clear" w:color="auto" w:fill="auto"/>
            <w:noWrap/>
          </w:tcPr>
          <w:p w14:paraId="4EE3D14C" w14:textId="77777777" w:rsidR="00B03B2C" w:rsidRPr="008B3EA0" w:rsidRDefault="00B03B2C" w:rsidP="003472B4">
            <w:pPr>
              <w:spacing w:after="0" w:line="240" w:lineRule="auto"/>
              <w:jc w:val="left"/>
              <w:rPr>
                <w:rFonts w:ascii="Calibri" w:eastAsia="Times New Roman" w:hAnsi="Calibri" w:cs="Calibri"/>
              </w:rPr>
            </w:pPr>
            <w:r w:rsidRPr="009B34AE">
              <w:t>Bonvicino</w:t>
            </w:r>
          </w:p>
        </w:tc>
        <w:tc>
          <w:tcPr>
            <w:tcW w:w="945" w:type="pct"/>
            <w:shd w:val="clear" w:color="auto" w:fill="auto"/>
            <w:noWrap/>
          </w:tcPr>
          <w:p w14:paraId="14E13E9B" w14:textId="77777777" w:rsidR="00B03B2C" w:rsidRPr="008B3EA0" w:rsidRDefault="00B03B2C" w:rsidP="003472B4">
            <w:pPr>
              <w:spacing w:after="0" w:line="240" w:lineRule="auto"/>
              <w:jc w:val="right"/>
              <w:rPr>
                <w:rFonts w:ascii="Calibri" w:eastAsia="Times New Roman" w:hAnsi="Calibri" w:cs="Calibri"/>
              </w:rPr>
            </w:pPr>
            <w:r w:rsidRPr="009B34AE">
              <w:t>498</w:t>
            </w:r>
          </w:p>
        </w:tc>
        <w:tc>
          <w:tcPr>
            <w:tcW w:w="536" w:type="pct"/>
            <w:shd w:val="clear" w:color="auto" w:fill="auto"/>
            <w:noWrap/>
          </w:tcPr>
          <w:p w14:paraId="202B8CAA" w14:textId="77777777" w:rsidR="00B03B2C" w:rsidRPr="008B3EA0" w:rsidRDefault="00B03B2C" w:rsidP="003472B4">
            <w:pPr>
              <w:spacing w:after="0" w:line="240" w:lineRule="auto"/>
              <w:jc w:val="right"/>
              <w:rPr>
                <w:rFonts w:ascii="Calibri" w:eastAsia="Times New Roman" w:hAnsi="Calibri" w:cs="Calibri"/>
              </w:rPr>
            </w:pPr>
            <w:r w:rsidRPr="009B34AE">
              <w:t>421</w:t>
            </w:r>
          </w:p>
        </w:tc>
        <w:tc>
          <w:tcPr>
            <w:tcW w:w="810" w:type="pct"/>
            <w:shd w:val="clear" w:color="auto" w:fill="auto"/>
            <w:noWrap/>
          </w:tcPr>
          <w:p w14:paraId="41C00CC1" w14:textId="77777777" w:rsidR="00B03B2C" w:rsidRPr="008B3EA0" w:rsidRDefault="00B03B2C" w:rsidP="003472B4">
            <w:pPr>
              <w:spacing w:after="0" w:line="240" w:lineRule="auto"/>
              <w:jc w:val="right"/>
              <w:rPr>
                <w:rFonts w:ascii="Calibri" w:eastAsia="Times New Roman" w:hAnsi="Calibri" w:cs="Calibri"/>
              </w:rPr>
            </w:pPr>
            <w:r w:rsidRPr="009B34AE">
              <w:t>97</w:t>
            </w:r>
          </w:p>
        </w:tc>
        <w:tc>
          <w:tcPr>
            <w:tcW w:w="1104" w:type="pct"/>
            <w:shd w:val="clear" w:color="auto" w:fill="auto"/>
            <w:noWrap/>
          </w:tcPr>
          <w:p w14:paraId="7FB62E63" w14:textId="77777777" w:rsidR="00B03B2C" w:rsidRPr="008B3EA0" w:rsidRDefault="00B03B2C" w:rsidP="003472B4">
            <w:pPr>
              <w:spacing w:after="0" w:line="240" w:lineRule="auto"/>
              <w:jc w:val="right"/>
              <w:rPr>
                <w:rFonts w:ascii="Calibri" w:eastAsia="Times New Roman" w:hAnsi="Calibri" w:cs="Calibri"/>
              </w:rPr>
            </w:pPr>
            <w:r w:rsidRPr="009B34AE">
              <w:t>86</w:t>
            </w:r>
          </w:p>
        </w:tc>
      </w:tr>
      <w:tr w:rsidR="00B03B2C" w:rsidRPr="008B3EA0" w14:paraId="428563A8" w14:textId="77777777" w:rsidTr="003472B4">
        <w:trPr>
          <w:trHeight w:val="300"/>
        </w:trPr>
        <w:tc>
          <w:tcPr>
            <w:tcW w:w="1605" w:type="pct"/>
            <w:shd w:val="clear" w:color="auto" w:fill="auto"/>
            <w:noWrap/>
          </w:tcPr>
          <w:p w14:paraId="2D9B034E" w14:textId="77777777" w:rsidR="00B03B2C" w:rsidRPr="008B3EA0" w:rsidRDefault="00B03B2C" w:rsidP="003472B4">
            <w:pPr>
              <w:spacing w:after="0" w:line="240" w:lineRule="auto"/>
              <w:jc w:val="left"/>
              <w:rPr>
                <w:rFonts w:ascii="Calibri" w:eastAsia="Times New Roman" w:hAnsi="Calibri" w:cs="Calibri"/>
              </w:rPr>
            </w:pPr>
            <w:r w:rsidRPr="009B34AE">
              <w:t>Bossolasco</w:t>
            </w:r>
          </w:p>
        </w:tc>
        <w:tc>
          <w:tcPr>
            <w:tcW w:w="945" w:type="pct"/>
            <w:shd w:val="clear" w:color="auto" w:fill="auto"/>
            <w:noWrap/>
          </w:tcPr>
          <w:p w14:paraId="2EDA8707" w14:textId="77777777" w:rsidR="00B03B2C" w:rsidRPr="008B3EA0" w:rsidRDefault="00B03B2C" w:rsidP="003472B4">
            <w:pPr>
              <w:spacing w:after="0" w:line="240" w:lineRule="auto"/>
              <w:jc w:val="right"/>
              <w:rPr>
                <w:rFonts w:ascii="Calibri" w:eastAsia="Times New Roman" w:hAnsi="Calibri" w:cs="Calibri"/>
              </w:rPr>
            </w:pPr>
            <w:r w:rsidRPr="009B34AE">
              <w:t>753</w:t>
            </w:r>
          </w:p>
        </w:tc>
        <w:tc>
          <w:tcPr>
            <w:tcW w:w="536" w:type="pct"/>
            <w:shd w:val="clear" w:color="auto" w:fill="auto"/>
            <w:noWrap/>
          </w:tcPr>
          <w:p w14:paraId="107ADA28" w14:textId="77777777" w:rsidR="00B03B2C" w:rsidRPr="008B3EA0" w:rsidRDefault="00B03B2C" w:rsidP="003472B4">
            <w:pPr>
              <w:spacing w:after="0" w:line="240" w:lineRule="auto"/>
              <w:jc w:val="right"/>
              <w:rPr>
                <w:rFonts w:ascii="Calibri" w:eastAsia="Times New Roman" w:hAnsi="Calibri" w:cs="Calibri"/>
              </w:rPr>
            </w:pPr>
            <w:r w:rsidRPr="009B34AE">
              <w:t>327</w:t>
            </w:r>
          </w:p>
        </w:tc>
        <w:tc>
          <w:tcPr>
            <w:tcW w:w="810" w:type="pct"/>
            <w:shd w:val="clear" w:color="auto" w:fill="auto"/>
            <w:noWrap/>
          </w:tcPr>
          <w:p w14:paraId="540FF65D" w14:textId="77777777" w:rsidR="00B03B2C" w:rsidRPr="008B3EA0" w:rsidRDefault="00B03B2C" w:rsidP="003472B4">
            <w:pPr>
              <w:spacing w:after="0" w:line="240" w:lineRule="auto"/>
              <w:jc w:val="right"/>
              <w:rPr>
                <w:rFonts w:ascii="Calibri" w:eastAsia="Times New Roman" w:hAnsi="Calibri" w:cs="Calibri"/>
              </w:rPr>
            </w:pPr>
            <w:r w:rsidRPr="009B34AE">
              <w:t>648</w:t>
            </w:r>
          </w:p>
        </w:tc>
        <w:tc>
          <w:tcPr>
            <w:tcW w:w="1104" w:type="pct"/>
            <w:shd w:val="clear" w:color="auto" w:fill="auto"/>
            <w:noWrap/>
          </w:tcPr>
          <w:p w14:paraId="036B32B8" w14:textId="77777777" w:rsidR="00B03B2C" w:rsidRPr="008B3EA0" w:rsidRDefault="00B03B2C" w:rsidP="003472B4">
            <w:pPr>
              <w:spacing w:after="0" w:line="240" w:lineRule="auto"/>
              <w:jc w:val="right"/>
              <w:rPr>
                <w:rFonts w:ascii="Calibri" w:eastAsia="Times New Roman" w:hAnsi="Calibri" w:cs="Calibri"/>
              </w:rPr>
            </w:pPr>
            <w:r w:rsidRPr="009B34AE">
              <w:t>583</w:t>
            </w:r>
          </w:p>
        </w:tc>
      </w:tr>
      <w:tr w:rsidR="00B03B2C" w:rsidRPr="008B3EA0" w14:paraId="0804C627" w14:textId="77777777" w:rsidTr="003472B4">
        <w:trPr>
          <w:trHeight w:val="300"/>
        </w:trPr>
        <w:tc>
          <w:tcPr>
            <w:tcW w:w="1605" w:type="pct"/>
            <w:shd w:val="clear" w:color="auto" w:fill="auto"/>
            <w:noWrap/>
          </w:tcPr>
          <w:p w14:paraId="124D0152" w14:textId="77777777" w:rsidR="00B03B2C" w:rsidRPr="008B3EA0" w:rsidRDefault="00B03B2C" w:rsidP="003472B4">
            <w:pPr>
              <w:spacing w:after="0" w:line="240" w:lineRule="auto"/>
              <w:jc w:val="left"/>
              <w:rPr>
                <w:rFonts w:ascii="Calibri" w:eastAsia="Times New Roman" w:hAnsi="Calibri" w:cs="Calibri"/>
              </w:rPr>
            </w:pPr>
            <w:r w:rsidRPr="009B34AE">
              <w:t>Briga Alta</w:t>
            </w:r>
          </w:p>
        </w:tc>
        <w:tc>
          <w:tcPr>
            <w:tcW w:w="945" w:type="pct"/>
            <w:shd w:val="clear" w:color="auto" w:fill="auto"/>
            <w:noWrap/>
          </w:tcPr>
          <w:p w14:paraId="2F385FBC" w14:textId="77777777" w:rsidR="00B03B2C" w:rsidRPr="008B3EA0" w:rsidRDefault="00B03B2C" w:rsidP="003472B4">
            <w:pPr>
              <w:spacing w:after="0" w:line="240" w:lineRule="auto"/>
              <w:jc w:val="right"/>
              <w:rPr>
                <w:rFonts w:ascii="Calibri" w:eastAsia="Times New Roman" w:hAnsi="Calibri" w:cs="Calibri"/>
              </w:rPr>
            </w:pPr>
            <w:r w:rsidRPr="009B34AE">
              <w:t>1306</w:t>
            </w:r>
          </w:p>
        </w:tc>
        <w:tc>
          <w:tcPr>
            <w:tcW w:w="536" w:type="pct"/>
            <w:shd w:val="clear" w:color="auto" w:fill="auto"/>
            <w:noWrap/>
          </w:tcPr>
          <w:p w14:paraId="20BD8AF0" w14:textId="77777777" w:rsidR="00B03B2C" w:rsidRPr="008B3EA0" w:rsidRDefault="00B03B2C" w:rsidP="003472B4">
            <w:pPr>
              <w:spacing w:after="0" w:line="240" w:lineRule="auto"/>
              <w:jc w:val="right"/>
              <w:rPr>
                <w:rFonts w:ascii="Calibri" w:eastAsia="Times New Roman" w:hAnsi="Calibri" w:cs="Calibri"/>
              </w:rPr>
            </w:pPr>
            <w:r w:rsidRPr="009B34AE">
              <w:t>1504</w:t>
            </w:r>
          </w:p>
        </w:tc>
        <w:tc>
          <w:tcPr>
            <w:tcW w:w="810" w:type="pct"/>
            <w:shd w:val="clear" w:color="auto" w:fill="auto"/>
            <w:noWrap/>
          </w:tcPr>
          <w:p w14:paraId="2287D249" w14:textId="77777777" w:rsidR="00B03B2C" w:rsidRPr="008B3EA0" w:rsidRDefault="00B03B2C" w:rsidP="003472B4">
            <w:pPr>
              <w:spacing w:after="0" w:line="240" w:lineRule="auto"/>
              <w:jc w:val="right"/>
              <w:rPr>
                <w:rFonts w:ascii="Calibri" w:eastAsia="Times New Roman" w:hAnsi="Calibri" w:cs="Calibri"/>
              </w:rPr>
            </w:pPr>
            <w:r w:rsidRPr="009B34AE">
              <w:t>42</w:t>
            </w:r>
          </w:p>
        </w:tc>
        <w:tc>
          <w:tcPr>
            <w:tcW w:w="1104" w:type="pct"/>
            <w:shd w:val="clear" w:color="auto" w:fill="auto"/>
            <w:noWrap/>
          </w:tcPr>
          <w:p w14:paraId="4F9AFDBB" w14:textId="77777777" w:rsidR="00B03B2C" w:rsidRPr="008B3EA0" w:rsidRDefault="00B03B2C" w:rsidP="003472B4">
            <w:pPr>
              <w:spacing w:after="0" w:line="240" w:lineRule="auto"/>
              <w:jc w:val="right"/>
              <w:rPr>
                <w:rFonts w:ascii="Calibri" w:eastAsia="Times New Roman" w:hAnsi="Calibri" w:cs="Calibri"/>
              </w:rPr>
            </w:pPr>
            <w:r w:rsidRPr="009B34AE">
              <w:t>39</w:t>
            </w:r>
          </w:p>
        </w:tc>
      </w:tr>
      <w:tr w:rsidR="00B03B2C" w:rsidRPr="008B3EA0" w14:paraId="1A733E2E" w14:textId="77777777" w:rsidTr="003472B4">
        <w:trPr>
          <w:trHeight w:val="300"/>
        </w:trPr>
        <w:tc>
          <w:tcPr>
            <w:tcW w:w="1605" w:type="pct"/>
            <w:shd w:val="clear" w:color="auto" w:fill="auto"/>
            <w:noWrap/>
          </w:tcPr>
          <w:p w14:paraId="3A328A21" w14:textId="77777777" w:rsidR="00B03B2C" w:rsidRPr="008B3EA0" w:rsidRDefault="00B03B2C" w:rsidP="003472B4">
            <w:pPr>
              <w:spacing w:after="0" w:line="240" w:lineRule="auto"/>
              <w:jc w:val="left"/>
              <w:rPr>
                <w:rFonts w:ascii="Calibri" w:eastAsia="Times New Roman" w:hAnsi="Calibri" w:cs="Calibri"/>
              </w:rPr>
            </w:pPr>
            <w:r w:rsidRPr="009B34AE">
              <w:t>Brossasco</w:t>
            </w:r>
          </w:p>
        </w:tc>
        <w:tc>
          <w:tcPr>
            <w:tcW w:w="945" w:type="pct"/>
            <w:shd w:val="clear" w:color="auto" w:fill="auto"/>
            <w:noWrap/>
          </w:tcPr>
          <w:p w14:paraId="3FE9E429" w14:textId="77777777" w:rsidR="00B03B2C" w:rsidRPr="008B3EA0" w:rsidRDefault="00B03B2C" w:rsidP="003472B4">
            <w:pPr>
              <w:spacing w:after="0" w:line="240" w:lineRule="auto"/>
              <w:jc w:val="right"/>
              <w:rPr>
                <w:rFonts w:ascii="Calibri" w:eastAsia="Times New Roman" w:hAnsi="Calibri" w:cs="Calibri"/>
              </w:rPr>
            </w:pPr>
            <w:r w:rsidRPr="009B34AE">
              <w:t>604</w:t>
            </w:r>
          </w:p>
        </w:tc>
        <w:tc>
          <w:tcPr>
            <w:tcW w:w="536" w:type="pct"/>
            <w:shd w:val="clear" w:color="auto" w:fill="auto"/>
            <w:noWrap/>
          </w:tcPr>
          <w:p w14:paraId="0AE2E060" w14:textId="77777777" w:rsidR="00B03B2C" w:rsidRPr="008B3EA0" w:rsidRDefault="00B03B2C" w:rsidP="003472B4">
            <w:pPr>
              <w:spacing w:after="0" w:line="240" w:lineRule="auto"/>
              <w:jc w:val="right"/>
              <w:rPr>
                <w:rFonts w:ascii="Calibri" w:eastAsia="Times New Roman" w:hAnsi="Calibri" w:cs="Calibri"/>
              </w:rPr>
            </w:pPr>
            <w:r w:rsidRPr="009B34AE">
              <w:t>1118</w:t>
            </w:r>
          </w:p>
        </w:tc>
        <w:tc>
          <w:tcPr>
            <w:tcW w:w="810" w:type="pct"/>
            <w:shd w:val="clear" w:color="auto" w:fill="auto"/>
            <w:noWrap/>
          </w:tcPr>
          <w:p w14:paraId="3CC6706F" w14:textId="77777777" w:rsidR="00B03B2C" w:rsidRPr="008B3EA0" w:rsidRDefault="00B03B2C" w:rsidP="003472B4">
            <w:pPr>
              <w:spacing w:after="0" w:line="240" w:lineRule="auto"/>
              <w:jc w:val="right"/>
              <w:rPr>
                <w:rFonts w:ascii="Calibri" w:eastAsia="Times New Roman" w:hAnsi="Calibri" w:cs="Calibri"/>
              </w:rPr>
            </w:pPr>
            <w:r w:rsidRPr="009B34AE">
              <w:t>993</w:t>
            </w:r>
          </w:p>
        </w:tc>
        <w:tc>
          <w:tcPr>
            <w:tcW w:w="1104" w:type="pct"/>
            <w:shd w:val="clear" w:color="auto" w:fill="auto"/>
            <w:noWrap/>
          </w:tcPr>
          <w:p w14:paraId="23D41696" w14:textId="77777777" w:rsidR="00B03B2C" w:rsidRPr="008B3EA0" w:rsidRDefault="00B03B2C" w:rsidP="003472B4">
            <w:pPr>
              <w:spacing w:after="0" w:line="240" w:lineRule="auto"/>
              <w:jc w:val="right"/>
              <w:rPr>
                <w:rFonts w:ascii="Calibri" w:eastAsia="Times New Roman" w:hAnsi="Calibri" w:cs="Calibri"/>
              </w:rPr>
            </w:pPr>
            <w:r w:rsidRPr="009B34AE">
              <w:t>879</w:t>
            </w:r>
          </w:p>
        </w:tc>
      </w:tr>
      <w:tr w:rsidR="00B03B2C" w:rsidRPr="008B3EA0" w14:paraId="0F9CA2E4" w14:textId="77777777" w:rsidTr="003472B4">
        <w:trPr>
          <w:trHeight w:val="300"/>
        </w:trPr>
        <w:tc>
          <w:tcPr>
            <w:tcW w:w="1605" w:type="pct"/>
            <w:shd w:val="clear" w:color="auto" w:fill="auto"/>
            <w:noWrap/>
          </w:tcPr>
          <w:p w14:paraId="52251B57" w14:textId="77777777" w:rsidR="00B03B2C" w:rsidRPr="008B3EA0" w:rsidRDefault="00B03B2C" w:rsidP="003472B4">
            <w:pPr>
              <w:spacing w:after="0" w:line="240" w:lineRule="auto"/>
              <w:jc w:val="left"/>
              <w:rPr>
                <w:rFonts w:ascii="Calibri" w:eastAsia="Times New Roman" w:hAnsi="Calibri" w:cs="Calibri"/>
              </w:rPr>
            </w:pPr>
            <w:r w:rsidRPr="009B34AE">
              <w:t>Camerana</w:t>
            </w:r>
          </w:p>
        </w:tc>
        <w:tc>
          <w:tcPr>
            <w:tcW w:w="945" w:type="pct"/>
            <w:shd w:val="clear" w:color="auto" w:fill="auto"/>
            <w:noWrap/>
          </w:tcPr>
          <w:p w14:paraId="7496AE05" w14:textId="77777777" w:rsidR="00B03B2C" w:rsidRPr="008B3EA0" w:rsidRDefault="00B03B2C" w:rsidP="003472B4">
            <w:pPr>
              <w:spacing w:after="0" w:line="240" w:lineRule="auto"/>
              <w:jc w:val="right"/>
              <w:rPr>
                <w:rFonts w:ascii="Calibri" w:eastAsia="Times New Roman" w:hAnsi="Calibri" w:cs="Calibri"/>
              </w:rPr>
            </w:pPr>
            <w:r w:rsidRPr="009B34AE">
              <w:t>512</w:t>
            </w:r>
          </w:p>
        </w:tc>
        <w:tc>
          <w:tcPr>
            <w:tcW w:w="536" w:type="pct"/>
            <w:shd w:val="clear" w:color="auto" w:fill="auto"/>
            <w:noWrap/>
          </w:tcPr>
          <w:p w14:paraId="539EF8B7" w14:textId="77777777" w:rsidR="00B03B2C" w:rsidRPr="008B3EA0" w:rsidRDefault="00B03B2C" w:rsidP="003472B4">
            <w:pPr>
              <w:spacing w:after="0" w:line="240" w:lineRule="auto"/>
              <w:jc w:val="right"/>
              <w:rPr>
                <w:rFonts w:ascii="Calibri" w:eastAsia="Times New Roman" w:hAnsi="Calibri" w:cs="Calibri"/>
              </w:rPr>
            </w:pPr>
            <w:r w:rsidRPr="009B34AE">
              <w:t>424</w:t>
            </w:r>
          </w:p>
        </w:tc>
        <w:tc>
          <w:tcPr>
            <w:tcW w:w="810" w:type="pct"/>
            <w:shd w:val="clear" w:color="auto" w:fill="auto"/>
            <w:noWrap/>
          </w:tcPr>
          <w:p w14:paraId="14B86AE9" w14:textId="77777777" w:rsidR="00B03B2C" w:rsidRPr="008B3EA0" w:rsidRDefault="00B03B2C" w:rsidP="003472B4">
            <w:pPr>
              <w:spacing w:after="0" w:line="240" w:lineRule="auto"/>
              <w:jc w:val="right"/>
              <w:rPr>
                <w:rFonts w:ascii="Calibri" w:eastAsia="Times New Roman" w:hAnsi="Calibri" w:cs="Calibri"/>
              </w:rPr>
            </w:pPr>
            <w:r w:rsidRPr="009B34AE">
              <w:t>572</w:t>
            </w:r>
          </w:p>
        </w:tc>
        <w:tc>
          <w:tcPr>
            <w:tcW w:w="1104" w:type="pct"/>
            <w:shd w:val="clear" w:color="auto" w:fill="auto"/>
            <w:noWrap/>
          </w:tcPr>
          <w:p w14:paraId="01EA2BBD" w14:textId="77777777" w:rsidR="00B03B2C" w:rsidRPr="008B3EA0" w:rsidRDefault="00B03B2C" w:rsidP="003472B4">
            <w:pPr>
              <w:spacing w:after="0" w:line="240" w:lineRule="auto"/>
              <w:jc w:val="right"/>
              <w:rPr>
                <w:rFonts w:ascii="Calibri" w:eastAsia="Times New Roman" w:hAnsi="Calibri" w:cs="Calibri"/>
              </w:rPr>
            </w:pPr>
            <w:r w:rsidRPr="009B34AE">
              <w:t>505</w:t>
            </w:r>
          </w:p>
        </w:tc>
      </w:tr>
      <w:tr w:rsidR="00B03B2C" w:rsidRPr="008B3EA0" w14:paraId="2DEE5A50" w14:textId="77777777" w:rsidTr="003472B4">
        <w:trPr>
          <w:trHeight w:val="300"/>
        </w:trPr>
        <w:tc>
          <w:tcPr>
            <w:tcW w:w="1605" w:type="pct"/>
            <w:shd w:val="clear" w:color="auto" w:fill="auto"/>
            <w:noWrap/>
          </w:tcPr>
          <w:p w14:paraId="0721C546" w14:textId="77777777" w:rsidR="00B03B2C" w:rsidRPr="008B3EA0" w:rsidRDefault="00B03B2C" w:rsidP="003472B4">
            <w:pPr>
              <w:spacing w:after="0" w:line="240" w:lineRule="auto"/>
              <w:jc w:val="left"/>
              <w:rPr>
                <w:rFonts w:ascii="Calibri" w:eastAsia="Times New Roman" w:hAnsi="Calibri" w:cs="Calibri"/>
              </w:rPr>
            </w:pPr>
            <w:r w:rsidRPr="009B34AE">
              <w:t>Canosio</w:t>
            </w:r>
          </w:p>
        </w:tc>
        <w:tc>
          <w:tcPr>
            <w:tcW w:w="945" w:type="pct"/>
            <w:shd w:val="clear" w:color="auto" w:fill="auto"/>
            <w:noWrap/>
          </w:tcPr>
          <w:p w14:paraId="3599BAA3" w14:textId="77777777" w:rsidR="00B03B2C" w:rsidRPr="008B3EA0" w:rsidRDefault="00B03B2C" w:rsidP="003472B4">
            <w:pPr>
              <w:spacing w:after="0" w:line="240" w:lineRule="auto"/>
              <w:jc w:val="right"/>
              <w:rPr>
                <w:rFonts w:ascii="Calibri" w:eastAsia="Times New Roman" w:hAnsi="Calibri" w:cs="Calibri"/>
              </w:rPr>
            </w:pPr>
            <w:r w:rsidRPr="009B34AE">
              <w:t>1237</w:t>
            </w:r>
          </w:p>
        </w:tc>
        <w:tc>
          <w:tcPr>
            <w:tcW w:w="536" w:type="pct"/>
            <w:shd w:val="clear" w:color="auto" w:fill="auto"/>
            <w:noWrap/>
          </w:tcPr>
          <w:p w14:paraId="6599DF7F" w14:textId="77777777" w:rsidR="00B03B2C" w:rsidRPr="008B3EA0" w:rsidRDefault="00B03B2C" w:rsidP="003472B4">
            <w:pPr>
              <w:spacing w:after="0" w:line="240" w:lineRule="auto"/>
              <w:jc w:val="right"/>
              <w:rPr>
                <w:rFonts w:ascii="Calibri" w:eastAsia="Times New Roman" w:hAnsi="Calibri" w:cs="Calibri"/>
              </w:rPr>
            </w:pPr>
            <w:r w:rsidRPr="009B34AE">
              <w:t>1897</w:t>
            </w:r>
          </w:p>
        </w:tc>
        <w:tc>
          <w:tcPr>
            <w:tcW w:w="810" w:type="pct"/>
            <w:shd w:val="clear" w:color="auto" w:fill="auto"/>
            <w:noWrap/>
          </w:tcPr>
          <w:p w14:paraId="5B1FF4A2" w14:textId="77777777" w:rsidR="00B03B2C" w:rsidRPr="008B3EA0" w:rsidRDefault="00B03B2C" w:rsidP="003472B4">
            <w:pPr>
              <w:spacing w:after="0" w:line="240" w:lineRule="auto"/>
              <w:jc w:val="right"/>
              <w:rPr>
                <w:rFonts w:ascii="Calibri" w:eastAsia="Times New Roman" w:hAnsi="Calibri" w:cs="Calibri"/>
              </w:rPr>
            </w:pPr>
            <w:r w:rsidRPr="009B34AE">
              <w:t>78</w:t>
            </w:r>
          </w:p>
        </w:tc>
        <w:tc>
          <w:tcPr>
            <w:tcW w:w="1104" w:type="pct"/>
            <w:shd w:val="clear" w:color="auto" w:fill="auto"/>
            <w:noWrap/>
          </w:tcPr>
          <w:p w14:paraId="73F8E176" w14:textId="77777777" w:rsidR="00B03B2C" w:rsidRPr="008B3EA0" w:rsidRDefault="00B03B2C" w:rsidP="003472B4">
            <w:pPr>
              <w:spacing w:after="0" w:line="240" w:lineRule="auto"/>
              <w:jc w:val="right"/>
              <w:rPr>
                <w:rFonts w:ascii="Calibri" w:eastAsia="Times New Roman" w:hAnsi="Calibri" w:cs="Calibri"/>
              </w:rPr>
            </w:pPr>
            <w:r w:rsidRPr="009B34AE">
              <w:t>66</w:t>
            </w:r>
          </w:p>
        </w:tc>
      </w:tr>
      <w:tr w:rsidR="00B03B2C" w:rsidRPr="008B3EA0" w14:paraId="7BDAD735" w14:textId="77777777" w:rsidTr="003472B4">
        <w:trPr>
          <w:trHeight w:val="300"/>
        </w:trPr>
        <w:tc>
          <w:tcPr>
            <w:tcW w:w="1605" w:type="pct"/>
            <w:shd w:val="clear" w:color="auto" w:fill="auto"/>
            <w:noWrap/>
          </w:tcPr>
          <w:p w14:paraId="2C0B7F03" w14:textId="77777777" w:rsidR="00B03B2C" w:rsidRPr="008B3EA0" w:rsidRDefault="00B03B2C" w:rsidP="003472B4">
            <w:pPr>
              <w:spacing w:after="0" w:line="240" w:lineRule="auto"/>
              <w:jc w:val="left"/>
              <w:rPr>
                <w:rFonts w:ascii="Calibri" w:eastAsia="Times New Roman" w:hAnsi="Calibri" w:cs="Calibri"/>
              </w:rPr>
            </w:pPr>
            <w:r w:rsidRPr="009B34AE">
              <w:t>Caprauna</w:t>
            </w:r>
          </w:p>
        </w:tc>
        <w:tc>
          <w:tcPr>
            <w:tcW w:w="945" w:type="pct"/>
            <w:shd w:val="clear" w:color="auto" w:fill="auto"/>
            <w:noWrap/>
          </w:tcPr>
          <w:p w14:paraId="501468A9" w14:textId="77777777" w:rsidR="00B03B2C" w:rsidRPr="008B3EA0" w:rsidRDefault="00B03B2C" w:rsidP="003472B4">
            <w:pPr>
              <w:spacing w:after="0" w:line="240" w:lineRule="auto"/>
              <w:jc w:val="right"/>
              <w:rPr>
                <w:rFonts w:ascii="Calibri" w:eastAsia="Times New Roman" w:hAnsi="Calibri" w:cs="Calibri"/>
              </w:rPr>
            </w:pPr>
            <w:r w:rsidRPr="009B34AE">
              <w:t>948</w:t>
            </w:r>
          </w:p>
        </w:tc>
        <w:tc>
          <w:tcPr>
            <w:tcW w:w="536" w:type="pct"/>
            <w:shd w:val="clear" w:color="auto" w:fill="auto"/>
            <w:noWrap/>
          </w:tcPr>
          <w:p w14:paraId="39FFFBAE" w14:textId="77777777" w:rsidR="00B03B2C" w:rsidRPr="008B3EA0" w:rsidRDefault="00B03B2C" w:rsidP="003472B4">
            <w:pPr>
              <w:spacing w:after="0" w:line="240" w:lineRule="auto"/>
              <w:jc w:val="right"/>
              <w:rPr>
                <w:rFonts w:ascii="Calibri" w:eastAsia="Times New Roman" w:hAnsi="Calibri" w:cs="Calibri"/>
              </w:rPr>
            </w:pPr>
            <w:r w:rsidRPr="009B34AE">
              <w:t>1025</w:t>
            </w:r>
          </w:p>
        </w:tc>
        <w:tc>
          <w:tcPr>
            <w:tcW w:w="810" w:type="pct"/>
            <w:shd w:val="clear" w:color="auto" w:fill="auto"/>
            <w:noWrap/>
          </w:tcPr>
          <w:p w14:paraId="2C670559" w14:textId="77777777" w:rsidR="00B03B2C" w:rsidRPr="008B3EA0" w:rsidRDefault="00B03B2C" w:rsidP="003472B4">
            <w:pPr>
              <w:spacing w:after="0" w:line="240" w:lineRule="auto"/>
              <w:jc w:val="right"/>
              <w:rPr>
                <w:rFonts w:ascii="Calibri" w:eastAsia="Times New Roman" w:hAnsi="Calibri" w:cs="Calibri"/>
              </w:rPr>
            </w:pPr>
            <w:r w:rsidRPr="009B34AE">
              <w:t>88</w:t>
            </w:r>
          </w:p>
        </w:tc>
        <w:tc>
          <w:tcPr>
            <w:tcW w:w="1104" w:type="pct"/>
            <w:shd w:val="clear" w:color="auto" w:fill="auto"/>
            <w:noWrap/>
          </w:tcPr>
          <w:p w14:paraId="0744F796" w14:textId="77777777" w:rsidR="00B03B2C" w:rsidRPr="008B3EA0" w:rsidRDefault="00B03B2C" w:rsidP="003472B4">
            <w:pPr>
              <w:spacing w:after="0" w:line="240" w:lineRule="auto"/>
              <w:jc w:val="right"/>
              <w:rPr>
                <w:rFonts w:ascii="Calibri" w:eastAsia="Times New Roman" w:hAnsi="Calibri" w:cs="Calibri"/>
              </w:rPr>
            </w:pPr>
            <w:r w:rsidRPr="009B34AE">
              <w:t>75</w:t>
            </w:r>
          </w:p>
        </w:tc>
      </w:tr>
      <w:tr w:rsidR="00B03B2C" w:rsidRPr="008B3EA0" w14:paraId="5EC03B60" w14:textId="77777777" w:rsidTr="003472B4">
        <w:trPr>
          <w:trHeight w:val="300"/>
        </w:trPr>
        <w:tc>
          <w:tcPr>
            <w:tcW w:w="1605" w:type="pct"/>
            <w:shd w:val="clear" w:color="auto" w:fill="auto"/>
            <w:noWrap/>
          </w:tcPr>
          <w:p w14:paraId="157F026B" w14:textId="77777777" w:rsidR="00B03B2C" w:rsidRPr="008B3EA0" w:rsidRDefault="00B03B2C" w:rsidP="003472B4">
            <w:pPr>
              <w:spacing w:after="0" w:line="240" w:lineRule="auto"/>
              <w:jc w:val="left"/>
              <w:rPr>
                <w:rFonts w:ascii="Calibri" w:eastAsia="Times New Roman" w:hAnsi="Calibri" w:cs="Calibri"/>
              </w:rPr>
            </w:pPr>
            <w:r w:rsidRPr="009B34AE">
              <w:t>Cartignano</w:t>
            </w:r>
          </w:p>
        </w:tc>
        <w:tc>
          <w:tcPr>
            <w:tcW w:w="945" w:type="pct"/>
            <w:shd w:val="clear" w:color="auto" w:fill="auto"/>
            <w:noWrap/>
          </w:tcPr>
          <w:p w14:paraId="448C8795" w14:textId="77777777" w:rsidR="00B03B2C" w:rsidRPr="008B3EA0" w:rsidRDefault="00B03B2C" w:rsidP="003472B4">
            <w:pPr>
              <w:spacing w:after="0" w:line="240" w:lineRule="auto"/>
              <w:jc w:val="right"/>
              <w:rPr>
                <w:rFonts w:ascii="Calibri" w:eastAsia="Times New Roman" w:hAnsi="Calibri" w:cs="Calibri"/>
              </w:rPr>
            </w:pPr>
            <w:r w:rsidRPr="009B34AE">
              <w:t>692</w:t>
            </w:r>
          </w:p>
        </w:tc>
        <w:tc>
          <w:tcPr>
            <w:tcW w:w="536" w:type="pct"/>
            <w:shd w:val="clear" w:color="auto" w:fill="auto"/>
            <w:noWrap/>
          </w:tcPr>
          <w:p w14:paraId="5E3A2842" w14:textId="77777777" w:rsidR="00B03B2C" w:rsidRPr="008B3EA0" w:rsidRDefault="00B03B2C" w:rsidP="003472B4">
            <w:pPr>
              <w:spacing w:after="0" w:line="240" w:lineRule="auto"/>
              <w:jc w:val="right"/>
              <w:rPr>
                <w:rFonts w:ascii="Calibri" w:eastAsia="Times New Roman" w:hAnsi="Calibri" w:cs="Calibri"/>
              </w:rPr>
            </w:pPr>
            <w:r w:rsidRPr="009B34AE">
              <w:t>1290</w:t>
            </w:r>
          </w:p>
        </w:tc>
        <w:tc>
          <w:tcPr>
            <w:tcW w:w="810" w:type="pct"/>
            <w:shd w:val="clear" w:color="auto" w:fill="auto"/>
            <w:noWrap/>
          </w:tcPr>
          <w:p w14:paraId="7827509A" w14:textId="77777777" w:rsidR="00B03B2C" w:rsidRPr="008B3EA0" w:rsidRDefault="00B03B2C" w:rsidP="003472B4">
            <w:pPr>
              <w:spacing w:after="0" w:line="240" w:lineRule="auto"/>
              <w:jc w:val="right"/>
              <w:rPr>
                <w:rFonts w:ascii="Calibri" w:eastAsia="Times New Roman" w:hAnsi="Calibri" w:cs="Calibri"/>
              </w:rPr>
            </w:pPr>
            <w:r w:rsidRPr="009B34AE">
              <w:t>171</w:t>
            </w:r>
          </w:p>
        </w:tc>
        <w:tc>
          <w:tcPr>
            <w:tcW w:w="1104" w:type="pct"/>
            <w:shd w:val="clear" w:color="auto" w:fill="auto"/>
            <w:noWrap/>
          </w:tcPr>
          <w:p w14:paraId="174C21FA" w14:textId="77777777" w:rsidR="00B03B2C" w:rsidRPr="008B3EA0" w:rsidRDefault="00B03B2C" w:rsidP="003472B4">
            <w:pPr>
              <w:spacing w:after="0" w:line="240" w:lineRule="auto"/>
              <w:jc w:val="right"/>
              <w:rPr>
                <w:rFonts w:ascii="Calibri" w:eastAsia="Times New Roman" w:hAnsi="Calibri" w:cs="Calibri"/>
              </w:rPr>
            </w:pPr>
            <w:r w:rsidRPr="009B34AE">
              <w:t>145</w:t>
            </w:r>
          </w:p>
        </w:tc>
      </w:tr>
      <w:tr w:rsidR="00B03B2C" w:rsidRPr="008B3EA0" w14:paraId="60B9C836" w14:textId="77777777" w:rsidTr="003472B4">
        <w:trPr>
          <w:trHeight w:val="300"/>
        </w:trPr>
        <w:tc>
          <w:tcPr>
            <w:tcW w:w="1605" w:type="pct"/>
            <w:shd w:val="clear" w:color="auto" w:fill="auto"/>
            <w:noWrap/>
          </w:tcPr>
          <w:p w14:paraId="0FB2BDA0" w14:textId="77777777" w:rsidR="00B03B2C" w:rsidRPr="008B3EA0" w:rsidRDefault="00B03B2C" w:rsidP="003472B4">
            <w:pPr>
              <w:spacing w:after="0" w:line="240" w:lineRule="auto"/>
              <w:jc w:val="left"/>
              <w:rPr>
                <w:rFonts w:ascii="Calibri" w:eastAsia="Times New Roman" w:hAnsi="Calibri" w:cs="Calibri"/>
              </w:rPr>
            </w:pPr>
            <w:r w:rsidRPr="009B34AE">
              <w:t>Casteldelfino</w:t>
            </w:r>
          </w:p>
        </w:tc>
        <w:tc>
          <w:tcPr>
            <w:tcW w:w="945" w:type="pct"/>
            <w:shd w:val="clear" w:color="auto" w:fill="auto"/>
            <w:noWrap/>
          </w:tcPr>
          <w:p w14:paraId="57215E3E" w14:textId="77777777" w:rsidR="00B03B2C" w:rsidRPr="008B3EA0" w:rsidRDefault="00B03B2C" w:rsidP="003472B4">
            <w:pPr>
              <w:spacing w:after="0" w:line="240" w:lineRule="auto"/>
              <w:jc w:val="right"/>
              <w:rPr>
                <w:rFonts w:ascii="Calibri" w:eastAsia="Times New Roman" w:hAnsi="Calibri" w:cs="Calibri"/>
              </w:rPr>
            </w:pPr>
            <w:r w:rsidRPr="009B34AE">
              <w:t>1309</w:t>
            </w:r>
          </w:p>
        </w:tc>
        <w:tc>
          <w:tcPr>
            <w:tcW w:w="536" w:type="pct"/>
            <w:shd w:val="clear" w:color="auto" w:fill="auto"/>
            <w:noWrap/>
          </w:tcPr>
          <w:p w14:paraId="3629566D" w14:textId="77777777" w:rsidR="00B03B2C" w:rsidRPr="008B3EA0" w:rsidRDefault="00B03B2C" w:rsidP="003472B4">
            <w:pPr>
              <w:spacing w:after="0" w:line="240" w:lineRule="auto"/>
              <w:jc w:val="right"/>
              <w:rPr>
                <w:rFonts w:ascii="Calibri" w:eastAsia="Times New Roman" w:hAnsi="Calibri" w:cs="Calibri"/>
              </w:rPr>
            </w:pPr>
            <w:r w:rsidRPr="009B34AE">
              <w:t>1890</w:t>
            </w:r>
          </w:p>
        </w:tc>
        <w:tc>
          <w:tcPr>
            <w:tcW w:w="810" w:type="pct"/>
            <w:shd w:val="clear" w:color="auto" w:fill="auto"/>
            <w:noWrap/>
          </w:tcPr>
          <w:p w14:paraId="6AE56EA2" w14:textId="77777777" w:rsidR="00B03B2C" w:rsidRPr="008B3EA0" w:rsidRDefault="00B03B2C" w:rsidP="003472B4">
            <w:pPr>
              <w:spacing w:after="0" w:line="240" w:lineRule="auto"/>
              <w:jc w:val="right"/>
              <w:rPr>
                <w:rFonts w:ascii="Calibri" w:eastAsia="Times New Roman" w:hAnsi="Calibri" w:cs="Calibri"/>
              </w:rPr>
            </w:pPr>
            <w:r w:rsidRPr="009B34AE">
              <w:t>142</w:t>
            </w:r>
          </w:p>
        </w:tc>
        <w:tc>
          <w:tcPr>
            <w:tcW w:w="1104" w:type="pct"/>
            <w:shd w:val="clear" w:color="auto" w:fill="auto"/>
            <w:noWrap/>
          </w:tcPr>
          <w:p w14:paraId="7ED23149" w14:textId="77777777" w:rsidR="00B03B2C" w:rsidRPr="008B3EA0" w:rsidRDefault="00B03B2C" w:rsidP="003472B4">
            <w:pPr>
              <w:spacing w:after="0" w:line="240" w:lineRule="auto"/>
              <w:jc w:val="right"/>
              <w:rPr>
                <w:rFonts w:ascii="Calibri" w:eastAsia="Times New Roman" w:hAnsi="Calibri" w:cs="Calibri"/>
              </w:rPr>
            </w:pPr>
            <w:r w:rsidRPr="009B34AE">
              <w:t>122</w:t>
            </w:r>
          </w:p>
        </w:tc>
      </w:tr>
      <w:tr w:rsidR="00B03B2C" w:rsidRPr="008B3EA0" w14:paraId="1CF937D8" w14:textId="77777777" w:rsidTr="003472B4">
        <w:trPr>
          <w:trHeight w:val="300"/>
        </w:trPr>
        <w:tc>
          <w:tcPr>
            <w:tcW w:w="1605" w:type="pct"/>
            <w:shd w:val="clear" w:color="auto" w:fill="auto"/>
            <w:noWrap/>
          </w:tcPr>
          <w:p w14:paraId="5242A1D9" w14:textId="77777777" w:rsidR="00B03B2C" w:rsidRPr="008B3EA0" w:rsidRDefault="00B03B2C" w:rsidP="003472B4">
            <w:pPr>
              <w:spacing w:after="0" w:line="240" w:lineRule="auto"/>
              <w:jc w:val="left"/>
              <w:rPr>
                <w:rFonts w:ascii="Calibri" w:eastAsia="Times New Roman" w:hAnsi="Calibri" w:cs="Calibri"/>
              </w:rPr>
            </w:pPr>
            <w:r w:rsidRPr="009B34AE">
              <w:t>Castelletto Uzzone</w:t>
            </w:r>
          </w:p>
        </w:tc>
        <w:tc>
          <w:tcPr>
            <w:tcW w:w="945" w:type="pct"/>
            <w:shd w:val="clear" w:color="auto" w:fill="auto"/>
            <w:noWrap/>
          </w:tcPr>
          <w:p w14:paraId="6147E0B1" w14:textId="77777777" w:rsidR="00B03B2C" w:rsidRPr="008B3EA0" w:rsidRDefault="00B03B2C" w:rsidP="003472B4">
            <w:pPr>
              <w:spacing w:after="0" w:line="240" w:lineRule="auto"/>
              <w:jc w:val="right"/>
              <w:rPr>
                <w:rFonts w:ascii="Calibri" w:eastAsia="Times New Roman" w:hAnsi="Calibri" w:cs="Calibri"/>
              </w:rPr>
            </w:pPr>
            <w:r w:rsidRPr="009B34AE">
              <w:t>388</w:t>
            </w:r>
          </w:p>
        </w:tc>
        <w:tc>
          <w:tcPr>
            <w:tcW w:w="536" w:type="pct"/>
            <w:shd w:val="clear" w:color="auto" w:fill="auto"/>
            <w:noWrap/>
          </w:tcPr>
          <w:p w14:paraId="1D83BE7E" w14:textId="77777777" w:rsidR="00B03B2C" w:rsidRPr="008B3EA0" w:rsidRDefault="00B03B2C" w:rsidP="003472B4">
            <w:pPr>
              <w:spacing w:after="0" w:line="240" w:lineRule="auto"/>
              <w:jc w:val="right"/>
              <w:rPr>
                <w:rFonts w:ascii="Calibri" w:eastAsia="Times New Roman" w:hAnsi="Calibri" w:cs="Calibri"/>
              </w:rPr>
            </w:pPr>
            <w:r w:rsidRPr="009B34AE">
              <w:t>491</w:t>
            </w:r>
          </w:p>
        </w:tc>
        <w:tc>
          <w:tcPr>
            <w:tcW w:w="810" w:type="pct"/>
            <w:shd w:val="clear" w:color="auto" w:fill="auto"/>
            <w:noWrap/>
          </w:tcPr>
          <w:p w14:paraId="622FB998" w14:textId="77777777" w:rsidR="00B03B2C" w:rsidRPr="008B3EA0" w:rsidRDefault="00B03B2C" w:rsidP="003472B4">
            <w:pPr>
              <w:spacing w:after="0" w:line="240" w:lineRule="auto"/>
              <w:jc w:val="right"/>
              <w:rPr>
                <w:rFonts w:ascii="Calibri" w:eastAsia="Times New Roman" w:hAnsi="Calibri" w:cs="Calibri"/>
              </w:rPr>
            </w:pPr>
            <w:r w:rsidRPr="009B34AE">
              <w:t>303</w:t>
            </w:r>
          </w:p>
        </w:tc>
        <w:tc>
          <w:tcPr>
            <w:tcW w:w="1104" w:type="pct"/>
            <w:shd w:val="clear" w:color="auto" w:fill="auto"/>
            <w:noWrap/>
          </w:tcPr>
          <w:p w14:paraId="5BEFE38B" w14:textId="77777777" w:rsidR="00B03B2C" w:rsidRPr="008B3EA0" w:rsidRDefault="00B03B2C" w:rsidP="003472B4">
            <w:pPr>
              <w:spacing w:after="0" w:line="240" w:lineRule="auto"/>
              <w:jc w:val="right"/>
              <w:rPr>
                <w:rFonts w:ascii="Calibri" w:eastAsia="Times New Roman" w:hAnsi="Calibri" w:cs="Calibri"/>
              </w:rPr>
            </w:pPr>
            <w:r w:rsidRPr="009B34AE">
              <w:t>261</w:t>
            </w:r>
          </w:p>
        </w:tc>
      </w:tr>
      <w:tr w:rsidR="00B03B2C" w:rsidRPr="008B3EA0" w14:paraId="0B775DB0" w14:textId="77777777" w:rsidTr="003472B4">
        <w:trPr>
          <w:trHeight w:val="300"/>
        </w:trPr>
        <w:tc>
          <w:tcPr>
            <w:tcW w:w="1605" w:type="pct"/>
            <w:shd w:val="clear" w:color="auto" w:fill="auto"/>
            <w:noWrap/>
          </w:tcPr>
          <w:p w14:paraId="1FE025F9" w14:textId="77777777" w:rsidR="00B03B2C" w:rsidRPr="008B3EA0" w:rsidRDefault="00B03B2C" w:rsidP="003472B4">
            <w:pPr>
              <w:spacing w:after="0" w:line="240" w:lineRule="auto"/>
              <w:jc w:val="left"/>
              <w:rPr>
                <w:rFonts w:ascii="Calibri" w:eastAsia="Times New Roman" w:hAnsi="Calibri" w:cs="Calibri"/>
              </w:rPr>
            </w:pPr>
            <w:r w:rsidRPr="009B34AE">
              <w:t>Castelmagno</w:t>
            </w:r>
          </w:p>
        </w:tc>
        <w:tc>
          <w:tcPr>
            <w:tcW w:w="945" w:type="pct"/>
            <w:shd w:val="clear" w:color="auto" w:fill="auto"/>
            <w:noWrap/>
          </w:tcPr>
          <w:p w14:paraId="751D8663" w14:textId="77777777" w:rsidR="00B03B2C" w:rsidRPr="008B3EA0" w:rsidRDefault="00B03B2C" w:rsidP="003472B4">
            <w:pPr>
              <w:spacing w:after="0" w:line="240" w:lineRule="auto"/>
              <w:jc w:val="right"/>
              <w:rPr>
                <w:rFonts w:ascii="Calibri" w:eastAsia="Times New Roman" w:hAnsi="Calibri" w:cs="Calibri"/>
              </w:rPr>
            </w:pPr>
            <w:r w:rsidRPr="009B34AE">
              <w:t>1151</w:t>
            </w:r>
          </w:p>
        </w:tc>
        <w:tc>
          <w:tcPr>
            <w:tcW w:w="536" w:type="pct"/>
            <w:shd w:val="clear" w:color="auto" w:fill="auto"/>
            <w:noWrap/>
          </w:tcPr>
          <w:p w14:paraId="08B9885E" w14:textId="77777777" w:rsidR="00B03B2C" w:rsidRPr="008B3EA0" w:rsidRDefault="00B03B2C" w:rsidP="003472B4">
            <w:pPr>
              <w:spacing w:after="0" w:line="240" w:lineRule="auto"/>
              <w:jc w:val="right"/>
              <w:rPr>
                <w:rFonts w:ascii="Calibri" w:eastAsia="Times New Roman" w:hAnsi="Calibri" w:cs="Calibri"/>
              </w:rPr>
            </w:pPr>
            <w:r w:rsidRPr="009B34AE">
              <w:t>1767</w:t>
            </w:r>
          </w:p>
        </w:tc>
        <w:tc>
          <w:tcPr>
            <w:tcW w:w="810" w:type="pct"/>
            <w:shd w:val="clear" w:color="auto" w:fill="auto"/>
            <w:noWrap/>
          </w:tcPr>
          <w:p w14:paraId="50B13020" w14:textId="77777777" w:rsidR="00B03B2C" w:rsidRPr="008B3EA0" w:rsidRDefault="00B03B2C" w:rsidP="003472B4">
            <w:pPr>
              <w:spacing w:after="0" w:line="240" w:lineRule="auto"/>
              <w:jc w:val="right"/>
              <w:rPr>
                <w:rFonts w:ascii="Calibri" w:eastAsia="Times New Roman" w:hAnsi="Calibri" w:cs="Calibri"/>
              </w:rPr>
            </w:pPr>
            <w:r w:rsidRPr="009B34AE">
              <w:t>58</w:t>
            </w:r>
          </w:p>
        </w:tc>
        <w:tc>
          <w:tcPr>
            <w:tcW w:w="1104" w:type="pct"/>
            <w:shd w:val="clear" w:color="auto" w:fill="auto"/>
            <w:noWrap/>
          </w:tcPr>
          <w:p w14:paraId="38901B62" w14:textId="77777777" w:rsidR="00B03B2C" w:rsidRPr="008B3EA0" w:rsidRDefault="00B03B2C" w:rsidP="003472B4">
            <w:pPr>
              <w:spacing w:after="0" w:line="240" w:lineRule="auto"/>
              <w:jc w:val="right"/>
              <w:rPr>
                <w:rFonts w:ascii="Calibri" w:eastAsia="Times New Roman" w:hAnsi="Calibri" w:cs="Calibri"/>
              </w:rPr>
            </w:pPr>
            <w:r w:rsidRPr="009B34AE">
              <w:t>53</w:t>
            </w:r>
          </w:p>
        </w:tc>
      </w:tr>
      <w:tr w:rsidR="00B03B2C" w:rsidRPr="008B3EA0" w14:paraId="77D0C341" w14:textId="77777777" w:rsidTr="003472B4">
        <w:trPr>
          <w:trHeight w:val="300"/>
        </w:trPr>
        <w:tc>
          <w:tcPr>
            <w:tcW w:w="1605" w:type="pct"/>
            <w:shd w:val="clear" w:color="auto" w:fill="auto"/>
            <w:noWrap/>
          </w:tcPr>
          <w:p w14:paraId="7D6F6DA8" w14:textId="77777777" w:rsidR="00B03B2C" w:rsidRPr="008B3EA0" w:rsidRDefault="00B03B2C" w:rsidP="003472B4">
            <w:pPr>
              <w:spacing w:after="0" w:line="240" w:lineRule="auto"/>
              <w:jc w:val="left"/>
              <w:rPr>
                <w:rFonts w:ascii="Calibri" w:eastAsia="Times New Roman" w:hAnsi="Calibri" w:cs="Calibri"/>
              </w:rPr>
            </w:pPr>
            <w:r w:rsidRPr="009B34AE">
              <w:t>Castiglione Tinella</w:t>
            </w:r>
          </w:p>
        </w:tc>
        <w:tc>
          <w:tcPr>
            <w:tcW w:w="945" w:type="pct"/>
            <w:shd w:val="clear" w:color="auto" w:fill="auto"/>
            <w:noWrap/>
          </w:tcPr>
          <w:p w14:paraId="36CED452" w14:textId="77777777" w:rsidR="00B03B2C" w:rsidRPr="008B3EA0" w:rsidRDefault="00B03B2C" w:rsidP="003472B4">
            <w:pPr>
              <w:spacing w:after="0" w:line="240" w:lineRule="auto"/>
              <w:jc w:val="right"/>
              <w:rPr>
                <w:rFonts w:ascii="Calibri" w:eastAsia="Times New Roman" w:hAnsi="Calibri" w:cs="Calibri"/>
              </w:rPr>
            </w:pPr>
            <w:r w:rsidRPr="009B34AE">
              <w:t>406</w:t>
            </w:r>
          </w:p>
        </w:tc>
        <w:tc>
          <w:tcPr>
            <w:tcW w:w="536" w:type="pct"/>
            <w:shd w:val="clear" w:color="auto" w:fill="auto"/>
            <w:noWrap/>
          </w:tcPr>
          <w:p w14:paraId="37B4253B" w14:textId="77777777" w:rsidR="00B03B2C" w:rsidRPr="008B3EA0" w:rsidRDefault="00B03B2C" w:rsidP="003472B4">
            <w:pPr>
              <w:spacing w:after="0" w:line="240" w:lineRule="auto"/>
              <w:jc w:val="right"/>
              <w:rPr>
                <w:rFonts w:ascii="Calibri" w:eastAsia="Times New Roman" w:hAnsi="Calibri" w:cs="Calibri"/>
              </w:rPr>
            </w:pPr>
            <w:r w:rsidRPr="009B34AE">
              <w:t>309</w:t>
            </w:r>
          </w:p>
        </w:tc>
        <w:tc>
          <w:tcPr>
            <w:tcW w:w="810" w:type="pct"/>
            <w:shd w:val="clear" w:color="auto" w:fill="auto"/>
            <w:noWrap/>
          </w:tcPr>
          <w:p w14:paraId="1505214D" w14:textId="77777777" w:rsidR="00B03B2C" w:rsidRPr="008B3EA0" w:rsidRDefault="00B03B2C" w:rsidP="003472B4">
            <w:pPr>
              <w:spacing w:after="0" w:line="240" w:lineRule="auto"/>
              <w:jc w:val="right"/>
              <w:rPr>
                <w:rFonts w:ascii="Calibri" w:eastAsia="Times New Roman" w:hAnsi="Calibri" w:cs="Calibri"/>
              </w:rPr>
            </w:pPr>
            <w:r w:rsidRPr="009B34AE">
              <w:t>760</w:t>
            </w:r>
          </w:p>
        </w:tc>
        <w:tc>
          <w:tcPr>
            <w:tcW w:w="1104" w:type="pct"/>
            <w:shd w:val="clear" w:color="auto" w:fill="auto"/>
            <w:noWrap/>
          </w:tcPr>
          <w:p w14:paraId="00DB4AC9" w14:textId="77777777" w:rsidR="00B03B2C" w:rsidRPr="008B3EA0" w:rsidRDefault="00B03B2C" w:rsidP="003472B4">
            <w:pPr>
              <w:spacing w:after="0" w:line="240" w:lineRule="auto"/>
              <w:jc w:val="right"/>
              <w:rPr>
                <w:rFonts w:ascii="Calibri" w:eastAsia="Times New Roman" w:hAnsi="Calibri" w:cs="Calibri"/>
              </w:rPr>
            </w:pPr>
            <w:r w:rsidRPr="009B34AE">
              <w:t>644</w:t>
            </w:r>
          </w:p>
        </w:tc>
      </w:tr>
      <w:tr w:rsidR="00B03B2C" w:rsidRPr="008B3EA0" w14:paraId="2633FD25" w14:textId="77777777" w:rsidTr="003472B4">
        <w:trPr>
          <w:trHeight w:val="300"/>
        </w:trPr>
        <w:tc>
          <w:tcPr>
            <w:tcW w:w="1605" w:type="pct"/>
            <w:shd w:val="clear" w:color="auto" w:fill="auto"/>
            <w:noWrap/>
          </w:tcPr>
          <w:p w14:paraId="1EDF8456" w14:textId="77777777" w:rsidR="00B03B2C" w:rsidRPr="008B3EA0" w:rsidRDefault="00B03B2C" w:rsidP="003472B4">
            <w:pPr>
              <w:spacing w:after="0" w:line="240" w:lineRule="auto"/>
              <w:jc w:val="left"/>
              <w:rPr>
                <w:rFonts w:ascii="Calibri" w:eastAsia="Times New Roman" w:hAnsi="Calibri" w:cs="Calibri"/>
              </w:rPr>
            </w:pPr>
            <w:r w:rsidRPr="009B34AE">
              <w:t>Castino</w:t>
            </w:r>
          </w:p>
        </w:tc>
        <w:tc>
          <w:tcPr>
            <w:tcW w:w="945" w:type="pct"/>
            <w:shd w:val="clear" w:color="auto" w:fill="auto"/>
            <w:noWrap/>
          </w:tcPr>
          <w:p w14:paraId="7FE48FA9" w14:textId="77777777" w:rsidR="00B03B2C" w:rsidRPr="008B3EA0" w:rsidRDefault="00B03B2C" w:rsidP="003472B4">
            <w:pPr>
              <w:spacing w:after="0" w:line="240" w:lineRule="auto"/>
              <w:jc w:val="right"/>
              <w:rPr>
                <w:rFonts w:ascii="Calibri" w:eastAsia="Times New Roman" w:hAnsi="Calibri" w:cs="Calibri"/>
              </w:rPr>
            </w:pPr>
            <w:r w:rsidRPr="009B34AE">
              <w:t>548</w:t>
            </w:r>
          </w:p>
        </w:tc>
        <w:tc>
          <w:tcPr>
            <w:tcW w:w="536" w:type="pct"/>
            <w:shd w:val="clear" w:color="auto" w:fill="auto"/>
            <w:noWrap/>
          </w:tcPr>
          <w:p w14:paraId="7E683DFA" w14:textId="77777777" w:rsidR="00B03B2C" w:rsidRPr="008B3EA0" w:rsidRDefault="00B03B2C" w:rsidP="003472B4">
            <w:pPr>
              <w:spacing w:after="0" w:line="240" w:lineRule="auto"/>
              <w:jc w:val="right"/>
              <w:rPr>
                <w:rFonts w:ascii="Calibri" w:eastAsia="Times New Roman" w:hAnsi="Calibri" w:cs="Calibri"/>
              </w:rPr>
            </w:pPr>
            <w:r w:rsidRPr="009B34AE">
              <w:t>436</w:t>
            </w:r>
          </w:p>
        </w:tc>
        <w:tc>
          <w:tcPr>
            <w:tcW w:w="810" w:type="pct"/>
            <w:shd w:val="clear" w:color="auto" w:fill="auto"/>
            <w:noWrap/>
          </w:tcPr>
          <w:p w14:paraId="001E9C21" w14:textId="77777777" w:rsidR="00B03B2C" w:rsidRPr="008B3EA0" w:rsidRDefault="00B03B2C" w:rsidP="003472B4">
            <w:pPr>
              <w:spacing w:after="0" w:line="240" w:lineRule="auto"/>
              <w:jc w:val="right"/>
              <w:rPr>
                <w:rFonts w:ascii="Calibri" w:eastAsia="Times New Roman" w:hAnsi="Calibri" w:cs="Calibri"/>
              </w:rPr>
            </w:pPr>
            <w:r w:rsidRPr="009B34AE">
              <w:t>449</w:t>
            </w:r>
          </w:p>
        </w:tc>
        <w:tc>
          <w:tcPr>
            <w:tcW w:w="1104" w:type="pct"/>
            <w:shd w:val="clear" w:color="auto" w:fill="auto"/>
            <w:noWrap/>
          </w:tcPr>
          <w:p w14:paraId="31585EA7" w14:textId="77777777" w:rsidR="00B03B2C" w:rsidRPr="008B3EA0" w:rsidRDefault="00B03B2C" w:rsidP="003472B4">
            <w:pPr>
              <w:spacing w:after="0" w:line="240" w:lineRule="auto"/>
              <w:jc w:val="right"/>
              <w:rPr>
                <w:rFonts w:ascii="Calibri" w:eastAsia="Times New Roman" w:hAnsi="Calibri" w:cs="Calibri"/>
              </w:rPr>
            </w:pPr>
            <w:r w:rsidRPr="009B34AE">
              <w:t>396</w:t>
            </w:r>
          </w:p>
        </w:tc>
      </w:tr>
      <w:tr w:rsidR="00B03B2C" w:rsidRPr="008B3EA0" w14:paraId="594BA5AB" w14:textId="77777777" w:rsidTr="003472B4">
        <w:trPr>
          <w:trHeight w:val="300"/>
        </w:trPr>
        <w:tc>
          <w:tcPr>
            <w:tcW w:w="1605" w:type="pct"/>
            <w:shd w:val="clear" w:color="auto" w:fill="auto"/>
            <w:noWrap/>
          </w:tcPr>
          <w:p w14:paraId="33833974" w14:textId="77777777" w:rsidR="00B03B2C" w:rsidRPr="008B3EA0" w:rsidRDefault="00B03B2C" w:rsidP="003472B4">
            <w:pPr>
              <w:spacing w:after="0" w:line="240" w:lineRule="auto"/>
              <w:jc w:val="left"/>
              <w:rPr>
                <w:rFonts w:ascii="Calibri" w:eastAsia="Times New Roman" w:hAnsi="Calibri" w:cs="Calibri"/>
              </w:rPr>
            </w:pPr>
            <w:r w:rsidRPr="009B34AE">
              <w:t>Celle di Macra</w:t>
            </w:r>
          </w:p>
        </w:tc>
        <w:tc>
          <w:tcPr>
            <w:tcW w:w="945" w:type="pct"/>
            <w:shd w:val="clear" w:color="auto" w:fill="auto"/>
            <w:noWrap/>
          </w:tcPr>
          <w:p w14:paraId="4C3FD5C8" w14:textId="77777777" w:rsidR="00B03B2C" w:rsidRPr="008B3EA0" w:rsidRDefault="00B03B2C" w:rsidP="003472B4">
            <w:pPr>
              <w:spacing w:after="0" w:line="240" w:lineRule="auto"/>
              <w:jc w:val="right"/>
              <w:rPr>
                <w:rFonts w:ascii="Calibri" w:eastAsia="Times New Roman" w:hAnsi="Calibri" w:cs="Calibri"/>
              </w:rPr>
            </w:pPr>
            <w:r w:rsidRPr="009B34AE">
              <w:t>1264</w:t>
            </w:r>
          </w:p>
        </w:tc>
        <w:tc>
          <w:tcPr>
            <w:tcW w:w="536" w:type="pct"/>
            <w:shd w:val="clear" w:color="auto" w:fill="auto"/>
            <w:noWrap/>
          </w:tcPr>
          <w:p w14:paraId="47F92DCD" w14:textId="77777777" w:rsidR="00B03B2C" w:rsidRPr="008B3EA0" w:rsidRDefault="00B03B2C" w:rsidP="003472B4">
            <w:pPr>
              <w:spacing w:after="0" w:line="240" w:lineRule="auto"/>
              <w:jc w:val="right"/>
              <w:rPr>
                <w:rFonts w:ascii="Calibri" w:eastAsia="Times New Roman" w:hAnsi="Calibri" w:cs="Calibri"/>
              </w:rPr>
            </w:pPr>
            <w:r w:rsidRPr="009B34AE">
              <w:t>1819</w:t>
            </w:r>
          </w:p>
        </w:tc>
        <w:tc>
          <w:tcPr>
            <w:tcW w:w="810" w:type="pct"/>
            <w:shd w:val="clear" w:color="auto" w:fill="auto"/>
            <w:noWrap/>
          </w:tcPr>
          <w:p w14:paraId="3D5EEAA3" w14:textId="77777777" w:rsidR="00B03B2C" w:rsidRPr="008B3EA0" w:rsidRDefault="00B03B2C" w:rsidP="003472B4">
            <w:pPr>
              <w:spacing w:after="0" w:line="240" w:lineRule="auto"/>
              <w:jc w:val="right"/>
              <w:rPr>
                <w:rFonts w:ascii="Calibri" w:eastAsia="Times New Roman" w:hAnsi="Calibri" w:cs="Calibri"/>
              </w:rPr>
            </w:pPr>
            <w:r w:rsidRPr="009B34AE">
              <w:t>88</w:t>
            </w:r>
          </w:p>
        </w:tc>
        <w:tc>
          <w:tcPr>
            <w:tcW w:w="1104" w:type="pct"/>
            <w:shd w:val="clear" w:color="auto" w:fill="auto"/>
            <w:noWrap/>
          </w:tcPr>
          <w:p w14:paraId="7D5C4EE5" w14:textId="77777777" w:rsidR="00B03B2C" w:rsidRPr="008B3EA0" w:rsidRDefault="00B03B2C" w:rsidP="003472B4">
            <w:pPr>
              <w:spacing w:after="0" w:line="240" w:lineRule="auto"/>
              <w:jc w:val="right"/>
              <w:rPr>
                <w:rFonts w:ascii="Calibri" w:eastAsia="Times New Roman" w:hAnsi="Calibri" w:cs="Calibri"/>
              </w:rPr>
            </w:pPr>
            <w:r w:rsidRPr="009B34AE">
              <w:t>73</w:t>
            </w:r>
          </w:p>
        </w:tc>
      </w:tr>
      <w:tr w:rsidR="00B03B2C" w:rsidRPr="008B3EA0" w14:paraId="40D42DA2" w14:textId="77777777" w:rsidTr="003472B4">
        <w:trPr>
          <w:trHeight w:val="300"/>
        </w:trPr>
        <w:tc>
          <w:tcPr>
            <w:tcW w:w="1605" w:type="pct"/>
            <w:shd w:val="clear" w:color="auto" w:fill="auto"/>
            <w:noWrap/>
          </w:tcPr>
          <w:p w14:paraId="461F8256" w14:textId="77777777" w:rsidR="00B03B2C" w:rsidRPr="008B3EA0" w:rsidRDefault="00B03B2C" w:rsidP="003472B4">
            <w:pPr>
              <w:spacing w:after="0" w:line="240" w:lineRule="auto"/>
              <w:jc w:val="left"/>
              <w:rPr>
                <w:rFonts w:ascii="Calibri" w:eastAsia="Times New Roman" w:hAnsi="Calibri" w:cs="Calibri"/>
              </w:rPr>
            </w:pPr>
            <w:r w:rsidRPr="009B34AE">
              <w:t>Cerretto Langhe</w:t>
            </w:r>
          </w:p>
        </w:tc>
        <w:tc>
          <w:tcPr>
            <w:tcW w:w="945" w:type="pct"/>
            <w:shd w:val="clear" w:color="auto" w:fill="auto"/>
            <w:noWrap/>
          </w:tcPr>
          <w:p w14:paraId="41D808B1" w14:textId="77777777" w:rsidR="00B03B2C" w:rsidRPr="008B3EA0" w:rsidRDefault="00B03B2C" w:rsidP="003472B4">
            <w:pPr>
              <w:spacing w:after="0" w:line="240" w:lineRule="auto"/>
              <w:jc w:val="right"/>
              <w:rPr>
                <w:rFonts w:ascii="Calibri" w:eastAsia="Times New Roman" w:hAnsi="Calibri" w:cs="Calibri"/>
              </w:rPr>
            </w:pPr>
            <w:r w:rsidRPr="009B34AE">
              <w:t>669</w:t>
            </w:r>
          </w:p>
        </w:tc>
        <w:tc>
          <w:tcPr>
            <w:tcW w:w="536" w:type="pct"/>
            <w:shd w:val="clear" w:color="auto" w:fill="auto"/>
            <w:noWrap/>
          </w:tcPr>
          <w:p w14:paraId="17D233E9" w14:textId="77777777" w:rsidR="00B03B2C" w:rsidRPr="008B3EA0" w:rsidRDefault="00B03B2C" w:rsidP="003472B4">
            <w:pPr>
              <w:spacing w:after="0" w:line="240" w:lineRule="auto"/>
              <w:jc w:val="right"/>
              <w:rPr>
                <w:rFonts w:ascii="Calibri" w:eastAsia="Times New Roman" w:hAnsi="Calibri" w:cs="Calibri"/>
              </w:rPr>
            </w:pPr>
            <w:r w:rsidRPr="009B34AE">
              <w:t>400</w:t>
            </w:r>
          </w:p>
        </w:tc>
        <w:tc>
          <w:tcPr>
            <w:tcW w:w="810" w:type="pct"/>
            <w:shd w:val="clear" w:color="auto" w:fill="auto"/>
            <w:noWrap/>
          </w:tcPr>
          <w:p w14:paraId="761E41AA" w14:textId="77777777" w:rsidR="00B03B2C" w:rsidRPr="008B3EA0" w:rsidRDefault="00B03B2C" w:rsidP="003472B4">
            <w:pPr>
              <w:spacing w:after="0" w:line="240" w:lineRule="auto"/>
              <w:jc w:val="right"/>
              <w:rPr>
                <w:rFonts w:ascii="Calibri" w:eastAsia="Times New Roman" w:hAnsi="Calibri" w:cs="Calibri"/>
              </w:rPr>
            </w:pPr>
            <w:r w:rsidRPr="009B34AE">
              <w:t>397</w:t>
            </w:r>
          </w:p>
        </w:tc>
        <w:tc>
          <w:tcPr>
            <w:tcW w:w="1104" w:type="pct"/>
            <w:shd w:val="clear" w:color="auto" w:fill="auto"/>
            <w:noWrap/>
          </w:tcPr>
          <w:p w14:paraId="01CA16AA" w14:textId="77777777" w:rsidR="00B03B2C" w:rsidRPr="008B3EA0" w:rsidRDefault="00B03B2C" w:rsidP="003472B4">
            <w:pPr>
              <w:spacing w:after="0" w:line="240" w:lineRule="auto"/>
              <w:jc w:val="right"/>
              <w:rPr>
                <w:rFonts w:ascii="Calibri" w:eastAsia="Times New Roman" w:hAnsi="Calibri" w:cs="Calibri"/>
              </w:rPr>
            </w:pPr>
            <w:r w:rsidRPr="009B34AE">
              <w:t>354</w:t>
            </w:r>
          </w:p>
        </w:tc>
      </w:tr>
      <w:tr w:rsidR="00B03B2C" w:rsidRPr="008B3EA0" w14:paraId="7F524C53" w14:textId="77777777" w:rsidTr="003472B4">
        <w:trPr>
          <w:trHeight w:val="300"/>
        </w:trPr>
        <w:tc>
          <w:tcPr>
            <w:tcW w:w="1605" w:type="pct"/>
            <w:shd w:val="clear" w:color="auto" w:fill="auto"/>
            <w:noWrap/>
          </w:tcPr>
          <w:p w14:paraId="26E76A56" w14:textId="77777777" w:rsidR="00B03B2C" w:rsidRPr="008B3EA0" w:rsidRDefault="00B03B2C" w:rsidP="003472B4">
            <w:pPr>
              <w:spacing w:after="0" w:line="240" w:lineRule="auto"/>
              <w:jc w:val="left"/>
              <w:rPr>
                <w:rFonts w:ascii="Calibri" w:eastAsia="Times New Roman" w:hAnsi="Calibri" w:cs="Calibri"/>
              </w:rPr>
            </w:pPr>
            <w:r w:rsidRPr="009B34AE">
              <w:t>Cissone</w:t>
            </w:r>
          </w:p>
        </w:tc>
        <w:tc>
          <w:tcPr>
            <w:tcW w:w="945" w:type="pct"/>
            <w:shd w:val="clear" w:color="auto" w:fill="auto"/>
            <w:noWrap/>
          </w:tcPr>
          <w:p w14:paraId="16E71E7E" w14:textId="77777777" w:rsidR="00B03B2C" w:rsidRPr="008B3EA0" w:rsidRDefault="00B03B2C" w:rsidP="003472B4">
            <w:pPr>
              <w:spacing w:after="0" w:line="240" w:lineRule="auto"/>
              <w:jc w:val="right"/>
              <w:rPr>
                <w:rFonts w:ascii="Calibri" w:eastAsia="Times New Roman" w:hAnsi="Calibri" w:cs="Calibri"/>
              </w:rPr>
            </w:pPr>
            <w:r w:rsidRPr="009B34AE">
              <w:t>638</w:t>
            </w:r>
          </w:p>
        </w:tc>
        <w:tc>
          <w:tcPr>
            <w:tcW w:w="536" w:type="pct"/>
            <w:shd w:val="clear" w:color="auto" w:fill="auto"/>
            <w:noWrap/>
          </w:tcPr>
          <w:p w14:paraId="3B89728F" w14:textId="77777777" w:rsidR="00B03B2C" w:rsidRPr="008B3EA0" w:rsidRDefault="00B03B2C" w:rsidP="003472B4">
            <w:pPr>
              <w:spacing w:after="0" w:line="240" w:lineRule="auto"/>
              <w:jc w:val="right"/>
              <w:rPr>
                <w:rFonts w:ascii="Calibri" w:eastAsia="Times New Roman" w:hAnsi="Calibri" w:cs="Calibri"/>
              </w:rPr>
            </w:pPr>
            <w:r w:rsidRPr="009B34AE">
              <w:t>288</w:t>
            </w:r>
          </w:p>
        </w:tc>
        <w:tc>
          <w:tcPr>
            <w:tcW w:w="810" w:type="pct"/>
            <w:shd w:val="clear" w:color="auto" w:fill="auto"/>
            <w:noWrap/>
          </w:tcPr>
          <w:p w14:paraId="22FCA6ED" w14:textId="77777777" w:rsidR="00B03B2C" w:rsidRPr="008B3EA0" w:rsidRDefault="00B03B2C" w:rsidP="003472B4">
            <w:pPr>
              <w:spacing w:after="0" w:line="240" w:lineRule="auto"/>
              <w:jc w:val="right"/>
              <w:rPr>
                <w:rFonts w:ascii="Calibri" w:eastAsia="Times New Roman" w:hAnsi="Calibri" w:cs="Calibri"/>
              </w:rPr>
            </w:pPr>
            <w:r w:rsidRPr="009B34AE">
              <w:t>81</w:t>
            </w:r>
          </w:p>
        </w:tc>
        <w:tc>
          <w:tcPr>
            <w:tcW w:w="1104" w:type="pct"/>
            <w:shd w:val="clear" w:color="auto" w:fill="auto"/>
            <w:noWrap/>
          </w:tcPr>
          <w:p w14:paraId="519C96CE" w14:textId="77777777" w:rsidR="00B03B2C" w:rsidRPr="008B3EA0" w:rsidRDefault="00B03B2C" w:rsidP="003472B4">
            <w:pPr>
              <w:spacing w:after="0" w:line="240" w:lineRule="auto"/>
              <w:jc w:val="right"/>
              <w:rPr>
                <w:rFonts w:ascii="Calibri" w:eastAsia="Times New Roman" w:hAnsi="Calibri" w:cs="Calibri"/>
              </w:rPr>
            </w:pPr>
            <w:r w:rsidRPr="009B34AE">
              <w:t>71</w:t>
            </w:r>
          </w:p>
        </w:tc>
      </w:tr>
      <w:tr w:rsidR="00B03B2C" w:rsidRPr="008B3EA0" w14:paraId="24389318" w14:textId="77777777" w:rsidTr="003472B4">
        <w:trPr>
          <w:trHeight w:val="300"/>
        </w:trPr>
        <w:tc>
          <w:tcPr>
            <w:tcW w:w="1605" w:type="pct"/>
            <w:shd w:val="clear" w:color="auto" w:fill="auto"/>
            <w:noWrap/>
          </w:tcPr>
          <w:p w14:paraId="13471726" w14:textId="77777777" w:rsidR="00B03B2C" w:rsidRPr="008B3EA0" w:rsidRDefault="00B03B2C" w:rsidP="003472B4">
            <w:pPr>
              <w:spacing w:after="0" w:line="240" w:lineRule="auto"/>
              <w:jc w:val="left"/>
              <w:rPr>
                <w:rFonts w:ascii="Calibri" w:eastAsia="Times New Roman" w:hAnsi="Calibri" w:cs="Calibri"/>
              </w:rPr>
            </w:pPr>
            <w:r w:rsidRPr="009B34AE">
              <w:t>Cortemilia</w:t>
            </w:r>
          </w:p>
        </w:tc>
        <w:tc>
          <w:tcPr>
            <w:tcW w:w="945" w:type="pct"/>
            <w:shd w:val="clear" w:color="auto" w:fill="auto"/>
            <w:noWrap/>
          </w:tcPr>
          <w:p w14:paraId="294FBE2F" w14:textId="77777777" w:rsidR="00B03B2C" w:rsidRPr="008B3EA0" w:rsidRDefault="00B03B2C" w:rsidP="003472B4">
            <w:pPr>
              <w:spacing w:after="0" w:line="240" w:lineRule="auto"/>
              <w:jc w:val="right"/>
              <w:rPr>
                <w:rFonts w:ascii="Calibri" w:eastAsia="Times New Roman" w:hAnsi="Calibri" w:cs="Calibri"/>
              </w:rPr>
            </w:pPr>
            <w:r w:rsidRPr="009B34AE">
              <w:t>250</w:t>
            </w:r>
          </w:p>
        </w:tc>
        <w:tc>
          <w:tcPr>
            <w:tcW w:w="536" w:type="pct"/>
            <w:shd w:val="clear" w:color="auto" w:fill="auto"/>
            <w:noWrap/>
          </w:tcPr>
          <w:p w14:paraId="733FDF72" w14:textId="77777777" w:rsidR="00B03B2C" w:rsidRPr="008B3EA0" w:rsidRDefault="00B03B2C" w:rsidP="003472B4">
            <w:pPr>
              <w:spacing w:after="0" w:line="240" w:lineRule="auto"/>
              <w:jc w:val="right"/>
              <w:rPr>
                <w:rFonts w:ascii="Calibri" w:eastAsia="Times New Roman" w:hAnsi="Calibri" w:cs="Calibri"/>
              </w:rPr>
            </w:pPr>
            <w:r w:rsidRPr="009B34AE">
              <w:t>481</w:t>
            </w:r>
          </w:p>
        </w:tc>
        <w:tc>
          <w:tcPr>
            <w:tcW w:w="810" w:type="pct"/>
            <w:shd w:val="clear" w:color="auto" w:fill="auto"/>
            <w:noWrap/>
          </w:tcPr>
          <w:p w14:paraId="746C1877" w14:textId="77777777" w:rsidR="00B03B2C" w:rsidRPr="008B3EA0" w:rsidRDefault="00B03B2C" w:rsidP="003472B4">
            <w:pPr>
              <w:spacing w:after="0" w:line="240" w:lineRule="auto"/>
              <w:jc w:val="right"/>
              <w:rPr>
                <w:rFonts w:ascii="Calibri" w:eastAsia="Times New Roman" w:hAnsi="Calibri" w:cs="Calibri"/>
              </w:rPr>
            </w:pPr>
            <w:r w:rsidRPr="009B34AE">
              <w:t>2.152</w:t>
            </w:r>
          </w:p>
        </w:tc>
        <w:tc>
          <w:tcPr>
            <w:tcW w:w="1104" w:type="pct"/>
            <w:shd w:val="clear" w:color="auto" w:fill="auto"/>
            <w:noWrap/>
          </w:tcPr>
          <w:p w14:paraId="71F37767" w14:textId="77777777" w:rsidR="00B03B2C" w:rsidRPr="008B3EA0" w:rsidRDefault="00B03B2C" w:rsidP="003472B4">
            <w:pPr>
              <w:spacing w:after="0" w:line="240" w:lineRule="auto"/>
              <w:jc w:val="right"/>
              <w:rPr>
                <w:rFonts w:ascii="Calibri" w:eastAsia="Times New Roman" w:hAnsi="Calibri" w:cs="Calibri"/>
              </w:rPr>
            </w:pPr>
            <w:r w:rsidRPr="009B34AE">
              <w:t>1.863</w:t>
            </w:r>
          </w:p>
        </w:tc>
      </w:tr>
      <w:tr w:rsidR="00B03B2C" w:rsidRPr="008B3EA0" w14:paraId="698A7441" w14:textId="77777777" w:rsidTr="003472B4">
        <w:trPr>
          <w:trHeight w:val="300"/>
        </w:trPr>
        <w:tc>
          <w:tcPr>
            <w:tcW w:w="1605" w:type="pct"/>
            <w:shd w:val="clear" w:color="auto" w:fill="auto"/>
            <w:noWrap/>
          </w:tcPr>
          <w:p w14:paraId="296FD01E" w14:textId="77777777" w:rsidR="00B03B2C" w:rsidRPr="008B3EA0" w:rsidRDefault="00B03B2C" w:rsidP="003472B4">
            <w:pPr>
              <w:spacing w:after="0" w:line="240" w:lineRule="auto"/>
              <w:jc w:val="left"/>
              <w:rPr>
                <w:rFonts w:ascii="Calibri" w:eastAsia="Times New Roman" w:hAnsi="Calibri" w:cs="Calibri"/>
              </w:rPr>
            </w:pPr>
            <w:r w:rsidRPr="009B34AE">
              <w:t>Cossano Belbo</w:t>
            </w:r>
          </w:p>
        </w:tc>
        <w:tc>
          <w:tcPr>
            <w:tcW w:w="945" w:type="pct"/>
            <w:shd w:val="clear" w:color="auto" w:fill="auto"/>
            <w:noWrap/>
          </w:tcPr>
          <w:p w14:paraId="418FE4EB" w14:textId="77777777" w:rsidR="00B03B2C" w:rsidRPr="008B3EA0" w:rsidRDefault="00B03B2C" w:rsidP="003472B4">
            <w:pPr>
              <w:spacing w:after="0" w:line="240" w:lineRule="auto"/>
              <w:jc w:val="right"/>
              <w:rPr>
                <w:rFonts w:ascii="Calibri" w:eastAsia="Times New Roman" w:hAnsi="Calibri" w:cs="Calibri"/>
              </w:rPr>
            </w:pPr>
            <w:r w:rsidRPr="009B34AE">
              <w:t>246</w:t>
            </w:r>
          </w:p>
        </w:tc>
        <w:tc>
          <w:tcPr>
            <w:tcW w:w="536" w:type="pct"/>
            <w:shd w:val="clear" w:color="auto" w:fill="auto"/>
            <w:noWrap/>
          </w:tcPr>
          <w:p w14:paraId="484DD2ED" w14:textId="77777777" w:rsidR="00B03B2C" w:rsidRPr="008B3EA0" w:rsidRDefault="00B03B2C" w:rsidP="003472B4">
            <w:pPr>
              <w:spacing w:after="0" w:line="240" w:lineRule="auto"/>
              <w:jc w:val="right"/>
              <w:rPr>
                <w:rFonts w:ascii="Calibri" w:eastAsia="Times New Roman" w:hAnsi="Calibri" w:cs="Calibri"/>
              </w:rPr>
            </w:pPr>
            <w:r w:rsidRPr="009B34AE">
              <w:t>457</w:t>
            </w:r>
          </w:p>
        </w:tc>
        <w:tc>
          <w:tcPr>
            <w:tcW w:w="810" w:type="pct"/>
            <w:shd w:val="clear" w:color="auto" w:fill="auto"/>
            <w:noWrap/>
          </w:tcPr>
          <w:p w14:paraId="6CA1B9D8" w14:textId="77777777" w:rsidR="00B03B2C" w:rsidRPr="008B3EA0" w:rsidRDefault="00B03B2C" w:rsidP="003472B4">
            <w:pPr>
              <w:spacing w:after="0" w:line="240" w:lineRule="auto"/>
              <w:jc w:val="right"/>
              <w:rPr>
                <w:rFonts w:ascii="Calibri" w:eastAsia="Times New Roman" w:hAnsi="Calibri" w:cs="Calibri"/>
              </w:rPr>
            </w:pPr>
            <w:r w:rsidRPr="009B34AE">
              <w:t>888</w:t>
            </w:r>
          </w:p>
        </w:tc>
        <w:tc>
          <w:tcPr>
            <w:tcW w:w="1104" w:type="pct"/>
            <w:shd w:val="clear" w:color="auto" w:fill="auto"/>
            <w:noWrap/>
          </w:tcPr>
          <w:p w14:paraId="136374F4" w14:textId="77777777" w:rsidR="00B03B2C" w:rsidRPr="008B3EA0" w:rsidRDefault="00B03B2C" w:rsidP="003472B4">
            <w:pPr>
              <w:spacing w:after="0" w:line="240" w:lineRule="auto"/>
              <w:jc w:val="right"/>
              <w:rPr>
                <w:rFonts w:ascii="Calibri" w:eastAsia="Times New Roman" w:hAnsi="Calibri" w:cs="Calibri"/>
              </w:rPr>
            </w:pPr>
            <w:r w:rsidRPr="009B34AE">
              <w:t>775</w:t>
            </w:r>
          </w:p>
        </w:tc>
      </w:tr>
      <w:tr w:rsidR="00B03B2C" w:rsidRPr="008B3EA0" w14:paraId="4339E64A" w14:textId="77777777" w:rsidTr="003472B4">
        <w:trPr>
          <w:trHeight w:val="300"/>
        </w:trPr>
        <w:tc>
          <w:tcPr>
            <w:tcW w:w="1605" w:type="pct"/>
            <w:shd w:val="clear" w:color="auto" w:fill="auto"/>
            <w:noWrap/>
          </w:tcPr>
          <w:p w14:paraId="7F9AC39E" w14:textId="77777777" w:rsidR="00B03B2C" w:rsidRPr="008B3EA0" w:rsidRDefault="00B03B2C" w:rsidP="003472B4">
            <w:pPr>
              <w:spacing w:after="0" w:line="240" w:lineRule="auto"/>
              <w:jc w:val="left"/>
              <w:rPr>
                <w:rFonts w:ascii="Calibri" w:eastAsia="Times New Roman" w:hAnsi="Calibri" w:cs="Calibri"/>
              </w:rPr>
            </w:pPr>
            <w:r w:rsidRPr="009B34AE">
              <w:t>Cravanzana</w:t>
            </w:r>
          </w:p>
        </w:tc>
        <w:tc>
          <w:tcPr>
            <w:tcW w:w="945" w:type="pct"/>
            <w:shd w:val="clear" w:color="auto" w:fill="auto"/>
            <w:noWrap/>
          </w:tcPr>
          <w:p w14:paraId="6F4F74B7" w14:textId="77777777" w:rsidR="00B03B2C" w:rsidRPr="008B3EA0" w:rsidRDefault="00B03B2C" w:rsidP="003472B4">
            <w:pPr>
              <w:spacing w:after="0" w:line="240" w:lineRule="auto"/>
              <w:jc w:val="right"/>
              <w:rPr>
                <w:rFonts w:ascii="Calibri" w:eastAsia="Times New Roman" w:hAnsi="Calibri" w:cs="Calibri"/>
              </w:rPr>
            </w:pPr>
            <w:r w:rsidRPr="009B34AE">
              <w:t>545</w:t>
            </w:r>
          </w:p>
        </w:tc>
        <w:tc>
          <w:tcPr>
            <w:tcW w:w="536" w:type="pct"/>
            <w:shd w:val="clear" w:color="auto" w:fill="auto"/>
            <w:noWrap/>
          </w:tcPr>
          <w:p w14:paraId="563D751C" w14:textId="77777777" w:rsidR="00B03B2C" w:rsidRPr="008B3EA0" w:rsidRDefault="00B03B2C" w:rsidP="003472B4">
            <w:pPr>
              <w:spacing w:after="0" w:line="240" w:lineRule="auto"/>
              <w:jc w:val="right"/>
              <w:rPr>
                <w:rFonts w:ascii="Calibri" w:eastAsia="Times New Roman" w:hAnsi="Calibri" w:cs="Calibri"/>
              </w:rPr>
            </w:pPr>
            <w:r w:rsidRPr="009B34AE">
              <w:t>358</w:t>
            </w:r>
          </w:p>
        </w:tc>
        <w:tc>
          <w:tcPr>
            <w:tcW w:w="810" w:type="pct"/>
            <w:shd w:val="clear" w:color="auto" w:fill="auto"/>
            <w:noWrap/>
          </w:tcPr>
          <w:p w14:paraId="0EC28AEB" w14:textId="77777777" w:rsidR="00B03B2C" w:rsidRPr="008B3EA0" w:rsidRDefault="00B03B2C" w:rsidP="003472B4">
            <w:pPr>
              <w:spacing w:after="0" w:line="240" w:lineRule="auto"/>
              <w:jc w:val="right"/>
              <w:rPr>
                <w:rFonts w:ascii="Calibri" w:eastAsia="Times New Roman" w:hAnsi="Calibri" w:cs="Calibri"/>
              </w:rPr>
            </w:pPr>
            <w:r w:rsidRPr="009B34AE">
              <w:t>364</w:t>
            </w:r>
          </w:p>
        </w:tc>
        <w:tc>
          <w:tcPr>
            <w:tcW w:w="1104" w:type="pct"/>
            <w:shd w:val="clear" w:color="auto" w:fill="auto"/>
            <w:noWrap/>
          </w:tcPr>
          <w:p w14:paraId="58580162" w14:textId="77777777" w:rsidR="00B03B2C" w:rsidRPr="008B3EA0" w:rsidRDefault="00B03B2C" w:rsidP="003472B4">
            <w:pPr>
              <w:spacing w:after="0" w:line="240" w:lineRule="auto"/>
              <w:jc w:val="right"/>
              <w:rPr>
                <w:rFonts w:ascii="Calibri" w:eastAsia="Times New Roman" w:hAnsi="Calibri" w:cs="Calibri"/>
              </w:rPr>
            </w:pPr>
            <w:r w:rsidRPr="009B34AE">
              <w:t>310</w:t>
            </w:r>
          </w:p>
        </w:tc>
      </w:tr>
      <w:tr w:rsidR="00B03B2C" w:rsidRPr="008B3EA0" w14:paraId="1641D8FA" w14:textId="77777777" w:rsidTr="003472B4">
        <w:trPr>
          <w:trHeight w:val="300"/>
        </w:trPr>
        <w:tc>
          <w:tcPr>
            <w:tcW w:w="1605" w:type="pct"/>
            <w:shd w:val="clear" w:color="auto" w:fill="auto"/>
            <w:noWrap/>
          </w:tcPr>
          <w:p w14:paraId="1F448EFC" w14:textId="77777777" w:rsidR="00B03B2C" w:rsidRPr="008B3EA0" w:rsidRDefault="00B03B2C" w:rsidP="003472B4">
            <w:pPr>
              <w:spacing w:after="0" w:line="240" w:lineRule="auto"/>
              <w:jc w:val="left"/>
              <w:rPr>
                <w:rFonts w:ascii="Calibri" w:eastAsia="Times New Roman" w:hAnsi="Calibri" w:cs="Calibri"/>
              </w:rPr>
            </w:pPr>
            <w:r w:rsidRPr="009B34AE">
              <w:t>Crissolo</w:t>
            </w:r>
          </w:p>
        </w:tc>
        <w:tc>
          <w:tcPr>
            <w:tcW w:w="945" w:type="pct"/>
            <w:shd w:val="clear" w:color="auto" w:fill="auto"/>
            <w:noWrap/>
          </w:tcPr>
          <w:p w14:paraId="242E14D1" w14:textId="77777777" w:rsidR="00B03B2C" w:rsidRPr="008B3EA0" w:rsidRDefault="00B03B2C" w:rsidP="003472B4">
            <w:pPr>
              <w:spacing w:after="0" w:line="240" w:lineRule="auto"/>
              <w:jc w:val="right"/>
              <w:rPr>
                <w:rFonts w:ascii="Calibri" w:eastAsia="Times New Roman" w:hAnsi="Calibri" w:cs="Calibri"/>
              </w:rPr>
            </w:pPr>
            <w:r w:rsidRPr="009B34AE">
              <w:t>1327</w:t>
            </w:r>
          </w:p>
        </w:tc>
        <w:tc>
          <w:tcPr>
            <w:tcW w:w="536" w:type="pct"/>
            <w:shd w:val="clear" w:color="auto" w:fill="auto"/>
            <w:noWrap/>
          </w:tcPr>
          <w:p w14:paraId="16E16368" w14:textId="77777777" w:rsidR="00B03B2C" w:rsidRPr="008B3EA0" w:rsidRDefault="00B03B2C" w:rsidP="003472B4">
            <w:pPr>
              <w:spacing w:after="0" w:line="240" w:lineRule="auto"/>
              <w:jc w:val="right"/>
              <w:rPr>
                <w:rFonts w:ascii="Calibri" w:eastAsia="Times New Roman" w:hAnsi="Calibri" w:cs="Calibri"/>
              </w:rPr>
            </w:pPr>
            <w:r w:rsidRPr="009B34AE">
              <w:t>2773</w:t>
            </w:r>
          </w:p>
        </w:tc>
        <w:tc>
          <w:tcPr>
            <w:tcW w:w="810" w:type="pct"/>
            <w:shd w:val="clear" w:color="auto" w:fill="auto"/>
            <w:noWrap/>
          </w:tcPr>
          <w:p w14:paraId="5FAF3936" w14:textId="77777777" w:rsidR="00B03B2C" w:rsidRPr="008B3EA0" w:rsidRDefault="00B03B2C" w:rsidP="003472B4">
            <w:pPr>
              <w:spacing w:after="0" w:line="240" w:lineRule="auto"/>
              <w:jc w:val="right"/>
              <w:rPr>
                <w:rFonts w:ascii="Calibri" w:eastAsia="Times New Roman" w:hAnsi="Calibri" w:cs="Calibri"/>
              </w:rPr>
            </w:pPr>
            <w:r w:rsidRPr="009B34AE">
              <w:t>152</w:t>
            </w:r>
          </w:p>
        </w:tc>
        <w:tc>
          <w:tcPr>
            <w:tcW w:w="1104" w:type="pct"/>
            <w:shd w:val="clear" w:color="auto" w:fill="auto"/>
            <w:noWrap/>
          </w:tcPr>
          <w:p w14:paraId="6032C1CE" w14:textId="77777777" w:rsidR="00B03B2C" w:rsidRPr="008B3EA0" w:rsidRDefault="00B03B2C" w:rsidP="003472B4">
            <w:pPr>
              <w:spacing w:after="0" w:line="240" w:lineRule="auto"/>
              <w:jc w:val="right"/>
              <w:rPr>
                <w:rFonts w:ascii="Calibri" w:eastAsia="Times New Roman" w:hAnsi="Calibri" w:cs="Calibri"/>
              </w:rPr>
            </w:pPr>
            <w:r w:rsidRPr="009B34AE">
              <w:t>135</w:t>
            </w:r>
          </w:p>
        </w:tc>
      </w:tr>
      <w:tr w:rsidR="00B03B2C" w:rsidRPr="008B3EA0" w14:paraId="5F9BCD23" w14:textId="77777777" w:rsidTr="003472B4">
        <w:trPr>
          <w:trHeight w:val="300"/>
        </w:trPr>
        <w:tc>
          <w:tcPr>
            <w:tcW w:w="1605" w:type="pct"/>
            <w:shd w:val="clear" w:color="auto" w:fill="auto"/>
            <w:noWrap/>
          </w:tcPr>
          <w:p w14:paraId="772D99D3" w14:textId="77777777" w:rsidR="00B03B2C" w:rsidRPr="008B3EA0" w:rsidRDefault="00B03B2C" w:rsidP="003472B4">
            <w:pPr>
              <w:spacing w:after="0" w:line="240" w:lineRule="auto"/>
              <w:jc w:val="left"/>
              <w:rPr>
                <w:rFonts w:ascii="Calibri" w:eastAsia="Times New Roman" w:hAnsi="Calibri" w:cs="Calibri"/>
              </w:rPr>
            </w:pPr>
            <w:r w:rsidRPr="009B34AE">
              <w:t>Demonte</w:t>
            </w:r>
          </w:p>
        </w:tc>
        <w:tc>
          <w:tcPr>
            <w:tcW w:w="945" w:type="pct"/>
            <w:shd w:val="clear" w:color="auto" w:fill="auto"/>
            <w:noWrap/>
          </w:tcPr>
          <w:p w14:paraId="2B733DE6" w14:textId="77777777" w:rsidR="00B03B2C" w:rsidRPr="008B3EA0" w:rsidRDefault="00B03B2C" w:rsidP="003472B4">
            <w:pPr>
              <w:spacing w:after="0" w:line="240" w:lineRule="auto"/>
              <w:jc w:val="right"/>
              <w:rPr>
                <w:rFonts w:ascii="Calibri" w:eastAsia="Times New Roman" w:hAnsi="Calibri" w:cs="Calibri"/>
              </w:rPr>
            </w:pPr>
            <w:r w:rsidRPr="009B34AE">
              <w:t>778</w:t>
            </w:r>
          </w:p>
        </w:tc>
        <w:tc>
          <w:tcPr>
            <w:tcW w:w="536" w:type="pct"/>
            <w:shd w:val="clear" w:color="auto" w:fill="auto"/>
            <w:noWrap/>
          </w:tcPr>
          <w:p w14:paraId="7F1A58F9" w14:textId="77777777" w:rsidR="00B03B2C" w:rsidRPr="008B3EA0" w:rsidRDefault="00B03B2C" w:rsidP="003472B4">
            <w:pPr>
              <w:spacing w:after="0" w:line="240" w:lineRule="auto"/>
              <w:jc w:val="right"/>
              <w:rPr>
                <w:rFonts w:ascii="Calibri" w:eastAsia="Times New Roman" w:hAnsi="Calibri" w:cs="Calibri"/>
              </w:rPr>
            </w:pPr>
            <w:r w:rsidRPr="009B34AE">
              <w:t>1949</w:t>
            </w:r>
          </w:p>
        </w:tc>
        <w:tc>
          <w:tcPr>
            <w:tcW w:w="810" w:type="pct"/>
            <w:shd w:val="clear" w:color="auto" w:fill="auto"/>
            <w:noWrap/>
          </w:tcPr>
          <w:p w14:paraId="30D4400B" w14:textId="77777777" w:rsidR="00B03B2C" w:rsidRPr="008B3EA0" w:rsidRDefault="00B03B2C" w:rsidP="003472B4">
            <w:pPr>
              <w:spacing w:after="0" w:line="240" w:lineRule="auto"/>
              <w:jc w:val="right"/>
              <w:rPr>
                <w:rFonts w:ascii="Calibri" w:eastAsia="Times New Roman" w:hAnsi="Calibri" w:cs="Calibri"/>
              </w:rPr>
            </w:pPr>
            <w:r w:rsidRPr="009B34AE">
              <w:t>1.857</w:t>
            </w:r>
          </w:p>
        </w:tc>
        <w:tc>
          <w:tcPr>
            <w:tcW w:w="1104" w:type="pct"/>
            <w:shd w:val="clear" w:color="auto" w:fill="auto"/>
            <w:noWrap/>
          </w:tcPr>
          <w:p w14:paraId="59A9BBF0" w14:textId="77777777" w:rsidR="00B03B2C" w:rsidRPr="008B3EA0" w:rsidRDefault="00B03B2C" w:rsidP="003472B4">
            <w:pPr>
              <w:spacing w:after="0" w:line="240" w:lineRule="auto"/>
              <w:jc w:val="right"/>
              <w:rPr>
                <w:rFonts w:ascii="Calibri" w:eastAsia="Times New Roman" w:hAnsi="Calibri" w:cs="Calibri"/>
              </w:rPr>
            </w:pPr>
            <w:r w:rsidRPr="009B34AE">
              <w:t>1.622</w:t>
            </w:r>
          </w:p>
        </w:tc>
      </w:tr>
      <w:tr w:rsidR="00B03B2C" w:rsidRPr="008B3EA0" w14:paraId="08E0D3F6" w14:textId="77777777" w:rsidTr="003472B4">
        <w:trPr>
          <w:trHeight w:val="300"/>
        </w:trPr>
        <w:tc>
          <w:tcPr>
            <w:tcW w:w="1605" w:type="pct"/>
            <w:shd w:val="clear" w:color="auto" w:fill="auto"/>
            <w:noWrap/>
          </w:tcPr>
          <w:p w14:paraId="7719A794" w14:textId="77777777" w:rsidR="00B03B2C" w:rsidRPr="008B3EA0" w:rsidRDefault="00B03B2C" w:rsidP="003472B4">
            <w:pPr>
              <w:spacing w:after="0" w:line="240" w:lineRule="auto"/>
              <w:jc w:val="left"/>
              <w:rPr>
                <w:rFonts w:ascii="Calibri" w:eastAsia="Times New Roman" w:hAnsi="Calibri" w:cs="Calibri"/>
              </w:rPr>
            </w:pPr>
            <w:r w:rsidRPr="009B34AE">
              <w:t>Elva</w:t>
            </w:r>
          </w:p>
        </w:tc>
        <w:tc>
          <w:tcPr>
            <w:tcW w:w="945" w:type="pct"/>
            <w:shd w:val="clear" w:color="auto" w:fill="auto"/>
            <w:noWrap/>
          </w:tcPr>
          <w:p w14:paraId="2E3EE03D" w14:textId="77777777" w:rsidR="00B03B2C" w:rsidRPr="008B3EA0" w:rsidRDefault="00B03B2C" w:rsidP="003472B4">
            <w:pPr>
              <w:spacing w:after="0" w:line="240" w:lineRule="auto"/>
              <w:jc w:val="right"/>
              <w:rPr>
                <w:rFonts w:ascii="Calibri" w:eastAsia="Times New Roman" w:hAnsi="Calibri" w:cs="Calibri"/>
              </w:rPr>
            </w:pPr>
            <w:r w:rsidRPr="009B34AE">
              <w:t>1640</w:t>
            </w:r>
          </w:p>
        </w:tc>
        <w:tc>
          <w:tcPr>
            <w:tcW w:w="536" w:type="pct"/>
            <w:shd w:val="clear" w:color="auto" w:fill="auto"/>
            <w:noWrap/>
          </w:tcPr>
          <w:p w14:paraId="3D2D4739" w14:textId="77777777" w:rsidR="00B03B2C" w:rsidRPr="008B3EA0" w:rsidRDefault="00B03B2C" w:rsidP="003472B4">
            <w:pPr>
              <w:spacing w:after="0" w:line="240" w:lineRule="auto"/>
              <w:jc w:val="right"/>
              <w:rPr>
                <w:rFonts w:ascii="Calibri" w:eastAsia="Times New Roman" w:hAnsi="Calibri" w:cs="Calibri"/>
              </w:rPr>
            </w:pPr>
            <w:r w:rsidRPr="009B34AE">
              <w:t>1971</w:t>
            </w:r>
          </w:p>
        </w:tc>
        <w:tc>
          <w:tcPr>
            <w:tcW w:w="810" w:type="pct"/>
            <w:shd w:val="clear" w:color="auto" w:fill="auto"/>
            <w:noWrap/>
          </w:tcPr>
          <w:p w14:paraId="0D121EFE" w14:textId="77777777" w:rsidR="00B03B2C" w:rsidRPr="008B3EA0" w:rsidRDefault="00B03B2C" w:rsidP="003472B4">
            <w:pPr>
              <w:spacing w:after="0" w:line="240" w:lineRule="auto"/>
              <w:jc w:val="right"/>
              <w:rPr>
                <w:rFonts w:ascii="Calibri" w:eastAsia="Times New Roman" w:hAnsi="Calibri" w:cs="Calibri"/>
              </w:rPr>
            </w:pPr>
            <w:r w:rsidRPr="009B34AE">
              <w:t>78</w:t>
            </w:r>
          </w:p>
        </w:tc>
        <w:tc>
          <w:tcPr>
            <w:tcW w:w="1104" w:type="pct"/>
            <w:shd w:val="clear" w:color="auto" w:fill="auto"/>
            <w:noWrap/>
          </w:tcPr>
          <w:p w14:paraId="0B3B9C1E" w14:textId="77777777" w:rsidR="00B03B2C" w:rsidRPr="008B3EA0" w:rsidRDefault="00B03B2C" w:rsidP="003472B4">
            <w:pPr>
              <w:spacing w:after="0" w:line="240" w:lineRule="auto"/>
              <w:jc w:val="right"/>
              <w:rPr>
                <w:rFonts w:ascii="Calibri" w:eastAsia="Times New Roman" w:hAnsi="Calibri" w:cs="Calibri"/>
              </w:rPr>
            </w:pPr>
            <w:r w:rsidRPr="009B34AE">
              <w:t>69</w:t>
            </w:r>
          </w:p>
        </w:tc>
      </w:tr>
      <w:tr w:rsidR="00B03B2C" w:rsidRPr="008B3EA0" w14:paraId="72126A26" w14:textId="77777777" w:rsidTr="003472B4">
        <w:trPr>
          <w:trHeight w:val="300"/>
        </w:trPr>
        <w:tc>
          <w:tcPr>
            <w:tcW w:w="1605" w:type="pct"/>
            <w:shd w:val="clear" w:color="auto" w:fill="auto"/>
            <w:noWrap/>
          </w:tcPr>
          <w:p w14:paraId="34304C86" w14:textId="77777777" w:rsidR="00B03B2C" w:rsidRPr="008B3EA0" w:rsidRDefault="00B03B2C" w:rsidP="003472B4">
            <w:pPr>
              <w:spacing w:after="0" w:line="240" w:lineRule="auto"/>
              <w:jc w:val="left"/>
              <w:rPr>
                <w:rFonts w:ascii="Calibri" w:eastAsia="Times New Roman" w:hAnsi="Calibri" w:cs="Calibri"/>
              </w:rPr>
            </w:pPr>
            <w:r w:rsidRPr="009B34AE">
              <w:t>Entracque</w:t>
            </w:r>
          </w:p>
        </w:tc>
        <w:tc>
          <w:tcPr>
            <w:tcW w:w="945" w:type="pct"/>
            <w:shd w:val="clear" w:color="auto" w:fill="auto"/>
            <w:noWrap/>
          </w:tcPr>
          <w:p w14:paraId="3BF48772" w14:textId="77777777" w:rsidR="00B03B2C" w:rsidRPr="008B3EA0" w:rsidRDefault="00B03B2C" w:rsidP="003472B4">
            <w:pPr>
              <w:spacing w:after="0" w:line="240" w:lineRule="auto"/>
              <w:jc w:val="right"/>
              <w:rPr>
                <w:rFonts w:ascii="Calibri" w:eastAsia="Times New Roman" w:hAnsi="Calibri" w:cs="Calibri"/>
              </w:rPr>
            </w:pPr>
            <w:r w:rsidRPr="009B34AE">
              <w:t>891</w:t>
            </w:r>
          </w:p>
        </w:tc>
        <w:tc>
          <w:tcPr>
            <w:tcW w:w="536" w:type="pct"/>
            <w:shd w:val="clear" w:color="auto" w:fill="auto"/>
            <w:noWrap/>
          </w:tcPr>
          <w:p w14:paraId="2EFD074B" w14:textId="77777777" w:rsidR="00B03B2C" w:rsidRPr="008B3EA0" w:rsidRDefault="00B03B2C" w:rsidP="003472B4">
            <w:pPr>
              <w:spacing w:after="0" w:line="240" w:lineRule="auto"/>
              <w:jc w:val="right"/>
              <w:rPr>
                <w:rFonts w:ascii="Calibri" w:eastAsia="Times New Roman" w:hAnsi="Calibri" w:cs="Calibri"/>
              </w:rPr>
            </w:pPr>
            <w:r w:rsidRPr="009B34AE">
              <w:t>2513</w:t>
            </w:r>
          </w:p>
        </w:tc>
        <w:tc>
          <w:tcPr>
            <w:tcW w:w="810" w:type="pct"/>
            <w:shd w:val="clear" w:color="auto" w:fill="auto"/>
            <w:noWrap/>
          </w:tcPr>
          <w:p w14:paraId="3C0D8AC8" w14:textId="77777777" w:rsidR="00B03B2C" w:rsidRPr="008B3EA0" w:rsidRDefault="00B03B2C" w:rsidP="003472B4">
            <w:pPr>
              <w:spacing w:after="0" w:line="240" w:lineRule="auto"/>
              <w:jc w:val="right"/>
              <w:rPr>
                <w:rFonts w:ascii="Calibri" w:eastAsia="Times New Roman" w:hAnsi="Calibri" w:cs="Calibri"/>
              </w:rPr>
            </w:pPr>
            <w:r w:rsidRPr="009B34AE">
              <w:t>762</w:t>
            </w:r>
          </w:p>
        </w:tc>
        <w:tc>
          <w:tcPr>
            <w:tcW w:w="1104" w:type="pct"/>
            <w:shd w:val="clear" w:color="auto" w:fill="auto"/>
            <w:noWrap/>
          </w:tcPr>
          <w:p w14:paraId="6E91FFE2" w14:textId="77777777" w:rsidR="00B03B2C" w:rsidRPr="008B3EA0" w:rsidRDefault="00B03B2C" w:rsidP="003472B4">
            <w:pPr>
              <w:spacing w:after="0" w:line="240" w:lineRule="auto"/>
              <w:jc w:val="right"/>
              <w:rPr>
                <w:rFonts w:ascii="Calibri" w:eastAsia="Times New Roman" w:hAnsi="Calibri" w:cs="Calibri"/>
              </w:rPr>
            </w:pPr>
            <w:r w:rsidRPr="009B34AE">
              <w:t>667</w:t>
            </w:r>
          </w:p>
        </w:tc>
      </w:tr>
      <w:tr w:rsidR="00B03B2C" w:rsidRPr="008B3EA0" w14:paraId="12254A1A" w14:textId="77777777" w:rsidTr="003472B4">
        <w:trPr>
          <w:trHeight w:val="300"/>
        </w:trPr>
        <w:tc>
          <w:tcPr>
            <w:tcW w:w="1605" w:type="pct"/>
            <w:shd w:val="clear" w:color="auto" w:fill="auto"/>
            <w:noWrap/>
          </w:tcPr>
          <w:p w14:paraId="477F271F" w14:textId="77777777" w:rsidR="00B03B2C" w:rsidRPr="008B3EA0" w:rsidRDefault="00B03B2C" w:rsidP="003472B4">
            <w:pPr>
              <w:spacing w:after="0" w:line="240" w:lineRule="auto"/>
              <w:jc w:val="left"/>
              <w:rPr>
                <w:rFonts w:ascii="Calibri" w:eastAsia="Times New Roman" w:hAnsi="Calibri" w:cs="Calibri"/>
              </w:rPr>
            </w:pPr>
            <w:r w:rsidRPr="009B34AE">
              <w:t>Feisoglio</w:t>
            </w:r>
          </w:p>
        </w:tc>
        <w:tc>
          <w:tcPr>
            <w:tcW w:w="945" w:type="pct"/>
            <w:shd w:val="clear" w:color="auto" w:fill="auto"/>
            <w:noWrap/>
          </w:tcPr>
          <w:p w14:paraId="740C98B7" w14:textId="77777777" w:rsidR="00B03B2C" w:rsidRPr="008B3EA0" w:rsidRDefault="00B03B2C" w:rsidP="003472B4">
            <w:pPr>
              <w:spacing w:after="0" w:line="240" w:lineRule="auto"/>
              <w:jc w:val="right"/>
              <w:rPr>
                <w:rFonts w:ascii="Calibri" w:eastAsia="Times New Roman" w:hAnsi="Calibri" w:cs="Calibri"/>
              </w:rPr>
            </w:pPr>
            <w:r w:rsidRPr="009B34AE">
              <w:t>696</w:t>
            </w:r>
          </w:p>
        </w:tc>
        <w:tc>
          <w:tcPr>
            <w:tcW w:w="536" w:type="pct"/>
            <w:shd w:val="clear" w:color="auto" w:fill="auto"/>
            <w:noWrap/>
          </w:tcPr>
          <w:p w14:paraId="224B971F" w14:textId="77777777" w:rsidR="00B03B2C" w:rsidRPr="008B3EA0" w:rsidRDefault="00B03B2C" w:rsidP="003472B4">
            <w:pPr>
              <w:spacing w:after="0" w:line="240" w:lineRule="auto"/>
              <w:jc w:val="right"/>
              <w:rPr>
                <w:rFonts w:ascii="Calibri" w:eastAsia="Times New Roman" w:hAnsi="Calibri" w:cs="Calibri"/>
              </w:rPr>
            </w:pPr>
            <w:r w:rsidRPr="009B34AE">
              <w:t>385</w:t>
            </w:r>
          </w:p>
        </w:tc>
        <w:tc>
          <w:tcPr>
            <w:tcW w:w="810" w:type="pct"/>
            <w:shd w:val="clear" w:color="auto" w:fill="auto"/>
            <w:noWrap/>
          </w:tcPr>
          <w:p w14:paraId="48F156CE" w14:textId="77777777" w:rsidR="00B03B2C" w:rsidRPr="008B3EA0" w:rsidRDefault="00B03B2C" w:rsidP="003472B4">
            <w:pPr>
              <w:spacing w:after="0" w:line="240" w:lineRule="auto"/>
              <w:jc w:val="right"/>
              <w:rPr>
                <w:rFonts w:ascii="Calibri" w:eastAsia="Times New Roman" w:hAnsi="Calibri" w:cs="Calibri"/>
              </w:rPr>
            </w:pPr>
            <w:r w:rsidRPr="009B34AE">
              <w:t>287</w:t>
            </w:r>
          </w:p>
        </w:tc>
        <w:tc>
          <w:tcPr>
            <w:tcW w:w="1104" w:type="pct"/>
            <w:shd w:val="clear" w:color="auto" w:fill="auto"/>
            <w:noWrap/>
          </w:tcPr>
          <w:p w14:paraId="6D9BEECE" w14:textId="77777777" w:rsidR="00B03B2C" w:rsidRPr="008B3EA0" w:rsidRDefault="00B03B2C" w:rsidP="003472B4">
            <w:pPr>
              <w:spacing w:after="0" w:line="240" w:lineRule="auto"/>
              <w:jc w:val="right"/>
              <w:rPr>
                <w:rFonts w:ascii="Calibri" w:eastAsia="Times New Roman" w:hAnsi="Calibri" w:cs="Calibri"/>
              </w:rPr>
            </w:pPr>
            <w:r w:rsidRPr="009B34AE">
              <w:t>244</w:t>
            </w:r>
          </w:p>
        </w:tc>
      </w:tr>
      <w:tr w:rsidR="00B03B2C" w:rsidRPr="008B3EA0" w14:paraId="0358E253" w14:textId="77777777" w:rsidTr="003472B4">
        <w:trPr>
          <w:trHeight w:val="300"/>
        </w:trPr>
        <w:tc>
          <w:tcPr>
            <w:tcW w:w="1605" w:type="pct"/>
            <w:shd w:val="clear" w:color="auto" w:fill="auto"/>
            <w:noWrap/>
          </w:tcPr>
          <w:p w14:paraId="3B988543" w14:textId="77777777" w:rsidR="00B03B2C" w:rsidRPr="008B3EA0" w:rsidRDefault="00B03B2C" w:rsidP="003472B4">
            <w:pPr>
              <w:spacing w:after="0" w:line="240" w:lineRule="auto"/>
              <w:jc w:val="left"/>
              <w:rPr>
                <w:rFonts w:ascii="Calibri" w:eastAsia="Times New Roman" w:hAnsi="Calibri" w:cs="Calibri"/>
              </w:rPr>
            </w:pPr>
            <w:r w:rsidRPr="009B34AE">
              <w:t>Frassino</w:t>
            </w:r>
          </w:p>
        </w:tc>
        <w:tc>
          <w:tcPr>
            <w:tcW w:w="945" w:type="pct"/>
            <w:shd w:val="clear" w:color="auto" w:fill="auto"/>
            <w:noWrap/>
          </w:tcPr>
          <w:p w14:paraId="653D2F8F" w14:textId="77777777" w:rsidR="00B03B2C" w:rsidRPr="008B3EA0" w:rsidRDefault="00B03B2C" w:rsidP="003472B4">
            <w:pPr>
              <w:spacing w:after="0" w:line="240" w:lineRule="auto"/>
              <w:jc w:val="right"/>
              <w:rPr>
                <w:rFonts w:ascii="Calibri" w:eastAsia="Times New Roman" w:hAnsi="Calibri" w:cs="Calibri"/>
              </w:rPr>
            </w:pPr>
            <w:r w:rsidRPr="009B34AE">
              <w:t>751</w:t>
            </w:r>
          </w:p>
        </w:tc>
        <w:tc>
          <w:tcPr>
            <w:tcW w:w="536" w:type="pct"/>
            <w:shd w:val="clear" w:color="auto" w:fill="auto"/>
            <w:noWrap/>
          </w:tcPr>
          <w:p w14:paraId="77566114" w14:textId="77777777" w:rsidR="00B03B2C" w:rsidRPr="008B3EA0" w:rsidRDefault="00B03B2C" w:rsidP="003472B4">
            <w:pPr>
              <w:spacing w:after="0" w:line="240" w:lineRule="auto"/>
              <w:jc w:val="right"/>
              <w:rPr>
                <w:rFonts w:ascii="Calibri" w:eastAsia="Times New Roman" w:hAnsi="Calibri" w:cs="Calibri"/>
              </w:rPr>
            </w:pPr>
            <w:r w:rsidRPr="009B34AE">
              <w:t>1428</w:t>
            </w:r>
          </w:p>
        </w:tc>
        <w:tc>
          <w:tcPr>
            <w:tcW w:w="810" w:type="pct"/>
            <w:shd w:val="clear" w:color="auto" w:fill="auto"/>
            <w:noWrap/>
          </w:tcPr>
          <w:p w14:paraId="47D73E31" w14:textId="77777777" w:rsidR="00B03B2C" w:rsidRPr="008B3EA0" w:rsidRDefault="00B03B2C" w:rsidP="003472B4">
            <w:pPr>
              <w:spacing w:after="0" w:line="240" w:lineRule="auto"/>
              <w:jc w:val="right"/>
              <w:rPr>
                <w:rFonts w:ascii="Calibri" w:eastAsia="Times New Roman" w:hAnsi="Calibri" w:cs="Calibri"/>
              </w:rPr>
            </w:pPr>
            <w:r w:rsidRPr="009B34AE">
              <w:t>253</w:t>
            </w:r>
          </w:p>
        </w:tc>
        <w:tc>
          <w:tcPr>
            <w:tcW w:w="1104" w:type="pct"/>
            <w:shd w:val="clear" w:color="auto" w:fill="auto"/>
            <w:noWrap/>
          </w:tcPr>
          <w:p w14:paraId="2779B671" w14:textId="77777777" w:rsidR="00B03B2C" w:rsidRPr="008B3EA0" w:rsidRDefault="00B03B2C" w:rsidP="003472B4">
            <w:pPr>
              <w:spacing w:after="0" w:line="240" w:lineRule="auto"/>
              <w:jc w:val="right"/>
              <w:rPr>
                <w:rFonts w:ascii="Calibri" w:eastAsia="Times New Roman" w:hAnsi="Calibri" w:cs="Calibri"/>
              </w:rPr>
            </w:pPr>
            <w:r w:rsidRPr="009B34AE">
              <w:t>216</w:t>
            </w:r>
          </w:p>
        </w:tc>
      </w:tr>
      <w:tr w:rsidR="00B03B2C" w:rsidRPr="008B3EA0" w14:paraId="0B9D0B18" w14:textId="77777777" w:rsidTr="003472B4">
        <w:trPr>
          <w:trHeight w:val="300"/>
        </w:trPr>
        <w:tc>
          <w:tcPr>
            <w:tcW w:w="1605" w:type="pct"/>
            <w:shd w:val="clear" w:color="auto" w:fill="auto"/>
            <w:noWrap/>
          </w:tcPr>
          <w:p w14:paraId="03EF3265" w14:textId="77777777" w:rsidR="00B03B2C" w:rsidRPr="008B3EA0" w:rsidRDefault="00B03B2C" w:rsidP="003472B4">
            <w:pPr>
              <w:spacing w:after="0" w:line="240" w:lineRule="auto"/>
              <w:jc w:val="left"/>
              <w:rPr>
                <w:rFonts w:ascii="Calibri" w:eastAsia="Times New Roman" w:hAnsi="Calibri" w:cs="Calibri"/>
              </w:rPr>
            </w:pPr>
            <w:r w:rsidRPr="009B34AE">
              <w:lastRenderedPageBreak/>
              <w:t>Garessio</w:t>
            </w:r>
          </w:p>
        </w:tc>
        <w:tc>
          <w:tcPr>
            <w:tcW w:w="945" w:type="pct"/>
            <w:shd w:val="clear" w:color="auto" w:fill="auto"/>
            <w:noWrap/>
          </w:tcPr>
          <w:p w14:paraId="0A6CEE90" w14:textId="77777777" w:rsidR="00B03B2C" w:rsidRPr="008B3EA0" w:rsidRDefault="00B03B2C" w:rsidP="003472B4">
            <w:pPr>
              <w:spacing w:after="0" w:line="240" w:lineRule="auto"/>
              <w:jc w:val="right"/>
              <w:rPr>
                <w:rFonts w:ascii="Calibri" w:eastAsia="Times New Roman" w:hAnsi="Calibri" w:cs="Calibri"/>
              </w:rPr>
            </w:pPr>
            <w:r w:rsidRPr="009B34AE">
              <w:t>605</w:t>
            </w:r>
          </w:p>
        </w:tc>
        <w:tc>
          <w:tcPr>
            <w:tcW w:w="536" w:type="pct"/>
            <w:shd w:val="clear" w:color="auto" w:fill="auto"/>
            <w:noWrap/>
          </w:tcPr>
          <w:p w14:paraId="1008C1B0" w14:textId="77777777" w:rsidR="00B03B2C" w:rsidRPr="008B3EA0" w:rsidRDefault="00B03B2C" w:rsidP="003472B4">
            <w:pPr>
              <w:spacing w:after="0" w:line="240" w:lineRule="auto"/>
              <w:jc w:val="right"/>
              <w:rPr>
                <w:rFonts w:ascii="Calibri" w:eastAsia="Times New Roman" w:hAnsi="Calibri" w:cs="Calibri"/>
              </w:rPr>
            </w:pPr>
            <w:r w:rsidRPr="009B34AE">
              <w:t>1775</w:t>
            </w:r>
          </w:p>
        </w:tc>
        <w:tc>
          <w:tcPr>
            <w:tcW w:w="810" w:type="pct"/>
            <w:shd w:val="clear" w:color="auto" w:fill="auto"/>
            <w:noWrap/>
          </w:tcPr>
          <w:p w14:paraId="3AFB3955" w14:textId="77777777" w:rsidR="00B03B2C" w:rsidRPr="008B3EA0" w:rsidRDefault="00B03B2C" w:rsidP="003472B4">
            <w:pPr>
              <w:spacing w:after="0" w:line="240" w:lineRule="auto"/>
              <w:jc w:val="right"/>
              <w:rPr>
                <w:rFonts w:ascii="Calibri" w:eastAsia="Times New Roman" w:hAnsi="Calibri" w:cs="Calibri"/>
              </w:rPr>
            </w:pPr>
            <w:r w:rsidRPr="009B34AE">
              <w:t>2.841</w:t>
            </w:r>
          </w:p>
        </w:tc>
        <w:tc>
          <w:tcPr>
            <w:tcW w:w="1104" w:type="pct"/>
            <w:shd w:val="clear" w:color="auto" w:fill="auto"/>
            <w:noWrap/>
          </w:tcPr>
          <w:p w14:paraId="52D334CA" w14:textId="77777777" w:rsidR="00B03B2C" w:rsidRPr="008B3EA0" w:rsidRDefault="00B03B2C" w:rsidP="003472B4">
            <w:pPr>
              <w:spacing w:after="0" w:line="240" w:lineRule="auto"/>
              <w:jc w:val="right"/>
              <w:rPr>
                <w:rFonts w:ascii="Calibri" w:eastAsia="Times New Roman" w:hAnsi="Calibri" w:cs="Calibri"/>
              </w:rPr>
            </w:pPr>
            <w:r w:rsidRPr="009B34AE">
              <w:t>2.500</w:t>
            </w:r>
          </w:p>
        </w:tc>
      </w:tr>
      <w:tr w:rsidR="00B03B2C" w:rsidRPr="008B3EA0" w14:paraId="74E67907" w14:textId="77777777" w:rsidTr="003472B4">
        <w:trPr>
          <w:trHeight w:val="300"/>
        </w:trPr>
        <w:tc>
          <w:tcPr>
            <w:tcW w:w="1605" w:type="pct"/>
            <w:shd w:val="clear" w:color="auto" w:fill="auto"/>
            <w:noWrap/>
          </w:tcPr>
          <w:p w14:paraId="22BF45CD" w14:textId="77777777" w:rsidR="00B03B2C" w:rsidRPr="008B3EA0" w:rsidRDefault="00B03B2C" w:rsidP="003472B4">
            <w:pPr>
              <w:spacing w:after="0" w:line="240" w:lineRule="auto"/>
              <w:jc w:val="left"/>
              <w:rPr>
                <w:rFonts w:ascii="Calibri" w:eastAsia="Times New Roman" w:hAnsi="Calibri" w:cs="Calibri"/>
              </w:rPr>
            </w:pPr>
            <w:r w:rsidRPr="009B34AE">
              <w:t>Gorzegno</w:t>
            </w:r>
          </w:p>
        </w:tc>
        <w:tc>
          <w:tcPr>
            <w:tcW w:w="945" w:type="pct"/>
            <w:shd w:val="clear" w:color="auto" w:fill="auto"/>
            <w:noWrap/>
          </w:tcPr>
          <w:p w14:paraId="1EE59826" w14:textId="77777777" w:rsidR="00B03B2C" w:rsidRPr="008B3EA0" w:rsidRDefault="00B03B2C" w:rsidP="003472B4">
            <w:pPr>
              <w:spacing w:after="0" w:line="240" w:lineRule="auto"/>
              <w:jc w:val="right"/>
              <w:rPr>
                <w:rFonts w:ascii="Calibri" w:eastAsia="Times New Roman" w:hAnsi="Calibri" w:cs="Calibri"/>
              </w:rPr>
            </w:pPr>
            <w:r w:rsidRPr="009B34AE">
              <w:t>328</w:t>
            </w:r>
          </w:p>
        </w:tc>
        <w:tc>
          <w:tcPr>
            <w:tcW w:w="536" w:type="pct"/>
            <w:shd w:val="clear" w:color="auto" w:fill="auto"/>
            <w:noWrap/>
          </w:tcPr>
          <w:p w14:paraId="690AB900" w14:textId="77777777" w:rsidR="00B03B2C" w:rsidRPr="008B3EA0" w:rsidRDefault="00B03B2C" w:rsidP="003472B4">
            <w:pPr>
              <w:spacing w:after="0" w:line="240" w:lineRule="auto"/>
              <w:jc w:val="right"/>
              <w:rPr>
                <w:rFonts w:ascii="Calibri" w:eastAsia="Times New Roman" w:hAnsi="Calibri" w:cs="Calibri"/>
              </w:rPr>
            </w:pPr>
            <w:r w:rsidRPr="009B34AE">
              <w:t>577</w:t>
            </w:r>
          </w:p>
        </w:tc>
        <w:tc>
          <w:tcPr>
            <w:tcW w:w="810" w:type="pct"/>
            <w:shd w:val="clear" w:color="auto" w:fill="auto"/>
            <w:noWrap/>
          </w:tcPr>
          <w:p w14:paraId="5B6834FA" w14:textId="77777777" w:rsidR="00B03B2C" w:rsidRPr="008B3EA0" w:rsidRDefault="00B03B2C" w:rsidP="003472B4">
            <w:pPr>
              <w:spacing w:after="0" w:line="240" w:lineRule="auto"/>
              <w:jc w:val="right"/>
              <w:rPr>
                <w:rFonts w:ascii="Calibri" w:eastAsia="Times New Roman" w:hAnsi="Calibri" w:cs="Calibri"/>
              </w:rPr>
            </w:pPr>
            <w:r w:rsidRPr="009B34AE">
              <w:t>262</w:t>
            </w:r>
          </w:p>
        </w:tc>
        <w:tc>
          <w:tcPr>
            <w:tcW w:w="1104" w:type="pct"/>
            <w:shd w:val="clear" w:color="auto" w:fill="auto"/>
            <w:noWrap/>
          </w:tcPr>
          <w:p w14:paraId="47C53DF3" w14:textId="77777777" w:rsidR="00B03B2C" w:rsidRPr="008B3EA0" w:rsidRDefault="00B03B2C" w:rsidP="003472B4">
            <w:pPr>
              <w:spacing w:after="0" w:line="240" w:lineRule="auto"/>
              <w:jc w:val="right"/>
              <w:rPr>
                <w:rFonts w:ascii="Calibri" w:eastAsia="Times New Roman" w:hAnsi="Calibri" w:cs="Calibri"/>
              </w:rPr>
            </w:pPr>
            <w:r w:rsidRPr="009B34AE">
              <w:t>226</w:t>
            </w:r>
          </w:p>
        </w:tc>
      </w:tr>
      <w:tr w:rsidR="00B03B2C" w:rsidRPr="008B3EA0" w14:paraId="6016401A" w14:textId="77777777" w:rsidTr="003472B4">
        <w:trPr>
          <w:trHeight w:val="300"/>
        </w:trPr>
        <w:tc>
          <w:tcPr>
            <w:tcW w:w="1605" w:type="pct"/>
            <w:shd w:val="clear" w:color="auto" w:fill="auto"/>
            <w:noWrap/>
          </w:tcPr>
          <w:p w14:paraId="48BDF502" w14:textId="77777777" w:rsidR="00B03B2C" w:rsidRPr="008B3EA0" w:rsidRDefault="00B03B2C" w:rsidP="003472B4">
            <w:pPr>
              <w:spacing w:after="0" w:line="240" w:lineRule="auto"/>
              <w:jc w:val="left"/>
              <w:rPr>
                <w:rFonts w:ascii="Calibri" w:eastAsia="Times New Roman" w:hAnsi="Calibri" w:cs="Calibri"/>
              </w:rPr>
            </w:pPr>
            <w:r w:rsidRPr="009B34AE">
              <w:t>Gottasecca</w:t>
            </w:r>
          </w:p>
        </w:tc>
        <w:tc>
          <w:tcPr>
            <w:tcW w:w="945" w:type="pct"/>
            <w:shd w:val="clear" w:color="auto" w:fill="auto"/>
            <w:noWrap/>
          </w:tcPr>
          <w:p w14:paraId="3A6D241F" w14:textId="77777777" w:rsidR="00B03B2C" w:rsidRPr="008B3EA0" w:rsidRDefault="00B03B2C" w:rsidP="003472B4">
            <w:pPr>
              <w:spacing w:after="0" w:line="240" w:lineRule="auto"/>
              <w:jc w:val="right"/>
              <w:rPr>
                <w:rFonts w:ascii="Calibri" w:eastAsia="Times New Roman" w:hAnsi="Calibri" w:cs="Calibri"/>
              </w:rPr>
            </w:pPr>
            <w:r w:rsidRPr="009B34AE">
              <w:t>709</w:t>
            </w:r>
          </w:p>
        </w:tc>
        <w:tc>
          <w:tcPr>
            <w:tcW w:w="536" w:type="pct"/>
            <w:shd w:val="clear" w:color="auto" w:fill="auto"/>
            <w:noWrap/>
          </w:tcPr>
          <w:p w14:paraId="080F7D4D" w14:textId="77777777" w:rsidR="00B03B2C" w:rsidRPr="008B3EA0" w:rsidRDefault="00B03B2C" w:rsidP="003472B4">
            <w:pPr>
              <w:spacing w:after="0" w:line="240" w:lineRule="auto"/>
              <w:jc w:val="right"/>
              <w:rPr>
                <w:rFonts w:ascii="Calibri" w:eastAsia="Times New Roman" w:hAnsi="Calibri" w:cs="Calibri"/>
              </w:rPr>
            </w:pPr>
            <w:r w:rsidRPr="009B34AE">
              <w:t>441</w:t>
            </w:r>
          </w:p>
        </w:tc>
        <w:tc>
          <w:tcPr>
            <w:tcW w:w="810" w:type="pct"/>
            <w:shd w:val="clear" w:color="auto" w:fill="auto"/>
            <w:noWrap/>
          </w:tcPr>
          <w:p w14:paraId="5546A3C0" w14:textId="77777777" w:rsidR="00B03B2C" w:rsidRPr="008B3EA0" w:rsidRDefault="00B03B2C" w:rsidP="003472B4">
            <w:pPr>
              <w:spacing w:after="0" w:line="240" w:lineRule="auto"/>
              <w:jc w:val="right"/>
              <w:rPr>
                <w:rFonts w:ascii="Calibri" w:eastAsia="Times New Roman" w:hAnsi="Calibri" w:cs="Calibri"/>
              </w:rPr>
            </w:pPr>
            <w:r w:rsidRPr="009B34AE">
              <w:t>128</w:t>
            </w:r>
          </w:p>
        </w:tc>
        <w:tc>
          <w:tcPr>
            <w:tcW w:w="1104" w:type="pct"/>
            <w:shd w:val="clear" w:color="auto" w:fill="auto"/>
            <w:noWrap/>
          </w:tcPr>
          <w:p w14:paraId="1204E01C" w14:textId="77777777" w:rsidR="00B03B2C" w:rsidRPr="008B3EA0" w:rsidRDefault="00B03B2C" w:rsidP="003472B4">
            <w:pPr>
              <w:spacing w:after="0" w:line="240" w:lineRule="auto"/>
              <w:jc w:val="right"/>
              <w:rPr>
                <w:rFonts w:ascii="Calibri" w:eastAsia="Times New Roman" w:hAnsi="Calibri" w:cs="Calibri"/>
              </w:rPr>
            </w:pPr>
            <w:r w:rsidRPr="009B34AE">
              <w:t>112</w:t>
            </w:r>
          </w:p>
        </w:tc>
      </w:tr>
      <w:tr w:rsidR="00B03B2C" w:rsidRPr="008B3EA0" w14:paraId="09D52A08" w14:textId="77777777" w:rsidTr="003472B4">
        <w:trPr>
          <w:trHeight w:val="300"/>
        </w:trPr>
        <w:tc>
          <w:tcPr>
            <w:tcW w:w="1605" w:type="pct"/>
            <w:shd w:val="clear" w:color="auto" w:fill="auto"/>
            <w:noWrap/>
          </w:tcPr>
          <w:p w14:paraId="50A60C8C" w14:textId="77777777" w:rsidR="00B03B2C" w:rsidRPr="008B3EA0" w:rsidRDefault="00B03B2C" w:rsidP="003472B4">
            <w:pPr>
              <w:spacing w:after="0" w:line="240" w:lineRule="auto"/>
              <w:jc w:val="left"/>
              <w:rPr>
                <w:rFonts w:ascii="Calibri" w:eastAsia="Times New Roman" w:hAnsi="Calibri" w:cs="Calibri"/>
              </w:rPr>
            </w:pPr>
            <w:r w:rsidRPr="009B34AE">
              <w:t>Isasca</w:t>
            </w:r>
          </w:p>
        </w:tc>
        <w:tc>
          <w:tcPr>
            <w:tcW w:w="945" w:type="pct"/>
            <w:shd w:val="clear" w:color="auto" w:fill="auto"/>
            <w:noWrap/>
          </w:tcPr>
          <w:p w14:paraId="0D3C2E4E" w14:textId="77777777" w:rsidR="00B03B2C" w:rsidRPr="008B3EA0" w:rsidRDefault="00B03B2C" w:rsidP="003472B4">
            <w:pPr>
              <w:spacing w:after="0" w:line="240" w:lineRule="auto"/>
              <w:jc w:val="right"/>
              <w:rPr>
                <w:rFonts w:ascii="Calibri" w:eastAsia="Times New Roman" w:hAnsi="Calibri" w:cs="Calibri"/>
              </w:rPr>
            </w:pPr>
            <w:r w:rsidRPr="009B34AE">
              <w:t>664</w:t>
            </w:r>
          </w:p>
        </w:tc>
        <w:tc>
          <w:tcPr>
            <w:tcW w:w="536" w:type="pct"/>
            <w:shd w:val="clear" w:color="auto" w:fill="auto"/>
            <w:noWrap/>
          </w:tcPr>
          <w:p w14:paraId="58C918D6" w14:textId="77777777" w:rsidR="00B03B2C" w:rsidRPr="008B3EA0" w:rsidRDefault="00B03B2C" w:rsidP="003472B4">
            <w:pPr>
              <w:spacing w:after="0" w:line="240" w:lineRule="auto"/>
              <w:jc w:val="right"/>
              <w:rPr>
                <w:rFonts w:ascii="Calibri" w:eastAsia="Times New Roman" w:hAnsi="Calibri" w:cs="Calibri"/>
              </w:rPr>
            </w:pPr>
            <w:r w:rsidRPr="009B34AE">
              <w:t>756</w:t>
            </w:r>
          </w:p>
        </w:tc>
        <w:tc>
          <w:tcPr>
            <w:tcW w:w="810" w:type="pct"/>
            <w:shd w:val="clear" w:color="auto" w:fill="auto"/>
            <w:noWrap/>
          </w:tcPr>
          <w:p w14:paraId="35CAB3EB" w14:textId="77777777" w:rsidR="00B03B2C" w:rsidRPr="008B3EA0" w:rsidRDefault="00B03B2C" w:rsidP="003472B4">
            <w:pPr>
              <w:spacing w:after="0" w:line="240" w:lineRule="auto"/>
              <w:jc w:val="right"/>
              <w:rPr>
                <w:rFonts w:ascii="Calibri" w:eastAsia="Times New Roman" w:hAnsi="Calibri" w:cs="Calibri"/>
              </w:rPr>
            </w:pPr>
            <w:r w:rsidRPr="009B34AE">
              <w:t>69</w:t>
            </w:r>
          </w:p>
        </w:tc>
        <w:tc>
          <w:tcPr>
            <w:tcW w:w="1104" w:type="pct"/>
            <w:shd w:val="clear" w:color="auto" w:fill="auto"/>
            <w:noWrap/>
          </w:tcPr>
          <w:p w14:paraId="3C65009C" w14:textId="77777777" w:rsidR="00B03B2C" w:rsidRPr="008B3EA0" w:rsidRDefault="00B03B2C" w:rsidP="003472B4">
            <w:pPr>
              <w:spacing w:after="0" w:line="240" w:lineRule="auto"/>
              <w:jc w:val="right"/>
              <w:rPr>
                <w:rFonts w:ascii="Calibri" w:eastAsia="Times New Roman" w:hAnsi="Calibri" w:cs="Calibri"/>
              </w:rPr>
            </w:pPr>
            <w:r w:rsidRPr="009B34AE">
              <w:t>59</w:t>
            </w:r>
          </w:p>
        </w:tc>
      </w:tr>
      <w:tr w:rsidR="00B03B2C" w:rsidRPr="008B3EA0" w14:paraId="656A0D0E" w14:textId="77777777" w:rsidTr="003472B4">
        <w:trPr>
          <w:trHeight w:val="300"/>
        </w:trPr>
        <w:tc>
          <w:tcPr>
            <w:tcW w:w="1605" w:type="pct"/>
            <w:shd w:val="clear" w:color="auto" w:fill="auto"/>
            <w:noWrap/>
          </w:tcPr>
          <w:p w14:paraId="51BA21B6" w14:textId="77777777" w:rsidR="00B03B2C" w:rsidRPr="008B3EA0" w:rsidRDefault="00B03B2C" w:rsidP="003472B4">
            <w:pPr>
              <w:spacing w:after="0" w:line="240" w:lineRule="auto"/>
              <w:jc w:val="left"/>
              <w:rPr>
                <w:rFonts w:ascii="Calibri" w:eastAsia="Times New Roman" w:hAnsi="Calibri" w:cs="Calibri"/>
              </w:rPr>
            </w:pPr>
            <w:r w:rsidRPr="009B34AE">
              <w:t>Levice</w:t>
            </w:r>
          </w:p>
        </w:tc>
        <w:tc>
          <w:tcPr>
            <w:tcW w:w="945" w:type="pct"/>
            <w:shd w:val="clear" w:color="auto" w:fill="auto"/>
            <w:noWrap/>
          </w:tcPr>
          <w:p w14:paraId="6CAC34C8" w14:textId="77777777" w:rsidR="00B03B2C" w:rsidRPr="008B3EA0" w:rsidRDefault="00B03B2C" w:rsidP="003472B4">
            <w:pPr>
              <w:spacing w:after="0" w:line="240" w:lineRule="auto"/>
              <w:jc w:val="right"/>
              <w:rPr>
                <w:rFonts w:ascii="Calibri" w:eastAsia="Times New Roman" w:hAnsi="Calibri" w:cs="Calibri"/>
              </w:rPr>
            </w:pPr>
            <w:r w:rsidRPr="009B34AE">
              <w:t>545</w:t>
            </w:r>
          </w:p>
        </w:tc>
        <w:tc>
          <w:tcPr>
            <w:tcW w:w="536" w:type="pct"/>
            <w:shd w:val="clear" w:color="auto" w:fill="auto"/>
            <w:noWrap/>
          </w:tcPr>
          <w:p w14:paraId="2571CB8D" w14:textId="77777777" w:rsidR="00B03B2C" w:rsidRPr="008B3EA0" w:rsidRDefault="00B03B2C" w:rsidP="003472B4">
            <w:pPr>
              <w:spacing w:after="0" w:line="240" w:lineRule="auto"/>
              <w:jc w:val="right"/>
              <w:rPr>
                <w:rFonts w:ascii="Calibri" w:eastAsia="Times New Roman" w:hAnsi="Calibri" w:cs="Calibri"/>
              </w:rPr>
            </w:pPr>
            <w:r w:rsidRPr="009B34AE">
              <w:t>538</w:t>
            </w:r>
          </w:p>
        </w:tc>
        <w:tc>
          <w:tcPr>
            <w:tcW w:w="810" w:type="pct"/>
            <w:shd w:val="clear" w:color="auto" w:fill="auto"/>
            <w:noWrap/>
          </w:tcPr>
          <w:p w14:paraId="199AB378" w14:textId="77777777" w:rsidR="00B03B2C" w:rsidRPr="008B3EA0" w:rsidRDefault="00B03B2C" w:rsidP="003472B4">
            <w:pPr>
              <w:spacing w:after="0" w:line="240" w:lineRule="auto"/>
              <w:jc w:val="right"/>
              <w:rPr>
                <w:rFonts w:ascii="Calibri" w:eastAsia="Times New Roman" w:hAnsi="Calibri" w:cs="Calibri"/>
              </w:rPr>
            </w:pPr>
            <w:r w:rsidRPr="009B34AE">
              <w:t>200</w:t>
            </w:r>
          </w:p>
        </w:tc>
        <w:tc>
          <w:tcPr>
            <w:tcW w:w="1104" w:type="pct"/>
            <w:shd w:val="clear" w:color="auto" w:fill="auto"/>
            <w:noWrap/>
          </w:tcPr>
          <w:p w14:paraId="5EE3D4DD" w14:textId="77777777" w:rsidR="00B03B2C" w:rsidRPr="008B3EA0" w:rsidRDefault="00B03B2C" w:rsidP="003472B4">
            <w:pPr>
              <w:spacing w:after="0" w:line="240" w:lineRule="auto"/>
              <w:jc w:val="right"/>
              <w:rPr>
                <w:rFonts w:ascii="Calibri" w:eastAsia="Times New Roman" w:hAnsi="Calibri" w:cs="Calibri"/>
              </w:rPr>
            </w:pPr>
            <w:r w:rsidRPr="009B34AE">
              <w:t>169</w:t>
            </w:r>
          </w:p>
        </w:tc>
      </w:tr>
      <w:tr w:rsidR="00B03B2C" w:rsidRPr="008B3EA0" w14:paraId="54F84A47" w14:textId="77777777" w:rsidTr="003472B4">
        <w:trPr>
          <w:trHeight w:val="300"/>
        </w:trPr>
        <w:tc>
          <w:tcPr>
            <w:tcW w:w="1605" w:type="pct"/>
            <w:shd w:val="clear" w:color="auto" w:fill="auto"/>
            <w:noWrap/>
          </w:tcPr>
          <w:p w14:paraId="3083CC12" w14:textId="77777777" w:rsidR="00B03B2C" w:rsidRPr="008B3EA0" w:rsidRDefault="00B03B2C" w:rsidP="003472B4">
            <w:pPr>
              <w:spacing w:after="0" w:line="240" w:lineRule="auto"/>
              <w:jc w:val="left"/>
              <w:rPr>
                <w:rFonts w:ascii="Calibri" w:eastAsia="Times New Roman" w:hAnsi="Calibri" w:cs="Calibri"/>
              </w:rPr>
            </w:pPr>
            <w:r w:rsidRPr="009B34AE">
              <w:t>Limone Piemonte</w:t>
            </w:r>
          </w:p>
        </w:tc>
        <w:tc>
          <w:tcPr>
            <w:tcW w:w="945" w:type="pct"/>
            <w:shd w:val="clear" w:color="auto" w:fill="auto"/>
            <w:noWrap/>
          </w:tcPr>
          <w:p w14:paraId="4B389D4A" w14:textId="77777777" w:rsidR="00B03B2C" w:rsidRPr="008B3EA0" w:rsidRDefault="00B03B2C" w:rsidP="003472B4">
            <w:pPr>
              <w:spacing w:after="0" w:line="240" w:lineRule="auto"/>
              <w:jc w:val="right"/>
              <w:rPr>
                <w:rFonts w:ascii="Calibri" w:eastAsia="Times New Roman" w:hAnsi="Calibri" w:cs="Calibri"/>
              </w:rPr>
            </w:pPr>
            <w:r w:rsidRPr="009B34AE">
              <w:t>998</w:t>
            </w:r>
          </w:p>
        </w:tc>
        <w:tc>
          <w:tcPr>
            <w:tcW w:w="536" w:type="pct"/>
            <w:shd w:val="clear" w:color="auto" w:fill="auto"/>
            <w:noWrap/>
          </w:tcPr>
          <w:p w14:paraId="55F6F60D" w14:textId="77777777" w:rsidR="00B03B2C" w:rsidRPr="008B3EA0" w:rsidRDefault="00B03B2C" w:rsidP="003472B4">
            <w:pPr>
              <w:spacing w:after="0" w:line="240" w:lineRule="auto"/>
              <w:jc w:val="right"/>
              <w:rPr>
                <w:rFonts w:ascii="Calibri" w:eastAsia="Times New Roman" w:hAnsi="Calibri" w:cs="Calibri"/>
              </w:rPr>
            </w:pPr>
            <w:r w:rsidRPr="009B34AE">
              <w:t>1871</w:t>
            </w:r>
          </w:p>
        </w:tc>
        <w:tc>
          <w:tcPr>
            <w:tcW w:w="810" w:type="pct"/>
            <w:shd w:val="clear" w:color="auto" w:fill="auto"/>
            <w:noWrap/>
          </w:tcPr>
          <w:p w14:paraId="7E4A2636" w14:textId="77777777" w:rsidR="00B03B2C" w:rsidRPr="008B3EA0" w:rsidRDefault="00B03B2C" w:rsidP="003472B4">
            <w:pPr>
              <w:spacing w:after="0" w:line="240" w:lineRule="auto"/>
              <w:jc w:val="right"/>
              <w:rPr>
                <w:rFonts w:ascii="Calibri" w:eastAsia="Times New Roman" w:hAnsi="Calibri" w:cs="Calibri"/>
              </w:rPr>
            </w:pPr>
            <w:r w:rsidRPr="009B34AE">
              <w:t>1.351</w:t>
            </w:r>
          </w:p>
        </w:tc>
        <w:tc>
          <w:tcPr>
            <w:tcW w:w="1104" w:type="pct"/>
            <w:shd w:val="clear" w:color="auto" w:fill="auto"/>
            <w:noWrap/>
          </w:tcPr>
          <w:p w14:paraId="7DA8EF7B" w14:textId="77777777" w:rsidR="00B03B2C" w:rsidRPr="008B3EA0" w:rsidRDefault="00B03B2C" w:rsidP="003472B4">
            <w:pPr>
              <w:spacing w:after="0" w:line="240" w:lineRule="auto"/>
              <w:jc w:val="right"/>
              <w:rPr>
                <w:rFonts w:ascii="Calibri" w:eastAsia="Times New Roman" w:hAnsi="Calibri" w:cs="Calibri"/>
              </w:rPr>
            </w:pPr>
            <w:r w:rsidRPr="009B34AE">
              <w:t>1.214</w:t>
            </w:r>
          </w:p>
        </w:tc>
      </w:tr>
      <w:tr w:rsidR="00B03B2C" w:rsidRPr="008B3EA0" w14:paraId="6E033B9E" w14:textId="77777777" w:rsidTr="003472B4">
        <w:trPr>
          <w:trHeight w:val="300"/>
        </w:trPr>
        <w:tc>
          <w:tcPr>
            <w:tcW w:w="1605" w:type="pct"/>
            <w:shd w:val="clear" w:color="auto" w:fill="auto"/>
            <w:noWrap/>
          </w:tcPr>
          <w:p w14:paraId="544664BA" w14:textId="77777777" w:rsidR="00B03B2C" w:rsidRPr="008B3EA0" w:rsidRDefault="00B03B2C" w:rsidP="003472B4">
            <w:pPr>
              <w:spacing w:after="0" w:line="240" w:lineRule="auto"/>
              <w:jc w:val="left"/>
              <w:rPr>
                <w:rFonts w:ascii="Calibri" w:eastAsia="Times New Roman" w:hAnsi="Calibri" w:cs="Calibri"/>
              </w:rPr>
            </w:pPr>
            <w:r w:rsidRPr="009B34AE">
              <w:t>Macra</w:t>
            </w:r>
          </w:p>
        </w:tc>
        <w:tc>
          <w:tcPr>
            <w:tcW w:w="945" w:type="pct"/>
            <w:shd w:val="clear" w:color="auto" w:fill="auto"/>
            <w:noWrap/>
          </w:tcPr>
          <w:p w14:paraId="2B9312BB" w14:textId="77777777" w:rsidR="00B03B2C" w:rsidRPr="008B3EA0" w:rsidRDefault="00B03B2C" w:rsidP="003472B4">
            <w:pPr>
              <w:spacing w:after="0" w:line="240" w:lineRule="auto"/>
              <w:jc w:val="right"/>
              <w:rPr>
                <w:rFonts w:ascii="Calibri" w:eastAsia="Times New Roman" w:hAnsi="Calibri" w:cs="Calibri"/>
              </w:rPr>
            </w:pPr>
            <w:r w:rsidRPr="009B34AE">
              <w:t>814</w:t>
            </w:r>
          </w:p>
        </w:tc>
        <w:tc>
          <w:tcPr>
            <w:tcW w:w="536" w:type="pct"/>
            <w:shd w:val="clear" w:color="auto" w:fill="auto"/>
            <w:noWrap/>
          </w:tcPr>
          <w:p w14:paraId="44425DA2" w14:textId="77777777" w:rsidR="00B03B2C" w:rsidRPr="008B3EA0" w:rsidRDefault="00B03B2C" w:rsidP="003472B4">
            <w:pPr>
              <w:spacing w:after="0" w:line="240" w:lineRule="auto"/>
              <w:jc w:val="right"/>
              <w:rPr>
                <w:rFonts w:ascii="Calibri" w:eastAsia="Times New Roman" w:hAnsi="Calibri" w:cs="Calibri"/>
              </w:rPr>
            </w:pPr>
            <w:r w:rsidRPr="009B34AE">
              <w:t>1735</w:t>
            </w:r>
          </w:p>
        </w:tc>
        <w:tc>
          <w:tcPr>
            <w:tcW w:w="810" w:type="pct"/>
            <w:shd w:val="clear" w:color="auto" w:fill="auto"/>
            <w:noWrap/>
          </w:tcPr>
          <w:p w14:paraId="410EF78D" w14:textId="77777777" w:rsidR="00B03B2C" w:rsidRPr="008B3EA0" w:rsidRDefault="00B03B2C" w:rsidP="003472B4">
            <w:pPr>
              <w:spacing w:after="0" w:line="240" w:lineRule="auto"/>
              <w:jc w:val="right"/>
              <w:rPr>
                <w:rFonts w:ascii="Calibri" w:eastAsia="Times New Roman" w:hAnsi="Calibri" w:cs="Calibri"/>
              </w:rPr>
            </w:pPr>
            <w:r w:rsidRPr="009B34AE">
              <w:t>42</w:t>
            </w:r>
          </w:p>
        </w:tc>
        <w:tc>
          <w:tcPr>
            <w:tcW w:w="1104" w:type="pct"/>
            <w:shd w:val="clear" w:color="auto" w:fill="auto"/>
            <w:noWrap/>
          </w:tcPr>
          <w:p w14:paraId="763BC50B" w14:textId="77777777" w:rsidR="00B03B2C" w:rsidRPr="008B3EA0" w:rsidRDefault="00B03B2C" w:rsidP="003472B4">
            <w:pPr>
              <w:spacing w:after="0" w:line="240" w:lineRule="auto"/>
              <w:jc w:val="right"/>
              <w:rPr>
                <w:rFonts w:ascii="Calibri" w:eastAsia="Times New Roman" w:hAnsi="Calibri" w:cs="Calibri"/>
              </w:rPr>
            </w:pPr>
            <w:r w:rsidRPr="009B34AE">
              <w:t>36</w:t>
            </w:r>
          </w:p>
        </w:tc>
      </w:tr>
      <w:tr w:rsidR="00B03B2C" w:rsidRPr="008B3EA0" w14:paraId="4DB18E0F" w14:textId="77777777" w:rsidTr="003472B4">
        <w:trPr>
          <w:trHeight w:val="300"/>
        </w:trPr>
        <w:tc>
          <w:tcPr>
            <w:tcW w:w="1605" w:type="pct"/>
            <w:shd w:val="clear" w:color="auto" w:fill="auto"/>
            <w:noWrap/>
          </w:tcPr>
          <w:p w14:paraId="0D1309B9" w14:textId="77777777" w:rsidR="00B03B2C" w:rsidRPr="008B3EA0" w:rsidRDefault="00B03B2C" w:rsidP="003472B4">
            <w:pPr>
              <w:spacing w:after="0" w:line="240" w:lineRule="auto"/>
              <w:jc w:val="left"/>
              <w:rPr>
                <w:rFonts w:ascii="Calibri" w:eastAsia="Times New Roman" w:hAnsi="Calibri" w:cs="Calibri"/>
              </w:rPr>
            </w:pPr>
            <w:r w:rsidRPr="009B34AE">
              <w:t>Marmora</w:t>
            </w:r>
          </w:p>
        </w:tc>
        <w:tc>
          <w:tcPr>
            <w:tcW w:w="945" w:type="pct"/>
            <w:shd w:val="clear" w:color="auto" w:fill="auto"/>
            <w:noWrap/>
          </w:tcPr>
          <w:p w14:paraId="2E68B249" w14:textId="77777777" w:rsidR="00B03B2C" w:rsidRPr="008B3EA0" w:rsidRDefault="00B03B2C" w:rsidP="003472B4">
            <w:pPr>
              <w:spacing w:after="0" w:line="240" w:lineRule="auto"/>
              <w:jc w:val="right"/>
              <w:rPr>
                <w:rFonts w:ascii="Calibri" w:eastAsia="Times New Roman" w:hAnsi="Calibri" w:cs="Calibri"/>
              </w:rPr>
            </w:pPr>
            <w:r w:rsidRPr="009B34AE">
              <w:t>1231</w:t>
            </w:r>
          </w:p>
        </w:tc>
        <w:tc>
          <w:tcPr>
            <w:tcW w:w="536" w:type="pct"/>
            <w:shd w:val="clear" w:color="auto" w:fill="auto"/>
            <w:noWrap/>
          </w:tcPr>
          <w:p w14:paraId="018C5737" w14:textId="77777777" w:rsidR="00B03B2C" w:rsidRPr="008B3EA0" w:rsidRDefault="00B03B2C" w:rsidP="003472B4">
            <w:pPr>
              <w:spacing w:after="0" w:line="240" w:lineRule="auto"/>
              <w:jc w:val="right"/>
              <w:rPr>
                <w:rFonts w:ascii="Calibri" w:eastAsia="Times New Roman" w:hAnsi="Calibri" w:cs="Calibri"/>
              </w:rPr>
            </w:pPr>
            <w:r w:rsidRPr="009B34AE">
              <w:t>1821</w:t>
            </w:r>
          </w:p>
        </w:tc>
        <w:tc>
          <w:tcPr>
            <w:tcW w:w="810" w:type="pct"/>
            <w:shd w:val="clear" w:color="auto" w:fill="auto"/>
            <w:noWrap/>
          </w:tcPr>
          <w:p w14:paraId="7FFA9166" w14:textId="77777777" w:rsidR="00B03B2C" w:rsidRPr="008B3EA0" w:rsidRDefault="00B03B2C" w:rsidP="003472B4">
            <w:pPr>
              <w:spacing w:after="0" w:line="240" w:lineRule="auto"/>
              <w:jc w:val="right"/>
              <w:rPr>
                <w:rFonts w:ascii="Calibri" w:eastAsia="Times New Roman" w:hAnsi="Calibri" w:cs="Calibri"/>
              </w:rPr>
            </w:pPr>
            <w:r w:rsidRPr="009B34AE">
              <w:t>54</w:t>
            </w:r>
          </w:p>
        </w:tc>
        <w:tc>
          <w:tcPr>
            <w:tcW w:w="1104" w:type="pct"/>
            <w:shd w:val="clear" w:color="auto" w:fill="auto"/>
            <w:noWrap/>
          </w:tcPr>
          <w:p w14:paraId="4AA8EDA4" w14:textId="77777777" w:rsidR="00B03B2C" w:rsidRPr="008B3EA0" w:rsidRDefault="00B03B2C" w:rsidP="003472B4">
            <w:pPr>
              <w:spacing w:after="0" w:line="240" w:lineRule="auto"/>
              <w:jc w:val="right"/>
              <w:rPr>
                <w:rFonts w:ascii="Calibri" w:eastAsia="Times New Roman" w:hAnsi="Calibri" w:cs="Calibri"/>
              </w:rPr>
            </w:pPr>
            <w:r w:rsidRPr="009B34AE">
              <w:t>49</w:t>
            </w:r>
          </w:p>
        </w:tc>
      </w:tr>
      <w:tr w:rsidR="00B03B2C" w:rsidRPr="008B3EA0" w14:paraId="233BA874" w14:textId="77777777" w:rsidTr="003472B4">
        <w:trPr>
          <w:trHeight w:val="300"/>
        </w:trPr>
        <w:tc>
          <w:tcPr>
            <w:tcW w:w="1605" w:type="pct"/>
            <w:shd w:val="clear" w:color="auto" w:fill="auto"/>
            <w:noWrap/>
          </w:tcPr>
          <w:p w14:paraId="2FA3BB5A" w14:textId="77777777" w:rsidR="00B03B2C" w:rsidRPr="008B3EA0" w:rsidRDefault="00B03B2C" w:rsidP="003472B4">
            <w:pPr>
              <w:spacing w:after="0" w:line="240" w:lineRule="auto"/>
              <w:jc w:val="left"/>
              <w:rPr>
                <w:rFonts w:ascii="Calibri" w:eastAsia="Times New Roman" w:hAnsi="Calibri" w:cs="Calibri"/>
              </w:rPr>
            </w:pPr>
            <w:r w:rsidRPr="009B34AE">
              <w:t>Melle</w:t>
            </w:r>
          </w:p>
        </w:tc>
        <w:tc>
          <w:tcPr>
            <w:tcW w:w="945" w:type="pct"/>
            <w:shd w:val="clear" w:color="auto" w:fill="auto"/>
            <w:noWrap/>
          </w:tcPr>
          <w:p w14:paraId="375746BC" w14:textId="77777777" w:rsidR="00B03B2C" w:rsidRPr="008B3EA0" w:rsidRDefault="00B03B2C" w:rsidP="003472B4">
            <w:pPr>
              <w:spacing w:after="0" w:line="240" w:lineRule="auto"/>
              <w:jc w:val="right"/>
              <w:rPr>
                <w:rFonts w:ascii="Calibri" w:eastAsia="Times New Roman" w:hAnsi="Calibri" w:cs="Calibri"/>
              </w:rPr>
            </w:pPr>
            <w:r w:rsidRPr="009B34AE">
              <w:t>685</w:t>
            </w:r>
          </w:p>
        </w:tc>
        <w:tc>
          <w:tcPr>
            <w:tcW w:w="536" w:type="pct"/>
            <w:shd w:val="clear" w:color="auto" w:fill="auto"/>
            <w:noWrap/>
          </w:tcPr>
          <w:p w14:paraId="2A416860" w14:textId="77777777" w:rsidR="00B03B2C" w:rsidRPr="008B3EA0" w:rsidRDefault="00B03B2C" w:rsidP="003472B4">
            <w:pPr>
              <w:spacing w:after="0" w:line="240" w:lineRule="auto"/>
              <w:jc w:val="right"/>
              <w:rPr>
                <w:rFonts w:ascii="Calibri" w:eastAsia="Times New Roman" w:hAnsi="Calibri" w:cs="Calibri"/>
              </w:rPr>
            </w:pPr>
            <w:r w:rsidRPr="009B34AE">
              <w:t>1330</w:t>
            </w:r>
          </w:p>
        </w:tc>
        <w:tc>
          <w:tcPr>
            <w:tcW w:w="810" w:type="pct"/>
            <w:shd w:val="clear" w:color="auto" w:fill="auto"/>
            <w:noWrap/>
          </w:tcPr>
          <w:p w14:paraId="2A4DE8B1" w14:textId="77777777" w:rsidR="00B03B2C" w:rsidRPr="008B3EA0" w:rsidRDefault="00B03B2C" w:rsidP="003472B4">
            <w:pPr>
              <w:spacing w:after="0" w:line="240" w:lineRule="auto"/>
              <w:jc w:val="right"/>
              <w:rPr>
                <w:rFonts w:ascii="Calibri" w:eastAsia="Times New Roman" w:hAnsi="Calibri" w:cs="Calibri"/>
              </w:rPr>
            </w:pPr>
            <w:r w:rsidRPr="009B34AE">
              <w:t>300</w:t>
            </w:r>
          </w:p>
        </w:tc>
        <w:tc>
          <w:tcPr>
            <w:tcW w:w="1104" w:type="pct"/>
            <w:shd w:val="clear" w:color="auto" w:fill="auto"/>
            <w:noWrap/>
          </w:tcPr>
          <w:p w14:paraId="09E4A286" w14:textId="77777777" w:rsidR="00B03B2C" w:rsidRPr="008B3EA0" w:rsidRDefault="00B03B2C" w:rsidP="003472B4">
            <w:pPr>
              <w:spacing w:after="0" w:line="240" w:lineRule="auto"/>
              <w:jc w:val="right"/>
              <w:rPr>
                <w:rFonts w:ascii="Calibri" w:eastAsia="Times New Roman" w:hAnsi="Calibri" w:cs="Calibri"/>
              </w:rPr>
            </w:pPr>
            <w:r w:rsidRPr="009B34AE">
              <w:t>253</w:t>
            </w:r>
          </w:p>
        </w:tc>
      </w:tr>
      <w:tr w:rsidR="00B03B2C" w:rsidRPr="008B3EA0" w14:paraId="11FD6B21" w14:textId="77777777" w:rsidTr="003472B4">
        <w:trPr>
          <w:trHeight w:val="300"/>
        </w:trPr>
        <w:tc>
          <w:tcPr>
            <w:tcW w:w="1605" w:type="pct"/>
            <w:shd w:val="clear" w:color="auto" w:fill="auto"/>
            <w:noWrap/>
          </w:tcPr>
          <w:p w14:paraId="42BA1F57" w14:textId="77777777" w:rsidR="00B03B2C" w:rsidRPr="008B3EA0" w:rsidRDefault="00B03B2C" w:rsidP="003472B4">
            <w:pPr>
              <w:spacing w:after="0" w:line="240" w:lineRule="auto"/>
              <w:jc w:val="left"/>
              <w:rPr>
                <w:rFonts w:ascii="Calibri" w:eastAsia="Times New Roman" w:hAnsi="Calibri" w:cs="Calibri"/>
              </w:rPr>
            </w:pPr>
            <w:r w:rsidRPr="009B34AE">
              <w:t>Mombarcaro</w:t>
            </w:r>
          </w:p>
        </w:tc>
        <w:tc>
          <w:tcPr>
            <w:tcW w:w="945" w:type="pct"/>
            <w:shd w:val="clear" w:color="auto" w:fill="auto"/>
            <w:noWrap/>
          </w:tcPr>
          <w:p w14:paraId="79512518" w14:textId="77777777" w:rsidR="00B03B2C" w:rsidRPr="008B3EA0" w:rsidRDefault="00B03B2C" w:rsidP="003472B4">
            <w:pPr>
              <w:spacing w:after="0" w:line="240" w:lineRule="auto"/>
              <w:jc w:val="right"/>
              <w:rPr>
                <w:rFonts w:ascii="Calibri" w:eastAsia="Times New Roman" w:hAnsi="Calibri" w:cs="Calibri"/>
              </w:rPr>
            </w:pPr>
            <w:r w:rsidRPr="009B34AE">
              <w:t>884</w:t>
            </w:r>
          </w:p>
        </w:tc>
        <w:tc>
          <w:tcPr>
            <w:tcW w:w="536" w:type="pct"/>
            <w:shd w:val="clear" w:color="auto" w:fill="auto"/>
            <w:noWrap/>
          </w:tcPr>
          <w:p w14:paraId="3908F76A" w14:textId="77777777" w:rsidR="00B03B2C" w:rsidRPr="008B3EA0" w:rsidRDefault="00B03B2C" w:rsidP="003472B4">
            <w:pPr>
              <w:spacing w:after="0" w:line="240" w:lineRule="auto"/>
              <w:jc w:val="right"/>
              <w:rPr>
                <w:rFonts w:ascii="Calibri" w:eastAsia="Times New Roman" w:hAnsi="Calibri" w:cs="Calibri"/>
              </w:rPr>
            </w:pPr>
            <w:r w:rsidRPr="009B34AE">
              <w:t>534</w:t>
            </w:r>
          </w:p>
        </w:tc>
        <w:tc>
          <w:tcPr>
            <w:tcW w:w="810" w:type="pct"/>
            <w:shd w:val="clear" w:color="auto" w:fill="auto"/>
            <w:noWrap/>
          </w:tcPr>
          <w:p w14:paraId="2808745A" w14:textId="77777777" w:rsidR="00B03B2C" w:rsidRPr="008B3EA0" w:rsidRDefault="00B03B2C" w:rsidP="003472B4">
            <w:pPr>
              <w:spacing w:after="0" w:line="240" w:lineRule="auto"/>
              <w:jc w:val="right"/>
              <w:rPr>
                <w:rFonts w:ascii="Calibri" w:eastAsia="Times New Roman" w:hAnsi="Calibri" w:cs="Calibri"/>
              </w:rPr>
            </w:pPr>
            <w:r w:rsidRPr="009B34AE">
              <w:t>261</w:t>
            </w:r>
          </w:p>
        </w:tc>
        <w:tc>
          <w:tcPr>
            <w:tcW w:w="1104" w:type="pct"/>
            <w:shd w:val="clear" w:color="auto" w:fill="auto"/>
            <w:noWrap/>
          </w:tcPr>
          <w:p w14:paraId="6764682D" w14:textId="77777777" w:rsidR="00B03B2C" w:rsidRPr="008B3EA0" w:rsidRDefault="00B03B2C" w:rsidP="003472B4">
            <w:pPr>
              <w:spacing w:after="0" w:line="240" w:lineRule="auto"/>
              <w:jc w:val="right"/>
              <w:rPr>
                <w:rFonts w:ascii="Calibri" w:eastAsia="Times New Roman" w:hAnsi="Calibri" w:cs="Calibri"/>
              </w:rPr>
            </w:pPr>
            <w:r w:rsidRPr="009B34AE">
              <w:t>226</w:t>
            </w:r>
          </w:p>
        </w:tc>
      </w:tr>
      <w:tr w:rsidR="00B03B2C" w:rsidRPr="008B3EA0" w14:paraId="367E037C" w14:textId="77777777" w:rsidTr="003472B4">
        <w:trPr>
          <w:trHeight w:val="300"/>
        </w:trPr>
        <w:tc>
          <w:tcPr>
            <w:tcW w:w="1605" w:type="pct"/>
            <w:shd w:val="clear" w:color="auto" w:fill="auto"/>
            <w:noWrap/>
          </w:tcPr>
          <w:p w14:paraId="4203903A" w14:textId="77777777" w:rsidR="00B03B2C" w:rsidRPr="008B3EA0" w:rsidRDefault="00B03B2C" w:rsidP="003472B4">
            <w:pPr>
              <w:spacing w:after="0" w:line="240" w:lineRule="auto"/>
              <w:jc w:val="left"/>
              <w:rPr>
                <w:rFonts w:ascii="Calibri" w:eastAsia="Times New Roman" w:hAnsi="Calibri" w:cs="Calibri"/>
              </w:rPr>
            </w:pPr>
            <w:r w:rsidRPr="009B34AE">
              <w:t>Monesiglio</w:t>
            </w:r>
          </w:p>
        </w:tc>
        <w:tc>
          <w:tcPr>
            <w:tcW w:w="945" w:type="pct"/>
            <w:shd w:val="clear" w:color="auto" w:fill="auto"/>
            <w:noWrap/>
          </w:tcPr>
          <w:p w14:paraId="1DC0E69A" w14:textId="77777777" w:rsidR="00B03B2C" w:rsidRPr="008B3EA0" w:rsidRDefault="00B03B2C" w:rsidP="003472B4">
            <w:pPr>
              <w:spacing w:after="0" w:line="240" w:lineRule="auto"/>
              <w:jc w:val="right"/>
              <w:rPr>
                <w:rFonts w:ascii="Calibri" w:eastAsia="Times New Roman" w:hAnsi="Calibri" w:cs="Calibri"/>
              </w:rPr>
            </w:pPr>
            <w:r w:rsidRPr="009B34AE">
              <w:t>371</w:t>
            </w:r>
          </w:p>
        </w:tc>
        <w:tc>
          <w:tcPr>
            <w:tcW w:w="536" w:type="pct"/>
            <w:shd w:val="clear" w:color="auto" w:fill="auto"/>
            <w:noWrap/>
          </w:tcPr>
          <w:p w14:paraId="0C5B5A25" w14:textId="77777777" w:rsidR="00B03B2C" w:rsidRPr="008B3EA0" w:rsidRDefault="00B03B2C" w:rsidP="003472B4">
            <w:pPr>
              <w:spacing w:after="0" w:line="240" w:lineRule="auto"/>
              <w:jc w:val="right"/>
              <w:rPr>
                <w:rFonts w:ascii="Calibri" w:eastAsia="Times New Roman" w:hAnsi="Calibri" w:cs="Calibri"/>
              </w:rPr>
            </w:pPr>
            <w:r w:rsidRPr="009B34AE">
              <w:t>502</w:t>
            </w:r>
          </w:p>
        </w:tc>
        <w:tc>
          <w:tcPr>
            <w:tcW w:w="810" w:type="pct"/>
            <w:shd w:val="clear" w:color="auto" w:fill="auto"/>
            <w:noWrap/>
          </w:tcPr>
          <w:p w14:paraId="279DF9C3" w14:textId="77777777" w:rsidR="00B03B2C" w:rsidRPr="008B3EA0" w:rsidRDefault="00B03B2C" w:rsidP="003472B4">
            <w:pPr>
              <w:spacing w:after="0" w:line="240" w:lineRule="auto"/>
              <w:jc w:val="right"/>
              <w:rPr>
                <w:rFonts w:ascii="Calibri" w:eastAsia="Times New Roman" w:hAnsi="Calibri" w:cs="Calibri"/>
              </w:rPr>
            </w:pPr>
            <w:r w:rsidRPr="009B34AE">
              <w:t>585</w:t>
            </w:r>
          </w:p>
        </w:tc>
        <w:tc>
          <w:tcPr>
            <w:tcW w:w="1104" w:type="pct"/>
            <w:shd w:val="clear" w:color="auto" w:fill="auto"/>
            <w:noWrap/>
          </w:tcPr>
          <w:p w14:paraId="728369C8" w14:textId="77777777" w:rsidR="00B03B2C" w:rsidRPr="008B3EA0" w:rsidRDefault="00B03B2C" w:rsidP="003472B4">
            <w:pPr>
              <w:spacing w:after="0" w:line="240" w:lineRule="auto"/>
              <w:jc w:val="right"/>
              <w:rPr>
                <w:rFonts w:ascii="Calibri" w:eastAsia="Times New Roman" w:hAnsi="Calibri" w:cs="Calibri"/>
              </w:rPr>
            </w:pPr>
            <w:r w:rsidRPr="009B34AE">
              <w:t>516</w:t>
            </w:r>
          </w:p>
        </w:tc>
      </w:tr>
      <w:tr w:rsidR="00B03B2C" w:rsidRPr="008B3EA0" w14:paraId="5590BF44" w14:textId="77777777" w:rsidTr="003472B4">
        <w:trPr>
          <w:trHeight w:val="300"/>
        </w:trPr>
        <w:tc>
          <w:tcPr>
            <w:tcW w:w="1605" w:type="pct"/>
            <w:shd w:val="clear" w:color="auto" w:fill="auto"/>
            <w:noWrap/>
          </w:tcPr>
          <w:p w14:paraId="1B588032" w14:textId="77777777" w:rsidR="00B03B2C" w:rsidRPr="008B3EA0" w:rsidRDefault="00B03B2C" w:rsidP="003472B4">
            <w:pPr>
              <w:spacing w:after="0" w:line="240" w:lineRule="auto"/>
              <w:jc w:val="left"/>
              <w:rPr>
                <w:rFonts w:ascii="Calibri" w:eastAsia="Times New Roman" w:hAnsi="Calibri" w:cs="Calibri"/>
              </w:rPr>
            </w:pPr>
            <w:r w:rsidRPr="009B34AE">
              <w:t>Monta'</w:t>
            </w:r>
          </w:p>
        </w:tc>
        <w:tc>
          <w:tcPr>
            <w:tcW w:w="945" w:type="pct"/>
            <w:shd w:val="clear" w:color="auto" w:fill="auto"/>
            <w:noWrap/>
          </w:tcPr>
          <w:p w14:paraId="2D3AB0F8" w14:textId="77777777" w:rsidR="00B03B2C" w:rsidRPr="008B3EA0" w:rsidRDefault="00B03B2C" w:rsidP="003472B4">
            <w:pPr>
              <w:spacing w:after="0" w:line="240" w:lineRule="auto"/>
              <w:jc w:val="right"/>
              <w:rPr>
                <w:rFonts w:ascii="Calibri" w:eastAsia="Times New Roman" w:hAnsi="Calibri" w:cs="Calibri"/>
              </w:rPr>
            </w:pPr>
            <w:r w:rsidRPr="009B34AE">
              <w:t>312</w:t>
            </w:r>
          </w:p>
        </w:tc>
        <w:tc>
          <w:tcPr>
            <w:tcW w:w="536" w:type="pct"/>
            <w:shd w:val="clear" w:color="auto" w:fill="auto"/>
            <w:noWrap/>
          </w:tcPr>
          <w:p w14:paraId="3FA3D36A" w14:textId="77777777" w:rsidR="00B03B2C" w:rsidRPr="008B3EA0" w:rsidRDefault="00B03B2C" w:rsidP="003472B4">
            <w:pPr>
              <w:spacing w:after="0" w:line="240" w:lineRule="auto"/>
              <w:jc w:val="right"/>
              <w:rPr>
                <w:rFonts w:ascii="Calibri" w:eastAsia="Times New Roman" w:hAnsi="Calibri" w:cs="Calibri"/>
              </w:rPr>
            </w:pPr>
            <w:r w:rsidRPr="009B34AE">
              <w:t>191</w:t>
            </w:r>
          </w:p>
        </w:tc>
        <w:tc>
          <w:tcPr>
            <w:tcW w:w="810" w:type="pct"/>
            <w:shd w:val="clear" w:color="auto" w:fill="auto"/>
            <w:noWrap/>
          </w:tcPr>
          <w:p w14:paraId="0AF261A1" w14:textId="77777777" w:rsidR="00B03B2C" w:rsidRPr="008B3EA0" w:rsidRDefault="00B03B2C" w:rsidP="003472B4">
            <w:pPr>
              <w:spacing w:after="0" w:line="240" w:lineRule="auto"/>
              <w:jc w:val="right"/>
              <w:rPr>
                <w:rFonts w:ascii="Calibri" w:eastAsia="Times New Roman" w:hAnsi="Calibri" w:cs="Calibri"/>
              </w:rPr>
            </w:pPr>
            <w:r w:rsidRPr="009B34AE">
              <w:t>4.683</w:t>
            </w:r>
          </w:p>
        </w:tc>
        <w:tc>
          <w:tcPr>
            <w:tcW w:w="1104" w:type="pct"/>
            <w:shd w:val="clear" w:color="auto" w:fill="auto"/>
            <w:noWrap/>
          </w:tcPr>
          <w:p w14:paraId="0F9801FB" w14:textId="77777777" w:rsidR="00B03B2C" w:rsidRPr="008B3EA0" w:rsidRDefault="00B03B2C" w:rsidP="003472B4">
            <w:pPr>
              <w:spacing w:after="0" w:line="240" w:lineRule="auto"/>
              <w:jc w:val="right"/>
              <w:rPr>
                <w:rFonts w:ascii="Calibri" w:eastAsia="Times New Roman" w:hAnsi="Calibri" w:cs="Calibri"/>
                <w:color w:val="000000"/>
              </w:rPr>
            </w:pPr>
            <w:r w:rsidRPr="009B34AE">
              <w:t>4.076</w:t>
            </w:r>
          </w:p>
        </w:tc>
      </w:tr>
      <w:tr w:rsidR="00B03B2C" w:rsidRPr="008B3EA0" w14:paraId="632D1BF0" w14:textId="77777777" w:rsidTr="003472B4">
        <w:trPr>
          <w:trHeight w:val="300"/>
        </w:trPr>
        <w:tc>
          <w:tcPr>
            <w:tcW w:w="1605" w:type="pct"/>
            <w:shd w:val="clear" w:color="auto" w:fill="auto"/>
            <w:noWrap/>
          </w:tcPr>
          <w:p w14:paraId="2D067FAD" w14:textId="77777777" w:rsidR="00B03B2C" w:rsidRPr="008B3EA0" w:rsidRDefault="00B03B2C" w:rsidP="003472B4">
            <w:pPr>
              <w:spacing w:after="0" w:line="240" w:lineRule="auto"/>
              <w:jc w:val="left"/>
              <w:rPr>
                <w:rFonts w:ascii="Calibri" w:eastAsia="Times New Roman" w:hAnsi="Calibri" w:cs="Calibri"/>
              </w:rPr>
            </w:pPr>
            <w:r w:rsidRPr="009B34AE">
              <w:t>Montemale di Cuneo</w:t>
            </w:r>
          </w:p>
        </w:tc>
        <w:tc>
          <w:tcPr>
            <w:tcW w:w="945" w:type="pct"/>
            <w:shd w:val="clear" w:color="auto" w:fill="auto"/>
            <w:noWrap/>
          </w:tcPr>
          <w:p w14:paraId="6D5CDFDE" w14:textId="77777777" w:rsidR="00B03B2C" w:rsidRPr="008B3EA0" w:rsidRDefault="00B03B2C" w:rsidP="003472B4">
            <w:pPr>
              <w:spacing w:after="0" w:line="240" w:lineRule="auto"/>
              <w:jc w:val="right"/>
              <w:rPr>
                <w:rFonts w:ascii="Calibri" w:eastAsia="Times New Roman" w:hAnsi="Calibri" w:cs="Calibri"/>
              </w:rPr>
            </w:pPr>
            <w:r w:rsidRPr="009B34AE">
              <w:t>919</w:t>
            </w:r>
          </w:p>
        </w:tc>
        <w:tc>
          <w:tcPr>
            <w:tcW w:w="536" w:type="pct"/>
            <w:shd w:val="clear" w:color="auto" w:fill="auto"/>
            <w:noWrap/>
          </w:tcPr>
          <w:p w14:paraId="1F05478E" w14:textId="77777777" w:rsidR="00B03B2C" w:rsidRPr="008B3EA0" w:rsidRDefault="00B03B2C" w:rsidP="003472B4">
            <w:pPr>
              <w:spacing w:after="0" w:line="240" w:lineRule="auto"/>
              <w:jc w:val="right"/>
              <w:rPr>
                <w:rFonts w:ascii="Calibri" w:eastAsia="Times New Roman" w:hAnsi="Calibri" w:cs="Calibri"/>
              </w:rPr>
            </w:pPr>
            <w:r w:rsidRPr="009B34AE">
              <w:t>775</w:t>
            </w:r>
          </w:p>
        </w:tc>
        <w:tc>
          <w:tcPr>
            <w:tcW w:w="810" w:type="pct"/>
            <w:shd w:val="clear" w:color="auto" w:fill="auto"/>
            <w:noWrap/>
          </w:tcPr>
          <w:p w14:paraId="2896C876" w14:textId="77777777" w:rsidR="00B03B2C" w:rsidRPr="008B3EA0" w:rsidRDefault="00B03B2C" w:rsidP="003472B4">
            <w:pPr>
              <w:spacing w:after="0" w:line="240" w:lineRule="auto"/>
              <w:jc w:val="right"/>
              <w:rPr>
                <w:rFonts w:ascii="Calibri" w:eastAsia="Times New Roman" w:hAnsi="Calibri" w:cs="Calibri"/>
              </w:rPr>
            </w:pPr>
            <w:r w:rsidRPr="009B34AE">
              <w:t>222</w:t>
            </w:r>
          </w:p>
        </w:tc>
        <w:tc>
          <w:tcPr>
            <w:tcW w:w="1104" w:type="pct"/>
            <w:shd w:val="clear" w:color="auto" w:fill="auto"/>
            <w:noWrap/>
          </w:tcPr>
          <w:p w14:paraId="3B952159" w14:textId="77777777" w:rsidR="00B03B2C" w:rsidRPr="008B3EA0" w:rsidRDefault="00B03B2C" w:rsidP="003472B4">
            <w:pPr>
              <w:spacing w:after="0" w:line="240" w:lineRule="auto"/>
              <w:jc w:val="right"/>
              <w:rPr>
                <w:rFonts w:ascii="Calibri" w:eastAsia="Times New Roman" w:hAnsi="Calibri" w:cs="Calibri"/>
              </w:rPr>
            </w:pPr>
            <w:r w:rsidRPr="009B34AE">
              <w:t>195</w:t>
            </w:r>
          </w:p>
        </w:tc>
      </w:tr>
      <w:tr w:rsidR="00B03B2C" w:rsidRPr="008B3EA0" w14:paraId="03278E05" w14:textId="77777777" w:rsidTr="003472B4">
        <w:trPr>
          <w:trHeight w:val="300"/>
        </w:trPr>
        <w:tc>
          <w:tcPr>
            <w:tcW w:w="1605" w:type="pct"/>
            <w:shd w:val="clear" w:color="auto" w:fill="auto"/>
            <w:noWrap/>
          </w:tcPr>
          <w:p w14:paraId="5495A066" w14:textId="77777777" w:rsidR="00B03B2C" w:rsidRPr="008B3EA0" w:rsidRDefault="00B03B2C" w:rsidP="003472B4">
            <w:pPr>
              <w:spacing w:after="0" w:line="240" w:lineRule="auto"/>
              <w:jc w:val="left"/>
              <w:rPr>
                <w:rFonts w:ascii="Calibri" w:eastAsia="Times New Roman" w:hAnsi="Calibri" w:cs="Calibri"/>
              </w:rPr>
            </w:pPr>
            <w:r w:rsidRPr="009B34AE">
              <w:t>Murazzano</w:t>
            </w:r>
          </w:p>
        </w:tc>
        <w:tc>
          <w:tcPr>
            <w:tcW w:w="945" w:type="pct"/>
            <w:shd w:val="clear" w:color="auto" w:fill="auto"/>
            <w:noWrap/>
          </w:tcPr>
          <w:p w14:paraId="0B375D92" w14:textId="77777777" w:rsidR="00B03B2C" w:rsidRPr="008B3EA0" w:rsidRDefault="00B03B2C" w:rsidP="003472B4">
            <w:pPr>
              <w:spacing w:after="0" w:line="240" w:lineRule="auto"/>
              <w:jc w:val="right"/>
              <w:rPr>
                <w:rFonts w:ascii="Calibri" w:eastAsia="Times New Roman" w:hAnsi="Calibri" w:cs="Calibri"/>
              </w:rPr>
            </w:pPr>
            <w:r w:rsidRPr="009B34AE">
              <w:t>723</w:t>
            </w:r>
          </w:p>
        </w:tc>
        <w:tc>
          <w:tcPr>
            <w:tcW w:w="536" w:type="pct"/>
            <w:shd w:val="clear" w:color="auto" w:fill="auto"/>
            <w:noWrap/>
          </w:tcPr>
          <w:p w14:paraId="660D6ED2" w14:textId="77777777" w:rsidR="00B03B2C" w:rsidRPr="008B3EA0" w:rsidRDefault="00B03B2C" w:rsidP="003472B4">
            <w:pPr>
              <w:spacing w:after="0" w:line="240" w:lineRule="auto"/>
              <w:jc w:val="right"/>
              <w:rPr>
                <w:rFonts w:ascii="Calibri" w:eastAsia="Times New Roman" w:hAnsi="Calibri" w:cs="Calibri"/>
              </w:rPr>
            </w:pPr>
            <w:r w:rsidRPr="009B34AE">
              <w:t>395</w:t>
            </w:r>
          </w:p>
        </w:tc>
        <w:tc>
          <w:tcPr>
            <w:tcW w:w="810" w:type="pct"/>
            <w:shd w:val="clear" w:color="auto" w:fill="auto"/>
            <w:noWrap/>
          </w:tcPr>
          <w:p w14:paraId="2C6164C1" w14:textId="77777777" w:rsidR="00B03B2C" w:rsidRPr="008B3EA0" w:rsidRDefault="00B03B2C" w:rsidP="003472B4">
            <w:pPr>
              <w:spacing w:after="0" w:line="240" w:lineRule="auto"/>
              <w:jc w:val="right"/>
              <w:rPr>
                <w:rFonts w:ascii="Calibri" w:eastAsia="Times New Roman" w:hAnsi="Calibri" w:cs="Calibri"/>
              </w:rPr>
            </w:pPr>
            <w:r w:rsidRPr="009B34AE">
              <w:t>866</w:t>
            </w:r>
          </w:p>
        </w:tc>
        <w:tc>
          <w:tcPr>
            <w:tcW w:w="1104" w:type="pct"/>
            <w:shd w:val="clear" w:color="auto" w:fill="auto"/>
            <w:noWrap/>
          </w:tcPr>
          <w:p w14:paraId="2F62FA42" w14:textId="77777777" w:rsidR="00B03B2C" w:rsidRPr="008B3EA0" w:rsidRDefault="00B03B2C" w:rsidP="003472B4">
            <w:pPr>
              <w:spacing w:after="0" w:line="240" w:lineRule="auto"/>
              <w:jc w:val="right"/>
              <w:rPr>
                <w:rFonts w:ascii="Calibri" w:eastAsia="Times New Roman" w:hAnsi="Calibri" w:cs="Calibri"/>
              </w:rPr>
            </w:pPr>
            <w:r w:rsidRPr="009B34AE">
              <w:t>747</w:t>
            </w:r>
          </w:p>
        </w:tc>
      </w:tr>
      <w:tr w:rsidR="00B03B2C" w:rsidRPr="008B3EA0" w14:paraId="4DB10E46" w14:textId="77777777" w:rsidTr="003472B4">
        <w:trPr>
          <w:trHeight w:val="300"/>
        </w:trPr>
        <w:tc>
          <w:tcPr>
            <w:tcW w:w="1605" w:type="pct"/>
            <w:shd w:val="clear" w:color="auto" w:fill="auto"/>
            <w:noWrap/>
          </w:tcPr>
          <w:p w14:paraId="1F8019B4" w14:textId="77777777" w:rsidR="00B03B2C" w:rsidRPr="008B3EA0" w:rsidRDefault="00B03B2C" w:rsidP="003472B4">
            <w:pPr>
              <w:spacing w:after="0" w:line="240" w:lineRule="auto"/>
              <w:jc w:val="left"/>
              <w:rPr>
                <w:rFonts w:ascii="Calibri" w:eastAsia="Times New Roman" w:hAnsi="Calibri" w:cs="Calibri"/>
              </w:rPr>
            </w:pPr>
            <w:r w:rsidRPr="009B34AE">
              <w:t>Niella Belbo</w:t>
            </w:r>
          </w:p>
        </w:tc>
        <w:tc>
          <w:tcPr>
            <w:tcW w:w="945" w:type="pct"/>
            <w:shd w:val="clear" w:color="auto" w:fill="auto"/>
            <w:noWrap/>
          </w:tcPr>
          <w:p w14:paraId="1066D79A" w14:textId="77777777" w:rsidR="00B03B2C" w:rsidRPr="008B3EA0" w:rsidRDefault="00B03B2C" w:rsidP="003472B4">
            <w:pPr>
              <w:spacing w:after="0" w:line="240" w:lineRule="auto"/>
              <w:jc w:val="right"/>
              <w:rPr>
                <w:rFonts w:ascii="Calibri" w:eastAsia="Times New Roman" w:hAnsi="Calibri" w:cs="Calibri"/>
              </w:rPr>
            </w:pPr>
            <w:r w:rsidRPr="009B34AE">
              <w:t>785</w:t>
            </w:r>
          </w:p>
        </w:tc>
        <w:tc>
          <w:tcPr>
            <w:tcW w:w="536" w:type="pct"/>
            <w:shd w:val="clear" w:color="auto" w:fill="auto"/>
            <w:noWrap/>
          </w:tcPr>
          <w:p w14:paraId="5469E4D1" w14:textId="77777777" w:rsidR="00B03B2C" w:rsidRPr="008B3EA0" w:rsidRDefault="00B03B2C" w:rsidP="003472B4">
            <w:pPr>
              <w:spacing w:after="0" w:line="240" w:lineRule="auto"/>
              <w:jc w:val="right"/>
              <w:rPr>
                <w:rFonts w:ascii="Calibri" w:eastAsia="Times New Roman" w:hAnsi="Calibri" w:cs="Calibri"/>
              </w:rPr>
            </w:pPr>
            <w:r w:rsidRPr="009B34AE">
              <w:t>387</w:t>
            </w:r>
          </w:p>
        </w:tc>
        <w:tc>
          <w:tcPr>
            <w:tcW w:w="810" w:type="pct"/>
            <w:shd w:val="clear" w:color="auto" w:fill="auto"/>
            <w:noWrap/>
          </w:tcPr>
          <w:p w14:paraId="7D7C16C4" w14:textId="77777777" w:rsidR="00B03B2C" w:rsidRPr="008B3EA0" w:rsidRDefault="00B03B2C" w:rsidP="003472B4">
            <w:pPr>
              <w:spacing w:after="0" w:line="240" w:lineRule="auto"/>
              <w:jc w:val="right"/>
              <w:rPr>
                <w:rFonts w:ascii="Calibri" w:eastAsia="Times New Roman" w:hAnsi="Calibri" w:cs="Calibri"/>
              </w:rPr>
            </w:pPr>
            <w:r w:rsidRPr="009B34AE">
              <w:t>326</w:t>
            </w:r>
          </w:p>
        </w:tc>
        <w:tc>
          <w:tcPr>
            <w:tcW w:w="1104" w:type="pct"/>
            <w:shd w:val="clear" w:color="auto" w:fill="auto"/>
            <w:noWrap/>
          </w:tcPr>
          <w:p w14:paraId="1C824C2D" w14:textId="77777777" w:rsidR="00B03B2C" w:rsidRPr="008B3EA0" w:rsidRDefault="00B03B2C" w:rsidP="003472B4">
            <w:pPr>
              <w:spacing w:after="0" w:line="240" w:lineRule="auto"/>
              <w:jc w:val="right"/>
              <w:rPr>
                <w:rFonts w:ascii="Calibri" w:eastAsia="Times New Roman" w:hAnsi="Calibri" w:cs="Calibri"/>
              </w:rPr>
            </w:pPr>
            <w:r w:rsidRPr="009B34AE">
              <w:t>283</w:t>
            </w:r>
          </w:p>
        </w:tc>
      </w:tr>
      <w:tr w:rsidR="00B03B2C" w:rsidRPr="008B3EA0" w14:paraId="527452C7" w14:textId="77777777" w:rsidTr="003472B4">
        <w:trPr>
          <w:trHeight w:val="300"/>
        </w:trPr>
        <w:tc>
          <w:tcPr>
            <w:tcW w:w="1605" w:type="pct"/>
            <w:shd w:val="clear" w:color="auto" w:fill="auto"/>
            <w:noWrap/>
          </w:tcPr>
          <w:p w14:paraId="1C7D688D" w14:textId="77777777" w:rsidR="00B03B2C" w:rsidRPr="008B3EA0" w:rsidRDefault="00B03B2C" w:rsidP="003472B4">
            <w:pPr>
              <w:spacing w:after="0" w:line="240" w:lineRule="auto"/>
              <w:jc w:val="left"/>
              <w:rPr>
                <w:rFonts w:ascii="Calibri" w:eastAsia="Times New Roman" w:hAnsi="Calibri" w:cs="Calibri"/>
              </w:rPr>
            </w:pPr>
            <w:r w:rsidRPr="009B34AE">
              <w:t>Oncino</w:t>
            </w:r>
          </w:p>
        </w:tc>
        <w:tc>
          <w:tcPr>
            <w:tcW w:w="945" w:type="pct"/>
            <w:shd w:val="clear" w:color="auto" w:fill="auto"/>
            <w:noWrap/>
          </w:tcPr>
          <w:p w14:paraId="1220A9E4" w14:textId="77777777" w:rsidR="00B03B2C" w:rsidRPr="008B3EA0" w:rsidRDefault="00B03B2C" w:rsidP="003472B4">
            <w:pPr>
              <w:spacing w:after="0" w:line="240" w:lineRule="auto"/>
              <w:jc w:val="right"/>
              <w:rPr>
                <w:rFonts w:ascii="Calibri" w:eastAsia="Times New Roman" w:hAnsi="Calibri" w:cs="Calibri"/>
              </w:rPr>
            </w:pPr>
            <w:r w:rsidRPr="009B34AE">
              <w:t>1226</w:t>
            </w:r>
          </w:p>
        </w:tc>
        <w:tc>
          <w:tcPr>
            <w:tcW w:w="536" w:type="pct"/>
            <w:shd w:val="clear" w:color="auto" w:fill="auto"/>
            <w:noWrap/>
          </w:tcPr>
          <w:p w14:paraId="0A2239F1" w14:textId="77777777" w:rsidR="00B03B2C" w:rsidRPr="008B3EA0" w:rsidRDefault="00B03B2C" w:rsidP="003472B4">
            <w:pPr>
              <w:spacing w:after="0" w:line="240" w:lineRule="auto"/>
              <w:jc w:val="right"/>
              <w:rPr>
                <w:rFonts w:ascii="Calibri" w:eastAsia="Times New Roman" w:hAnsi="Calibri" w:cs="Calibri"/>
              </w:rPr>
            </w:pPr>
            <w:r w:rsidRPr="009B34AE">
              <w:t>3019</w:t>
            </w:r>
          </w:p>
        </w:tc>
        <w:tc>
          <w:tcPr>
            <w:tcW w:w="810" w:type="pct"/>
            <w:shd w:val="clear" w:color="auto" w:fill="auto"/>
            <w:noWrap/>
          </w:tcPr>
          <w:p w14:paraId="5E15892C" w14:textId="77777777" w:rsidR="00B03B2C" w:rsidRPr="008B3EA0" w:rsidRDefault="00B03B2C" w:rsidP="003472B4">
            <w:pPr>
              <w:spacing w:after="0" w:line="240" w:lineRule="auto"/>
              <w:jc w:val="right"/>
              <w:rPr>
                <w:rFonts w:ascii="Calibri" w:eastAsia="Times New Roman" w:hAnsi="Calibri" w:cs="Calibri"/>
              </w:rPr>
            </w:pPr>
            <w:r w:rsidRPr="009B34AE">
              <w:t>81</w:t>
            </w:r>
          </w:p>
        </w:tc>
        <w:tc>
          <w:tcPr>
            <w:tcW w:w="1104" w:type="pct"/>
            <w:shd w:val="clear" w:color="auto" w:fill="auto"/>
            <w:noWrap/>
          </w:tcPr>
          <w:p w14:paraId="7B3C46C8" w14:textId="77777777" w:rsidR="00B03B2C" w:rsidRPr="008B3EA0" w:rsidRDefault="00B03B2C" w:rsidP="003472B4">
            <w:pPr>
              <w:spacing w:after="0" w:line="240" w:lineRule="auto"/>
              <w:jc w:val="right"/>
              <w:rPr>
                <w:rFonts w:ascii="Calibri" w:eastAsia="Times New Roman" w:hAnsi="Calibri" w:cs="Calibri"/>
              </w:rPr>
            </w:pPr>
            <w:r w:rsidRPr="009B34AE">
              <w:t>76</w:t>
            </w:r>
          </w:p>
        </w:tc>
      </w:tr>
      <w:tr w:rsidR="00B03B2C" w:rsidRPr="008B3EA0" w14:paraId="7BBCED3D" w14:textId="77777777" w:rsidTr="003472B4">
        <w:trPr>
          <w:trHeight w:val="300"/>
        </w:trPr>
        <w:tc>
          <w:tcPr>
            <w:tcW w:w="1605" w:type="pct"/>
            <w:shd w:val="clear" w:color="auto" w:fill="auto"/>
            <w:noWrap/>
          </w:tcPr>
          <w:p w14:paraId="53987A54" w14:textId="77777777" w:rsidR="00B03B2C" w:rsidRPr="008B3EA0" w:rsidRDefault="00B03B2C" w:rsidP="003472B4">
            <w:pPr>
              <w:spacing w:after="0" w:line="240" w:lineRule="auto"/>
              <w:jc w:val="left"/>
              <w:rPr>
                <w:rFonts w:ascii="Calibri" w:eastAsia="Times New Roman" w:hAnsi="Calibri" w:cs="Calibri"/>
              </w:rPr>
            </w:pPr>
            <w:r w:rsidRPr="009B34AE">
              <w:t>Ormea</w:t>
            </w:r>
          </w:p>
        </w:tc>
        <w:tc>
          <w:tcPr>
            <w:tcW w:w="945" w:type="pct"/>
            <w:shd w:val="clear" w:color="auto" w:fill="auto"/>
            <w:noWrap/>
          </w:tcPr>
          <w:p w14:paraId="1B99C0C9" w14:textId="77777777" w:rsidR="00B03B2C" w:rsidRPr="008B3EA0" w:rsidRDefault="00B03B2C" w:rsidP="003472B4">
            <w:pPr>
              <w:spacing w:after="0" w:line="240" w:lineRule="auto"/>
              <w:jc w:val="right"/>
              <w:rPr>
                <w:rFonts w:ascii="Calibri" w:eastAsia="Times New Roman" w:hAnsi="Calibri" w:cs="Calibri"/>
              </w:rPr>
            </w:pPr>
            <w:r w:rsidRPr="009B34AE">
              <w:t>738</w:t>
            </w:r>
          </w:p>
        </w:tc>
        <w:tc>
          <w:tcPr>
            <w:tcW w:w="536" w:type="pct"/>
            <w:shd w:val="clear" w:color="auto" w:fill="auto"/>
            <w:noWrap/>
          </w:tcPr>
          <w:p w14:paraId="74859172" w14:textId="77777777" w:rsidR="00B03B2C" w:rsidRPr="008B3EA0" w:rsidRDefault="00B03B2C" w:rsidP="003472B4">
            <w:pPr>
              <w:spacing w:after="0" w:line="240" w:lineRule="auto"/>
              <w:jc w:val="right"/>
              <w:rPr>
                <w:rFonts w:ascii="Calibri" w:eastAsia="Times New Roman" w:hAnsi="Calibri" w:cs="Calibri"/>
              </w:rPr>
            </w:pPr>
            <w:r w:rsidRPr="009B34AE">
              <w:t>1996</w:t>
            </w:r>
          </w:p>
        </w:tc>
        <w:tc>
          <w:tcPr>
            <w:tcW w:w="810" w:type="pct"/>
            <w:shd w:val="clear" w:color="auto" w:fill="auto"/>
            <w:noWrap/>
          </w:tcPr>
          <w:p w14:paraId="4329A59F" w14:textId="77777777" w:rsidR="00B03B2C" w:rsidRPr="008B3EA0" w:rsidRDefault="00B03B2C" w:rsidP="003472B4">
            <w:pPr>
              <w:spacing w:after="0" w:line="240" w:lineRule="auto"/>
              <w:jc w:val="right"/>
              <w:rPr>
                <w:rFonts w:ascii="Calibri" w:eastAsia="Times New Roman" w:hAnsi="Calibri" w:cs="Calibri"/>
              </w:rPr>
            </w:pPr>
            <w:r w:rsidRPr="009B34AE">
              <w:t>1.478</w:t>
            </w:r>
          </w:p>
        </w:tc>
        <w:tc>
          <w:tcPr>
            <w:tcW w:w="1104" w:type="pct"/>
            <w:shd w:val="clear" w:color="auto" w:fill="auto"/>
            <w:noWrap/>
          </w:tcPr>
          <w:p w14:paraId="2FC38B1F" w14:textId="77777777" w:rsidR="00B03B2C" w:rsidRPr="008B3EA0" w:rsidRDefault="00B03B2C" w:rsidP="003472B4">
            <w:pPr>
              <w:spacing w:after="0" w:line="240" w:lineRule="auto"/>
              <w:jc w:val="right"/>
              <w:rPr>
                <w:rFonts w:ascii="Calibri" w:eastAsia="Times New Roman" w:hAnsi="Calibri" w:cs="Calibri"/>
              </w:rPr>
            </w:pPr>
            <w:r w:rsidRPr="009B34AE">
              <w:t>1.292</w:t>
            </w:r>
          </w:p>
        </w:tc>
      </w:tr>
      <w:tr w:rsidR="00B03B2C" w:rsidRPr="008B3EA0" w14:paraId="64A2ED66" w14:textId="77777777" w:rsidTr="003472B4">
        <w:trPr>
          <w:trHeight w:val="300"/>
        </w:trPr>
        <w:tc>
          <w:tcPr>
            <w:tcW w:w="1605" w:type="pct"/>
            <w:shd w:val="clear" w:color="auto" w:fill="auto"/>
            <w:noWrap/>
          </w:tcPr>
          <w:p w14:paraId="19E63A38" w14:textId="77777777" w:rsidR="00B03B2C" w:rsidRPr="008B3EA0" w:rsidRDefault="00B03B2C" w:rsidP="003472B4">
            <w:pPr>
              <w:spacing w:after="0" w:line="240" w:lineRule="auto"/>
              <w:jc w:val="left"/>
              <w:rPr>
                <w:rFonts w:ascii="Calibri" w:eastAsia="Times New Roman" w:hAnsi="Calibri" w:cs="Calibri"/>
              </w:rPr>
            </w:pPr>
            <w:r w:rsidRPr="009B34AE">
              <w:t>Ostana</w:t>
            </w:r>
          </w:p>
        </w:tc>
        <w:tc>
          <w:tcPr>
            <w:tcW w:w="945" w:type="pct"/>
            <w:shd w:val="clear" w:color="auto" w:fill="auto"/>
            <w:noWrap/>
          </w:tcPr>
          <w:p w14:paraId="30542FF7" w14:textId="77777777" w:rsidR="00B03B2C" w:rsidRPr="008B3EA0" w:rsidRDefault="00B03B2C" w:rsidP="003472B4">
            <w:pPr>
              <w:spacing w:after="0" w:line="240" w:lineRule="auto"/>
              <w:jc w:val="right"/>
              <w:rPr>
                <w:rFonts w:ascii="Calibri" w:eastAsia="Times New Roman" w:hAnsi="Calibri" w:cs="Calibri"/>
              </w:rPr>
            </w:pPr>
            <w:r w:rsidRPr="009B34AE">
              <w:t>1244</w:t>
            </w:r>
          </w:p>
        </w:tc>
        <w:tc>
          <w:tcPr>
            <w:tcW w:w="536" w:type="pct"/>
            <w:shd w:val="clear" w:color="auto" w:fill="auto"/>
            <w:noWrap/>
          </w:tcPr>
          <w:p w14:paraId="28C0E45C" w14:textId="77777777" w:rsidR="00B03B2C" w:rsidRPr="008B3EA0" w:rsidRDefault="00B03B2C" w:rsidP="003472B4">
            <w:pPr>
              <w:spacing w:after="0" w:line="240" w:lineRule="auto"/>
              <w:jc w:val="right"/>
              <w:rPr>
                <w:rFonts w:ascii="Calibri" w:eastAsia="Times New Roman" w:hAnsi="Calibri" w:cs="Calibri"/>
              </w:rPr>
            </w:pPr>
            <w:r w:rsidRPr="009B34AE">
              <w:t>1543</w:t>
            </w:r>
          </w:p>
        </w:tc>
        <w:tc>
          <w:tcPr>
            <w:tcW w:w="810" w:type="pct"/>
            <w:shd w:val="clear" w:color="auto" w:fill="auto"/>
            <w:noWrap/>
          </w:tcPr>
          <w:p w14:paraId="0B0557CB" w14:textId="77777777" w:rsidR="00B03B2C" w:rsidRPr="008B3EA0" w:rsidRDefault="00B03B2C" w:rsidP="003472B4">
            <w:pPr>
              <w:spacing w:after="0" w:line="240" w:lineRule="auto"/>
              <w:jc w:val="right"/>
              <w:rPr>
                <w:rFonts w:ascii="Calibri" w:eastAsia="Times New Roman" w:hAnsi="Calibri" w:cs="Calibri"/>
              </w:rPr>
            </w:pPr>
            <w:r w:rsidRPr="009B34AE">
              <w:t>85</w:t>
            </w:r>
          </w:p>
        </w:tc>
        <w:tc>
          <w:tcPr>
            <w:tcW w:w="1104" w:type="pct"/>
            <w:shd w:val="clear" w:color="auto" w:fill="auto"/>
            <w:noWrap/>
          </w:tcPr>
          <w:p w14:paraId="6705CD54" w14:textId="77777777" w:rsidR="00B03B2C" w:rsidRPr="008B3EA0" w:rsidRDefault="00B03B2C" w:rsidP="003472B4">
            <w:pPr>
              <w:spacing w:after="0" w:line="240" w:lineRule="auto"/>
              <w:jc w:val="right"/>
              <w:rPr>
                <w:rFonts w:ascii="Calibri" w:eastAsia="Times New Roman" w:hAnsi="Calibri" w:cs="Calibri"/>
              </w:rPr>
            </w:pPr>
            <w:r w:rsidRPr="009B34AE">
              <w:t>76</w:t>
            </w:r>
          </w:p>
        </w:tc>
      </w:tr>
      <w:tr w:rsidR="00B03B2C" w:rsidRPr="008B3EA0" w14:paraId="13FD4A7A" w14:textId="77777777" w:rsidTr="003472B4">
        <w:trPr>
          <w:trHeight w:val="300"/>
        </w:trPr>
        <w:tc>
          <w:tcPr>
            <w:tcW w:w="1605" w:type="pct"/>
            <w:shd w:val="clear" w:color="auto" w:fill="auto"/>
            <w:noWrap/>
          </w:tcPr>
          <w:p w14:paraId="597A52BF" w14:textId="77777777" w:rsidR="00B03B2C" w:rsidRPr="008B3EA0" w:rsidRDefault="00B03B2C" w:rsidP="003472B4">
            <w:pPr>
              <w:spacing w:after="0" w:line="240" w:lineRule="auto"/>
              <w:jc w:val="left"/>
              <w:rPr>
                <w:rFonts w:ascii="Calibri" w:eastAsia="Times New Roman" w:hAnsi="Calibri" w:cs="Calibri"/>
              </w:rPr>
            </w:pPr>
            <w:r w:rsidRPr="009B34AE">
              <w:t>Paesana</w:t>
            </w:r>
          </w:p>
        </w:tc>
        <w:tc>
          <w:tcPr>
            <w:tcW w:w="945" w:type="pct"/>
            <w:shd w:val="clear" w:color="auto" w:fill="auto"/>
            <w:noWrap/>
          </w:tcPr>
          <w:p w14:paraId="44C54A6B" w14:textId="77777777" w:rsidR="00B03B2C" w:rsidRPr="008B3EA0" w:rsidRDefault="00B03B2C" w:rsidP="003472B4">
            <w:pPr>
              <w:spacing w:after="0" w:line="240" w:lineRule="auto"/>
              <w:jc w:val="right"/>
              <w:rPr>
                <w:rFonts w:ascii="Calibri" w:eastAsia="Times New Roman" w:hAnsi="Calibri" w:cs="Calibri"/>
              </w:rPr>
            </w:pPr>
            <w:r w:rsidRPr="009B34AE">
              <w:t>609</w:t>
            </w:r>
          </w:p>
        </w:tc>
        <w:tc>
          <w:tcPr>
            <w:tcW w:w="536" w:type="pct"/>
            <w:shd w:val="clear" w:color="auto" w:fill="auto"/>
            <w:noWrap/>
          </w:tcPr>
          <w:p w14:paraId="5FC4CD53" w14:textId="77777777" w:rsidR="00B03B2C" w:rsidRPr="008B3EA0" w:rsidRDefault="00B03B2C" w:rsidP="003472B4">
            <w:pPr>
              <w:spacing w:after="0" w:line="240" w:lineRule="auto"/>
              <w:jc w:val="right"/>
              <w:rPr>
                <w:rFonts w:ascii="Calibri" w:eastAsia="Times New Roman" w:hAnsi="Calibri" w:cs="Calibri"/>
              </w:rPr>
            </w:pPr>
            <w:r w:rsidRPr="009B34AE">
              <w:t>1843</w:t>
            </w:r>
          </w:p>
        </w:tc>
        <w:tc>
          <w:tcPr>
            <w:tcW w:w="810" w:type="pct"/>
            <w:shd w:val="clear" w:color="auto" w:fill="auto"/>
            <w:noWrap/>
          </w:tcPr>
          <w:p w14:paraId="1C05DCEB" w14:textId="77777777" w:rsidR="00B03B2C" w:rsidRPr="008B3EA0" w:rsidRDefault="00B03B2C" w:rsidP="003472B4">
            <w:pPr>
              <w:spacing w:after="0" w:line="240" w:lineRule="auto"/>
              <w:jc w:val="right"/>
              <w:rPr>
                <w:rFonts w:ascii="Calibri" w:eastAsia="Times New Roman" w:hAnsi="Calibri" w:cs="Calibri"/>
              </w:rPr>
            </w:pPr>
            <w:r w:rsidRPr="009B34AE">
              <w:t>2.589</w:t>
            </w:r>
          </w:p>
        </w:tc>
        <w:tc>
          <w:tcPr>
            <w:tcW w:w="1104" w:type="pct"/>
            <w:shd w:val="clear" w:color="auto" w:fill="auto"/>
            <w:noWrap/>
          </w:tcPr>
          <w:p w14:paraId="27F8EF33" w14:textId="77777777" w:rsidR="00B03B2C" w:rsidRPr="008B3EA0" w:rsidRDefault="00B03B2C" w:rsidP="003472B4">
            <w:pPr>
              <w:spacing w:after="0" w:line="240" w:lineRule="auto"/>
              <w:jc w:val="right"/>
              <w:rPr>
                <w:rFonts w:ascii="Calibri" w:eastAsia="Times New Roman" w:hAnsi="Calibri" w:cs="Calibri"/>
              </w:rPr>
            </w:pPr>
            <w:r w:rsidRPr="009B34AE">
              <w:t>2.293</w:t>
            </w:r>
          </w:p>
        </w:tc>
      </w:tr>
      <w:tr w:rsidR="00B03B2C" w:rsidRPr="008B3EA0" w14:paraId="55A0064F" w14:textId="77777777" w:rsidTr="003472B4">
        <w:trPr>
          <w:trHeight w:val="300"/>
        </w:trPr>
        <w:tc>
          <w:tcPr>
            <w:tcW w:w="1605" w:type="pct"/>
            <w:shd w:val="clear" w:color="auto" w:fill="auto"/>
            <w:noWrap/>
          </w:tcPr>
          <w:p w14:paraId="771EE0B7" w14:textId="77777777" w:rsidR="00B03B2C" w:rsidRPr="008B3EA0" w:rsidRDefault="00B03B2C" w:rsidP="003472B4">
            <w:pPr>
              <w:spacing w:after="0" w:line="240" w:lineRule="auto"/>
              <w:jc w:val="left"/>
              <w:rPr>
                <w:rFonts w:ascii="Calibri" w:eastAsia="Times New Roman" w:hAnsi="Calibri" w:cs="Calibri"/>
              </w:rPr>
            </w:pPr>
            <w:r w:rsidRPr="009B34AE">
              <w:t>Paroldo</w:t>
            </w:r>
          </w:p>
        </w:tc>
        <w:tc>
          <w:tcPr>
            <w:tcW w:w="945" w:type="pct"/>
            <w:shd w:val="clear" w:color="auto" w:fill="auto"/>
            <w:noWrap/>
          </w:tcPr>
          <w:p w14:paraId="769FC7BC" w14:textId="77777777" w:rsidR="00B03B2C" w:rsidRPr="008B3EA0" w:rsidRDefault="00B03B2C" w:rsidP="003472B4">
            <w:pPr>
              <w:spacing w:after="0" w:line="240" w:lineRule="auto"/>
              <w:jc w:val="right"/>
              <w:rPr>
                <w:rFonts w:ascii="Calibri" w:eastAsia="Times New Roman" w:hAnsi="Calibri" w:cs="Calibri"/>
              </w:rPr>
            </w:pPr>
            <w:r w:rsidRPr="009B34AE">
              <w:t>625</w:t>
            </w:r>
          </w:p>
        </w:tc>
        <w:tc>
          <w:tcPr>
            <w:tcW w:w="536" w:type="pct"/>
            <w:shd w:val="clear" w:color="auto" w:fill="auto"/>
            <w:noWrap/>
          </w:tcPr>
          <w:p w14:paraId="6ABE6FDB" w14:textId="77777777" w:rsidR="00B03B2C" w:rsidRPr="008B3EA0" w:rsidRDefault="00B03B2C" w:rsidP="003472B4">
            <w:pPr>
              <w:spacing w:after="0" w:line="240" w:lineRule="auto"/>
              <w:jc w:val="right"/>
              <w:rPr>
                <w:rFonts w:ascii="Calibri" w:eastAsia="Times New Roman" w:hAnsi="Calibri" w:cs="Calibri"/>
              </w:rPr>
            </w:pPr>
            <w:r w:rsidRPr="009B34AE">
              <w:t>370</w:t>
            </w:r>
          </w:p>
        </w:tc>
        <w:tc>
          <w:tcPr>
            <w:tcW w:w="810" w:type="pct"/>
            <w:shd w:val="clear" w:color="auto" w:fill="auto"/>
            <w:noWrap/>
          </w:tcPr>
          <w:p w14:paraId="26D60871" w14:textId="77777777" w:rsidR="00B03B2C" w:rsidRPr="008B3EA0" w:rsidRDefault="00B03B2C" w:rsidP="003472B4">
            <w:pPr>
              <w:spacing w:after="0" w:line="240" w:lineRule="auto"/>
              <w:jc w:val="right"/>
              <w:rPr>
                <w:rFonts w:ascii="Calibri" w:eastAsia="Times New Roman" w:hAnsi="Calibri" w:cs="Calibri"/>
              </w:rPr>
            </w:pPr>
            <w:r w:rsidRPr="009B34AE">
              <w:t>190</w:t>
            </w:r>
          </w:p>
        </w:tc>
        <w:tc>
          <w:tcPr>
            <w:tcW w:w="1104" w:type="pct"/>
            <w:shd w:val="clear" w:color="auto" w:fill="auto"/>
            <w:noWrap/>
          </w:tcPr>
          <w:p w14:paraId="7C0E8F65" w14:textId="77777777" w:rsidR="00B03B2C" w:rsidRPr="008B3EA0" w:rsidRDefault="00B03B2C" w:rsidP="003472B4">
            <w:pPr>
              <w:spacing w:after="0" w:line="240" w:lineRule="auto"/>
              <w:jc w:val="right"/>
              <w:rPr>
                <w:rFonts w:ascii="Calibri" w:eastAsia="Times New Roman" w:hAnsi="Calibri" w:cs="Calibri"/>
              </w:rPr>
            </w:pPr>
            <w:r w:rsidRPr="009B34AE">
              <w:t>159</w:t>
            </w:r>
          </w:p>
        </w:tc>
      </w:tr>
      <w:tr w:rsidR="00B03B2C" w:rsidRPr="008B3EA0" w14:paraId="32A168AF" w14:textId="77777777" w:rsidTr="003472B4">
        <w:trPr>
          <w:trHeight w:val="300"/>
        </w:trPr>
        <w:tc>
          <w:tcPr>
            <w:tcW w:w="1605" w:type="pct"/>
            <w:shd w:val="clear" w:color="auto" w:fill="auto"/>
            <w:noWrap/>
          </w:tcPr>
          <w:p w14:paraId="771EDED6" w14:textId="77777777" w:rsidR="00B03B2C" w:rsidRPr="008B3EA0" w:rsidRDefault="00B03B2C" w:rsidP="003472B4">
            <w:pPr>
              <w:spacing w:after="0" w:line="240" w:lineRule="auto"/>
              <w:jc w:val="left"/>
              <w:rPr>
                <w:rFonts w:ascii="Calibri" w:eastAsia="Times New Roman" w:hAnsi="Calibri" w:cs="Calibri"/>
              </w:rPr>
            </w:pPr>
            <w:r w:rsidRPr="009B34AE">
              <w:t>Pezzolo Valle Uzzone</w:t>
            </w:r>
          </w:p>
        </w:tc>
        <w:tc>
          <w:tcPr>
            <w:tcW w:w="945" w:type="pct"/>
            <w:shd w:val="clear" w:color="auto" w:fill="auto"/>
            <w:noWrap/>
          </w:tcPr>
          <w:p w14:paraId="7657A549" w14:textId="77777777" w:rsidR="00B03B2C" w:rsidRPr="008B3EA0" w:rsidRDefault="00B03B2C" w:rsidP="003472B4">
            <w:pPr>
              <w:spacing w:after="0" w:line="240" w:lineRule="auto"/>
              <w:jc w:val="right"/>
              <w:rPr>
                <w:rFonts w:ascii="Calibri" w:eastAsia="Times New Roman" w:hAnsi="Calibri" w:cs="Calibri"/>
              </w:rPr>
            </w:pPr>
            <w:r w:rsidRPr="009B34AE">
              <w:t>316</w:t>
            </w:r>
          </w:p>
        </w:tc>
        <w:tc>
          <w:tcPr>
            <w:tcW w:w="536" w:type="pct"/>
            <w:shd w:val="clear" w:color="auto" w:fill="auto"/>
            <w:noWrap/>
          </w:tcPr>
          <w:p w14:paraId="1B6CD0F1" w14:textId="77777777" w:rsidR="00B03B2C" w:rsidRPr="008B3EA0" w:rsidRDefault="00B03B2C" w:rsidP="003472B4">
            <w:pPr>
              <w:spacing w:after="0" w:line="240" w:lineRule="auto"/>
              <w:jc w:val="right"/>
              <w:rPr>
                <w:rFonts w:ascii="Calibri" w:eastAsia="Times New Roman" w:hAnsi="Calibri" w:cs="Calibri"/>
              </w:rPr>
            </w:pPr>
            <w:r w:rsidRPr="009B34AE">
              <w:t>533</w:t>
            </w:r>
          </w:p>
        </w:tc>
        <w:tc>
          <w:tcPr>
            <w:tcW w:w="810" w:type="pct"/>
            <w:shd w:val="clear" w:color="auto" w:fill="auto"/>
            <w:noWrap/>
          </w:tcPr>
          <w:p w14:paraId="389864EC" w14:textId="77777777" w:rsidR="00B03B2C" w:rsidRPr="008B3EA0" w:rsidRDefault="00B03B2C" w:rsidP="003472B4">
            <w:pPr>
              <w:spacing w:after="0" w:line="240" w:lineRule="auto"/>
              <w:jc w:val="right"/>
              <w:rPr>
                <w:rFonts w:ascii="Calibri" w:eastAsia="Times New Roman" w:hAnsi="Calibri" w:cs="Calibri"/>
              </w:rPr>
            </w:pPr>
            <w:r w:rsidRPr="009B34AE">
              <w:t>305</w:t>
            </w:r>
          </w:p>
        </w:tc>
        <w:tc>
          <w:tcPr>
            <w:tcW w:w="1104" w:type="pct"/>
            <w:shd w:val="clear" w:color="auto" w:fill="auto"/>
            <w:noWrap/>
          </w:tcPr>
          <w:p w14:paraId="4964947D" w14:textId="77777777" w:rsidR="00B03B2C" w:rsidRPr="008B3EA0" w:rsidRDefault="00B03B2C" w:rsidP="003472B4">
            <w:pPr>
              <w:spacing w:after="0" w:line="240" w:lineRule="auto"/>
              <w:jc w:val="right"/>
              <w:rPr>
                <w:rFonts w:ascii="Calibri" w:eastAsia="Times New Roman" w:hAnsi="Calibri" w:cs="Calibri"/>
              </w:rPr>
            </w:pPr>
            <w:r w:rsidRPr="009B34AE">
              <w:t>264</w:t>
            </w:r>
          </w:p>
        </w:tc>
      </w:tr>
      <w:tr w:rsidR="00B03B2C" w:rsidRPr="008B3EA0" w14:paraId="2257AF98" w14:textId="77777777" w:rsidTr="003472B4">
        <w:trPr>
          <w:trHeight w:val="300"/>
        </w:trPr>
        <w:tc>
          <w:tcPr>
            <w:tcW w:w="1605" w:type="pct"/>
            <w:shd w:val="clear" w:color="auto" w:fill="auto"/>
            <w:noWrap/>
          </w:tcPr>
          <w:p w14:paraId="7539E347" w14:textId="77777777" w:rsidR="00B03B2C" w:rsidRPr="008B3EA0" w:rsidRDefault="00B03B2C" w:rsidP="003472B4">
            <w:pPr>
              <w:spacing w:after="0" w:line="240" w:lineRule="auto"/>
              <w:jc w:val="left"/>
              <w:rPr>
                <w:rFonts w:ascii="Calibri" w:eastAsia="Times New Roman" w:hAnsi="Calibri" w:cs="Calibri"/>
              </w:rPr>
            </w:pPr>
            <w:r w:rsidRPr="009B34AE">
              <w:t>Pietraporzio</w:t>
            </w:r>
          </w:p>
        </w:tc>
        <w:tc>
          <w:tcPr>
            <w:tcW w:w="945" w:type="pct"/>
            <w:shd w:val="clear" w:color="auto" w:fill="auto"/>
            <w:noWrap/>
          </w:tcPr>
          <w:p w14:paraId="48D1159A" w14:textId="77777777" w:rsidR="00B03B2C" w:rsidRPr="008B3EA0" w:rsidRDefault="00B03B2C" w:rsidP="003472B4">
            <w:pPr>
              <w:spacing w:after="0" w:line="240" w:lineRule="auto"/>
              <w:jc w:val="right"/>
              <w:rPr>
                <w:rFonts w:ascii="Calibri" w:eastAsia="Times New Roman" w:hAnsi="Calibri" w:cs="Calibri"/>
              </w:rPr>
            </w:pPr>
            <w:r w:rsidRPr="009B34AE">
              <w:t>1230</w:t>
            </w:r>
          </w:p>
        </w:tc>
        <w:tc>
          <w:tcPr>
            <w:tcW w:w="536" w:type="pct"/>
            <w:shd w:val="clear" w:color="auto" w:fill="auto"/>
            <w:noWrap/>
          </w:tcPr>
          <w:p w14:paraId="183683B3" w14:textId="77777777" w:rsidR="00B03B2C" w:rsidRPr="008B3EA0" w:rsidRDefault="00B03B2C" w:rsidP="003472B4">
            <w:pPr>
              <w:spacing w:after="0" w:line="240" w:lineRule="auto"/>
              <w:jc w:val="right"/>
              <w:rPr>
                <w:rFonts w:ascii="Calibri" w:eastAsia="Times New Roman" w:hAnsi="Calibri" w:cs="Calibri"/>
              </w:rPr>
            </w:pPr>
            <w:r w:rsidRPr="009B34AE">
              <w:t>1854</w:t>
            </w:r>
          </w:p>
        </w:tc>
        <w:tc>
          <w:tcPr>
            <w:tcW w:w="810" w:type="pct"/>
            <w:shd w:val="clear" w:color="auto" w:fill="auto"/>
            <w:noWrap/>
          </w:tcPr>
          <w:p w14:paraId="7E6719D4" w14:textId="77777777" w:rsidR="00B03B2C" w:rsidRPr="008B3EA0" w:rsidRDefault="00B03B2C" w:rsidP="003472B4">
            <w:pPr>
              <w:spacing w:after="0" w:line="240" w:lineRule="auto"/>
              <w:jc w:val="right"/>
              <w:rPr>
                <w:rFonts w:ascii="Calibri" w:eastAsia="Times New Roman" w:hAnsi="Calibri" w:cs="Calibri"/>
              </w:rPr>
            </w:pPr>
            <w:r w:rsidRPr="009B34AE">
              <w:t>71</w:t>
            </w:r>
          </w:p>
        </w:tc>
        <w:tc>
          <w:tcPr>
            <w:tcW w:w="1104" w:type="pct"/>
            <w:shd w:val="clear" w:color="auto" w:fill="auto"/>
            <w:noWrap/>
          </w:tcPr>
          <w:p w14:paraId="5456D5DF" w14:textId="77777777" w:rsidR="00B03B2C" w:rsidRPr="008B3EA0" w:rsidRDefault="00B03B2C" w:rsidP="003472B4">
            <w:pPr>
              <w:spacing w:after="0" w:line="240" w:lineRule="auto"/>
              <w:jc w:val="right"/>
              <w:rPr>
                <w:rFonts w:ascii="Calibri" w:eastAsia="Times New Roman" w:hAnsi="Calibri" w:cs="Calibri"/>
              </w:rPr>
            </w:pPr>
            <w:r w:rsidRPr="009B34AE">
              <w:t>64</w:t>
            </w:r>
          </w:p>
        </w:tc>
      </w:tr>
      <w:tr w:rsidR="00B03B2C" w:rsidRPr="008B3EA0" w14:paraId="21A82ABA" w14:textId="77777777" w:rsidTr="003472B4">
        <w:trPr>
          <w:trHeight w:val="300"/>
        </w:trPr>
        <w:tc>
          <w:tcPr>
            <w:tcW w:w="1605" w:type="pct"/>
            <w:shd w:val="clear" w:color="auto" w:fill="auto"/>
            <w:noWrap/>
          </w:tcPr>
          <w:p w14:paraId="18F81D0F" w14:textId="77777777" w:rsidR="00B03B2C" w:rsidRPr="008B3EA0" w:rsidRDefault="00B03B2C" w:rsidP="003472B4">
            <w:pPr>
              <w:spacing w:after="0" w:line="240" w:lineRule="auto"/>
              <w:jc w:val="left"/>
              <w:rPr>
                <w:rFonts w:ascii="Calibri" w:eastAsia="Times New Roman" w:hAnsi="Calibri" w:cs="Calibri"/>
              </w:rPr>
            </w:pPr>
            <w:r w:rsidRPr="009B34AE">
              <w:t>Pontechianale</w:t>
            </w:r>
          </w:p>
        </w:tc>
        <w:tc>
          <w:tcPr>
            <w:tcW w:w="945" w:type="pct"/>
            <w:shd w:val="clear" w:color="auto" w:fill="auto"/>
            <w:noWrap/>
          </w:tcPr>
          <w:p w14:paraId="017F7CD4" w14:textId="77777777" w:rsidR="00B03B2C" w:rsidRPr="008B3EA0" w:rsidRDefault="00B03B2C" w:rsidP="003472B4">
            <w:pPr>
              <w:spacing w:after="0" w:line="240" w:lineRule="auto"/>
              <w:jc w:val="right"/>
              <w:rPr>
                <w:rFonts w:ascii="Calibri" w:eastAsia="Times New Roman" w:hAnsi="Calibri" w:cs="Calibri"/>
              </w:rPr>
            </w:pPr>
            <w:r w:rsidRPr="009B34AE">
              <w:t>1601</w:t>
            </w:r>
          </w:p>
        </w:tc>
        <w:tc>
          <w:tcPr>
            <w:tcW w:w="536" w:type="pct"/>
            <w:shd w:val="clear" w:color="auto" w:fill="auto"/>
            <w:noWrap/>
          </w:tcPr>
          <w:p w14:paraId="12E48338" w14:textId="77777777" w:rsidR="00B03B2C" w:rsidRPr="008B3EA0" w:rsidRDefault="00B03B2C" w:rsidP="003472B4">
            <w:pPr>
              <w:spacing w:after="0" w:line="240" w:lineRule="auto"/>
              <w:jc w:val="right"/>
              <w:rPr>
                <w:rFonts w:ascii="Calibri" w:eastAsia="Times New Roman" w:hAnsi="Calibri" w:cs="Calibri"/>
              </w:rPr>
            </w:pPr>
            <w:r w:rsidRPr="009B34AE">
              <w:t>2439</w:t>
            </w:r>
          </w:p>
        </w:tc>
        <w:tc>
          <w:tcPr>
            <w:tcW w:w="810" w:type="pct"/>
            <w:shd w:val="clear" w:color="auto" w:fill="auto"/>
            <w:noWrap/>
          </w:tcPr>
          <w:p w14:paraId="638AC9A5" w14:textId="77777777" w:rsidR="00B03B2C" w:rsidRPr="008B3EA0" w:rsidRDefault="00B03B2C" w:rsidP="003472B4">
            <w:pPr>
              <w:spacing w:after="0" w:line="240" w:lineRule="auto"/>
              <w:jc w:val="right"/>
              <w:rPr>
                <w:rFonts w:ascii="Calibri" w:eastAsia="Times New Roman" w:hAnsi="Calibri" w:cs="Calibri"/>
              </w:rPr>
            </w:pPr>
            <w:r w:rsidRPr="009B34AE">
              <w:t>183</w:t>
            </w:r>
          </w:p>
        </w:tc>
        <w:tc>
          <w:tcPr>
            <w:tcW w:w="1104" w:type="pct"/>
            <w:shd w:val="clear" w:color="auto" w:fill="auto"/>
            <w:noWrap/>
          </w:tcPr>
          <w:p w14:paraId="5E669D2A" w14:textId="77777777" w:rsidR="00B03B2C" w:rsidRPr="008B3EA0" w:rsidRDefault="00B03B2C" w:rsidP="003472B4">
            <w:pPr>
              <w:spacing w:after="0" w:line="240" w:lineRule="auto"/>
              <w:jc w:val="right"/>
              <w:rPr>
                <w:rFonts w:ascii="Calibri" w:eastAsia="Times New Roman" w:hAnsi="Calibri" w:cs="Calibri"/>
              </w:rPr>
            </w:pPr>
            <w:r w:rsidRPr="009B34AE">
              <w:t>165</w:t>
            </w:r>
          </w:p>
        </w:tc>
      </w:tr>
      <w:tr w:rsidR="00B03B2C" w:rsidRPr="008B3EA0" w14:paraId="45545B7F" w14:textId="77777777" w:rsidTr="003472B4">
        <w:trPr>
          <w:trHeight w:val="300"/>
        </w:trPr>
        <w:tc>
          <w:tcPr>
            <w:tcW w:w="1605" w:type="pct"/>
            <w:shd w:val="clear" w:color="auto" w:fill="auto"/>
            <w:noWrap/>
          </w:tcPr>
          <w:p w14:paraId="4B7BEC93" w14:textId="77777777" w:rsidR="00B03B2C" w:rsidRPr="008B3EA0" w:rsidRDefault="00B03B2C" w:rsidP="003472B4">
            <w:pPr>
              <w:spacing w:after="0" w:line="240" w:lineRule="auto"/>
              <w:jc w:val="left"/>
              <w:rPr>
                <w:rFonts w:ascii="Calibri" w:eastAsia="Times New Roman" w:hAnsi="Calibri" w:cs="Calibri"/>
              </w:rPr>
            </w:pPr>
            <w:r w:rsidRPr="009B34AE">
              <w:t>Pradleves</w:t>
            </w:r>
          </w:p>
        </w:tc>
        <w:tc>
          <w:tcPr>
            <w:tcW w:w="945" w:type="pct"/>
            <w:shd w:val="clear" w:color="auto" w:fill="auto"/>
            <w:noWrap/>
          </w:tcPr>
          <w:p w14:paraId="6C2F966C" w14:textId="77777777" w:rsidR="00B03B2C" w:rsidRPr="008B3EA0" w:rsidRDefault="00B03B2C" w:rsidP="003472B4">
            <w:pPr>
              <w:spacing w:after="0" w:line="240" w:lineRule="auto"/>
              <w:jc w:val="right"/>
              <w:rPr>
                <w:rFonts w:ascii="Calibri" w:eastAsia="Times New Roman" w:hAnsi="Calibri" w:cs="Calibri"/>
              </w:rPr>
            </w:pPr>
            <w:r w:rsidRPr="009B34AE">
              <w:t>819</w:t>
            </w:r>
          </w:p>
        </w:tc>
        <w:tc>
          <w:tcPr>
            <w:tcW w:w="536" w:type="pct"/>
            <w:shd w:val="clear" w:color="auto" w:fill="auto"/>
            <w:noWrap/>
          </w:tcPr>
          <w:p w14:paraId="78AA90F6" w14:textId="77777777" w:rsidR="00B03B2C" w:rsidRPr="008B3EA0" w:rsidRDefault="00B03B2C" w:rsidP="003472B4">
            <w:pPr>
              <w:spacing w:after="0" w:line="240" w:lineRule="auto"/>
              <w:jc w:val="right"/>
              <w:rPr>
                <w:rFonts w:ascii="Calibri" w:eastAsia="Times New Roman" w:hAnsi="Calibri" w:cs="Calibri"/>
              </w:rPr>
            </w:pPr>
            <w:r w:rsidRPr="009B34AE">
              <w:t>1563</w:t>
            </w:r>
          </w:p>
        </w:tc>
        <w:tc>
          <w:tcPr>
            <w:tcW w:w="810" w:type="pct"/>
            <w:shd w:val="clear" w:color="auto" w:fill="auto"/>
            <w:noWrap/>
          </w:tcPr>
          <w:p w14:paraId="42882494" w14:textId="77777777" w:rsidR="00B03B2C" w:rsidRPr="008B3EA0" w:rsidRDefault="00B03B2C" w:rsidP="003472B4">
            <w:pPr>
              <w:spacing w:after="0" w:line="240" w:lineRule="auto"/>
              <w:jc w:val="right"/>
              <w:rPr>
                <w:rFonts w:ascii="Calibri" w:eastAsia="Times New Roman" w:hAnsi="Calibri" w:cs="Calibri"/>
              </w:rPr>
            </w:pPr>
            <w:r w:rsidRPr="009B34AE">
              <w:t>238</w:t>
            </w:r>
          </w:p>
        </w:tc>
        <w:tc>
          <w:tcPr>
            <w:tcW w:w="1104" w:type="pct"/>
            <w:shd w:val="clear" w:color="auto" w:fill="auto"/>
            <w:noWrap/>
          </w:tcPr>
          <w:p w14:paraId="7BF01B4D" w14:textId="77777777" w:rsidR="00B03B2C" w:rsidRPr="008B3EA0" w:rsidRDefault="00B03B2C" w:rsidP="003472B4">
            <w:pPr>
              <w:spacing w:after="0" w:line="240" w:lineRule="auto"/>
              <w:jc w:val="right"/>
              <w:rPr>
                <w:rFonts w:ascii="Calibri" w:eastAsia="Times New Roman" w:hAnsi="Calibri" w:cs="Calibri"/>
              </w:rPr>
            </w:pPr>
            <w:r w:rsidRPr="009B34AE">
              <w:t>207</w:t>
            </w:r>
          </w:p>
        </w:tc>
      </w:tr>
      <w:tr w:rsidR="00B03B2C" w:rsidRPr="008B3EA0" w14:paraId="22351851" w14:textId="77777777" w:rsidTr="003472B4">
        <w:trPr>
          <w:trHeight w:val="300"/>
        </w:trPr>
        <w:tc>
          <w:tcPr>
            <w:tcW w:w="1605" w:type="pct"/>
            <w:shd w:val="clear" w:color="auto" w:fill="auto"/>
            <w:noWrap/>
          </w:tcPr>
          <w:p w14:paraId="50470129" w14:textId="77777777" w:rsidR="00B03B2C" w:rsidRPr="008B3EA0" w:rsidRDefault="00B03B2C" w:rsidP="003472B4">
            <w:pPr>
              <w:spacing w:after="0" w:line="240" w:lineRule="auto"/>
              <w:jc w:val="left"/>
              <w:rPr>
                <w:rFonts w:ascii="Calibri" w:eastAsia="Times New Roman" w:hAnsi="Calibri" w:cs="Calibri"/>
              </w:rPr>
            </w:pPr>
            <w:r w:rsidRPr="009B34AE">
              <w:t>Prazzo</w:t>
            </w:r>
          </w:p>
        </w:tc>
        <w:tc>
          <w:tcPr>
            <w:tcW w:w="945" w:type="pct"/>
            <w:shd w:val="clear" w:color="auto" w:fill="auto"/>
            <w:noWrap/>
          </w:tcPr>
          <w:p w14:paraId="4F045C8F" w14:textId="77777777" w:rsidR="00B03B2C" w:rsidRPr="008B3EA0" w:rsidRDefault="00B03B2C" w:rsidP="003472B4">
            <w:pPr>
              <w:spacing w:after="0" w:line="240" w:lineRule="auto"/>
              <w:jc w:val="right"/>
              <w:rPr>
                <w:rFonts w:ascii="Calibri" w:eastAsia="Times New Roman" w:hAnsi="Calibri" w:cs="Calibri"/>
              </w:rPr>
            </w:pPr>
            <w:r w:rsidRPr="009B34AE">
              <w:t>1042</w:t>
            </w:r>
          </w:p>
        </w:tc>
        <w:tc>
          <w:tcPr>
            <w:tcW w:w="536" w:type="pct"/>
            <w:shd w:val="clear" w:color="auto" w:fill="auto"/>
            <w:noWrap/>
          </w:tcPr>
          <w:p w14:paraId="755FAB8B" w14:textId="77777777" w:rsidR="00B03B2C" w:rsidRPr="008B3EA0" w:rsidRDefault="00B03B2C" w:rsidP="003472B4">
            <w:pPr>
              <w:spacing w:after="0" w:line="240" w:lineRule="auto"/>
              <w:jc w:val="right"/>
              <w:rPr>
                <w:rFonts w:ascii="Calibri" w:eastAsia="Times New Roman" w:hAnsi="Calibri" w:cs="Calibri"/>
              </w:rPr>
            </w:pPr>
            <w:r w:rsidRPr="009B34AE">
              <w:t>2104</w:t>
            </w:r>
          </w:p>
        </w:tc>
        <w:tc>
          <w:tcPr>
            <w:tcW w:w="810" w:type="pct"/>
            <w:shd w:val="clear" w:color="auto" w:fill="auto"/>
            <w:noWrap/>
          </w:tcPr>
          <w:p w14:paraId="7244EC47" w14:textId="77777777" w:rsidR="00B03B2C" w:rsidRPr="008B3EA0" w:rsidRDefault="00B03B2C" w:rsidP="003472B4">
            <w:pPr>
              <w:spacing w:after="0" w:line="240" w:lineRule="auto"/>
              <w:jc w:val="right"/>
              <w:rPr>
                <w:rFonts w:ascii="Calibri" w:eastAsia="Times New Roman" w:hAnsi="Calibri" w:cs="Calibri"/>
              </w:rPr>
            </w:pPr>
            <w:r w:rsidRPr="009B34AE">
              <w:t>177</w:t>
            </w:r>
          </w:p>
        </w:tc>
        <w:tc>
          <w:tcPr>
            <w:tcW w:w="1104" w:type="pct"/>
            <w:shd w:val="clear" w:color="auto" w:fill="auto"/>
            <w:noWrap/>
          </w:tcPr>
          <w:p w14:paraId="59295880" w14:textId="77777777" w:rsidR="00B03B2C" w:rsidRPr="008B3EA0" w:rsidRDefault="00B03B2C" w:rsidP="003472B4">
            <w:pPr>
              <w:spacing w:after="0" w:line="240" w:lineRule="auto"/>
              <w:jc w:val="right"/>
              <w:rPr>
                <w:rFonts w:ascii="Calibri" w:eastAsia="Times New Roman" w:hAnsi="Calibri" w:cs="Calibri"/>
              </w:rPr>
            </w:pPr>
            <w:r w:rsidRPr="009B34AE">
              <w:t>156</w:t>
            </w:r>
          </w:p>
        </w:tc>
      </w:tr>
      <w:tr w:rsidR="00B03B2C" w:rsidRPr="008B3EA0" w14:paraId="6E69F22A" w14:textId="77777777" w:rsidTr="003472B4">
        <w:trPr>
          <w:trHeight w:val="300"/>
        </w:trPr>
        <w:tc>
          <w:tcPr>
            <w:tcW w:w="1605" w:type="pct"/>
            <w:shd w:val="clear" w:color="auto" w:fill="auto"/>
            <w:noWrap/>
          </w:tcPr>
          <w:p w14:paraId="69F2B1E4" w14:textId="77777777" w:rsidR="00B03B2C" w:rsidRPr="008B3EA0" w:rsidRDefault="00B03B2C" w:rsidP="003472B4">
            <w:pPr>
              <w:spacing w:after="0" w:line="240" w:lineRule="auto"/>
              <w:jc w:val="left"/>
              <w:rPr>
                <w:rFonts w:ascii="Calibri" w:eastAsia="Times New Roman" w:hAnsi="Calibri" w:cs="Calibri"/>
              </w:rPr>
            </w:pPr>
            <w:r w:rsidRPr="009B34AE">
              <w:t>Priola</w:t>
            </w:r>
          </w:p>
        </w:tc>
        <w:tc>
          <w:tcPr>
            <w:tcW w:w="945" w:type="pct"/>
            <w:shd w:val="clear" w:color="auto" w:fill="auto"/>
            <w:noWrap/>
          </w:tcPr>
          <w:p w14:paraId="1E9F6932" w14:textId="77777777" w:rsidR="00B03B2C" w:rsidRPr="008B3EA0" w:rsidRDefault="00B03B2C" w:rsidP="003472B4">
            <w:pPr>
              <w:spacing w:after="0" w:line="240" w:lineRule="auto"/>
              <w:jc w:val="right"/>
              <w:rPr>
                <w:rFonts w:ascii="Calibri" w:eastAsia="Times New Roman" w:hAnsi="Calibri" w:cs="Calibri"/>
              </w:rPr>
            </w:pPr>
            <w:r w:rsidRPr="009B34AE">
              <w:t>537</w:t>
            </w:r>
          </w:p>
        </w:tc>
        <w:tc>
          <w:tcPr>
            <w:tcW w:w="536" w:type="pct"/>
            <w:shd w:val="clear" w:color="auto" w:fill="auto"/>
            <w:noWrap/>
          </w:tcPr>
          <w:p w14:paraId="6493762F" w14:textId="77777777" w:rsidR="00B03B2C" w:rsidRPr="008B3EA0" w:rsidRDefault="00B03B2C" w:rsidP="003472B4">
            <w:pPr>
              <w:spacing w:after="0" w:line="240" w:lineRule="auto"/>
              <w:jc w:val="right"/>
              <w:rPr>
                <w:rFonts w:ascii="Calibri" w:eastAsia="Times New Roman" w:hAnsi="Calibri" w:cs="Calibri"/>
              </w:rPr>
            </w:pPr>
            <w:r w:rsidRPr="009B34AE">
              <w:t>978</w:t>
            </w:r>
          </w:p>
        </w:tc>
        <w:tc>
          <w:tcPr>
            <w:tcW w:w="810" w:type="pct"/>
            <w:shd w:val="clear" w:color="auto" w:fill="auto"/>
            <w:noWrap/>
          </w:tcPr>
          <w:p w14:paraId="0829CCCF" w14:textId="77777777" w:rsidR="00B03B2C" w:rsidRPr="008B3EA0" w:rsidRDefault="00B03B2C" w:rsidP="003472B4">
            <w:pPr>
              <w:spacing w:after="0" w:line="240" w:lineRule="auto"/>
              <w:jc w:val="right"/>
              <w:rPr>
                <w:rFonts w:ascii="Calibri" w:eastAsia="Times New Roman" w:hAnsi="Calibri" w:cs="Calibri"/>
              </w:rPr>
            </w:pPr>
            <w:r w:rsidRPr="009B34AE">
              <w:t>650</w:t>
            </w:r>
          </w:p>
        </w:tc>
        <w:tc>
          <w:tcPr>
            <w:tcW w:w="1104" w:type="pct"/>
            <w:shd w:val="clear" w:color="auto" w:fill="auto"/>
            <w:noWrap/>
          </w:tcPr>
          <w:p w14:paraId="46A2CB9C" w14:textId="77777777" w:rsidR="00B03B2C" w:rsidRPr="008B3EA0" w:rsidRDefault="00B03B2C" w:rsidP="003472B4">
            <w:pPr>
              <w:spacing w:after="0" w:line="240" w:lineRule="auto"/>
              <w:jc w:val="right"/>
              <w:rPr>
                <w:rFonts w:ascii="Calibri" w:eastAsia="Times New Roman" w:hAnsi="Calibri" w:cs="Calibri"/>
              </w:rPr>
            </w:pPr>
            <w:r w:rsidRPr="009B34AE">
              <w:t>560</w:t>
            </w:r>
          </w:p>
        </w:tc>
      </w:tr>
      <w:tr w:rsidR="00B03B2C" w:rsidRPr="008B3EA0" w14:paraId="7950971A" w14:textId="77777777" w:rsidTr="003472B4">
        <w:trPr>
          <w:trHeight w:val="300"/>
        </w:trPr>
        <w:tc>
          <w:tcPr>
            <w:tcW w:w="1605" w:type="pct"/>
            <w:shd w:val="clear" w:color="auto" w:fill="auto"/>
            <w:noWrap/>
          </w:tcPr>
          <w:p w14:paraId="717C34EF" w14:textId="77777777" w:rsidR="00B03B2C" w:rsidRPr="008B3EA0" w:rsidRDefault="00B03B2C" w:rsidP="003472B4">
            <w:pPr>
              <w:spacing w:after="0" w:line="240" w:lineRule="auto"/>
              <w:jc w:val="left"/>
              <w:rPr>
                <w:rFonts w:ascii="Calibri" w:eastAsia="Times New Roman" w:hAnsi="Calibri" w:cs="Calibri"/>
              </w:rPr>
            </w:pPr>
            <w:r w:rsidRPr="009B34AE">
              <w:t>Prunetto</w:t>
            </w:r>
          </w:p>
        </w:tc>
        <w:tc>
          <w:tcPr>
            <w:tcW w:w="945" w:type="pct"/>
            <w:shd w:val="clear" w:color="auto" w:fill="auto"/>
            <w:noWrap/>
          </w:tcPr>
          <w:p w14:paraId="4507A272" w14:textId="77777777" w:rsidR="00B03B2C" w:rsidRPr="008B3EA0" w:rsidRDefault="00B03B2C" w:rsidP="003472B4">
            <w:pPr>
              <w:spacing w:after="0" w:line="240" w:lineRule="auto"/>
              <w:jc w:val="right"/>
              <w:rPr>
                <w:rFonts w:ascii="Calibri" w:eastAsia="Times New Roman" w:hAnsi="Calibri" w:cs="Calibri"/>
              </w:rPr>
            </w:pPr>
            <w:r w:rsidRPr="009B34AE">
              <w:t>680</w:t>
            </w:r>
          </w:p>
        </w:tc>
        <w:tc>
          <w:tcPr>
            <w:tcW w:w="536" w:type="pct"/>
            <w:shd w:val="clear" w:color="auto" w:fill="auto"/>
            <w:noWrap/>
          </w:tcPr>
          <w:p w14:paraId="50EFBF5D" w14:textId="77777777" w:rsidR="00B03B2C" w:rsidRPr="008B3EA0" w:rsidRDefault="00B03B2C" w:rsidP="003472B4">
            <w:pPr>
              <w:spacing w:after="0" w:line="240" w:lineRule="auto"/>
              <w:jc w:val="right"/>
              <w:rPr>
                <w:rFonts w:ascii="Calibri" w:eastAsia="Times New Roman" w:hAnsi="Calibri" w:cs="Calibri"/>
              </w:rPr>
            </w:pPr>
            <w:r w:rsidRPr="009B34AE">
              <w:t>531</w:t>
            </w:r>
          </w:p>
        </w:tc>
        <w:tc>
          <w:tcPr>
            <w:tcW w:w="810" w:type="pct"/>
            <w:shd w:val="clear" w:color="auto" w:fill="auto"/>
            <w:noWrap/>
          </w:tcPr>
          <w:p w14:paraId="188D255C" w14:textId="77777777" w:rsidR="00B03B2C" w:rsidRPr="008B3EA0" w:rsidRDefault="00B03B2C" w:rsidP="003472B4">
            <w:pPr>
              <w:spacing w:after="0" w:line="240" w:lineRule="auto"/>
              <w:jc w:val="right"/>
              <w:rPr>
                <w:rFonts w:ascii="Calibri" w:eastAsia="Times New Roman" w:hAnsi="Calibri" w:cs="Calibri"/>
              </w:rPr>
            </w:pPr>
            <w:r w:rsidRPr="009B34AE">
              <w:t>392</w:t>
            </w:r>
          </w:p>
        </w:tc>
        <w:tc>
          <w:tcPr>
            <w:tcW w:w="1104" w:type="pct"/>
            <w:shd w:val="clear" w:color="auto" w:fill="auto"/>
            <w:noWrap/>
          </w:tcPr>
          <w:p w14:paraId="79DEF457" w14:textId="77777777" w:rsidR="00B03B2C" w:rsidRPr="008B3EA0" w:rsidRDefault="00B03B2C" w:rsidP="003472B4">
            <w:pPr>
              <w:spacing w:after="0" w:line="240" w:lineRule="auto"/>
              <w:jc w:val="right"/>
              <w:rPr>
                <w:rFonts w:ascii="Calibri" w:eastAsia="Times New Roman" w:hAnsi="Calibri" w:cs="Calibri"/>
              </w:rPr>
            </w:pPr>
            <w:r w:rsidRPr="009B34AE">
              <w:t>348</w:t>
            </w:r>
          </w:p>
        </w:tc>
      </w:tr>
      <w:tr w:rsidR="00B03B2C" w:rsidRPr="008B3EA0" w14:paraId="2B889A08" w14:textId="77777777" w:rsidTr="003472B4">
        <w:trPr>
          <w:trHeight w:val="300"/>
        </w:trPr>
        <w:tc>
          <w:tcPr>
            <w:tcW w:w="1605" w:type="pct"/>
            <w:shd w:val="clear" w:color="auto" w:fill="auto"/>
            <w:noWrap/>
          </w:tcPr>
          <w:p w14:paraId="23C1B70F" w14:textId="77777777" w:rsidR="00B03B2C" w:rsidRPr="008B3EA0" w:rsidRDefault="00B03B2C" w:rsidP="003472B4">
            <w:pPr>
              <w:spacing w:after="0" w:line="240" w:lineRule="auto"/>
              <w:jc w:val="left"/>
              <w:rPr>
                <w:rFonts w:ascii="Calibri" w:eastAsia="Times New Roman" w:hAnsi="Calibri" w:cs="Calibri"/>
              </w:rPr>
            </w:pPr>
            <w:r w:rsidRPr="009B34AE">
              <w:t>Rifreddo</w:t>
            </w:r>
          </w:p>
        </w:tc>
        <w:tc>
          <w:tcPr>
            <w:tcW w:w="945" w:type="pct"/>
            <w:shd w:val="clear" w:color="auto" w:fill="auto"/>
            <w:noWrap/>
          </w:tcPr>
          <w:p w14:paraId="5998829B" w14:textId="77777777" w:rsidR="00B03B2C" w:rsidRPr="008B3EA0" w:rsidRDefault="00B03B2C" w:rsidP="003472B4">
            <w:pPr>
              <w:spacing w:after="0" w:line="240" w:lineRule="auto"/>
              <w:jc w:val="right"/>
              <w:rPr>
                <w:rFonts w:ascii="Calibri" w:eastAsia="Times New Roman" w:hAnsi="Calibri" w:cs="Calibri"/>
              </w:rPr>
            </w:pPr>
            <w:r w:rsidRPr="009B34AE">
              <w:t>434</w:t>
            </w:r>
          </w:p>
        </w:tc>
        <w:tc>
          <w:tcPr>
            <w:tcW w:w="536" w:type="pct"/>
            <w:shd w:val="clear" w:color="auto" w:fill="auto"/>
            <w:noWrap/>
          </w:tcPr>
          <w:p w14:paraId="4AD74B13" w14:textId="77777777" w:rsidR="00B03B2C" w:rsidRPr="008B3EA0" w:rsidRDefault="00B03B2C" w:rsidP="003472B4">
            <w:pPr>
              <w:spacing w:after="0" w:line="240" w:lineRule="auto"/>
              <w:jc w:val="right"/>
              <w:rPr>
                <w:rFonts w:ascii="Calibri" w:eastAsia="Times New Roman" w:hAnsi="Calibri" w:cs="Calibri"/>
              </w:rPr>
            </w:pPr>
            <w:r w:rsidRPr="009B34AE">
              <w:t>793</w:t>
            </w:r>
          </w:p>
        </w:tc>
        <w:tc>
          <w:tcPr>
            <w:tcW w:w="810" w:type="pct"/>
            <w:shd w:val="clear" w:color="auto" w:fill="auto"/>
            <w:noWrap/>
          </w:tcPr>
          <w:p w14:paraId="4067FEC7" w14:textId="77777777" w:rsidR="00B03B2C" w:rsidRPr="008B3EA0" w:rsidRDefault="00B03B2C" w:rsidP="003472B4">
            <w:pPr>
              <w:spacing w:after="0" w:line="240" w:lineRule="auto"/>
              <w:jc w:val="right"/>
              <w:rPr>
                <w:rFonts w:ascii="Calibri" w:eastAsia="Times New Roman" w:hAnsi="Calibri" w:cs="Calibri"/>
              </w:rPr>
            </w:pPr>
            <w:r w:rsidRPr="009B34AE">
              <w:t>1.039</w:t>
            </w:r>
          </w:p>
        </w:tc>
        <w:tc>
          <w:tcPr>
            <w:tcW w:w="1104" w:type="pct"/>
            <w:shd w:val="clear" w:color="auto" w:fill="auto"/>
            <w:noWrap/>
          </w:tcPr>
          <w:p w14:paraId="70A60131" w14:textId="77777777" w:rsidR="00B03B2C" w:rsidRPr="008B3EA0" w:rsidRDefault="00B03B2C" w:rsidP="003472B4">
            <w:pPr>
              <w:spacing w:after="0" w:line="240" w:lineRule="auto"/>
              <w:jc w:val="right"/>
              <w:rPr>
                <w:rFonts w:ascii="Calibri" w:eastAsia="Times New Roman" w:hAnsi="Calibri" w:cs="Calibri"/>
              </w:rPr>
            </w:pPr>
            <w:r w:rsidRPr="009B34AE">
              <w:t>900</w:t>
            </w:r>
          </w:p>
        </w:tc>
      </w:tr>
      <w:tr w:rsidR="00B03B2C" w:rsidRPr="008B3EA0" w14:paraId="1142A0C7" w14:textId="77777777" w:rsidTr="003472B4">
        <w:trPr>
          <w:trHeight w:val="300"/>
        </w:trPr>
        <w:tc>
          <w:tcPr>
            <w:tcW w:w="1605" w:type="pct"/>
            <w:shd w:val="clear" w:color="auto" w:fill="auto"/>
            <w:noWrap/>
          </w:tcPr>
          <w:p w14:paraId="35D83987" w14:textId="77777777" w:rsidR="00B03B2C" w:rsidRPr="008B3EA0" w:rsidRDefault="00B03B2C" w:rsidP="003472B4">
            <w:pPr>
              <w:spacing w:after="0" w:line="240" w:lineRule="auto"/>
              <w:jc w:val="left"/>
              <w:rPr>
                <w:rFonts w:ascii="Calibri" w:eastAsia="Times New Roman" w:hAnsi="Calibri" w:cs="Calibri"/>
              </w:rPr>
            </w:pPr>
            <w:r w:rsidRPr="009B34AE">
              <w:t>Roccabruna</w:t>
            </w:r>
          </w:p>
        </w:tc>
        <w:tc>
          <w:tcPr>
            <w:tcW w:w="945" w:type="pct"/>
            <w:shd w:val="clear" w:color="auto" w:fill="auto"/>
            <w:noWrap/>
          </w:tcPr>
          <w:p w14:paraId="4323CF47" w14:textId="77777777" w:rsidR="00B03B2C" w:rsidRPr="008B3EA0" w:rsidRDefault="00B03B2C" w:rsidP="003472B4">
            <w:pPr>
              <w:spacing w:after="0" w:line="240" w:lineRule="auto"/>
              <w:jc w:val="right"/>
              <w:rPr>
                <w:rFonts w:ascii="Calibri" w:eastAsia="Times New Roman" w:hAnsi="Calibri" w:cs="Calibri"/>
              </w:rPr>
            </w:pPr>
            <w:r w:rsidRPr="009B34AE">
              <w:t>687</w:t>
            </w:r>
          </w:p>
        </w:tc>
        <w:tc>
          <w:tcPr>
            <w:tcW w:w="536" w:type="pct"/>
            <w:shd w:val="clear" w:color="auto" w:fill="auto"/>
            <w:noWrap/>
          </w:tcPr>
          <w:p w14:paraId="4FD3AB76" w14:textId="77777777" w:rsidR="00B03B2C" w:rsidRPr="008B3EA0" w:rsidRDefault="00B03B2C" w:rsidP="003472B4">
            <w:pPr>
              <w:spacing w:after="0" w:line="240" w:lineRule="auto"/>
              <w:jc w:val="right"/>
              <w:rPr>
                <w:rFonts w:ascii="Calibri" w:eastAsia="Times New Roman" w:hAnsi="Calibri" w:cs="Calibri"/>
              </w:rPr>
            </w:pPr>
            <w:r w:rsidRPr="009B34AE">
              <w:t>1310</w:t>
            </w:r>
          </w:p>
        </w:tc>
        <w:tc>
          <w:tcPr>
            <w:tcW w:w="810" w:type="pct"/>
            <w:shd w:val="clear" w:color="auto" w:fill="auto"/>
            <w:noWrap/>
          </w:tcPr>
          <w:p w14:paraId="0665B173" w14:textId="77777777" w:rsidR="00B03B2C" w:rsidRPr="008B3EA0" w:rsidRDefault="00B03B2C" w:rsidP="003472B4">
            <w:pPr>
              <w:spacing w:after="0" w:line="240" w:lineRule="auto"/>
              <w:jc w:val="right"/>
              <w:rPr>
                <w:rFonts w:ascii="Calibri" w:eastAsia="Times New Roman" w:hAnsi="Calibri" w:cs="Calibri"/>
              </w:rPr>
            </w:pPr>
            <w:r w:rsidRPr="009B34AE">
              <w:t>1.522</w:t>
            </w:r>
          </w:p>
        </w:tc>
        <w:tc>
          <w:tcPr>
            <w:tcW w:w="1104" w:type="pct"/>
            <w:shd w:val="clear" w:color="auto" w:fill="auto"/>
            <w:noWrap/>
          </w:tcPr>
          <w:p w14:paraId="06554B9E" w14:textId="77777777" w:rsidR="00B03B2C" w:rsidRPr="008B3EA0" w:rsidRDefault="00B03B2C" w:rsidP="003472B4">
            <w:pPr>
              <w:spacing w:after="0" w:line="240" w:lineRule="auto"/>
              <w:jc w:val="right"/>
              <w:rPr>
                <w:rFonts w:ascii="Calibri" w:eastAsia="Times New Roman" w:hAnsi="Calibri" w:cs="Calibri"/>
              </w:rPr>
            </w:pPr>
            <w:r w:rsidRPr="009B34AE">
              <w:t>1.354</w:t>
            </w:r>
          </w:p>
        </w:tc>
      </w:tr>
      <w:tr w:rsidR="00B03B2C" w:rsidRPr="008B3EA0" w14:paraId="5193A6F9" w14:textId="77777777" w:rsidTr="003472B4">
        <w:trPr>
          <w:trHeight w:val="300"/>
        </w:trPr>
        <w:tc>
          <w:tcPr>
            <w:tcW w:w="1605" w:type="pct"/>
            <w:shd w:val="clear" w:color="auto" w:fill="auto"/>
            <w:noWrap/>
          </w:tcPr>
          <w:p w14:paraId="441EA47F" w14:textId="77777777" w:rsidR="00B03B2C" w:rsidRPr="008B3EA0" w:rsidRDefault="00B03B2C" w:rsidP="003472B4">
            <w:pPr>
              <w:spacing w:after="0" w:line="240" w:lineRule="auto"/>
              <w:jc w:val="left"/>
              <w:rPr>
                <w:rFonts w:ascii="Calibri" w:eastAsia="Times New Roman" w:hAnsi="Calibri" w:cs="Calibri"/>
              </w:rPr>
            </w:pPr>
            <w:r w:rsidRPr="009B34AE">
              <w:t>Saliceto</w:t>
            </w:r>
          </w:p>
        </w:tc>
        <w:tc>
          <w:tcPr>
            <w:tcW w:w="945" w:type="pct"/>
            <w:shd w:val="clear" w:color="auto" w:fill="auto"/>
            <w:noWrap/>
          </w:tcPr>
          <w:p w14:paraId="66996A6F" w14:textId="77777777" w:rsidR="00B03B2C" w:rsidRPr="008B3EA0" w:rsidRDefault="00B03B2C" w:rsidP="003472B4">
            <w:pPr>
              <w:spacing w:after="0" w:line="240" w:lineRule="auto"/>
              <w:jc w:val="right"/>
              <w:rPr>
                <w:rFonts w:ascii="Calibri" w:eastAsia="Times New Roman" w:hAnsi="Calibri" w:cs="Calibri"/>
              </w:rPr>
            </w:pPr>
            <w:r w:rsidRPr="009B34AE">
              <w:t>388</w:t>
            </w:r>
          </w:p>
        </w:tc>
        <w:tc>
          <w:tcPr>
            <w:tcW w:w="536" w:type="pct"/>
            <w:shd w:val="clear" w:color="auto" w:fill="auto"/>
            <w:noWrap/>
          </w:tcPr>
          <w:p w14:paraId="26951D69" w14:textId="77777777" w:rsidR="00B03B2C" w:rsidRPr="008B3EA0" w:rsidRDefault="00B03B2C" w:rsidP="003472B4">
            <w:pPr>
              <w:spacing w:after="0" w:line="240" w:lineRule="auto"/>
              <w:jc w:val="right"/>
              <w:rPr>
                <w:rFonts w:ascii="Calibri" w:eastAsia="Times New Roman" w:hAnsi="Calibri" w:cs="Calibri"/>
              </w:rPr>
            </w:pPr>
            <w:r w:rsidRPr="009B34AE">
              <w:t>447</w:t>
            </w:r>
          </w:p>
        </w:tc>
        <w:tc>
          <w:tcPr>
            <w:tcW w:w="810" w:type="pct"/>
            <w:shd w:val="clear" w:color="auto" w:fill="auto"/>
            <w:noWrap/>
          </w:tcPr>
          <w:p w14:paraId="41960D00" w14:textId="77777777" w:rsidR="00B03B2C" w:rsidRPr="008B3EA0" w:rsidRDefault="00B03B2C" w:rsidP="003472B4">
            <w:pPr>
              <w:spacing w:after="0" w:line="240" w:lineRule="auto"/>
              <w:jc w:val="right"/>
              <w:rPr>
                <w:rFonts w:ascii="Calibri" w:eastAsia="Times New Roman" w:hAnsi="Calibri" w:cs="Calibri"/>
              </w:rPr>
            </w:pPr>
            <w:r w:rsidRPr="009B34AE">
              <w:t>1.162</w:t>
            </w:r>
          </w:p>
        </w:tc>
        <w:tc>
          <w:tcPr>
            <w:tcW w:w="1104" w:type="pct"/>
            <w:shd w:val="clear" w:color="auto" w:fill="auto"/>
            <w:noWrap/>
          </w:tcPr>
          <w:p w14:paraId="347D9A42" w14:textId="77777777" w:rsidR="00B03B2C" w:rsidRPr="008B3EA0" w:rsidRDefault="00B03B2C" w:rsidP="003472B4">
            <w:pPr>
              <w:spacing w:after="0" w:line="240" w:lineRule="auto"/>
              <w:jc w:val="right"/>
              <w:rPr>
                <w:rFonts w:ascii="Calibri" w:eastAsia="Times New Roman" w:hAnsi="Calibri" w:cs="Calibri"/>
              </w:rPr>
            </w:pPr>
            <w:r w:rsidRPr="009B34AE">
              <w:t>1.024</w:t>
            </w:r>
          </w:p>
        </w:tc>
      </w:tr>
      <w:tr w:rsidR="00B03B2C" w:rsidRPr="008B3EA0" w14:paraId="4A20514D" w14:textId="77777777" w:rsidTr="003472B4">
        <w:trPr>
          <w:trHeight w:val="300"/>
        </w:trPr>
        <w:tc>
          <w:tcPr>
            <w:tcW w:w="1605" w:type="pct"/>
            <w:shd w:val="clear" w:color="auto" w:fill="auto"/>
            <w:noWrap/>
          </w:tcPr>
          <w:p w14:paraId="287985DC" w14:textId="77777777" w:rsidR="00B03B2C" w:rsidRPr="008B3EA0" w:rsidRDefault="00B03B2C" w:rsidP="003472B4">
            <w:pPr>
              <w:spacing w:after="0" w:line="240" w:lineRule="auto"/>
              <w:jc w:val="left"/>
              <w:rPr>
                <w:rFonts w:ascii="Calibri" w:eastAsia="Times New Roman" w:hAnsi="Calibri" w:cs="Calibri"/>
              </w:rPr>
            </w:pPr>
            <w:r w:rsidRPr="009B34AE">
              <w:t>Sambuco</w:t>
            </w:r>
          </w:p>
        </w:tc>
        <w:tc>
          <w:tcPr>
            <w:tcW w:w="945" w:type="pct"/>
            <w:shd w:val="clear" w:color="auto" w:fill="auto"/>
            <w:noWrap/>
          </w:tcPr>
          <w:p w14:paraId="591115DF" w14:textId="77777777" w:rsidR="00B03B2C" w:rsidRPr="008B3EA0" w:rsidRDefault="00B03B2C" w:rsidP="003472B4">
            <w:pPr>
              <w:spacing w:after="0" w:line="240" w:lineRule="auto"/>
              <w:jc w:val="right"/>
              <w:rPr>
                <w:rFonts w:ascii="Calibri" w:eastAsia="Times New Roman" w:hAnsi="Calibri" w:cs="Calibri"/>
              </w:rPr>
            </w:pPr>
            <w:r w:rsidRPr="009B34AE">
              <w:t>1183</w:t>
            </w:r>
          </w:p>
        </w:tc>
        <w:tc>
          <w:tcPr>
            <w:tcW w:w="536" w:type="pct"/>
            <w:shd w:val="clear" w:color="auto" w:fill="auto"/>
            <w:noWrap/>
          </w:tcPr>
          <w:p w14:paraId="7F80FAC1" w14:textId="77777777" w:rsidR="00B03B2C" w:rsidRPr="008B3EA0" w:rsidRDefault="00B03B2C" w:rsidP="003472B4">
            <w:pPr>
              <w:spacing w:after="0" w:line="240" w:lineRule="auto"/>
              <w:jc w:val="right"/>
              <w:rPr>
                <w:rFonts w:ascii="Calibri" w:eastAsia="Times New Roman" w:hAnsi="Calibri" w:cs="Calibri"/>
              </w:rPr>
            </w:pPr>
            <w:r w:rsidRPr="009B34AE">
              <w:t>1792</w:t>
            </w:r>
          </w:p>
        </w:tc>
        <w:tc>
          <w:tcPr>
            <w:tcW w:w="810" w:type="pct"/>
            <w:shd w:val="clear" w:color="auto" w:fill="auto"/>
            <w:noWrap/>
          </w:tcPr>
          <w:p w14:paraId="1220A9CA" w14:textId="77777777" w:rsidR="00B03B2C" w:rsidRPr="008B3EA0" w:rsidRDefault="00B03B2C" w:rsidP="003472B4">
            <w:pPr>
              <w:spacing w:after="0" w:line="240" w:lineRule="auto"/>
              <w:jc w:val="right"/>
              <w:rPr>
                <w:rFonts w:ascii="Calibri" w:eastAsia="Times New Roman" w:hAnsi="Calibri" w:cs="Calibri"/>
              </w:rPr>
            </w:pPr>
            <w:r w:rsidRPr="009B34AE">
              <w:t>87</w:t>
            </w:r>
          </w:p>
        </w:tc>
        <w:tc>
          <w:tcPr>
            <w:tcW w:w="1104" w:type="pct"/>
            <w:shd w:val="clear" w:color="auto" w:fill="auto"/>
            <w:noWrap/>
          </w:tcPr>
          <w:p w14:paraId="0A1E5E9D" w14:textId="77777777" w:rsidR="00B03B2C" w:rsidRPr="008B3EA0" w:rsidRDefault="00B03B2C" w:rsidP="003472B4">
            <w:pPr>
              <w:spacing w:after="0" w:line="240" w:lineRule="auto"/>
              <w:jc w:val="right"/>
              <w:rPr>
                <w:rFonts w:ascii="Calibri" w:eastAsia="Times New Roman" w:hAnsi="Calibri" w:cs="Calibri"/>
              </w:rPr>
            </w:pPr>
            <w:r w:rsidRPr="009B34AE">
              <w:t>72</w:t>
            </w:r>
          </w:p>
        </w:tc>
      </w:tr>
      <w:tr w:rsidR="00B03B2C" w:rsidRPr="008B3EA0" w14:paraId="260185B0" w14:textId="77777777" w:rsidTr="003472B4">
        <w:trPr>
          <w:trHeight w:val="300"/>
        </w:trPr>
        <w:tc>
          <w:tcPr>
            <w:tcW w:w="1605" w:type="pct"/>
            <w:shd w:val="clear" w:color="auto" w:fill="auto"/>
            <w:noWrap/>
          </w:tcPr>
          <w:p w14:paraId="54DBCD84" w14:textId="77777777" w:rsidR="00B03B2C" w:rsidRPr="008B3EA0" w:rsidRDefault="00B03B2C" w:rsidP="003472B4">
            <w:pPr>
              <w:spacing w:after="0" w:line="240" w:lineRule="auto"/>
              <w:jc w:val="left"/>
              <w:rPr>
                <w:rFonts w:ascii="Calibri" w:eastAsia="Times New Roman" w:hAnsi="Calibri" w:cs="Calibri"/>
              </w:rPr>
            </w:pPr>
            <w:r w:rsidRPr="009B34AE">
              <w:t>Sampeyre</w:t>
            </w:r>
          </w:p>
        </w:tc>
        <w:tc>
          <w:tcPr>
            <w:tcW w:w="945" w:type="pct"/>
            <w:shd w:val="clear" w:color="auto" w:fill="auto"/>
            <w:noWrap/>
          </w:tcPr>
          <w:p w14:paraId="0F6812EE" w14:textId="77777777" w:rsidR="00B03B2C" w:rsidRPr="008B3EA0" w:rsidRDefault="00B03B2C" w:rsidP="003472B4">
            <w:pPr>
              <w:spacing w:after="0" w:line="240" w:lineRule="auto"/>
              <w:jc w:val="right"/>
              <w:rPr>
                <w:rFonts w:ascii="Calibri" w:eastAsia="Times New Roman" w:hAnsi="Calibri" w:cs="Calibri"/>
              </w:rPr>
            </w:pPr>
            <w:r w:rsidRPr="009B34AE">
              <w:t>977</w:t>
            </w:r>
          </w:p>
        </w:tc>
        <w:tc>
          <w:tcPr>
            <w:tcW w:w="536" w:type="pct"/>
            <w:shd w:val="clear" w:color="auto" w:fill="auto"/>
            <w:noWrap/>
          </w:tcPr>
          <w:p w14:paraId="26AADD00" w14:textId="77777777" w:rsidR="00B03B2C" w:rsidRPr="008B3EA0" w:rsidRDefault="00B03B2C" w:rsidP="003472B4">
            <w:pPr>
              <w:spacing w:after="0" w:line="240" w:lineRule="auto"/>
              <w:jc w:val="right"/>
              <w:rPr>
                <w:rFonts w:ascii="Calibri" w:eastAsia="Times New Roman" w:hAnsi="Calibri" w:cs="Calibri"/>
              </w:rPr>
            </w:pPr>
            <w:r w:rsidRPr="009B34AE">
              <w:t>2222</w:t>
            </w:r>
          </w:p>
        </w:tc>
        <w:tc>
          <w:tcPr>
            <w:tcW w:w="810" w:type="pct"/>
            <w:shd w:val="clear" w:color="auto" w:fill="auto"/>
            <w:noWrap/>
          </w:tcPr>
          <w:p w14:paraId="03ED06BF" w14:textId="77777777" w:rsidR="00B03B2C" w:rsidRPr="008B3EA0" w:rsidRDefault="00B03B2C" w:rsidP="003472B4">
            <w:pPr>
              <w:spacing w:after="0" w:line="240" w:lineRule="auto"/>
              <w:jc w:val="right"/>
              <w:rPr>
                <w:rFonts w:ascii="Calibri" w:eastAsia="Times New Roman" w:hAnsi="Calibri" w:cs="Calibri"/>
              </w:rPr>
            </w:pPr>
            <w:r w:rsidRPr="009B34AE">
              <w:t>998</w:t>
            </w:r>
          </w:p>
        </w:tc>
        <w:tc>
          <w:tcPr>
            <w:tcW w:w="1104" w:type="pct"/>
            <w:shd w:val="clear" w:color="auto" w:fill="auto"/>
            <w:noWrap/>
          </w:tcPr>
          <w:p w14:paraId="37287446" w14:textId="77777777" w:rsidR="00B03B2C" w:rsidRPr="008B3EA0" w:rsidRDefault="00B03B2C" w:rsidP="003472B4">
            <w:pPr>
              <w:spacing w:after="0" w:line="240" w:lineRule="auto"/>
              <w:jc w:val="right"/>
              <w:rPr>
                <w:rFonts w:ascii="Calibri" w:eastAsia="Times New Roman" w:hAnsi="Calibri" w:cs="Calibri"/>
              </w:rPr>
            </w:pPr>
            <w:r w:rsidRPr="009B34AE">
              <w:t>860</w:t>
            </w:r>
          </w:p>
        </w:tc>
      </w:tr>
      <w:tr w:rsidR="00B03B2C" w:rsidRPr="008B3EA0" w14:paraId="5F83E158" w14:textId="77777777" w:rsidTr="003472B4">
        <w:trPr>
          <w:trHeight w:val="300"/>
        </w:trPr>
        <w:tc>
          <w:tcPr>
            <w:tcW w:w="1605" w:type="pct"/>
            <w:shd w:val="clear" w:color="auto" w:fill="auto"/>
            <w:noWrap/>
          </w:tcPr>
          <w:p w14:paraId="237265C4" w14:textId="77777777" w:rsidR="00B03B2C" w:rsidRPr="008B3EA0" w:rsidRDefault="00B03B2C" w:rsidP="003472B4">
            <w:pPr>
              <w:spacing w:after="0" w:line="240" w:lineRule="auto"/>
              <w:jc w:val="left"/>
              <w:rPr>
                <w:rFonts w:ascii="Calibri" w:eastAsia="Times New Roman" w:hAnsi="Calibri" w:cs="Calibri"/>
              </w:rPr>
            </w:pPr>
            <w:r w:rsidRPr="009B34AE">
              <w:t>San Damiano Macra</w:t>
            </w:r>
          </w:p>
        </w:tc>
        <w:tc>
          <w:tcPr>
            <w:tcW w:w="945" w:type="pct"/>
            <w:shd w:val="clear" w:color="auto" w:fill="auto"/>
            <w:noWrap/>
          </w:tcPr>
          <w:p w14:paraId="76B6C5D9" w14:textId="77777777" w:rsidR="00B03B2C" w:rsidRPr="008B3EA0" w:rsidRDefault="00B03B2C" w:rsidP="003472B4">
            <w:pPr>
              <w:spacing w:after="0" w:line="240" w:lineRule="auto"/>
              <w:jc w:val="right"/>
              <w:rPr>
                <w:rFonts w:ascii="Calibri" w:eastAsia="Times New Roman" w:hAnsi="Calibri" w:cs="Calibri"/>
              </w:rPr>
            </w:pPr>
            <w:r w:rsidRPr="009B34AE">
              <w:t>755</w:t>
            </w:r>
          </w:p>
        </w:tc>
        <w:tc>
          <w:tcPr>
            <w:tcW w:w="536" w:type="pct"/>
            <w:shd w:val="clear" w:color="auto" w:fill="auto"/>
            <w:noWrap/>
          </w:tcPr>
          <w:p w14:paraId="5CD11822" w14:textId="77777777" w:rsidR="00B03B2C" w:rsidRPr="008B3EA0" w:rsidRDefault="00B03B2C" w:rsidP="003472B4">
            <w:pPr>
              <w:spacing w:after="0" w:line="240" w:lineRule="auto"/>
              <w:jc w:val="right"/>
              <w:rPr>
                <w:rFonts w:ascii="Calibri" w:eastAsia="Times New Roman" w:hAnsi="Calibri" w:cs="Calibri"/>
              </w:rPr>
            </w:pPr>
            <w:r w:rsidRPr="009B34AE">
              <w:t>1729</w:t>
            </w:r>
          </w:p>
        </w:tc>
        <w:tc>
          <w:tcPr>
            <w:tcW w:w="810" w:type="pct"/>
            <w:shd w:val="clear" w:color="auto" w:fill="auto"/>
            <w:noWrap/>
          </w:tcPr>
          <w:p w14:paraId="5C97A565" w14:textId="77777777" w:rsidR="00B03B2C" w:rsidRPr="008B3EA0" w:rsidRDefault="00B03B2C" w:rsidP="003472B4">
            <w:pPr>
              <w:spacing w:after="0" w:line="240" w:lineRule="auto"/>
              <w:jc w:val="right"/>
              <w:rPr>
                <w:rFonts w:ascii="Calibri" w:eastAsia="Times New Roman" w:hAnsi="Calibri" w:cs="Calibri"/>
              </w:rPr>
            </w:pPr>
            <w:r w:rsidRPr="009B34AE">
              <w:t>411</w:t>
            </w:r>
          </w:p>
        </w:tc>
        <w:tc>
          <w:tcPr>
            <w:tcW w:w="1104" w:type="pct"/>
            <w:shd w:val="clear" w:color="auto" w:fill="auto"/>
            <w:noWrap/>
          </w:tcPr>
          <w:p w14:paraId="40B0F3C0" w14:textId="77777777" w:rsidR="00B03B2C" w:rsidRPr="008B3EA0" w:rsidRDefault="00B03B2C" w:rsidP="003472B4">
            <w:pPr>
              <w:spacing w:after="0" w:line="240" w:lineRule="auto"/>
              <w:jc w:val="right"/>
              <w:rPr>
                <w:rFonts w:ascii="Calibri" w:eastAsia="Times New Roman" w:hAnsi="Calibri" w:cs="Calibri"/>
              </w:rPr>
            </w:pPr>
            <w:r w:rsidRPr="009B34AE">
              <w:t>365</w:t>
            </w:r>
          </w:p>
        </w:tc>
      </w:tr>
      <w:tr w:rsidR="00B03B2C" w:rsidRPr="008B3EA0" w14:paraId="23D8920D" w14:textId="77777777" w:rsidTr="003472B4">
        <w:trPr>
          <w:trHeight w:val="300"/>
        </w:trPr>
        <w:tc>
          <w:tcPr>
            <w:tcW w:w="1605" w:type="pct"/>
            <w:shd w:val="clear" w:color="auto" w:fill="auto"/>
            <w:noWrap/>
          </w:tcPr>
          <w:p w14:paraId="6168C994" w14:textId="77777777" w:rsidR="00B03B2C" w:rsidRPr="008B3EA0" w:rsidRDefault="00B03B2C" w:rsidP="003472B4">
            <w:pPr>
              <w:spacing w:after="0" w:line="240" w:lineRule="auto"/>
              <w:jc w:val="left"/>
              <w:rPr>
                <w:rFonts w:ascii="Calibri" w:eastAsia="Times New Roman" w:hAnsi="Calibri" w:cs="Calibri"/>
              </w:rPr>
            </w:pPr>
            <w:r w:rsidRPr="009B34AE">
              <w:t>Sanfront</w:t>
            </w:r>
          </w:p>
        </w:tc>
        <w:tc>
          <w:tcPr>
            <w:tcW w:w="945" w:type="pct"/>
            <w:shd w:val="clear" w:color="auto" w:fill="auto"/>
            <w:noWrap/>
          </w:tcPr>
          <w:p w14:paraId="0C0A2017" w14:textId="77777777" w:rsidR="00B03B2C" w:rsidRPr="008B3EA0" w:rsidRDefault="00B03B2C" w:rsidP="003472B4">
            <w:pPr>
              <w:spacing w:after="0" w:line="240" w:lineRule="auto"/>
              <w:jc w:val="right"/>
              <w:rPr>
                <w:rFonts w:ascii="Calibri" w:eastAsia="Times New Roman" w:hAnsi="Calibri" w:cs="Calibri"/>
              </w:rPr>
            </w:pPr>
            <w:r w:rsidRPr="009B34AE">
              <w:t>488</w:t>
            </w:r>
          </w:p>
        </w:tc>
        <w:tc>
          <w:tcPr>
            <w:tcW w:w="536" w:type="pct"/>
            <w:shd w:val="clear" w:color="auto" w:fill="auto"/>
            <w:noWrap/>
          </w:tcPr>
          <w:p w14:paraId="7B7DC65A" w14:textId="77777777" w:rsidR="00B03B2C" w:rsidRPr="008B3EA0" w:rsidRDefault="00B03B2C" w:rsidP="003472B4">
            <w:pPr>
              <w:spacing w:after="0" w:line="240" w:lineRule="auto"/>
              <w:jc w:val="right"/>
              <w:rPr>
                <w:rFonts w:ascii="Calibri" w:eastAsia="Times New Roman" w:hAnsi="Calibri" w:cs="Calibri"/>
              </w:rPr>
            </w:pPr>
            <w:r w:rsidRPr="009B34AE">
              <w:t>1331</w:t>
            </w:r>
          </w:p>
        </w:tc>
        <w:tc>
          <w:tcPr>
            <w:tcW w:w="810" w:type="pct"/>
            <w:shd w:val="clear" w:color="auto" w:fill="auto"/>
            <w:noWrap/>
          </w:tcPr>
          <w:p w14:paraId="232F6D26" w14:textId="77777777" w:rsidR="00B03B2C" w:rsidRPr="008B3EA0" w:rsidRDefault="00B03B2C" w:rsidP="003472B4">
            <w:pPr>
              <w:spacing w:after="0" w:line="240" w:lineRule="auto"/>
              <w:jc w:val="right"/>
              <w:rPr>
                <w:rFonts w:ascii="Calibri" w:eastAsia="Times New Roman" w:hAnsi="Calibri" w:cs="Calibri"/>
              </w:rPr>
            </w:pPr>
            <w:r w:rsidRPr="009B34AE">
              <w:t>2.273</w:t>
            </w:r>
          </w:p>
        </w:tc>
        <w:tc>
          <w:tcPr>
            <w:tcW w:w="1104" w:type="pct"/>
            <w:shd w:val="clear" w:color="auto" w:fill="auto"/>
            <w:noWrap/>
          </w:tcPr>
          <w:p w14:paraId="6D7B076B" w14:textId="77777777" w:rsidR="00B03B2C" w:rsidRPr="008B3EA0" w:rsidRDefault="00B03B2C" w:rsidP="003472B4">
            <w:pPr>
              <w:spacing w:after="0" w:line="240" w:lineRule="auto"/>
              <w:jc w:val="right"/>
              <w:rPr>
                <w:rFonts w:ascii="Calibri" w:eastAsia="Times New Roman" w:hAnsi="Calibri" w:cs="Calibri"/>
              </w:rPr>
            </w:pPr>
            <w:r w:rsidRPr="009B34AE">
              <w:t>2018</w:t>
            </w:r>
          </w:p>
        </w:tc>
      </w:tr>
      <w:tr w:rsidR="00B03B2C" w:rsidRPr="008B3EA0" w14:paraId="3AF7A9EE" w14:textId="77777777" w:rsidTr="003472B4">
        <w:trPr>
          <w:trHeight w:val="300"/>
        </w:trPr>
        <w:tc>
          <w:tcPr>
            <w:tcW w:w="1605" w:type="pct"/>
            <w:shd w:val="clear" w:color="auto" w:fill="auto"/>
            <w:noWrap/>
          </w:tcPr>
          <w:p w14:paraId="4667D211" w14:textId="77777777" w:rsidR="00B03B2C" w:rsidRPr="008B3EA0" w:rsidRDefault="00B03B2C" w:rsidP="003472B4">
            <w:pPr>
              <w:spacing w:after="0" w:line="240" w:lineRule="auto"/>
              <w:jc w:val="left"/>
              <w:rPr>
                <w:rFonts w:ascii="Calibri" w:eastAsia="Times New Roman" w:hAnsi="Calibri" w:cs="Calibri"/>
              </w:rPr>
            </w:pPr>
            <w:r w:rsidRPr="009B34AE">
              <w:t>Santo Stefano Belbo</w:t>
            </w:r>
          </w:p>
        </w:tc>
        <w:tc>
          <w:tcPr>
            <w:tcW w:w="945" w:type="pct"/>
            <w:shd w:val="clear" w:color="auto" w:fill="auto"/>
            <w:noWrap/>
          </w:tcPr>
          <w:p w14:paraId="17F2ABBF" w14:textId="77777777" w:rsidR="00B03B2C" w:rsidRPr="008B3EA0" w:rsidRDefault="00B03B2C" w:rsidP="003472B4">
            <w:pPr>
              <w:spacing w:after="0" w:line="240" w:lineRule="auto"/>
              <w:jc w:val="right"/>
              <w:rPr>
                <w:rFonts w:ascii="Calibri" w:eastAsia="Times New Roman" w:hAnsi="Calibri" w:cs="Calibri"/>
              </w:rPr>
            </w:pPr>
            <w:r w:rsidRPr="009B34AE">
              <w:t>173</w:t>
            </w:r>
          </w:p>
        </w:tc>
        <w:tc>
          <w:tcPr>
            <w:tcW w:w="536" w:type="pct"/>
            <w:shd w:val="clear" w:color="auto" w:fill="auto"/>
            <w:noWrap/>
          </w:tcPr>
          <w:p w14:paraId="53B3827F" w14:textId="77777777" w:rsidR="00B03B2C" w:rsidRPr="008B3EA0" w:rsidRDefault="00B03B2C" w:rsidP="003472B4">
            <w:pPr>
              <w:spacing w:after="0" w:line="240" w:lineRule="auto"/>
              <w:jc w:val="right"/>
              <w:rPr>
                <w:rFonts w:ascii="Calibri" w:eastAsia="Times New Roman" w:hAnsi="Calibri" w:cs="Calibri"/>
              </w:rPr>
            </w:pPr>
            <w:r w:rsidRPr="009B34AE">
              <w:t>460</w:t>
            </w:r>
          </w:p>
        </w:tc>
        <w:tc>
          <w:tcPr>
            <w:tcW w:w="810" w:type="pct"/>
            <w:shd w:val="clear" w:color="auto" w:fill="auto"/>
            <w:noWrap/>
          </w:tcPr>
          <w:p w14:paraId="28A22040" w14:textId="77777777" w:rsidR="00B03B2C" w:rsidRPr="008B3EA0" w:rsidRDefault="00B03B2C" w:rsidP="003472B4">
            <w:pPr>
              <w:spacing w:after="0" w:line="240" w:lineRule="auto"/>
              <w:jc w:val="right"/>
              <w:rPr>
                <w:rFonts w:ascii="Calibri" w:eastAsia="Times New Roman" w:hAnsi="Calibri" w:cs="Calibri"/>
              </w:rPr>
            </w:pPr>
            <w:r w:rsidRPr="009B34AE">
              <w:t>3.797</w:t>
            </w:r>
          </w:p>
        </w:tc>
        <w:tc>
          <w:tcPr>
            <w:tcW w:w="1104" w:type="pct"/>
            <w:shd w:val="clear" w:color="auto" w:fill="auto"/>
            <w:noWrap/>
          </w:tcPr>
          <w:p w14:paraId="6EBBF01E" w14:textId="77777777" w:rsidR="00B03B2C" w:rsidRPr="008B3EA0" w:rsidRDefault="00B03B2C" w:rsidP="003472B4">
            <w:pPr>
              <w:spacing w:after="0" w:line="240" w:lineRule="auto"/>
              <w:jc w:val="right"/>
              <w:rPr>
                <w:rFonts w:ascii="Calibri" w:eastAsia="Times New Roman" w:hAnsi="Calibri" w:cs="Calibri"/>
              </w:rPr>
            </w:pPr>
            <w:r w:rsidRPr="009B34AE">
              <w:t>3.333</w:t>
            </w:r>
          </w:p>
        </w:tc>
      </w:tr>
      <w:tr w:rsidR="00B03B2C" w:rsidRPr="008B3EA0" w14:paraId="2F457255" w14:textId="77777777" w:rsidTr="003472B4">
        <w:trPr>
          <w:trHeight w:val="300"/>
        </w:trPr>
        <w:tc>
          <w:tcPr>
            <w:tcW w:w="1605" w:type="pct"/>
            <w:shd w:val="clear" w:color="auto" w:fill="auto"/>
            <w:noWrap/>
          </w:tcPr>
          <w:p w14:paraId="4A3EF331" w14:textId="77777777" w:rsidR="00B03B2C" w:rsidRPr="008B3EA0" w:rsidRDefault="00B03B2C" w:rsidP="003472B4">
            <w:pPr>
              <w:spacing w:after="0" w:line="240" w:lineRule="auto"/>
              <w:jc w:val="left"/>
              <w:rPr>
                <w:rFonts w:ascii="Calibri" w:eastAsia="Times New Roman" w:hAnsi="Calibri" w:cs="Calibri"/>
              </w:rPr>
            </w:pPr>
            <w:r w:rsidRPr="009B34AE">
              <w:t>Serravalle Langhe</w:t>
            </w:r>
          </w:p>
        </w:tc>
        <w:tc>
          <w:tcPr>
            <w:tcW w:w="945" w:type="pct"/>
            <w:shd w:val="clear" w:color="auto" w:fill="auto"/>
            <w:noWrap/>
          </w:tcPr>
          <w:p w14:paraId="6C046F92" w14:textId="77777777" w:rsidR="00B03B2C" w:rsidRPr="008B3EA0" w:rsidRDefault="00B03B2C" w:rsidP="003472B4">
            <w:pPr>
              <w:spacing w:after="0" w:line="240" w:lineRule="auto"/>
              <w:jc w:val="right"/>
              <w:rPr>
                <w:rFonts w:ascii="Calibri" w:eastAsia="Times New Roman" w:hAnsi="Calibri" w:cs="Calibri"/>
              </w:rPr>
            </w:pPr>
            <w:r w:rsidRPr="009B34AE">
              <w:t>760</w:t>
            </w:r>
          </w:p>
        </w:tc>
        <w:tc>
          <w:tcPr>
            <w:tcW w:w="536" w:type="pct"/>
            <w:shd w:val="clear" w:color="auto" w:fill="auto"/>
            <w:noWrap/>
          </w:tcPr>
          <w:p w14:paraId="01392CE7" w14:textId="77777777" w:rsidR="00B03B2C" w:rsidRPr="008B3EA0" w:rsidRDefault="00B03B2C" w:rsidP="003472B4">
            <w:pPr>
              <w:spacing w:after="0" w:line="240" w:lineRule="auto"/>
              <w:jc w:val="right"/>
              <w:rPr>
                <w:rFonts w:ascii="Calibri" w:eastAsia="Times New Roman" w:hAnsi="Calibri" w:cs="Calibri"/>
              </w:rPr>
            </w:pPr>
            <w:r w:rsidRPr="009B34AE">
              <w:t>317</w:t>
            </w:r>
          </w:p>
        </w:tc>
        <w:tc>
          <w:tcPr>
            <w:tcW w:w="810" w:type="pct"/>
            <w:shd w:val="clear" w:color="auto" w:fill="auto"/>
            <w:noWrap/>
          </w:tcPr>
          <w:p w14:paraId="097C4CF3" w14:textId="77777777" w:rsidR="00B03B2C" w:rsidRPr="008B3EA0" w:rsidRDefault="00B03B2C" w:rsidP="003472B4">
            <w:pPr>
              <w:spacing w:after="0" w:line="240" w:lineRule="auto"/>
              <w:jc w:val="right"/>
              <w:rPr>
                <w:rFonts w:ascii="Calibri" w:eastAsia="Times New Roman" w:hAnsi="Calibri" w:cs="Calibri"/>
              </w:rPr>
            </w:pPr>
            <w:r w:rsidRPr="009B34AE">
              <w:t>316</w:t>
            </w:r>
          </w:p>
        </w:tc>
        <w:tc>
          <w:tcPr>
            <w:tcW w:w="1104" w:type="pct"/>
            <w:shd w:val="clear" w:color="auto" w:fill="auto"/>
            <w:noWrap/>
          </w:tcPr>
          <w:p w14:paraId="00A0AE25" w14:textId="77777777" w:rsidR="00B03B2C" w:rsidRPr="008B3EA0" w:rsidRDefault="00B03B2C" w:rsidP="003472B4">
            <w:pPr>
              <w:spacing w:after="0" w:line="240" w:lineRule="auto"/>
              <w:jc w:val="right"/>
              <w:rPr>
                <w:rFonts w:ascii="Calibri" w:eastAsia="Times New Roman" w:hAnsi="Calibri" w:cs="Calibri"/>
              </w:rPr>
            </w:pPr>
            <w:r w:rsidRPr="009B34AE">
              <w:t>281</w:t>
            </w:r>
          </w:p>
        </w:tc>
      </w:tr>
      <w:tr w:rsidR="00B03B2C" w:rsidRPr="008B3EA0" w14:paraId="1DD6A116" w14:textId="77777777" w:rsidTr="003472B4">
        <w:trPr>
          <w:trHeight w:val="300"/>
        </w:trPr>
        <w:tc>
          <w:tcPr>
            <w:tcW w:w="1605" w:type="pct"/>
            <w:shd w:val="clear" w:color="auto" w:fill="auto"/>
            <w:noWrap/>
          </w:tcPr>
          <w:p w14:paraId="16400182" w14:textId="77777777" w:rsidR="00B03B2C" w:rsidRPr="008B3EA0" w:rsidRDefault="00B03B2C" w:rsidP="003472B4">
            <w:pPr>
              <w:spacing w:after="0" w:line="240" w:lineRule="auto"/>
              <w:jc w:val="left"/>
              <w:rPr>
                <w:rFonts w:ascii="Calibri" w:eastAsia="Times New Roman" w:hAnsi="Calibri" w:cs="Calibri"/>
              </w:rPr>
            </w:pPr>
            <w:r w:rsidRPr="009B34AE">
              <w:t>Somano</w:t>
            </w:r>
          </w:p>
        </w:tc>
        <w:tc>
          <w:tcPr>
            <w:tcW w:w="945" w:type="pct"/>
            <w:shd w:val="clear" w:color="auto" w:fill="auto"/>
            <w:noWrap/>
          </w:tcPr>
          <w:p w14:paraId="30869EA9" w14:textId="77777777" w:rsidR="00B03B2C" w:rsidRPr="008B3EA0" w:rsidRDefault="00B03B2C" w:rsidP="003472B4">
            <w:pPr>
              <w:spacing w:after="0" w:line="240" w:lineRule="auto"/>
              <w:jc w:val="right"/>
              <w:rPr>
                <w:rFonts w:ascii="Calibri" w:eastAsia="Times New Roman" w:hAnsi="Calibri" w:cs="Calibri"/>
              </w:rPr>
            </w:pPr>
            <w:r w:rsidRPr="009B34AE">
              <w:t>528</w:t>
            </w:r>
          </w:p>
        </w:tc>
        <w:tc>
          <w:tcPr>
            <w:tcW w:w="536" w:type="pct"/>
            <w:shd w:val="clear" w:color="auto" w:fill="auto"/>
            <w:noWrap/>
          </w:tcPr>
          <w:p w14:paraId="37818958" w14:textId="77777777" w:rsidR="00B03B2C" w:rsidRPr="008B3EA0" w:rsidRDefault="00B03B2C" w:rsidP="003472B4">
            <w:pPr>
              <w:spacing w:after="0" w:line="240" w:lineRule="auto"/>
              <w:jc w:val="right"/>
              <w:rPr>
                <w:rFonts w:ascii="Calibri" w:eastAsia="Times New Roman" w:hAnsi="Calibri" w:cs="Calibri"/>
              </w:rPr>
            </w:pPr>
            <w:r w:rsidRPr="009B34AE">
              <w:t>405</w:t>
            </w:r>
          </w:p>
        </w:tc>
        <w:tc>
          <w:tcPr>
            <w:tcW w:w="810" w:type="pct"/>
            <w:shd w:val="clear" w:color="auto" w:fill="auto"/>
            <w:noWrap/>
          </w:tcPr>
          <w:p w14:paraId="7F7EC789" w14:textId="77777777" w:rsidR="00B03B2C" w:rsidRPr="008B3EA0" w:rsidRDefault="00B03B2C" w:rsidP="003472B4">
            <w:pPr>
              <w:spacing w:after="0" w:line="240" w:lineRule="auto"/>
              <w:jc w:val="right"/>
              <w:rPr>
                <w:rFonts w:ascii="Calibri" w:eastAsia="Times New Roman" w:hAnsi="Calibri" w:cs="Calibri"/>
              </w:rPr>
            </w:pPr>
            <w:r w:rsidRPr="009B34AE">
              <w:t>302</w:t>
            </w:r>
          </w:p>
        </w:tc>
        <w:tc>
          <w:tcPr>
            <w:tcW w:w="1104" w:type="pct"/>
            <w:shd w:val="clear" w:color="auto" w:fill="auto"/>
            <w:noWrap/>
          </w:tcPr>
          <w:p w14:paraId="3DB9D96B" w14:textId="77777777" w:rsidR="00B03B2C" w:rsidRPr="008B3EA0" w:rsidRDefault="00B03B2C" w:rsidP="003472B4">
            <w:pPr>
              <w:spacing w:after="0" w:line="240" w:lineRule="auto"/>
              <w:jc w:val="right"/>
              <w:rPr>
                <w:rFonts w:ascii="Calibri" w:eastAsia="Times New Roman" w:hAnsi="Calibri" w:cs="Calibri"/>
              </w:rPr>
            </w:pPr>
            <w:r w:rsidRPr="009B34AE">
              <w:t>269</w:t>
            </w:r>
          </w:p>
        </w:tc>
      </w:tr>
      <w:tr w:rsidR="00B03B2C" w:rsidRPr="008B3EA0" w14:paraId="52222A5F" w14:textId="77777777" w:rsidTr="003472B4">
        <w:trPr>
          <w:trHeight w:val="300"/>
        </w:trPr>
        <w:tc>
          <w:tcPr>
            <w:tcW w:w="1605" w:type="pct"/>
            <w:shd w:val="clear" w:color="auto" w:fill="auto"/>
            <w:noWrap/>
          </w:tcPr>
          <w:p w14:paraId="4DEE79D8" w14:textId="77777777" w:rsidR="00B03B2C" w:rsidRPr="008B3EA0" w:rsidRDefault="00B03B2C" w:rsidP="003472B4">
            <w:pPr>
              <w:spacing w:after="0" w:line="240" w:lineRule="auto"/>
              <w:jc w:val="left"/>
              <w:rPr>
                <w:rFonts w:ascii="Calibri" w:eastAsia="Times New Roman" w:hAnsi="Calibri" w:cs="Calibri"/>
              </w:rPr>
            </w:pPr>
            <w:r w:rsidRPr="009B34AE">
              <w:t>Stroppo</w:t>
            </w:r>
          </w:p>
        </w:tc>
        <w:tc>
          <w:tcPr>
            <w:tcW w:w="945" w:type="pct"/>
            <w:shd w:val="clear" w:color="auto" w:fill="auto"/>
            <w:noWrap/>
          </w:tcPr>
          <w:p w14:paraId="50C53DCB" w14:textId="77777777" w:rsidR="00B03B2C" w:rsidRPr="008B3EA0" w:rsidRDefault="00B03B2C" w:rsidP="003472B4">
            <w:pPr>
              <w:spacing w:after="0" w:line="240" w:lineRule="auto"/>
              <w:jc w:val="right"/>
              <w:rPr>
                <w:rFonts w:ascii="Calibri" w:eastAsia="Times New Roman" w:hAnsi="Calibri" w:cs="Calibri"/>
              </w:rPr>
            </w:pPr>
            <w:r w:rsidRPr="009B34AE">
              <w:t>1086</w:t>
            </w:r>
          </w:p>
        </w:tc>
        <w:tc>
          <w:tcPr>
            <w:tcW w:w="536" w:type="pct"/>
            <w:shd w:val="clear" w:color="auto" w:fill="auto"/>
            <w:noWrap/>
          </w:tcPr>
          <w:p w14:paraId="39E064EC" w14:textId="77777777" w:rsidR="00B03B2C" w:rsidRPr="008B3EA0" w:rsidRDefault="00B03B2C" w:rsidP="003472B4">
            <w:pPr>
              <w:spacing w:after="0" w:line="240" w:lineRule="auto"/>
              <w:jc w:val="right"/>
              <w:rPr>
                <w:rFonts w:ascii="Calibri" w:eastAsia="Times New Roman" w:hAnsi="Calibri" w:cs="Calibri"/>
              </w:rPr>
            </w:pPr>
            <w:r w:rsidRPr="009B34AE">
              <w:t>1691</w:t>
            </w:r>
          </w:p>
        </w:tc>
        <w:tc>
          <w:tcPr>
            <w:tcW w:w="810" w:type="pct"/>
            <w:shd w:val="clear" w:color="auto" w:fill="auto"/>
            <w:noWrap/>
          </w:tcPr>
          <w:p w14:paraId="708C72D8" w14:textId="77777777" w:rsidR="00B03B2C" w:rsidRPr="008B3EA0" w:rsidRDefault="00B03B2C" w:rsidP="003472B4">
            <w:pPr>
              <w:spacing w:after="0" w:line="240" w:lineRule="auto"/>
              <w:jc w:val="right"/>
              <w:rPr>
                <w:rFonts w:ascii="Calibri" w:eastAsia="Times New Roman" w:hAnsi="Calibri" w:cs="Calibri"/>
              </w:rPr>
            </w:pPr>
            <w:r w:rsidRPr="009B34AE">
              <w:t>101</w:t>
            </w:r>
          </w:p>
        </w:tc>
        <w:tc>
          <w:tcPr>
            <w:tcW w:w="1104" w:type="pct"/>
            <w:shd w:val="clear" w:color="auto" w:fill="auto"/>
            <w:noWrap/>
          </w:tcPr>
          <w:p w14:paraId="571EC2C0" w14:textId="77777777" w:rsidR="00B03B2C" w:rsidRPr="008B3EA0" w:rsidRDefault="00B03B2C" w:rsidP="003472B4">
            <w:pPr>
              <w:spacing w:after="0" w:line="240" w:lineRule="auto"/>
              <w:jc w:val="right"/>
              <w:rPr>
                <w:rFonts w:ascii="Calibri" w:eastAsia="Times New Roman" w:hAnsi="Calibri" w:cs="Calibri"/>
              </w:rPr>
            </w:pPr>
            <w:r w:rsidRPr="009B34AE">
              <w:t>95</w:t>
            </w:r>
          </w:p>
        </w:tc>
      </w:tr>
      <w:tr w:rsidR="00B03B2C" w:rsidRPr="008B3EA0" w14:paraId="378D5A97" w14:textId="77777777" w:rsidTr="003472B4">
        <w:trPr>
          <w:trHeight w:val="300"/>
        </w:trPr>
        <w:tc>
          <w:tcPr>
            <w:tcW w:w="1605" w:type="pct"/>
            <w:shd w:val="clear" w:color="auto" w:fill="auto"/>
            <w:noWrap/>
          </w:tcPr>
          <w:p w14:paraId="03C06A90" w14:textId="77777777" w:rsidR="00B03B2C" w:rsidRPr="008B3EA0" w:rsidRDefault="00B03B2C" w:rsidP="003472B4">
            <w:pPr>
              <w:spacing w:after="0" w:line="240" w:lineRule="auto"/>
              <w:jc w:val="left"/>
              <w:rPr>
                <w:rFonts w:ascii="Calibri" w:eastAsia="Times New Roman" w:hAnsi="Calibri" w:cs="Calibri"/>
              </w:rPr>
            </w:pPr>
            <w:r w:rsidRPr="009B34AE">
              <w:t>Torre Bormida</w:t>
            </w:r>
          </w:p>
        </w:tc>
        <w:tc>
          <w:tcPr>
            <w:tcW w:w="945" w:type="pct"/>
            <w:shd w:val="clear" w:color="auto" w:fill="auto"/>
            <w:noWrap/>
          </w:tcPr>
          <w:p w14:paraId="07C4C6F2" w14:textId="77777777" w:rsidR="00B03B2C" w:rsidRPr="008B3EA0" w:rsidRDefault="00B03B2C" w:rsidP="003472B4">
            <w:pPr>
              <w:spacing w:after="0" w:line="240" w:lineRule="auto"/>
              <w:jc w:val="right"/>
              <w:rPr>
                <w:rFonts w:ascii="Calibri" w:eastAsia="Times New Roman" w:hAnsi="Calibri" w:cs="Calibri"/>
              </w:rPr>
            </w:pPr>
            <w:r w:rsidRPr="009B34AE">
              <w:t>385</w:t>
            </w:r>
          </w:p>
        </w:tc>
        <w:tc>
          <w:tcPr>
            <w:tcW w:w="536" w:type="pct"/>
            <w:shd w:val="clear" w:color="auto" w:fill="auto"/>
            <w:noWrap/>
          </w:tcPr>
          <w:p w14:paraId="2310E0F9" w14:textId="77777777" w:rsidR="00B03B2C" w:rsidRPr="008B3EA0" w:rsidRDefault="00B03B2C" w:rsidP="003472B4">
            <w:pPr>
              <w:spacing w:after="0" w:line="240" w:lineRule="auto"/>
              <w:jc w:val="right"/>
              <w:rPr>
                <w:rFonts w:ascii="Calibri" w:eastAsia="Times New Roman" w:hAnsi="Calibri" w:cs="Calibri"/>
              </w:rPr>
            </w:pPr>
            <w:r w:rsidRPr="009B34AE">
              <w:t>417</w:t>
            </w:r>
          </w:p>
        </w:tc>
        <w:tc>
          <w:tcPr>
            <w:tcW w:w="810" w:type="pct"/>
            <w:shd w:val="clear" w:color="auto" w:fill="auto"/>
            <w:noWrap/>
          </w:tcPr>
          <w:p w14:paraId="599366A1" w14:textId="77777777" w:rsidR="00B03B2C" w:rsidRPr="008B3EA0" w:rsidRDefault="00B03B2C" w:rsidP="003472B4">
            <w:pPr>
              <w:spacing w:after="0" w:line="240" w:lineRule="auto"/>
              <w:jc w:val="right"/>
              <w:rPr>
                <w:rFonts w:ascii="Calibri" w:eastAsia="Times New Roman" w:hAnsi="Calibri" w:cs="Calibri"/>
              </w:rPr>
            </w:pPr>
            <w:r w:rsidRPr="009B34AE">
              <w:t>168</w:t>
            </w:r>
          </w:p>
        </w:tc>
        <w:tc>
          <w:tcPr>
            <w:tcW w:w="1104" w:type="pct"/>
            <w:shd w:val="clear" w:color="auto" w:fill="auto"/>
            <w:noWrap/>
          </w:tcPr>
          <w:p w14:paraId="06D514D8" w14:textId="77777777" w:rsidR="00B03B2C" w:rsidRPr="008B3EA0" w:rsidRDefault="00B03B2C" w:rsidP="003472B4">
            <w:pPr>
              <w:spacing w:after="0" w:line="240" w:lineRule="auto"/>
              <w:jc w:val="right"/>
              <w:rPr>
                <w:rFonts w:ascii="Calibri" w:eastAsia="Times New Roman" w:hAnsi="Calibri" w:cs="Calibri"/>
              </w:rPr>
            </w:pPr>
            <w:r w:rsidRPr="009B34AE">
              <w:t>145</w:t>
            </w:r>
          </w:p>
        </w:tc>
      </w:tr>
      <w:tr w:rsidR="00B03B2C" w:rsidRPr="008B3EA0" w14:paraId="3C359675" w14:textId="77777777" w:rsidTr="003472B4">
        <w:trPr>
          <w:trHeight w:val="300"/>
        </w:trPr>
        <w:tc>
          <w:tcPr>
            <w:tcW w:w="1605" w:type="pct"/>
            <w:shd w:val="clear" w:color="auto" w:fill="auto"/>
            <w:noWrap/>
          </w:tcPr>
          <w:p w14:paraId="44D92E91" w14:textId="77777777" w:rsidR="00B03B2C" w:rsidRPr="008B3EA0" w:rsidRDefault="00B03B2C" w:rsidP="003472B4">
            <w:pPr>
              <w:spacing w:after="0" w:line="240" w:lineRule="auto"/>
              <w:jc w:val="left"/>
              <w:rPr>
                <w:rFonts w:ascii="Calibri" w:eastAsia="Times New Roman" w:hAnsi="Calibri" w:cs="Calibri"/>
              </w:rPr>
            </w:pPr>
            <w:r w:rsidRPr="009B34AE">
              <w:t>Vinadio</w:t>
            </w:r>
          </w:p>
        </w:tc>
        <w:tc>
          <w:tcPr>
            <w:tcW w:w="945" w:type="pct"/>
            <w:shd w:val="clear" w:color="auto" w:fill="auto"/>
            <w:noWrap/>
          </w:tcPr>
          <w:p w14:paraId="5ADC571A" w14:textId="77777777" w:rsidR="00B03B2C" w:rsidRPr="008B3EA0" w:rsidRDefault="00B03B2C" w:rsidP="003472B4">
            <w:pPr>
              <w:spacing w:after="0" w:line="240" w:lineRule="auto"/>
              <w:jc w:val="right"/>
              <w:rPr>
                <w:rFonts w:ascii="Calibri" w:eastAsia="Times New Roman" w:hAnsi="Calibri" w:cs="Calibri"/>
              </w:rPr>
            </w:pPr>
            <w:r w:rsidRPr="009B34AE">
              <w:t>903</w:t>
            </w:r>
          </w:p>
        </w:tc>
        <w:tc>
          <w:tcPr>
            <w:tcW w:w="536" w:type="pct"/>
            <w:shd w:val="clear" w:color="auto" w:fill="auto"/>
            <w:noWrap/>
          </w:tcPr>
          <w:p w14:paraId="520665E6" w14:textId="77777777" w:rsidR="00B03B2C" w:rsidRPr="008B3EA0" w:rsidRDefault="00B03B2C" w:rsidP="003472B4">
            <w:pPr>
              <w:spacing w:after="0" w:line="240" w:lineRule="auto"/>
              <w:jc w:val="right"/>
              <w:rPr>
                <w:rFonts w:ascii="Calibri" w:eastAsia="Times New Roman" w:hAnsi="Calibri" w:cs="Calibri"/>
              </w:rPr>
            </w:pPr>
            <w:r w:rsidRPr="009B34AE">
              <w:t>2189</w:t>
            </w:r>
          </w:p>
        </w:tc>
        <w:tc>
          <w:tcPr>
            <w:tcW w:w="810" w:type="pct"/>
            <w:shd w:val="clear" w:color="auto" w:fill="auto"/>
            <w:noWrap/>
          </w:tcPr>
          <w:p w14:paraId="5A800025" w14:textId="77777777" w:rsidR="00B03B2C" w:rsidRPr="008B3EA0" w:rsidRDefault="00B03B2C" w:rsidP="003472B4">
            <w:pPr>
              <w:spacing w:after="0" w:line="240" w:lineRule="auto"/>
              <w:jc w:val="right"/>
              <w:rPr>
                <w:rFonts w:ascii="Calibri" w:eastAsia="Times New Roman" w:hAnsi="Calibri" w:cs="Calibri"/>
              </w:rPr>
            </w:pPr>
            <w:r w:rsidRPr="009B34AE">
              <w:t>585</w:t>
            </w:r>
          </w:p>
        </w:tc>
        <w:tc>
          <w:tcPr>
            <w:tcW w:w="1104" w:type="pct"/>
            <w:shd w:val="clear" w:color="auto" w:fill="auto"/>
            <w:noWrap/>
          </w:tcPr>
          <w:p w14:paraId="7B92723D" w14:textId="77777777" w:rsidR="00B03B2C" w:rsidRPr="008B3EA0" w:rsidRDefault="00B03B2C" w:rsidP="003472B4">
            <w:pPr>
              <w:spacing w:after="0" w:line="240" w:lineRule="auto"/>
              <w:jc w:val="right"/>
              <w:rPr>
                <w:rFonts w:ascii="Calibri" w:eastAsia="Times New Roman" w:hAnsi="Calibri" w:cs="Calibri"/>
              </w:rPr>
            </w:pPr>
            <w:r w:rsidRPr="009B34AE">
              <w:t>519</w:t>
            </w:r>
          </w:p>
        </w:tc>
      </w:tr>
      <w:tr w:rsidR="00B03B2C" w:rsidRPr="008B3EA0" w14:paraId="5ECA7352" w14:textId="77777777" w:rsidTr="003472B4">
        <w:trPr>
          <w:trHeight w:val="300"/>
        </w:trPr>
        <w:tc>
          <w:tcPr>
            <w:tcW w:w="1605" w:type="pct"/>
            <w:shd w:val="clear" w:color="auto" w:fill="auto"/>
            <w:noWrap/>
          </w:tcPr>
          <w:p w14:paraId="6ED9C990" w14:textId="77777777" w:rsidR="00B03B2C" w:rsidRPr="008B3EA0" w:rsidRDefault="00B03B2C" w:rsidP="003472B4">
            <w:pPr>
              <w:spacing w:after="0" w:line="240" w:lineRule="auto"/>
              <w:jc w:val="left"/>
              <w:rPr>
                <w:rFonts w:ascii="Calibri" w:eastAsia="Times New Roman" w:hAnsi="Calibri" w:cs="Calibri"/>
              </w:rPr>
            </w:pPr>
            <w:r w:rsidRPr="009B34AE">
              <w:t>Viola</w:t>
            </w:r>
          </w:p>
        </w:tc>
        <w:tc>
          <w:tcPr>
            <w:tcW w:w="945" w:type="pct"/>
            <w:shd w:val="clear" w:color="auto" w:fill="auto"/>
            <w:noWrap/>
          </w:tcPr>
          <w:p w14:paraId="341688F5" w14:textId="77777777" w:rsidR="00B03B2C" w:rsidRPr="008B3EA0" w:rsidRDefault="00B03B2C" w:rsidP="003472B4">
            <w:pPr>
              <w:spacing w:after="0" w:line="240" w:lineRule="auto"/>
              <w:jc w:val="right"/>
              <w:rPr>
                <w:rFonts w:ascii="Calibri" w:eastAsia="Times New Roman" w:hAnsi="Calibri" w:cs="Calibri"/>
              </w:rPr>
            </w:pPr>
            <w:r w:rsidRPr="009B34AE">
              <w:t>833</w:t>
            </w:r>
          </w:p>
        </w:tc>
        <w:tc>
          <w:tcPr>
            <w:tcW w:w="536" w:type="pct"/>
            <w:shd w:val="clear" w:color="auto" w:fill="auto"/>
            <w:noWrap/>
          </w:tcPr>
          <w:p w14:paraId="5F90EB5B" w14:textId="77777777" w:rsidR="00B03B2C" w:rsidRPr="008B3EA0" w:rsidRDefault="00B03B2C" w:rsidP="003472B4">
            <w:pPr>
              <w:spacing w:after="0" w:line="240" w:lineRule="auto"/>
              <w:jc w:val="right"/>
              <w:rPr>
                <w:rFonts w:ascii="Calibri" w:eastAsia="Times New Roman" w:hAnsi="Calibri" w:cs="Calibri"/>
              </w:rPr>
            </w:pPr>
            <w:r w:rsidRPr="009B34AE">
              <w:t>1182</w:t>
            </w:r>
          </w:p>
        </w:tc>
        <w:tc>
          <w:tcPr>
            <w:tcW w:w="810" w:type="pct"/>
            <w:shd w:val="clear" w:color="auto" w:fill="auto"/>
            <w:noWrap/>
          </w:tcPr>
          <w:p w14:paraId="55A1DF6B" w14:textId="77777777" w:rsidR="00B03B2C" w:rsidRPr="008B3EA0" w:rsidRDefault="00B03B2C" w:rsidP="003472B4">
            <w:pPr>
              <w:spacing w:after="0" w:line="240" w:lineRule="auto"/>
              <w:jc w:val="right"/>
              <w:rPr>
                <w:rFonts w:ascii="Calibri" w:eastAsia="Times New Roman" w:hAnsi="Calibri" w:cs="Calibri"/>
              </w:rPr>
            </w:pPr>
            <w:r w:rsidRPr="009B34AE">
              <w:t>371</w:t>
            </w:r>
          </w:p>
        </w:tc>
        <w:tc>
          <w:tcPr>
            <w:tcW w:w="1104" w:type="pct"/>
            <w:shd w:val="clear" w:color="auto" w:fill="auto"/>
            <w:noWrap/>
          </w:tcPr>
          <w:p w14:paraId="3E04F226" w14:textId="77777777" w:rsidR="00B03B2C" w:rsidRPr="008B3EA0" w:rsidRDefault="00B03B2C" w:rsidP="003472B4">
            <w:pPr>
              <w:spacing w:after="0" w:line="240" w:lineRule="auto"/>
              <w:jc w:val="right"/>
              <w:rPr>
                <w:rFonts w:ascii="Calibri" w:eastAsia="Times New Roman" w:hAnsi="Calibri" w:cs="Calibri"/>
              </w:rPr>
            </w:pPr>
            <w:r w:rsidRPr="009B34AE">
              <w:t>331</w:t>
            </w:r>
          </w:p>
        </w:tc>
      </w:tr>
      <w:tr w:rsidR="00B03B2C" w:rsidRPr="008B3EA0" w14:paraId="2A99A8F8" w14:textId="77777777" w:rsidTr="003472B4">
        <w:trPr>
          <w:trHeight w:val="300"/>
        </w:trPr>
        <w:tc>
          <w:tcPr>
            <w:tcW w:w="3086" w:type="pct"/>
            <w:gridSpan w:val="3"/>
            <w:shd w:val="clear" w:color="auto" w:fill="FFC000"/>
            <w:noWrap/>
          </w:tcPr>
          <w:p w14:paraId="17B6F0A0" w14:textId="77777777" w:rsidR="00B03B2C" w:rsidRPr="00F438D3" w:rsidRDefault="00B03B2C" w:rsidP="003472B4">
            <w:pPr>
              <w:spacing w:after="0" w:line="240" w:lineRule="auto"/>
              <w:jc w:val="left"/>
              <w:rPr>
                <w:rFonts w:ascii="Calibri" w:eastAsia="Times New Roman" w:hAnsi="Calibri" w:cs="Calibri"/>
                <w:b/>
                <w:bCs/>
              </w:rPr>
            </w:pPr>
            <w:r w:rsidRPr="00F438D3">
              <w:rPr>
                <w:b/>
                <w:bCs/>
              </w:rPr>
              <w:t>Totale popolazione in aree a domanda debole</w:t>
            </w:r>
          </w:p>
        </w:tc>
        <w:tc>
          <w:tcPr>
            <w:tcW w:w="810" w:type="pct"/>
            <w:shd w:val="clear" w:color="auto" w:fill="FFC000"/>
            <w:noWrap/>
          </w:tcPr>
          <w:p w14:paraId="6039E9D0" w14:textId="77777777" w:rsidR="00B03B2C" w:rsidRPr="00F438D3" w:rsidRDefault="00B03B2C" w:rsidP="003472B4">
            <w:pPr>
              <w:spacing w:after="0" w:line="240" w:lineRule="auto"/>
              <w:jc w:val="right"/>
              <w:rPr>
                <w:rFonts w:ascii="Calibri" w:eastAsia="Times New Roman" w:hAnsi="Calibri" w:cs="Calibri"/>
                <w:b/>
                <w:bCs/>
              </w:rPr>
            </w:pPr>
            <w:r w:rsidRPr="00F438D3">
              <w:rPr>
                <w:b/>
                <w:bCs/>
              </w:rPr>
              <w:t>44.700</w:t>
            </w:r>
          </w:p>
        </w:tc>
        <w:tc>
          <w:tcPr>
            <w:tcW w:w="1104" w:type="pct"/>
            <w:shd w:val="clear" w:color="auto" w:fill="FFC000"/>
            <w:noWrap/>
          </w:tcPr>
          <w:p w14:paraId="28CBB98A" w14:textId="77777777" w:rsidR="00B03B2C" w:rsidRPr="00F438D3" w:rsidRDefault="00B03B2C" w:rsidP="003472B4">
            <w:pPr>
              <w:spacing w:after="0" w:line="240" w:lineRule="auto"/>
              <w:jc w:val="right"/>
              <w:rPr>
                <w:rFonts w:ascii="Calibri" w:eastAsia="Times New Roman" w:hAnsi="Calibri" w:cs="Calibri"/>
                <w:b/>
                <w:bCs/>
              </w:rPr>
            </w:pPr>
            <w:r w:rsidRPr="00F438D3">
              <w:rPr>
                <w:b/>
                <w:bCs/>
              </w:rPr>
              <w:t>39.181</w:t>
            </w:r>
          </w:p>
        </w:tc>
      </w:tr>
    </w:tbl>
    <w:p w14:paraId="63F3F0A8" w14:textId="29B2C8E1" w:rsidR="00B03B2C" w:rsidRPr="002D5CA8" w:rsidRDefault="00B03B2C" w:rsidP="00B03B2C">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4</w:t>
      </w:r>
      <w:r w:rsidR="00633B7E">
        <w:rPr>
          <w:noProof/>
        </w:rPr>
        <w:fldChar w:fldCharType="end"/>
      </w:r>
      <w:r>
        <w:rPr>
          <w:i w:val="0"/>
        </w:rPr>
        <w:t xml:space="preserve"> – </w:t>
      </w:r>
      <w:r w:rsidRPr="00677A61">
        <w:rPr>
          <w:iCs w:val="0"/>
        </w:rPr>
        <w:t>Classificazione dei comuni in area a domanda debole</w:t>
      </w:r>
      <w:r>
        <w:rPr>
          <w:i w:val="0"/>
        </w:rPr>
        <w:t xml:space="preserve"> </w:t>
      </w:r>
    </w:p>
    <w:p w14:paraId="20645093" w14:textId="151D1A30" w:rsidR="00B03B2C" w:rsidRDefault="00B03B2C" w:rsidP="003472B4">
      <w:pPr>
        <w:spacing w:before="120" w:after="0" w:line="240" w:lineRule="auto"/>
      </w:pPr>
      <w:r>
        <w:lastRenderedPageBreak/>
        <w:t>I comuni definibili “a domanda debole” hanno una popolazione complessiva di 44.700 abitanti</w:t>
      </w:r>
      <w:r w:rsidR="00333F7D">
        <w:rPr>
          <w:rStyle w:val="Rimandonotaapidipagina"/>
        </w:rPr>
        <w:footnoteReference w:id="9"/>
      </w:r>
      <w:r>
        <w:t>, che costituisce l’7,7% della popolazione provinciale ripartita sul 30% dei comuni.</w:t>
      </w:r>
    </w:p>
    <w:p w14:paraId="4373CE53" w14:textId="77777777" w:rsidR="00B03B2C" w:rsidRDefault="00B03B2C" w:rsidP="003472B4">
      <w:pPr>
        <w:spacing w:before="120" w:after="0" w:line="240" w:lineRule="auto"/>
      </w:pPr>
      <w:r>
        <w:t xml:space="preserve">Per i servizi erogati in queste aree non sono ancora disponibili rilevazioni dei passeggeri trasportati, ma saranno previste nella stipula dei prossimi Contratti di Servizio come obbligo in capo all’operatore economico affidatario che dovrà impegnarsi anche in questi contesti a fornire i dati dei passeggeri trasportati, del </w:t>
      </w:r>
      <w:r w:rsidRPr="003472B4">
        <w:t>load factor</w:t>
      </w:r>
      <w:r>
        <w:t xml:space="preserve"> unitamente ai dati sui ricavi e al </w:t>
      </w:r>
      <w:r w:rsidRPr="003472B4">
        <w:t>coverage ratio</w:t>
      </w:r>
      <w:r>
        <w:t xml:space="preserve">.  </w:t>
      </w:r>
    </w:p>
    <w:p w14:paraId="4CBF2576" w14:textId="77777777" w:rsidR="00B03B2C" w:rsidRDefault="00B03B2C" w:rsidP="003472B4">
      <w:pPr>
        <w:spacing w:before="120" w:after="0" w:line="240" w:lineRule="auto"/>
      </w:pPr>
      <w:r>
        <w:t>Allo stato attuale, con le informazioni in nostro possesso, è possibile per tali aree assegnare un tasso di popolazione mobile (86,4%) e di mobilità (1,92 spostamenti/persona) in linea con quanto rilevato dall’indagine e quindi stimare una domanda potenziale costituita da circa 32.500 individui che compiono in una giornata feriale tipo 63.000 spostamenti, indicatore questo che può essere espanso a livello annuale considerando un numero di giorni feriali pari a 250 ottenendo così una stima di circa 15,7 milioni di spostamenti generati dai comuni in area a domanda debole.</w:t>
      </w:r>
    </w:p>
    <w:p w14:paraId="5C0CFB81" w14:textId="2518EDE0" w:rsidR="00B03B2C" w:rsidRDefault="00B03B2C" w:rsidP="003472B4">
      <w:pPr>
        <w:spacing w:before="120" w:after="0" w:line="240" w:lineRule="auto"/>
      </w:pPr>
      <w:r>
        <w:t>Di questi, se si mantiene la ripartizione modale individuata con l’ultima indagine sulla mobilità</w:t>
      </w:r>
      <w:r w:rsidR="002E0D82">
        <w:t>,</w:t>
      </w:r>
      <w:r>
        <w:t xml:space="preserve"> si può ricavare una domanda potenziale per il trasporto pubblico di circa 250.000 passeggeri/anno.</w:t>
      </w:r>
    </w:p>
    <w:p w14:paraId="1786B878" w14:textId="574A380F" w:rsidR="003472B4" w:rsidRDefault="00B03B2C" w:rsidP="003472B4">
      <w:pPr>
        <w:spacing w:before="120" w:after="0" w:line="240" w:lineRule="auto"/>
      </w:pPr>
      <w:r>
        <w:t xml:space="preserve">Tale dato può considerarsi lievemente sottostimato per la ragioni già espresse nel paragrafo </w:t>
      </w:r>
      <w:r>
        <w:fldChar w:fldCharType="begin"/>
      </w:r>
      <w:r>
        <w:instrText xml:space="preserve"> REF _Ref191387915 \r \h </w:instrText>
      </w:r>
      <w:r w:rsidR="003472B4">
        <w:instrText xml:space="preserve"> \* MERGEFORMAT </w:instrText>
      </w:r>
      <w:r>
        <w:fldChar w:fldCharType="separate"/>
      </w:r>
      <w:r w:rsidR="001E416E">
        <w:t>3.1</w:t>
      </w:r>
      <w:r>
        <w:fldChar w:fldCharType="end"/>
      </w:r>
      <w:r>
        <w:t xml:space="preserve"> relative al momento storico in cui è stata condotta l’indagine.</w:t>
      </w:r>
    </w:p>
    <w:p w14:paraId="2EC27507" w14:textId="3CD00D35" w:rsidR="00880AB9" w:rsidRDefault="00880AB9" w:rsidP="00880AB9">
      <w:pPr>
        <w:pStyle w:val="Titolo2"/>
        <w:ind w:left="567"/>
      </w:pPr>
      <w:bookmarkStart w:id="103" w:name="_Toc194318681"/>
      <w:r>
        <w:t>Analisi dell’autocontenimento della domanda</w:t>
      </w:r>
      <w:bookmarkEnd w:id="96"/>
      <w:bookmarkEnd w:id="97"/>
      <w:bookmarkEnd w:id="98"/>
      <w:bookmarkEnd w:id="99"/>
      <w:bookmarkEnd w:id="103"/>
      <w:r>
        <w:t xml:space="preserve"> </w:t>
      </w:r>
    </w:p>
    <w:p w14:paraId="57B0BCB6" w14:textId="77777777" w:rsidR="008B2EB9" w:rsidRDefault="008B2EB9" w:rsidP="008B2EB9">
      <w:pPr>
        <w:spacing w:before="120" w:after="0" w:line="240" w:lineRule="auto"/>
      </w:pPr>
      <w:r w:rsidRPr="008B2EB9">
        <w:t>L'autocontenimento della domanda di mobilità è un concetto che si riferisce alla capacità di un'area geografica di soddisfare internamente le esigenze di spostamento dei suoi residenti, riducendo la necessità di viaggi verso altre aree.</w:t>
      </w:r>
    </w:p>
    <w:p w14:paraId="6A8BC76B" w14:textId="0B40A9A8" w:rsidR="008B2EB9" w:rsidRDefault="008B2EB9" w:rsidP="008B2EB9">
      <w:pPr>
        <w:spacing w:before="120" w:after="0" w:line="240" w:lineRule="auto"/>
      </w:pPr>
      <w:r>
        <w:t>Per descrivere questa valutazione, verrà utilizzato l’indicatore specifico definito “Tasso di autocontenimento della domanda” che misura la percentuale di spostamenti che avvengono all'interno della stessa zona rispetto al totale degli spostamenti.</w:t>
      </w:r>
    </w:p>
    <w:p w14:paraId="7E6A234F" w14:textId="77777777" w:rsidR="008B2EB9" w:rsidRDefault="008B2EB9" w:rsidP="008B2EB9">
      <w:pPr>
        <w:spacing w:before="120" w:after="0" w:line="240" w:lineRule="auto"/>
      </w:pPr>
      <w:r w:rsidRPr="008B2EB9">
        <w:t>L'analisi dell'autocontenimento della domanda in Regione Piemonte r</w:t>
      </w:r>
      <w:r>
        <w:t>iferita</w:t>
      </w:r>
      <w:r w:rsidRPr="008B2EB9">
        <w:t xml:space="preserve"> ai quattro bacini di mobilità, </w:t>
      </w:r>
      <w:r>
        <w:t xml:space="preserve">e </w:t>
      </w:r>
      <w:r w:rsidRPr="008B2EB9">
        <w:t>basata sui dati IMQ, è stata già trattata nella "Relazione sugli affidamenti di TPL - Anno 2022"</w:t>
      </w:r>
      <w:r w:rsidRPr="008B2EB9">
        <w:rPr>
          <w:vertAlign w:val="superscript"/>
        </w:rPr>
        <w:footnoteReference w:id="10"/>
      </w:r>
      <w:r>
        <w:t>.</w:t>
      </w:r>
    </w:p>
    <w:p w14:paraId="6F4F2E59" w14:textId="2B5EB427" w:rsidR="008B2EB9" w:rsidRDefault="008B2EB9" w:rsidP="008B2EB9">
      <w:pPr>
        <w:spacing w:before="120" w:after="0" w:line="240" w:lineRule="auto"/>
      </w:pPr>
      <w:r>
        <w:t xml:space="preserve">Per il Bacino Sud, il tasso di </w:t>
      </w:r>
      <w:r w:rsidRPr="008B2EB9">
        <w:t>autocontenimento si attesta al 94,9% per la domanda potenziale</w:t>
      </w:r>
      <w:r>
        <w:rPr>
          <w:rStyle w:val="Rimandonotaapidipagina"/>
        </w:rPr>
        <w:footnoteReference w:id="11"/>
      </w:r>
      <w:r w:rsidRPr="008B2EB9">
        <w:t xml:space="preserve"> e al 75,3% per la domanda effettiva legata al TPL</w:t>
      </w:r>
      <w:r w:rsidR="00C50AF5">
        <w:rPr>
          <w:rStyle w:val="Rimandonotaapidipagina"/>
        </w:rPr>
        <w:footnoteReference w:id="12"/>
      </w:r>
      <w:r w:rsidRPr="008B2EB9">
        <w:t>.</w:t>
      </w:r>
    </w:p>
    <w:p w14:paraId="6B321734" w14:textId="77777777" w:rsidR="00C50AF5" w:rsidRDefault="00C50AF5" w:rsidP="008B2EB9">
      <w:pPr>
        <w:spacing w:before="120" w:after="0" w:line="240" w:lineRule="auto"/>
      </w:pPr>
    </w:p>
    <w:tbl>
      <w:tblPr>
        <w:tblStyle w:val="Grigliatabella"/>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122"/>
        <w:gridCol w:w="708"/>
        <w:gridCol w:w="1039"/>
        <w:gridCol w:w="1040"/>
        <w:gridCol w:w="1039"/>
        <w:gridCol w:w="1040"/>
        <w:gridCol w:w="1039"/>
        <w:gridCol w:w="1040"/>
      </w:tblGrid>
      <w:tr w:rsidR="00880AB9" w:rsidRPr="00C50AF5" w14:paraId="47D2B043" w14:textId="77777777" w:rsidTr="00F31689">
        <w:tc>
          <w:tcPr>
            <w:tcW w:w="2122" w:type="dxa"/>
            <w:tcBorders>
              <w:top w:val="nil"/>
              <w:left w:val="nil"/>
              <w:bottom w:val="nil"/>
              <w:right w:val="nil"/>
            </w:tcBorders>
          </w:tcPr>
          <w:p w14:paraId="105B17C9" w14:textId="77777777" w:rsidR="00880AB9" w:rsidRPr="00C50AF5" w:rsidRDefault="00880AB9" w:rsidP="003472B4">
            <w:pPr>
              <w:spacing w:before="20" w:after="0" w:line="240" w:lineRule="auto"/>
              <w:rPr>
                <w:sz w:val="20"/>
                <w:szCs w:val="20"/>
              </w:rPr>
            </w:pPr>
          </w:p>
        </w:tc>
        <w:tc>
          <w:tcPr>
            <w:tcW w:w="708" w:type="dxa"/>
            <w:tcBorders>
              <w:top w:val="nil"/>
              <w:left w:val="nil"/>
              <w:bottom w:val="single" w:sz="4" w:space="0" w:color="A6A6A6" w:themeColor="background1" w:themeShade="A6"/>
            </w:tcBorders>
          </w:tcPr>
          <w:p w14:paraId="11AC42A1" w14:textId="77777777" w:rsidR="00880AB9" w:rsidRPr="00C50AF5" w:rsidRDefault="00880AB9" w:rsidP="003472B4">
            <w:pPr>
              <w:spacing w:before="20" w:after="0" w:line="240" w:lineRule="auto"/>
              <w:rPr>
                <w:sz w:val="20"/>
                <w:szCs w:val="20"/>
              </w:rPr>
            </w:pPr>
          </w:p>
        </w:tc>
        <w:tc>
          <w:tcPr>
            <w:tcW w:w="3118" w:type="dxa"/>
            <w:gridSpan w:val="3"/>
            <w:shd w:val="clear" w:color="auto" w:fill="FFC000"/>
          </w:tcPr>
          <w:p w14:paraId="1884CE57" w14:textId="77777777" w:rsidR="00880AB9" w:rsidRPr="00C50AF5" w:rsidRDefault="00880AB9" w:rsidP="003472B4">
            <w:pPr>
              <w:spacing w:before="20" w:after="0" w:line="240" w:lineRule="auto"/>
              <w:jc w:val="center"/>
              <w:rPr>
                <w:b/>
                <w:bCs/>
                <w:sz w:val="20"/>
                <w:szCs w:val="20"/>
              </w:rPr>
            </w:pPr>
            <w:r w:rsidRPr="00C50AF5">
              <w:rPr>
                <w:b/>
                <w:bCs/>
                <w:sz w:val="20"/>
                <w:szCs w:val="20"/>
              </w:rPr>
              <w:t>% Autocontenimento</w:t>
            </w:r>
          </w:p>
        </w:tc>
        <w:tc>
          <w:tcPr>
            <w:tcW w:w="3119" w:type="dxa"/>
            <w:gridSpan w:val="3"/>
            <w:shd w:val="clear" w:color="auto" w:fill="FFC000"/>
          </w:tcPr>
          <w:p w14:paraId="39ECADC2" w14:textId="77777777" w:rsidR="00880AB9" w:rsidRPr="00C50AF5" w:rsidRDefault="00880AB9" w:rsidP="003472B4">
            <w:pPr>
              <w:spacing w:before="20" w:after="0" w:line="240" w:lineRule="auto"/>
              <w:jc w:val="center"/>
              <w:rPr>
                <w:b/>
                <w:bCs/>
                <w:sz w:val="20"/>
                <w:szCs w:val="20"/>
              </w:rPr>
            </w:pPr>
            <w:r w:rsidRPr="00C50AF5">
              <w:rPr>
                <w:b/>
                <w:bCs/>
                <w:sz w:val="20"/>
                <w:szCs w:val="20"/>
              </w:rPr>
              <w:t>% uscente</w:t>
            </w:r>
          </w:p>
        </w:tc>
      </w:tr>
      <w:tr w:rsidR="00880AB9" w:rsidRPr="00C50AF5" w14:paraId="092853A4" w14:textId="77777777" w:rsidTr="00F31689">
        <w:trPr>
          <w:trHeight w:val="804"/>
        </w:trPr>
        <w:tc>
          <w:tcPr>
            <w:tcW w:w="2122" w:type="dxa"/>
            <w:tcBorders>
              <w:top w:val="nil"/>
              <w:left w:val="nil"/>
            </w:tcBorders>
          </w:tcPr>
          <w:p w14:paraId="78C0CA6F" w14:textId="77777777" w:rsidR="00880AB9" w:rsidRPr="00C50AF5" w:rsidRDefault="00880AB9" w:rsidP="003472B4">
            <w:pPr>
              <w:spacing w:before="20" w:after="0" w:line="240" w:lineRule="auto"/>
              <w:rPr>
                <w:sz w:val="20"/>
                <w:szCs w:val="20"/>
              </w:rPr>
            </w:pPr>
          </w:p>
        </w:tc>
        <w:tc>
          <w:tcPr>
            <w:tcW w:w="708" w:type="dxa"/>
            <w:tcBorders>
              <w:top w:val="single" w:sz="4" w:space="0" w:color="A6A6A6" w:themeColor="background1" w:themeShade="A6"/>
            </w:tcBorders>
            <w:shd w:val="clear" w:color="auto" w:fill="FFC000"/>
          </w:tcPr>
          <w:p w14:paraId="17230B33" w14:textId="77777777" w:rsidR="00880AB9" w:rsidRPr="00C50AF5" w:rsidRDefault="00880AB9" w:rsidP="003472B4">
            <w:pPr>
              <w:spacing w:before="20" w:after="0" w:line="240" w:lineRule="auto"/>
              <w:jc w:val="center"/>
              <w:rPr>
                <w:b/>
                <w:bCs/>
                <w:sz w:val="20"/>
                <w:szCs w:val="20"/>
              </w:rPr>
            </w:pPr>
            <w:r w:rsidRPr="00C50AF5">
              <w:rPr>
                <w:b/>
                <w:bCs/>
                <w:sz w:val="20"/>
                <w:szCs w:val="20"/>
              </w:rPr>
              <w:t xml:space="preserve">N° zone </w:t>
            </w:r>
          </w:p>
        </w:tc>
        <w:tc>
          <w:tcPr>
            <w:tcW w:w="1039" w:type="dxa"/>
            <w:shd w:val="clear" w:color="auto" w:fill="FFC000"/>
          </w:tcPr>
          <w:p w14:paraId="36715535" w14:textId="77777777" w:rsidR="00880AB9" w:rsidRPr="00C50AF5" w:rsidRDefault="00880AB9" w:rsidP="003472B4">
            <w:pPr>
              <w:spacing w:before="20" w:after="0" w:line="240" w:lineRule="auto"/>
              <w:jc w:val="center"/>
              <w:rPr>
                <w:b/>
                <w:bCs/>
                <w:sz w:val="20"/>
                <w:szCs w:val="20"/>
              </w:rPr>
            </w:pPr>
            <w:r w:rsidRPr="00C50AF5">
              <w:rPr>
                <w:b/>
                <w:bCs/>
                <w:sz w:val="20"/>
                <w:szCs w:val="20"/>
              </w:rPr>
              <w:t>Interno stessa zona</w:t>
            </w:r>
          </w:p>
        </w:tc>
        <w:tc>
          <w:tcPr>
            <w:tcW w:w="1040" w:type="dxa"/>
            <w:shd w:val="clear" w:color="auto" w:fill="FFC000"/>
          </w:tcPr>
          <w:p w14:paraId="34DE9624" w14:textId="77777777" w:rsidR="00880AB9" w:rsidRPr="00C50AF5" w:rsidRDefault="00880AB9" w:rsidP="003472B4">
            <w:pPr>
              <w:spacing w:before="20" w:after="0" w:line="240" w:lineRule="auto"/>
              <w:jc w:val="center"/>
              <w:rPr>
                <w:b/>
                <w:bCs/>
                <w:sz w:val="20"/>
                <w:szCs w:val="20"/>
              </w:rPr>
            </w:pPr>
            <w:r w:rsidRPr="00C50AF5">
              <w:rPr>
                <w:b/>
                <w:bCs/>
                <w:sz w:val="20"/>
                <w:szCs w:val="20"/>
              </w:rPr>
              <w:t>Vs altre zone del Bacino</w:t>
            </w:r>
          </w:p>
        </w:tc>
        <w:tc>
          <w:tcPr>
            <w:tcW w:w="1039" w:type="dxa"/>
            <w:shd w:val="clear" w:color="auto" w:fill="FFC000"/>
          </w:tcPr>
          <w:p w14:paraId="5A32AC48" w14:textId="77777777" w:rsidR="00880AB9" w:rsidRPr="00C50AF5" w:rsidRDefault="00880AB9" w:rsidP="003472B4">
            <w:pPr>
              <w:spacing w:before="20" w:after="0" w:line="240" w:lineRule="auto"/>
              <w:jc w:val="center"/>
              <w:rPr>
                <w:b/>
                <w:bCs/>
                <w:sz w:val="20"/>
                <w:szCs w:val="20"/>
              </w:rPr>
            </w:pPr>
            <w:r w:rsidRPr="00C50AF5">
              <w:rPr>
                <w:b/>
                <w:bCs/>
                <w:sz w:val="20"/>
                <w:szCs w:val="20"/>
              </w:rPr>
              <w:t>Totale</w:t>
            </w:r>
          </w:p>
        </w:tc>
        <w:tc>
          <w:tcPr>
            <w:tcW w:w="1040" w:type="dxa"/>
            <w:shd w:val="clear" w:color="auto" w:fill="FFC000"/>
          </w:tcPr>
          <w:p w14:paraId="650831C0" w14:textId="77777777" w:rsidR="00880AB9" w:rsidRPr="00C50AF5" w:rsidRDefault="00880AB9" w:rsidP="003472B4">
            <w:pPr>
              <w:spacing w:before="20" w:after="0" w:line="240" w:lineRule="auto"/>
              <w:jc w:val="center"/>
              <w:rPr>
                <w:b/>
                <w:bCs/>
                <w:sz w:val="20"/>
                <w:szCs w:val="20"/>
              </w:rPr>
            </w:pPr>
            <w:r w:rsidRPr="00C50AF5">
              <w:rPr>
                <w:b/>
                <w:bCs/>
                <w:sz w:val="20"/>
                <w:szCs w:val="20"/>
              </w:rPr>
              <w:t>Vs altra zona Piemonte</w:t>
            </w:r>
          </w:p>
        </w:tc>
        <w:tc>
          <w:tcPr>
            <w:tcW w:w="1039" w:type="dxa"/>
            <w:shd w:val="clear" w:color="auto" w:fill="FFC000"/>
          </w:tcPr>
          <w:p w14:paraId="06698CAA" w14:textId="77777777" w:rsidR="00880AB9" w:rsidRPr="00C50AF5" w:rsidRDefault="00880AB9" w:rsidP="003472B4">
            <w:pPr>
              <w:spacing w:before="20" w:after="0" w:line="240" w:lineRule="auto"/>
              <w:jc w:val="center"/>
              <w:rPr>
                <w:b/>
                <w:bCs/>
                <w:sz w:val="20"/>
                <w:szCs w:val="20"/>
              </w:rPr>
            </w:pPr>
            <w:r w:rsidRPr="00C50AF5">
              <w:rPr>
                <w:b/>
                <w:bCs/>
                <w:sz w:val="20"/>
                <w:szCs w:val="20"/>
              </w:rPr>
              <w:t>Vs altre regioni</w:t>
            </w:r>
          </w:p>
        </w:tc>
        <w:tc>
          <w:tcPr>
            <w:tcW w:w="1040" w:type="dxa"/>
            <w:shd w:val="clear" w:color="auto" w:fill="FFC000"/>
          </w:tcPr>
          <w:p w14:paraId="1A45F72E" w14:textId="77777777" w:rsidR="00880AB9" w:rsidRPr="00C50AF5" w:rsidRDefault="00880AB9" w:rsidP="003472B4">
            <w:pPr>
              <w:spacing w:before="20" w:after="0" w:line="240" w:lineRule="auto"/>
              <w:jc w:val="center"/>
              <w:rPr>
                <w:b/>
                <w:bCs/>
                <w:sz w:val="20"/>
                <w:szCs w:val="20"/>
              </w:rPr>
            </w:pPr>
            <w:r w:rsidRPr="00C50AF5">
              <w:rPr>
                <w:b/>
                <w:bCs/>
                <w:sz w:val="20"/>
                <w:szCs w:val="20"/>
              </w:rPr>
              <w:t>Totale</w:t>
            </w:r>
          </w:p>
        </w:tc>
      </w:tr>
      <w:tr w:rsidR="00880AB9" w:rsidRPr="00C50AF5" w14:paraId="14CB4E53" w14:textId="77777777">
        <w:tc>
          <w:tcPr>
            <w:tcW w:w="2122" w:type="dxa"/>
          </w:tcPr>
          <w:p w14:paraId="6B1D6955" w14:textId="77777777" w:rsidR="00880AB9" w:rsidRPr="00C50AF5" w:rsidRDefault="00880AB9" w:rsidP="003472B4">
            <w:pPr>
              <w:spacing w:before="20" w:after="0" w:line="240" w:lineRule="auto"/>
              <w:rPr>
                <w:b/>
                <w:bCs/>
                <w:i/>
                <w:iCs/>
                <w:sz w:val="20"/>
                <w:szCs w:val="20"/>
              </w:rPr>
            </w:pPr>
            <w:r w:rsidRPr="00C50AF5">
              <w:rPr>
                <w:b/>
                <w:bCs/>
                <w:i/>
                <w:iCs/>
                <w:sz w:val="20"/>
                <w:szCs w:val="20"/>
              </w:rPr>
              <w:t>Domanda potenziale</w:t>
            </w:r>
          </w:p>
        </w:tc>
        <w:tc>
          <w:tcPr>
            <w:tcW w:w="708" w:type="dxa"/>
          </w:tcPr>
          <w:p w14:paraId="625EC8E7" w14:textId="107E6D16" w:rsidR="00880AB9" w:rsidRPr="00C50AF5" w:rsidRDefault="00880AB9" w:rsidP="003472B4">
            <w:pPr>
              <w:spacing w:before="20" w:after="0" w:line="240" w:lineRule="auto"/>
              <w:jc w:val="center"/>
              <w:rPr>
                <w:sz w:val="20"/>
                <w:szCs w:val="20"/>
              </w:rPr>
            </w:pPr>
            <w:r w:rsidRPr="00C50AF5">
              <w:rPr>
                <w:sz w:val="20"/>
                <w:szCs w:val="20"/>
              </w:rPr>
              <w:t>3</w:t>
            </w:r>
            <w:r w:rsidR="00C50AF5" w:rsidRPr="00C50AF5">
              <w:rPr>
                <w:sz w:val="20"/>
                <w:szCs w:val="20"/>
              </w:rPr>
              <w:t>0</w:t>
            </w:r>
          </w:p>
        </w:tc>
        <w:tc>
          <w:tcPr>
            <w:tcW w:w="1039" w:type="dxa"/>
          </w:tcPr>
          <w:p w14:paraId="694E3CD4" w14:textId="77777777" w:rsidR="00880AB9" w:rsidRPr="00C50AF5" w:rsidRDefault="00880AB9" w:rsidP="003472B4">
            <w:pPr>
              <w:spacing w:before="20" w:after="0" w:line="240" w:lineRule="auto"/>
              <w:jc w:val="center"/>
              <w:rPr>
                <w:sz w:val="20"/>
                <w:szCs w:val="20"/>
              </w:rPr>
            </w:pPr>
            <w:r w:rsidRPr="00C50AF5">
              <w:rPr>
                <w:sz w:val="20"/>
                <w:szCs w:val="20"/>
              </w:rPr>
              <w:t>64.4%</w:t>
            </w:r>
          </w:p>
        </w:tc>
        <w:tc>
          <w:tcPr>
            <w:tcW w:w="1040" w:type="dxa"/>
          </w:tcPr>
          <w:p w14:paraId="798074F7" w14:textId="77777777" w:rsidR="00880AB9" w:rsidRPr="00C50AF5" w:rsidRDefault="00880AB9" w:rsidP="003472B4">
            <w:pPr>
              <w:spacing w:before="20" w:after="0" w:line="240" w:lineRule="auto"/>
              <w:jc w:val="center"/>
              <w:rPr>
                <w:sz w:val="20"/>
                <w:szCs w:val="20"/>
              </w:rPr>
            </w:pPr>
            <w:r w:rsidRPr="00C50AF5">
              <w:rPr>
                <w:sz w:val="20"/>
                <w:szCs w:val="20"/>
              </w:rPr>
              <w:t>30,4%</w:t>
            </w:r>
          </w:p>
        </w:tc>
        <w:tc>
          <w:tcPr>
            <w:tcW w:w="1039" w:type="dxa"/>
          </w:tcPr>
          <w:p w14:paraId="501433C5" w14:textId="77777777" w:rsidR="00880AB9" w:rsidRPr="00C50AF5" w:rsidRDefault="00880AB9" w:rsidP="003472B4">
            <w:pPr>
              <w:spacing w:before="20" w:after="0" w:line="240" w:lineRule="auto"/>
              <w:jc w:val="center"/>
              <w:rPr>
                <w:sz w:val="20"/>
                <w:szCs w:val="20"/>
              </w:rPr>
            </w:pPr>
            <w:r w:rsidRPr="00C50AF5">
              <w:rPr>
                <w:sz w:val="20"/>
                <w:szCs w:val="20"/>
              </w:rPr>
              <w:t>94,9%</w:t>
            </w:r>
          </w:p>
        </w:tc>
        <w:tc>
          <w:tcPr>
            <w:tcW w:w="1040" w:type="dxa"/>
          </w:tcPr>
          <w:p w14:paraId="3212F924" w14:textId="77777777" w:rsidR="00880AB9" w:rsidRPr="00C50AF5" w:rsidRDefault="00880AB9" w:rsidP="003472B4">
            <w:pPr>
              <w:spacing w:before="20" w:after="0" w:line="240" w:lineRule="auto"/>
              <w:jc w:val="center"/>
              <w:rPr>
                <w:sz w:val="20"/>
                <w:szCs w:val="20"/>
              </w:rPr>
            </w:pPr>
            <w:r w:rsidRPr="00C50AF5">
              <w:rPr>
                <w:sz w:val="20"/>
                <w:szCs w:val="20"/>
              </w:rPr>
              <w:t>4.3%</w:t>
            </w:r>
          </w:p>
        </w:tc>
        <w:tc>
          <w:tcPr>
            <w:tcW w:w="1039" w:type="dxa"/>
          </w:tcPr>
          <w:p w14:paraId="1CEC9520" w14:textId="77777777" w:rsidR="00880AB9" w:rsidRPr="00C50AF5" w:rsidRDefault="00880AB9" w:rsidP="003472B4">
            <w:pPr>
              <w:spacing w:before="20" w:after="0" w:line="240" w:lineRule="auto"/>
              <w:jc w:val="center"/>
              <w:rPr>
                <w:sz w:val="20"/>
                <w:szCs w:val="20"/>
              </w:rPr>
            </w:pPr>
            <w:r w:rsidRPr="00C50AF5">
              <w:rPr>
                <w:sz w:val="20"/>
                <w:szCs w:val="20"/>
              </w:rPr>
              <w:t>0,9%</w:t>
            </w:r>
          </w:p>
        </w:tc>
        <w:tc>
          <w:tcPr>
            <w:tcW w:w="1040" w:type="dxa"/>
          </w:tcPr>
          <w:p w14:paraId="3B21A532" w14:textId="77777777" w:rsidR="00880AB9" w:rsidRPr="00C50AF5" w:rsidRDefault="00880AB9" w:rsidP="003472B4">
            <w:pPr>
              <w:spacing w:before="20" w:after="0" w:line="240" w:lineRule="auto"/>
              <w:jc w:val="center"/>
              <w:rPr>
                <w:sz w:val="20"/>
                <w:szCs w:val="20"/>
              </w:rPr>
            </w:pPr>
            <w:r w:rsidRPr="00C50AF5">
              <w:rPr>
                <w:sz w:val="20"/>
                <w:szCs w:val="20"/>
              </w:rPr>
              <w:t>5,1%</w:t>
            </w:r>
          </w:p>
        </w:tc>
      </w:tr>
      <w:tr w:rsidR="00880AB9" w:rsidRPr="00C50AF5" w14:paraId="1AC69820" w14:textId="77777777">
        <w:tc>
          <w:tcPr>
            <w:tcW w:w="2122" w:type="dxa"/>
          </w:tcPr>
          <w:p w14:paraId="568893DA" w14:textId="77777777" w:rsidR="00880AB9" w:rsidRPr="00C50AF5" w:rsidRDefault="00880AB9" w:rsidP="003472B4">
            <w:pPr>
              <w:spacing w:before="20" w:after="0" w:line="240" w:lineRule="auto"/>
              <w:rPr>
                <w:b/>
                <w:bCs/>
                <w:i/>
                <w:iCs/>
                <w:sz w:val="20"/>
                <w:szCs w:val="20"/>
              </w:rPr>
            </w:pPr>
            <w:r w:rsidRPr="00C50AF5">
              <w:rPr>
                <w:b/>
                <w:bCs/>
                <w:i/>
                <w:iCs/>
                <w:sz w:val="20"/>
                <w:szCs w:val="20"/>
              </w:rPr>
              <w:t>Domanda effettiva TPL</w:t>
            </w:r>
          </w:p>
        </w:tc>
        <w:tc>
          <w:tcPr>
            <w:tcW w:w="708" w:type="dxa"/>
          </w:tcPr>
          <w:p w14:paraId="509CF9E5" w14:textId="2CB4BE17" w:rsidR="00880AB9" w:rsidRPr="00C50AF5" w:rsidRDefault="00880AB9" w:rsidP="003472B4">
            <w:pPr>
              <w:spacing w:before="20" w:after="0" w:line="240" w:lineRule="auto"/>
              <w:jc w:val="center"/>
              <w:rPr>
                <w:sz w:val="20"/>
                <w:szCs w:val="20"/>
              </w:rPr>
            </w:pPr>
            <w:r w:rsidRPr="00C50AF5">
              <w:rPr>
                <w:sz w:val="20"/>
                <w:szCs w:val="20"/>
              </w:rPr>
              <w:t>3</w:t>
            </w:r>
            <w:r w:rsidR="00C50AF5" w:rsidRPr="00C50AF5">
              <w:rPr>
                <w:sz w:val="20"/>
                <w:szCs w:val="20"/>
              </w:rPr>
              <w:t>0</w:t>
            </w:r>
          </w:p>
        </w:tc>
        <w:tc>
          <w:tcPr>
            <w:tcW w:w="1039" w:type="dxa"/>
          </w:tcPr>
          <w:p w14:paraId="312BAF04" w14:textId="77777777" w:rsidR="00880AB9" w:rsidRPr="00C50AF5" w:rsidRDefault="00880AB9" w:rsidP="003472B4">
            <w:pPr>
              <w:spacing w:before="20" w:after="0" w:line="240" w:lineRule="auto"/>
              <w:jc w:val="center"/>
              <w:rPr>
                <w:sz w:val="20"/>
                <w:szCs w:val="20"/>
              </w:rPr>
            </w:pPr>
            <w:r w:rsidRPr="00C50AF5">
              <w:rPr>
                <w:sz w:val="20"/>
                <w:szCs w:val="20"/>
              </w:rPr>
              <w:t>24,4%</w:t>
            </w:r>
          </w:p>
        </w:tc>
        <w:tc>
          <w:tcPr>
            <w:tcW w:w="1040" w:type="dxa"/>
          </w:tcPr>
          <w:p w14:paraId="73E60AB6" w14:textId="77777777" w:rsidR="00880AB9" w:rsidRPr="00C50AF5" w:rsidRDefault="00880AB9" w:rsidP="003472B4">
            <w:pPr>
              <w:spacing w:before="20" w:after="0" w:line="240" w:lineRule="auto"/>
              <w:jc w:val="center"/>
              <w:rPr>
                <w:sz w:val="20"/>
                <w:szCs w:val="20"/>
              </w:rPr>
            </w:pPr>
            <w:r w:rsidRPr="00C50AF5">
              <w:rPr>
                <w:sz w:val="20"/>
                <w:szCs w:val="20"/>
              </w:rPr>
              <w:t>50,9%</w:t>
            </w:r>
          </w:p>
        </w:tc>
        <w:tc>
          <w:tcPr>
            <w:tcW w:w="1039" w:type="dxa"/>
          </w:tcPr>
          <w:p w14:paraId="5B35D549" w14:textId="77777777" w:rsidR="00880AB9" w:rsidRPr="00C50AF5" w:rsidRDefault="00880AB9" w:rsidP="003472B4">
            <w:pPr>
              <w:spacing w:before="20" w:after="0" w:line="240" w:lineRule="auto"/>
              <w:jc w:val="center"/>
              <w:rPr>
                <w:sz w:val="20"/>
                <w:szCs w:val="20"/>
              </w:rPr>
            </w:pPr>
            <w:r w:rsidRPr="00C50AF5">
              <w:rPr>
                <w:sz w:val="20"/>
                <w:szCs w:val="20"/>
              </w:rPr>
              <w:t>75,3%</w:t>
            </w:r>
          </w:p>
        </w:tc>
        <w:tc>
          <w:tcPr>
            <w:tcW w:w="1040" w:type="dxa"/>
          </w:tcPr>
          <w:p w14:paraId="3B444463" w14:textId="77777777" w:rsidR="00880AB9" w:rsidRPr="00C50AF5" w:rsidRDefault="00880AB9" w:rsidP="003472B4">
            <w:pPr>
              <w:spacing w:before="20" w:after="0" w:line="240" w:lineRule="auto"/>
              <w:jc w:val="center"/>
              <w:rPr>
                <w:sz w:val="20"/>
                <w:szCs w:val="20"/>
              </w:rPr>
            </w:pPr>
            <w:r w:rsidRPr="00C50AF5">
              <w:rPr>
                <w:sz w:val="20"/>
                <w:szCs w:val="20"/>
              </w:rPr>
              <w:t>23,6%</w:t>
            </w:r>
          </w:p>
        </w:tc>
        <w:tc>
          <w:tcPr>
            <w:tcW w:w="1039" w:type="dxa"/>
          </w:tcPr>
          <w:p w14:paraId="45004EE6" w14:textId="77777777" w:rsidR="00880AB9" w:rsidRPr="00C50AF5" w:rsidRDefault="00880AB9" w:rsidP="003472B4">
            <w:pPr>
              <w:spacing w:before="20" w:after="0" w:line="240" w:lineRule="auto"/>
              <w:jc w:val="center"/>
              <w:rPr>
                <w:sz w:val="20"/>
                <w:szCs w:val="20"/>
              </w:rPr>
            </w:pPr>
            <w:r w:rsidRPr="00C50AF5">
              <w:rPr>
                <w:sz w:val="20"/>
                <w:szCs w:val="20"/>
              </w:rPr>
              <w:t>1,1%</w:t>
            </w:r>
          </w:p>
        </w:tc>
        <w:tc>
          <w:tcPr>
            <w:tcW w:w="1040" w:type="dxa"/>
          </w:tcPr>
          <w:p w14:paraId="37DFAB97" w14:textId="77777777" w:rsidR="00880AB9" w:rsidRPr="00C50AF5" w:rsidRDefault="00880AB9" w:rsidP="003472B4">
            <w:pPr>
              <w:spacing w:before="20" w:after="0" w:line="240" w:lineRule="auto"/>
              <w:jc w:val="center"/>
              <w:rPr>
                <w:sz w:val="20"/>
                <w:szCs w:val="20"/>
              </w:rPr>
            </w:pPr>
            <w:r w:rsidRPr="00C50AF5">
              <w:rPr>
                <w:sz w:val="20"/>
                <w:szCs w:val="20"/>
              </w:rPr>
              <w:t>24,7%</w:t>
            </w:r>
          </w:p>
        </w:tc>
      </w:tr>
    </w:tbl>
    <w:p w14:paraId="4FC6B60D" w14:textId="4FEEE529" w:rsidR="00880AB9" w:rsidRPr="00677A61" w:rsidRDefault="00880AB9" w:rsidP="00880AB9">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5</w:t>
      </w:r>
      <w:r w:rsidR="00633B7E">
        <w:rPr>
          <w:noProof/>
        </w:rPr>
        <w:fldChar w:fldCharType="end"/>
      </w:r>
      <w:r>
        <w:rPr>
          <w:i w:val="0"/>
        </w:rPr>
        <w:t xml:space="preserve"> – </w:t>
      </w:r>
      <w:r w:rsidRPr="00677A61">
        <w:rPr>
          <w:iCs w:val="0"/>
        </w:rPr>
        <w:t>Autocontenimento dell’intero Bacino Sud</w:t>
      </w:r>
    </w:p>
    <w:p w14:paraId="01F5420E" w14:textId="77777777" w:rsidR="00C50AF5" w:rsidRDefault="00C50AF5" w:rsidP="00C50AF5">
      <w:pPr>
        <w:spacing w:before="120" w:after="0" w:line="240" w:lineRule="auto"/>
      </w:pPr>
      <w:r>
        <w:lastRenderedPageBreak/>
        <w:t xml:space="preserve">Si intende ora procedere a un'analisi dettagliata della distribuzione della domanda di mobilità all'interno del Bacino Sud, con l'obiettivo di individuare eventuali sotto aree di autocontenimento. </w:t>
      </w:r>
    </w:p>
    <w:p w14:paraId="38F3B1CF" w14:textId="77777777" w:rsidR="00C50AF5" w:rsidRDefault="00C50AF5" w:rsidP="00C50AF5">
      <w:pPr>
        <w:spacing w:before="120" w:after="0" w:line="240" w:lineRule="auto"/>
      </w:pPr>
      <w:r>
        <w:t>Questa analisi prevede la suddivisione del bacino in zone più piccole e la valutazione della capacità di ciascuna zona di soddisfare internamente le esigenze di spostamento dei suoi residenti.</w:t>
      </w:r>
    </w:p>
    <w:p w14:paraId="232AF22D" w14:textId="77777777" w:rsidR="00C50AF5" w:rsidRDefault="00C50AF5" w:rsidP="00C50AF5">
      <w:pPr>
        <w:spacing w:before="120" w:after="0" w:line="240" w:lineRule="auto"/>
      </w:pPr>
      <w:r>
        <w:t>Vista la dinamicità delle zone in relazione alla domanda effettiva di trasporto pubblico locale (TPL), è necessario procedere alla definizione delle dinamiche di mobilità nel Bacino Sud. La dinamicità si riferisce alla variabilità e ai cambiamenti nella domanda di TPL tra le diverse zone, influenzata da fattori come la densità di popolazione, le attività economiche e le infrastrutture disponibili.</w:t>
      </w:r>
    </w:p>
    <w:p w14:paraId="365E3D0E" w14:textId="77777777" w:rsidR="00C50AF5" w:rsidRDefault="00C50AF5" w:rsidP="00C50AF5">
      <w:pPr>
        <w:spacing w:before="120" w:after="0" w:line="240" w:lineRule="auto"/>
      </w:pPr>
      <w:r>
        <w:t>Per analizzare queste dinamiche, sono state individuate due aree principali: Est e Ovest. È stata effettuata una mappatura delle linee di trasporto pubblico, identificando l'appartenenza delle linee alle due aree della provincia. Inoltre, le zone campionarie dell'indagine IMQ 2022 sono state assegnate alle due aree, permettendo una valutazione dettagliata della domanda di mobilità.</w:t>
      </w:r>
    </w:p>
    <w:p w14:paraId="6AD0E474" w14:textId="6A83ED72" w:rsidR="00C50AF5" w:rsidRDefault="00C50AF5" w:rsidP="00C50AF5">
      <w:pPr>
        <w:spacing w:before="120" w:after="0" w:line="240" w:lineRule="auto"/>
      </w:pPr>
      <w:r>
        <w:t>Questa suddivisione e mappatura consentiranno di comprendere meglio come la domanda di TPL si distribuisce tra le aree Est e Ovest, facilitando l'identificazione di eventuali sotto aree di autocontenimento e supportando la pianificazione e l'ottimizzazione del trasporto pubblico nel Bacino Sud.</w:t>
      </w:r>
    </w:p>
    <w:p w14:paraId="4494B7D2" w14:textId="2BC7502A" w:rsidR="00880AB9" w:rsidRDefault="00880AB9" w:rsidP="00C50AF5">
      <w:pPr>
        <w:spacing w:before="120" w:after="0" w:line="240" w:lineRule="auto"/>
      </w:pPr>
      <w:r w:rsidRPr="00915D4F">
        <w:t>Per 27 zone campionarie sulle 30 presenti nel</w:t>
      </w:r>
      <w:r w:rsidR="00C50AF5">
        <w:t xml:space="preserve"> Bacino Sud</w:t>
      </w:r>
      <w:r w:rsidRPr="00915D4F">
        <w:t>, si è osservato un contenimento dei percorsi delle linee all’interno dei confini delle predette zone.</w:t>
      </w:r>
      <w:r w:rsidR="00C50AF5">
        <w:t xml:space="preserve"> </w:t>
      </w:r>
      <w:r w:rsidRPr="00915D4F">
        <w:t>Pertanto 15 zone sono state univocamente associate all’area Est e 12 zone all’area Ovest. Rimanevano incerte tre zone presenti sull’asse mediano della Provincia: R411 (Savigliano), R431 (Fossano) e R410 Bene Vagienna e limitrofi. In dette zone non si rilevava in maniera chiara un contenimento dei percorsi delle linee all’interno di esse. È stato pertanto necessario effettuare delle analisi supplementari.</w:t>
      </w:r>
    </w:p>
    <w:p w14:paraId="185CBC46" w14:textId="3A725CE8" w:rsidR="00880AB9" w:rsidRPr="00A62B76" w:rsidRDefault="00880AB9" w:rsidP="00A62B76">
      <w:pPr>
        <w:pStyle w:val="Titolo3"/>
      </w:pPr>
      <w:bookmarkStart w:id="104" w:name="_Toc194318682"/>
      <w:r w:rsidRPr="00A62B76">
        <w:t>Analisi della domanda dall’indagine IMQ 2022</w:t>
      </w:r>
      <w:bookmarkEnd w:id="104"/>
      <w:r w:rsidRPr="00A62B76">
        <w:t xml:space="preserve"> </w:t>
      </w:r>
    </w:p>
    <w:p w14:paraId="38AF79C2" w14:textId="77777777" w:rsidR="00880AB9" w:rsidRPr="00915D4F" w:rsidRDefault="00880AB9" w:rsidP="00C50AF5">
      <w:pPr>
        <w:spacing w:before="120" w:after="0" w:line="240" w:lineRule="auto"/>
      </w:pPr>
      <w:r w:rsidRPr="00915D4F">
        <w:t>Sono stati estratti gli spostamenti in origine e in destinazione nella giornata tipo feriale con mezzi motorizzati (auto privata e trasporto pubblico) esclusi i ritorni a casa per ciascuna delle tre zone campionarie IMQ.</w:t>
      </w:r>
    </w:p>
    <w:p w14:paraId="3EDEE763" w14:textId="4BF5561B" w:rsidR="00880AB9" w:rsidRDefault="00880AB9" w:rsidP="00D202D0">
      <w:pPr>
        <w:spacing w:before="120" w:after="0" w:line="240" w:lineRule="auto"/>
      </w:pPr>
      <w:r w:rsidRPr="00915D4F">
        <w:t xml:space="preserve">Ad ogni zona di origine o destinazione degli spostamenti è stata associata l’area laddove univocamente determinabile. Sono stati esclusi gli spostamenti interni alla stessa zona e quelli provenienti o destinati all’esterno della </w:t>
      </w:r>
      <w:r w:rsidR="004606C6">
        <w:t>p</w:t>
      </w:r>
      <w:r w:rsidRPr="00915D4F">
        <w:t>rovincia di Cuneo.</w:t>
      </w:r>
    </w:p>
    <w:p w14:paraId="085F87A0" w14:textId="04E49171" w:rsidR="00F31689" w:rsidRDefault="00880AB9" w:rsidP="00D202D0">
      <w:pPr>
        <w:spacing w:before="120" w:after="0" w:line="240" w:lineRule="auto"/>
      </w:pPr>
      <w:r w:rsidRPr="00915D4F">
        <w:t>Per gli spostamenti da/verso le t</w:t>
      </w:r>
      <w:r>
        <w:t>r</w:t>
      </w:r>
      <w:r w:rsidRPr="00915D4F">
        <w:t>e zone di dubbia attribuzione l’area è stata assegnata ex post, a partire da Savigliano e a seguire Fossano e la zona di Bene Vagienna e limitrofi, verificando che l’ordine di assegnazione non alterasse il risultato finale.</w:t>
      </w:r>
    </w:p>
    <w:p w14:paraId="4FAC4E8D" w14:textId="77777777" w:rsidR="008032F0" w:rsidRDefault="008032F0" w:rsidP="00D202D0">
      <w:pPr>
        <w:spacing w:before="120" w:after="0" w:line="240" w:lineRule="auto"/>
      </w:pPr>
    </w:p>
    <w:p w14:paraId="61A1C718" w14:textId="16E0DDCC" w:rsidR="008032F0" w:rsidRDefault="008032F0">
      <w:pPr>
        <w:jc w:val="left"/>
      </w:pPr>
      <w:r>
        <w:br w:type="page"/>
      </w:r>
    </w:p>
    <w:tbl>
      <w:tblPr>
        <w:tblW w:w="9075" w:type="dxa"/>
        <w:tblLayout w:type="fixed"/>
        <w:tblCellMar>
          <w:left w:w="70" w:type="dxa"/>
          <w:right w:w="70" w:type="dxa"/>
        </w:tblCellMar>
        <w:tblLook w:val="04A0" w:firstRow="1" w:lastRow="0" w:firstColumn="1" w:lastColumn="0" w:noHBand="0" w:noVBand="1"/>
      </w:tblPr>
      <w:tblGrid>
        <w:gridCol w:w="851"/>
        <w:gridCol w:w="1417"/>
        <w:gridCol w:w="1276"/>
        <w:gridCol w:w="900"/>
        <w:gridCol w:w="13"/>
        <w:gridCol w:w="160"/>
        <w:gridCol w:w="770"/>
        <w:gridCol w:w="1559"/>
        <w:gridCol w:w="1276"/>
        <w:gridCol w:w="853"/>
      </w:tblGrid>
      <w:tr w:rsidR="00880AB9" w:rsidRPr="00D202D0" w14:paraId="3A8B2B73" w14:textId="77777777" w:rsidTr="00D202D0">
        <w:trPr>
          <w:trHeight w:val="300"/>
        </w:trPr>
        <w:tc>
          <w:tcPr>
            <w:tcW w:w="2268" w:type="dxa"/>
            <w:gridSpan w:val="2"/>
            <w:tcBorders>
              <w:bottom w:val="single" w:sz="4" w:space="0" w:color="A6A6A6" w:themeColor="background1" w:themeShade="A6"/>
            </w:tcBorders>
            <w:shd w:val="clear" w:color="auto" w:fill="auto"/>
            <w:noWrap/>
            <w:vAlign w:val="bottom"/>
            <w:hideMark/>
          </w:tcPr>
          <w:p w14:paraId="53E2C39D" w14:textId="092F1DAE" w:rsidR="00880AB9" w:rsidRPr="00D202D0" w:rsidRDefault="00880AB9"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000000"/>
                <w:sz w:val="18"/>
                <w:szCs w:val="18"/>
              </w:rPr>
              <w:lastRenderedPageBreak/>
              <w:t>SAVIGLIANO</w:t>
            </w:r>
            <w:r w:rsidR="00C50AF5" w:rsidRPr="00D202D0">
              <w:rPr>
                <w:rFonts w:eastAsia="Times New Roman" w:cstheme="minorHAnsi"/>
                <w:b/>
                <w:bCs/>
                <w:color w:val="000000"/>
                <w:sz w:val="18"/>
                <w:szCs w:val="18"/>
              </w:rPr>
              <w:t xml:space="preserve"> R411</w:t>
            </w:r>
          </w:p>
        </w:tc>
        <w:tc>
          <w:tcPr>
            <w:tcW w:w="1276" w:type="dxa"/>
            <w:tcBorders>
              <w:bottom w:val="single" w:sz="4" w:space="0" w:color="A6A6A6" w:themeColor="background1" w:themeShade="A6"/>
            </w:tcBorders>
            <w:shd w:val="clear" w:color="auto" w:fill="auto"/>
            <w:noWrap/>
            <w:vAlign w:val="bottom"/>
            <w:hideMark/>
          </w:tcPr>
          <w:p w14:paraId="3D774A9B" w14:textId="77777777" w:rsidR="00880AB9" w:rsidRPr="00D202D0" w:rsidRDefault="00880AB9" w:rsidP="00D202D0">
            <w:pPr>
              <w:spacing w:before="20" w:after="0" w:line="240" w:lineRule="auto"/>
              <w:jc w:val="left"/>
              <w:rPr>
                <w:rFonts w:eastAsia="Times New Roman" w:cstheme="minorHAnsi"/>
                <w:b/>
                <w:bCs/>
                <w:color w:val="000000"/>
                <w:sz w:val="18"/>
                <w:szCs w:val="18"/>
              </w:rPr>
            </w:pPr>
          </w:p>
        </w:tc>
        <w:tc>
          <w:tcPr>
            <w:tcW w:w="913" w:type="dxa"/>
            <w:gridSpan w:val="2"/>
            <w:tcBorders>
              <w:bottom w:val="single" w:sz="4" w:space="0" w:color="A6A6A6" w:themeColor="background1" w:themeShade="A6"/>
            </w:tcBorders>
            <w:shd w:val="clear" w:color="auto" w:fill="auto"/>
            <w:noWrap/>
            <w:vAlign w:val="bottom"/>
            <w:hideMark/>
          </w:tcPr>
          <w:p w14:paraId="2475FDB8" w14:textId="77777777" w:rsidR="00880AB9" w:rsidRPr="00D202D0" w:rsidRDefault="00880AB9" w:rsidP="00D202D0">
            <w:pPr>
              <w:spacing w:before="20" w:after="0" w:line="240" w:lineRule="auto"/>
              <w:jc w:val="left"/>
              <w:rPr>
                <w:rFonts w:eastAsia="Times New Roman" w:cstheme="minorHAnsi"/>
                <w:sz w:val="18"/>
                <w:szCs w:val="18"/>
              </w:rPr>
            </w:pPr>
          </w:p>
        </w:tc>
        <w:tc>
          <w:tcPr>
            <w:tcW w:w="160" w:type="dxa"/>
            <w:tcBorders>
              <w:bottom w:val="single" w:sz="4" w:space="0" w:color="A6A6A6" w:themeColor="background1" w:themeShade="A6"/>
            </w:tcBorders>
            <w:shd w:val="clear" w:color="auto" w:fill="auto"/>
            <w:noWrap/>
            <w:vAlign w:val="bottom"/>
            <w:hideMark/>
          </w:tcPr>
          <w:p w14:paraId="5D93346A" w14:textId="77777777" w:rsidR="00880AB9" w:rsidRPr="00D202D0" w:rsidRDefault="00880AB9" w:rsidP="00D202D0">
            <w:pPr>
              <w:spacing w:before="20" w:after="0" w:line="240" w:lineRule="auto"/>
              <w:jc w:val="left"/>
              <w:rPr>
                <w:rFonts w:eastAsia="Times New Roman" w:cstheme="minorHAnsi"/>
                <w:sz w:val="18"/>
                <w:szCs w:val="18"/>
              </w:rPr>
            </w:pPr>
          </w:p>
        </w:tc>
        <w:tc>
          <w:tcPr>
            <w:tcW w:w="770" w:type="dxa"/>
            <w:tcBorders>
              <w:bottom w:val="single" w:sz="4" w:space="0" w:color="A6A6A6" w:themeColor="background1" w:themeShade="A6"/>
            </w:tcBorders>
            <w:shd w:val="clear" w:color="auto" w:fill="auto"/>
            <w:noWrap/>
            <w:vAlign w:val="bottom"/>
            <w:hideMark/>
          </w:tcPr>
          <w:p w14:paraId="734EA5AA" w14:textId="77777777" w:rsidR="00880AB9" w:rsidRPr="00D202D0" w:rsidRDefault="00880AB9" w:rsidP="00D202D0">
            <w:pPr>
              <w:spacing w:before="20" w:after="0" w:line="240" w:lineRule="auto"/>
              <w:jc w:val="left"/>
              <w:rPr>
                <w:rFonts w:eastAsia="Times New Roman" w:cstheme="minorHAnsi"/>
                <w:sz w:val="18"/>
                <w:szCs w:val="18"/>
              </w:rPr>
            </w:pPr>
          </w:p>
        </w:tc>
        <w:tc>
          <w:tcPr>
            <w:tcW w:w="1559" w:type="dxa"/>
            <w:tcBorders>
              <w:bottom w:val="single" w:sz="4" w:space="0" w:color="A6A6A6" w:themeColor="background1" w:themeShade="A6"/>
            </w:tcBorders>
            <w:shd w:val="clear" w:color="auto" w:fill="auto"/>
            <w:noWrap/>
            <w:vAlign w:val="bottom"/>
            <w:hideMark/>
          </w:tcPr>
          <w:p w14:paraId="2B365ED3"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bottom w:val="single" w:sz="4" w:space="0" w:color="A6A6A6" w:themeColor="background1" w:themeShade="A6"/>
            </w:tcBorders>
            <w:shd w:val="clear" w:color="auto" w:fill="auto"/>
            <w:noWrap/>
            <w:vAlign w:val="bottom"/>
            <w:hideMark/>
          </w:tcPr>
          <w:p w14:paraId="5FE08610" w14:textId="77777777" w:rsidR="00880AB9" w:rsidRPr="00D202D0" w:rsidRDefault="00880AB9" w:rsidP="00D202D0">
            <w:pPr>
              <w:spacing w:before="20" w:after="0" w:line="240" w:lineRule="auto"/>
              <w:jc w:val="left"/>
              <w:rPr>
                <w:rFonts w:eastAsia="Times New Roman" w:cstheme="minorHAnsi"/>
                <w:sz w:val="18"/>
                <w:szCs w:val="18"/>
              </w:rPr>
            </w:pPr>
          </w:p>
        </w:tc>
        <w:tc>
          <w:tcPr>
            <w:tcW w:w="853" w:type="dxa"/>
            <w:tcBorders>
              <w:bottom w:val="single" w:sz="4" w:space="0" w:color="A6A6A6" w:themeColor="background1" w:themeShade="A6"/>
            </w:tcBorders>
            <w:shd w:val="clear" w:color="auto" w:fill="auto"/>
            <w:noWrap/>
            <w:vAlign w:val="bottom"/>
            <w:hideMark/>
          </w:tcPr>
          <w:p w14:paraId="4384039B" w14:textId="77777777" w:rsidR="00880AB9" w:rsidRPr="00D202D0" w:rsidRDefault="00880AB9" w:rsidP="00D202D0">
            <w:pPr>
              <w:spacing w:before="20" w:after="0" w:line="240" w:lineRule="auto"/>
              <w:jc w:val="left"/>
              <w:rPr>
                <w:rFonts w:eastAsia="Times New Roman" w:cstheme="minorHAnsi"/>
                <w:sz w:val="18"/>
                <w:szCs w:val="18"/>
              </w:rPr>
            </w:pPr>
          </w:p>
        </w:tc>
      </w:tr>
      <w:tr w:rsidR="009E62EE" w:rsidRPr="00D202D0" w14:paraId="6EEA2537" w14:textId="77777777" w:rsidTr="00367BF3">
        <w:trPr>
          <w:trHeight w:val="300"/>
        </w:trPr>
        <w:tc>
          <w:tcPr>
            <w:tcW w:w="4444"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1A1E0428" w14:textId="5B42CABA" w:rsidR="009E62EE" w:rsidRPr="00D202D0" w:rsidRDefault="009E62EE" w:rsidP="00D202D0">
            <w:pPr>
              <w:spacing w:before="20" w:after="0" w:line="240" w:lineRule="auto"/>
              <w:jc w:val="left"/>
              <w:rPr>
                <w:rFonts w:eastAsia="Times New Roman" w:cstheme="minorHAnsi"/>
                <w:color w:val="000000"/>
                <w:sz w:val="18"/>
                <w:szCs w:val="18"/>
              </w:rPr>
            </w:pPr>
            <w:r w:rsidRPr="00D202D0">
              <w:rPr>
                <w:rFonts w:eastAsia="Times New Roman" w:cstheme="minorHAnsi"/>
                <w:b/>
                <w:bCs/>
                <w:color w:val="000000"/>
                <w:sz w:val="18"/>
                <w:szCs w:val="18"/>
              </w:rPr>
              <w:t xml:space="preserve">ORIGINI </w:t>
            </w:r>
            <w:r w:rsidRPr="00D202D0">
              <w:rPr>
                <w:rFonts w:eastAsia="Times New Roman" w:cstheme="minorHAnsi"/>
                <w:color w:val="000000"/>
                <w:sz w:val="18"/>
                <w:szCs w:val="18"/>
              </w:rPr>
              <w:t>per spostamenti in destinazione</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tcPr>
          <w:p w14:paraId="0C923033" w14:textId="1DE3A19E" w:rsidR="009E62EE" w:rsidRPr="00D202D0" w:rsidRDefault="009E62EE" w:rsidP="00D202D0">
            <w:pPr>
              <w:spacing w:before="20" w:after="0" w:line="240" w:lineRule="auto"/>
              <w:jc w:val="left"/>
              <w:rPr>
                <w:rFonts w:eastAsia="Times New Roman" w:cstheme="minorHAnsi"/>
                <w:sz w:val="18"/>
                <w:szCs w:val="18"/>
              </w:rPr>
            </w:pPr>
          </w:p>
        </w:tc>
        <w:tc>
          <w:tcPr>
            <w:tcW w:w="4458"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158A1F94" w14:textId="4939DFE1" w:rsidR="009E62EE" w:rsidRPr="00D202D0" w:rsidRDefault="009E62EE" w:rsidP="00D202D0">
            <w:pPr>
              <w:spacing w:before="20" w:after="0" w:line="240" w:lineRule="auto"/>
              <w:jc w:val="left"/>
              <w:rPr>
                <w:rFonts w:eastAsia="Times New Roman" w:cstheme="minorHAnsi"/>
                <w:color w:val="000000"/>
                <w:sz w:val="18"/>
                <w:szCs w:val="18"/>
              </w:rPr>
            </w:pPr>
            <w:r w:rsidRPr="00D202D0">
              <w:rPr>
                <w:rFonts w:eastAsia="Times New Roman" w:cstheme="minorHAnsi"/>
                <w:b/>
                <w:bCs/>
                <w:color w:val="000000"/>
                <w:sz w:val="18"/>
                <w:szCs w:val="18"/>
              </w:rPr>
              <w:t xml:space="preserve">DESTINAZIONI </w:t>
            </w:r>
            <w:r w:rsidRPr="00D202D0">
              <w:rPr>
                <w:rFonts w:eastAsia="Times New Roman" w:cstheme="minorHAnsi"/>
                <w:color w:val="000000"/>
                <w:sz w:val="18"/>
                <w:szCs w:val="18"/>
              </w:rPr>
              <w:t>per spostamenti in origine</w:t>
            </w:r>
          </w:p>
        </w:tc>
      </w:tr>
      <w:tr w:rsidR="00880AB9" w:rsidRPr="00D202D0" w14:paraId="07DB6D26"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73E44D1" w14:textId="77777777" w:rsidR="00107F3C"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COD2_</w:t>
            </w:r>
          </w:p>
          <w:p w14:paraId="27A28E84" w14:textId="77049E6A"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PAR</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2422836" w14:textId="6B3E1481" w:rsidR="00880AB9" w:rsidRPr="00D202D0" w:rsidRDefault="00EB5333"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Denominazione Origine</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F0D5351"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Spostamenti</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D423101" w14:textId="77777777" w:rsidR="00880AB9" w:rsidRPr="00D202D0" w:rsidRDefault="00880AB9" w:rsidP="00D202D0">
            <w:pPr>
              <w:spacing w:before="20" w:after="0" w:line="240" w:lineRule="auto"/>
              <w:jc w:val="center"/>
              <w:rPr>
                <w:rFonts w:eastAsia="Times New Roman" w:cstheme="minorHAnsi"/>
                <w:color w:val="000000"/>
                <w:sz w:val="18"/>
                <w:szCs w:val="18"/>
              </w:rPr>
            </w:pPr>
            <w:r w:rsidRPr="00D202D0">
              <w:rPr>
                <w:rFonts w:eastAsia="Times New Roman" w:cstheme="minorHAnsi"/>
                <w:color w:val="000000"/>
                <w:sz w:val="18"/>
                <w:szCs w:val="18"/>
              </w:rPr>
              <w:t>Area</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0F5EC065"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8E95F54" w14:textId="77777777" w:rsidR="00107F3C"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COD2_</w:t>
            </w:r>
          </w:p>
          <w:p w14:paraId="41078BAD" w14:textId="7AE2C696"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ARR</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865366" w14:textId="23459679" w:rsidR="00880AB9" w:rsidRPr="00D202D0" w:rsidRDefault="00EB5333"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Denominazione</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13A4AF2"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Spostamenti</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459E60F" w14:textId="77777777" w:rsidR="00880AB9" w:rsidRPr="00D202D0" w:rsidRDefault="00880AB9" w:rsidP="00D202D0">
            <w:pPr>
              <w:spacing w:before="20" w:after="0" w:line="240" w:lineRule="auto"/>
              <w:jc w:val="center"/>
              <w:rPr>
                <w:rFonts w:eastAsia="Times New Roman" w:cstheme="minorHAnsi"/>
                <w:color w:val="000000"/>
                <w:sz w:val="18"/>
                <w:szCs w:val="18"/>
              </w:rPr>
            </w:pPr>
            <w:r w:rsidRPr="00D202D0">
              <w:rPr>
                <w:rFonts w:eastAsia="Times New Roman" w:cstheme="minorHAnsi"/>
                <w:color w:val="000000"/>
                <w:sz w:val="18"/>
                <w:szCs w:val="18"/>
              </w:rPr>
              <w:t>Area</w:t>
            </w:r>
          </w:p>
        </w:tc>
      </w:tr>
      <w:tr w:rsidR="00880AB9" w:rsidRPr="00D202D0" w14:paraId="4ACF3CCF" w14:textId="77777777" w:rsidTr="00D202D0">
        <w:trPr>
          <w:trHeight w:val="315"/>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7F6F7EA"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R411</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8918CD3"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SAVIGLIANO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2D432B2"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11152</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1A9D1C5"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Interno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7AE15D30"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2C0E67C"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R411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D56FA31"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SAVIGLIANO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CC8E6CA"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11152</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24ACE0A"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Interno</w:t>
            </w:r>
          </w:p>
        </w:tc>
      </w:tr>
      <w:tr w:rsidR="00880AB9" w:rsidRPr="00D202D0" w14:paraId="1C630205" w14:textId="77777777" w:rsidTr="00D202D0">
        <w:trPr>
          <w:trHeight w:val="315"/>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B5CAF9D"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R408</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DC9C86A"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RACCONIGI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11A750E"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762</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F097F51"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1A66091D"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786A56"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R431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194460D"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FOSSANO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0502E45"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469</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F0C0D31" w14:textId="77777777" w:rsidR="00880AB9" w:rsidRPr="00D202D0" w:rsidRDefault="00880AB9" w:rsidP="00D202D0">
            <w:pPr>
              <w:spacing w:before="20" w:after="0" w:line="240" w:lineRule="auto"/>
              <w:jc w:val="left"/>
              <w:rPr>
                <w:rFonts w:eastAsia="Times New Roman" w:cstheme="minorHAnsi"/>
                <w:b/>
                <w:bCs/>
                <w:color w:val="498CF1" w:themeColor="background2" w:themeShade="BF"/>
                <w:sz w:val="18"/>
                <w:szCs w:val="18"/>
              </w:rPr>
            </w:pPr>
            <w:r w:rsidRPr="00D202D0">
              <w:rPr>
                <w:rFonts w:eastAsia="Times New Roman" w:cstheme="minorHAnsi"/>
                <w:b/>
                <w:bCs/>
                <w:color w:val="498CF1" w:themeColor="background2" w:themeShade="BF"/>
                <w:sz w:val="18"/>
                <w:szCs w:val="18"/>
              </w:rPr>
              <w:t>Area E</w:t>
            </w:r>
          </w:p>
        </w:tc>
      </w:tr>
      <w:tr w:rsidR="00880AB9" w:rsidRPr="00D202D0" w14:paraId="39E3AE05"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D513EE7"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R433</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0E6E987"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SALUZZO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599B011"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482</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40455B7"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255929A5"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89F6273"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R432</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590C8DE"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MONDOVÌ</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E76C67C"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190</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DA97B16" w14:textId="77777777" w:rsidR="00880AB9" w:rsidRPr="00D202D0" w:rsidRDefault="00880AB9" w:rsidP="00D202D0">
            <w:pPr>
              <w:spacing w:before="20" w:after="0" w:line="240" w:lineRule="auto"/>
              <w:jc w:val="left"/>
              <w:rPr>
                <w:rFonts w:eastAsia="Times New Roman" w:cstheme="minorHAnsi"/>
                <w:b/>
                <w:bCs/>
                <w:color w:val="498CF1" w:themeColor="background2" w:themeShade="BF"/>
                <w:sz w:val="18"/>
                <w:szCs w:val="18"/>
              </w:rPr>
            </w:pPr>
            <w:r w:rsidRPr="00D202D0">
              <w:rPr>
                <w:rFonts w:eastAsia="Times New Roman" w:cstheme="minorHAnsi"/>
                <w:b/>
                <w:bCs/>
                <w:color w:val="498CF1" w:themeColor="background2" w:themeShade="BF"/>
                <w:sz w:val="18"/>
                <w:szCs w:val="18"/>
              </w:rPr>
              <w:t>Area E</w:t>
            </w:r>
          </w:p>
        </w:tc>
      </w:tr>
      <w:tr w:rsidR="00880AB9" w:rsidRPr="00D202D0" w14:paraId="78BD58F0"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E97C40A"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R400</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F48A5BF"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CUNEO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10B82CE"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290</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1A5DA53"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72B5728C"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5F8613E"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R400</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4B74F15"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CUNEO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619E03"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186</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6F7BA92" w14:textId="77777777" w:rsidR="00880AB9" w:rsidRPr="00D202D0" w:rsidRDefault="00880AB9"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00B050"/>
                <w:sz w:val="18"/>
                <w:szCs w:val="18"/>
              </w:rPr>
              <w:t>Area O</w:t>
            </w:r>
          </w:p>
        </w:tc>
      </w:tr>
      <w:tr w:rsidR="00880AB9" w:rsidRPr="00D202D0" w14:paraId="44AAC638"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09F097"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R418</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F5F9F01"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DOGLIANI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263D484"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99</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ADC75D7" w14:textId="77777777" w:rsidR="00880AB9" w:rsidRPr="00D202D0" w:rsidRDefault="00880AB9"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498CF1" w:themeColor="background2" w:themeShade="BF"/>
                <w:sz w:val="18"/>
                <w:szCs w:val="18"/>
              </w:rPr>
              <w:t>Area E</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16A18130"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CE5DE3C"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Q008</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98B8ECC"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01 Torino-Vanchiglia</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9F1EA45"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95</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0B541D2"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Esterno</w:t>
            </w:r>
          </w:p>
        </w:tc>
      </w:tr>
      <w:tr w:rsidR="00880AB9" w:rsidRPr="00D202D0" w14:paraId="4E553416"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6831D45"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R700</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F06DDF2"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BIELLA</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57D6CBF"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96</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7C1C170"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Esterno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6F26CEA9"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ED31597"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R413</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2F026C9"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VERZUOLO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20CBA33"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95</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D4FED74" w14:textId="77777777" w:rsidR="00880AB9" w:rsidRPr="00D202D0" w:rsidRDefault="00880AB9"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00B050"/>
                <w:sz w:val="18"/>
                <w:szCs w:val="18"/>
              </w:rPr>
              <w:t>Area O</w:t>
            </w:r>
          </w:p>
        </w:tc>
      </w:tr>
      <w:tr w:rsidR="00880AB9" w:rsidRPr="00D202D0" w14:paraId="2647C517"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5BC0BA1"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R423</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A16FEF3"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CARRÙ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F3F737D"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94</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03E59A1"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Area E</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63013972"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105C0F3"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Q013</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4C811C2"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01 Torino- Pozzo Strada</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A5DED08"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05B3687"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Esterno</w:t>
            </w:r>
          </w:p>
        </w:tc>
      </w:tr>
      <w:tr w:rsidR="00880AB9" w:rsidRPr="00D202D0" w14:paraId="0D49E5C7"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60DA59"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R402</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0A55DC0"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CENTALLO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30A6B49"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92</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1C2B5E0"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25C80A80"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64785DB"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R433</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0E6D344"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SALUZZO</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2438DBA"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4A0F0FC"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r>
      <w:tr w:rsidR="00880AB9" w:rsidRPr="00D202D0" w14:paraId="38993A1C"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700C694"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R415</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3CEF9F4"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BAGNOLO PIEMONTE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657C57A"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92</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03FD03C"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2B244B64"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6CFAA5"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R408</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1D86076"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RACCONIGI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4F96482"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93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E91C0AA"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r>
      <w:tr w:rsidR="00880AB9" w:rsidRPr="00D202D0" w14:paraId="3BD31139" w14:textId="77777777" w:rsidTr="00D20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95723DA"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R413</w:t>
            </w:r>
          </w:p>
        </w:tc>
        <w:tc>
          <w:tcPr>
            <w:tcW w:w="14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F0760AC" w14:textId="77777777" w:rsidR="00880AB9" w:rsidRPr="00D202D0" w:rsidRDefault="00880AB9" w:rsidP="00D202D0">
            <w:pPr>
              <w:spacing w:before="20" w:after="0" w:line="240" w:lineRule="auto"/>
              <w:jc w:val="left"/>
              <w:rPr>
                <w:rFonts w:eastAsia="Times New Roman" w:cstheme="minorHAnsi"/>
                <w:color w:val="000000"/>
                <w:sz w:val="18"/>
                <w:szCs w:val="18"/>
              </w:rPr>
            </w:pPr>
            <w:r w:rsidRPr="00D202D0">
              <w:rPr>
                <w:rFonts w:eastAsia="Times New Roman" w:cstheme="minorHAnsi"/>
                <w:color w:val="000000"/>
                <w:sz w:val="18"/>
                <w:szCs w:val="18"/>
              </w:rPr>
              <w:t>VERZUOLO E LIMITROFI</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91497B3"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88</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60C9979"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3C68A2EE"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3F547D" w14:textId="77777777" w:rsidR="00880AB9" w:rsidRPr="00D202D0" w:rsidRDefault="00880AB9" w:rsidP="00D202D0">
            <w:pPr>
              <w:spacing w:before="20" w:after="0" w:line="240" w:lineRule="auto"/>
              <w:jc w:val="left"/>
              <w:rPr>
                <w:rFonts w:eastAsia="Times New Roman" w:cstheme="minorHAnsi"/>
                <w:sz w:val="18"/>
                <w:szCs w:val="18"/>
              </w:rPr>
            </w:pP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998F296"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B9F40A8" w14:textId="77777777" w:rsidR="00880AB9" w:rsidRPr="00D202D0" w:rsidRDefault="00880AB9" w:rsidP="00D202D0">
            <w:pPr>
              <w:spacing w:before="20" w:after="0" w:line="240" w:lineRule="auto"/>
              <w:jc w:val="left"/>
              <w:rPr>
                <w:rFonts w:eastAsia="Times New Roman" w:cstheme="minorHAnsi"/>
                <w:sz w:val="18"/>
                <w:szCs w:val="18"/>
              </w:rPr>
            </w:pP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780308A" w14:textId="77777777" w:rsidR="00880AB9" w:rsidRPr="00D202D0" w:rsidRDefault="00880AB9" w:rsidP="00D202D0">
            <w:pPr>
              <w:spacing w:before="20" w:after="0" w:line="240" w:lineRule="auto"/>
              <w:jc w:val="left"/>
              <w:rPr>
                <w:rFonts w:eastAsia="Times New Roman" w:cstheme="minorHAnsi"/>
                <w:sz w:val="18"/>
                <w:szCs w:val="18"/>
              </w:rPr>
            </w:pPr>
          </w:p>
        </w:tc>
      </w:tr>
      <w:tr w:rsidR="00880AB9" w:rsidRPr="00D202D0" w14:paraId="1297F052" w14:textId="77777777" w:rsidTr="00D202D0">
        <w:trPr>
          <w:trHeight w:val="300"/>
        </w:trPr>
        <w:tc>
          <w:tcPr>
            <w:tcW w:w="851" w:type="dxa"/>
            <w:tcBorders>
              <w:top w:val="single" w:sz="4" w:space="0" w:color="A6A6A6" w:themeColor="background1" w:themeShade="A6"/>
            </w:tcBorders>
            <w:shd w:val="clear" w:color="auto" w:fill="auto"/>
            <w:noWrap/>
            <w:vAlign w:val="center"/>
            <w:hideMark/>
          </w:tcPr>
          <w:p w14:paraId="7EB1C133" w14:textId="77777777" w:rsidR="00880AB9" w:rsidRPr="00D202D0" w:rsidRDefault="00880AB9" w:rsidP="00D202D0">
            <w:pPr>
              <w:spacing w:before="20" w:after="0" w:line="240" w:lineRule="auto"/>
              <w:jc w:val="left"/>
              <w:rPr>
                <w:rFonts w:eastAsia="Times New Roman" w:cstheme="minorHAnsi"/>
                <w:sz w:val="18"/>
                <w:szCs w:val="18"/>
              </w:rPr>
            </w:pPr>
          </w:p>
        </w:tc>
        <w:tc>
          <w:tcPr>
            <w:tcW w:w="1417" w:type="dxa"/>
            <w:tcBorders>
              <w:top w:val="single" w:sz="4" w:space="0" w:color="A6A6A6" w:themeColor="background1" w:themeShade="A6"/>
              <w:right w:val="single" w:sz="4" w:space="0" w:color="A6A6A6" w:themeColor="background1" w:themeShade="A6"/>
            </w:tcBorders>
            <w:shd w:val="clear" w:color="auto" w:fill="auto"/>
            <w:noWrap/>
            <w:vAlign w:val="center"/>
            <w:hideMark/>
          </w:tcPr>
          <w:p w14:paraId="044DCA6D"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75B65AE"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193</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85892E3" w14:textId="77777777" w:rsidR="00880AB9" w:rsidRPr="00D202D0" w:rsidRDefault="00880AB9" w:rsidP="00D202D0">
            <w:pPr>
              <w:spacing w:before="20" w:after="0" w:line="240" w:lineRule="auto"/>
              <w:jc w:val="left"/>
              <w:rPr>
                <w:rFonts w:eastAsia="Times New Roman" w:cstheme="minorHAnsi"/>
                <w:b/>
                <w:bCs/>
                <w:color w:val="498CF1" w:themeColor="background2" w:themeShade="BF"/>
                <w:sz w:val="18"/>
                <w:szCs w:val="18"/>
              </w:rPr>
            </w:pPr>
            <w:r w:rsidRPr="00D202D0">
              <w:rPr>
                <w:rFonts w:eastAsia="Times New Roman" w:cstheme="minorHAnsi"/>
                <w:b/>
                <w:bCs/>
                <w:color w:val="498CF1" w:themeColor="background2" w:themeShade="BF"/>
                <w:sz w:val="18"/>
                <w:szCs w:val="18"/>
              </w:rPr>
              <w:t>Area E</w:t>
            </w:r>
          </w:p>
        </w:tc>
        <w:tc>
          <w:tcPr>
            <w:tcW w:w="173" w:type="dxa"/>
            <w:gridSpan w:val="2"/>
            <w:tcBorders>
              <w:left w:val="single" w:sz="4" w:space="0" w:color="A6A6A6" w:themeColor="background1" w:themeShade="A6"/>
            </w:tcBorders>
            <w:shd w:val="clear" w:color="auto" w:fill="auto"/>
            <w:noWrap/>
            <w:vAlign w:val="center"/>
            <w:hideMark/>
          </w:tcPr>
          <w:p w14:paraId="0907DDAB"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tcBorders>
              <w:top w:val="single" w:sz="4" w:space="0" w:color="A6A6A6" w:themeColor="background1" w:themeShade="A6"/>
            </w:tcBorders>
            <w:shd w:val="clear" w:color="auto" w:fill="auto"/>
            <w:noWrap/>
            <w:vAlign w:val="center"/>
            <w:hideMark/>
          </w:tcPr>
          <w:p w14:paraId="0DCF9C60" w14:textId="77777777" w:rsidR="00880AB9" w:rsidRPr="00D202D0" w:rsidRDefault="00880AB9" w:rsidP="00D202D0">
            <w:pPr>
              <w:spacing w:before="20" w:after="0" w:line="240" w:lineRule="auto"/>
              <w:jc w:val="left"/>
              <w:rPr>
                <w:rFonts w:eastAsia="Times New Roman" w:cstheme="minorHAnsi"/>
                <w:sz w:val="18"/>
                <w:szCs w:val="18"/>
              </w:rPr>
            </w:pPr>
          </w:p>
        </w:tc>
        <w:tc>
          <w:tcPr>
            <w:tcW w:w="1559" w:type="dxa"/>
            <w:tcBorders>
              <w:top w:val="single" w:sz="4" w:space="0" w:color="A6A6A6" w:themeColor="background1" w:themeShade="A6"/>
              <w:right w:val="single" w:sz="4" w:space="0" w:color="A6A6A6" w:themeColor="background1" w:themeShade="A6"/>
            </w:tcBorders>
            <w:shd w:val="clear" w:color="auto" w:fill="auto"/>
            <w:noWrap/>
            <w:vAlign w:val="center"/>
            <w:hideMark/>
          </w:tcPr>
          <w:p w14:paraId="70AECBA4"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CC73854"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659</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1C8E222" w14:textId="77777777" w:rsidR="00880AB9" w:rsidRPr="00D202D0" w:rsidRDefault="00880AB9"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498CF1" w:themeColor="background2" w:themeShade="BF"/>
                <w:sz w:val="18"/>
                <w:szCs w:val="18"/>
              </w:rPr>
              <w:t>Area E</w:t>
            </w:r>
          </w:p>
        </w:tc>
      </w:tr>
      <w:tr w:rsidR="00880AB9" w:rsidRPr="00D202D0" w14:paraId="5089D733" w14:textId="77777777" w:rsidTr="00D202D0">
        <w:trPr>
          <w:trHeight w:val="300"/>
        </w:trPr>
        <w:tc>
          <w:tcPr>
            <w:tcW w:w="851" w:type="dxa"/>
            <w:shd w:val="clear" w:color="auto" w:fill="auto"/>
            <w:noWrap/>
            <w:vAlign w:val="center"/>
            <w:hideMark/>
          </w:tcPr>
          <w:p w14:paraId="69EB3595"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1417" w:type="dxa"/>
            <w:tcBorders>
              <w:right w:val="single" w:sz="4" w:space="0" w:color="A6A6A6" w:themeColor="background1" w:themeShade="A6"/>
            </w:tcBorders>
            <w:shd w:val="clear" w:color="auto" w:fill="auto"/>
            <w:noWrap/>
            <w:vAlign w:val="center"/>
            <w:hideMark/>
          </w:tcPr>
          <w:p w14:paraId="7F738405"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D9CAD6E"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1805</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EB600F1" w14:textId="77777777" w:rsidR="00880AB9" w:rsidRPr="00D202D0" w:rsidRDefault="00880AB9" w:rsidP="00D202D0">
            <w:pPr>
              <w:spacing w:before="20" w:after="0" w:line="240" w:lineRule="auto"/>
              <w:jc w:val="left"/>
              <w:rPr>
                <w:rFonts w:eastAsia="Times New Roman" w:cstheme="minorHAnsi"/>
                <w:b/>
                <w:bCs/>
                <w:color w:val="00B050"/>
                <w:sz w:val="18"/>
                <w:szCs w:val="18"/>
              </w:rPr>
            </w:pPr>
            <w:r w:rsidRPr="00D202D0">
              <w:rPr>
                <w:rFonts w:eastAsia="Times New Roman" w:cstheme="minorHAnsi"/>
                <w:b/>
                <w:bCs/>
                <w:color w:val="00B050"/>
                <w:sz w:val="18"/>
                <w:szCs w:val="18"/>
              </w:rPr>
              <w:t>Area O</w:t>
            </w:r>
          </w:p>
        </w:tc>
        <w:tc>
          <w:tcPr>
            <w:tcW w:w="173" w:type="dxa"/>
            <w:gridSpan w:val="2"/>
            <w:tcBorders>
              <w:left w:val="single" w:sz="4" w:space="0" w:color="A6A6A6" w:themeColor="background1" w:themeShade="A6"/>
            </w:tcBorders>
            <w:shd w:val="clear" w:color="auto" w:fill="auto"/>
            <w:noWrap/>
            <w:vAlign w:val="center"/>
            <w:hideMark/>
          </w:tcPr>
          <w:p w14:paraId="374F0F4B"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770" w:type="dxa"/>
            <w:shd w:val="clear" w:color="auto" w:fill="auto"/>
            <w:noWrap/>
            <w:vAlign w:val="center"/>
            <w:hideMark/>
          </w:tcPr>
          <w:p w14:paraId="6F0A7FBE" w14:textId="77777777" w:rsidR="00880AB9" w:rsidRPr="00D202D0" w:rsidRDefault="00880AB9" w:rsidP="00D202D0">
            <w:pPr>
              <w:spacing w:before="20" w:after="0" w:line="240" w:lineRule="auto"/>
              <w:jc w:val="left"/>
              <w:rPr>
                <w:rFonts w:eastAsia="Times New Roman" w:cstheme="minorHAnsi"/>
                <w:sz w:val="18"/>
                <w:szCs w:val="18"/>
              </w:rPr>
            </w:pPr>
          </w:p>
        </w:tc>
        <w:tc>
          <w:tcPr>
            <w:tcW w:w="1559" w:type="dxa"/>
            <w:tcBorders>
              <w:right w:val="single" w:sz="4" w:space="0" w:color="A6A6A6" w:themeColor="background1" w:themeShade="A6"/>
            </w:tcBorders>
            <w:shd w:val="clear" w:color="auto" w:fill="auto"/>
            <w:noWrap/>
            <w:vAlign w:val="center"/>
            <w:hideMark/>
          </w:tcPr>
          <w:p w14:paraId="00D39184"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F82213C" w14:textId="77777777" w:rsidR="00880AB9" w:rsidRPr="00D202D0" w:rsidRDefault="00880AB9" w:rsidP="00D202D0">
            <w:pPr>
              <w:spacing w:before="20" w:after="0" w:line="240" w:lineRule="auto"/>
              <w:jc w:val="right"/>
              <w:rPr>
                <w:rFonts w:eastAsia="Times New Roman" w:cstheme="minorHAnsi"/>
                <w:color w:val="000000"/>
                <w:sz w:val="18"/>
                <w:szCs w:val="18"/>
              </w:rPr>
            </w:pPr>
            <w:r w:rsidRPr="00D202D0">
              <w:rPr>
                <w:rFonts w:eastAsia="Times New Roman" w:cstheme="minorHAnsi"/>
                <w:color w:val="000000"/>
                <w:sz w:val="18"/>
                <w:szCs w:val="18"/>
              </w:rPr>
              <w:t>467</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E41E20C" w14:textId="77777777" w:rsidR="00880AB9" w:rsidRPr="00D202D0" w:rsidRDefault="00880AB9"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00B050"/>
                <w:sz w:val="18"/>
                <w:szCs w:val="18"/>
              </w:rPr>
              <w:t>Area O</w:t>
            </w:r>
          </w:p>
        </w:tc>
      </w:tr>
      <w:tr w:rsidR="00880AB9" w:rsidRPr="00D202D0" w14:paraId="3C6F45A4" w14:textId="77777777" w:rsidTr="00D202D0">
        <w:trPr>
          <w:trHeight w:val="300"/>
        </w:trPr>
        <w:tc>
          <w:tcPr>
            <w:tcW w:w="851" w:type="dxa"/>
            <w:shd w:val="clear" w:color="auto" w:fill="auto"/>
            <w:noWrap/>
            <w:vAlign w:val="center"/>
            <w:hideMark/>
          </w:tcPr>
          <w:p w14:paraId="5311AE7F" w14:textId="77777777" w:rsidR="00880AB9" w:rsidRPr="00D202D0" w:rsidRDefault="00880AB9" w:rsidP="00D202D0">
            <w:pPr>
              <w:spacing w:before="20" w:after="0" w:line="240" w:lineRule="auto"/>
              <w:jc w:val="left"/>
              <w:rPr>
                <w:rFonts w:eastAsia="Times New Roman" w:cstheme="minorHAnsi"/>
                <w:color w:val="000000"/>
                <w:sz w:val="18"/>
                <w:szCs w:val="18"/>
              </w:rPr>
            </w:pPr>
          </w:p>
        </w:tc>
        <w:tc>
          <w:tcPr>
            <w:tcW w:w="1417" w:type="dxa"/>
            <w:shd w:val="clear" w:color="auto" w:fill="auto"/>
            <w:noWrap/>
            <w:vAlign w:val="center"/>
            <w:hideMark/>
          </w:tcPr>
          <w:p w14:paraId="68601859"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bottom w:val="single" w:sz="4" w:space="0" w:color="A6A6A6" w:themeColor="background1" w:themeShade="A6"/>
            </w:tcBorders>
            <w:shd w:val="clear" w:color="auto" w:fill="auto"/>
            <w:noWrap/>
            <w:vAlign w:val="center"/>
            <w:hideMark/>
          </w:tcPr>
          <w:p w14:paraId="499302D8" w14:textId="77777777" w:rsidR="00880AB9" w:rsidRPr="00D202D0" w:rsidRDefault="00880AB9" w:rsidP="00D202D0">
            <w:pPr>
              <w:spacing w:before="20" w:after="0" w:line="240" w:lineRule="auto"/>
              <w:jc w:val="left"/>
              <w:rPr>
                <w:rFonts w:eastAsia="Times New Roman" w:cstheme="minorHAnsi"/>
                <w:sz w:val="18"/>
                <w:szCs w:val="18"/>
              </w:rPr>
            </w:pPr>
          </w:p>
        </w:tc>
        <w:tc>
          <w:tcPr>
            <w:tcW w:w="900" w:type="dxa"/>
            <w:tcBorders>
              <w:top w:val="single" w:sz="4" w:space="0" w:color="A6A6A6" w:themeColor="background1" w:themeShade="A6"/>
              <w:bottom w:val="single" w:sz="4" w:space="0" w:color="A6A6A6" w:themeColor="background1" w:themeShade="A6"/>
            </w:tcBorders>
            <w:shd w:val="clear" w:color="auto" w:fill="auto"/>
            <w:noWrap/>
            <w:vAlign w:val="center"/>
            <w:hideMark/>
          </w:tcPr>
          <w:p w14:paraId="27E1039E" w14:textId="77777777" w:rsidR="00880AB9" w:rsidRPr="00D202D0" w:rsidRDefault="00880AB9" w:rsidP="00D202D0">
            <w:pPr>
              <w:spacing w:before="20" w:after="0" w:line="240" w:lineRule="auto"/>
              <w:jc w:val="left"/>
              <w:rPr>
                <w:rFonts w:eastAsia="Times New Roman" w:cstheme="minorHAnsi"/>
                <w:sz w:val="18"/>
                <w:szCs w:val="18"/>
              </w:rPr>
            </w:pPr>
          </w:p>
        </w:tc>
        <w:tc>
          <w:tcPr>
            <w:tcW w:w="173" w:type="dxa"/>
            <w:gridSpan w:val="2"/>
            <w:shd w:val="clear" w:color="auto" w:fill="auto"/>
            <w:noWrap/>
            <w:vAlign w:val="center"/>
            <w:hideMark/>
          </w:tcPr>
          <w:p w14:paraId="7E54947E" w14:textId="77777777" w:rsidR="00880AB9" w:rsidRPr="00D202D0" w:rsidRDefault="00880AB9" w:rsidP="00D202D0">
            <w:pPr>
              <w:spacing w:before="20" w:after="0" w:line="240" w:lineRule="auto"/>
              <w:jc w:val="left"/>
              <w:rPr>
                <w:rFonts w:eastAsia="Times New Roman" w:cstheme="minorHAnsi"/>
                <w:sz w:val="18"/>
                <w:szCs w:val="18"/>
              </w:rPr>
            </w:pPr>
          </w:p>
        </w:tc>
        <w:tc>
          <w:tcPr>
            <w:tcW w:w="770" w:type="dxa"/>
            <w:tcBorders>
              <w:bottom w:val="single" w:sz="4" w:space="0" w:color="A6A6A6" w:themeColor="background1" w:themeShade="A6"/>
            </w:tcBorders>
            <w:shd w:val="clear" w:color="auto" w:fill="auto"/>
            <w:noWrap/>
            <w:vAlign w:val="center"/>
            <w:hideMark/>
          </w:tcPr>
          <w:p w14:paraId="0DD1ACA6" w14:textId="77777777" w:rsidR="00880AB9" w:rsidRPr="00D202D0" w:rsidRDefault="00880AB9" w:rsidP="00D202D0">
            <w:pPr>
              <w:spacing w:before="20" w:after="0" w:line="240" w:lineRule="auto"/>
              <w:jc w:val="left"/>
              <w:rPr>
                <w:rFonts w:eastAsia="Times New Roman" w:cstheme="minorHAnsi"/>
                <w:sz w:val="18"/>
                <w:szCs w:val="18"/>
              </w:rPr>
            </w:pPr>
          </w:p>
        </w:tc>
        <w:tc>
          <w:tcPr>
            <w:tcW w:w="1559" w:type="dxa"/>
            <w:tcBorders>
              <w:bottom w:val="single" w:sz="4" w:space="0" w:color="A6A6A6" w:themeColor="background1" w:themeShade="A6"/>
            </w:tcBorders>
            <w:shd w:val="clear" w:color="auto" w:fill="auto"/>
            <w:noWrap/>
            <w:vAlign w:val="center"/>
            <w:hideMark/>
          </w:tcPr>
          <w:p w14:paraId="3FD90DFC" w14:textId="77777777" w:rsidR="00880AB9" w:rsidRPr="00D202D0" w:rsidRDefault="00880AB9" w:rsidP="00D202D0">
            <w:pPr>
              <w:spacing w:before="20" w:after="0" w:line="240" w:lineRule="auto"/>
              <w:jc w:val="left"/>
              <w:rPr>
                <w:rFonts w:eastAsia="Times New Roman" w:cstheme="minorHAnsi"/>
                <w:sz w:val="18"/>
                <w:szCs w:val="18"/>
              </w:rPr>
            </w:pPr>
          </w:p>
        </w:tc>
        <w:tc>
          <w:tcPr>
            <w:tcW w:w="1276" w:type="dxa"/>
            <w:tcBorders>
              <w:top w:val="single" w:sz="4" w:space="0" w:color="A6A6A6" w:themeColor="background1" w:themeShade="A6"/>
            </w:tcBorders>
            <w:shd w:val="clear" w:color="auto" w:fill="auto"/>
            <w:noWrap/>
            <w:vAlign w:val="center"/>
            <w:hideMark/>
          </w:tcPr>
          <w:p w14:paraId="04FA4070" w14:textId="77777777" w:rsidR="00880AB9" w:rsidRPr="00D202D0" w:rsidRDefault="00880AB9" w:rsidP="00D202D0">
            <w:pPr>
              <w:spacing w:before="20" w:after="0" w:line="240" w:lineRule="auto"/>
              <w:jc w:val="left"/>
              <w:rPr>
                <w:rFonts w:eastAsia="Times New Roman" w:cstheme="minorHAnsi"/>
                <w:sz w:val="18"/>
                <w:szCs w:val="18"/>
              </w:rPr>
            </w:pPr>
          </w:p>
        </w:tc>
        <w:tc>
          <w:tcPr>
            <w:tcW w:w="853" w:type="dxa"/>
            <w:tcBorders>
              <w:top w:val="single" w:sz="4" w:space="0" w:color="A6A6A6" w:themeColor="background1" w:themeShade="A6"/>
            </w:tcBorders>
            <w:shd w:val="clear" w:color="auto" w:fill="auto"/>
            <w:noWrap/>
            <w:vAlign w:val="center"/>
            <w:hideMark/>
          </w:tcPr>
          <w:p w14:paraId="0F86AB88" w14:textId="77777777" w:rsidR="00880AB9" w:rsidRPr="00D202D0" w:rsidRDefault="00880AB9" w:rsidP="00D202D0">
            <w:pPr>
              <w:spacing w:before="20" w:after="0" w:line="240" w:lineRule="auto"/>
              <w:jc w:val="left"/>
              <w:rPr>
                <w:rFonts w:eastAsia="Times New Roman" w:cstheme="minorHAnsi"/>
                <w:sz w:val="18"/>
                <w:szCs w:val="18"/>
              </w:rPr>
            </w:pPr>
          </w:p>
        </w:tc>
      </w:tr>
      <w:tr w:rsidR="008D1592" w:rsidRPr="00D202D0" w14:paraId="3E662A23" w14:textId="77777777" w:rsidTr="00D202D0">
        <w:trPr>
          <w:trHeight w:val="300"/>
        </w:trPr>
        <w:tc>
          <w:tcPr>
            <w:tcW w:w="851" w:type="dxa"/>
            <w:shd w:val="clear" w:color="auto" w:fill="auto"/>
            <w:noWrap/>
            <w:vAlign w:val="center"/>
            <w:hideMark/>
          </w:tcPr>
          <w:p w14:paraId="13CF7820" w14:textId="77777777" w:rsidR="008D1592" w:rsidRPr="00D202D0" w:rsidRDefault="008D1592" w:rsidP="00D202D0">
            <w:pPr>
              <w:spacing w:before="20" w:after="0" w:line="240" w:lineRule="auto"/>
              <w:jc w:val="left"/>
              <w:rPr>
                <w:rFonts w:eastAsia="Times New Roman" w:cstheme="minorHAnsi"/>
                <w:sz w:val="18"/>
                <w:szCs w:val="18"/>
              </w:rPr>
            </w:pPr>
          </w:p>
        </w:tc>
        <w:tc>
          <w:tcPr>
            <w:tcW w:w="1417" w:type="dxa"/>
            <w:tcBorders>
              <w:right w:val="single" w:sz="4" w:space="0" w:color="A6A6A6" w:themeColor="background1" w:themeShade="A6"/>
            </w:tcBorders>
            <w:shd w:val="clear" w:color="auto" w:fill="auto"/>
            <w:noWrap/>
            <w:vAlign w:val="center"/>
            <w:hideMark/>
          </w:tcPr>
          <w:p w14:paraId="19402B69" w14:textId="77777777" w:rsidR="008D1592" w:rsidRPr="00D202D0" w:rsidRDefault="008D1592" w:rsidP="00D202D0">
            <w:pPr>
              <w:spacing w:before="20" w:after="0" w:line="240" w:lineRule="auto"/>
              <w:jc w:val="left"/>
              <w:rPr>
                <w:rFonts w:eastAsia="Times New Roman" w:cstheme="minorHAnsi"/>
                <w:sz w:val="18"/>
                <w:szCs w:val="18"/>
              </w:rPr>
            </w:pPr>
          </w:p>
        </w:tc>
        <w:tc>
          <w:tcPr>
            <w:tcW w:w="21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524FAA8" w14:textId="7F5BC8F0" w:rsidR="008D1592" w:rsidRPr="00D202D0" w:rsidRDefault="008D1592" w:rsidP="00D202D0">
            <w:pPr>
              <w:spacing w:before="20" w:after="0" w:line="240" w:lineRule="auto"/>
              <w:jc w:val="right"/>
              <w:rPr>
                <w:rFonts w:eastAsia="Times New Roman" w:cstheme="minorHAnsi"/>
                <w:sz w:val="18"/>
                <w:szCs w:val="18"/>
              </w:rPr>
            </w:pPr>
            <w:r w:rsidRPr="00D202D0">
              <w:rPr>
                <w:rFonts w:eastAsia="Times New Roman" w:cstheme="minorHAnsi"/>
                <w:b/>
                <w:bCs/>
                <w:color w:val="498CF1" w:themeColor="background2" w:themeShade="BF"/>
                <w:sz w:val="18"/>
                <w:szCs w:val="18"/>
              </w:rPr>
              <w:t>TOTALE AREA E</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hideMark/>
          </w:tcPr>
          <w:p w14:paraId="26B0E60F" w14:textId="77777777" w:rsidR="008D1592" w:rsidRPr="00D202D0" w:rsidRDefault="008D1592" w:rsidP="00D202D0">
            <w:pPr>
              <w:spacing w:before="20" w:after="0" w:line="240" w:lineRule="auto"/>
              <w:jc w:val="left"/>
              <w:rPr>
                <w:rFonts w:eastAsia="Times New Roman" w:cstheme="minorHAnsi"/>
                <w:sz w:val="18"/>
                <w:szCs w:val="18"/>
              </w:rPr>
            </w:pPr>
          </w:p>
        </w:tc>
        <w:tc>
          <w:tcPr>
            <w:tcW w:w="232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982397" w14:textId="2268286F" w:rsidR="008D1592" w:rsidRPr="00D202D0" w:rsidRDefault="008D1592"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498CF1" w:themeColor="background2" w:themeShade="BF"/>
                <w:sz w:val="18"/>
                <w:szCs w:val="18"/>
              </w:rPr>
              <w:t>852</w:t>
            </w:r>
            <w:r w:rsidR="00E06ECB" w:rsidRPr="00D202D0">
              <w:rPr>
                <w:rFonts w:eastAsia="Times New Roman" w:cstheme="minorHAnsi"/>
                <w:b/>
                <w:bCs/>
                <w:color w:val="498CF1" w:themeColor="background2" w:themeShade="BF"/>
                <w:sz w:val="18"/>
                <w:szCs w:val="18"/>
              </w:rPr>
              <w:t xml:space="preserve"> SPOSTAMENTI</w:t>
            </w:r>
          </w:p>
        </w:tc>
        <w:tc>
          <w:tcPr>
            <w:tcW w:w="1276" w:type="dxa"/>
            <w:tcBorders>
              <w:left w:val="single" w:sz="4" w:space="0" w:color="A6A6A6" w:themeColor="background1" w:themeShade="A6"/>
            </w:tcBorders>
            <w:shd w:val="clear" w:color="auto" w:fill="auto"/>
            <w:noWrap/>
            <w:vAlign w:val="center"/>
            <w:hideMark/>
          </w:tcPr>
          <w:p w14:paraId="279A3DAF" w14:textId="2FAF4642" w:rsidR="008D1592" w:rsidRPr="00D202D0" w:rsidRDefault="008D1592" w:rsidP="00D202D0">
            <w:pPr>
              <w:spacing w:before="20" w:after="0" w:line="240" w:lineRule="auto"/>
              <w:jc w:val="right"/>
              <w:rPr>
                <w:rFonts w:eastAsia="Times New Roman" w:cstheme="minorHAnsi"/>
                <w:b/>
                <w:bCs/>
                <w:color w:val="498CF1" w:themeColor="background2" w:themeShade="BF"/>
                <w:sz w:val="18"/>
                <w:szCs w:val="18"/>
              </w:rPr>
            </w:pPr>
          </w:p>
        </w:tc>
        <w:tc>
          <w:tcPr>
            <w:tcW w:w="853" w:type="dxa"/>
            <w:shd w:val="clear" w:color="auto" w:fill="auto"/>
            <w:noWrap/>
            <w:vAlign w:val="center"/>
            <w:hideMark/>
          </w:tcPr>
          <w:p w14:paraId="633D36A4" w14:textId="77777777" w:rsidR="008D1592" w:rsidRPr="00D202D0" w:rsidRDefault="008D1592" w:rsidP="00D202D0">
            <w:pPr>
              <w:spacing w:before="20" w:after="0" w:line="240" w:lineRule="auto"/>
              <w:jc w:val="right"/>
              <w:rPr>
                <w:rFonts w:eastAsia="Times New Roman" w:cstheme="minorHAnsi"/>
                <w:b/>
                <w:bCs/>
                <w:color w:val="498CF1" w:themeColor="background2" w:themeShade="BF"/>
                <w:sz w:val="18"/>
                <w:szCs w:val="18"/>
              </w:rPr>
            </w:pPr>
          </w:p>
        </w:tc>
      </w:tr>
      <w:tr w:rsidR="008D1592" w:rsidRPr="00D202D0" w14:paraId="3D67C246" w14:textId="77777777" w:rsidTr="00D202D0">
        <w:trPr>
          <w:trHeight w:val="300"/>
        </w:trPr>
        <w:tc>
          <w:tcPr>
            <w:tcW w:w="851" w:type="dxa"/>
            <w:shd w:val="clear" w:color="auto" w:fill="auto"/>
            <w:noWrap/>
            <w:vAlign w:val="center"/>
            <w:hideMark/>
          </w:tcPr>
          <w:p w14:paraId="706B6484" w14:textId="77777777" w:rsidR="008D1592" w:rsidRPr="00D202D0" w:rsidRDefault="008D1592" w:rsidP="00D202D0">
            <w:pPr>
              <w:spacing w:before="20" w:after="0" w:line="240" w:lineRule="auto"/>
              <w:jc w:val="left"/>
              <w:rPr>
                <w:rFonts w:eastAsia="Times New Roman" w:cstheme="minorHAnsi"/>
                <w:sz w:val="18"/>
                <w:szCs w:val="18"/>
              </w:rPr>
            </w:pPr>
          </w:p>
        </w:tc>
        <w:tc>
          <w:tcPr>
            <w:tcW w:w="1417" w:type="dxa"/>
            <w:tcBorders>
              <w:right w:val="single" w:sz="4" w:space="0" w:color="A6A6A6" w:themeColor="background1" w:themeShade="A6"/>
            </w:tcBorders>
            <w:shd w:val="clear" w:color="auto" w:fill="auto"/>
            <w:noWrap/>
            <w:vAlign w:val="center"/>
            <w:hideMark/>
          </w:tcPr>
          <w:p w14:paraId="62FC1A0E" w14:textId="77777777" w:rsidR="008D1592" w:rsidRPr="00D202D0" w:rsidRDefault="008D1592" w:rsidP="00D202D0">
            <w:pPr>
              <w:spacing w:before="20" w:after="0" w:line="240" w:lineRule="auto"/>
              <w:jc w:val="left"/>
              <w:rPr>
                <w:rFonts w:eastAsia="Times New Roman" w:cstheme="minorHAnsi"/>
                <w:sz w:val="18"/>
                <w:szCs w:val="18"/>
              </w:rPr>
            </w:pPr>
          </w:p>
        </w:tc>
        <w:tc>
          <w:tcPr>
            <w:tcW w:w="21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8B77B36" w14:textId="1836ED25" w:rsidR="008D1592" w:rsidRPr="00D202D0" w:rsidRDefault="008D1592" w:rsidP="00D202D0">
            <w:pPr>
              <w:spacing w:before="20" w:after="0" w:line="240" w:lineRule="auto"/>
              <w:jc w:val="right"/>
              <w:rPr>
                <w:rFonts w:eastAsia="Times New Roman" w:cstheme="minorHAnsi"/>
                <w:sz w:val="18"/>
                <w:szCs w:val="18"/>
              </w:rPr>
            </w:pPr>
            <w:r w:rsidRPr="00D202D0">
              <w:rPr>
                <w:rFonts w:eastAsia="Times New Roman" w:cstheme="minorHAnsi"/>
                <w:b/>
                <w:bCs/>
                <w:color w:val="00B050"/>
                <w:sz w:val="18"/>
                <w:szCs w:val="18"/>
              </w:rPr>
              <w:t>TOTALE AREA O</w:t>
            </w:r>
          </w:p>
        </w:tc>
        <w:tc>
          <w:tcPr>
            <w:tcW w:w="173" w:type="dxa"/>
            <w:gridSpan w:val="2"/>
            <w:tcBorders>
              <w:left w:val="single" w:sz="4" w:space="0" w:color="A6A6A6" w:themeColor="background1" w:themeShade="A6"/>
              <w:right w:val="single" w:sz="4" w:space="0" w:color="A6A6A6" w:themeColor="background1" w:themeShade="A6"/>
            </w:tcBorders>
            <w:shd w:val="clear" w:color="auto" w:fill="auto"/>
            <w:noWrap/>
            <w:vAlign w:val="center"/>
          </w:tcPr>
          <w:p w14:paraId="61FEACBE" w14:textId="02108DFE" w:rsidR="008D1592" w:rsidRPr="00D202D0" w:rsidRDefault="008D1592" w:rsidP="00D202D0">
            <w:pPr>
              <w:spacing w:before="20" w:after="0" w:line="240" w:lineRule="auto"/>
              <w:jc w:val="left"/>
              <w:rPr>
                <w:rFonts w:eastAsia="Times New Roman" w:cstheme="minorHAnsi"/>
                <w:sz w:val="18"/>
                <w:szCs w:val="18"/>
              </w:rPr>
            </w:pPr>
          </w:p>
        </w:tc>
        <w:tc>
          <w:tcPr>
            <w:tcW w:w="232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89DBFCE" w14:textId="4E165D73" w:rsidR="008D1592" w:rsidRPr="00D202D0" w:rsidRDefault="008D1592" w:rsidP="00D202D0">
            <w:pPr>
              <w:spacing w:before="20" w:after="0" w:line="240" w:lineRule="auto"/>
              <w:jc w:val="left"/>
              <w:rPr>
                <w:rFonts w:eastAsia="Times New Roman" w:cstheme="minorHAnsi"/>
                <w:b/>
                <w:bCs/>
                <w:color w:val="000000"/>
                <w:sz w:val="18"/>
                <w:szCs w:val="18"/>
              </w:rPr>
            </w:pPr>
            <w:r w:rsidRPr="00D202D0">
              <w:rPr>
                <w:rFonts w:eastAsia="Times New Roman" w:cstheme="minorHAnsi"/>
                <w:b/>
                <w:bCs/>
                <w:color w:val="00B050"/>
                <w:sz w:val="18"/>
                <w:szCs w:val="18"/>
              </w:rPr>
              <w:t>2272</w:t>
            </w:r>
            <w:r w:rsidR="00E06ECB" w:rsidRPr="00D202D0">
              <w:rPr>
                <w:rFonts w:eastAsia="Times New Roman" w:cstheme="minorHAnsi"/>
                <w:b/>
                <w:bCs/>
                <w:color w:val="00B050"/>
                <w:sz w:val="18"/>
                <w:szCs w:val="18"/>
              </w:rPr>
              <w:t xml:space="preserve"> SPOSTAMENTI</w:t>
            </w:r>
          </w:p>
        </w:tc>
        <w:tc>
          <w:tcPr>
            <w:tcW w:w="1276" w:type="dxa"/>
            <w:tcBorders>
              <w:left w:val="single" w:sz="4" w:space="0" w:color="A6A6A6" w:themeColor="background1" w:themeShade="A6"/>
            </w:tcBorders>
            <w:shd w:val="clear" w:color="auto" w:fill="auto"/>
            <w:noWrap/>
            <w:vAlign w:val="center"/>
            <w:hideMark/>
          </w:tcPr>
          <w:p w14:paraId="06D42725" w14:textId="272408C0" w:rsidR="008D1592" w:rsidRPr="00D202D0" w:rsidRDefault="008D1592" w:rsidP="00D202D0">
            <w:pPr>
              <w:spacing w:before="20" w:after="0" w:line="240" w:lineRule="auto"/>
              <w:jc w:val="right"/>
              <w:rPr>
                <w:rFonts w:eastAsia="Times New Roman" w:cstheme="minorHAnsi"/>
                <w:b/>
                <w:bCs/>
                <w:color w:val="000000"/>
                <w:sz w:val="18"/>
                <w:szCs w:val="18"/>
              </w:rPr>
            </w:pPr>
          </w:p>
        </w:tc>
        <w:tc>
          <w:tcPr>
            <w:tcW w:w="853" w:type="dxa"/>
            <w:shd w:val="clear" w:color="auto" w:fill="auto"/>
            <w:noWrap/>
            <w:vAlign w:val="center"/>
            <w:hideMark/>
          </w:tcPr>
          <w:p w14:paraId="13EE70BD" w14:textId="77777777" w:rsidR="008D1592" w:rsidRPr="00D202D0" w:rsidRDefault="008D1592" w:rsidP="00D202D0">
            <w:pPr>
              <w:spacing w:before="20" w:after="0" w:line="240" w:lineRule="auto"/>
              <w:jc w:val="right"/>
              <w:rPr>
                <w:rFonts w:eastAsia="Times New Roman" w:cstheme="minorHAnsi"/>
                <w:color w:val="000000"/>
                <w:sz w:val="18"/>
                <w:szCs w:val="18"/>
              </w:rPr>
            </w:pPr>
          </w:p>
        </w:tc>
      </w:tr>
    </w:tbl>
    <w:p w14:paraId="0745DEA8" w14:textId="61586909" w:rsidR="00880AB9" w:rsidRPr="002D5CA8" w:rsidRDefault="00880AB9" w:rsidP="00880AB9">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6</w:t>
      </w:r>
      <w:r w:rsidR="00633B7E">
        <w:rPr>
          <w:noProof/>
        </w:rPr>
        <w:fldChar w:fldCharType="end"/>
      </w:r>
      <w:r>
        <w:rPr>
          <w:i w:val="0"/>
        </w:rPr>
        <w:t xml:space="preserve"> – </w:t>
      </w:r>
      <w:r w:rsidRPr="00677A61">
        <w:rPr>
          <w:iCs w:val="0"/>
        </w:rPr>
        <w:t>O/D motorizzata area campionaria di Savigliano</w:t>
      </w:r>
    </w:p>
    <w:p w14:paraId="025D98CA" w14:textId="6F314564" w:rsidR="00D202D0" w:rsidRDefault="00D202D0" w:rsidP="00D202D0">
      <w:pPr>
        <w:spacing w:before="120" w:after="0" w:line="240" w:lineRule="auto"/>
      </w:pPr>
      <w:r>
        <w:t xml:space="preserve">La tabella mostra i dati relativi agli spostamenti in origine e destinazione per la zona di Savigliano (codice R411). Gli spostamenti sono suddivisi per area di appartenenza: interna, Area </w:t>
      </w:r>
      <w:r w:rsidRPr="00D202D0">
        <w:rPr>
          <w:b/>
          <w:color w:val="498CF1" w:themeColor="background2" w:themeShade="BF"/>
        </w:rPr>
        <w:t>Est (E)</w:t>
      </w:r>
      <w:r>
        <w:t xml:space="preserve"> e Area </w:t>
      </w:r>
      <w:r w:rsidRPr="00D202D0">
        <w:rPr>
          <w:b/>
          <w:color w:val="00B050"/>
        </w:rPr>
        <w:t>Ovest (O)</w:t>
      </w:r>
      <w:r>
        <w:t>. Si ha:</w:t>
      </w:r>
    </w:p>
    <w:p w14:paraId="36C43FCE" w14:textId="77777777" w:rsidR="00D202D0" w:rsidRDefault="00D202D0" w:rsidP="00DD7089">
      <w:pPr>
        <w:pStyle w:val="Paragrafoelenco"/>
        <w:numPr>
          <w:ilvl w:val="0"/>
          <w:numId w:val="60"/>
        </w:numPr>
        <w:spacing w:before="120" w:after="0" w:line="240" w:lineRule="auto"/>
      </w:pPr>
      <w:r>
        <w:t>Origini per spostamenti in destinazione: Savigliano ha il maggior numero di spostamenti interni (11.152). Altri spostamenti significativi provengono da Racconigi e limitrofi (762, Area O), Saluzzo (482, Area O), e Cuneo (290, Area O). Le aree esterne e limitrofe contribuiscono con numeri minori.</w:t>
      </w:r>
    </w:p>
    <w:p w14:paraId="21D091DD" w14:textId="77777777" w:rsidR="00D202D0" w:rsidRDefault="00D202D0" w:rsidP="00DD7089">
      <w:pPr>
        <w:pStyle w:val="Paragrafoelenco"/>
        <w:numPr>
          <w:ilvl w:val="0"/>
          <w:numId w:val="60"/>
        </w:numPr>
        <w:spacing w:before="120" w:after="0" w:line="240" w:lineRule="auto"/>
      </w:pPr>
      <w:r>
        <w:t>Destinazioni per spostamenti in origine: Savigliano è anche la destinazione principale degli spostamenti interni (11.152). Altre destinazioni includono Fossano (469, Area E), Mondovì (190, Area E), e Cuneo (186, Area O). Anche qui, le aree esterne e limitrofe contribuiscono con numeri minori.</w:t>
      </w:r>
    </w:p>
    <w:p w14:paraId="22E0D648" w14:textId="77777777" w:rsidR="00D202D0" w:rsidRDefault="00D202D0" w:rsidP="00D202D0">
      <w:pPr>
        <w:spacing w:before="120" w:after="0" w:line="240" w:lineRule="auto"/>
      </w:pPr>
      <w:r>
        <w:t>In totale, gli spostamenti verso l'Area Est sono 852, mentre quelli verso l'Area Ovest sono 2.272.</w:t>
      </w:r>
    </w:p>
    <w:p w14:paraId="04C9F08E" w14:textId="7B07ACE2" w:rsidR="00880AB9" w:rsidRDefault="00880AB9" w:rsidP="00D202D0">
      <w:pPr>
        <w:spacing w:before="120" w:after="0" w:line="240" w:lineRule="auto"/>
      </w:pPr>
      <w:r w:rsidRPr="00915D4F">
        <w:t>La zona di Savigliano è stata assegnata all’area Ovest vista la grande prevalenza di origini e considerato che anche in caso di diversa attribuzione di Fossano tra le destinazioni, l’area Ovest sarebbe stata comunque prevalente.</w:t>
      </w:r>
    </w:p>
    <w:p w14:paraId="70805E33" w14:textId="1736D738" w:rsidR="008032F0" w:rsidRDefault="008032F0">
      <w:pPr>
        <w:jc w:val="left"/>
      </w:pPr>
      <w:r>
        <w:br w:type="page"/>
      </w:r>
    </w:p>
    <w:tbl>
      <w:tblPr>
        <w:tblW w:w="9214" w:type="dxa"/>
        <w:tblLayout w:type="fixed"/>
        <w:tblCellMar>
          <w:left w:w="70" w:type="dxa"/>
          <w:right w:w="70" w:type="dxa"/>
        </w:tblCellMar>
        <w:tblLook w:val="04A0" w:firstRow="1" w:lastRow="0" w:firstColumn="1" w:lastColumn="0" w:noHBand="0" w:noVBand="1"/>
      </w:tblPr>
      <w:tblGrid>
        <w:gridCol w:w="810"/>
        <w:gridCol w:w="2304"/>
        <w:gridCol w:w="714"/>
        <w:gridCol w:w="886"/>
        <w:gridCol w:w="165"/>
        <w:gridCol w:w="811"/>
        <w:gridCol w:w="1676"/>
        <w:gridCol w:w="714"/>
        <w:gridCol w:w="279"/>
        <w:gridCol w:w="855"/>
      </w:tblGrid>
      <w:tr w:rsidR="00880AB9" w:rsidRPr="00D202D0" w14:paraId="3AFD3707" w14:textId="77777777" w:rsidTr="003C3411">
        <w:trPr>
          <w:trHeight w:val="300"/>
        </w:trPr>
        <w:tc>
          <w:tcPr>
            <w:tcW w:w="3114" w:type="dxa"/>
            <w:gridSpan w:val="2"/>
            <w:tcBorders>
              <w:bottom w:val="single" w:sz="4" w:space="0" w:color="A6A6A6" w:themeColor="background1" w:themeShade="A6"/>
            </w:tcBorders>
            <w:shd w:val="clear" w:color="auto" w:fill="auto"/>
            <w:noWrap/>
            <w:vAlign w:val="bottom"/>
            <w:hideMark/>
          </w:tcPr>
          <w:p w14:paraId="5ACFDBF2" w14:textId="40157C9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0000"/>
                <w:sz w:val="18"/>
                <w:szCs w:val="18"/>
              </w:rPr>
              <w:lastRenderedPageBreak/>
              <w:t>FOSSANO</w:t>
            </w:r>
            <w:r w:rsidR="00D202D0" w:rsidRPr="00D202D0">
              <w:rPr>
                <w:rFonts w:asciiTheme="majorHAnsi" w:eastAsia="Times New Roman" w:hAnsiTheme="majorHAnsi" w:cstheme="majorHAnsi"/>
                <w:b/>
                <w:bCs/>
                <w:color w:val="000000"/>
                <w:sz w:val="18"/>
                <w:szCs w:val="18"/>
              </w:rPr>
              <w:t xml:space="preserve"> R431</w:t>
            </w:r>
          </w:p>
        </w:tc>
        <w:tc>
          <w:tcPr>
            <w:tcW w:w="714" w:type="dxa"/>
            <w:tcBorders>
              <w:bottom w:val="single" w:sz="4" w:space="0" w:color="A6A6A6" w:themeColor="background1" w:themeShade="A6"/>
            </w:tcBorders>
            <w:shd w:val="clear" w:color="auto" w:fill="auto"/>
            <w:noWrap/>
            <w:vAlign w:val="bottom"/>
            <w:hideMark/>
          </w:tcPr>
          <w:p w14:paraId="7335B72A"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p>
        </w:tc>
        <w:tc>
          <w:tcPr>
            <w:tcW w:w="886" w:type="dxa"/>
            <w:tcBorders>
              <w:bottom w:val="single" w:sz="4" w:space="0" w:color="A6A6A6" w:themeColor="background1" w:themeShade="A6"/>
            </w:tcBorders>
            <w:shd w:val="clear" w:color="auto" w:fill="auto"/>
            <w:noWrap/>
            <w:vAlign w:val="bottom"/>
            <w:hideMark/>
          </w:tcPr>
          <w:p w14:paraId="6EC0C7C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5" w:type="dxa"/>
            <w:shd w:val="clear" w:color="auto" w:fill="auto"/>
            <w:noWrap/>
            <w:vAlign w:val="bottom"/>
            <w:hideMark/>
          </w:tcPr>
          <w:p w14:paraId="74BE2C49"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811" w:type="dxa"/>
            <w:tcBorders>
              <w:bottom w:val="single" w:sz="4" w:space="0" w:color="A6A6A6" w:themeColor="background1" w:themeShade="A6"/>
            </w:tcBorders>
            <w:shd w:val="clear" w:color="auto" w:fill="auto"/>
            <w:noWrap/>
            <w:vAlign w:val="bottom"/>
            <w:hideMark/>
          </w:tcPr>
          <w:p w14:paraId="3EB5CF80"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tcBorders>
              <w:bottom w:val="single" w:sz="4" w:space="0" w:color="A6A6A6" w:themeColor="background1" w:themeShade="A6"/>
            </w:tcBorders>
            <w:shd w:val="clear" w:color="auto" w:fill="auto"/>
            <w:noWrap/>
            <w:vAlign w:val="bottom"/>
            <w:hideMark/>
          </w:tcPr>
          <w:p w14:paraId="5FE6396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993" w:type="dxa"/>
            <w:gridSpan w:val="2"/>
            <w:tcBorders>
              <w:bottom w:val="single" w:sz="4" w:space="0" w:color="A6A6A6" w:themeColor="background1" w:themeShade="A6"/>
            </w:tcBorders>
            <w:shd w:val="clear" w:color="auto" w:fill="auto"/>
            <w:noWrap/>
            <w:vAlign w:val="bottom"/>
            <w:hideMark/>
          </w:tcPr>
          <w:p w14:paraId="1E348DA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855" w:type="dxa"/>
            <w:tcBorders>
              <w:bottom w:val="single" w:sz="4" w:space="0" w:color="A6A6A6" w:themeColor="background1" w:themeShade="A6"/>
            </w:tcBorders>
            <w:shd w:val="clear" w:color="auto" w:fill="auto"/>
            <w:noWrap/>
            <w:vAlign w:val="bottom"/>
            <w:hideMark/>
          </w:tcPr>
          <w:p w14:paraId="612A9E06"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9B279B" w:rsidRPr="00D202D0" w14:paraId="2DD62C5D" w14:textId="77777777" w:rsidTr="003C3411">
        <w:trPr>
          <w:trHeight w:val="300"/>
        </w:trPr>
        <w:tc>
          <w:tcPr>
            <w:tcW w:w="4714"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419CFFBA" w14:textId="6C8E7895" w:rsidR="009B279B" w:rsidRPr="00D202D0" w:rsidRDefault="009B279B" w:rsidP="00D202D0">
            <w:pPr>
              <w:spacing w:before="20" w:after="0" w:line="240" w:lineRule="auto"/>
              <w:jc w:val="left"/>
              <w:rPr>
                <w:rFonts w:asciiTheme="majorHAnsi" w:eastAsia="Times New Roman" w:hAnsiTheme="majorHAnsi" w:cstheme="majorHAnsi"/>
                <w:sz w:val="18"/>
                <w:szCs w:val="18"/>
              </w:rPr>
            </w:pPr>
            <w:r w:rsidRPr="00D202D0">
              <w:rPr>
                <w:rFonts w:asciiTheme="majorHAnsi" w:eastAsia="Times New Roman" w:hAnsiTheme="majorHAnsi" w:cstheme="majorHAnsi"/>
                <w:b/>
                <w:bCs/>
                <w:color w:val="000000"/>
                <w:sz w:val="18"/>
                <w:szCs w:val="18"/>
              </w:rPr>
              <w:t xml:space="preserve">ORIGINI </w:t>
            </w:r>
            <w:r w:rsidRPr="00D202D0">
              <w:rPr>
                <w:rFonts w:asciiTheme="majorHAnsi" w:eastAsia="Times New Roman" w:hAnsiTheme="majorHAnsi" w:cstheme="majorHAnsi"/>
                <w:color w:val="000000"/>
                <w:sz w:val="18"/>
                <w:szCs w:val="18"/>
              </w:rPr>
              <w:t>per spostamenti in destinazione</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F0B548B" w14:textId="77777777" w:rsidR="009B279B" w:rsidRPr="00D202D0" w:rsidRDefault="009B279B" w:rsidP="00D202D0">
            <w:pPr>
              <w:spacing w:before="20" w:after="0" w:line="240" w:lineRule="auto"/>
              <w:jc w:val="left"/>
              <w:rPr>
                <w:rFonts w:asciiTheme="majorHAnsi" w:eastAsia="Times New Roman" w:hAnsiTheme="majorHAnsi" w:cstheme="majorHAnsi"/>
                <w:sz w:val="18"/>
                <w:szCs w:val="18"/>
              </w:rPr>
            </w:pPr>
          </w:p>
        </w:tc>
        <w:tc>
          <w:tcPr>
            <w:tcW w:w="433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7D6F31CB" w14:textId="244F3191" w:rsidR="009B279B" w:rsidRPr="00D202D0" w:rsidRDefault="009B279B"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b/>
                <w:bCs/>
                <w:color w:val="000000"/>
                <w:sz w:val="18"/>
                <w:szCs w:val="18"/>
              </w:rPr>
              <w:t xml:space="preserve">DESTINAZIONI </w:t>
            </w:r>
            <w:r w:rsidRPr="00D202D0">
              <w:rPr>
                <w:rFonts w:asciiTheme="majorHAnsi" w:eastAsia="Times New Roman" w:hAnsiTheme="majorHAnsi" w:cstheme="majorHAnsi"/>
                <w:color w:val="000000"/>
                <w:sz w:val="18"/>
                <w:szCs w:val="18"/>
              </w:rPr>
              <w:t>per spostamenti in origine</w:t>
            </w:r>
          </w:p>
        </w:tc>
      </w:tr>
      <w:tr w:rsidR="00880AB9" w:rsidRPr="00D202D0" w14:paraId="5F471CD6"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C70A9C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COD2_PAR</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2D0CE8" w14:textId="0D8FFA28" w:rsidR="00880AB9" w:rsidRPr="00D202D0" w:rsidRDefault="001C5006"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Denominazione origine</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054F82C" w14:textId="77777777" w:rsidR="00880AB9" w:rsidRPr="00D202D0" w:rsidRDefault="00880AB9" w:rsidP="00D202D0">
            <w:pPr>
              <w:spacing w:before="20" w:after="0" w:line="240" w:lineRule="auto"/>
              <w:jc w:val="center"/>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Spostamenti</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6C18C4C" w14:textId="77777777" w:rsidR="00880AB9" w:rsidRPr="00D202D0" w:rsidRDefault="00880AB9" w:rsidP="00D202D0">
            <w:pPr>
              <w:spacing w:before="20" w:after="0" w:line="240" w:lineRule="auto"/>
              <w:jc w:val="center"/>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Area</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0A30110F"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10B30E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COD2_ARR</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5611B69" w14:textId="0E1FC253" w:rsidR="00880AB9" w:rsidRPr="00D202D0" w:rsidRDefault="00BB79DC"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Denominazione destinazione</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9657C37" w14:textId="77777777" w:rsidR="00880AB9" w:rsidRPr="00D202D0" w:rsidRDefault="00880AB9" w:rsidP="00D202D0">
            <w:pPr>
              <w:spacing w:before="20" w:after="0" w:line="240" w:lineRule="auto"/>
              <w:jc w:val="center"/>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Spostamenti</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5B0121" w14:textId="77777777" w:rsidR="00880AB9" w:rsidRPr="00D202D0" w:rsidRDefault="00880AB9" w:rsidP="00D202D0">
            <w:pPr>
              <w:spacing w:before="20" w:after="0" w:line="240" w:lineRule="auto"/>
              <w:jc w:val="center"/>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Area</w:t>
            </w:r>
          </w:p>
        </w:tc>
      </w:tr>
      <w:tr w:rsidR="00880AB9" w:rsidRPr="00D202D0" w14:paraId="465CA4CF"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62A336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R431</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C01F0D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FOSSANO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180874C"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12054</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D354B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Interno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2866A03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41E2C3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R431</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493DF1A"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FOSSANO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7E2B21B"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12054</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ED7582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Interno</w:t>
            </w:r>
          </w:p>
        </w:tc>
      </w:tr>
      <w:tr w:rsidR="00880AB9" w:rsidRPr="00D202D0" w14:paraId="635AD7FE"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B2B633A"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R410</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A8A939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BENE VAGIENNA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14CFAD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2255</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1410FF4"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680E06C3"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D26623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R429</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493EAF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BRA</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9A91AA8"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187</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7708994"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498CF1" w:themeColor="background2" w:themeShade="BF"/>
                <w:sz w:val="18"/>
                <w:szCs w:val="18"/>
              </w:rPr>
              <w:t>Area E</w:t>
            </w:r>
          </w:p>
        </w:tc>
      </w:tr>
      <w:tr w:rsidR="00880AB9" w:rsidRPr="00D202D0" w14:paraId="5FE9808C" w14:textId="77777777" w:rsidTr="003C3411">
        <w:trPr>
          <w:trHeight w:val="315"/>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F1D1453"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R417</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9A180F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CHERASCO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DCF173"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669</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E279655"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6FBEEE4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AC80AD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Q003</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755778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01 Torino-Crocetta</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4D68B0B"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95</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A11684"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r>
      <w:tr w:rsidR="00880AB9" w:rsidRPr="00D202D0" w14:paraId="190D4A48" w14:textId="77777777" w:rsidTr="003C3411">
        <w:trPr>
          <w:trHeight w:val="315"/>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BF5565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R411</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DFE65DB"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SAVIGLIANO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964E04"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469</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83B9F90"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7264FBF3"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72292AA"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R410</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461411F"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BENE VAGIENNA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20C3966"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95</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A02D0B4"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498CF1" w:themeColor="background2" w:themeShade="BF"/>
                <w:sz w:val="18"/>
                <w:szCs w:val="18"/>
              </w:rPr>
              <w:t>Area E</w:t>
            </w:r>
          </w:p>
        </w:tc>
      </w:tr>
      <w:tr w:rsidR="00880AB9" w:rsidRPr="00D202D0" w14:paraId="60D881D3"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DE76B2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R413</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207479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VERZUOLO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C52F03C"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290</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4D6E8FD"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23B51EC8"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66AB59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R400</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6C496D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CUNEO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EDC09ED"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95</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A75B61F"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B050"/>
                <w:sz w:val="18"/>
                <w:szCs w:val="18"/>
              </w:rPr>
              <w:t>Area O</w:t>
            </w:r>
          </w:p>
        </w:tc>
      </w:tr>
      <w:tr w:rsidR="00880AB9" w:rsidRPr="00D202D0" w14:paraId="12F7917D"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CF96F30"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R404</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82B881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BUSCA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910935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284</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BF2AC7C"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77CFC60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EC97C3"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E077</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7870E0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CIRIE'</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332C618"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93</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DE6312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r>
      <w:tr w:rsidR="00880AB9" w:rsidRPr="00D202D0" w14:paraId="6E25194A"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E95325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R402</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CB9FE5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CENTALLO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65F204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280</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A671BF1"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0A7AA98"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B484BFB"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Q001</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97AFF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01 Torino-Centro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9460054"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93</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D87647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r>
      <w:tr w:rsidR="00880AB9" w:rsidRPr="00D202D0" w14:paraId="3EC1ABA7"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0482EB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R422</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C34B54A"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VILLANOVA MONDOVÌ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D1BA20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268</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82512E9"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115338FB"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BDC1D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R427</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C2019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ALBA</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C4B9D5"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93</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919D309"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r>
      <w:tr w:rsidR="00880AB9" w:rsidRPr="00D202D0" w14:paraId="3072C484"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6E3060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R401</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E6B04A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BEINETTE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A9E206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202</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F4F0AC8"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565D66EF"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842B53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R432</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22EE96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MONDOVÌ</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CBC0562"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93</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4273D98"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r>
      <w:tr w:rsidR="00880AB9" w:rsidRPr="00D202D0" w14:paraId="0E978D69"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DE9BCB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R412</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F8A9B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PIASCO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94B6E4"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187</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4390CA4"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BA6B1D1"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500684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E038</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BAD6553"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CARMAGNOLA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61512D2"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91</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17FCAE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r>
      <w:tr w:rsidR="00880AB9" w:rsidRPr="00D202D0" w14:paraId="730418A0"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7189CE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R808</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649419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GRAVELLONA TOCE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366CDC5"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168</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9F0DF14"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c>
          <w:tcPr>
            <w:tcW w:w="165"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78AAB3F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7C60EC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R413</w:t>
            </w:r>
          </w:p>
        </w:tc>
        <w:tc>
          <w:tcPr>
            <w:tcW w:w="16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43297D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VERZUOLO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3F7732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88</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0AC3BD"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B050"/>
                <w:sz w:val="18"/>
                <w:szCs w:val="18"/>
              </w:rPr>
              <w:t>Area O</w:t>
            </w:r>
          </w:p>
        </w:tc>
      </w:tr>
      <w:tr w:rsidR="00880AB9" w:rsidRPr="00D202D0" w14:paraId="2273A544"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F31B2C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R706</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0A4517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QUAREGNA-CERRETO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D6F01E"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144</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2C6823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c>
          <w:tcPr>
            <w:tcW w:w="165" w:type="dxa"/>
            <w:tcBorders>
              <w:left w:val="single" w:sz="4" w:space="0" w:color="A6A6A6" w:themeColor="background1" w:themeShade="A6"/>
            </w:tcBorders>
            <w:shd w:val="clear" w:color="auto" w:fill="auto"/>
            <w:noWrap/>
            <w:vAlign w:val="center"/>
            <w:hideMark/>
          </w:tcPr>
          <w:p w14:paraId="647E779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tcBorders>
              <w:top w:val="single" w:sz="4" w:space="0" w:color="A6A6A6" w:themeColor="background1" w:themeShade="A6"/>
            </w:tcBorders>
            <w:shd w:val="clear" w:color="auto" w:fill="auto"/>
            <w:noWrap/>
            <w:vAlign w:val="center"/>
            <w:hideMark/>
          </w:tcPr>
          <w:p w14:paraId="62BE75C7"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tcBorders>
              <w:top w:val="single" w:sz="4" w:space="0" w:color="A6A6A6" w:themeColor="background1" w:themeShade="A6"/>
            </w:tcBorders>
            <w:shd w:val="clear" w:color="auto" w:fill="auto"/>
            <w:noWrap/>
            <w:vAlign w:val="center"/>
            <w:hideMark/>
          </w:tcPr>
          <w:p w14:paraId="3FB94DA7"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tcBorders>
              <w:top w:val="single" w:sz="4" w:space="0" w:color="A6A6A6" w:themeColor="background1" w:themeShade="A6"/>
            </w:tcBorders>
            <w:shd w:val="clear" w:color="auto" w:fill="auto"/>
            <w:noWrap/>
            <w:vAlign w:val="center"/>
            <w:hideMark/>
          </w:tcPr>
          <w:p w14:paraId="42E4CAE5"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tcBorders>
              <w:top w:val="single" w:sz="4" w:space="0" w:color="A6A6A6" w:themeColor="background1" w:themeShade="A6"/>
            </w:tcBorders>
            <w:shd w:val="clear" w:color="auto" w:fill="auto"/>
            <w:noWrap/>
            <w:vAlign w:val="center"/>
            <w:hideMark/>
          </w:tcPr>
          <w:p w14:paraId="5E489B1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7285DC85"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997F39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R414</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56922E0"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BARGE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D6BD39B"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97</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CA187D2"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tcBorders>
            <w:shd w:val="clear" w:color="auto" w:fill="auto"/>
            <w:noWrap/>
            <w:vAlign w:val="center"/>
            <w:hideMark/>
          </w:tcPr>
          <w:p w14:paraId="5BE46B10"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64EC34A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54ADD851"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2C5084DA"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2805687A"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4838CD77"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469D01B"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R433</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A6163F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SALUZZO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544D17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95</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C25DC03" w14:textId="77777777" w:rsidR="00880AB9" w:rsidRPr="00D202D0" w:rsidRDefault="00880AB9"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tcBorders>
            <w:shd w:val="clear" w:color="auto" w:fill="auto"/>
            <w:noWrap/>
            <w:vAlign w:val="center"/>
            <w:hideMark/>
          </w:tcPr>
          <w:p w14:paraId="537647F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7BB49A2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5A8A19C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7F0B4127"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6DCF63E9"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361EFA04"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62F36C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R429</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C5472D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BRA</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EC75F93"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95</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1AA7BB1"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tcBorders>
            <w:shd w:val="clear" w:color="auto" w:fill="auto"/>
            <w:noWrap/>
            <w:vAlign w:val="center"/>
            <w:hideMark/>
          </w:tcPr>
          <w:p w14:paraId="345827B8"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34F87F68"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3C3C9026"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7A72D3B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2230685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0C87807D"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D6A3854"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R423</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EFFD64A"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CARRÙ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7CCC4AD"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94</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A1FAFD"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tcBorders>
            <w:shd w:val="clear" w:color="auto" w:fill="auto"/>
            <w:noWrap/>
            <w:vAlign w:val="center"/>
            <w:hideMark/>
          </w:tcPr>
          <w:p w14:paraId="0226831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1A7FF8A0"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3A71E1DA"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3DF23CDD"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1115CDD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7E172751"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558EFC9"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R418</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FF3CA9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DOGLIANI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6AFAACB"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93</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C38008A"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tcBorders>
            <w:shd w:val="clear" w:color="auto" w:fill="auto"/>
            <w:noWrap/>
            <w:vAlign w:val="center"/>
            <w:hideMark/>
          </w:tcPr>
          <w:p w14:paraId="6B79A351"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347B5DED"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7BCF1E8B"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53D3A558"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797AFBB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7423A29A"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94C433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R415</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DBC5BE4"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BAGNOLO PIEMONTE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E1E26C7"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92</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5C257D2"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tcBorders>
            <w:shd w:val="clear" w:color="auto" w:fill="auto"/>
            <w:noWrap/>
            <w:vAlign w:val="center"/>
            <w:hideMark/>
          </w:tcPr>
          <w:p w14:paraId="0BAFB74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6F1619A5"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3DE2B166"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3CBC639B"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22460B1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4D4D3065"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621F1D2"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E038</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F46D324"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CARMAGNOLA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B1EDB5A"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91</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9D1EC4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c>
          <w:tcPr>
            <w:tcW w:w="165" w:type="dxa"/>
            <w:tcBorders>
              <w:left w:val="single" w:sz="4" w:space="0" w:color="A6A6A6" w:themeColor="background1" w:themeShade="A6"/>
            </w:tcBorders>
            <w:shd w:val="clear" w:color="auto" w:fill="auto"/>
            <w:noWrap/>
            <w:vAlign w:val="center"/>
            <w:hideMark/>
          </w:tcPr>
          <w:p w14:paraId="05623EC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2510249A"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7758F186"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2A3689C2"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094F967F"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798C2F79"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5467D9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R500</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C4DD198"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ASTI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06E7AB9"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91</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67087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c>
          <w:tcPr>
            <w:tcW w:w="165" w:type="dxa"/>
            <w:tcBorders>
              <w:left w:val="single" w:sz="4" w:space="0" w:color="A6A6A6" w:themeColor="background1" w:themeShade="A6"/>
            </w:tcBorders>
            <w:shd w:val="clear" w:color="auto" w:fill="auto"/>
            <w:noWrap/>
            <w:vAlign w:val="center"/>
            <w:hideMark/>
          </w:tcPr>
          <w:p w14:paraId="60BD71D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5EC5E59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690544B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0A2B0F09"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30EC6FDD"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3D3D5866"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2062C05"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R408</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1D3876C"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RACCONIGI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AFEF846"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90</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2877E8E"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tcBorders>
            <w:shd w:val="clear" w:color="auto" w:fill="auto"/>
            <w:noWrap/>
            <w:vAlign w:val="center"/>
            <w:hideMark/>
          </w:tcPr>
          <w:p w14:paraId="430EE16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2CEB1C9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52B5A33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1D42D88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2878CC2B"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44C6DA00"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5752588"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R424</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2DC280"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ROCCAFORTE MONDOVÌ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88B7826"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88</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8D26DD"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tcBorders>
            <w:shd w:val="clear" w:color="auto" w:fill="auto"/>
            <w:noWrap/>
            <w:vAlign w:val="center"/>
            <w:hideMark/>
          </w:tcPr>
          <w:p w14:paraId="1718DD0E"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2FE523B9"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04984E8C"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shd w:val="clear" w:color="auto" w:fill="auto"/>
            <w:noWrap/>
            <w:vAlign w:val="center"/>
            <w:hideMark/>
          </w:tcPr>
          <w:p w14:paraId="6209F845"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shd w:val="clear" w:color="auto" w:fill="auto"/>
            <w:noWrap/>
            <w:vAlign w:val="center"/>
            <w:hideMark/>
          </w:tcPr>
          <w:p w14:paraId="33865DBD"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7EA9E327" w14:textId="77777777" w:rsidTr="003C3411">
        <w:trPr>
          <w:trHeight w:val="300"/>
        </w:trPr>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BA610A3"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R601</w:t>
            </w:r>
          </w:p>
        </w:tc>
        <w:tc>
          <w:tcPr>
            <w:tcW w:w="23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CD90080"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CASTELLAZZO BORMIDA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BF50CAF"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43</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2F47BC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Esterno</w:t>
            </w:r>
          </w:p>
        </w:tc>
        <w:tc>
          <w:tcPr>
            <w:tcW w:w="165" w:type="dxa"/>
            <w:tcBorders>
              <w:left w:val="single" w:sz="4" w:space="0" w:color="A6A6A6" w:themeColor="background1" w:themeShade="A6"/>
            </w:tcBorders>
            <w:shd w:val="clear" w:color="auto" w:fill="auto"/>
            <w:noWrap/>
            <w:vAlign w:val="center"/>
            <w:hideMark/>
          </w:tcPr>
          <w:p w14:paraId="383D51D7"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center"/>
            <w:hideMark/>
          </w:tcPr>
          <w:p w14:paraId="23798910"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shd w:val="clear" w:color="auto" w:fill="auto"/>
            <w:noWrap/>
            <w:vAlign w:val="center"/>
            <w:hideMark/>
          </w:tcPr>
          <w:p w14:paraId="088BEA21"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tcBorders>
              <w:bottom w:val="single" w:sz="4" w:space="0" w:color="A6A6A6" w:themeColor="background1" w:themeShade="A6"/>
            </w:tcBorders>
            <w:shd w:val="clear" w:color="auto" w:fill="auto"/>
            <w:noWrap/>
            <w:vAlign w:val="center"/>
            <w:hideMark/>
          </w:tcPr>
          <w:p w14:paraId="7AA1BA1E"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134" w:type="dxa"/>
            <w:gridSpan w:val="2"/>
            <w:tcBorders>
              <w:bottom w:val="single" w:sz="4" w:space="0" w:color="A6A6A6" w:themeColor="background1" w:themeShade="A6"/>
            </w:tcBorders>
            <w:shd w:val="clear" w:color="auto" w:fill="auto"/>
            <w:noWrap/>
            <w:vAlign w:val="center"/>
            <w:hideMark/>
          </w:tcPr>
          <w:p w14:paraId="296E11B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880AB9" w:rsidRPr="00D202D0" w14:paraId="432D2D95" w14:textId="77777777" w:rsidTr="003C3411">
        <w:trPr>
          <w:trHeight w:val="300"/>
        </w:trPr>
        <w:tc>
          <w:tcPr>
            <w:tcW w:w="810" w:type="dxa"/>
            <w:shd w:val="clear" w:color="auto" w:fill="auto"/>
            <w:noWrap/>
            <w:vAlign w:val="bottom"/>
            <w:hideMark/>
          </w:tcPr>
          <w:p w14:paraId="25E6C664"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2304" w:type="dxa"/>
            <w:tcBorders>
              <w:right w:val="single" w:sz="4" w:space="0" w:color="A6A6A6" w:themeColor="background1" w:themeShade="A6"/>
            </w:tcBorders>
            <w:shd w:val="clear" w:color="auto" w:fill="auto"/>
            <w:noWrap/>
            <w:vAlign w:val="bottom"/>
            <w:hideMark/>
          </w:tcPr>
          <w:p w14:paraId="2155A872"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E2BE724"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3763</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54F4618"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r w:rsidRPr="00D202D0">
              <w:rPr>
                <w:rFonts w:asciiTheme="majorHAnsi" w:eastAsia="Times New Roman" w:hAnsiTheme="majorHAnsi" w:cstheme="majorHAnsi"/>
                <w:b/>
                <w:bCs/>
                <w:color w:val="498CF1" w:themeColor="background2" w:themeShade="BF"/>
                <w:sz w:val="18"/>
                <w:szCs w:val="18"/>
              </w:rPr>
              <w:t>Area E</w:t>
            </w:r>
          </w:p>
        </w:tc>
        <w:tc>
          <w:tcPr>
            <w:tcW w:w="165" w:type="dxa"/>
            <w:tcBorders>
              <w:left w:val="single" w:sz="4" w:space="0" w:color="A6A6A6" w:themeColor="background1" w:themeShade="A6"/>
            </w:tcBorders>
            <w:shd w:val="clear" w:color="auto" w:fill="auto"/>
            <w:noWrap/>
            <w:vAlign w:val="bottom"/>
            <w:hideMark/>
          </w:tcPr>
          <w:p w14:paraId="6D40BD7D" w14:textId="77777777" w:rsidR="00880AB9" w:rsidRPr="00D202D0" w:rsidRDefault="00880AB9" w:rsidP="00D202D0">
            <w:pPr>
              <w:spacing w:before="20" w:after="0" w:line="240" w:lineRule="auto"/>
              <w:jc w:val="left"/>
              <w:rPr>
                <w:rFonts w:asciiTheme="majorHAnsi" w:eastAsia="Times New Roman" w:hAnsiTheme="majorHAnsi" w:cstheme="majorHAnsi"/>
                <w:b/>
                <w:bCs/>
                <w:color w:val="498CF1" w:themeColor="background2" w:themeShade="BF"/>
                <w:sz w:val="18"/>
                <w:szCs w:val="18"/>
              </w:rPr>
            </w:pPr>
          </w:p>
        </w:tc>
        <w:tc>
          <w:tcPr>
            <w:tcW w:w="811" w:type="dxa"/>
            <w:shd w:val="clear" w:color="auto" w:fill="auto"/>
            <w:noWrap/>
            <w:vAlign w:val="bottom"/>
            <w:hideMark/>
          </w:tcPr>
          <w:p w14:paraId="67B25C25"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tcBorders>
              <w:right w:val="single" w:sz="4" w:space="0" w:color="A6A6A6" w:themeColor="background1" w:themeShade="A6"/>
            </w:tcBorders>
            <w:shd w:val="clear" w:color="auto" w:fill="auto"/>
            <w:noWrap/>
            <w:vAlign w:val="bottom"/>
            <w:hideMark/>
          </w:tcPr>
          <w:p w14:paraId="4085DB79"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99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A41773D"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468</w:t>
            </w:r>
          </w:p>
        </w:tc>
        <w:tc>
          <w:tcPr>
            <w:tcW w:w="8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C884788"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498CF1" w:themeColor="background2" w:themeShade="BF"/>
                <w:sz w:val="18"/>
                <w:szCs w:val="18"/>
              </w:rPr>
              <w:t>Area E</w:t>
            </w:r>
          </w:p>
        </w:tc>
      </w:tr>
      <w:tr w:rsidR="00880AB9" w:rsidRPr="00D202D0" w14:paraId="505F0745" w14:textId="77777777" w:rsidTr="003C3411">
        <w:trPr>
          <w:trHeight w:val="300"/>
        </w:trPr>
        <w:tc>
          <w:tcPr>
            <w:tcW w:w="810" w:type="dxa"/>
            <w:shd w:val="clear" w:color="auto" w:fill="auto"/>
            <w:noWrap/>
            <w:vAlign w:val="bottom"/>
            <w:hideMark/>
          </w:tcPr>
          <w:p w14:paraId="373A8CAA"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2304" w:type="dxa"/>
            <w:tcBorders>
              <w:right w:val="single" w:sz="4" w:space="0" w:color="A6A6A6" w:themeColor="background1" w:themeShade="A6"/>
            </w:tcBorders>
            <w:shd w:val="clear" w:color="auto" w:fill="auto"/>
            <w:noWrap/>
            <w:vAlign w:val="bottom"/>
            <w:hideMark/>
          </w:tcPr>
          <w:p w14:paraId="5C331FEF"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05D0D49"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1884</w:t>
            </w:r>
          </w:p>
        </w:tc>
        <w:tc>
          <w:tcPr>
            <w:tcW w:w="8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CD36DDA"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B050"/>
                <w:sz w:val="18"/>
                <w:szCs w:val="18"/>
              </w:rPr>
              <w:t>Area O</w:t>
            </w:r>
          </w:p>
        </w:tc>
        <w:tc>
          <w:tcPr>
            <w:tcW w:w="165" w:type="dxa"/>
            <w:tcBorders>
              <w:left w:val="single" w:sz="4" w:space="0" w:color="A6A6A6" w:themeColor="background1" w:themeShade="A6"/>
            </w:tcBorders>
            <w:shd w:val="clear" w:color="auto" w:fill="auto"/>
            <w:noWrap/>
            <w:vAlign w:val="bottom"/>
            <w:hideMark/>
          </w:tcPr>
          <w:p w14:paraId="562A3736"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811" w:type="dxa"/>
            <w:shd w:val="clear" w:color="auto" w:fill="auto"/>
            <w:noWrap/>
            <w:vAlign w:val="bottom"/>
            <w:hideMark/>
          </w:tcPr>
          <w:p w14:paraId="2C94E590"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tcBorders>
              <w:right w:val="single" w:sz="4" w:space="0" w:color="A6A6A6" w:themeColor="background1" w:themeShade="A6"/>
            </w:tcBorders>
            <w:shd w:val="clear" w:color="auto" w:fill="auto"/>
            <w:noWrap/>
            <w:vAlign w:val="bottom"/>
            <w:hideMark/>
          </w:tcPr>
          <w:p w14:paraId="6737A212"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99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C5187CB" w14:textId="77777777" w:rsidR="00880AB9" w:rsidRPr="00D202D0" w:rsidRDefault="00880AB9" w:rsidP="00D202D0">
            <w:pPr>
              <w:spacing w:before="20" w:after="0" w:line="240" w:lineRule="auto"/>
              <w:jc w:val="right"/>
              <w:rPr>
                <w:rFonts w:asciiTheme="majorHAnsi" w:eastAsia="Times New Roman" w:hAnsiTheme="majorHAnsi" w:cstheme="majorHAnsi"/>
                <w:color w:val="000000"/>
                <w:sz w:val="18"/>
                <w:szCs w:val="18"/>
              </w:rPr>
            </w:pPr>
            <w:r w:rsidRPr="00D202D0">
              <w:rPr>
                <w:rFonts w:asciiTheme="majorHAnsi" w:eastAsia="Times New Roman" w:hAnsiTheme="majorHAnsi" w:cstheme="majorHAnsi"/>
                <w:color w:val="000000"/>
                <w:sz w:val="18"/>
                <w:szCs w:val="18"/>
              </w:rPr>
              <w:t>183</w:t>
            </w:r>
          </w:p>
        </w:tc>
        <w:tc>
          <w:tcPr>
            <w:tcW w:w="8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ED36F3B" w14:textId="77777777" w:rsidR="00880AB9" w:rsidRPr="00D202D0" w:rsidRDefault="00880AB9"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00B050"/>
                <w:sz w:val="18"/>
                <w:szCs w:val="18"/>
              </w:rPr>
              <w:t>Area O</w:t>
            </w:r>
          </w:p>
        </w:tc>
      </w:tr>
      <w:tr w:rsidR="00880AB9" w:rsidRPr="00D202D0" w14:paraId="6EED1296" w14:textId="77777777" w:rsidTr="00826CF3">
        <w:trPr>
          <w:trHeight w:val="300"/>
        </w:trPr>
        <w:tc>
          <w:tcPr>
            <w:tcW w:w="810" w:type="dxa"/>
            <w:shd w:val="clear" w:color="auto" w:fill="auto"/>
            <w:noWrap/>
            <w:vAlign w:val="bottom"/>
            <w:hideMark/>
          </w:tcPr>
          <w:p w14:paraId="68A6BDED" w14:textId="77777777" w:rsidR="00880AB9" w:rsidRPr="00D202D0" w:rsidRDefault="00880AB9" w:rsidP="00D202D0">
            <w:pPr>
              <w:spacing w:before="20" w:after="0" w:line="240" w:lineRule="auto"/>
              <w:jc w:val="left"/>
              <w:rPr>
                <w:rFonts w:asciiTheme="majorHAnsi" w:eastAsia="Times New Roman" w:hAnsiTheme="majorHAnsi" w:cstheme="majorHAnsi"/>
                <w:color w:val="000000"/>
                <w:sz w:val="18"/>
                <w:szCs w:val="18"/>
              </w:rPr>
            </w:pPr>
          </w:p>
        </w:tc>
        <w:tc>
          <w:tcPr>
            <w:tcW w:w="2304" w:type="dxa"/>
            <w:shd w:val="clear" w:color="auto" w:fill="auto"/>
            <w:noWrap/>
            <w:vAlign w:val="bottom"/>
            <w:hideMark/>
          </w:tcPr>
          <w:p w14:paraId="5FD12176"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714" w:type="dxa"/>
            <w:tcBorders>
              <w:top w:val="single" w:sz="4" w:space="0" w:color="A6A6A6" w:themeColor="background1" w:themeShade="A6"/>
              <w:bottom w:val="single" w:sz="4" w:space="0" w:color="A6A6A6" w:themeColor="background1" w:themeShade="A6"/>
            </w:tcBorders>
            <w:shd w:val="clear" w:color="auto" w:fill="auto"/>
            <w:noWrap/>
            <w:vAlign w:val="bottom"/>
            <w:hideMark/>
          </w:tcPr>
          <w:p w14:paraId="74FD891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886" w:type="dxa"/>
            <w:tcBorders>
              <w:top w:val="single" w:sz="4" w:space="0" w:color="A6A6A6" w:themeColor="background1" w:themeShade="A6"/>
              <w:bottom w:val="single" w:sz="4" w:space="0" w:color="A6A6A6" w:themeColor="background1" w:themeShade="A6"/>
            </w:tcBorders>
            <w:shd w:val="clear" w:color="auto" w:fill="auto"/>
            <w:noWrap/>
            <w:vAlign w:val="bottom"/>
            <w:hideMark/>
          </w:tcPr>
          <w:p w14:paraId="3D809C9B"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5" w:type="dxa"/>
            <w:tcBorders>
              <w:bottom w:val="single" w:sz="4" w:space="0" w:color="A6A6A6" w:themeColor="background1" w:themeShade="A6"/>
            </w:tcBorders>
            <w:shd w:val="clear" w:color="auto" w:fill="auto"/>
            <w:noWrap/>
            <w:vAlign w:val="bottom"/>
            <w:hideMark/>
          </w:tcPr>
          <w:p w14:paraId="0A04C625"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811" w:type="dxa"/>
            <w:tcBorders>
              <w:bottom w:val="single" w:sz="4" w:space="0" w:color="A6A6A6" w:themeColor="background1" w:themeShade="A6"/>
            </w:tcBorders>
            <w:shd w:val="clear" w:color="auto" w:fill="auto"/>
            <w:noWrap/>
            <w:vAlign w:val="bottom"/>
            <w:hideMark/>
          </w:tcPr>
          <w:p w14:paraId="74323921"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1676" w:type="dxa"/>
            <w:tcBorders>
              <w:bottom w:val="single" w:sz="4" w:space="0" w:color="A6A6A6" w:themeColor="background1" w:themeShade="A6"/>
            </w:tcBorders>
            <w:shd w:val="clear" w:color="auto" w:fill="auto"/>
            <w:noWrap/>
            <w:vAlign w:val="bottom"/>
            <w:hideMark/>
          </w:tcPr>
          <w:p w14:paraId="45C68FF6"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993" w:type="dxa"/>
            <w:gridSpan w:val="2"/>
            <w:tcBorders>
              <w:top w:val="single" w:sz="4" w:space="0" w:color="A6A6A6" w:themeColor="background1" w:themeShade="A6"/>
            </w:tcBorders>
            <w:shd w:val="clear" w:color="auto" w:fill="auto"/>
            <w:noWrap/>
            <w:vAlign w:val="bottom"/>
            <w:hideMark/>
          </w:tcPr>
          <w:p w14:paraId="6D8DBCA3"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c>
          <w:tcPr>
            <w:tcW w:w="855" w:type="dxa"/>
            <w:tcBorders>
              <w:top w:val="single" w:sz="4" w:space="0" w:color="A6A6A6" w:themeColor="background1" w:themeShade="A6"/>
            </w:tcBorders>
            <w:shd w:val="clear" w:color="auto" w:fill="auto"/>
            <w:noWrap/>
            <w:vAlign w:val="bottom"/>
            <w:hideMark/>
          </w:tcPr>
          <w:p w14:paraId="718AA51C" w14:textId="77777777" w:rsidR="00880AB9" w:rsidRPr="00D202D0" w:rsidRDefault="00880AB9" w:rsidP="00D202D0">
            <w:pPr>
              <w:spacing w:before="20" w:after="0" w:line="240" w:lineRule="auto"/>
              <w:jc w:val="left"/>
              <w:rPr>
                <w:rFonts w:asciiTheme="majorHAnsi" w:eastAsia="Times New Roman" w:hAnsiTheme="majorHAnsi" w:cstheme="majorHAnsi"/>
                <w:sz w:val="18"/>
                <w:szCs w:val="18"/>
              </w:rPr>
            </w:pPr>
          </w:p>
        </w:tc>
      </w:tr>
      <w:tr w:rsidR="003C3411" w:rsidRPr="00D202D0" w14:paraId="4D2C0104" w14:textId="77777777" w:rsidTr="00826CF3">
        <w:trPr>
          <w:trHeight w:val="300"/>
        </w:trPr>
        <w:tc>
          <w:tcPr>
            <w:tcW w:w="810" w:type="dxa"/>
            <w:shd w:val="clear" w:color="auto" w:fill="auto"/>
            <w:noWrap/>
            <w:vAlign w:val="bottom"/>
            <w:hideMark/>
          </w:tcPr>
          <w:p w14:paraId="17EF0898" w14:textId="77777777" w:rsidR="003C3411" w:rsidRPr="00D202D0" w:rsidRDefault="003C3411" w:rsidP="00D202D0">
            <w:pPr>
              <w:spacing w:before="20" w:after="0" w:line="240" w:lineRule="auto"/>
              <w:jc w:val="left"/>
              <w:rPr>
                <w:rFonts w:asciiTheme="majorHAnsi" w:eastAsia="Times New Roman" w:hAnsiTheme="majorHAnsi" w:cstheme="majorHAnsi"/>
                <w:sz w:val="18"/>
                <w:szCs w:val="18"/>
              </w:rPr>
            </w:pPr>
          </w:p>
        </w:tc>
        <w:tc>
          <w:tcPr>
            <w:tcW w:w="2304" w:type="dxa"/>
            <w:tcBorders>
              <w:right w:val="single" w:sz="4" w:space="0" w:color="A6A6A6" w:themeColor="background1" w:themeShade="A6"/>
            </w:tcBorders>
            <w:shd w:val="clear" w:color="auto" w:fill="auto"/>
            <w:noWrap/>
            <w:vAlign w:val="bottom"/>
            <w:hideMark/>
          </w:tcPr>
          <w:p w14:paraId="48296BB0" w14:textId="77777777" w:rsidR="003C3411" w:rsidRPr="00D202D0" w:rsidRDefault="003C3411" w:rsidP="00D202D0">
            <w:pPr>
              <w:spacing w:before="20" w:after="0" w:line="240" w:lineRule="auto"/>
              <w:jc w:val="left"/>
              <w:rPr>
                <w:rFonts w:asciiTheme="majorHAnsi" w:eastAsia="Times New Roman" w:hAnsiTheme="majorHAnsi" w:cstheme="majorHAnsi"/>
                <w:sz w:val="18"/>
                <w:szCs w:val="18"/>
              </w:rPr>
            </w:pPr>
          </w:p>
        </w:tc>
        <w:tc>
          <w:tcPr>
            <w:tcW w:w="176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092D17C" w14:textId="1AB1E135" w:rsidR="003C3411" w:rsidRPr="00D202D0" w:rsidRDefault="003C3411" w:rsidP="00D202D0">
            <w:pPr>
              <w:spacing w:before="20" w:after="0" w:line="240" w:lineRule="auto"/>
              <w:jc w:val="left"/>
              <w:rPr>
                <w:rFonts w:asciiTheme="majorHAnsi" w:eastAsia="Times New Roman" w:hAnsiTheme="majorHAnsi" w:cstheme="majorHAnsi"/>
                <w:sz w:val="18"/>
                <w:szCs w:val="18"/>
              </w:rPr>
            </w:pPr>
            <w:r w:rsidRPr="00D202D0">
              <w:rPr>
                <w:rFonts w:asciiTheme="majorHAnsi" w:eastAsia="Times New Roman" w:hAnsiTheme="majorHAnsi" w:cstheme="majorHAnsi"/>
                <w:b/>
                <w:bCs/>
                <w:color w:val="498CF1" w:themeColor="background2" w:themeShade="BF"/>
                <w:sz w:val="18"/>
                <w:szCs w:val="18"/>
              </w:rPr>
              <w:t>TOTALE AREA E</w:t>
            </w:r>
          </w:p>
        </w:tc>
        <w:tc>
          <w:tcPr>
            <w:tcW w:w="248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558D275" w14:textId="4C5112E8" w:rsidR="003C3411" w:rsidRPr="00D202D0" w:rsidRDefault="003C3411" w:rsidP="00D202D0">
            <w:pPr>
              <w:spacing w:before="20" w:after="0" w:line="240" w:lineRule="auto"/>
              <w:jc w:val="left"/>
              <w:rPr>
                <w:rFonts w:asciiTheme="majorHAnsi" w:eastAsia="Times New Roman" w:hAnsiTheme="majorHAnsi" w:cstheme="majorHAnsi"/>
                <w:b/>
                <w:bCs/>
                <w:color w:val="000000"/>
                <w:sz w:val="18"/>
                <w:szCs w:val="18"/>
              </w:rPr>
            </w:pPr>
            <w:r w:rsidRPr="00D202D0">
              <w:rPr>
                <w:rFonts w:asciiTheme="majorHAnsi" w:eastAsia="Times New Roman" w:hAnsiTheme="majorHAnsi" w:cstheme="majorHAnsi"/>
                <w:b/>
                <w:bCs/>
                <w:color w:val="498CF1" w:themeColor="background2" w:themeShade="BF"/>
                <w:sz w:val="18"/>
                <w:szCs w:val="18"/>
              </w:rPr>
              <w:t>4231 SPOSTAMENTI</w:t>
            </w:r>
          </w:p>
        </w:tc>
        <w:tc>
          <w:tcPr>
            <w:tcW w:w="993" w:type="dxa"/>
            <w:gridSpan w:val="2"/>
            <w:tcBorders>
              <w:left w:val="single" w:sz="4" w:space="0" w:color="A6A6A6" w:themeColor="background1" w:themeShade="A6"/>
            </w:tcBorders>
            <w:shd w:val="clear" w:color="auto" w:fill="auto"/>
            <w:noWrap/>
            <w:vAlign w:val="bottom"/>
          </w:tcPr>
          <w:p w14:paraId="2B8EAE5E" w14:textId="7DC49DE2" w:rsidR="003C3411" w:rsidRPr="00D202D0" w:rsidRDefault="003C3411" w:rsidP="00D202D0">
            <w:pPr>
              <w:spacing w:before="20" w:after="0" w:line="240" w:lineRule="auto"/>
              <w:jc w:val="right"/>
              <w:rPr>
                <w:rFonts w:asciiTheme="majorHAnsi" w:eastAsia="Times New Roman" w:hAnsiTheme="majorHAnsi" w:cstheme="majorHAnsi"/>
                <w:b/>
                <w:bCs/>
                <w:color w:val="000000"/>
                <w:sz w:val="18"/>
                <w:szCs w:val="18"/>
              </w:rPr>
            </w:pPr>
          </w:p>
        </w:tc>
        <w:tc>
          <w:tcPr>
            <w:tcW w:w="855" w:type="dxa"/>
            <w:shd w:val="clear" w:color="auto" w:fill="auto"/>
            <w:noWrap/>
            <w:vAlign w:val="bottom"/>
            <w:hideMark/>
          </w:tcPr>
          <w:p w14:paraId="1BC41A27" w14:textId="77777777" w:rsidR="003C3411" w:rsidRPr="00D202D0" w:rsidRDefault="003C3411" w:rsidP="00D202D0">
            <w:pPr>
              <w:spacing w:before="20" w:after="0" w:line="240" w:lineRule="auto"/>
              <w:jc w:val="right"/>
              <w:rPr>
                <w:rFonts w:asciiTheme="majorHAnsi" w:eastAsia="Times New Roman" w:hAnsiTheme="majorHAnsi" w:cstheme="majorHAnsi"/>
                <w:color w:val="000000"/>
                <w:sz w:val="18"/>
                <w:szCs w:val="18"/>
              </w:rPr>
            </w:pPr>
          </w:p>
        </w:tc>
      </w:tr>
      <w:tr w:rsidR="003C3411" w:rsidRPr="00D202D0" w14:paraId="3D116F28" w14:textId="77777777" w:rsidTr="00826CF3">
        <w:trPr>
          <w:trHeight w:val="300"/>
        </w:trPr>
        <w:tc>
          <w:tcPr>
            <w:tcW w:w="810" w:type="dxa"/>
            <w:shd w:val="clear" w:color="auto" w:fill="auto"/>
            <w:noWrap/>
            <w:vAlign w:val="bottom"/>
            <w:hideMark/>
          </w:tcPr>
          <w:p w14:paraId="2C2FCECC" w14:textId="77777777" w:rsidR="003C3411" w:rsidRPr="00D202D0" w:rsidRDefault="003C3411" w:rsidP="00D202D0">
            <w:pPr>
              <w:spacing w:before="20" w:after="0" w:line="240" w:lineRule="auto"/>
              <w:jc w:val="left"/>
              <w:rPr>
                <w:rFonts w:asciiTheme="majorHAnsi" w:eastAsia="Times New Roman" w:hAnsiTheme="majorHAnsi" w:cstheme="majorHAnsi"/>
                <w:sz w:val="18"/>
                <w:szCs w:val="18"/>
              </w:rPr>
            </w:pPr>
          </w:p>
        </w:tc>
        <w:tc>
          <w:tcPr>
            <w:tcW w:w="2304" w:type="dxa"/>
            <w:tcBorders>
              <w:right w:val="single" w:sz="4" w:space="0" w:color="A6A6A6" w:themeColor="background1" w:themeShade="A6"/>
            </w:tcBorders>
            <w:shd w:val="clear" w:color="auto" w:fill="auto"/>
            <w:noWrap/>
            <w:vAlign w:val="bottom"/>
            <w:hideMark/>
          </w:tcPr>
          <w:p w14:paraId="411D2181" w14:textId="77777777" w:rsidR="003C3411" w:rsidRPr="00D202D0" w:rsidRDefault="003C3411" w:rsidP="00D202D0">
            <w:pPr>
              <w:spacing w:before="20" w:after="0" w:line="240" w:lineRule="auto"/>
              <w:jc w:val="left"/>
              <w:rPr>
                <w:rFonts w:asciiTheme="majorHAnsi" w:eastAsia="Times New Roman" w:hAnsiTheme="majorHAnsi" w:cstheme="majorHAnsi"/>
                <w:sz w:val="18"/>
                <w:szCs w:val="18"/>
              </w:rPr>
            </w:pPr>
          </w:p>
        </w:tc>
        <w:tc>
          <w:tcPr>
            <w:tcW w:w="176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27AB58D" w14:textId="26693897" w:rsidR="003C3411" w:rsidRPr="00D202D0" w:rsidRDefault="003C3411" w:rsidP="00D202D0">
            <w:pPr>
              <w:spacing w:before="20" w:after="0" w:line="240" w:lineRule="auto"/>
              <w:jc w:val="left"/>
              <w:rPr>
                <w:rFonts w:asciiTheme="majorHAnsi" w:eastAsia="Times New Roman" w:hAnsiTheme="majorHAnsi" w:cstheme="majorHAnsi"/>
                <w:sz w:val="18"/>
                <w:szCs w:val="18"/>
              </w:rPr>
            </w:pPr>
            <w:r w:rsidRPr="00D202D0">
              <w:rPr>
                <w:rFonts w:asciiTheme="majorHAnsi" w:eastAsia="Times New Roman" w:hAnsiTheme="majorHAnsi" w:cstheme="majorHAnsi"/>
                <w:b/>
                <w:bCs/>
                <w:color w:val="00B050"/>
                <w:sz w:val="18"/>
                <w:szCs w:val="18"/>
              </w:rPr>
              <w:t>TOTALE AREA O</w:t>
            </w:r>
          </w:p>
        </w:tc>
        <w:tc>
          <w:tcPr>
            <w:tcW w:w="248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3162C5A" w14:textId="2076D6E0" w:rsidR="003C3411" w:rsidRPr="00D202D0" w:rsidRDefault="003C3411" w:rsidP="00D202D0">
            <w:pPr>
              <w:spacing w:before="20" w:after="0" w:line="240" w:lineRule="auto"/>
              <w:jc w:val="left"/>
              <w:rPr>
                <w:rFonts w:asciiTheme="majorHAnsi" w:eastAsia="Times New Roman" w:hAnsiTheme="majorHAnsi" w:cstheme="majorHAnsi"/>
                <w:b/>
                <w:bCs/>
                <w:color w:val="00B050"/>
                <w:sz w:val="18"/>
                <w:szCs w:val="18"/>
              </w:rPr>
            </w:pPr>
            <w:r w:rsidRPr="00D202D0">
              <w:rPr>
                <w:rFonts w:asciiTheme="majorHAnsi" w:eastAsia="Times New Roman" w:hAnsiTheme="majorHAnsi" w:cstheme="majorHAnsi"/>
                <w:b/>
                <w:bCs/>
                <w:color w:val="00B050"/>
                <w:sz w:val="18"/>
                <w:szCs w:val="18"/>
              </w:rPr>
              <w:t>2067 SPOSTAMENTI</w:t>
            </w:r>
          </w:p>
        </w:tc>
        <w:tc>
          <w:tcPr>
            <w:tcW w:w="993" w:type="dxa"/>
            <w:gridSpan w:val="2"/>
            <w:tcBorders>
              <w:left w:val="single" w:sz="4" w:space="0" w:color="A6A6A6" w:themeColor="background1" w:themeShade="A6"/>
            </w:tcBorders>
            <w:shd w:val="clear" w:color="auto" w:fill="auto"/>
            <w:noWrap/>
            <w:vAlign w:val="bottom"/>
          </w:tcPr>
          <w:p w14:paraId="74B04FFC" w14:textId="7AE9EC65" w:rsidR="003C3411" w:rsidRPr="00D202D0" w:rsidRDefault="003C3411" w:rsidP="00D202D0">
            <w:pPr>
              <w:spacing w:before="20" w:after="0" w:line="240" w:lineRule="auto"/>
              <w:jc w:val="right"/>
              <w:rPr>
                <w:rFonts w:asciiTheme="majorHAnsi" w:eastAsia="Times New Roman" w:hAnsiTheme="majorHAnsi" w:cstheme="majorHAnsi"/>
                <w:b/>
                <w:bCs/>
                <w:color w:val="00B050"/>
                <w:sz w:val="18"/>
                <w:szCs w:val="18"/>
              </w:rPr>
            </w:pPr>
          </w:p>
        </w:tc>
        <w:tc>
          <w:tcPr>
            <w:tcW w:w="855" w:type="dxa"/>
            <w:shd w:val="clear" w:color="auto" w:fill="auto"/>
            <w:noWrap/>
            <w:vAlign w:val="bottom"/>
            <w:hideMark/>
          </w:tcPr>
          <w:p w14:paraId="2AF967D7" w14:textId="77777777" w:rsidR="003C3411" w:rsidRPr="00D202D0" w:rsidRDefault="003C3411" w:rsidP="00D202D0">
            <w:pPr>
              <w:spacing w:before="20" w:after="0" w:line="240" w:lineRule="auto"/>
              <w:jc w:val="right"/>
              <w:rPr>
                <w:rFonts w:asciiTheme="majorHAnsi" w:eastAsia="Times New Roman" w:hAnsiTheme="majorHAnsi" w:cstheme="majorHAnsi"/>
                <w:color w:val="000000"/>
                <w:sz w:val="18"/>
                <w:szCs w:val="18"/>
              </w:rPr>
            </w:pPr>
          </w:p>
        </w:tc>
      </w:tr>
    </w:tbl>
    <w:p w14:paraId="60E23961" w14:textId="705CB15C" w:rsidR="00880AB9" w:rsidRPr="00677A61" w:rsidRDefault="00880AB9" w:rsidP="00880AB9">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7</w:t>
      </w:r>
      <w:r w:rsidR="00633B7E">
        <w:rPr>
          <w:noProof/>
        </w:rPr>
        <w:fldChar w:fldCharType="end"/>
      </w:r>
      <w:r>
        <w:rPr>
          <w:i w:val="0"/>
        </w:rPr>
        <w:t xml:space="preserve"> – </w:t>
      </w:r>
      <w:r w:rsidRPr="00677A61">
        <w:rPr>
          <w:iCs w:val="0"/>
        </w:rPr>
        <w:t>O/D motorizzata area campionaria di Fossano</w:t>
      </w:r>
    </w:p>
    <w:p w14:paraId="30C15D5D" w14:textId="77777777" w:rsidR="00A62B76" w:rsidRDefault="00D202D0" w:rsidP="00A62B76">
      <w:pPr>
        <w:spacing w:before="120" w:after="0" w:line="240" w:lineRule="auto"/>
      </w:pPr>
      <w:r>
        <w:t xml:space="preserve">La tabella mostra i dati relativi agli spostamenti in origine e destinazione per la zona di Fossano (codice R431). Gli spostamenti sono suddivisi per area di appartenenza: interna, </w:t>
      </w:r>
      <w:r w:rsidR="00A62B76">
        <w:t xml:space="preserve">Area </w:t>
      </w:r>
      <w:r w:rsidR="00A62B76" w:rsidRPr="00D202D0">
        <w:rPr>
          <w:b/>
          <w:color w:val="498CF1" w:themeColor="background2" w:themeShade="BF"/>
        </w:rPr>
        <w:t>Est (E)</w:t>
      </w:r>
      <w:r w:rsidR="00A62B76">
        <w:t xml:space="preserve"> e Area </w:t>
      </w:r>
      <w:r w:rsidR="00A62B76" w:rsidRPr="00D202D0">
        <w:rPr>
          <w:b/>
          <w:color w:val="00B050"/>
        </w:rPr>
        <w:t>Ovest (O)</w:t>
      </w:r>
      <w:r w:rsidR="00A62B76">
        <w:t>. Si ha:</w:t>
      </w:r>
    </w:p>
    <w:p w14:paraId="04348AE9" w14:textId="77777777" w:rsidR="00D202D0" w:rsidRDefault="00D202D0" w:rsidP="00CD4846">
      <w:pPr>
        <w:pStyle w:val="Paragrafoelenco"/>
        <w:numPr>
          <w:ilvl w:val="0"/>
          <w:numId w:val="21"/>
        </w:numPr>
        <w:spacing w:before="120" w:after="0" w:line="240" w:lineRule="auto"/>
      </w:pPr>
      <w:r>
        <w:t>Origini per spostamenti in destinazione: Fossano ha il maggior numero di spostamenti interni (12.054). Altri spostamenti significativi provengono da Bene Vagienna e limitrofi (2.255, Area E), Cherasco e limitrofi (669, Area E), e Savigliano (469, Area O). Le aree esterne e limitrofe contribuiscono con numeri minori.</w:t>
      </w:r>
    </w:p>
    <w:p w14:paraId="6EC1C1D7" w14:textId="77777777" w:rsidR="00D202D0" w:rsidRDefault="00D202D0" w:rsidP="00CD4846">
      <w:pPr>
        <w:pStyle w:val="Paragrafoelenco"/>
        <w:numPr>
          <w:ilvl w:val="0"/>
          <w:numId w:val="21"/>
        </w:numPr>
        <w:spacing w:before="120" w:after="0" w:line="240" w:lineRule="auto"/>
      </w:pPr>
      <w:r>
        <w:lastRenderedPageBreak/>
        <w:t>Destinazioni per spostamenti in origine: Fossano è anche la destinazione principale degli spostamenti interni (12.054). Altre destinazioni includono Bra (187, Area E), Torino-Crocetta (95, Esterno), e Bene Vagienna e limitrofi (95, Area E). Anche qui, le aree esterne e limitrofe contribuiscono con numeri minori.</w:t>
      </w:r>
    </w:p>
    <w:p w14:paraId="1A3653F6" w14:textId="77777777" w:rsidR="00D202D0" w:rsidRDefault="00D202D0" w:rsidP="00A62B76">
      <w:pPr>
        <w:spacing w:before="120" w:after="0" w:line="240" w:lineRule="auto"/>
      </w:pPr>
      <w:r>
        <w:t>In totale, gli spostamenti verso l'Area Est sono 4.231, mentre quelli verso l'Area Ovest sono 2.067.</w:t>
      </w:r>
    </w:p>
    <w:p w14:paraId="25BE1705" w14:textId="7CECAE3C" w:rsidR="00880AB9" w:rsidRDefault="00880AB9" w:rsidP="00A62B76">
      <w:pPr>
        <w:spacing w:before="120" w:after="0" w:line="240" w:lineRule="auto"/>
      </w:pPr>
      <w:r w:rsidRPr="00915D4F">
        <w:t xml:space="preserve">Per quanto concerne Fossano, è apparsa </w:t>
      </w:r>
      <w:r w:rsidR="00A62B76">
        <w:t xml:space="preserve">pertanto </w:t>
      </w:r>
      <w:r w:rsidRPr="00915D4F">
        <w:t>prevalente la gravitazione sulla parte Est e anche nel caso di diversa attribuzione di Savigliano il risultato non sarebbe cambiato.</w:t>
      </w:r>
    </w:p>
    <w:p w14:paraId="1DF16C5D" w14:textId="77777777" w:rsidR="00A62B76" w:rsidRPr="00915D4F" w:rsidRDefault="00A62B76" w:rsidP="00A62B76">
      <w:pPr>
        <w:spacing w:before="120" w:after="0" w:line="240" w:lineRule="auto"/>
      </w:pPr>
    </w:p>
    <w:tbl>
      <w:tblPr>
        <w:tblW w:w="9075" w:type="dxa"/>
        <w:tblLayout w:type="fixed"/>
        <w:tblCellMar>
          <w:left w:w="70" w:type="dxa"/>
          <w:right w:w="70" w:type="dxa"/>
        </w:tblCellMar>
        <w:tblLook w:val="04A0" w:firstRow="1" w:lastRow="0" w:firstColumn="1" w:lastColumn="0" w:noHBand="0" w:noVBand="1"/>
      </w:tblPr>
      <w:tblGrid>
        <w:gridCol w:w="807"/>
        <w:gridCol w:w="1745"/>
        <w:gridCol w:w="845"/>
        <w:gridCol w:w="771"/>
        <w:gridCol w:w="160"/>
        <w:gridCol w:w="810"/>
        <w:gridCol w:w="2370"/>
        <w:gridCol w:w="714"/>
        <w:gridCol w:w="853"/>
      </w:tblGrid>
      <w:tr w:rsidR="00880AB9" w:rsidRPr="00A62B76" w14:paraId="0511BE9F" w14:textId="77777777" w:rsidTr="00BB79DC">
        <w:trPr>
          <w:trHeight w:val="300"/>
        </w:trPr>
        <w:tc>
          <w:tcPr>
            <w:tcW w:w="2552" w:type="dxa"/>
            <w:gridSpan w:val="2"/>
            <w:tcBorders>
              <w:bottom w:val="single" w:sz="4" w:space="0" w:color="A6A6A6" w:themeColor="background1" w:themeShade="A6"/>
            </w:tcBorders>
            <w:shd w:val="clear" w:color="auto" w:fill="auto"/>
            <w:noWrap/>
            <w:vAlign w:val="bottom"/>
            <w:hideMark/>
          </w:tcPr>
          <w:p w14:paraId="22DCBF76" w14:textId="3E97DFFD" w:rsidR="00880AB9" w:rsidRPr="00A62B76" w:rsidRDefault="00880AB9" w:rsidP="00A62B76">
            <w:pPr>
              <w:spacing w:before="20" w:after="0" w:line="240" w:lineRule="auto"/>
              <w:jc w:val="left"/>
              <w:rPr>
                <w:rFonts w:eastAsia="Times New Roman" w:cstheme="minorHAnsi"/>
                <w:b/>
                <w:bCs/>
                <w:color w:val="000000"/>
                <w:sz w:val="18"/>
                <w:szCs w:val="18"/>
              </w:rPr>
            </w:pPr>
            <w:r w:rsidRPr="00A62B76">
              <w:rPr>
                <w:rFonts w:cstheme="minorHAnsi"/>
                <w:sz w:val="18"/>
                <w:szCs w:val="18"/>
              </w:rPr>
              <w:br w:type="page"/>
            </w:r>
            <w:r w:rsidRPr="00A62B76">
              <w:rPr>
                <w:rFonts w:eastAsia="Times New Roman" w:cstheme="minorHAnsi"/>
                <w:b/>
                <w:bCs/>
                <w:color w:val="000000"/>
                <w:sz w:val="18"/>
                <w:szCs w:val="18"/>
              </w:rPr>
              <w:t>BENE VAGIENNA E LIMITROFI</w:t>
            </w:r>
          </w:p>
        </w:tc>
        <w:tc>
          <w:tcPr>
            <w:tcW w:w="845" w:type="dxa"/>
            <w:tcBorders>
              <w:bottom w:val="single" w:sz="4" w:space="0" w:color="A6A6A6" w:themeColor="background1" w:themeShade="A6"/>
            </w:tcBorders>
            <w:shd w:val="clear" w:color="auto" w:fill="auto"/>
            <w:noWrap/>
            <w:vAlign w:val="bottom"/>
            <w:hideMark/>
          </w:tcPr>
          <w:p w14:paraId="09A9D169" w14:textId="4EA0BFCA" w:rsidR="00880AB9" w:rsidRPr="00A62B76" w:rsidRDefault="00A62B76"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000000"/>
                <w:sz w:val="18"/>
                <w:szCs w:val="18"/>
              </w:rPr>
              <w:t>R410</w:t>
            </w:r>
          </w:p>
        </w:tc>
        <w:tc>
          <w:tcPr>
            <w:tcW w:w="771" w:type="dxa"/>
            <w:tcBorders>
              <w:bottom w:val="single" w:sz="4" w:space="0" w:color="A6A6A6" w:themeColor="background1" w:themeShade="A6"/>
            </w:tcBorders>
            <w:shd w:val="clear" w:color="auto" w:fill="auto"/>
            <w:noWrap/>
            <w:vAlign w:val="bottom"/>
            <w:hideMark/>
          </w:tcPr>
          <w:p w14:paraId="52D35DD1" w14:textId="77777777" w:rsidR="00880AB9" w:rsidRPr="00A62B76" w:rsidRDefault="00880AB9" w:rsidP="00A62B76">
            <w:pPr>
              <w:spacing w:before="20" w:after="0" w:line="240" w:lineRule="auto"/>
              <w:jc w:val="left"/>
              <w:rPr>
                <w:rFonts w:eastAsia="Times New Roman" w:cstheme="minorHAnsi"/>
                <w:sz w:val="18"/>
                <w:szCs w:val="18"/>
              </w:rPr>
            </w:pPr>
          </w:p>
        </w:tc>
        <w:tc>
          <w:tcPr>
            <w:tcW w:w="160" w:type="dxa"/>
            <w:shd w:val="clear" w:color="auto" w:fill="auto"/>
            <w:noWrap/>
            <w:vAlign w:val="bottom"/>
            <w:hideMark/>
          </w:tcPr>
          <w:p w14:paraId="11C30F5E" w14:textId="77777777" w:rsidR="00880AB9" w:rsidRPr="00A62B76" w:rsidRDefault="00880AB9" w:rsidP="00A62B76">
            <w:pPr>
              <w:spacing w:before="20" w:after="0" w:line="240" w:lineRule="auto"/>
              <w:jc w:val="left"/>
              <w:rPr>
                <w:rFonts w:eastAsia="Times New Roman" w:cstheme="minorHAnsi"/>
                <w:sz w:val="18"/>
                <w:szCs w:val="18"/>
              </w:rPr>
            </w:pPr>
          </w:p>
        </w:tc>
        <w:tc>
          <w:tcPr>
            <w:tcW w:w="810" w:type="dxa"/>
            <w:tcBorders>
              <w:bottom w:val="single" w:sz="4" w:space="0" w:color="A6A6A6" w:themeColor="background1" w:themeShade="A6"/>
            </w:tcBorders>
            <w:shd w:val="clear" w:color="auto" w:fill="auto"/>
            <w:noWrap/>
            <w:vAlign w:val="bottom"/>
            <w:hideMark/>
          </w:tcPr>
          <w:p w14:paraId="033146F8" w14:textId="77777777" w:rsidR="00880AB9" w:rsidRPr="00A62B76" w:rsidRDefault="00880AB9" w:rsidP="00A62B76">
            <w:pPr>
              <w:spacing w:before="20" w:after="0" w:line="240" w:lineRule="auto"/>
              <w:jc w:val="left"/>
              <w:rPr>
                <w:rFonts w:eastAsia="Times New Roman" w:cstheme="minorHAnsi"/>
                <w:sz w:val="18"/>
                <w:szCs w:val="18"/>
              </w:rPr>
            </w:pPr>
          </w:p>
        </w:tc>
        <w:tc>
          <w:tcPr>
            <w:tcW w:w="2370" w:type="dxa"/>
            <w:tcBorders>
              <w:bottom w:val="single" w:sz="4" w:space="0" w:color="A6A6A6" w:themeColor="background1" w:themeShade="A6"/>
            </w:tcBorders>
            <w:shd w:val="clear" w:color="auto" w:fill="auto"/>
            <w:noWrap/>
            <w:vAlign w:val="bottom"/>
            <w:hideMark/>
          </w:tcPr>
          <w:p w14:paraId="147C45F4" w14:textId="77777777" w:rsidR="00880AB9" w:rsidRPr="00A62B76" w:rsidRDefault="00880AB9" w:rsidP="00A62B76">
            <w:pPr>
              <w:spacing w:before="20" w:after="0" w:line="240" w:lineRule="auto"/>
              <w:jc w:val="left"/>
              <w:rPr>
                <w:rFonts w:eastAsia="Times New Roman" w:cstheme="minorHAnsi"/>
                <w:sz w:val="18"/>
                <w:szCs w:val="18"/>
              </w:rPr>
            </w:pPr>
          </w:p>
        </w:tc>
        <w:tc>
          <w:tcPr>
            <w:tcW w:w="714" w:type="dxa"/>
            <w:tcBorders>
              <w:bottom w:val="single" w:sz="4" w:space="0" w:color="A6A6A6" w:themeColor="background1" w:themeShade="A6"/>
            </w:tcBorders>
            <w:shd w:val="clear" w:color="auto" w:fill="auto"/>
            <w:noWrap/>
            <w:vAlign w:val="bottom"/>
            <w:hideMark/>
          </w:tcPr>
          <w:p w14:paraId="7E945B69" w14:textId="77777777" w:rsidR="00880AB9" w:rsidRPr="00A62B76" w:rsidRDefault="00880AB9" w:rsidP="00A62B76">
            <w:pPr>
              <w:spacing w:before="20" w:after="0" w:line="240" w:lineRule="auto"/>
              <w:jc w:val="left"/>
              <w:rPr>
                <w:rFonts w:eastAsia="Times New Roman" w:cstheme="minorHAnsi"/>
                <w:sz w:val="18"/>
                <w:szCs w:val="18"/>
              </w:rPr>
            </w:pPr>
          </w:p>
        </w:tc>
        <w:tc>
          <w:tcPr>
            <w:tcW w:w="853" w:type="dxa"/>
            <w:tcBorders>
              <w:bottom w:val="single" w:sz="4" w:space="0" w:color="A6A6A6" w:themeColor="background1" w:themeShade="A6"/>
            </w:tcBorders>
            <w:shd w:val="clear" w:color="auto" w:fill="auto"/>
            <w:noWrap/>
            <w:vAlign w:val="bottom"/>
            <w:hideMark/>
          </w:tcPr>
          <w:p w14:paraId="1C83BDB6" w14:textId="77777777" w:rsidR="00880AB9" w:rsidRPr="00A62B76" w:rsidRDefault="00880AB9" w:rsidP="00A62B76">
            <w:pPr>
              <w:spacing w:before="20" w:after="0" w:line="240" w:lineRule="auto"/>
              <w:jc w:val="left"/>
              <w:rPr>
                <w:rFonts w:eastAsia="Times New Roman" w:cstheme="minorHAnsi"/>
                <w:sz w:val="18"/>
                <w:szCs w:val="18"/>
              </w:rPr>
            </w:pPr>
          </w:p>
        </w:tc>
      </w:tr>
      <w:tr w:rsidR="00A84953" w:rsidRPr="00A62B76" w14:paraId="02760D1F" w14:textId="77777777" w:rsidTr="00BB79DC">
        <w:trPr>
          <w:trHeight w:val="300"/>
        </w:trPr>
        <w:tc>
          <w:tcPr>
            <w:tcW w:w="4168"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2B515468" w14:textId="26BE04BF" w:rsidR="00A84953" w:rsidRPr="00A62B76" w:rsidRDefault="00A84953" w:rsidP="00A62B76">
            <w:pPr>
              <w:spacing w:before="20" w:after="0" w:line="240" w:lineRule="auto"/>
              <w:jc w:val="left"/>
              <w:rPr>
                <w:rFonts w:eastAsia="Times New Roman" w:cstheme="minorHAnsi"/>
                <w:sz w:val="18"/>
                <w:szCs w:val="18"/>
              </w:rPr>
            </w:pPr>
            <w:r w:rsidRPr="00A62B76">
              <w:rPr>
                <w:rFonts w:eastAsia="Times New Roman" w:cstheme="minorHAnsi"/>
                <w:b/>
                <w:bCs/>
                <w:color w:val="000000"/>
                <w:sz w:val="18"/>
                <w:szCs w:val="18"/>
              </w:rPr>
              <w:t xml:space="preserve">ORIGINI </w:t>
            </w:r>
            <w:r w:rsidRPr="00A62B76">
              <w:rPr>
                <w:rFonts w:eastAsia="Times New Roman" w:cstheme="minorHAnsi"/>
                <w:color w:val="000000"/>
                <w:sz w:val="18"/>
                <w:szCs w:val="18"/>
              </w:rPr>
              <w:t>per spostamenti in destinazione</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bottom"/>
            <w:hideMark/>
          </w:tcPr>
          <w:p w14:paraId="6A1FD8CB" w14:textId="77777777" w:rsidR="00A84953" w:rsidRPr="00A62B76" w:rsidRDefault="00A84953" w:rsidP="00A62B76">
            <w:pPr>
              <w:spacing w:before="20" w:after="0" w:line="240" w:lineRule="auto"/>
              <w:jc w:val="left"/>
              <w:rPr>
                <w:rFonts w:eastAsia="Times New Roman" w:cstheme="minorHAnsi"/>
                <w:sz w:val="18"/>
                <w:szCs w:val="18"/>
              </w:rPr>
            </w:pPr>
          </w:p>
        </w:tc>
        <w:tc>
          <w:tcPr>
            <w:tcW w:w="474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67F022DB" w14:textId="3DF933C4" w:rsidR="00A84953" w:rsidRPr="00A62B76" w:rsidRDefault="00A84953" w:rsidP="00A62B76">
            <w:pPr>
              <w:spacing w:before="20" w:after="0" w:line="240" w:lineRule="auto"/>
              <w:jc w:val="left"/>
              <w:rPr>
                <w:rFonts w:eastAsia="Times New Roman" w:cstheme="minorHAnsi"/>
                <w:color w:val="000000"/>
                <w:sz w:val="18"/>
                <w:szCs w:val="18"/>
              </w:rPr>
            </w:pPr>
            <w:r w:rsidRPr="00A62B76">
              <w:rPr>
                <w:rFonts w:eastAsia="Times New Roman" w:cstheme="minorHAnsi"/>
                <w:b/>
                <w:bCs/>
                <w:color w:val="000000"/>
                <w:sz w:val="18"/>
                <w:szCs w:val="18"/>
              </w:rPr>
              <w:t>DESTINAZIONI</w:t>
            </w:r>
            <w:r w:rsidRPr="00A62B76">
              <w:rPr>
                <w:rFonts w:eastAsia="Times New Roman" w:cstheme="minorHAnsi"/>
                <w:color w:val="000000"/>
                <w:sz w:val="18"/>
                <w:szCs w:val="18"/>
              </w:rPr>
              <w:t xml:space="preserve"> per spostamenti in origine</w:t>
            </w:r>
          </w:p>
        </w:tc>
      </w:tr>
      <w:tr w:rsidR="00880AB9" w:rsidRPr="00A62B76" w14:paraId="66A6C506" w14:textId="77777777" w:rsidTr="00BB79DC">
        <w:trPr>
          <w:trHeight w:val="300"/>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tcPr>
          <w:p w14:paraId="05E1FE69" w14:textId="03F7AFCE" w:rsidR="00880AB9" w:rsidRPr="00A62B76" w:rsidRDefault="00BB79DC"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COD2_PAR</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9E9B2B3" w14:textId="7C1EFA5A" w:rsidR="00880AB9" w:rsidRPr="00A62B76" w:rsidRDefault="00BB79DC"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Denominazione origine</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5796279"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Spostamenti</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CC38443" w14:textId="77777777" w:rsidR="00880AB9" w:rsidRPr="00A62B76" w:rsidRDefault="00880AB9" w:rsidP="00A62B76">
            <w:pPr>
              <w:spacing w:before="20" w:after="0" w:line="240" w:lineRule="auto"/>
              <w:jc w:val="center"/>
              <w:rPr>
                <w:rFonts w:eastAsia="Times New Roman" w:cstheme="minorHAnsi"/>
                <w:color w:val="000000"/>
                <w:sz w:val="18"/>
                <w:szCs w:val="18"/>
              </w:rPr>
            </w:pPr>
            <w:r w:rsidRPr="00A62B76">
              <w:rPr>
                <w:rFonts w:eastAsia="Times New Roman" w:cstheme="minorHAnsi"/>
                <w:color w:val="000000"/>
                <w:sz w:val="18"/>
                <w:szCs w:val="18"/>
              </w:rPr>
              <w:t>Area</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3B5E30B"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3D3FBA1"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COD2_ARR</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6693923" w14:textId="256B8AF9" w:rsidR="00880AB9" w:rsidRPr="00A62B76" w:rsidRDefault="00BB79DC"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Denominazione destinazione</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DC1D1E7"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Spostamenti</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F9E4AC2" w14:textId="77777777" w:rsidR="00880AB9" w:rsidRPr="00A62B76" w:rsidRDefault="00880AB9" w:rsidP="00A62B76">
            <w:pPr>
              <w:spacing w:before="20" w:after="0" w:line="240" w:lineRule="auto"/>
              <w:jc w:val="center"/>
              <w:rPr>
                <w:rFonts w:eastAsia="Times New Roman" w:cstheme="minorHAnsi"/>
                <w:color w:val="000000"/>
                <w:sz w:val="18"/>
                <w:szCs w:val="18"/>
              </w:rPr>
            </w:pPr>
            <w:r w:rsidRPr="00A62B76">
              <w:rPr>
                <w:rFonts w:eastAsia="Times New Roman" w:cstheme="minorHAnsi"/>
                <w:color w:val="000000"/>
                <w:sz w:val="18"/>
                <w:szCs w:val="18"/>
              </w:rPr>
              <w:t>Area</w:t>
            </w:r>
          </w:p>
        </w:tc>
      </w:tr>
      <w:tr w:rsidR="00880AB9" w:rsidRPr="00A62B76" w14:paraId="371DB073" w14:textId="77777777" w:rsidTr="00BB79DC">
        <w:trPr>
          <w:trHeight w:val="315"/>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26E15B23"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R410</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E720D08"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BENE VAGIENNA E LIMITROFI</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86AB209"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4598</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03D0412"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Interno</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1FD20999"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C6EB00"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R410</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5325697"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BENE VAGIENNA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308E6F"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4598</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CD51F47"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Interno</w:t>
            </w:r>
          </w:p>
        </w:tc>
      </w:tr>
      <w:tr w:rsidR="00880AB9" w:rsidRPr="00A62B76" w14:paraId="5090D9D3" w14:textId="77777777" w:rsidTr="00BB79DC">
        <w:trPr>
          <w:trHeight w:val="315"/>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0906F476"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R400</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ADD0DAF"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CUNEO</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D62E2F8"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193</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AA0941" w14:textId="77777777" w:rsidR="00880AB9" w:rsidRPr="00A62B76" w:rsidRDefault="00880AB9" w:rsidP="00A62B76">
            <w:pPr>
              <w:spacing w:before="20" w:after="0" w:line="240" w:lineRule="auto"/>
              <w:jc w:val="left"/>
              <w:rPr>
                <w:rFonts w:eastAsia="Times New Roman" w:cstheme="minorHAnsi"/>
                <w:b/>
                <w:bCs/>
                <w:color w:val="00B050"/>
                <w:sz w:val="18"/>
                <w:szCs w:val="18"/>
              </w:rPr>
            </w:pPr>
            <w:r w:rsidRPr="00A62B76">
              <w:rPr>
                <w:rFonts w:eastAsia="Times New Roman" w:cstheme="minorHAnsi"/>
                <w:b/>
                <w:bCs/>
                <w:color w:val="00B050"/>
                <w:sz w:val="18"/>
                <w:szCs w:val="18"/>
              </w:rPr>
              <w:t>Area O</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731CF31" w14:textId="77777777" w:rsidR="00880AB9" w:rsidRPr="00A62B76" w:rsidRDefault="00880AB9" w:rsidP="00A62B76">
            <w:pPr>
              <w:spacing w:before="20" w:after="0" w:line="240" w:lineRule="auto"/>
              <w:jc w:val="left"/>
              <w:rPr>
                <w:rFonts w:eastAsia="Times New Roman" w:cstheme="minorHAnsi"/>
                <w:b/>
                <w:bCs/>
                <w:color w:val="00B05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CE656B5"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R431</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B99114D"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FOSSANO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A39B5FA"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2255</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3070D2A" w14:textId="77777777" w:rsidR="00880AB9" w:rsidRPr="00A62B76" w:rsidRDefault="00880AB9"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498CF1" w:themeColor="background2" w:themeShade="BF"/>
                <w:sz w:val="18"/>
                <w:szCs w:val="18"/>
              </w:rPr>
              <w:t>Area E</w:t>
            </w:r>
          </w:p>
        </w:tc>
      </w:tr>
      <w:tr w:rsidR="00880AB9" w:rsidRPr="00A62B76" w14:paraId="6E49583D" w14:textId="77777777" w:rsidTr="00BB79DC">
        <w:trPr>
          <w:trHeight w:val="315"/>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60015E20"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R429</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F84CFBC"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BRA</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223E89"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189</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DC5BC13"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05CD087C"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5CB3FE3"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R400</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15E9BD8"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CUNEO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58D5FAC"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191</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B9C17C9" w14:textId="77777777" w:rsidR="00880AB9" w:rsidRPr="00A62B76" w:rsidRDefault="00880AB9" w:rsidP="00A62B76">
            <w:pPr>
              <w:spacing w:before="20" w:after="0" w:line="240" w:lineRule="auto"/>
              <w:jc w:val="left"/>
              <w:rPr>
                <w:rFonts w:eastAsia="Times New Roman" w:cstheme="minorHAnsi"/>
                <w:b/>
                <w:bCs/>
                <w:color w:val="00B050"/>
                <w:sz w:val="18"/>
                <w:szCs w:val="18"/>
              </w:rPr>
            </w:pPr>
            <w:r w:rsidRPr="00A62B76">
              <w:rPr>
                <w:rFonts w:eastAsia="Times New Roman" w:cstheme="minorHAnsi"/>
                <w:b/>
                <w:bCs/>
                <w:color w:val="00B050"/>
                <w:sz w:val="18"/>
                <w:szCs w:val="18"/>
              </w:rPr>
              <w:t>Area O</w:t>
            </w:r>
          </w:p>
        </w:tc>
      </w:tr>
      <w:tr w:rsidR="00880AB9" w:rsidRPr="00A62B76" w14:paraId="4CA4ED16" w14:textId="77777777" w:rsidTr="00BB79DC">
        <w:trPr>
          <w:trHeight w:val="315"/>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0ECB18FE"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R431</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08A936E"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FOSSANO</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F469D8D"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95</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3172C13"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B02A680"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FBA4EEB"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R423</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728614"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CARRÙ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98E9F16"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186</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79BF19"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r>
      <w:tr w:rsidR="00880AB9" w:rsidRPr="00A62B76" w14:paraId="172EE262" w14:textId="77777777" w:rsidTr="00BB79DC">
        <w:trPr>
          <w:trHeight w:val="300"/>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6E283803"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R418</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7F9AED2"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DOGLIANI E LIMITROFI</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0B47F23"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93</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77E3B2F"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10B128E8"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7B13E9"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R429</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7B7C45C"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BRA</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FF4DADB"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175</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F7CF0CE"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r>
      <w:tr w:rsidR="00880AB9" w:rsidRPr="00A62B76" w14:paraId="20C0295C" w14:textId="77777777" w:rsidTr="00BB79DC">
        <w:trPr>
          <w:trHeight w:val="300"/>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7CAF9161"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R205</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66936E3"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CIGLIANO E LIMITROFI</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D6B9E06"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79</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49A13E2"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Esterno</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05F9BECA"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18FE42"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R417</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EDF10A1"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CHERASCO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E8DC47C"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93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FB79446"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r>
      <w:tr w:rsidR="00880AB9" w:rsidRPr="00A62B76" w14:paraId="64911062" w14:textId="77777777" w:rsidTr="00BB79DC">
        <w:trPr>
          <w:trHeight w:val="300"/>
        </w:trPr>
        <w:tc>
          <w:tcPr>
            <w:tcW w:w="807" w:type="dxa"/>
            <w:tcBorders>
              <w:top w:val="single" w:sz="4" w:space="0" w:color="auto"/>
              <w:left w:val="single" w:sz="4" w:space="0" w:color="auto"/>
              <w:bottom w:val="single" w:sz="4" w:space="0" w:color="auto"/>
              <w:right w:val="single" w:sz="4" w:space="0" w:color="A6A6A6" w:themeColor="background1" w:themeShade="A6"/>
            </w:tcBorders>
            <w:shd w:val="clear" w:color="auto" w:fill="auto"/>
            <w:noWrap/>
            <w:vAlign w:val="center"/>
            <w:hideMark/>
          </w:tcPr>
          <w:p w14:paraId="06FF5F6E"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R211</w:t>
            </w:r>
          </w:p>
        </w:tc>
        <w:tc>
          <w:tcPr>
            <w:tcW w:w="17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DFCAA7F"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TRINO</w:t>
            </w: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1259212"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53</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9617E68"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Esterno</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7C3B024B"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ED3DF05"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R432</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11FB2B0"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MONDOVÌ</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816C4C1"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93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C871081" w14:textId="77777777" w:rsidR="00880AB9" w:rsidRPr="00A62B76" w:rsidRDefault="00880AB9" w:rsidP="00A62B76">
            <w:pPr>
              <w:spacing w:before="20" w:after="0" w:line="240" w:lineRule="auto"/>
              <w:jc w:val="left"/>
              <w:rPr>
                <w:rFonts w:eastAsia="Times New Roman" w:cstheme="minorHAnsi"/>
                <w:b/>
                <w:bCs/>
                <w:color w:val="498CF1" w:themeColor="background2" w:themeShade="BF"/>
                <w:sz w:val="18"/>
                <w:szCs w:val="18"/>
              </w:rPr>
            </w:pPr>
            <w:r w:rsidRPr="00A62B76">
              <w:rPr>
                <w:rFonts w:eastAsia="Times New Roman" w:cstheme="minorHAnsi"/>
                <w:b/>
                <w:bCs/>
                <w:color w:val="498CF1" w:themeColor="background2" w:themeShade="BF"/>
                <w:sz w:val="18"/>
                <w:szCs w:val="18"/>
              </w:rPr>
              <w:t>Area E</w:t>
            </w:r>
          </w:p>
        </w:tc>
      </w:tr>
      <w:tr w:rsidR="00880AB9" w:rsidRPr="00A62B76" w14:paraId="6BF27896" w14:textId="77777777" w:rsidTr="00BB79DC">
        <w:trPr>
          <w:trHeight w:val="300"/>
        </w:trPr>
        <w:tc>
          <w:tcPr>
            <w:tcW w:w="807" w:type="dxa"/>
            <w:tcBorders>
              <w:top w:val="single" w:sz="4" w:space="0" w:color="auto"/>
            </w:tcBorders>
            <w:shd w:val="clear" w:color="auto" w:fill="auto"/>
            <w:noWrap/>
            <w:vAlign w:val="center"/>
            <w:hideMark/>
          </w:tcPr>
          <w:p w14:paraId="2C2E729E"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1745" w:type="dxa"/>
            <w:tcBorders>
              <w:top w:val="single" w:sz="4" w:space="0" w:color="A6A6A6" w:themeColor="background1" w:themeShade="A6"/>
            </w:tcBorders>
            <w:shd w:val="clear" w:color="auto" w:fill="auto"/>
            <w:noWrap/>
            <w:vAlign w:val="center"/>
            <w:hideMark/>
          </w:tcPr>
          <w:p w14:paraId="0CEFEA46" w14:textId="77777777" w:rsidR="00880AB9" w:rsidRPr="00A62B76" w:rsidRDefault="00880AB9" w:rsidP="00A62B76">
            <w:pPr>
              <w:spacing w:before="20" w:after="0" w:line="240" w:lineRule="auto"/>
              <w:jc w:val="left"/>
              <w:rPr>
                <w:rFonts w:eastAsia="Times New Roman" w:cstheme="minorHAnsi"/>
                <w:sz w:val="18"/>
                <w:szCs w:val="18"/>
              </w:rPr>
            </w:pPr>
          </w:p>
        </w:tc>
        <w:tc>
          <w:tcPr>
            <w:tcW w:w="845" w:type="dxa"/>
            <w:tcBorders>
              <w:top w:val="single" w:sz="4" w:space="0" w:color="A6A6A6" w:themeColor="background1" w:themeShade="A6"/>
            </w:tcBorders>
            <w:shd w:val="clear" w:color="auto" w:fill="auto"/>
            <w:noWrap/>
            <w:vAlign w:val="center"/>
            <w:hideMark/>
          </w:tcPr>
          <w:p w14:paraId="6AFB2EDB" w14:textId="77777777" w:rsidR="00880AB9" w:rsidRPr="00A62B76" w:rsidRDefault="00880AB9" w:rsidP="00A62B76">
            <w:pPr>
              <w:spacing w:before="20" w:after="0" w:line="240" w:lineRule="auto"/>
              <w:jc w:val="left"/>
              <w:rPr>
                <w:rFonts w:eastAsia="Times New Roman" w:cstheme="minorHAnsi"/>
                <w:sz w:val="18"/>
                <w:szCs w:val="18"/>
              </w:rPr>
            </w:pPr>
          </w:p>
        </w:tc>
        <w:tc>
          <w:tcPr>
            <w:tcW w:w="771" w:type="dxa"/>
            <w:tcBorders>
              <w:top w:val="single" w:sz="4" w:space="0" w:color="A6A6A6" w:themeColor="background1" w:themeShade="A6"/>
            </w:tcBorders>
            <w:shd w:val="clear" w:color="auto" w:fill="auto"/>
            <w:noWrap/>
            <w:vAlign w:val="center"/>
            <w:hideMark/>
          </w:tcPr>
          <w:p w14:paraId="414186F0" w14:textId="77777777" w:rsidR="00880AB9" w:rsidRPr="00A62B76" w:rsidRDefault="00880AB9" w:rsidP="00A62B76">
            <w:pPr>
              <w:spacing w:before="20" w:after="0" w:line="240" w:lineRule="auto"/>
              <w:jc w:val="left"/>
              <w:rPr>
                <w:rFonts w:eastAsia="Times New Roman" w:cstheme="minorHAnsi"/>
                <w:sz w:val="18"/>
                <w:szCs w:val="18"/>
              </w:rPr>
            </w:pPr>
          </w:p>
        </w:tc>
        <w:tc>
          <w:tcPr>
            <w:tcW w:w="160" w:type="dxa"/>
            <w:tcBorders>
              <w:right w:val="single" w:sz="4" w:space="0" w:color="A6A6A6" w:themeColor="background1" w:themeShade="A6"/>
            </w:tcBorders>
            <w:shd w:val="clear" w:color="auto" w:fill="auto"/>
            <w:noWrap/>
            <w:vAlign w:val="center"/>
            <w:hideMark/>
          </w:tcPr>
          <w:p w14:paraId="09E276F0" w14:textId="77777777" w:rsidR="00880AB9" w:rsidRPr="00A62B76" w:rsidRDefault="00880AB9" w:rsidP="00A62B76">
            <w:pPr>
              <w:spacing w:before="20" w:after="0" w:line="240" w:lineRule="auto"/>
              <w:jc w:val="left"/>
              <w:rPr>
                <w:rFonts w:eastAsia="Times New Roman" w:cstheme="minorHAnsi"/>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FF98F2E"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R614</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3F6C82E"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VILLANOVA MONFERRATO E LIMITROFI</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D6A58D7"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83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DEF890"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Esterno</w:t>
            </w:r>
          </w:p>
        </w:tc>
      </w:tr>
      <w:tr w:rsidR="00880AB9" w:rsidRPr="00A62B76" w14:paraId="0A10A76F" w14:textId="77777777" w:rsidTr="006B28DA">
        <w:trPr>
          <w:trHeight w:val="300"/>
        </w:trPr>
        <w:tc>
          <w:tcPr>
            <w:tcW w:w="807" w:type="dxa"/>
            <w:shd w:val="clear" w:color="auto" w:fill="auto"/>
            <w:noWrap/>
            <w:vAlign w:val="center"/>
            <w:hideMark/>
          </w:tcPr>
          <w:p w14:paraId="50090F3F"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1745" w:type="dxa"/>
            <w:shd w:val="clear" w:color="auto" w:fill="auto"/>
            <w:noWrap/>
            <w:vAlign w:val="center"/>
            <w:hideMark/>
          </w:tcPr>
          <w:p w14:paraId="069ACE5D" w14:textId="77777777" w:rsidR="00880AB9" w:rsidRPr="00A62B76" w:rsidRDefault="00880AB9" w:rsidP="00A62B76">
            <w:pPr>
              <w:spacing w:before="20" w:after="0" w:line="240" w:lineRule="auto"/>
              <w:jc w:val="left"/>
              <w:rPr>
                <w:rFonts w:eastAsia="Times New Roman" w:cstheme="minorHAnsi"/>
                <w:sz w:val="18"/>
                <w:szCs w:val="18"/>
              </w:rPr>
            </w:pPr>
          </w:p>
        </w:tc>
        <w:tc>
          <w:tcPr>
            <w:tcW w:w="845" w:type="dxa"/>
            <w:tcBorders>
              <w:bottom w:val="single" w:sz="4" w:space="0" w:color="A6A6A6" w:themeColor="background1" w:themeShade="A6"/>
            </w:tcBorders>
            <w:shd w:val="clear" w:color="auto" w:fill="auto"/>
            <w:noWrap/>
            <w:vAlign w:val="center"/>
            <w:hideMark/>
          </w:tcPr>
          <w:p w14:paraId="7BEB7D87" w14:textId="77777777" w:rsidR="00880AB9" w:rsidRPr="00A62B76" w:rsidRDefault="00880AB9" w:rsidP="00A62B76">
            <w:pPr>
              <w:spacing w:before="20" w:after="0" w:line="240" w:lineRule="auto"/>
              <w:jc w:val="left"/>
              <w:rPr>
                <w:rFonts w:eastAsia="Times New Roman" w:cstheme="minorHAnsi"/>
                <w:sz w:val="18"/>
                <w:szCs w:val="18"/>
              </w:rPr>
            </w:pPr>
          </w:p>
        </w:tc>
        <w:tc>
          <w:tcPr>
            <w:tcW w:w="771" w:type="dxa"/>
            <w:tcBorders>
              <w:bottom w:val="single" w:sz="4" w:space="0" w:color="A6A6A6" w:themeColor="background1" w:themeShade="A6"/>
            </w:tcBorders>
            <w:shd w:val="clear" w:color="auto" w:fill="auto"/>
            <w:noWrap/>
            <w:vAlign w:val="center"/>
            <w:hideMark/>
          </w:tcPr>
          <w:p w14:paraId="143BA9A5" w14:textId="77777777" w:rsidR="00880AB9" w:rsidRPr="00A62B76" w:rsidRDefault="00880AB9" w:rsidP="00A62B76">
            <w:pPr>
              <w:spacing w:before="20" w:after="0" w:line="240" w:lineRule="auto"/>
              <w:jc w:val="left"/>
              <w:rPr>
                <w:rFonts w:eastAsia="Times New Roman" w:cstheme="minorHAnsi"/>
                <w:sz w:val="18"/>
                <w:szCs w:val="18"/>
              </w:rPr>
            </w:pPr>
          </w:p>
        </w:tc>
        <w:tc>
          <w:tcPr>
            <w:tcW w:w="160" w:type="dxa"/>
            <w:tcBorders>
              <w:right w:val="single" w:sz="4" w:space="0" w:color="A6A6A6" w:themeColor="background1" w:themeShade="A6"/>
            </w:tcBorders>
            <w:shd w:val="clear" w:color="auto" w:fill="auto"/>
            <w:noWrap/>
            <w:vAlign w:val="center"/>
            <w:hideMark/>
          </w:tcPr>
          <w:p w14:paraId="4FE7CD52" w14:textId="77777777" w:rsidR="00880AB9" w:rsidRPr="00A62B76" w:rsidRDefault="00880AB9" w:rsidP="00A62B76">
            <w:pPr>
              <w:spacing w:before="20" w:after="0" w:line="240" w:lineRule="auto"/>
              <w:jc w:val="left"/>
              <w:rPr>
                <w:rFonts w:eastAsia="Times New Roman" w:cstheme="minorHAnsi"/>
                <w:sz w:val="18"/>
                <w:szCs w:val="18"/>
              </w:rPr>
            </w:pP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ABCAD57"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R211</w:t>
            </w: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352A153"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TRINO</w:t>
            </w: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403A1E8"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53</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A66EFF6" w14:textId="77777777" w:rsidR="00880AB9" w:rsidRPr="00A62B76" w:rsidRDefault="00880AB9" w:rsidP="00A62B76">
            <w:pPr>
              <w:spacing w:before="20" w:after="0" w:line="240" w:lineRule="auto"/>
              <w:jc w:val="left"/>
              <w:rPr>
                <w:rFonts w:eastAsia="Times New Roman" w:cstheme="minorHAnsi"/>
                <w:color w:val="000000"/>
                <w:sz w:val="18"/>
                <w:szCs w:val="18"/>
              </w:rPr>
            </w:pPr>
            <w:r w:rsidRPr="00A62B76">
              <w:rPr>
                <w:rFonts w:eastAsia="Times New Roman" w:cstheme="minorHAnsi"/>
                <w:color w:val="000000"/>
                <w:sz w:val="18"/>
                <w:szCs w:val="18"/>
              </w:rPr>
              <w:t>Esterno</w:t>
            </w:r>
          </w:p>
        </w:tc>
      </w:tr>
      <w:tr w:rsidR="00880AB9" w:rsidRPr="00A62B76" w14:paraId="0AF7E382" w14:textId="77777777" w:rsidTr="006B28DA">
        <w:trPr>
          <w:trHeight w:val="300"/>
        </w:trPr>
        <w:tc>
          <w:tcPr>
            <w:tcW w:w="807" w:type="dxa"/>
            <w:shd w:val="clear" w:color="auto" w:fill="auto"/>
            <w:noWrap/>
            <w:vAlign w:val="center"/>
            <w:hideMark/>
          </w:tcPr>
          <w:p w14:paraId="55E2CDD2" w14:textId="77777777" w:rsidR="00880AB9" w:rsidRPr="00A62B76" w:rsidRDefault="00880AB9" w:rsidP="00A62B76">
            <w:pPr>
              <w:spacing w:before="20" w:after="0" w:line="240" w:lineRule="auto"/>
              <w:jc w:val="left"/>
              <w:rPr>
                <w:rFonts w:eastAsia="Times New Roman" w:cstheme="minorHAnsi"/>
                <w:sz w:val="18"/>
                <w:szCs w:val="18"/>
              </w:rPr>
            </w:pPr>
          </w:p>
        </w:tc>
        <w:tc>
          <w:tcPr>
            <w:tcW w:w="1745" w:type="dxa"/>
            <w:tcBorders>
              <w:right w:val="single" w:sz="4" w:space="0" w:color="A6A6A6" w:themeColor="background1" w:themeShade="A6"/>
            </w:tcBorders>
            <w:shd w:val="clear" w:color="auto" w:fill="auto"/>
            <w:noWrap/>
            <w:vAlign w:val="center"/>
            <w:hideMark/>
          </w:tcPr>
          <w:p w14:paraId="78FECC40" w14:textId="77777777" w:rsidR="00880AB9" w:rsidRPr="00A62B76" w:rsidRDefault="00880AB9" w:rsidP="00A62B76">
            <w:pPr>
              <w:spacing w:before="20" w:after="0" w:line="240" w:lineRule="auto"/>
              <w:jc w:val="left"/>
              <w:rPr>
                <w:rFonts w:eastAsia="Times New Roman" w:cstheme="minorHAnsi"/>
                <w:sz w:val="18"/>
                <w:szCs w:val="18"/>
              </w:rPr>
            </w:pP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1EEA0B8"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377</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A989B39" w14:textId="77777777" w:rsidR="00880AB9" w:rsidRPr="00A62B76" w:rsidRDefault="00880AB9"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498CF1" w:themeColor="background2" w:themeShade="BF"/>
                <w:sz w:val="18"/>
                <w:szCs w:val="18"/>
              </w:rPr>
              <w:t>Area E</w:t>
            </w:r>
          </w:p>
        </w:tc>
        <w:tc>
          <w:tcPr>
            <w:tcW w:w="160" w:type="dxa"/>
            <w:tcBorders>
              <w:left w:val="single" w:sz="4" w:space="0" w:color="A6A6A6" w:themeColor="background1" w:themeShade="A6"/>
            </w:tcBorders>
            <w:shd w:val="clear" w:color="auto" w:fill="auto"/>
            <w:noWrap/>
            <w:vAlign w:val="center"/>
            <w:hideMark/>
          </w:tcPr>
          <w:p w14:paraId="6B878E28"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tcBorders>
              <w:top w:val="single" w:sz="4" w:space="0" w:color="A6A6A6" w:themeColor="background1" w:themeShade="A6"/>
            </w:tcBorders>
            <w:shd w:val="clear" w:color="auto" w:fill="auto"/>
            <w:noWrap/>
            <w:vAlign w:val="center"/>
            <w:hideMark/>
          </w:tcPr>
          <w:p w14:paraId="4A657411" w14:textId="77777777" w:rsidR="00880AB9" w:rsidRPr="00A62B76" w:rsidRDefault="00880AB9" w:rsidP="00A62B76">
            <w:pPr>
              <w:spacing w:before="20" w:after="0" w:line="240" w:lineRule="auto"/>
              <w:jc w:val="left"/>
              <w:rPr>
                <w:rFonts w:eastAsia="Times New Roman" w:cstheme="minorHAnsi"/>
                <w:sz w:val="18"/>
                <w:szCs w:val="18"/>
              </w:rPr>
            </w:pPr>
          </w:p>
        </w:tc>
        <w:tc>
          <w:tcPr>
            <w:tcW w:w="2370" w:type="dxa"/>
            <w:tcBorders>
              <w:top w:val="single" w:sz="4" w:space="0" w:color="A6A6A6" w:themeColor="background1" w:themeShade="A6"/>
              <w:right w:val="single" w:sz="4" w:space="0" w:color="A6A6A6" w:themeColor="background1" w:themeShade="A6"/>
            </w:tcBorders>
            <w:shd w:val="clear" w:color="auto" w:fill="auto"/>
            <w:noWrap/>
            <w:vAlign w:val="center"/>
            <w:hideMark/>
          </w:tcPr>
          <w:p w14:paraId="31227A6E" w14:textId="77777777" w:rsidR="00880AB9" w:rsidRPr="00A62B76" w:rsidRDefault="00880AB9" w:rsidP="00A62B76">
            <w:pPr>
              <w:spacing w:before="20" w:after="0" w:line="240" w:lineRule="auto"/>
              <w:jc w:val="left"/>
              <w:rPr>
                <w:rFonts w:eastAsia="Times New Roman" w:cstheme="minorHAnsi"/>
                <w:sz w:val="18"/>
                <w:szCs w:val="18"/>
              </w:rPr>
            </w:pP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2BFA807"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2802</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D9DD4C1" w14:textId="77777777" w:rsidR="00880AB9" w:rsidRPr="00A62B76" w:rsidRDefault="00880AB9"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498CF1" w:themeColor="background2" w:themeShade="BF"/>
                <w:sz w:val="18"/>
                <w:szCs w:val="18"/>
              </w:rPr>
              <w:t>Area E</w:t>
            </w:r>
          </w:p>
        </w:tc>
      </w:tr>
      <w:tr w:rsidR="00880AB9" w:rsidRPr="00A62B76" w14:paraId="1D3D4B03" w14:textId="77777777" w:rsidTr="006B28DA">
        <w:trPr>
          <w:trHeight w:val="300"/>
        </w:trPr>
        <w:tc>
          <w:tcPr>
            <w:tcW w:w="807" w:type="dxa"/>
            <w:shd w:val="clear" w:color="auto" w:fill="auto"/>
            <w:noWrap/>
            <w:vAlign w:val="center"/>
            <w:hideMark/>
          </w:tcPr>
          <w:p w14:paraId="62DF9B36"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1745" w:type="dxa"/>
            <w:tcBorders>
              <w:right w:val="single" w:sz="4" w:space="0" w:color="A6A6A6" w:themeColor="background1" w:themeShade="A6"/>
            </w:tcBorders>
            <w:shd w:val="clear" w:color="auto" w:fill="auto"/>
            <w:noWrap/>
            <w:vAlign w:val="center"/>
            <w:hideMark/>
          </w:tcPr>
          <w:p w14:paraId="37524E2B" w14:textId="77777777" w:rsidR="00880AB9" w:rsidRPr="00A62B76" w:rsidRDefault="00880AB9" w:rsidP="00A62B76">
            <w:pPr>
              <w:spacing w:before="20" w:after="0" w:line="240" w:lineRule="auto"/>
              <w:jc w:val="left"/>
              <w:rPr>
                <w:rFonts w:eastAsia="Times New Roman" w:cstheme="minorHAnsi"/>
                <w:sz w:val="18"/>
                <w:szCs w:val="18"/>
              </w:rPr>
            </w:pPr>
          </w:p>
        </w:tc>
        <w:tc>
          <w:tcPr>
            <w:tcW w:w="8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B8DA282"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193</w:t>
            </w:r>
          </w:p>
        </w:tc>
        <w:tc>
          <w:tcPr>
            <w:tcW w:w="7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3A03BBB" w14:textId="77777777" w:rsidR="00880AB9" w:rsidRPr="00A62B76" w:rsidRDefault="00880AB9"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00B050"/>
                <w:sz w:val="18"/>
                <w:szCs w:val="18"/>
              </w:rPr>
              <w:t>Area O</w:t>
            </w:r>
          </w:p>
        </w:tc>
        <w:tc>
          <w:tcPr>
            <w:tcW w:w="160" w:type="dxa"/>
            <w:tcBorders>
              <w:left w:val="single" w:sz="4" w:space="0" w:color="A6A6A6" w:themeColor="background1" w:themeShade="A6"/>
            </w:tcBorders>
            <w:shd w:val="clear" w:color="auto" w:fill="auto"/>
            <w:noWrap/>
            <w:vAlign w:val="center"/>
            <w:hideMark/>
          </w:tcPr>
          <w:p w14:paraId="25203AFE"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810" w:type="dxa"/>
            <w:shd w:val="clear" w:color="auto" w:fill="auto"/>
            <w:noWrap/>
            <w:vAlign w:val="center"/>
            <w:hideMark/>
          </w:tcPr>
          <w:p w14:paraId="6083F5BE" w14:textId="77777777" w:rsidR="00880AB9" w:rsidRPr="00A62B76" w:rsidRDefault="00880AB9" w:rsidP="00A62B76">
            <w:pPr>
              <w:spacing w:before="20" w:after="0" w:line="240" w:lineRule="auto"/>
              <w:jc w:val="left"/>
              <w:rPr>
                <w:rFonts w:eastAsia="Times New Roman" w:cstheme="minorHAnsi"/>
                <w:sz w:val="18"/>
                <w:szCs w:val="18"/>
              </w:rPr>
            </w:pPr>
          </w:p>
        </w:tc>
        <w:tc>
          <w:tcPr>
            <w:tcW w:w="2370" w:type="dxa"/>
            <w:tcBorders>
              <w:right w:val="single" w:sz="4" w:space="0" w:color="A6A6A6" w:themeColor="background1" w:themeShade="A6"/>
            </w:tcBorders>
            <w:shd w:val="clear" w:color="auto" w:fill="auto"/>
            <w:noWrap/>
            <w:vAlign w:val="center"/>
            <w:hideMark/>
          </w:tcPr>
          <w:p w14:paraId="41776133" w14:textId="77777777" w:rsidR="00880AB9" w:rsidRPr="00A62B76" w:rsidRDefault="00880AB9" w:rsidP="00A62B76">
            <w:pPr>
              <w:spacing w:before="20" w:after="0" w:line="240" w:lineRule="auto"/>
              <w:jc w:val="left"/>
              <w:rPr>
                <w:rFonts w:eastAsia="Times New Roman" w:cstheme="minorHAnsi"/>
                <w:sz w:val="18"/>
                <w:szCs w:val="18"/>
              </w:rPr>
            </w:pPr>
          </w:p>
        </w:tc>
        <w:tc>
          <w:tcPr>
            <w:tcW w:w="7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BD8BFF1" w14:textId="77777777" w:rsidR="00880AB9" w:rsidRPr="00A62B76" w:rsidRDefault="00880AB9" w:rsidP="00A62B76">
            <w:pPr>
              <w:spacing w:before="20" w:after="0" w:line="240" w:lineRule="auto"/>
              <w:jc w:val="right"/>
              <w:rPr>
                <w:rFonts w:eastAsia="Times New Roman" w:cstheme="minorHAnsi"/>
                <w:color w:val="000000"/>
                <w:sz w:val="18"/>
                <w:szCs w:val="18"/>
              </w:rPr>
            </w:pPr>
            <w:r w:rsidRPr="00A62B76">
              <w:rPr>
                <w:rFonts w:eastAsia="Times New Roman" w:cstheme="minorHAnsi"/>
                <w:color w:val="000000"/>
                <w:sz w:val="18"/>
                <w:szCs w:val="18"/>
              </w:rPr>
              <w:t>191</w:t>
            </w:r>
          </w:p>
        </w:tc>
        <w:tc>
          <w:tcPr>
            <w:tcW w:w="85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5482EEE" w14:textId="77777777" w:rsidR="00880AB9" w:rsidRPr="00A62B76" w:rsidRDefault="00880AB9" w:rsidP="00A62B76">
            <w:pPr>
              <w:spacing w:before="20" w:after="0" w:line="240" w:lineRule="auto"/>
              <w:jc w:val="left"/>
              <w:rPr>
                <w:rFonts w:eastAsia="Times New Roman" w:cstheme="minorHAnsi"/>
                <w:b/>
                <w:bCs/>
                <w:color w:val="00B050"/>
                <w:sz w:val="18"/>
                <w:szCs w:val="18"/>
              </w:rPr>
            </w:pPr>
            <w:r w:rsidRPr="00A62B76">
              <w:rPr>
                <w:rFonts w:eastAsia="Times New Roman" w:cstheme="minorHAnsi"/>
                <w:b/>
                <w:bCs/>
                <w:color w:val="00B050"/>
                <w:sz w:val="18"/>
                <w:szCs w:val="18"/>
              </w:rPr>
              <w:t>Area O</w:t>
            </w:r>
          </w:p>
        </w:tc>
      </w:tr>
      <w:tr w:rsidR="00880AB9" w:rsidRPr="00A62B76" w14:paraId="4789EACA" w14:textId="77777777" w:rsidTr="006B28DA">
        <w:trPr>
          <w:trHeight w:val="300"/>
        </w:trPr>
        <w:tc>
          <w:tcPr>
            <w:tcW w:w="807" w:type="dxa"/>
            <w:shd w:val="clear" w:color="auto" w:fill="auto"/>
            <w:noWrap/>
            <w:vAlign w:val="center"/>
            <w:hideMark/>
          </w:tcPr>
          <w:p w14:paraId="537370CE" w14:textId="77777777" w:rsidR="00880AB9" w:rsidRPr="00A62B76" w:rsidRDefault="00880AB9" w:rsidP="00A62B76">
            <w:pPr>
              <w:spacing w:before="20" w:after="0" w:line="240" w:lineRule="auto"/>
              <w:jc w:val="left"/>
              <w:rPr>
                <w:rFonts w:eastAsia="Times New Roman" w:cstheme="minorHAnsi"/>
                <w:color w:val="000000"/>
                <w:sz w:val="18"/>
                <w:szCs w:val="18"/>
              </w:rPr>
            </w:pPr>
          </w:p>
        </w:tc>
        <w:tc>
          <w:tcPr>
            <w:tcW w:w="1745" w:type="dxa"/>
            <w:shd w:val="clear" w:color="auto" w:fill="auto"/>
            <w:noWrap/>
            <w:vAlign w:val="center"/>
            <w:hideMark/>
          </w:tcPr>
          <w:p w14:paraId="0EBB69F4" w14:textId="77777777" w:rsidR="00880AB9" w:rsidRPr="00A62B76" w:rsidRDefault="00880AB9" w:rsidP="00A62B76">
            <w:pPr>
              <w:spacing w:before="20" w:after="0" w:line="240" w:lineRule="auto"/>
              <w:jc w:val="left"/>
              <w:rPr>
                <w:rFonts w:eastAsia="Times New Roman" w:cstheme="minorHAnsi"/>
                <w:sz w:val="18"/>
                <w:szCs w:val="18"/>
              </w:rPr>
            </w:pPr>
          </w:p>
        </w:tc>
        <w:tc>
          <w:tcPr>
            <w:tcW w:w="845" w:type="dxa"/>
            <w:tcBorders>
              <w:top w:val="single" w:sz="4" w:space="0" w:color="A6A6A6" w:themeColor="background1" w:themeShade="A6"/>
              <w:bottom w:val="single" w:sz="4" w:space="0" w:color="A6A6A6" w:themeColor="background1" w:themeShade="A6"/>
            </w:tcBorders>
            <w:shd w:val="clear" w:color="auto" w:fill="auto"/>
            <w:noWrap/>
            <w:vAlign w:val="center"/>
            <w:hideMark/>
          </w:tcPr>
          <w:p w14:paraId="46DC6452" w14:textId="77777777" w:rsidR="00880AB9" w:rsidRPr="00A62B76" w:rsidRDefault="00880AB9" w:rsidP="00A62B76">
            <w:pPr>
              <w:spacing w:before="20" w:after="0" w:line="240" w:lineRule="auto"/>
              <w:jc w:val="left"/>
              <w:rPr>
                <w:rFonts w:eastAsia="Times New Roman" w:cstheme="minorHAnsi"/>
                <w:sz w:val="18"/>
                <w:szCs w:val="18"/>
              </w:rPr>
            </w:pPr>
          </w:p>
        </w:tc>
        <w:tc>
          <w:tcPr>
            <w:tcW w:w="771" w:type="dxa"/>
            <w:tcBorders>
              <w:top w:val="single" w:sz="4" w:space="0" w:color="A6A6A6" w:themeColor="background1" w:themeShade="A6"/>
              <w:bottom w:val="single" w:sz="4" w:space="0" w:color="A6A6A6" w:themeColor="background1" w:themeShade="A6"/>
            </w:tcBorders>
            <w:shd w:val="clear" w:color="auto" w:fill="auto"/>
            <w:noWrap/>
            <w:vAlign w:val="center"/>
            <w:hideMark/>
          </w:tcPr>
          <w:p w14:paraId="10017DDA" w14:textId="77777777" w:rsidR="00880AB9" w:rsidRPr="00A62B76" w:rsidRDefault="00880AB9" w:rsidP="00A62B76">
            <w:pPr>
              <w:spacing w:before="20" w:after="0" w:line="240" w:lineRule="auto"/>
              <w:jc w:val="left"/>
              <w:rPr>
                <w:rFonts w:eastAsia="Times New Roman" w:cstheme="minorHAnsi"/>
                <w:sz w:val="18"/>
                <w:szCs w:val="18"/>
              </w:rPr>
            </w:pPr>
          </w:p>
        </w:tc>
        <w:tc>
          <w:tcPr>
            <w:tcW w:w="160" w:type="dxa"/>
            <w:shd w:val="clear" w:color="auto" w:fill="auto"/>
            <w:noWrap/>
            <w:vAlign w:val="center"/>
            <w:hideMark/>
          </w:tcPr>
          <w:p w14:paraId="2445C26E" w14:textId="77777777" w:rsidR="00880AB9" w:rsidRPr="00A62B76" w:rsidRDefault="00880AB9" w:rsidP="00A62B76">
            <w:pPr>
              <w:spacing w:before="20" w:after="0" w:line="240" w:lineRule="auto"/>
              <w:jc w:val="left"/>
              <w:rPr>
                <w:rFonts w:eastAsia="Times New Roman" w:cstheme="minorHAnsi"/>
                <w:sz w:val="18"/>
                <w:szCs w:val="18"/>
              </w:rPr>
            </w:pPr>
          </w:p>
        </w:tc>
        <w:tc>
          <w:tcPr>
            <w:tcW w:w="810" w:type="dxa"/>
            <w:tcBorders>
              <w:bottom w:val="single" w:sz="4" w:space="0" w:color="A6A6A6" w:themeColor="background1" w:themeShade="A6"/>
            </w:tcBorders>
            <w:shd w:val="clear" w:color="auto" w:fill="auto"/>
            <w:noWrap/>
            <w:vAlign w:val="center"/>
            <w:hideMark/>
          </w:tcPr>
          <w:p w14:paraId="2340AC36" w14:textId="77777777" w:rsidR="00880AB9" w:rsidRPr="00A62B76" w:rsidRDefault="00880AB9" w:rsidP="00A62B76">
            <w:pPr>
              <w:spacing w:before="20" w:after="0" w:line="240" w:lineRule="auto"/>
              <w:jc w:val="left"/>
              <w:rPr>
                <w:rFonts w:eastAsia="Times New Roman" w:cstheme="minorHAnsi"/>
                <w:sz w:val="18"/>
                <w:szCs w:val="18"/>
              </w:rPr>
            </w:pPr>
          </w:p>
        </w:tc>
        <w:tc>
          <w:tcPr>
            <w:tcW w:w="2370" w:type="dxa"/>
            <w:tcBorders>
              <w:bottom w:val="single" w:sz="4" w:space="0" w:color="A6A6A6" w:themeColor="background1" w:themeShade="A6"/>
            </w:tcBorders>
            <w:shd w:val="clear" w:color="auto" w:fill="auto"/>
            <w:noWrap/>
            <w:vAlign w:val="center"/>
            <w:hideMark/>
          </w:tcPr>
          <w:p w14:paraId="031B5A94" w14:textId="77777777" w:rsidR="00880AB9" w:rsidRPr="00A62B76" w:rsidRDefault="00880AB9" w:rsidP="00A62B76">
            <w:pPr>
              <w:spacing w:before="20" w:after="0" w:line="240" w:lineRule="auto"/>
              <w:jc w:val="left"/>
              <w:rPr>
                <w:rFonts w:eastAsia="Times New Roman" w:cstheme="minorHAnsi"/>
                <w:sz w:val="18"/>
                <w:szCs w:val="18"/>
              </w:rPr>
            </w:pPr>
          </w:p>
        </w:tc>
        <w:tc>
          <w:tcPr>
            <w:tcW w:w="714" w:type="dxa"/>
            <w:tcBorders>
              <w:top w:val="single" w:sz="4" w:space="0" w:color="A6A6A6" w:themeColor="background1" w:themeShade="A6"/>
            </w:tcBorders>
            <w:shd w:val="clear" w:color="auto" w:fill="auto"/>
            <w:noWrap/>
            <w:vAlign w:val="center"/>
            <w:hideMark/>
          </w:tcPr>
          <w:p w14:paraId="4B6E93C4" w14:textId="77777777" w:rsidR="00880AB9" w:rsidRPr="00A62B76" w:rsidRDefault="00880AB9" w:rsidP="00A62B76">
            <w:pPr>
              <w:spacing w:before="20" w:after="0" w:line="240" w:lineRule="auto"/>
              <w:jc w:val="left"/>
              <w:rPr>
                <w:rFonts w:eastAsia="Times New Roman" w:cstheme="minorHAnsi"/>
                <w:sz w:val="18"/>
                <w:szCs w:val="18"/>
              </w:rPr>
            </w:pPr>
          </w:p>
        </w:tc>
        <w:tc>
          <w:tcPr>
            <w:tcW w:w="853" w:type="dxa"/>
            <w:tcBorders>
              <w:top w:val="single" w:sz="4" w:space="0" w:color="A6A6A6" w:themeColor="background1" w:themeShade="A6"/>
            </w:tcBorders>
            <w:shd w:val="clear" w:color="auto" w:fill="auto"/>
            <w:noWrap/>
            <w:vAlign w:val="center"/>
            <w:hideMark/>
          </w:tcPr>
          <w:p w14:paraId="6C27A24A" w14:textId="77777777" w:rsidR="00880AB9" w:rsidRPr="00A62B76" w:rsidRDefault="00880AB9" w:rsidP="00A62B76">
            <w:pPr>
              <w:spacing w:before="20" w:after="0" w:line="240" w:lineRule="auto"/>
              <w:jc w:val="left"/>
              <w:rPr>
                <w:rFonts w:eastAsia="Times New Roman" w:cstheme="minorHAnsi"/>
                <w:sz w:val="18"/>
                <w:szCs w:val="18"/>
              </w:rPr>
            </w:pPr>
          </w:p>
        </w:tc>
      </w:tr>
      <w:tr w:rsidR="00BB79DC" w:rsidRPr="00A62B76" w14:paraId="453666F9" w14:textId="77777777" w:rsidTr="006B28DA">
        <w:trPr>
          <w:trHeight w:val="300"/>
        </w:trPr>
        <w:tc>
          <w:tcPr>
            <w:tcW w:w="807" w:type="dxa"/>
            <w:shd w:val="clear" w:color="auto" w:fill="auto"/>
            <w:noWrap/>
            <w:vAlign w:val="center"/>
            <w:hideMark/>
          </w:tcPr>
          <w:p w14:paraId="1101359B" w14:textId="77777777" w:rsidR="00BB79DC" w:rsidRPr="00A62B76" w:rsidRDefault="00BB79DC" w:rsidP="00A62B76">
            <w:pPr>
              <w:spacing w:before="20" w:after="0" w:line="240" w:lineRule="auto"/>
              <w:jc w:val="left"/>
              <w:rPr>
                <w:rFonts w:eastAsia="Times New Roman" w:cstheme="minorHAnsi"/>
                <w:sz w:val="18"/>
                <w:szCs w:val="18"/>
              </w:rPr>
            </w:pPr>
          </w:p>
        </w:tc>
        <w:tc>
          <w:tcPr>
            <w:tcW w:w="1745" w:type="dxa"/>
            <w:tcBorders>
              <w:right w:val="single" w:sz="4" w:space="0" w:color="A6A6A6" w:themeColor="background1" w:themeShade="A6"/>
            </w:tcBorders>
            <w:shd w:val="clear" w:color="auto" w:fill="auto"/>
            <w:noWrap/>
            <w:vAlign w:val="center"/>
            <w:hideMark/>
          </w:tcPr>
          <w:p w14:paraId="76723633" w14:textId="77777777" w:rsidR="00BB79DC" w:rsidRPr="00A62B76" w:rsidRDefault="00BB79DC" w:rsidP="00A62B76">
            <w:pPr>
              <w:spacing w:before="20" w:after="0" w:line="240" w:lineRule="auto"/>
              <w:jc w:val="left"/>
              <w:rPr>
                <w:rFonts w:eastAsia="Times New Roman" w:cstheme="minorHAnsi"/>
                <w:sz w:val="18"/>
                <w:szCs w:val="18"/>
              </w:rPr>
            </w:pPr>
          </w:p>
        </w:tc>
        <w:tc>
          <w:tcPr>
            <w:tcW w:w="161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C37A0F1" w14:textId="347E4BBC" w:rsidR="00BB79DC" w:rsidRPr="00A62B76" w:rsidRDefault="00BB79DC" w:rsidP="00A62B76">
            <w:pPr>
              <w:spacing w:before="20" w:after="0" w:line="240" w:lineRule="auto"/>
              <w:jc w:val="left"/>
              <w:rPr>
                <w:rFonts w:eastAsia="Times New Roman" w:cstheme="minorHAnsi"/>
                <w:sz w:val="18"/>
                <w:szCs w:val="18"/>
              </w:rPr>
            </w:pPr>
            <w:r w:rsidRPr="00A62B76">
              <w:rPr>
                <w:rFonts w:eastAsia="Times New Roman" w:cstheme="minorHAnsi"/>
                <w:b/>
                <w:bCs/>
                <w:color w:val="498CF1" w:themeColor="background2" w:themeShade="BF"/>
                <w:sz w:val="18"/>
                <w:szCs w:val="18"/>
              </w:rPr>
              <w:t>TOTALE AREA E</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1D261179" w14:textId="77777777" w:rsidR="00BB79DC" w:rsidRPr="00A62B76" w:rsidRDefault="00BB79DC" w:rsidP="00A62B76">
            <w:pPr>
              <w:spacing w:before="20" w:after="0" w:line="240" w:lineRule="auto"/>
              <w:jc w:val="left"/>
              <w:rPr>
                <w:rFonts w:eastAsia="Times New Roman" w:cstheme="minorHAnsi"/>
                <w:sz w:val="18"/>
                <w:szCs w:val="18"/>
              </w:rPr>
            </w:pPr>
          </w:p>
        </w:tc>
        <w:tc>
          <w:tcPr>
            <w:tcW w:w="318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7E31107" w14:textId="2C9334A6" w:rsidR="00BB79DC" w:rsidRPr="00A62B76" w:rsidRDefault="00BB79DC"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498CF1" w:themeColor="background2" w:themeShade="BF"/>
                <w:sz w:val="18"/>
                <w:szCs w:val="18"/>
              </w:rPr>
              <w:t>3179 SPOSTAMENTI</w:t>
            </w:r>
          </w:p>
        </w:tc>
        <w:tc>
          <w:tcPr>
            <w:tcW w:w="714" w:type="dxa"/>
            <w:tcBorders>
              <w:left w:val="single" w:sz="4" w:space="0" w:color="A6A6A6" w:themeColor="background1" w:themeShade="A6"/>
            </w:tcBorders>
            <w:shd w:val="clear" w:color="auto" w:fill="auto"/>
            <w:noWrap/>
            <w:vAlign w:val="center"/>
          </w:tcPr>
          <w:p w14:paraId="1D11108A" w14:textId="2C5402A3" w:rsidR="00BB79DC" w:rsidRPr="00A62B76" w:rsidRDefault="00BB79DC" w:rsidP="00A62B76">
            <w:pPr>
              <w:spacing w:before="20" w:after="0" w:line="240" w:lineRule="auto"/>
              <w:jc w:val="right"/>
              <w:rPr>
                <w:rFonts w:eastAsia="Times New Roman" w:cstheme="minorHAnsi"/>
                <w:color w:val="000000"/>
                <w:sz w:val="18"/>
                <w:szCs w:val="18"/>
              </w:rPr>
            </w:pPr>
          </w:p>
        </w:tc>
        <w:tc>
          <w:tcPr>
            <w:tcW w:w="853" w:type="dxa"/>
            <w:shd w:val="clear" w:color="auto" w:fill="auto"/>
            <w:noWrap/>
            <w:vAlign w:val="center"/>
            <w:hideMark/>
          </w:tcPr>
          <w:p w14:paraId="32B42D30" w14:textId="77777777" w:rsidR="00BB79DC" w:rsidRPr="00A62B76" w:rsidRDefault="00BB79DC" w:rsidP="00A62B76">
            <w:pPr>
              <w:spacing w:before="20" w:after="0" w:line="240" w:lineRule="auto"/>
              <w:jc w:val="right"/>
              <w:rPr>
                <w:rFonts w:eastAsia="Times New Roman" w:cstheme="minorHAnsi"/>
                <w:color w:val="000000"/>
                <w:sz w:val="18"/>
                <w:szCs w:val="18"/>
              </w:rPr>
            </w:pPr>
          </w:p>
        </w:tc>
      </w:tr>
      <w:tr w:rsidR="00BB79DC" w:rsidRPr="00A62B76" w14:paraId="2F82552E" w14:textId="77777777" w:rsidTr="006B28DA">
        <w:trPr>
          <w:trHeight w:val="300"/>
        </w:trPr>
        <w:tc>
          <w:tcPr>
            <w:tcW w:w="807" w:type="dxa"/>
            <w:shd w:val="clear" w:color="auto" w:fill="auto"/>
            <w:noWrap/>
            <w:vAlign w:val="center"/>
            <w:hideMark/>
          </w:tcPr>
          <w:p w14:paraId="531944CF" w14:textId="77777777" w:rsidR="00BB79DC" w:rsidRPr="00A62B76" w:rsidRDefault="00BB79DC" w:rsidP="00A62B76">
            <w:pPr>
              <w:spacing w:before="20" w:after="0" w:line="240" w:lineRule="auto"/>
              <w:jc w:val="left"/>
              <w:rPr>
                <w:rFonts w:eastAsia="Times New Roman" w:cstheme="minorHAnsi"/>
                <w:sz w:val="18"/>
                <w:szCs w:val="18"/>
              </w:rPr>
            </w:pPr>
          </w:p>
        </w:tc>
        <w:tc>
          <w:tcPr>
            <w:tcW w:w="1745" w:type="dxa"/>
            <w:tcBorders>
              <w:right w:val="single" w:sz="4" w:space="0" w:color="A6A6A6" w:themeColor="background1" w:themeShade="A6"/>
            </w:tcBorders>
            <w:shd w:val="clear" w:color="auto" w:fill="auto"/>
            <w:noWrap/>
            <w:vAlign w:val="center"/>
            <w:hideMark/>
          </w:tcPr>
          <w:p w14:paraId="0B7197B0" w14:textId="77777777" w:rsidR="00BB79DC" w:rsidRPr="00A62B76" w:rsidRDefault="00BB79DC" w:rsidP="00A62B76">
            <w:pPr>
              <w:spacing w:before="20" w:after="0" w:line="240" w:lineRule="auto"/>
              <w:jc w:val="left"/>
              <w:rPr>
                <w:rFonts w:eastAsia="Times New Roman" w:cstheme="minorHAnsi"/>
                <w:sz w:val="18"/>
                <w:szCs w:val="18"/>
              </w:rPr>
            </w:pPr>
          </w:p>
        </w:tc>
        <w:tc>
          <w:tcPr>
            <w:tcW w:w="161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71306F2" w14:textId="5977BBD3" w:rsidR="00BB79DC" w:rsidRPr="00A62B76" w:rsidRDefault="00BB79DC" w:rsidP="00A62B76">
            <w:pPr>
              <w:spacing w:before="20" w:after="0" w:line="240" w:lineRule="auto"/>
              <w:jc w:val="left"/>
              <w:rPr>
                <w:rFonts w:eastAsia="Times New Roman" w:cstheme="minorHAnsi"/>
                <w:sz w:val="18"/>
                <w:szCs w:val="18"/>
              </w:rPr>
            </w:pPr>
            <w:r w:rsidRPr="00A62B76">
              <w:rPr>
                <w:rFonts w:eastAsia="Times New Roman" w:cstheme="minorHAnsi"/>
                <w:b/>
                <w:bCs/>
                <w:color w:val="00B050"/>
                <w:sz w:val="18"/>
                <w:szCs w:val="18"/>
              </w:rPr>
              <w:t>TOTALE AREA O</w:t>
            </w:r>
          </w:p>
        </w:tc>
        <w:tc>
          <w:tcPr>
            <w:tcW w:w="160" w:type="dxa"/>
            <w:tcBorders>
              <w:left w:val="single" w:sz="4" w:space="0" w:color="A6A6A6" w:themeColor="background1" w:themeShade="A6"/>
              <w:right w:val="single" w:sz="4" w:space="0" w:color="A6A6A6" w:themeColor="background1" w:themeShade="A6"/>
            </w:tcBorders>
            <w:shd w:val="clear" w:color="auto" w:fill="auto"/>
            <w:noWrap/>
            <w:vAlign w:val="center"/>
            <w:hideMark/>
          </w:tcPr>
          <w:p w14:paraId="3FFE575E" w14:textId="77777777" w:rsidR="00BB79DC" w:rsidRPr="00A62B76" w:rsidRDefault="00BB79DC" w:rsidP="00A62B76">
            <w:pPr>
              <w:spacing w:before="20" w:after="0" w:line="240" w:lineRule="auto"/>
              <w:jc w:val="left"/>
              <w:rPr>
                <w:rFonts w:eastAsia="Times New Roman" w:cstheme="minorHAnsi"/>
                <w:sz w:val="18"/>
                <w:szCs w:val="18"/>
              </w:rPr>
            </w:pPr>
          </w:p>
        </w:tc>
        <w:tc>
          <w:tcPr>
            <w:tcW w:w="318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10CA176" w14:textId="261A966D" w:rsidR="00BB79DC" w:rsidRPr="00A62B76" w:rsidRDefault="00BB79DC" w:rsidP="00A62B76">
            <w:pPr>
              <w:spacing w:before="20" w:after="0" w:line="240" w:lineRule="auto"/>
              <w:jc w:val="left"/>
              <w:rPr>
                <w:rFonts w:eastAsia="Times New Roman" w:cstheme="minorHAnsi"/>
                <w:b/>
                <w:bCs/>
                <w:color w:val="000000"/>
                <w:sz w:val="18"/>
                <w:szCs w:val="18"/>
              </w:rPr>
            </w:pPr>
            <w:r w:rsidRPr="00A62B76">
              <w:rPr>
                <w:rFonts w:eastAsia="Times New Roman" w:cstheme="minorHAnsi"/>
                <w:b/>
                <w:bCs/>
                <w:color w:val="00B050"/>
                <w:sz w:val="18"/>
                <w:szCs w:val="18"/>
              </w:rPr>
              <w:t>383 SPOSTAMENTI</w:t>
            </w:r>
          </w:p>
        </w:tc>
        <w:tc>
          <w:tcPr>
            <w:tcW w:w="714" w:type="dxa"/>
            <w:tcBorders>
              <w:left w:val="single" w:sz="4" w:space="0" w:color="A6A6A6" w:themeColor="background1" w:themeShade="A6"/>
            </w:tcBorders>
            <w:shd w:val="clear" w:color="auto" w:fill="auto"/>
            <w:noWrap/>
            <w:vAlign w:val="center"/>
          </w:tcPr>
          <w:p w14:paraId="3C9B0DCD" w14:textId="2DF60374" w:rsidR="00BB79DC" w:rsidRPr="00A62B76" w:rsidRDefault="00BB79DC" w:rsidP="00A62B76">
            <w:pPr>
              <w:spacing w:before="20" w:after="0" w:line="240" w:lineRule="auto"/>
              <w:jc w:val="right"/>
              <w:rPr>
                <w:rFonts w:eastAsia="Times New Roman" w:cstheme="minorHAnsi"/>
                <w:color w:val="000000"/>
                <w:sz w:val="18"/>
                <w:szCs w:val="18"/>
              </w:rPr>
            </w:pPr>
          </w:p>
        </w:tc>
        <w:tc>
          <w:tcPr>
            <w:tcW w:w="853" w:type="dxa"/>
            <w:shd w:val="clear" w:color="auto" w:fill="auto"/>
            <w:noWrap/>
            <w:vAlign w:val="center"/>
            <w:hideMark/>
          </w:tcPr>
          <w:p w14:paraId="236D3476" w14:textId="77777777" w:rsidR="00BB79DC" w:rsidRPr="00A62B76" w:rsidRDefault="00BB79DC" w:rsidP="00A62B76">
            <w:pPr>
              <w:spacing w:before="20" w:after="0" w:line="240" w:lineRule="auto"/>
              <w:jc w:val="right"/>
              <w:rPr>
                <w:rFonts w:eastAsia="Times New Roman" w:cstheme="minorHAnsi"/>
                <w:color w:val="000000"/>
                <w:sz w:val="18"/>
                <w:szCs w:val="18"/>
              </w:rPr>
            </w:pPr>
          </w:p>
        </w:tc>
      </w:tr>
    </w:tbl>
    <w:p w14:paraId="360A9609" w14:textId="0F468157" w:rsidR="00880AB9" w:rsidRPr="002D5CA8" w:rsidRDefault="00880AB9" w:rsidP="00880AB9">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8</w:t>
      </w:r>
      <w:r w:rsidR="00633B7E">
        <w:rPr>
          <w:noProof/>
        </w:rPr>
        <w:fldChar w:fldCharType="end"/>
      </w:r>
      <w:r>
        <w:rPr>
          <w:i w:val="0"/>
        </w:rPr>
        <w:t xml:space="preserve"> </w:t>
      </w:r>
      <w:r w:rsidRPr="00677A61">
        <w:rPr>
          <w:iCs w:val="0"/>
        </w:rPr>
        <w:t>– O/D motorizzata area campionaria di Benevagenna e limitrofi</w:t>
      </w:r>
    </w:p>
    <w:p w14:paraId="518D4780" w14:textId="37E95477" w:rsidR="00A62B76" w:rsidRDefault="00A62B76" w:rsidP="00A62B76">
      <w:pPr>
        <w:spacing w:before="120" w:after="0" w:line="240" w:lineRule="auto"/>
      </w:pPr>
      <w:r>
        <w:t xml:space="preserve">La tabella mostra i dati relativi agli spostamenti in origine e destinazione per la zona di Bene Vagienna e limitrofi (codice R410). Gli spostamenti sono suddivisi per area di appartenenza: interna, Area </w:t>
      </w:r>
      <w:r w:rsidRPr="00D202D0">
        <w:rPr>
          <w:b/>
          <w:color w:val="498CF1" w:themeColor="background2" w:themeShade="BF"/>
        </w:rPr>
        <w:t>Est (E)</w:t>
      </w:r>
      <w:r>
        <w:t xml:space="preserve"> e Area </w:t>
      </w:r>
      <w:r w:rsidRPr="00D202D0">
        <w:rPr>
          <w:b/>
          <w:color w:val="00B050"/>
        </w:rPr>
        <w:t>Ovest (O)</w:t>
      </w:r>
      <w:r>
        <w:t>. Si ha:</w:t>
      </w:r>
    </w:p>
    <w:p w14:paraId="71E62D2F" w14:textId="77777777" w:rsidR="00A62B76" w:rsidRDefault="00A62B76" w:rsidP="00DD7089">
      <w:pPr>
        <w:pStyle w:val="Paragrafoelenco"/>
        <w:numPr>
          <w:ilvl w:val="0"/>
          <w:numId w:val="64"/>
        </w:numPr>
        <w:spacing w:before="120" w:after="0" w:line="240" w:lineRule="auto"/>
      </w:pPr>
      <w:r>
        <w:t>Origini per spostamenti in destinazione: Bene Vagienna e limitrofi ha il maggior numero di spostamenti interni (4.598). Altri spostamenti significativi provengono da Cuneo (193, Area O), Bra (189, Area E), e Fossano (95, Area E). Le aree esterne e limitrofe contribuiscono con numeri minori.</w:t>
      </w:r>
    </w:p>
    <w:p w14:paraId="26605225" w14:textId="77777777" w:rsidR="00A62B76" w:rsidRDefault="00A62B76" w:rsidP="00DD7089">
      <w:pPr>
        <w:pStyle w:val="Paragrafoelenco"/>
        <w:numPr>
          <w:ilvl w:val="0"/>
          <w:numId w:val="64"/>
        </w:numPr>
        <w:spacing w:before="120" w:after="0" w:line="240" w:lineRule="auto"/>
      </w:pPr>
      <w:r>
        <w:t>Destinazioni per spostamenti in origine: Bene Vagienna e limitrofi è anche la destinazione principale degli spostamenti interni (4.598). Altre destinazioni includono Fossano (2.255, Area E), Cuneo (191, Area O), e Carrù e limitrofi (186, Area E). Anche qui, le aree esterne e limitrofe contribuiscono con numeri minori.</w:t>
      </w:r>
    </w:p>
    <w:p w14:paraId="4F2AA651" w14:textId="4604A5B6" w:rsidR="00880AB9" w:rsidRPr="00915D4F" w:rsidRDefault="00A62B76" w:rsidP="00A62B76">
      <w:pPr>
        <w:spacing w:before="120" w:after="0" w:line="240" w:lineRule="auto"/>
      </w:pPr>
      <w:r>
        <w:t xml:space="preserve">In totale, gli spostamenti verso l'Area Est sono 3.179, mentre quelli verso l'Area Ovest sono 383. </w:t>
      </w:r>
      <w:r w:rsidR="00880AB9" w:rsidRPr="00915D4F">
        <w:t>Anche per la zona “Bene Vagienna e limitrofi” si rileva la prevalenza degli spostamenti da/per le zone della parte Est.</w:t>
      </w:r>
    </w:p>
    <w:p w14:paraId="323B6378" w14:textId="2B866D30" w:rsidR="00880AB9" w:rsidRPr="00915D4F" w:rsidRDefault="00880AB9" w:rsidP="00A62B76">
      <w:pPr>
        <w:spacing w:before="120" w:after="0" w:line="240" w:lineRule="auto"/>
      </w:pPr>
      <w:r w:rsidRPr="00915D4F">
        <w:lastRenderedPageBreak/>
        <w:t>Alla luce delle analisi effettuate, si ritiene che per quanto concerne la domanda la zona R411 (Savigliano) possa rientrare nell’area Ove</w:t>
      </w:r>
      <w:r w:rsidR="00A62B76">
        <w:t xml:space="preserve">st mentre le restanti due zone </w:t>
      </w:r>
      <w:r w:rsidRPr="00915D4F">
        <w:t xml:space="preserve">R431 </w:t>
      </w:r>
      <w:r w:rsidR="00A62B76">
        <w:t>(</w:t>
      </w:r>
      <w:r w:rsidRPr="00915D4F">
        <w:t>Fossano</w:t>
      </w:r>
      <w:r w:rsidR="00A62B76">
        <w:t>)</w:t>
      </w:r>
      <w:r w:rsidRPr="00915D4F">
        <w:t xml:space="preserve"> e R410 (Bene Vagienna e limitrofi) possano es</w:t>
      </w:r>
      <w:r w:rsidR="00A62B76">
        <w:t>sere ricomprese nell’area Est.</w:t>
      </w:r>
    </w:p>
    <w:p w14:paraId="2B63B79B" w14:textId="6E64F428" w:rsidR="00880AB9" w:rsidRPr="00A62B76" w:rsidRDefault="00880AB9" w:rsidP="00A62B76">
      <w:pPr>
        <w:pStyle w:val="Titolo3"/>
      </w:pPr>
      <w:bookmarkStart w:id="105" w:name="_Toc194318683"/>
      <w:r w:rsidRPr="00A62B76">
        <w:t>Analisi dell’offerta di TPL</w:t>
      </w:r>
      <w:bookmarkEnd w:id="105"/>
      <w:r w:rsidRPr="00A62B76">
        <w:t xml:space="preserve"> </w:t>
      </w:r>
    </w:p>
    <w:p w14:paraId="2B8773F3" w14:textId="7DD62B30" w:rsidR="00880AB9" w:rsidRPr="00915D4F" w:rsidRDefault="00880AB9" w:rsidP="00A62B76">
      <w:pPr>
        <w:spacing w:before="120" w:after="0" w:line="240" w:lineRule="auto"/>
      </w:pPr>
      <w:r w:rsidRPr="00915D4F">
        <w:t xml:space="preserve">Al fine di verificare non solo la domanda ma anche la tipologia di offerta </w:t>
      </w:r>
      <w:r w:rsidR="00A62B76">
        <w:t xml:space="preserve">TPL </w:t>
      </w:r>
      <w:r w:rsidRPr="00915D4F">
        <w:t xml:space="preserve">presente nel territorio, sono state considerate le linee attuali di trasporto pubblico presenti nelle tre zone </w:t>
      </w:r>
    </w:p>
    <w:p w14:paraId="2D80809D" w14:textId="77777777" w:rsidR="00A62B76" w:rsidRDefault="00880AB9" w:rsidP="00A62B76">
      <w:pPr>
        <w:spacing w:before="120" w:after="0" w:line="240" w:lineRule="auto"/>
        <w:rPr>
          <w:u w:val="single"/>
        </w:rPr>
      </w:pPr>
      <w:r w:rsidRPr="00A62B76">
        <w:rPr>
          <w:u w:val="single"/>
        </w:rPr>
        <w:t>Savigliano (zona R411)</w:t>
      </w:r>
    </w:p>
    <w:p w14:paraId="0678056D" w14:textId="36E6376A" w:rsidR="009A0F9B" w:rsidRDefault="00880AB9" w:rsidP="00A62B76">
      <w:pPr>
        <w:spacing w:before="120" w:after="0" w:line="240" w:lineRule="auto"/>
      </w:pPr>
      <w:r w:rsidRPr="00485DAC">
        <w:t>Nella zona sono presenti tre linee di cui 2 urbane e 1 extraurbana che coprono relazioni dell’area est per un totale di 69.350 Km annui e 7 linee extraurbane attualmente che coprono relazioni dell’area Ovest per un totale di 554.770 km annui. Appare quindi più appropriata l’assegnazione della zona di Savigliano all’area Ovest anche dal punto di vista dell’offerta attuale di TP.</w:t>
      </w:r>
    </w:p>
    <w:p w14:paraId="2135BD14" w14:textId="77777777" w:rsidR="00A62B76" w:rsidRDefault="00A62B76" w:rsidP="00A62B76">
      <w:pPr>
        <w:spacing w:before="120" w:after="0" w:line="240" w:lineRule="auto"/>
      </w:pPr>
    </w:p>
    <w:tbl>
      <w:tblPr>
        <w:tblStyle w:val="Grigliatabella"/>
        <w:tblW w:w="0" w:type="auto"/>
        <w:tblLook w:val="04A0" w:firstRow="1" w:lastRow="0" w:firstColumn="1" w:lastColumn="0" w:noHBand="0" w:noVBand="1"/>
      </w:tblPr>
      <w:tblGrid>
        <w:gridCol w:w="1838"/>
        <w:gridCol w:w="992"/>
        <w:gridCol w:w="4536"/>
        <w:gridCol w:w="1694"/>
      </w:tblGrid>
      <w:tr w:rsidR="00880AB9" w:rsidRPr="00A62B76" w14:paraId="30B06AE4"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4574D966" w14:textId="77777777" w:rsidR="00880AB9" w:rsidRPr="00A62B76" w:rsidRDefault="00880AB9" w:rsidP="00A62B76">
            <w:pPr>
              <w:spacing w:beforeLines="20" w:before="48" w:after="0" w:line="240" w:lineRule="auto"/>
              <w:rPr>
                <w:rFonts w:asciiTheme="majorHAnsi" w:hAnsiTheme="majorHAnsi" w:cstheme="majorHAnsi"/>
                <w:b/>
                <w:bCs/>
                <w:sz w:val="20"/>
                <w:szCs w:val="20"/>
              </w:rPr>
            </w:pPr>
            <w:r w:rsidRPr="00A62B76">
              <w:rPr>
                <w:rFonts w:asciiTheme="majorHAnsi" w:hAnsiTheme="majorHAnsi" w:cstheme="majorHAnsi"/>
                <w:b/>
                <w:bCs/>
                <w:sz w:val="20"/>
                <w:szCs w:val="20"/>
              </w:rPr>
              <w:t>Area</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2EC4FDBD" w14:textId="77777777" w:rsidR="00880AB9" w:rsidRPr="00A62B76" w:rsidRDefault="00880AB9" w:rsidP="00A62B76">
            <w:pPr>
              <w:spacing w:beforeLines="20" w:before="48" w:after="0" w:line="240" w:lineRule="auto"/>
              <w:rPr>
                <w:rFonts w:asciiTheme="majorHAnsi" w:hAnsiTheme="majorHAnsi" w:cstheme="majorHAnsi"/>
                <w:b/>
                <w:bCs/>
                <w:sz w:val="20"/>
                <w:szCs w:val="20"/>
              </w:rPr>
            </w:pPr>
            <w:r w:rsidRPr="00A62B76">
              <w:rPr>
                <w:rFonts w:asciiTheme="majorHAnsi" w:hAnsiTheme="majorHAnsi" w:cstheme="majorHAnsi"/>
                <w:b/>
                <w:bCs/>
                <w:sz w:val="20"/>
                <w:szCs w:val="20"/>
              </w:rPr>
              <w:t>Linea</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564713C6" w14:textId="77777777" w:rsidR="00880AB9" w:rsidRPr="00A62B76" w:rsidRDefault="00880AB9" w:rsidP="00A62B76">
            <w:pPr>
              <w:spacing w:beforeLines="20" w:before="48" w:after="0" w:line="240" w:lineRule="auto"/>
              <w:rPr>
                <w:rFonts w:asciiTheme="majorHAnsi" w:hAnsiTheme="majorHAnsi" w:cstheme="majorHAnsi"/>
                <w:b/>
                <w:bCs/>
                <w:sz w:val="20"/>
                <w:szCs w:val="20"/>
              </w:rPr>
            </w:pPr>
            <w:r w:rsidRPr="00A62B76">
              <w:rPr>
                <w:rFonts w:asciiTheme="majorHAnsi" w:hAnsiTheme="majorHAnsi" w:cstheme="majorHAnsi"/>
                <w:b/>
                <w:bCs/>
                <w:sz w:val="20"/>
                <w:szCs w:val="20"/>
              </w:rPr>
              <w:t>Denominazione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7FCE8425" w14:textId="77777777" w:rsidR="00880AB9" w:rsidRPr="00A62B76" w:rsidRDefault="00880AB9" w:rsidP="00A62B76">
            <w:pPr>
              <w:spacing w:beforeLines="20" w:before="48" w:after="0" w:line="240" w:lineRule="auto"/>
              <w:rPr>
                <w:rFonts w:asciiTheme="majorHAnsi" w:hAnsiTheme="majorHAnsi" w:cstheme="majorHAnsi"/>
                <w:b/>
                <w:bCs/>
                <w:sz w:val="20"/>
                <w:szCs w:val="20"/>
              </w:rPr>
            </w:pPr>
            <w:r w:rsidRPr="00A62B76">
              <w:rPr>
                <w:rFonts w:asciiTheme="majorHAnsi" w:hAnsiTheme="majorHAnsi" w:cstheme="majorHAnsi"/>
                <w:b/>
                <w:bCs/>
                <w:sz w:val="20"/>
                <w:szCs w:val="20"/>
              </w:rPr>
              <w:t>Km annui</w:t>
            </w:r>
          </w:p>
        </w:tc>
      </w:tr>
      <w:tr w:rsidR="00880AB9" w:rsidRPr="00A62B76" w14:paraId="48CD75A8"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017295"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95C275"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 xml:space="preserve">427 </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51AD96"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1 e 2 Urbana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D7D3E56"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35.455</w:t>
            </w:r>
          </w:p>
        </w:tc>
      </w:tr>
      <w:tr w:rsidR="00880AB9" w:rsidRPr="00A62B76" w14:paraId="60D09408"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279729"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DEAD4D"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B169</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AB3FA8"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Fossano-Savigliano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B60453"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33.895</w:t>
            </w:r>
          </w:p>
        </w:tc>
      </w:tr>
      <w:tr w:rsidR="00880AB9" w:rsidRPr="00A62B76" w14:paraId="1819F004" w14:textId="77777777" w:rsidTr="009A0F9B">
        <w:tc>
          <w:tcPr>
            <w:tcW w:w="73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CBD35E" w14:textId="77777777" w:rsidR="00880AB9" w:rsidRPr="00A62B76" w:rsidRDefault="00880AB9" w:rsidP="00A62B76">
            <w:pPr>
              <w:spacing w:beforeLines="20" w:before="48" w:after="0" w:line="240" w:lineRule="auto"/>
              <w:rPr>
                <w:rFonts w:asciiTheme="majorHAnsi" w:hAnsiTheme="majorHAnsi" w:cstheme="majorHAnsi"/>
                <w:b/>
                <w:bCs/>
                <w:i/>
                <w:iCs/>
                <w:sz w:val="20"/>
                <w:szCs w:val="20"/>
              </w:rPr>
            </w:pPr>
            <w:r w:rsidRPr="00A62B76">
              <w:rPr>
                <w:rFonts w:asciiTheme="majorHAnsi" w:hAnsiTheme="majorHAnsi" w:cstheme="majorHAnsi"/>
                <w:b/>
                <w:bCs/>
                <w:i/>
                <w:iCs/>
                <w:sz w:val="20"/>
                <w:szCs w:val="20"/>
              </w:rPr>
              <w:t>TOTALE AREA 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789C88" w14:textId="77777777" w:rsidR="00880AB9" w:rsidRPr="00A62B76" w:rsidRDefault="00880AB9" w:rsidP="00A62B76">
            <w:pPr>
              <w:spacing w:beforeLines="20" w:before="48" w:after="0" w:line="240" w:lineRule="auto"/>
              <w:jc w:val="right"/>
              <w:rPr>
                <w:rFonts w:asciiTheme="majorHAnsi" w:hAnsiTheme="majorHAnsi" w:cstheme="majorHAnsi"/>
                <w:b/>
                <w:bCs/>
                <w:i/>
                <w:iCs/>
                <w:sz w:val="20"/>
                <w:szCs w:val="20"/>
              </w:rPr>
            </w:pPr>
            <w:r w:rsidRPr="00A62B76">
              <w:rPr>
                <w:rFonts w:asciiTheme="majorHAnsi" w:hAnsiTheme="majorHAnsi" w:cstheme="majorHAnsi"/>
                <w:b/>
                <w:bCs/>
                <w:i/>
                <w:iCs/>
                <w:sz w:val="20"/>
                <w:szCs w:val="20"/>
              </w:rPr>
              <w:t>69.350</w:t>
            </w:r>
          </w:p>
        </w:tc>
      </w:tr>
      <w:tr w:rsidR="00880AB9" w:rsidRPr="00A62B76" w14:paraId="75B7E261"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197E6E"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14058D"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021</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259F8F"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Saluzzo - Savigliano - Bra</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066E04E"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134.911</w:t>
            </w:r>
          </w:p>
        </w:tc>
      </w:tr>
      <w:tr w:rsidR="00880AB9" w:rsidRPr="00A62B76" w14:paraId="1D3C3ECE"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749F79"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169EBA"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022</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D42123"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Savigliano - Levaldigi</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A07EDD7"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32.767</w:t>
            </w:r>
          </w:p>
        </w:tc>
      </w:tr>
      <w:tr w:rsidR="00880AB9" w:rsidRPr="00A62B76" w14:paraId="31F0B140"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421551"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388BE9"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023A</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5C2810"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Savigliano-Villafranca</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779AD0E"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91.409</w:t>
            </w:r>
          </w:p>
        </w:tc>
      </w:tr>
      <w:tr w:rsidR="00880AB9" w:rsidRPr="00A62B76" w14:paraId="77322A9C"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CCC2CE"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A61E1"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26</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69D71F"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Savigliano - Casalgrasso - Pancalieri</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6E86B2"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42.407</w:t>
            </w:r>
          </w:p>
        </w:tc>
      </w:tr>
      <w:tr w:rsidR="00880AB9" w:rsidRPr="00A62B76" w14:paraId="37F16D30"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999B9B"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F369BE"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97</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2C6F1A"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Saluzzo -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DAEDA16"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171.231</w:t>
            </w:r>
          </w:p>
        </w:tc>
      </w:tr>
      <w:tr w:rsidR="00880AB9" w:rsidRPr="00A62B76" w14:paraId="3F6C4B2F"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F6AA45"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EEFF1E"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125</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BE0AE0"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Paesana -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B3F936"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64.825</w:t>
            </w:r>
          </w:p>
        </w:tc>
      </w:tr>
      <w:tr w:rsidR="00880AB9" w:rsidRPr="00A62B76" w14:paraId="17139961"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8D1740"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C1CF8A"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137</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439A15" w14:textId="77777777" w:rsidR="00880AB9" w:rsidRPr="00A62B76" w:rsidRDefault="00880AB9" w:rsidP="00A62B76">
            <w:pPr>
              <w:spacing w:beforeLines="20" w:before="48" w:after="0" w:line="240" w:lineRule="auto"/>
              <w:rPr>
                <w:rFonts w:asciiTheme="majorHAnsi" w:hAnsiTheme="majorHAnsi" w:cstheme="majorHAnsi"/>
                <w:sz w:val="20"/>
                <w:szCs w:val="20"/>
              </w:rPr>
            </w:pPr>
            <w:r w:rsidRPr="00A62B76">
              <w:rPr>
                <w:rFonts w:asciiTheme="majorHAnsi" w:hAnsiTheme="majorHAnsi" w:cstheme="majorHAnsi"/>
                <w:sz w:val="20"/>
                <w:szCs w:val="20"/>
              </w:rPr>
              <w:t>Villafalletto -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97ACCE8" w14:textId="77777777" w:rsidR="00880AB9" w:rsidRPr="00A62B76" w:rsidRDefault="00880AB9" w:rsidP="00A62B76">
            <w:pPr>
              <w:spacing w:beforeLines="20" w:before="48" w:after="0" w:line="240" w:lineRule="auto"/>
              <w:jc w:val="right"/>
              <w:rPr>
                <w:rFonts w:asciiTheme="majorHAnsi" w:hAnsiTheme="majorHAnsi" w:cstheme="majorHAnsi"/>
                <w:sz w:val="20"/>
                <w:szCs w:val="20"/>
              </w:rPr>
            </w:pPr>
            <w:r w:rsidRPr="00A62B76">
              <w:rPr>
                <w:rFonts w:asciiTheme="majorHAnsi" w:hAnsiTheme="majorHAnsi" w:cstheme="majorHAnsi"/>
                <w:sz w:val="20"/>
                <w:szCs w:val="20"/>
              </w:rPr>
              <w:t>17.220</w:t>
            </w:r>
          </w:p>
        </w:tc>
      </w:tr>
      <w:tr w:rsidR="00880AB9" w:rsidRPr="00A62B76" w14:paraId="0C78ABC8" w14:textId="77777777" w:rsidTr="009A0F9B">
        <w:tc>
          <w:tcPr>
            <w:tcW w:w="73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EFECF3" w14:textId="77777777" w:rsidR="00880AB9" w:rsidRPr="00A62B76" w:rsidRDefault="00880AB9" w:rsidP="00A62B76">
            <w:pPr>
              <w:spacing w:beforeLines="20" w:before="48" w:after="0" w:line="240" w:lineRule="auto"/>
              <w:rPr>
                <w:rFonts w:asciiTheme="majorHAnsi" w:hAnsiTheme="majorHAnsi" w:cstheme="majorHAnsi"/>
                <w:b/>
                <w:bCs/>
                <w:i/>
                <w:iCs/>
                <w:sz w:val="20"/>
                <w:szCs w:val="20"/>
              </w:rPr>
            </w:pPr>
            <w:r w:rsidRPr="00A62B76">
              <w:rPr>
                <w:rFonts w:asciiTheme="majorHAnsi" w:hAnsiTheme="majorHAnsi" w:cstheme="majorHAnsi"/>
                <w:b/>
                <w:bCs/>
                <w:i/>
                <w:iCs/>
                <w:sz w:val="20"/>
                <w:szCs w:val="20"/>
              </w:rPr>
              <w:t>TOTALE AREA 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620C25" w14:textId="77777777" w:rsidR="00880AB9" w:rsidRPr="00A62B76" w:rsidRDefault="00880AB9" w:rsidP="00A62B76">
            <w:pPr>
              <w:spacing w:beforeLines="20" w:before="48" w:after="0" w:line="240" w:lineRule="auto"/>
              <w:jc w:val="right"/>
              <w:rPr>
                <w:rFonts w:asciiTheme="majorHAnsi" w:hAnsiTheme="majorHAnsi" w:cstheme="majorHAnsi"/>
                <w:b/>
                <w:bCs/>
                <w:i/>
                <w:iCs/>
                <w:sz w:val="20"/>
                <w:szCs w:val="20"/>
              </w:rPr>
            </w:pPr>
            <w:r w:rsidRPr="00A62B76">
              <w:rPr>
                <w:rFonts w:asciiTheme="majorHAnsi" w:hAnsiTheme="majorHAnsi" w:cstheme="majorHAnsi"/>
                <w:b/>
                <w:bCs/>
                <w:i/>
                <w:iCs/>
                <w:sz w:val="20"/>
                <w:szCs w:val="20"/>
              </w:rPr>
              <w:t>554.770</w:t>
            </w:r>
          </w:p>
        </w:tc>
      </w:tr>
    </w:tbl>
    <w:p w14:paraId="0C62BDF3" w14:textId="7C3CF974" w:rsidR="00880AB9" w:rsidRPr="00677A61" w:rsidRDefault="00880AB9" w:rsidP="00880AB9">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9</w:t>
      </w:r>
      <w:r w:rsidR="00633B7E">
        <w:rPr>
          <w:noProof/>
        </w:rPr>
        <w:fldChar w:fldCharType="end"/>
      </w:r>
      <w:r>
        <w:rPr>
          <w:i w:val="0"/>
        </w:rPr>
        <w:t xml:space="preserve"> – </w:t>
      </w:r>
      <w:r w:rsidRPr="00677A61">
        <w:rPr>
          <w:iCs w:val="0"/>
        </w:rPr>
        <w:t>Linee zona campionaria Savigliano</w:t>
      </w:r>
    </w:p>
    <w:p w14:paraId="47B0EAE2" w14:textId="77777777" w:rsidR="00A62B76" w:rsidRPr="00A62B76" w:rsidRDefault="00880AB9" w:rsidP="00A62B76">
      <w:pPr>
        <w:spacing w:before="120" w:after="0" w:line="240" w:lineRule="auto"/>
        <w:rPr>
          <w:u w:val="single"/>
        </w:rPr>
      </w:pPr>
      <w:r w:rsidRPr="00A62B76">
        <w:rPr>
          <w:u w:val="single"/>
        </w:rPr>
        <w:t>Fossano (zona R431)</w:t>
      </w:r>
    </w:p>
    <w:p w14:paraId="675357CF" w14:textId="78A2AED3" w:rsidR="00880AB9" w:rsidRDefault="00880AB9" w:rsidP="00A62B76">
      <w:pPr>
        <w:spacing w:before="120" w:after="0" w:line="240" w:lineRule="auto"/>
      </w:pPr>
      <w:r w:rsidRPr="00485DAC">
        <w:t>Nella zona sono presenti 3 linee urbane e 11 linee extraurbane che coprono relazioni dell’area Est con una produzione complessiva di 1.123.853 km/anno, mentre le linee a servizio di relazioni dell’area Ovest sono 3 per 61.883 km/anno. Appare quindi più appropriata l’appartenenza della zona all’area Est anche dal punto di vista dell’offerta attuale di TP.</w:t>
      </w:r>
    </w:p>
    <w:p w14:paraId="1419BBE8" w14:textId="77777777" w:rsidR="00A62B76" w:rsidRDefault="00A62B76" w:rsidP="00A62B76">
      <w:pPr>
        <w:spacing w:before="120" w:after="0" w:line="240" w:lineRule="auto"/>
      </w:pPr>
    </w:p>
    <w:tbl>
      <w:tblPr>
        <w:tblStyle w:val="Grigliatabella"/>
        <w:tblW w:w="0" w:type="auto"/>
        <w:tblLook w:val="04A0" w:firstRow="1" w:lastRow="0" w:firstColumn="1" w:lastColumn="0" w:noHBand="0" w:noVBand="1"/>
      </w:tblPr>
      <w:tblGrid>
        <w:gridCol w:w="1838"/>
        <w:gridCol w:w="992"/>
        <w:gridCol w:w="4536"/>
        <w:gridCol w:w="1694"/>
      </w:tblGrid>
      <w:tr w:rsidR="00880AB9" w:rsidRPr="00A62B76" w14:paraId="42F372BB"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035C9F95" w14:textId="77777777" w:rsidR="00880AB9" w:rsidRPr="00A62B76" w:rsidRDefault="00880AB9" w:rsidP="00A62B76">
            <w:pPr>
              <w:spacing w:before="20" w:after="0" w:line="240" w:lineRule="auto"/>
              <w:rPr>
                <w:rFonts w:cstheme="minorHAnsi"/>
                <w:b/>
                <w:bCs/>
                <w:sz w:val="20"/>
                <w:szCs w:val="20"/>
              </w:rPr>
            </w:pPr>
            <w:r w:rsidRPr="00A62B76">
              <w:rPr>
                <w:rFonts w:cstheme="minorHAnsi"/>
                <w:b/>
                <w:bCs/>
                <w:sz w:val="20"/>
                <w:szCs w:val="20"/>
              </w:rPr>
              <w:t>Area</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tcPr>
          <w:p w14:paraId="1362C284" w14:textId="77777777" w:rsidR="00880AB9" w:rsidRPr="00A62B76" w:rsidRDefault="00880AB9" w:rsidP="00A62B76">
            <w:pPr>
              <w:spacing w:before="20" w:after="0" w:line="240" w:lineRule="auto"/>
              <w:rPr>
                <w:rFonts w:cstheme="minorHAnsi"/>
                <w:b/>
                <w:bCs/>
                <w:sz w:val="20"/>
                <w:szCs w:val="20"/>
              </w:rPr>
            </w:pPr>
            <w:r w:rsidRPr="00A62B76">
              <w:rPr>
                <w:rFonts w:cstheme="minorHAnsi"/>
                <w:b/>
                <w:bCs/>
                <w:sz w:val="20"/>
                <w:szCs w:val="20"/>
              </w:rPr>
              <w:t>Linea</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tcPr>
          <w:p w14:paraId="4ECCFBF2" w14:textId="77777777" w:rsidR="00880AB9" w:rsidRPr="00A62B76" w:rsidRDefault="00880AB9" w:rsidP="00A62B76">
            <w:pPr>
              <w:spacing w:before="20" w:after="0" w:line="240" w:lineRule="auto"/>
              <w:rPr>
                <w:rFonts w:cstheme="minorHAnsi"/>
                <w:b/>
                <w:bCs/>
                <w:sz w:val="20"/>
                <w:szCs w:val="20"/>
              </w:rPr>
            </w:pPr>
            <w:r w:rsidRPr="00A62B76">
              <w:rPr>
                <w:rFonts w:cstheme="minorHAnsi"/>
                <w:b/>
                <w:bCs/>
                <w:sz w:val="20"/>
                <w:szCs w:val="20"/>
              </w:rPr>
              <w:t>Denominazione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tcPr>
          <w:p w14:paraId="28EA6362" w14:textId="77777777" w:rsidR="00880AB9" w:rsidRPr="00A62B76" w:rsidRDefault="00880AB9" w:rsidP="00A62B76">
            <w:pPr>
              <w:spacing w:before="20" w:after="0" w:line="240" w:lineRule="auto"/>
              <w:rPr>
                <w:rFonts w:cstheme="minorHAnsi"/>
                <w:b/>
                <w:bCs/>
                <w:sz w:val="20"/>
                <w:szCs w:val="20"/>
              </w:rPr>
            </w:pPr>
            <w:r w:rsidRPr="00A62B76">
              <w:rPr>
                <w:rFonts w:cstheme="minorHAnsi"/>
                <w:b/>
                <w:bCs/>
                <w:sz w:val="20"/>
                <w:szCs w:val="20"/>
              </w:rPr>
              <w:t>Km annui</w:t>
            </w:r>
          </w:p>
        </w:tc>
      </w:tr>
      <w:tr w:rsidR="00880AB9" w:rsidRPr="00A62B76" w14:paraId="67D105BD"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85386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61D1209A"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1</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EDCB0B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Linea 1 urbano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6373AD6C"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58556</w:t>
            </w:r>
          </w:p>
        </w:tc>
      </w:tr>
      <w:tr w:rsidR="00880AB9" w:rsidRPr="00A62B76" w14:paraId="79D19C0F"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D6070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5D7F8C0"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2</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96E9E7C"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Linea 2 urbano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3C2F8DA"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8216</w:t>
            </w:r>
          </w:p>
        </w:tc>
      </w:tr>
      <w:tr w:rsidR="00880AB9" w:rsidRPr="00A62B76" w14:paraId="5D3F2684"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5CD59F"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797C1D6F"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3</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982221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Linea 3 urbano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00627C17"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27429</w:t>
            </w:r>
          </w:p>
        </w:tc>
      </w:tr>
      <w:tr w:rsidR="00880AB9" w:rsidRPr="00A62B76" w14:paraId="52291320"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B57D9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7F9F8701"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32</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60B3550"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Caramagna –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70912F6"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26597</w:t>
            </w:r>
          </w:p>
        </w:tc>
      </w:tr>
      <w:tr w:rsidR="00880AB9" w:rsidRPr="00A62B76" w14:paraId="12CB839D"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F8F77"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1BF7DBC"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35</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A473CEE"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Ceresole d'Alba - Fossano - Cuneo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9F97A0A"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302572</w:t>
            </w:r>
          </w:p>
        </w:tc>
      </w:tr>
      <w:tr w:rsidR="00880AB9" w:rsidRPr="00A62B76" w14:paraId="269185E0"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84D76F"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749760C"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36</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8427117"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Fossano - Magliano - Carrù</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7F96B2E"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62984</w:t>
            </w:r>
          </w:p>
        </w:tc>
      </w:tr>
      <w:tr w:rsidR="00880AB9" w:rsidRPr="00A62B76" w14:paraId="0679C61C"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9A4C3"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4DC2A421"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66</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F1F7748"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Bra - La Morra - Vergne - Alba</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352FD136"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77442</w:t>
            </w:r>
          </w:p>
        </w:tc>
      </w:tr>
      <w:tr w:rsidR="00880AB9" w:rsidRPr="00A62B76" w14:paraId="5A3FE2BA"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1CA3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7A7294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79</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2E729FC"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Lequio Tanaro - S.Albano -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0942944C"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149383</w:t>
            </w:r>
          </w:p>
        </w:tc>
      </w:tr>
      <w:tr w:rsidR="00880AB9" w:rsidRPr="00A62B76" w14:paraId="271098D5"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9DF79"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A2EFFFF"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80</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81FA7B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Fossano -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171D54C"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215547</w:t>
            </w:r>
          </w:p>
        </w:tc>
      </w:tr>
      <w:tr w:rsidR="00880AB9" w:rsidRPr="00A62B76" w14:paraId="6B525F5B"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C3DD2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6F07D65D"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83</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AB7ACA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Bene Vagienna - Cherasco - Salmour -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366D6FD"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19063</w:t>
            </w:r>
          </w:p>
        </w:tc>
      </w:tr>
      <w:tr w:rsidR="00880AB9" w:rsidRPr="00A62B76" w14:paraId="74796DF9"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210FC8"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lastRenderedPageBreak/>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96750E2"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127</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B96D72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Ceresole D'Alba - Bra</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4C8BFF9"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32683</w:t>
            </w:r>
          </w:p>
        </w:tc>
      </w:tr>
      <w:tr w:rsidR="00880AB9" w:rsidRPr="00A62B76" w14:paraId="029CBF5E"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7CE45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F50B33F"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169</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5F96967"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Fossano -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3C4D7560"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33895</w:t>
            </w:r>
          </w:p>
        </w:tc>
      </w:tr>
      <w:tr w:rsidR="00880AB9" w:rsidRPr="00A62B76" w14:paraId="4466B7CC"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66244E"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338BB628"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183</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1D7E3A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Canale - Fossano Itis (Via Roddi-Via Bra -Via Guarene -Sommariva Perno) - Bra</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244CC84"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90381</w:t>
            </w:r>
          </w:p>
        </w:tc>
      </w:tr>
      <w:tr w:rsidR="00880AB9" w:rsidRPr="00A62B76" w14:paraId="0EDFE310"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A5F0C4"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00125903"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208</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AED7858"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San Rocco - Alba - Monticello - Fossano Itis</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632EA0E8"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19105</w:t>
            </w:r>
          </w:p>
        </w:tc>
      </w:tr>
      <w:tr w:rsidR="00880AB9" w:rsidRPr="00A62B76" w14:paraId="6E979E2B" w14:textId="77777777" w:rsidTr="009A0F9B">
        <w:trPr>
          <w:trHeight w:val="300"/>
        </w:trPr>
        <w:tc>
          <w:tcPr>
            <w:tcW w:w="73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169D2D" w14:textId="77777777" w:rsidR="00880AB9" w:rsidRPr="00A62B76" w:rsidRDefault="00880AB9" w:rsidP="00A62B76">
            <w:pPr>
              <w:spacing w:before="20" w:after="0" w:line="240" w:lineRule="auto"/>
              <w:rPr>
                <w:rFonts w:cstheme="minorHAnsi"/>
                <w:b/>
                <w:bCs/>
                <w:i/>
                <w:iCs/>
                <w:sz w:val="20"/>
                <w:szCs w:val="20"/>
              </w:rPr>
            </w:pPr>
            <w:r w:rsidRPr="00A62B76">
              <w:rPr>
                <w:rFonts w:cstheme="minorHAnsi"/>
                <w:b/>
                <w:bCs/>
                <w:i/>
                <w:iCs/>
                <w:sz w:val="20"/>
                <w:szCs w:val="20"/>
              </w:rPr>
              <w:t>TOTALE AREA 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498A251" w14:textId="77777777" w:rsidR="00880AB9" w:rsidRPr="00A62B76" w:rsidRDefault="00880AB9" w:rsidP="00A62B76">
            <w:pPr>
              <w:spacing w:before="20" w:after="0" w:line="240" w:lineRule="auto"/>
              <w:jc w:val="right"/>
              <w:rPr>
                <w:rFonts w:cstheme="minorHAnsi"/>
                <w:b/>
                <w:bCs/>
                <w:i/>
                <w:iCs/>
                <w:sz w:val="20"/>
                <w:szCs w:val="20"/>
              </w:rPr>
            </w:pPr>
            <w:r w:rsidRPr="00A62B76">
              <w:rPr>
                <w:rFonts w:cstheme="minorHAnsi"/>
                <w:b/>
                <w:bCs/>
                <w:i/>
                <w:iCs/>
                <w:sz w:val="20"/>
                <w:szCs w:val="20"/>
              </w:rPr>
              <w:t>1.123.853</w:t>
            </w:r>
          </w:p>
        </w:tc>
      </w:tr>
      <w:tr w:rsidR="00880AB9" w:rsidRPr="00A62B76" w14:paraId="55DEC811"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9BBFEC"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71E9493"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79</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B36D56B"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Carrù - Fossano - Narzole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1A65A31"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4.442</w:t>
            </w:r>
          </w:p>
        </w:tc>
      </w:tr>
      <w:tr w:rsidR="00880AB9" w:rsidRPr="00A62B76" w14:paraId="5658F643"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AE0BD7"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60924E0"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30A</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7D88330"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Fossano - Murazzo - S.Biagio - Cuneo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82D8BCD"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40.655</w:t>
            </w:r>
          </w:p>
        </w:tc>
      </w:tr>
      <w:tr w:rsidR="00880AB9" w:rsidRPr="00A62B76" w14:paraId="32B362FE" w14:textId="77777777" w:rsidTr="009A0F9B">
        <w:trPr>
          <w:trHeight w:val="300"/>
        </w:trPr>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EC4A6C"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CEFE228"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30B</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9C3F8F6" w14:textId="77777777" w:rsidR="00880AB9" w:rsidRPr="00A62B76" w:rsidRDefault="00880AB9" w:rsidP="00A62B76">
            <w:pPr>
              <w:spacing w:before="20" w:after="0" w:line="240" w:lineRule="auto"/>
              <w:rPr>
                <w:rFonts w:cstheme="minorHAnsi"/>
                <w:sz w:val="20"/>
                <w:szCs w:val="20"/>
              </w:rPr>
            </w:pPr>
            <w:r w:rsidRPr="00A62B76">
              <w:rPr>
                <w:rFonts w:cstheme="minorHAnsi"/>
                <w:sz w:val="20"/>
                <w:szCs w:val="20"/>
              </w:rPr>
              <w:t>Fossano - Frazioni - Centallo - Madonna Dell'Olmo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E32ECCD" w14:textId="77777777" w:rsidR="00880AB9" w:rsidRPr="00A62B76" w:rsidRDefault="00880AB9" w:rsidP="00A62B76">
            <w:pPr>
              <w:spacing w:before="20" w:after="0" w:line="240" w:lineRule="auto"/>
              <w:jc w:val="right"/>
              <w:rPr>
                <w:rFonts w:cstheme="minorHAnsi"/>
                <w:sz w:val="20"/>
                <w:szCs w:val="20"/>
              </w:rPr>
            </w:pPr>
            <w:r w:rsidRPr="00A62B76">
              <w:rPr>
                <w:rFonts w:cstheme="minorHAnsi"/>
                <w:sz w:val="20"/>
                <w:szCs w:val="20"/>
              </w:rPr>
              <w:t>16.786</w:t>
            </w:r>
          </w:p>
        </w:tc>
      </w:tr>
      <w:tr w:rsidR="00880AB9" w:rsidRPr="00A62B76" w14:paraId="31592505" w14:textId="77777777" w:rsidTr="009A0F9B">
        <w:trPr>
          <w:trHeight w:val="300"/>
        </w:trPr>
        <w:tc>
          <w:tcPr>
            <w:tcW w:w="73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E9811E" w14:textId="77777777" w:rsidR="00880AB9" w:rsidRPr="00A62B76" w:rsidRDefault="00880AB9" w:rsidP="00A62B76">
            <w:pPr>
              <w:spacing w:before="20" w:after="0" w:line="240" w:lineRule="auto"/>
              <w:rPr>
                <w:rFonts w:cstheme="minorHAnsi"/>
                <w:b/>
                <w:bCs/>
                <w:i/>
                <w:iCs/>
                <w:sz w:val="20"/>
                <w:szCs w:val="20"/>
              </w:rPr>
            </w:pPr>
            <w:r w:rsidRPr="00A62B76">
              <w:rPr>
                <w:rFonts w:cstheme="minorHAnsi"/>
                <w:b/>
                <w:bCs/>
                <w:i/>
                <w:iCs/>
                <w:sz w:val="20"/>
                <w:szCs w:val="20"/>
              </w:rPr>
              <w:t>TOTALE AREA 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70B2361" w14:textId="77777777" w:rsidR="00880AB9" w:rsidRPr="00A62B76" w:rsidRDefault="00880AB9" w:rsidP="00A62B76">
            <w:pPr>
              <w:spacing w:before="20" w:after="0" w:line="240" w:lineRule="auto"/>
              <w:jc w:val="right"/>
              <w:rPr>
                <w:rFonts w:cstheme="minorHAnsi"/>
                <w:b/>
                <w:bCs/>
                <w:i/>
                <w:iCs/>
                <w:sz w:val="20"/>
                <w:szCs w:val="20"/>
              </w:rPr>
            </w:pPr>
            <w:r w:rsidRPr="00A62B76">
              <w:rPr>
                <w:rFonts w:cstheme="minorHAnsi"/>
                <w:b/>
                <w:bCs/>
                <w:i/>
                <w:iCs/>
                <w:sz w:val="20"/>
                <w:szCs w:val="20"/>
              </w:rPr>
              <w:t>61.683</w:t>
            </w:r>
          </w:p>
        </w:tc>
      </w:tr>
    </w:tbl>
    <w:p w14:paraId="43EDF00E" w14:textId="591FC7D2" w:rsidR="00880AB9" w:rsidRPr="002D5CA8" w:rsidRDefault="00880AB9" w:rsidP="00880AB9">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10</w:t>
      </w:r>
      <w:r w:rsidR="00633B7E">
        <w:rPr>
          <w:noProof/>
        </w:rPr>
        <w:fldChar w:fldCharType="end"/>
      </w:r>
      <w:r>
        <w:rPr>
          <w:i w:val="0"/>
        </w:rPr>
        <w:t xml:space="preserve"> – </w:t>
      </w:r>
      <w:r w:rsidRPr="00677A61">
        <w:rPr>
          <w:iCs w:val="0"/>
        </w:rPr>
        <w:t>Linee zona campionaria Fossano</w:t>
      </w:r>
    </w:p>
    <w:p w14:paraId="341EC477" w14:textId="77777777" w:rsidR="00A62B76" w:rsidRPr="00A62B76" w:rsidRDefault="00880AB9" w:rsidP="00A62B76">
      <w:pPr>
        <w:spacing w:before="120" w:after="0" w:line="240" w:lineRule="auto"/>
        <w:rPr>
          <w:u w:val="single"/>
        </w:rPr>
      </w:pPr>
      <w:r w:rsidRPr="00A62B76">
        <w:rPr>
          <w:u w:val="single"/>
        </w:rPr>
        <w:t>Bene Vagienna e limitrofi (zona R410)</w:t>
      </w:r>
    </w:p>
    <w:p w14:paraId="1A1F2E9E" w14:textId="43A134B4" w:rsidR="009A0F9B" w:rsidRDefault="00880AB9" w:rsidP="00A62B76">
      <w:pPr>
        <w:spacing w:before="120" w:after="0" w:line="240" w:lineRule="auto"/>
      </w:pPr>
      <w:r w:rsidRPr="00485DAC">
        <w:t>Ne</w:t>
      </w:r>
      <w:r w:rsidR="00A62B76">
        <w:t>l</w:t>
      </w:r>
      <w:r w:rsidRPr="00485DAC">
        <w:t>la zona sono presenti 5 linee che servono relazioni dell’area Est per totali 629.615 km/anno e 2 linee con relazioni afferenti all’area Ovest per 45.097 km/anno. Anche per questa zona la valutazione dell’offerta conferma l’attribuzione all’area Est.</w:t>
      </w:r>
    </w:p>
    <w:tbl>
      <w:tblPr>
        <w:tblStyle w:val="Grigliatabella"/>
        <w:tblW w:w="0" w:type="auto"/>
        <w:tblLook w:val="04A0" w:firstRow="1" w:lastRow="0" w:firstColumn="1" w:lastColumn="0" w:noHBand="0" w:noVBand="1"/>
      </w:tblPr>
      <w:tblGrid>
        <w:gridCol w:w="1838"/>
        <w:gridCol w:w="992"/>
        <w:gridCol w:w="4536"/>
        <w:gridCol w:w="1694"/>
      </w:tblGrid>
      <w:tr w:rsidR="00880AB9" w:rsidRPr="00A62B76" w14:paraId="723C1BD1"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394C1B98" w14:textId="77777777" w:rsidR="00880AB9" w:rsidRPr="00A62B76" w:rsidRDefault="00880AB9" w:rsidP="00A62B76">
            <w:pPr>
              <w:spacing w:before="20" w:after="0" w:line="240" w:lineRule="auto"/>
              <w:rPr>
                <w:b/>
                <w:bCs/>
                <w:sz w:val="20"/>
                <w:szCs w:val="20"/>
              </w:rPr>
            </w:pPr>
            <w:r w:rsidRPr="00A62B76">
              <w:rPr>
                <w:b/>
                <w:bCs/>
                <w:sz w:val="20"/>
                <w:szCs w:val="20"/>
              </w:rPr>
              <w:t>Area</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37CB78E6" w14:textId="77777777" w:rsidR="00880AB9" w:rsidRPr="00A62B76" w:rsidRDefault="00880AB9" w:rsidP="00A62B76">
            <w:pPr>
              <w:spacing w:before="20" w:after="0" w:line="240" w:lineRule="auto"/>
              <w:rPr>
                <w:b/>
                <w:bCs/>
                <w:sz w:val="20"/>
                <w:szCs w:val="20"/>
              </w:rPr>
            </w:pPr>
            <w:r w:rsidRPr="00A62B76">
              <w:rPr>
                <w:b/>
                <w:bCs/>
                <w:sz w:val="20"/>
                <w:szCs w:val="20"/>
              </w:rPr>
              <w:t>Linea</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13E9F1DD" w14:textId="77777777" w:rsidR="00880AB9" w:rsidRPr="00A62B76" w:rsidRDefault="00880AB9" w:rsidP="00A62B76">
            <w:pPr>
              <w:spacing w:before="20" w:after="0" w:line="240" w:lineRule="auto"/>
              <w:rPr>
                <w:b/>
                <w:bCs/>
                <w:sz w:val="20"/>
                <w:szCs w:val="20"/>
              </w:rPr>
            </w:pPr>
            <w:r w:rsidRPr="00A62B76">
              <w:rPr>
                <w:b/>
                <w:bCs/>
                <w:sz w:val="20"/>
                <w:szCs w:val="20"/>
              </w:rPr>
              <w:t>Denominazione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tcPr>
          <w:p w14:paraId="10F06AC1" w14:textId="77777777" w:rsidR="00880AB9" w:rsidRPr="00A62B76" w:rsidRDefault="00880AB9" w:rsidP="00A62B76">
            <w:pPr>
              <w:spacing w:before="20" w:after="0" w:line="240" w:lineRule="auto"/>
              <w:rPr>
                <w:b/>
                <w:bCs/>
                <w:sz w:val="20"/>
                <w:szCs w:val="20"/>
              </w:rPr>
            </w:pPr>
            <w:r w:rsidRPr="00A62B76">
              <w:rPr>
                <w:b/>
                <w:bCs/>
                <w:sz w:val="20"/>
                <w:szCs w:val="20"/>
              </w:rPr>
              <w:t>Km annui</w:t>
            </w:r>
          </w:p>
        </w:tc>
      </w:tr>
      <w:tr w:rsidR="00880AB9" w:rsidRPr="00A62B76" w14:paraId="2FDE2235"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04197D" w14:textId="77777777" w:rsidR="00880AB9" w:rsidRPr="00A62B76" w:rsidRDefault="00880AB9" w:rsidP="00A62B76">
            <w:pPr>
              <w:spacing w:before="20" w:after="0" w:line="240" w:lineRule="auto"/>
              <w:rPr>
                <w:sz w:val="20"/>
                <w:szCs w:val="20"/>
              </w:rPr>
            </w:pPr>
            <w:r w:rsidRPr="00A62B76">
              <w:rPr>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528DED" w14:textId="77777777" w:rsidR="00880AB9" w:rsidRPr="00A62B76" w:rsidRDefault="00880AB9" w:rsidP="00A62B76">
            <w:pPr>
              <w:spacing w:before="20" w:after="0" w:line="240" w:lineRule="auto"/>
              <w:rPr>
                <w:sz w:val="20"/>
                <w:szCs w:val="20"/>
              </w:rPr>
            </w:pPr>
            <w:r w:rsidRPr="00A62B76">
              <w:rPr>
                <w:sz w:val="20"/>
                <w:szCs w:val="20"/>
              </w:rPr>
              <w:t>36</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1B9BCE" w14:textId="77777777" w:rsidR="00880AB9" w:rsidRPr="00A62B76" w:rsidRDefault="00880AB9" w:rsidP="00A62B76">
            <w:pPr>
              <w:spacing w:before="20" w:after="0" w:line="240" w:lineRule="auto"/>
              <w:rPr>
                <w:sz w:val="20"/>
                <w:szCs w:val="20"/>
              </w:rPr>
            </w:pPr>
            <w:r w:rsidRPr="00A62B76">
              <w:rPr>
                <w:sz w:val="20"/>
                <w:szCs w:val="20"/>
              </w:rPr>
              <w:t>Fossano - Magliano - Carrù</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B351E74" w14:textId="77777777" w:rsidR="00880AB9" w:rsidRPr="00A62B76" w:rsidRDefault="00880AB9" w:rsidP="00A62B76">
            <w:pPr>
              <w:spacing w:before="20" w:after="0" w:line="240" w:lineRule="auto"/>
              <w:jc w:val="right"/>
              <w:rPr>
                <w:sz w:val="20"/>
                <w:szCs w:val="20"/>
              </w:rPr>
            </w:pPr>
            <w:r w:rsidRPr="00A62B76">
              <w:rPr>
                <w:sz w:val="20"/>
                <w:szCs w:val="20"/>
              </w:rPr>
              <w:t>62.984</w:t>
            </w:r>
          </w:p>
        </w:tc>
      </w:tr>
      <w:tr w:rsidR="00880AB9" w:rsidRPr="00A62B76" w14:paraId="7BC566F6"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D30B77" w14:textId="77777777" w:rsidR="00880AB9" w:rsidRPr="00A62B76" w:rsidRDefault="00880AB9" w:rsidP="00A62B76">
            <w:pPr>
              <w:spacing w:before="20" w:after="0" w:line="240" w:lineRule="auto"/>
              <w:rPr>
                <w:sz w:val="20"/>
                <w:szCs w:val="20"/>
              </w:rPr>
            </w:pPr>
            <w:r w:rsidRPr="00A62B76">
              <w:rPr>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6BC79E" w14:textId="77777777" w:rsidR="00880AB9" w:rsidRPr="00A62B76" w:rsidRDefault="00880AB9" w:rsidP="00A62B76">
            <w:pPr>
              <w:spacing w:before="20" w:after="0" w:line="240" w:lineRule="auto"/>
              <w:rPr>
                <w:sz w:val="20"/>
                <w:szCs w:val="20"/>
              </w:rPr>
            </w:pPr>
            <w:r w:rsidRPr="00A62B76">
              <w:rPr>
                <w:sz w:val="20"/>
                <w:szCs w:val="20"/>
              </w:rPr>
              <w:t>79</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D5EE1D" w14:textId="77777777" w:rsidR="00880AB9" w:rsidRPr="00A62B76" w:rsidRDefault="00880AB9" w:rsidP="00A62B76">
            <w:pPr>
              <w:spacing w:before="20" w:after="0" w:line="240" w:lineRule="auto"/>
              <w:rPr>
                <w:sz w:val="20"/>
                <w:szCs w:val="20"/>
              </w:rPr>
            </w:pPr>
            <w:r w:rsidRPr="00A62B76">
              <w:rPr>
                <w:sz w:val="20"/>
                <w:szCs w:val="20"/>
              </w:rPr>
              <w:t>Lequio Tanaro - S.Albano - Fossano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D1C8FCC" w14:textId="77777777" w:rsidR="00880AB9" w:rsidRPr="00A62B76" w:rsidRDefault="00880AB9" w:rsidP="00A62B76">
            <w:pPr>
              <w:spacing w:before="20" w:after="0" w:line="240" w:lineRule="auto"/>
              <w:jc w:val="right"/>
              <w:rPr>
                <w:sz w:val="20"/>
                <w:szCs w:val="20"/>
              </w:rPr>
            </w:pPr>
            <w:r w:rsidRPr="00A62B76">
              <w:rPr>
                <w:sz w:val="20"/>
                <w:szCs w:val="20"/>
              </w:rPr>
              <w:t>149.383</w:t>
            </w:r>
          </w:p>
        </w:tc>
      </w:tr>
      <w:tr w:rsidR="00880AB9" w:rsidRPr="00A62B76" w14:paraId="744545E6"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0BF442" w14:textId="77777777" w:rsidR="00880AB9" w:rsidRPr="00A62B76" w:rsidRDefault="00880AB9" w:rsidP="00A62B76">
            <w:pPr>
              <w:spacing w:before="20" w:after="0" w:line="240" w:lineRule="auto"/>
              <w:rPr>
                <w:sz w:val="20"/>
                <w:szCs w:val="20"/>
              </w:rPr>
            </w:pPr>
            <w:r w:rsidRPr="00A62B76">
              <w:rPr>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A682C8" w14:textId="77777777" w:rsidR="00880AB9" w:rsidRPr="00A62B76" w:rsidRDefault="00880AB9" w:rsidP="00A62B76">
            <w:pPr>
              <w:spacing w:before="20" w:after="0" w:line="240" w:lineRule="auto"/>
              <w:rPr>
                <w:sz w:val="20"/>
                <w:szCs w:val="20"/>
              </w:rPr>
            </w:pPr>
            <w:r w:rsidRPr="00A62B76">
              <w:rPr>
                <w:sz w:val="20"/>
                <w:szCs w:val="20"/>
              </w:rPr>
              <w:t>80</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F427B1" w14:textId="77777777" w:rsidR="00880AB9" w:rsidRPr="00A62B76" w:rsidRDefault="00880AB9" w:rsidP="00A62B76">
            <w:pPr>
              <w:spacing w:before="20" w:after="0" w:line="240" w:lineRule="auto"/>
              <w:rPr>
                <w:sz w:val="20"/>
                <w:szCs w:val="20"/>
              </w:rPr>
            </w:pPr>
            <w:r w:rsidRPr="00A62B76">
              <w:rPr>
                <w:sz w:val="20"/>
                <w:szCs w:val="20"/>
              </w:rPr>
              <w:t>Cuneo - Bra - Alba</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FA3A6DC" w14:textId="77777777" w:rsidR="00880AB9" w:rsidRPr="00A62B76" w:rsidRDefault="00880AB9" w:rsidP="00A62B76">
            <w:pPr>
              <w:spacing w:before="20" w:after="0" w:line="240" w:lineRule="auto"/>
              <w:jc w:val="right"/>
              <w:rPr>
                <w:sz w:val="20"/>
                <w:szCs w:val="20"/>
              </w:rPr>
            </w:pPr>
            <w:r w:rsidRPr="00A62B76">
              <w:rPr>
                <w:sz w:val="20"/>
                <w:szCs w:val="20"/>
              </w:rPr>
              <w:t>215.547</w:t>
            </w:r>
          </w:p>
        </w:tc>
      </w:tr>
      <w:tr w:rsidR="00880AB9" w:rsidRPr="00A62B76" w14:paraId="54DCA7EE"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976BB0" w14:textId="77777777" w:rsidR="00880AB9" w:rsidRPr="00A62B76" w:rsidRDefault="00880AB9" w:rsidP="00A62B76">
            <w:pPr>
              <w:spacing w:before="20" w:after="0" w:line="240" w:lineRule="auto"/>
              <w:rPr>
                <w:sz w:val="20"/>
                <w:szCs w:val="20"/>
              </w:rPr>
            </w:pPr>
            <w:r w:rsidRPr="00A62B76">
              <w:rPr>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0AFE66" w14:textId="77777777" w:rsidR="00880AB9" w:rsidRPr="00A62B76" w:rsidRDefault="00880AB9" w:rsidP="00A62B76">
            <w:pPr>
              <w:spacing w:before="20" w:after="0" w:line="240" w:lineRule="auto"/>
              <w:rPr>
                <w:sz w:val="20"/>
                <w:szCs w:val="20"/>
              </w:rPr>
            </w:pPr>
            <w:r w:rsidRPr="00A62B76">
              <w:rPr>
                <w:sz w:val="20"/>
                <w:szCs w:val="20"/>
              </w:rPr>
              <w:t>169</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E897C" w14:textId="77777777" w:rsidR="00880AB9" w:rsidRPr="00A62B76" w:rsidRDefault="00880AB9" w:rsidP="00A62B76">
            <w:pPr>
              <w:spacing w:before="20" w:after="0" w:line="240" w:lineRule="auto"/>
              <w:rPr>
                <w:sz w:val="20"/>
                <w:szCs w:val="20"/>
              </w:rPr>
            </w:pPr>
            <w:r w:rsidRPr="00A62B76">
              <w:rPr>
                <w:sz w:val="20"/>
                <w:szCs w:val="20"/>
              </w:rPr>
              <w:t>Fossano - Savigliano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7D52C2" w14:textId="77777777" w:rsidR="00880AB9" w:rsidRPr="00A62B76" w:rsidRDefault="00880AB9" w:rsidP="00A62B76">
            <w:pPr>
              <w:spacing w:before="20" w:after="0" w:line="240" w:lineRule="auto"/>
              <w:jc w:val="right"/>
              <w:rPr>
                <w:sz w:val="20"/>
                <w:szCs w:val="20"/>
              </w:rPr>
            </w:pPr>
            <w:r w:rsidRPr="00A62B76">
              <w:rPr>
                <w:sz w:val="20"/>
                <w:szCs w:val="20"/>
              </w:rPr>
              <w:t>33.895</w:t>
            </w:r>
          </w:p>
        </w:tc>
      </w:tr>
      <w:tr w:rsidR="00880AB9" w:rsidRPr="00A62B76" w14:paraId="32F00BF5"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232BEE" w14:textId="77777777" w:rsidR="00880AB9" w:rsidRPr="00A62B76" w:rsidRDefault="00880AB9" w:rsidP="00A62B76">
            <w:pPr>
              <w:spacing w:before="20" w:after="0" w:line="240" w:lineRule="auto"/>
              <w:rPr>
                <w:sz w:val="20"/>
                <w:szCs w:val="20"/>
              </w:rPr>
            </w:pPr>
            <w:r w:rsidRPr="00A62B76">
              <w:rPr>
                <w:sz w:val="20"/>
                <w:szCs w:val="20"/>
              </w:rPr>
              <w:t>Area E</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591477" w14:textId="77777777" w:rsidR="00880AB9" w:rsidRPr="00A62B76" w:rsidRDefault="00880AB9" w:rsidP="00A62B76">
            <w:pPr>
              <w:spacing w:before="20" w:after="0" w:line="240" w:lineRule="auto"/>
              <w:rPr>
                <w:sz w:val="20"/>
                <w:szCs w:val="20"/>
              </w:rPr>
            </w:pPr>
            <w:r w:rsidRPr="00A62B76">
              <w:rPr>
                <w:sz w:val="20"/>
                <w:szCs w:val="20"/>
              </w:rPr>
              <w:t>2172</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72EC41" w14:textId="77777777" w:rsidR="00880AB9" w:rsidRPr="00A62B76" w:rsidRDefault="00880AB9" w:rsidP="00A62B76">
            <w:pPr>
              <w:spacing w:before="20" w:after="0" w:line="240" w:lineRule="auto"/>
              <w:rPr>
                <w:sz w:val="20"/>
                <w:szCs w:val="20"/>
              </w:rPr>
            </w:pPr>
            <w:r w:rsidRPr="00A62B76">
              <w:rPr>
                <w:sz w:val="20"/>
                <w:szCs w:val="20"/>
              </w:rPr>
              <w:t>Autolinea delle Langhe (Dir. Monforte - Dogliani)</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7DE36FB" w14:textId="77777777" w:rsidR="00880AB9" w:rsidRPr="00A62B76" w:rsidRDefault="00880AB9" w:rsidP="00A62B76">
            <w:pPr>
              <w:spacing w:before="20" w:after="0" w:line="240" w:lineRule="auto"/>
              <w:jc w:val="right"/>
              <w:rPr>
                <w:sz w:val="20"/>
                <w:szCs w:val="20"/>
              </w:rPr>
            </w:pPr>
            <w:r w:rsidRPr="00A62B76">
              <w:rPr>
                <w:sz w:val="20"/>
                <w:szCs w:val="20"/>
              </w:rPr>
              <w:t>167.806</w:t>
            </w:r>
          </w:p>
        </w:tc>
      </w:tr>
      <w:tr w:rsidR="00880AB9" w:rsidRPr="00A62B76" w14:paraId="722A6C2E" w14:textId="77777777" w:rsidTr="009A0F9B">
        <w:tc>
          <w:tcPr>
            <w:tcW w:w="73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078880" w14:textId="77777777" w:rsidR="00880AB9" w:rsidRPr="00A62B76" w:rsidRDefault="00880AB9" w:rsidP="00A62B76">
            <w:pPr>
              <w:spacing w:before="20" w:after="0" w:line="240" w:lineRule="auto"/>
              <w:rPr>
                <w:b/>
                <w:bCs/>
                <w:sz w:val="20"/>
                <w:szCs w:val="20"/>
              </w:rPr>
            </w:pPr>
            <w:r w:rsidRPr="00A62B76">
              <w:rPr>
                <w:b/>
                <w:bCs/>
                <w:sz w:val="20"/>
                <w:szCs w:val="20"/>
              </w:rPr>
              <w:t>TOTALE AREA 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20C6FD1" w14:textId="77777777" w:rsidR="00880AB9" w:rsidRPr="00A62B76" w:rsidRDefault="00880AB9" w:rsidP="00A62B76">
            <w:pPr>
              <w:spacing w:before="20" w:after="0" w:line="240" w:lineRule="auto"/>
              <w:jc w:val="right"/>
              <w:rPr>
                <w:b/>
                <w:bCs/>
                <w:sz w:val="20"/>
                <w:szCs w:val="20"/>
              </w:rPr>
            </w:pPr>
            <w:r w:rsidRPr="00A62B76">
              <w:rPr>
                <w:b/>
                <w:bCs/>
                <w:sz w:val="20"/>
                <w:szCs w:val="20"/>
              </w:rPr>
              <w:t>629.615</w:t>
            </w:r>
          </w:p>
        </w:tc>
      </w:tr>
      <w:tr w:rsidR="00880AB9" w:rsidRPr="00A62B76" w14:paraId="1490CFCF"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8516F2" w14:textId="77777777" w:rsidR="00880AB9" w:rsidRPr="00A62B76" w:rsidRDefault="00880AB9" w:rsidP="00A62B76">
            <w:pPr>
              <w:spacing w:before="20" w:after="0" w:line="240" w:lineRule="auto"/>
              <w:rPr>
                <w:sz w:val="20"/>
                <w:szCs w:val="20"/>
              </w:rPr>
            </w:pPr>
            <w:r w:rsidRPr="00A62B76">
              <w:rPr>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CE3407" w14:textId="77777777" w:rsidR="00880AB9" w:rsidRPr="00A62B76" w:rsidRDefault="00880AB9" w:rsidP="00A62B76">
            <w:pPr>
              <w:spacing w:before="20" w:after="0" w:line="240" w:lineRule="auto"/>
              <w:rPr>
                <w:sz w:val="20"/>
                <w:szCs w:val="20"/>
              </w:rPr>
            </w:pPr>
            <w:r w:rsidRPr="00A62B76">
              <w:rPr>
                <w:sz w:val="20"/>
                <w:szCs w:val="20"/>
              </w:rPr>
              <w:t>079CN2</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AEE2E2" w14:textId="77777777" w:rsidR="00880AB9" w:rsidRPr="00A62B76" w:rsidRDefault="00880AB9" w:rsidP="00A62B76">
            <w:pPr>
              <w:spacing w:before="20" w:after="0" w:line="240" w:lineRule="auto"/>
              <w:rPr>
                <w:sz w:val="20"/>
                <w:szCs w:val="20"/>
              </w:rPr>
            </w:pPr>
            <w:r w:rsidRPr="00A62B76">
              <w:rPr>
                <w:sz w:val="20"/>
                <w:szCs w:val="20"/>
              </w:rPr>
              <w:t>Carrù - Fossano - Narzole</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942D921" w14:textId="77777777" w:rsidR="00880AB9" w:rsidRPr="00A62B76" w:rsidRDefault="00880AB9" w:rsidP="00A62B76">
            <w:pPr>
              <w:spacing w:before="20" w:after="0" w:line="240" w:lineRule="auto"/>
              <w:jc w:val="right"/>
              <w:rPr>
                <w:sz w:val="20"/>
                <w:szCs w:val="20"/>
              </w:rPr>
            </w:pPr>
            <w:r w:rsidRPr="00A62B76">
              <w:rPr>
                <w:sz w:val="20"/>
                <w:szCs w:val="20"/>
              </w:rPr>
              <w:t>4.442</w:t>
            </w:r>
          </w:p>
        </w:tc>
      </w:tr>
      <w:tr w:rsidR="00880AB9" w:rsidRPr="00A62B76" w14:paraId="212EF638" w14:textId="77777777" w:rsidTr="009A0F9B">
        <w:tc>
          <w:tcPr>
            <w:tcW w:w="1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8105C1" w14:textId="77777777" w:rsidR="00880AB9" w:rsidRPr="00A62B76" w:rsidRDefault="00880AB9" w:rsidP="00A62B76">
            <w:pPr>
              <w:spacing w:before="20" w:after="0" w:line="240" w:lineRule="auto"/>
              <w:rPr>
                <w:sz w:val="20"/>
                <w:szCs w:val="20"/>
              </w:rPr>
            </w:pPr>
            <w:r w:rsidRPr="00A62B76">
              <w:rPr>
                <w:sz w:val="20"/>
                <w:szCs w:val="20"/>
              </w:rPr>
              <w:t>Area O</w:t>
            </w:r>
          </w:p>
        </w:tc>
        <w:tc>
          <w:tcPr>
            <w:tcW w:w="9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C67083" w14:textId="77777777" w:rsidR="00880AB9" w:rsidRPr="00A62B76" w:rsidRDefault="00880AB9" w:rsidP="00A62B76">
            <w:pPr>
              <w:spacing w:before="20" w:after="0" w:line="240" w:lineRule="auto"/>
              <w:rPr>
                <w:sz w:val="20"/>
                <w:szCs w:val="20"/>
              </w:rPr>
            </w:pPr>
            <w:r w:rsidRPr="00A62B76">
              <w:rPr>
                <w:sz w:val="20"/>
                <w:szCs w:val="20"/>
              </w:rPr>
              <w:t>30A</w:t>
            </w:r>
          </w:p>
        </w:tc>
        <w:tc>
          <w:tcPr>
            <w:tcW w:w="4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D742A9" w14:textId="77777777" w:rsidR="00880AB9" w:rsidRPr="00A62B76" w:rsidRDefault="00880AB9" w:rsidP="00A62B76">
            <w:pPr>
              <w:spacing w:before="20" w:after="0" w:line="240" w:lineRule="auto"/>
              <w:rPr>
                <w:sz w:val="20"/>
                <w:szCs w:val="20"/>
              </w:rPr>
            </w:pPr>
            <w:r w:rsidRPr="00A62B76">
              <w:rPr>
                <w:sz w:val="20"/>
                <w:szCs w:val="20"/>
              </w:rPr>
              <w:t>Fossano - Murazzo - S.Biagio - Cuneo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225049E" w14:textId="77777777" w:rsidR="00880AB9" w:rsidRPr="00A62B76" w:rsidRDefault="00880AB9" w:rsidP="00A62B76">
            <w:pPr>
              <w:spacing w:before="20" w:after="0" w:line="240" w:lineRule="auto"/>
              <w:jc w:val="right"/>
              <w:rPr>
                <w:sz w:val="20"/>
                <w:szCs w:val="20"/>
              </w:rPr>
            </w:pPr>
            <w:r w:rsidRPr="00A62B76">
              <w:rPr>
                <w:sz w:val="20"/>
                <w:szCs w:val="20"/>
              </w:rPr>
              <w:t>40.655</w:t>
            </w:r>
          </w:p>
        </w:tc>
      </w:tr>
      <w:tr w:rsidR="00880AB9" w:rsidRPr="00A62B76" w14:paraId="42ADCE35" w14:textId="77777777" w:rsidTr="009A0F9B">
        <w:tc>
          <w:tcPr>
            <w:tcW w:w="73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A88D80" w14:textId="77777777" w:rsidR="00880AB9" w:rsidRPr="00A62B76" w:rsidRDefault="00880AB9" w:rsidP="00A62B76">
            <w:pPr>
              <w:spacing w:before="20" w:after="0" w:line="240" w:lineRule="auto"/>
              <w:rPr>
                <w:b/>
                <w:bCs/>
                <w:i/>
                <w:iCs/>
                <w:sz w:val="20"/>
                <w:szCs w:val="20"/>
              </w:rPr>
            </w:pPr>
            <w:r w:rsidRPr="00A62B76">
              <w:rPr>
                <w:b/>
                <w:bCs/>
                <w:i/>
                <w:iCs/>
                <w:sz w:val="20"/>
                <w:szCs w:val="20"/>
              </w:rPr>
              <w:t>TOTALE AREA O</w:t>
            </w:r>
          </w:p>
        </w:tc>
        <w:tc>
          <w:tcPr>
            <w:tcW w:w="16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492218" w14:textId="77777777" w:rsidR="00880AB9" w:rsidRPr="00A62B76" w:rsidRDefault="00880AB9" w:rsidP="00A62B76">
            <w:pPr>
              <w:spacing w:before="20" w:after="0" w:line="240" w:lineRule="auto"/>
              <w:jc w:val="right"/>
              <w:rPr>
                <w:b/>
                <w:bCs/>
                <w:i/>
                <w:iCs/>
                <w:sz w:val="20"/>
                <w:szCs w:val="20"/>
              </w:rPr>
            </w:pPr>
            <w:r w:rsidRPr="00A62B76">
              <w:rPr>
                <w:b/>
                <w:bCs/>
                <w:i/>
                <w:iCs/>
                <w:sz w:val="20"/>
                <w:szCs w:val="20"/>
              </w:rPr>
              <w:t>45.097</w:t>
            </w:r>
          </w:p>
        </w:tc>
      </w:tr>
    </w:tbl>
    <w:p w14:paraId="20CC98C7" w14:textId="367BFDEE" w:rsidR="00880AB9" w:rsidRPr="00677A61" w:rsidRDefault="00880AB9" w:rsidP="00880AB9">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11</w:t>
      </w:r>
      <w:r w:rsidR="00633B7E">
        <w:rPr>
          <w:noProof/>
        </w:rPr>
        <w:fldChar w:fldCharType="end"/>
      </w:r>
      <w:r>
        <w:rPr>
          <w:i w:val="0"/>
        </w:rPr>
        <w:t xml:space="preserve"> – </w:t>
      </w:r>
      <w:r w:rsidRPr="00677A61">
        <w:rPr>
          <w:iCs w:val="0"/>
        </w:rPr>
        <w:t>Linee zona campionaria Benevagenna e limitrofi</w:t>
      </w:r>
    </w:p>
    <w:p w14:paraId="1281F4B6" w14:textId="11E17440" w:rsidR="00A62B76" w:rsidRPr="00A62B76" w:rsidRDefault="00A62B76" w:rsidP="00A62B76">
      <w:pPr>
        <w:pStyle w:val="Titolo3"/>
      </w:pPr>
      <w:bookmarkStart w:id="106" w:name="_Toc194318684"/>
      <w:r w:rsidRPr="00A62B76">
        <w:t>Analisi dell’</w:t>
      </w:r>
      <w:r>
        <w:t xml:space="preserve">autocontenimento delle </w:t>
      </w:r>
      <w:r w:rsidR="001131E3">
        <w:t>due partizioni del Bacino</w:t>
      </w:r>
      <w:bookmarkEnd w:id="106"/>
      <w:r w:rsidRPr="00A62B76">
        <w:t xml:space="preserve"> </w:t>
      </w:r>
    </w:p>
    <w:p w14:paraId="640DD5BE" w14:textId="4DA6A7E0" w:rsidR="00880AB9" w:rsidRDefault="00880AB9" w:rsidP="001131E3">
      <w:pPr>
        <w:spacing w:before="120" w:after="0" w:line="240" w:lineRule="auto"/>
      </w:pPr>
      <w:r w:rsidRPr="000053B7">
        <w:t xml:space="preserve">Si è proceduto quindi alla valutazione di autocontenimento della domanda nelle due aree </w:t>
      </w:r>
      <w:r w:rsidR="001131E3">
        <w:t xml:space="preserve">Est ed Ovest </w:t>
      </w:r>
      <w:r w:rsidRPr="000053B7">
        <w:t>del</w:t>
      </w:r>
      <w:r w:rsidR="001131E3">
        <w:t xml:space="preserve"> Bacino</w:t>
      </w:r>
      <w:r w:rsidRPr="000053B7">
        <w:t>.</w:t>
      </w:r>
    </w:p>
    <w:p w14:paraId="01CDD6DC" w14:textId="7306DDFF" w:rsidR="00880AB9" w:rsidRDefault="00880AB9" w:rsidP="001131E3">
      <w:pPr>
        <w:spacing w:before="120" w:after="0" w:line="240" w:lineRule="auto"/>
      </w:pPr>
      <w:r>
        <w:t>Sono stati estratti gli spostamenti motorizzati escludendo i ritorni a casa al fine di</w:t>
      </w:r>
      <w:r w:rsidRPr="000B082A">
        <w:t xml:space="preserve"> effettuare alcune considerazioni in merito alla gravitazione e attrazione di mobilità da parte delle singole aree, esaminando la composizione percentuale della mobilità proveniente o destinata all'esterno in rapporto alla mobilità complessiva.</w:t>
      </w:r>
    </w:p>
    <w:tbl>
      <w:tblPr>
        <w:tblStyle w:val="Grigliatabella"/>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838"/>
        <w:gridCol w:w="1035"/>
        <w:gridCol w:w="1035"/>
        <w:gridCol w:w="1035"/>
        <w:gridCol w:w="1431"/>
      </w:tblGrid>
      <w:tr w:rsidR="00880AB9" w:rsidRPr="001131E3" w14:paraId="043CDF36" w14:textId="77777777" w:rsidTr="009A0F9B">
        <w:trPr>
          <w:trHeight w:val="300"/>
          <w:jc w:val="center"/>
        </w:trPr>
        <w:tc>
          <w:tcPr>
            <w:tcW w:w="1838" w:type="dxa"/>
            <w:shd w:val="clear" w:color="auto" w:fill="FFC000"/>
            <w:noWrap/>
            <w:vAlign w:val="center"/>
            <w:hideMark/>
          </w:tcPr>
          <w:p w14:paraId="50B85A90" w14:textId="77777777" w:rsidR="00880AB9" w:rsidRPr="001131E3" w:rsidRDefault="00880AB9" w:rsidP="001131E3">
            <w:pPr>
              <w:spacing w:beforeLines="20" w:before="48" w:after="0" w:line="240" w:lineRule="auto"/>
              <w:jc w:val="left"/>
              <w:rPr>
                <w:rFonts w:cstheme="minorHAnsi"/>
                <w:b/>
                <w:bCs/>
                <w:sz w:val="20"/>
                <w:szCs w:val="20"/>
              </w:rPr>
            </w:pPr>
            <w:r w:rsidRPr="001131E3">
              <w:rPr>
                <w:rFonts w:cstheme="minorHAnsi"/>
                <w:b/>
                <w:bCs/>
                <w:sz w:val="20"/>
                <w:szCs w:val="20"/>
              </w:rPr>
              <w:t>Spostamenti in valore assoluto</w:t>
            </w:r>
          </w:p>
        </w:tc>
        <w:tc>
          <w:tcPr>
            <w:tcW w:w="1035" w:type="dxa"/>
            <w:shd w:val="clear" w:color="auto" w:fill="FFC000"/>
            <w:noWrap/>
            <w:vAlign w:val="center"/>
            <w:hideMark/>
          </w:tcPr>
          <w:p w14:paraId="4B771956" w14:textId="77777777" w:rsidR="00880AB9" w:rsidRPr="001131E3" w:rsidRDefault="00880AB9" w:rsidP="001131E3">
            <w:pPr>
              <w:spacing w:beforeLines="20" w:before="48" w:after="0" w:line="240" w:lineRule="auto"/>
              <w:jc w:val="center"/>
              <w:rPr>
                <w:rFonts w:cstheme="minorHAnsi"/>
                <w:b/>
                <w:bCs/>
                <w:sz w:val="20"/>
                <w:szCs w:val="20"/>
              </w:rPr>
            </w:pPr>
            <w:r w:rsidRPr="001131E3">
              <w:rPr>
                <w:rFonts w:cstheme="minorHAnsi"/>
                <w:b/>
                <w:bCs/>
                <w:sz w:val="20"/>
                <w:szCs w:val="20"/>
              </w:rPr>
              <w:t>Interna</w:t>
            </w:r>
          </w:p>
        </w:tc>
        <w:tc>
          <w:tcPr>
            <w:tcW w:w="1035" w:type="dxa"/>
            <w:shd w:val="clear" w:color="auto" w:fill="FFC000"/>
            <w:noWrap/>
            <w:vAlign w:val="center"/>
            <w:hideMark/>
          </w:tcPr>
          <w:p w14:paraId="3313CC9D" w14:textId="77777777" w:rsidR="00880AB9" w:rsidRPr="001131E3" w:rsidRDefault="00880AB9" w:rsidP="001131E3">
            <w:pPr>
              <w:spacing w:beforeLines="20" w:before="48" w:after="0" w:line="240" w:lineRule="auto"/>
              <w:jc w:val="center"/>
              <w:rPr>
                <w:rFonts w:cstheme="minorHAnsi"/>
                <w:b/>
                <w:bCs/>
                <w:sz w:val="20"/>
                <w:szCs w:val="20"/>
              </w:rPr>
            </w:pPr>
            <w:r w:rsidRPr="001131E3">
              <w:rPr>
                <w:rFonts w:cstheme="minorHAnsi"/>
                <w:b/>
                <w:bCs/>
                <w:sz w:val="20"/>
                <w:szCs w:val="20"/>
              </w:rPr>
              <w:t>In ingresso</w:t>
            </w:r>
          </w:p>
        </w:tc>
        <w:tc>
          <w:tcPr>
            <w:tcW w:w="1035" w:type="dxa"/>
            <w:shd w:val="clear" w:color="auto" w:fill="FFC000"/>
            <w:noWrap/>
            <w:vAlign w:val="center"/>
            <w:hideMark/>
          </w:tcPr>
          <w:p w14:paraId="199D6ABF" w14:textId="77777777" w:rsidR="00880AB9" w:rsidRPr="001131E3" w:rsidRDefault="00880AB9" w:rsidP="001131E3">
            <w:pPr>
              <w:spacing w:beforeLines="20" w:before="48" w:after="0" w:line="240" w:lineRule="auto"/>
              <w:jc w:val="center"/>
              <w:rPr>
                <w:rFonts w:cstheme="minorHAnsi"/>
                <w:b/>
                <w:bCs/>
                <w:sz w:val="20"/>
                <w:szCs w:val="20"/>
              </w:rPr>
            </w:pPr>
            <w:r w:rsidRPr="001131E3">
              <w:rPr>
                <w:rFonts w:cstheme="minorHAnsi"/>
                <w:b/>
                <w:bCs/>
                <w:sz w:val="20"/>
                <w:szCs w:val="20"/>
              </w:rPr>
              <w:t>Verso l'esterno</w:t>
            </w:r>
          </w:p>
        </w:tc>
        <w:tc>
          <w:tcPr>
            <w:tcW w:w="1431" w:type="dxa"/>
            <w:shd w:val="clear" w:color="auto" w:fill="FFC000"/>
            <w:noWrap/>
            <w:vAlign w:val="center"/>
            <w:hideMark/>
          </w:tcPr>
          <w:p w14:paraId="4714CE58" w14:textId="77777777" w:rsidR="00880AB9" w:rsidRPr="001131E3" w:rsidRDefault="00880AB9" w:rsidP="001131E3">
            <w:pPr>
              <w:spacing w:beforeLines="20" w:before="48" w:after="0" w:line="240" w:lineRule="auto"/>
              <w:jc w:val="center"/>
              <w:rPr>
                <w:rFonts w:cstheme="minorHAnsi"/>
                <w:b/>
                <w:bCs/>
                <w:sz w:val="20"/>
                <w:szCs w:val="20"/>
              </w:rPr>
            </w:pPr>
            <w:r w:rsidRPr="001131E3">
              <w:rPr>
                <w:rFonts w:cstheme="minorHAnsi"/>
                <w:b/>
                <w:bCs/>
                <w:sz w:val="20"/>
                <w:szCs w:val="20"/>
              </w:rPr>
              <w:t>TOTALE</w:t>
            </w:r>
          </w:p>
        </w:tc>
      </w:tr>
      <w:tr w:rsidR="00880AB9" w:rsidRPr="001131E3" w14:paraId="6D821239" w14:textId="77777777" w:rsidTr="009A0F9B">
        <w:trPr>
          <w:trHeight w:val="300"/>
          <w:jc w:val="center"/>
        </w:trPr>
        <w:tc>
          <w:tcPr>
            <w:tcW w:w="1838" w:type="dxa"/>
            <w:noWrap/>
            <w:hideMark/>
          </w:tcPr>
          <w:p w14:paraId="2E4BDAE8"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Area Est</w:t>
            </w:r>
          </w:p>
        </w:tc>
        <w:tc>
          <w:tcPr>
            <w:tcW w:w="1035" w:type="dxa"/>
            <w:noWrap/>
            <w:hideMark/>
          </w:tcPr>
          <w:p w14:paraId="2F19CA47"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165.329 </w:t>
            </w:r>
          </w:p>
        </w:tc>
        <w:tc>
          <w:tcPr>
            <w:tcW w:w="1035" w:type="dxa"/>
            <w:noWrap/>
            <w:hideMark/>
          </w:tcPr>
          <w:p w14:paraId="0B71D106"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24.220 </w:t>
            </w:r>
          </w:p>
        </w:tc>
        <w:tc>
          <w:tcPr>
            <w:tcW w:w="1035" w:type="dxa"/>
            <w:noWrap/>
            <w:hideMark/>
          </w:tcPr>
          <w:p w14:paraId="286C94BE"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2.080 </w:t>
            </w:r>
          </w:p>
        </w:tc>
        <w:tc>
          <w:tcPr>
            <w:tcW w:w="1431" w:type="dxa"/>
            <w:noWrap/>
            <w:hideMark/>
          </w:tcPr>
          <w:p w14:paraId="68931463"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201.630 </w:t>
            </w:r>
          </w:p>
        </w:tc>
      </w:tr>
      <w:tr w:rsidR="00880AB9" w:rsidRPr="001131E3" w14:paraId="7889F612" w14:textId="77777777" w:rsidTr="009A0F9B">
        <w:trPr>
          <w:trHeight w:val="300"/>
          <w:jc w:val="center"/>
        </w:trPr>
        <w:tc>
          <w:tcPr>
            <w:tcW w:w="1838" w:type="dxa"/>
            <w:noWrap/>
            <w:hideMark/>
          </w:tcPr>
          <w:p w14:paraId="32020301"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Area Ovest</w:t>
            </w:r>
          </w:p>
        </w:tc>
        <w:tc>
          <w:tcPr>
            <w:tcW w:w="1035" w:type="dxa"/>
            <w:noWrap/>
            <w:hideMark/>
          </w:tcPr>
          <w:p w14:paraId="1239FF3A"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142.815 </w:t>
            </w:r>
          </w:p>
        </w:tc>
        <w:tc>
          <w:tcPr>
            <w:tcW w:w="1035" w:type="dxa"/>
            <w:noWrap/>
            <w:hideMark/>
          </w:tcPr>
          <w:p w14:paraId="560120F2"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23.520 </w:t>
            </w:r>
          </w:p>
        </w:tc>
        <w:tc>
          <w:tcPr>
            <w:tcW w:w="1035" w:type="dxa"/>
            <w:noWrap/>
            <w:hideMark/>
          </w:tcPr>
          <w:p w14:paraId="0459CBB2"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2.764 </w:t>
            </w:r>
          </w:p>
        </w:tc>
        <w:tc>
          <w:tcPr>
            <w:tcW w:w="1431" w:type="dxa"/>
            <w:noWrap/>
            <w:hideMark/>
          </w:tcPr>
          <w:p w14:paraId="03E80EBC"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179.099 </w:t>
            </w:r>
          </w:p>
        </w:tc>
      </w:tr>
      <w:tr w:rsidR="00880AB9" w:rsidRPr="001131E3" w14:paraId="7A6F97EF" w14:textId="77777777" w:rsidTr="009A0F9B">
        <w:trPr>
          <w:trHeight w:val="300"/>
          <w:jc w:val="center"/>
        </w:trPr>
        <w:tc>
          <w:tcPr>
            <w:tcW w:w="1838" w:type="dxa"/>
            <w:noWrap/>
            <w:hideMark/>
          </w:tcPr>
          <w:p w14:paraId="5FB1FE15"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Intera Provincia</w:t>
            </w:r>
          </w:p>
        </w:tc>
        <w:tc>
          <w:tcPr>
            <w:tcW w:w="1035" w:type="dxa"/>
            <w:noWrap/>
            <w:hideMark/>
          </w:tcPr>
          <w:p w14:paraId="4A6D5B0C"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317.050 </w:t>
            </w:r>
          </w:p>
        </w:tc>
        <w:tc>
          <w:tcPr>
            <w:tcW w:w="1035" w:type="dxa"/>
            <w:noWrap/>
            <w:hideMark/>
          </w:tcPr>
          <w:p w14:paraId="604AB905"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38.834 </w:t>
            </w:r>
          </w:p>
        </w:tc>
        <w:tc>
          <w:tcPr>
            <w:tcW w:w="1035" w:type="dxa"/>
            <w:noWrap/>
            <w:hideMark/>
          </w:tcPr>
          <w:p w14:paraId="2DA8D09B"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15.937 </w:t>
            </w:r>
          </w:p>
        </w:tc>
        <w:tc>
          <w:tcPr>
            <w:tcW w:w="1431" w:type="dxa"/>
            <w:noWrap/>
            <w:hideMark/>
          </w:tcPr>
          <w:p w14:paraId="40579157"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371.821 </w:t>
            </w:r>
          </w:p>
        </w:tc>
      </w:tr>
      <w:tr w:rsidR="00880AB9" w:rsidRPr="001131E3" w14:paraId="4AAB8190" w14:textId="77777777" w:rsidTr="009A0F9B">
        <w:trPr>
          <w:trHeight w:val="300"/>
          <w:jc w:val="center"/>
        </w:trPr>
        <w:tc>
          <w:tcPr>
            <w:tcW w:w="1838" w:type="dxa"/>
            <w:noWrap/>
            <w:hideMark/>
          </w:tcPr>
          <w:p w14:paraId="2624AA28" w14:textId="77777777" w:rsidR="00880AB9" w:rsidRPr="001131E3" w:rsidRDefault="00880AB9" w:rsidP="001131E3">
            <w:pPr>
              <w:spacing w:beforeLines="20" w:before="48" w:after="0" w:line="240" w:lineRule="auto"/>
              <w:rPr>
                <w:rFonts w:cstheme="minorHAnsi"/>
                <w:sz w:val="20"/>
                <w:szCs w:val="20"/>
              </w:rPr>
            </w:pPr>
          </w:p>
        </w:tc>
        <w:tc>
          <w:tcPr>
            <w:tcW w:w="1035" w:type="dxa"/>
            <w:noWrap/>
            <w:hideMark/>
          </w:tcPr>
          <w:p w14:paraId="67A07D99" w14:textId="77777777" w:rsidR="00880AB9" w:rsidRPr="001131E3" w:rsidRDefault="00880AB9" w:rsidP="001131E3">
            <w:pPr>
              <w:spacing w:beforeLines="20" w:before="48" w:after="0" w:line="240" w:lineRule="auto"/>
              <w:jc w:val="right"/>
              <w:rPr>
                <w:rFonts w:cstheme="minorHAnsi"/>
                <w:sz w:val="20"/>
                <w:szCs w:val="20"/>
              </w:rPr>
            </w:pPr>
          </w:p>
        </w:tc>
        <w:tc>
          <w:tcPr>
            <w:tcW w:w="1035" w:type="dxa"/>
            <w:noWrap/>
            <w:hideMark/>
          </w:tcPr>
          <w:p w14:paraId="12FF31D9" w14:textId="77777777" w:rsidR="00880AB9" w:rsidRPr="001131E3" w:rsidRDefault="00880AB9" w:rsidP="001131E3">
            <w:pPr>
              <w:spacing w:beforeLines="20" w:before="48" w:after="0" w:line="240" w:lineRule="auto"/>
              <w:jc w:val="right"/>
              <w:rPr>
                <w:rFonts w:cstheme="minorHAnsi"/>
                <w:sz w:val="20"/>
                <w:szCs w:val="20"/>
              </w:rPr>
            </w:pPr>
          </w:p>
        </w:tc>
        <w:tc>
          <w:tcPr>
            <w:tcW w:w="1035" w:type="dxa"/>
            <w:noWrap/>
            <w:hideMark/>
          </w:tcPr>
          <w:p w14:paraId="63280E72" w14:textId="77777777" w:rsidR="00880AB9" w:rsidRPr="001131E3" w:rsidRDefault="00880AB9" w:rsidP="001131E3">
            <w:pPr>
              <w:spacing w:beforeLines="20" w:before="48" w:after="0" w:line="240" w:lineRule="auto"/>
              <w:jc w:val="right"/>
              <w:rPr>
                <w:rFonts w:cstheme="minorHAnsi"/>
                <w:sz w:val="20"/>
                <w:szCs w:val="20"/>
              </w:rPr>
            </w:pPr>
          </w:p>
        </w:tc>
        <w:tc>
          <w:tcPr>
            <w:tcW w:w="1431" w:type="dxa"/>
            <w:noWrap/>
            <w:hideMark/>
          </w:tcPr>
          <w:p w14:paraId="12BF2999" w14:textId="77777777" w:rsidR="00880AB9" w:rsidRPr="001131E3" w:rsidRDefault="00880AB9" w:rsidP="001131E3">
            <w:pPr>
              <w:spacing w:beforeLines="20" w:before="48" w:after="0" w:line="240" w:lineRule="auto"/>
              <w:jc w:val="right"/>
              <w:rPr>
                <w:rFonts w:cstheme="minorHAnsi"/>
                <w:sz w:val="20"/>
                <w:szCs w:val="20"/>
              </w:rPr>
            </w:pPr>
          </w:p>
        </w:tc>
      </w:tr>
      <w:tr w:rsidR="00880AB9" w:rsidRPr="001131E3" w14:paraId="146D4672" w14:textId="77777777" w:rsidTr="009A0F9B">
        <w:trPr>
          <w:trHeight w:val="300"/>
          <w:jc w:val="center"/>
        </w:trPr>
        <w:tc>
          <w:tcPr>
            <w:tcW w:w="1838" w:type="dxa"/>
            <w:noWrap/>
            <w:hideMark/>
          </w:tcPr>
          <w:p w14:paraId="309646E2"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Spostamenti in %</w:t>
            </w:r>
          </w:p>
        </w:tc>
        <w:tc>
          <w:tcPr>
            <w:tcW w:w="1035" w:type="dxa"/>
            <w:noWrap/>
            <w:hideMark/>
          </w:tcPr>
          <w:p w14:paraId="102A1037" w14:textId="77777777" w:rsidR="00880AB9" w:rsidRPr="001131E3" w:rsidRDefault="00880AB9" w:rsidP="001131E3">
            <w:pPr>
              <w:spacing w:beforeLines="20" w:before="48" w:after="0" w:line="240" w:lineRule="auto"/>
              <w:jc w:val="right"/>
              <w:rPr>
                <w:rFonts w:cstheme="minorHAnsi"/>
                <w:sz w:val="20"/>
                <w:szCs w:val="20"/>
              </w:rPr>
            </w:pPr>
          </w:p>
        </w:tc>
        <w:tc>
          <w:tcPr>
            <w:tcW w:w="1035" w:type="dxa"/>
            <w:noWrap/>
            <w:hideMark/>
          </w:tcPr>
          <w:p w14:paraId="38BCC5BA" w14:textId="77777777" w:rsidR="00880AB9" w:rsidRPr="001131E3" w:rsidRDefault="00880AB9" w:rsidP="001131E3">
            <w:pPr>
              <w:spacing w:beforeLines="20" w:before="48" w:after="0" w:line="240" w:lineRule="auto"/>
              <w:jc w:val="right"/>
              <w:rPr>
                <w:rFonts w:cstheme="minorHAnsi"/>
                <w:sz w:val="20"/>
                <w:szCs w:val="20"/>
              </w:rPr>
            </w:pPr>
          </w:p>
        </w:tc>
        <w:tc>
          <w:tcPr>
            <w:tcW w:w="1035" w:type="dxa"/>
            <w:noWrap/>
            <w:hideMark/>
          </w:tcPr>
          <w:p w14:paraId="3CFA4FCE" w14:textId="77777777" w:rsidR="00880AB9" w:rsidRPr="001131E3" w:rsidRDefault="00880AB9" w:rsidP="001131E3">
            <w:pPr>
              <w:spacing w:beforeLines="20" w:before="48" w:after="0" w:line="240" w:lineRule="auto"/>
              <w:jc w:val="right"/>
              <w:rPr>
                <w:rFonts w:cstheme="minorHAnsi"/>
                <w:sz w:val="20"/>
                <w:szCs w:val="20"/>
              </w:rPr>
            </w:pPr>
          </w:p>
        </w:tc>
        <w:tc>
          <w:tcPr>
            <w:tcW w:w="1431" w:type="dxa"/>
            <w:noWrap/>
            <w:hideMark/>
          </w:tcPr>
          <w:p w14:paraId="69D46681" w14:textId="77777777" w:rsidR="00880AB9" w:rsidRPr="001131E3" w:rsidRDefault="00880AB9" w:rsidP="001131E3">
            <w:pPr>
              <w:spacing w:beforeLines="20" w:before="48" w:after="0" w:line="240" w:lineRule="auto"/>
              <w:jc w:val="right"/>
              <w:rPr>
                <w:rFonts w:cstheme="minorHAnsi"/>
                <w:sz w:val="20"/>
                <w:szCs w:val="20"/>
              </w:rPr>
            </w:pPr>
          </w:p>
        </w:tc>
      </w:tr>
      <w:tr w:rsidR="00880AB9" w:rsidRPr="001131E3" w14:paraId="65DDC9E7" w14:textId="77777777" w:rsidTr="009A0F9B">
        <w:trPr>
          <w:trHeight w:val="300"/>
          <w:jc w:val="center"/>
        </w:trPr>
        <w:tc>
          <w:tcPr>
            <w:tcW w:w="1838" w:type="dxa"/>
            <w:noWrap/>
            <w:hideMark/>
          </w:tcPr>
          <w:p w14:paraId="3F344640"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Area Est</w:t>
            </w:r>
          </w:p>
        </w:tc>
        <w:tc>
          <w:tcPr>
            <w:tcW w:w="1035" w:type="dxa"/>
            <w:noWrap/>
            <w:hideMark/>
          </w:tcPr>
          <w:p w14:paraId="5377DFFD"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82,0%</w:t>
            </w:r>
          </w:p>
        </w:tc>
        <w:tc>
          <w:tcPr>
            <w:tcW w:w="1035" w:type="dxa"/>
            <w:noWrap/>
            <w:hideMark/>
          </w:tcPr>
          <w:p w14:paraId="38D8C57A"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12,0%</w:t>
            </w:r>
          </w:p>
        </w:tc>
        <w:tc>
          <w:tcPr>
            <w:tcW w:w="1035" w:type="dxa"/>
            <w:noWrap/>
            <w:hideMark/>
          </w:tcPr>
          <w:p w14:paraId="6F1CA79E"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6,0%</w:t>
            </w:r>
          </w:p>
        </w:tc>
        <w:tc>
          <w:tcPr>
            <w:tcW w:w="1431" w:type="dxa"/>
            <w:noWrap/>
            <w:hideMark/>
          </w:tcPr>
          <w:p w14:paraId="3957517C"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201.630 </w:t>
            </w:r>
          </w:p>
        </w:tc>
      </w:tr>
      <w:tr w:rsidR="00880AB9" w:rsidRPr="001131E3" w14:paraId="1EA3AC38" w14:textId="77777777" w:rsidTr="009A0F9B">
        <w:trPr>
          <w:trHeight w:val="300"/>
          <w:jc w:val="center"/>
        </w:trPr>
        <w:tc>
          <w:tcPr>
            <w:tcW w:w="1838" w:type="dxa"/>
            <w:noWrap/>
            <w:hideMark/>
          </w:tcPr>
          <w:p w14:paraId="0897842E"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Area Ovest</w:t>
            </w:r>
          </w:p>
        </w:tc>
        <w:tc>
          <w:tcPr>
            <w:tcW w:w="1035" w:type="dxa"/>
            <w:noWrap/>
            <w:hideMark/>
          </w:tcPr>
          <w:p w14:paraId="37B68359"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79,7%</w:t>
            </w:r>
          </w:p>
        </w:tc>
        <w:tc>
          <w:tcPr>
            <w:tcW w:w="1035" w:type="dxa"/>
            <w:noWrap/>
            <w:hideMark/>
          </w:tcPr>
          <w:p w14:paraId="6FD9AE5E"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13,1%</w:t>
            </w:r>
          </w:p>
        </w:tc>
        <w:tc>
          <w:tcPr>
            <w:tcW w:w="1035" w:type="dxa"/>
            <w:noWrap/>
            <w:hideMark/>
          </w:tcPr>
          <w:p w14:paraId="0D033F77"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7,1%</w:t>
            </w:r>
          </w:p>
        </w:tc>
        <w:tc>
          <w:tcPr>
            <w:tcW w:w="1431" w:type="dxa"/>
            <w:noWrap/>
            <w:hideMark/>
          </w:tcPr>
          <w:p w14:paraId="50A680AF"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179.099 </w:t>
            </w:r>
          </w:p>
        </w:tc>
      </w:tr>
      <w:tr w:rsidR="00880AB9" w:rsidRPr="001131E3" w14:paraId="437EC077" w14:textId="77777777" w:rsidTr="009A0F9B">
        <w:trPr>
          <w:trHeight w:val="300"/>
          <w:jc w:val="center"/>
        </w:trPr>
        <w:tc>
          <w:tcPr>
            <w:tcW w:w="1838" w:type="dxa"/>
            <w:noWrap/>
            <w:hideMark/>
          </w:tcPr>
          <w:p w14:paraId="08129060" w14:textId="77777777" w:rsidR="00880AB9" w:rsidRPr="001131E3" w:rsidRDefault="00880AB9" w:rsidP="001131E3">
            <w:pPr>
              <w:spacing w:beforeLines="20" w:before="48" w:after="0" w:line="240" w:lineRule="auto"/>
              <w:rPr>
                <w:rFonts w:cstheme="minorHAnsi"/>
                <w:sz w:val="20"/>
                <w:szCs w:val="20"/>
              </w:rPr>
            </w:pPr>
            <w:r w:rsidRPr="001131E3">
              <w:rPr>
                <w:rFonts w:cstheme="minorHAnsi"/>
                <w:sz w:val="20"/>
                <w:szCs w:val="20"/>
              </w:rPr>
              <w:t>Intera Provincia</w:t>
            </w:r>
          </w:p>
        </w:tc>
        <w:tc>
          <w:tcPr>
            <w:tcW w:w="1035" w:type="dxa"/>
            <w:noWrap/>
            <w:hideMark/>
          </w:tcPr>
          <w:p w14:paraId="4B3976E9"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85,3%</w:t>
            </w:r>
          </w:p>
        </w:tc>
        <w:tc>
          <w:tcPr>
            <w:tcW w:w="1035" w:type="dxa"/>
            <w:noWrap/>
            <w:hideMark/>
          </w:tcPr>
          <w:p w14:paraId="76939FC8"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10,4%</w:t>
            </w:r>
          </w:p>
        </w:tc>
        <w:tc>
          <w:tcPr>
            <w:tcW w:w="1035" w:type="dxa"/>
            <w:noWrap/>
            <w:hideMark/>
          </w:tcPr>
          <w:p w14:paraId="1865C561"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4,3%</w:t>
            </w:r>
          </w:p>
        </w:tc>
        <w:tc>
          <w:tcPr>
            <w:tcW w:w="1431" w:type="dxa"/>
            <w:noWrap/>
            <w:hideMark/>
          </w:tcPr>
          <w:p w14:paraId="1351C852" w14:textId="77777777" w:rsidR="00880AB9" w:rsidRPr="001131E3" w:rsidRDefault="00880AB9" w:rsidP="001131E3">
            <w:pPr>
              <w:spacing w:beforeLines="20" w:before="48" w:after="0" w:line="240" w:lineRule="auto"/>
              <w:jc w:val="right"/>
              <w:rPr>
                <w:rFonts w:cstheme="minorHAnsi"/>
                <w:sz w:val="20"/>
                <w:szCs w:val="20"/>
              </w:rPr>
            </w:pPr>
            <w:r w:rsidRPr="001131E3">
              <w:rPr>
                <w:rFonts w:cstheme="minorHAnsi"/>
                <w:sz w:val="20"/>
                <w:szCs w:val="20"/>
              </w:rPr>
              <w:t xml:space="preserve">371.821 </w:t>
            </w:r>
          </w:p>
        </w:tc>
      </w:tr>
    </w:tbl>
    <w:p w14:paraId="70AA646D" w14:textId="2EF9AA8C" w:rsidR="00880AB9" w:rsidRPr="002D5CA8" w:rsidRDefault="00880AB9" w:rsidP="00880AB9">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12</w:t>
      </w:r>
      <w:r w:rsidR="00633B7E">
        <w:rPr>
          <w:noProof/>
        </w:rPr>
        <w:fldChar w:fldCharType="end"/>
      </w:r>
      <w:r>
        <w:rPr>
          <w:i w:val="0"/>
        </w:rPr>
        <w:t xml:space="preserve"> – </w:t>
      </w:r>
      <w:r w:rsidRPr="00677A61">
        <w:rPr>
          <w:iCs w:val="0"/>
        </w:rPr>
        <w:t>Attrazione di mobilità delle aree est e ovest della provincia di Cuneo</w:t>
      </w:r>
    </w:p>
    <w:p w14:paraId="230D5E6F" w14:textId="31423F8C" w:rsidR="001131E3" w:rsidRDefault="001131E3" w:rsidP="001131E3">
      <w:pPr>
        <w:spacing w:before="120" w:after="0" w:line="240" w:lineRule="auto"/>
      </w:pPr>
      <w:r>
        <w:lastRenderedPageBreak/>
        <w:t xml:space="preserve">Si rileva un grado di autocontenimento della mobilità nelle due aree orientale e occidentale </w:t>
      </w:r>
      <w:r w:rsidR="004606C6">
        <w:t xml:space="preserve">del Bacino </w:t>
      </w:r>
      <w:r>
        <w:t>compreso tra il 79,7% (area Ovest) e l’82% (area Est), a fronte di un valore di autocontenimento del 85,3% dell’intero Bacino Sud rispetto alla Regione.</w:t>
      </w:r>
    </w:p>
    <w:p w14:paraId="57F6DAE2" w14:textId="51741D57" w:rsidR="001131E3" w:rsidRDefault="001131E3" w:rsidP="001131E3">
      <w:pPr>
        <w:spacing w:before="120" w:after="0" w:line="240" w:lineRule="auto"/>
      </w:pPr>
      <w:r>
        <w:t>Si tratta di valori elevati che possono giustificare la divisione del bacino in due zone, nell’ottica della gara per l’affidamento della concessione del TPL, per diverse ragioni:</w:t>
      </w:r>
    </w:p>
    <w:p w14:paraId="61069442" w14:textId="77777777" w:rsidR="001131E3" w:rsidRDefault="001131E3" w:rsidP="00DD7089">
      <w:pPr>
        <w:pStyle w:val="Paragrafoelenco"/>
        <w:numPr>
          <w:ilvl w:val="0"/>
          <w:numId w:val="65"/>
        </w:numPr>
        <w:spacing w:before="120" w:after="0" w:line="240" w:lineRule="auto"/>
      </w:pPr>
      <w:r>
        <w:t>Analisi dettagliata: La divisione consente di effettuare analisi più dettagliate e precise delle dinamiche di mobilità, facilitando l'identificazione di sotto aree di autocontenimento e migliorando la comprensione dei flussi di spostamento.</w:t>
      </w:r>
    </w:p>
    <w:p w14:paraId="5F3C1E0D" w14:textId="56626094" w:rsidR="001131E3" w:rsidRDefault="001131E3" w:rsidP="00DD7089">
      <w:pPr>
        <w:pStyle w:val="Paragrafoelenco"/>
        <w:numPr>
          <w:ilvl w:val="0"/>
          <w:numId w:val="65"/>
        </w:numPr>
        <w:spacing w:before="120" w:after="0" w:line="240" w:lineRule="auto"/>
      </w:pPr>
      <w:r>
        <w:t>Efficienza nella pianificazione: La suddivisione in aree Est e Ovest permette una gestione più mirata del trasporto pubblico, ottimizzando l'offerta in base alle specifiche esigenze di mobilità di ciascuna zona.</w:t>
      </w:r>
    </w:p>
    <w:p w14:paraId="795EA83A" w14:textId="77777777" w:rsidR="001131E3" w:rsidRDefault="001131E3" w:rsidP="00DD7089">
      <w:pPr>
        <w:pStyle w:val="Paragrafoelenco"/>
        <w:numPr>
          <w:ilvl w:val="0"/>
          <w:numId w:val="65"/>
        </w:numPr>
        <w:spacing w:before="120" w:after="0" w:line="240" w:lineRule="auto"/>
      </w:pPr>
      <w:r>
        <w:t>Adattamento alle variazioni locali: Le differenze nei tassi di autocontenimento tra le due aree indicano che esistono variazioni locali significative nelle esigenze di mobilità. La suddivisione permette di adattare meglio le strategie di trasporto pubblico alle caratteristiche specifiche di ciascuna zona.</w:t>
      </w:r>
    </w:p>
    <w:p w14:paraId="6ABE18AA" w14:textId="77777777" w:rsidR="001131E3" w:rsidRPr="000B082A" w:rsidRDefault="001131E3" w:rsidP="001131E3">
      <w:pPr>
        <w:spacing w:before="120" w:after="0" w:line="240" w:lineRule="auto"/>
      </w:pPr>
    </w:p>
    <w:p w14:paraId="2D054F89" w14:textId="79C40968" w:rsidR="00880AB9" w:rsidRDefault="00880AB9" w:rsidP="001131E3">
      <w:pPr>
        <w:spacing w:before="120" w:after="0" w:line="240" w:lineRule="auto"/>
        <w:jc w:val="center"/>
      </w:pPr>
      <w:r w:rsidRPr="000B082A">
        <w:rPr>
          <w:noProof/>
        </w:rPr>
        <w:drawing>
          <wp:inline distT="0" distB="0" distL="0" distR="0" wp14:anchorId="0F90376A" wp14:editId="5D97CBA1">
            <wp:extent cx="4791710" cy="3401695"/>
            <wp:effectExtent l="0" t="0" r="8890" b="8255"/>
            <wp:docPr id="1931669756" name="Immagine 4"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69756" name="Immagine 4" descr="Immagine che contiene testo, schermata, numero, Carattere&#10;&#10;Descrizione generata automaticament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91710" cy="3401695"/>
                    </a:xfrm>
                    <a:prstGeom prst="rect">
                      <a:avLst/>
                    </a:prstGeom>
                    <a:noFill/>
                  </pic:spPr>
                </pic:pic>
              </a:graphicData>
            </a:graphic>
          </wp:inline>
        </w:drawing>
      </w:r>
    </w:p>
    <w:p w14:paraId="3FC8FA29" w14:textId="2933671B" w:rsidR="00880AB9" w:rsidRDefault="00880AB9" w:rsidP="00880AB9">
      <w:pPr>
        <w:pStyle w:val="Didascalia"/>
        <w:jc w:val="center"/>
      </w:pPr>
      <w:r w:rsidRPr="001053CA">
        <w:t xml:space="preserve">Figura </w:t>
      </w:r>
      <w:r w:rsidR="00633B7E">
        <w:fldChar w:fldCharType="begin"/>
      </w:r>
      <w:r w:rsidR="00633B7E">
        <w:instrText xml:space="preserve"> SEQ Figura \* ARABIC </w:instrText>
      </w:r>
      <w:r w:rsidR="00633B7E">
        <w:fldChar w:fldCharType="separate"/>
      </w:r>
      <w:r w:rsidR="001E416E">
        <w:rPr>
          <w:noProof/>
        </w:rPr>
        <w:t>13</w:t>
      </w:r>
      <w:r w:rsidR="00633B7E">
        <w:rPr>
          <w:noProof/>
        </w:rPr>
        <w:fldChar w:fldCharType="end"/>
      </w:r>
      <w:r w:rsidRPr="001053CA">
        <w:t xml:space="preserve"> – </w:t>
      </w:r>
      <w:r w:rsidR="0052542B">
        <w:t>Mobilità motorizzata</w:t>
      </w:r>
    </w:p>
    <w:p w14:paraId="4085E8CC" w14:textId="77777777" w:rsidR="001131E3" w:rsidRDefault="001131E3" w:rsidP="001131E3">
      <w:pPr>
        <w:spacing w:before="120" w:after="0" w:line="240" w:lineRule="auto"/>
      </w:pPr>
      <w:r>
        <w:t>La suddivisione del Bacino Sud in due aree, Est e Ovest, durante la gara per l'affidamento del trasporto pubblico locale (TPL) rappresenta una strategia che può incentivare le imprese partecipanti a porre maggiore attenzione alle differenze tra i due ambiti locali. Questa suddivisione permette di evidenziare le specificità e le esigenze di mobilità di ciascuna area, spingendo le imprese a sviluppare soluzioni più mirate e dettagliate.</w:t>
      </w:r>
    </w:p>
    <w:p w14:paraId="074779D8" w14:textId="77777777" w:rsidR="001131E3" w:rsidRDefault="001131E3" w:rsidP="001131E3">
      <w:pPr>
        <w:spacing w:before="120" w:after="0" w:line="240" w:lineRule="auto"/>
      </w:pPr>
      <w:r>
        <w:t>Le imprese del TPL, infatti, saranno motivate a:</w:t>
      </w:r>
    </w:p>
    <w:p w14:paraId="6D8F0353" w14:textId="77777777" w:rsidR="001131E3" w:rsidRDefault="001131E3" w:rsidP="00DD7089">
      <w:pPr>
        <w:pStyle w:val="Paragrafoelenco"/>
        <w:numPr>
          <w:ilvl w:val="0"/>
          <w:numId w:val="67"/>
        </w:numPr>
        <w:spacing w:before="120" w:after="0" w:line="240" w:lineRule="auto"/>
      </w:pPr>
      <w:r>
        <w:t>Analizzare le caratteristiche locali: La suddivisione in due aree richiede un'analisi approfondita delle dinamiche di mobilità, delle infrastrutture esistenti e delle esigenze degli utenti in ciascun ambito. Questo porterà le imprese a considerare attentamente le differenze tra le aree Est e Ovest.</w:t>
      </w:r>
    </w:p>
    <w:p w14:paraId="102B0ECF" w14:textId="77777777" w:rsidR="001131E3" w:rsidRDefault="001131E3" w:rsidP="00DD7089">
      <w:pPr>
        <w:pStyle w:val="Paragrafoelenco"/>
        <w:numPr>
          <w:ilvl w:val="0"/>
          <w:numId w:val="67"/>
        </w:numPr>
        <w:spacing w:before="120" w:after="0" w:line="240" w:lineRule="auto"/>
      </w:pPr>
      <w:r>
        <w:lastRenderedPageBreak/>
        <w:t>Personalizzare l'offerta: Con una comprensione più dettagliata delle specificità locali, le imprese potranno personalizzare l'offerta di servizi di trasporto pubblico, migliorando l'efficienza e la qualità del servizio per gli utenti.</w:t>
      </w:r>
    </w:p>
    <w:p w14:paraId="681D0ABF" w14:textId="77777777" w:rsidR="001131E3" w:rsidRDefault="001131E3" w:rsidP="00DD7089">
      <w:pPr>
        <w:pStyle w:val="Paragrafoelenco"/>
        <w:numPr>
          <w:ilvl w:val="0"/>
          <w:numId w:val="67"/>
        </w:numPr>
        <w:spacing w:before="120" w:after="0" w:line="240" w:lineRule="auto"/>
      </w:pPr>
      <w:r>
        <w:t>Innovare nelle soluzioni: La necessità di adattarsi alle differenze locali stimolerà le imprese a sviluppare soluzioni innovative e a ottimizzare le risorse, garantendo una risposta più efficace alle esigenze di mobilità.</w:t>
      </w:r>
    </w:p>
    <w:p w14:paraId="2BF5CD69" w14:textId="5FA225F8" w:rsidR="001131E3" w:rsidRPr="001131E3" w:rsidRDefault="001131E3" w:rsidP="00621645">
      <w:pPr>
        <w:spacing w:before="120" w:after="0" w:line="240" w:lineRule="auto"/>
      </w:pPr>
      <w:r>
        <w:t>In sintesi, la suddivis</w:t>
      </w:r>
      <w:r w:rsidR="00621645">
        <w:t xml:space="preserve">ione del Bacino Sud in due aree, oltre a rappresentare adeguatamente la realtà della mobilità dei cittadini del Bacino Sud, </w:t>
      </w:r>
      <w:r>
        <w:t>favorirà un approccio più attento e dettagliato da parte delle imprese del TPL, contribuendo a migliorare la pianificazione e la gestione del trasporto pubblico locale.</w:t>
      </w:r>
    </w:p>
    <w:p w14:paraId="3C38E3F4" w14:textId="74EA6673" w:rsidR="00880AB9" w:rsidRPr="00612C28" w:rsidRDefault="00880AB9" w:rsidP="00621645">
      <w:pPr>
        <w:pStyle w:val="Titolo2"/>
        <w:ind w:left="567" w:hanging="578"/>
      </w:pPr>
      <w:bookmarkStart w:id="107" w:name="_Toc193195292"/>
      <w:bookmarkStart w:id="108" w:name="_Toc1588871246"/>
      <w:bookmarkStart w:id="109" w:name="_Toc194318685"/>
      <w:r>
        <w:t>Analisi di mobilità su dati provenienti da piattaforme Big Data di operatori telefonici</w:t>
      </w:r>
      <w:bookmarkEnd w:id="107"/>
      <w:bookmarkEnd w:id="108"/>
      <w:bookmarkEnd w:id="109"/>
    </w:p>
    <w:p w14:paraId="28F511CA" w14:textId="77777777" w:rsidR="00621645" w:rsidRDefault="00621645" w:rsidP="00621645">
      <w:pPr>
        <w:spacing w:before="120" w:after="0" w:line="240" w:lineRule="auto"/>
      </w:pPr>
      <w:r>
        <w:t>La Regione Piemonte, nell'ambito dell'acquisizione dell'accesso a una piattaforma di Big Data basata su dati provenienti dalle SIM telefoniche, ha attivato una serie di utenze di accesso, tra le quali una assegnata all'Agenzia, alla piattaforma Analytics di WindTre. Questa piattaforma consente l'utilizzo di vari cruscotti tematici relativi alla mobilità, offrendo strumenti avanzati per l'analisi dei dati.</w:t>
      </w:r>
    </w:p>
    <w:p w14:paraId="432A9C62" w14:textId="76042EE9" w:rsidR="00621645" w:rsidRDefault="00621645" w:rsidP="00621645">
      <w:pPr>
        <w:spacing w:before="120" w:after="0" w:line="240" w:lineRule="auto"/>
      </w:pPr>
      <w:r w:rsidRPr="00621645">
        <w:t>L'interesse dell</w:t>
      </w:r>
      <w:r>
        <w:t>a Regione e dell</w:t>
      </w:r>
      <w:r w:rsidRPr="00621645">
        <w:t>'Agenzia nell'utilizzo di questa piattaforma risiede nella comprensione delle potenzialità dello strumento</w:t>
      </w:r>
      <w:r w:rsidR="002C22A2">
        <w:t xml:space="preserve"> per il monitoraggio delle esigenze di mobilità.</w:t>
      </w:r>
      <w:r>
        <w:t xml:space="preserve"> Attraverso l'accesso alla piattaforma, è possibile analizzare la consistenza e la variazione nel tempo delle </w:t>
      </w:r>
      <w:r w:rsidRPr="00621645">
        <w:rPr>
          <w:i/>
        </w:rPr>
        <w:t>presenze</w:t>
      </w:r>
      <w:r>
        <w:t xml:space="preserve"> delle SIM in specifiche zone territoriali, nonché i relativi spostamenti tra le zone assegnate.</w:t>
      </w:r>
    </w:p>
    <w:p w14:paraId="2B9505C5" w14:textId="500348EA" w:rsidR="00621645" w:rsidRDefault="00621645" w:rsidP="00621645">
      <w:pPr>
        <w:spacing w:before="120" w:after="0" w:line="240" w:lineRule="auto"/>
      </w:pPr>
      <w:r>
        <w:t>Le “</w:t>
      </w:r>
      <w:r w:rsidRPr="00621645">
        <w:rPr>
          <w:b/>
        </w:rPr>
        <w:t>presenze</w:t>
      </w:r>
      <w:r>
        <w:rPr>
          <w:b/>
        </w:rPr>
        <w:t>”</w:t>
      </w:r>
      <w:r>
        <w:t xml:space="preserve"> rappresentano il numero di SIM WindTre (tipologia Human</w:t>
      </w:r>
      <w:r>
        <w:rPr>
          <w:rStyle w:val="Rimandonotaapidipagina"/>
        </w:rPr>
        <w:footnoteReference w:id="13"/>
      </w:r>
      <w:r>
        <w:t>) attive in un determinato intervallo di tempo in una certa area geografica</w:t>
      </w:r>
      <w:r w:rsidR="002C22A2">
        <w:rPr>
          <w:rStyle w:val="Rimandonotaapidipagina"/>
        </w:rPr>
        <w:footnoteReference w:id="14"/>
      </w:r>
      <w:r>
        <w:t>. Questi dati sono espansi secondo algoritmi proprietari, non di dominio pubblico, che tengono conto della quota di mercato (market-share) e di altri parametri di riproporzionamento. L'obiettivo di questi algoritmi è di ricondurre il numero delle SIM alla popolazione di riferimento, fornendo una stima accurata e rappresentativa.</w:t>
      </w:r>
    </w:p>
    <w:p w14:paraId="14A994C7" w14:textId="5A63AB4B" w:rsidR="00880AB9" w:rsidRDefault="00621645" w:rsidP="002C22A2">
      <w:pPr>
        <w:spacing w:before="120" w:after="0" w:line="240" w:lineRule="auto"/>
      </w:pPr>
      <w:r>
        <w:t>La piattaforma Analytics di WindTre offre quindi un</w:t>
      </w:r>
      <w:r w:rsidR="002C22A2">
        <w:t>o</w:t>
      </w:r>
      <w:r>
        <w:t xml:space="preserve"> strumento per monitorare e analizzare i flussi di mobilità, permettendo di ottenere informazioni sulle dinamiche di spostamento della popolazione. </w:t>
      </w:r>
      <w:r w:rsidR="00880AB9">
        <w:t>Nei cruscotti della piattaforma WindTre</w:t>
      </w:r>
      <w:r w:rsidR="00880AB9" w:rsidRPr="00557B2C">
        <w:t xml:space="preserve"> </w:t>
      </w:r>
      <w:r w:rsidR="00880AB9">
        <w:t xml:space="preserve">le informazioni disponibili sono riferite alle </w:t>
      </w:r>
      <w:r w:rsidR="002C22A2" w:rsidRPr="002C22A2">
        <w:rPr>
          <w:i/>
        </w:rPr>
        <w:t>p</w:t>
      </w:r>
      <w:r w:rsidR="00880AB9" w:rsidRPr="002C22A2">
        <w:rPr>
          <w:i/>
        </w:rPr>
        <w:t>resenze</w:t>
      </w:r>
      <w:r w:rsidR="00880AB9">
        <w:t xml:space="preserve"> e alle origini e/o destinazioni degli </w:t>
      </w:r>
      <w:r w:rsidR="00880AB9" w:rsidRPr="00621645">
        <w:t>Spostamenti</w:t>
      </w:r>
      <w:r w:rsidR="00880AB9">
        <w:t xml:space="preserve"> localizzate nella Regione Piemonte, in forma completa nei livelli di aggregazione spaziale di Regione, Provincia, Comune.</w:t>
      </w:r>
    </w:p>
    <w:p w14:paraId="48BD4400" w14:textId="1988A14D" w:rsidR="00880AB9" w:rsidRDefault="00880AB9" w:rsidP="002C22A2">
      <w:pPr>
        <w:spacing w:before="120" w:after="0" w:line="240" w:lineRule="auto"/>
      </w:pPr>
      <w:r>
        <w:t>Il dato elementare generato in questo tipo di piattaforme, a differenza delle indagini di mobilità, non è disaggregabile per “scopo” e per “modo”, al momento, anche se per quest’ultimo sono in corso sperimentazioni nel tentativo di inferire stime di tale suddivisione. D’altra parte, è presente una copertura delle origini-destinazioni maggiore rispetto alle indagini</w:t>
      </w:r>
      <w:r w:rsidR="002E0D82">
        <w:t>,</w:t>
      </w:r>
      <w:r>
        <w:t xml:space="preserve"> dato il maggiore tasso di “campionamento” equivalente.</w:t>
      </w:r>
    </w:p>
    <w:p w14:paraId="1FE68633" w14:textId="77777777" w:rsidR="00880AB9" w:rsidRDefault="00880AB9" w:rsidP="002C22A2">
      <w:pPr>
        <w:spacing w:before="120" w:after="0" w:line="240" w:lineRule="auto"/>
      </w:pPr>
      <w:r>
        <w:lastRenderedPageBreak/>
        <w:t>L’insieme degli spostamenti individuato nelle presenti analisi è quindi da considerarsi effettuato con tutti gli scopi e i modi, e dunque può essere indicativo di una “domanda (o mobilità) potenziale”.</w:t>
      </w:r>
    </w:p>
    <w:p w14:paraId="69B70FF7" w14:textId="2D33ED11" w:rsidR="00880AB9" w:rsidRDefault="00880AB9" w:rsidP="002C22A2">
      <w:pPr>
        <w:spacing w:before="120" w:after="0" w:line="240" w:lineRule="auto"/>
      </w:pPr>
      <w:r>
        <w:t xml:space="preserve">La mobilità nella giornata è essenzialmente simmetrica: ad un viaggio per svolgere attività segue nella grande maggioranza dei casi (mediamente superiore al 90%, da dati IMQ) un viaggio in senso inverso effettuato in tempi successivi per tornare a casa. Poiché nei dati da telefonia mobile non è possibile distinguere lo scopo dello spostamento, compreso quindi il “ritorno a casa”, non è possibile indagare </w:t>
      </w:r>
      <w:r w:rsidRPr="000B082A">
        <w:t>a</w:t>
      </w:r>
      <w:r>
        <w:t xml:space="preserve">nalogamente alle indagini </w:t>
      </w:r>
      <w:r w:rsidRPr="000B082A">
        <w:t xml:space="preserve">la </w:t>
      </w:r>
      <w:r>
        <w:t xml:space="preserve">direzionalità e </w:t>
      </w:r>
      <w:r w:rsidRPr="000B082A">
        <w:t>gravitazione d</w:t>
      </w:r>
      <w:r>
        <w:t>ella</w:t>
      </w:r>
      <w:r w:rsidRPr="000B082A">
        <w:t xml:space="preserve"> </w:t>
      </w:r>
      <w:r>
        <w:t>mobilità; si osserverà quindi, correttamente, una simmetria nei valori degli spostamenti riportati nelle tabelle origine / destinazione delle seguenti analisi.</w:t>
      </w:r>
    </w:p>
    <w:p w14:paraId="6FDA9348" w14:textId="02AAFFF3" w:rsidR="00A519E9" w:rsidRDefault="00A519E9" w:rsidP="00A519E9">
      <w:pPr>
        <w:spacing w:before="120" w:after="0" w:line="240" w:lineRule="auto"/>
      </w:pPr>
      <w:r>
        <w:t>In sintesi l'utilizzo dei dati delle celle telefoniche per le indagini sulla mobilità offre una serie di vantaggi e svantaggi che devono essere considerati attentamente:</w:t>
      </w:r>
    </w:p>
    <w:p w14:paraId="54395DB5" w14:textId="448A96C3" w:rsidR="00A519E9" w:rsidRDefault="00A519E9" w:rsidP="00DD7089">
      <w:pPr>
        <w:pStyle w:val="Paragrafoelenco"/>
        <w:numPr>
          <w:ilvl w:val="0"/>
          <w:numId w:val="66"/>
        </w:numPr>
        <w:spacing w:before="120" w:after="0" w:line="240" w:lineRule="auto"/>
      </w:pPr>
      <w:r>
        <w:t>Vantaggi: I dati delle celle telefoniche sono aggiornati frequentemente, permettendo un monitoraggio in tempo reale della mobilità. La granularità dei dati, suddivisi in unità minime come le ACE (</w:t>
      </w:r>
      <w:r w:rsidR="00C573E1" w:rsidRPr="00C573E1">
        <w:t>Aree di Censimento</w:t>
      </w:r>
      <w:r>
        <w:t>), consente un'analisi dettagliata e precisa. Inoltre, l'accessibilità dei dati tramite piattaforme di analytics ne facilita l'uso.</w:t>
      </w:r>
    </w:p>
    <w:p w14:paraId="4903C858" w14:textId="6BDEB983" w:rsidR="00A519E9" w:rsidRDefault="00A519E9" w:rsidP="00DD7089">
      <w:pPr>
        <w:pStyle w:val="Paragrafoelenco"/>
        <w:numPr>
          <w:ilvl w:val="0"/>
          <w:numId w:val="66"/>
        </w:numPr>
        <w:spacing w:before="120" w:after="0" w:line="240" w:lineRule="auto"/>
      </w:pPr>
      <w:r>
        <w:t>Svantaggi: La precisione dei dati può variare in base alla densità delle celle e alla configurazione del territorio, con una copertura meno dettagliata in aree rurali rispetto a quelle urbane. Gli algoritmi proprietari utilizzati per espandere i dati delle SIM non sono di dominio pubblico, limitando la trasparenza. Inoltre, i dati delle SIM potrebbero non rappresentare perfettamente tutta la popolazione, specialmente se la quota di mercato dell'operatore telefonico non è uniforme.</w:t>
      </w:r>
    </w:p>
    <w:p w14:paraId="59440CB5" w14:textId="5CF19460" w:rsidR="00A519E9" w:rsidRPr="00A62B76" w:rsidRDefault="00A519E9" w:rsidP="00A519E9">
      <w:pPr>
        <w:pStyle w:val="Titolo3"/>
      </w:pPr>
      <w:bookmarkStart w:id="110" w:name="_Toc194318686"/>
      <w:r w:rsidRPr="00A62B76">
        <w:t>Analisi dell</w:t>
      </w:r>
      <w:r>
        <w:t>a domanda tramite i dati della piattaforma W</w:t>
      </w:r>
      <w:r w:rsidR="00677BE4">
        <w:t>indtre</w:t>
      </w:r>
      <w:bookmarkEnd w:id="110"/>
      <w:r w:rsidRPr="00A62B76">
        <w:t xml:space="preserve"> </w:t>
      </w:r>
    </w:p>
    <w:p w14:paraId="2EEC74D6" w14:textId="12EE9A03" w:rsidR="00880AB9" w:rsidRDefault="00880AB9" w:rsidP="002C22A2">
      <w:pPr>
        <w:spacing w:before="120" w:after="0" w:line="240" w:lineRule="auto"/>
      </w:pPr>
      <w:r>
        <w:t xml:space="preserve">Le analisi sono </w:t>
      </w:r>
      <w:r w:rsidR="00A519E9">
        <w:t xml:space="preserve">state </w:t>
      </w:r>
      <w:r>
        <w:t xml:space="preserve">effettuate a partire dai valori degli spostamenti in un giorno feriale medio, con origine e/o destinazione nella </w:t>
      </w:r>
      <w:r w:rsidR="004606C6">
        <w:t>p</w:t>
      </w:r>
      <w:r>
        <w:t xml:space="preserve">rovincia di Cuneo, rilevati dalla piattaforma in una settimana campione di ottobre e in una di novembre 2024 (dieci giorni feriali complessivi). È opportuno specificare che la piattaforma </w:t>
      </w:r>
      <w:r w:rsidRPr="00A519E9">
        <w:t>non</w:t>
      </w:r>
      <w:r>
        <w:t xml:space="preserve"> fornisce gli spostamenti interni ai comuni; dunque, sono presenti solo gli spostamenti fra comuni.</w:t>
      </w:r>
    </w:p>
    <w:p w14:paraId="404B041E" w14:textId="583B4A42" w:rsidR="00880AB9" w:rsidRDefault="00880AB9" w:rsidP="00A519E9">
      <w:pPr>
        <w:spacing w:before="120" w:after="0" w:line="240" w:lineRule="auto"/>
      </w:pPr>
      <w:r>
        <w:t xml:space="preserve">Nella </w:t>
      </w:r>
      <w:r w:rsidR="008C14D8">
        <w:fldChar w:fldCharType="begin"/>
      </w:r>
      <w:r w:rsidR="008C14D8">
        <w:instrText xml:space="preserve"> REF _Ref193383343 \h </w:instrText>
      </w:r>
      <w:r w:rsidR="00A519E9">
        <w:instrText xml:space="preserve"> \* MERGEFORMAT </w:instrText>
      </w:r>
      <w:r w:rsidR="008C14D8">
        <w:fldChar w:fldCharType="separate"/>
      </w:r>
      <w:r w:rsidR="001E416E">
        <w:t>Tabella 13</w:t>
      </w:r>
      <w:r w:rsidR="008C14D8">
        <w:fldChar w:fldCharType="end"/>
      </w:r>
      <w:r>
        <w:t xml:space="preserve"> sono ripo</w:t>
      </w:r>
      <w:r w:rsidR="00A519E9">
        <w:t>rtati gli spostamenti origine/</w:t>
      </w:r>
      <w:r>
        <w:t>destinazione relativi al</w:t>
      </w:r>
      <w:r w:rsidRPr="00190DC8">
        <w:t xml:space="preserve"> </w:t>
      </w:r>
      <w:r w:rsidR="00A519E9">
        <w:t xml:space="preserve">Bacino sud (coincidente con la </w:t>
      </w:r>
      <w:r w:rsidR="004606C6">
        <w:t>p</w:t>
      </w:r>
      <w:r w:rsidR="00A519E9">
        <w:t>rovincia di Cuneo)</w:t>
      </w:r>
      <w:r>
        <w:t xml:space="preserve"> con le aree esterne aggregate per appartenenza o meno alla Regione Piemonte.</w:t>
      </w:r>
    </w:p>
    <w:p w14:paraId="3BC98E71" w14:textId="77777777" w:rsidR="00A519E9" w:rsidRDefault="00A519E9" w:rsidP="00A519E9">
      <w:pPr>
        <w:spacing w:before="120" w:after="0" w:line="240" w:lineRule="auto"/>
      </w:pPr>
    </w:p>
    <w:p w14:paraId="18E9CC97" w14:textId="77777777" w:rsidR="00880AB9" w:rsidRDefault="00880AB9" w:rsidP="00A519E9">
      <w:pPr>
        <w:spacing w:before="120" w:line="240" w:lineRule="auto"/>
      </w:pPr>
      <w:r w:rsidRPr="00D036E3">
        <w:rPr>
          <w:noProof/>
        </w:rPr>
        <w:drawing>
          <wp:inline distT="0" distB="0" distL="0" distR="0" wp14:anchorId="700F7C9C" wp14:editId="1D2C5067">
            <wp:extent cx="5759450" cy="1003300"/>
            <wp:effectExtent l="0" t="0" r="0" b="6350"/>
            <wp:docPr id="3956843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5C5A8097" w14:textId="1A142B66" w:rsidR="00880AB9" w:rsidRPr="00677A61" w:rsidRDefault="006B790F" w:rsidP="00880AB9">
      <w:pPr>
        <w:pStyle w:val="Didascalia"/>
        <w:jc w:val="center"/>
      </w:pPr>
      <w:bookmarkStart w:id="111" w:name="_Ref193383343"/>
      <w:r>
        <w:t xml:space="preserve">Tabella </w:t>
      </w:r>
      <w:r w:rsidR="00633B7E">
        <w:fldChar w:fldCharType="begin"/>
      </w:r>
      <w:r w:rsidR="00633B7E">
        <w:instrText xml:space="preserve"> SEQ Tabella \* ARABIC </w:instrText>
      </w:r>
      <w:r w:rsidR="00633B7E">
        <w:fldChar w:fldCharType="separate"/>
      </w:r>
      <w:r w:rsidR="001E416E">
        <w:rPr>
          <w:noProof/>
        </w:rPr>
        <w:t>13</w:t>
      </w:r>
      <w:r w:rsidR="00633B7E">
        <w:rPr>
          <w:noProof/>
        </w:rPr>
        <w:fldChar w:fldCharType="end"/>
      </w:r>
      <w:bookmarkEnd w:id="111"/>
      <w:r w:rsidR="00880AB9" w:rsidRPr="006F235F">
        <w:rPr>
          <w:i w:val="0"/>
          <w:iCs w:val="0"/>
        </w:rPr>
        <w:t xml:space="preserve">– </w:t>
      </w:r>
      <w:r w:rsidR="00880AB9" w:rsidRPr="00677A61">
        <w:t xml:space="preserve">Mobilità complessiva della </w:t>
      </w:r>
      <w:r w:rsidR="002F6D3A">
        <w:t>p</w:t>
      </w:r>
      <w:r w:rsidR="00880AB9" w:rsidRPr="00677A61">
        <w:t>rovincia di Cuneo – valori assoluti degli spostamenti</w:t>
      </w:r>
    </w:p>
    <w:p w14:paraId="1704027D" w14:textId="77378E29" w:rsidR="00880AB9" w:rsidRDefault="00880AB9" w:rsidP="00A519E9">
      <w:pPr>
        <w:spacing w:before="120" w:after="0" w:line="240" w:lineRule="auto"/>
      </w:pPr>
      <w:r>
        <w:t xml:space="preserve">Nella </w:t>
      </w:r>
      <w:r w:rsidR="008C14D8">
        <w:fldChar w:fldCharType="begin"/>
      </w:r>
      <w:r w:rsidR="008C14D8">
        <w:instrText xml:space="preserve"> REF _Ref193383360 \h </w:instrText>
      </w:r>
      <w:r w:rsidR="00A519E9">
        <w:instrText xml:space="preserve"> \* MERGEFORMAT </w:instrText>
      </w:r>
      <w:r w:rsidR="008C14D8">
        <w:fldChar w:fldCharType="separate"/>
      </w:r>
      <w:r w:rsidR="001E416E">
        <w:t>Tabella 14</w:t>
      </w:r>
      <w:r w:rsidR="008C14D8">
        <w:fldChar w:fldCharType="end"/>
      </w:r>
      <w:r>
        <w:t xml:space="preserve"> sono presentate le quote percentuali dei gruppi di spostamenti, così da valutare anche l’autocontenimento della domanda nell’area di interesse. Per quanto esposto sulla natura dei dati provenienti da questa tipologia di piattaforme, questo tipo di indicatore potrebbe fornire una fotografia più rispondente rispetto ai semplici valori assoluti prima rappresentati.</w:t>
      </w:r>
    </w:p>
    <w:p w14:paraId="418377F8" w14:textId="77777777" w:rsidR="00A519E9" w:rsidRDefault="00A519E9" w:rsidP="00A519E9">
      <w:pPr>
        <w:spacing w:before="120" w:after="0" w:line="240" w:lineRule="auto"/>
      </w:pPr>
    </w:p>
    <w:p w14:paraId="0FE042E4" w14:textId="77777777" w:rsidR="00880AB9" w:rsidRDefault="00880AB9" w:rsidP="00A519E9">
      <w:pPr>
        <w:spacing w:before="120" w:after="0" w:line="240" w:lineRule="auto"/>
      </w:pPr>
      <w:r w:rsidRPr="00D036E3">
        <w:rPr>
          <w:noProof/>
        </w:rPr>
        <w:lastRenderedPageBreak/>
        <w:drawing>
          <wp:inline distT="0" distB="0" distL="0" distR="0" wp14:anchorId="48155044" wp14:editId="74B51A2A">
            <wp:extent cx="5759450" cy="1003300"/>
            <wp:effectExtent l="0" t="0" r="0" b="6350"/>
            <wp:docPr id="165944835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2972D143" w14:textId="164BA6A2" w:rsidR="00880AB9" w:rsidRPr="00677A61" w:rsidRDefault="006B790F" w:rsidP="00880AB9">
      <w:pPr>
        <w:pStyle w:val="Didascalia"/>
        <w:jc w:val="center"/>
      </w:pPr>
      <w:bookmarkStart w:id="112" w:name="_Ref193383360"/>
      <w:r>
        <w:t xml:space="preserve">Tabella </w:t>
      </w:r>
      <w:r w:rsidR="00633B7E">
        <w:fldChar w:fldCharType="begin"/>
      </w:r>
      <w:r w:rsidR="00633B7E">
        <w:instrText xml:space="preserve"> SEQ Tabella \* ARABIC </w:instrText>
      </w:r>
      <w:r w:rsidR="00633B7E">
        <w:fldChar w:fldCharType="separate"/>
      </w:r>
      <w:r w:rsidR="001E416E">
        <w:rPr>
          <w:noProof/>
        </w:rPr>
        <w:t>14</w:t>
      </w:r>
      <w:r w:rsidR="00633B7E">
        <w:rPr>
          <w:noProof/>
        </w:rPr>
        <w:fldChar w:fldCharType="end"/>
      </w:r>
      <w:bookmarkEnd w:id="112"/>
      <w:r w:rsidR="00880AB9" w:rsidRPr="006F235F">
        <w:rPr>
          <w:i w:val="0"/>
          <w:iCs w:val="0"/>
        </w:rPr>
        <w:t xml:space="preserve">– </w:t>
      </w:r>
      <w:r w:rsidR="00880AB9" w:rsidRPr="00677A61">
        <w:t xml:space="preserve">Mobilità complessiva della </w:t>
      </w:r>
      <w:r w:rsidR="002F6D3A">
        <w:t>p</w:t>
      </w:r>
      <w:r w:rsidR="00880AB9" w:rsidRPr="00677A61">
        <w:t>rovincia di Cuneo – valori relativi, quote degli spostamenti</w:t>
      </w:r>
    </w:p>
    <w:p w14:paraId="34D2C62A" w14:textId="7D9F5225" w:rsidR="00880AB9" w:rsidRDefault="00880AB9" w:rsidP="00A519E9">
      <w:pPr>
        <w:spacing w:before="120" w:after="0" w:line="240" w:lineRule="auto"/>
      </w:pPr>
      <w:r>
        <w:t xml:space="preserve">Gli spostamenti interni alla </w:t>
      </w:r>
      <w:r w:rsidR="002F6D3A">
        <w:t>p</w:t>
      </w:r>
      <w:r>
        <w:t>rovincia di Cuneo sono circa i due terzi del totale; l’assenza degli spostamenti interni ai comuni comporta inevitabilmente un abbassamento della quota degli spostamenti interni all’area interessata; il valore di autocontenimento sarebbe quindi più elevato.</w:t>
      </w:r>
    </w:p>
    <w:p w14:paraId="15091666" w14:textId="57E52CE1" w:rsidR="00880AB9" w:rsidRDefault="00880AB9" w:rsidP="00A519E9">
      <w:pPr>
        <w:spacing w:before="120" w:after="0" w:line="240" w:lineRule="auto"/>
      </w:pPr>
      <w:r>
        <w:t xml:space="preserve">Nella </w:t>
      </w:r>
      <w:r w:rsidR="008C14D8">
        <w:fldChar w:fldCharType="begin"/>
      </w:r>
      <w:r w:rsidR="008C14D8">
        <w:instrText xml:space="preserve"> REF _Ref193383377 \h </w:instrText>
      </w:r>
      <w:r w:rsidR="008C14D8">
        <w:fldChar w:fldCharType="separate"/>
      </w:r>
      <w:r w:rsidR="001E416E" w:rsidRPr="00677A61">
        <w:t xml:space="preserve">Tabella </w:t>
      </w:r>
      <w:r w:rsidR="001E416E">
        <w:rPr>
          <w:noProof/>
        </w:rPr>
        <w:t>15</w:t>
      </w:r>
      <w:r w:rsidR="008C14D8">
        <w:fldChar w:fldCharType="end"/>
      </w:r>
      <w:r>
        <w:t xml:space="preserve"> e nella </w:t>
      </w:r>
      <w:r w:rsidR="008C14D8">
        <w:fldChar w:fldCharType="begin"/>
      </w:r>
      <w:r w:rsidR="008C14D8">
        <w:instrText xml:space="preserve"> REF _Ref193383387 \h </w:instrText>
      </w:r>
      <w:r w:rsidR="008C14D8">
        <w:fldChar w:fldCharType="separate"/>
      </w:r>
      <w:r w:rsidR="001E416E" w:rsidRPr="00677A61">
        <w:t xml:space="preserve">Tabella </w:t>
      </w:r>
      <w:r w:rsidR="001E416E">
        <w:rPr>
          <w:noProof/>
        </w:rPr>
        <w:t>16</w:t>
      </w:r>
      <w:r w:rsidR="008C14D8">
        <w:fldChar w:fldCharType="end"/>
      </w:r>
      <w:r>
        <w:t xml:space="preserve"> sono esposti rispettivamente i valori assoluti e le quote percentuali degli spostamenti origine / destinazione con i comuni cuneesi aggregati nelle aree Est ed Ovest individuate in precedenza.</w:t>
      </w:r>
    </w:p>
    <w:p w14:paraId="3E52DE44" w14:textId="77777777" w:rsidR="00A519E9" w:rsidRDefault="00A519E9" w:rsidP="00A519E9">
      <w:pPr>
        <w:spacing w:before="120" w:after="0" w:line="240" w:lineRule="auto"/>
      </w:pPr>
    </w:p>
    <w:p w14:paraId="18ACF211" w14:textId="77777777" w:rsidR="00880AB9" w:rsidRDefault="00880AB9" w:rsidP="00A519E9">
      <w:pPr>
        <w:spacing w:before="120" w:after="0" w:line="240" w:lineRule="auto"/>
      </w:pPr>
      <w:r w:rsidRPr="005225FC">
        <w:rPr>
          <w:noProof/>
        </w:rPr>
        <w:drawing>
          <wp:inline distT="0" distB="0" distL="0" distR="0" wp14:anchorId="62B9B8D0" wp14:editId="09F3F1A3">
            <wp:extent cx="5759450" cy="1003300"/>
            <wp:effectExtent l="0" t="0" r="0" b="6350"/>
            <wp:docPr id="143267237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3DCF33B1" w14:textId="4511EED1" w:rsidR="00880AB9" w:rsidRPr="00677A61" w:rsidRDefault="006B790F" w:rsidP="00880AB9">
      <w:pPr>
        <w:pStyle w:val="Didascalia"/>
        <w:jc w:val="center"/>
      </w:pPr>
      <w:bookmarkStart w:id="113" w:name="_Ref193383377"/>
      <w:r w:rsidRPr="00677A61">
        <w:t xml:space="preserve">Tabella </w:t>
      </w:r>
      <w:r w:rsidR="00633B7E">
        <w:fldChar w:fldCharType="begin"/>
      </w:r>
      <w:r w:rsidR="00633B7E">
        <w:instrText xml:space="preserve"> SEQ Tabella \* ARABIC </w:instrText>
      </w:r>
      <w:r w:rsidR="00633B7E">
        <w:fldChar w:fldCharType="separate"/>
      </w:r>
      <w:r w:rsidR="001E416E">
        <w:rPr>
          <w:noProof/>
        </w:rPr>
        <w:t>15</w:t>
      </w:r>
      <w:r w:rsidR="00633B7E">
        <w:rPr>
          <w:noProof/>
        </w:rPr>
        <w:fldChar w:fldCharType="end"/>
      </w:r>
      <w:bookmarkEnd w:id="113"/>
      <w:r w:rsidR="00880AB9" w:rsidRPr="00677A61">
        <w:t>– Mobilità complessiva con focus sulle aree individuate – valori assoluti degli spostamenti</w:t>
      </w:r>
    </w:p>
    <w:p w14:paraId="5EB0F958" w14:textId="77777777" w:rsidR="00880AB9" w:rsidRDefault="00880AB9" w:rsidP="00A519E9">
      <w:pPr>
        <w:spacing w:before="120" w:after="0" w:line="240" w:lineRule="auto"/>
      </w:pPr>
      <w:r w:rsidRPr="006E78D9">
        <w:rPr>
          <w:noProof/>
        </w:rPr>
        <w:drawing>
          <wp:inline distT="0" distB="0" distL="0" distR="0" wp14:anchorId="6E89A72B" wp14:editId="31DF1C3A">
            <wp:extent cx="5759450" cy="1003300"/>
            <wp:effectExtent l="0" t="0" r="0" b="6350"/>
            <wp:docPr id="202570443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465A7F08" w14:textId="65CDA75C" w:rsidR="00880AB9" w:rsidRPr="00677A61" w:rsidRDefault="006B790F" w:rsidP="00880AB9">
      <w:pPr>
        <w:pStyle w:val="Didascalia"/>
        <w:jc w:val="center"/>
      </w:pPr>
      <w:bookmarkStart w:id="114" w:name="_Ref193383387"/>
      <w:r w:rsidRPr="00677A61">
        <w:t xml:space="preserve">Tabella </w:t>
      </w:r>
      <w:r w:rsidR="00633B7E">
        <w:fldChar w:fldCharType="begin"/>
      </w:r>
      <w:r w:rsidR="00633B7E">
        <w:instrText xml:space="preserve"> SEQ Tabella \* ARABIC </w:instrText>
      </w:r>
      <w:r w:rsidR="00633B7E">
        <w:fldChar w:fldCharType="separate"/>
      </w:r>
      <w:r w:rsidR="001E416E">
        <w:rPr>
          <w:noProof/>
        </w:rPr>
        <w:t>16</w:t>
      </w:r>
      <w:r w:rsidR="00633B7E">
        <w:rPr>
          <w:noProof/>
        </w:rPr>
        <w:fldChar w:fldCharType="end"/>
      </w:r>
      <w:bookmarkEnd w:id="114"/>
      <w:r w:rsidR="00880AB9" w:rsidRPr="00677A61">
        <w:t>– Mobilità complessiva con focus sulle aree individuate – valori relativi, quote degli spostamenti</w:t>
      </w:r>
    </w:p>
    <w:p w14:paraId="18C83C7C" w14:textId="6494078E" w:rsidR="00880AB9" w:rsidRDefault="00880AB9" w:rsidP="00AB116E">
      <w:pPr>
        <w:spacing w:before="120" w:after="0" w:line="240" w:lineRule="auto"/>
      </w:pPr>
      <w:r>
        <w:t>Le due aree individuate risultano avere una quota di spostamenti simile, seppur leggermente più elevata per l’Area Est. L’area Est, inoltre, “dialoga” maggiormente, rispetto all’area Ovest, con le restanti province piemontesi e con i territori esterni alla Regione.</w:t>
      </w:r>
    </w:p>
    <w:p w14:paraId="54C52E12" w14:textId="33F6FD70" w:rsidR="00880AB9" w:rsidRDefault="00880AB9" w:rsidP="00AB116E">
      <w:pPr>
        <w:spacing w:before="120" w:after="0" w:line="240" w:lineRule="auto"/>
      </w:pPr>
      <w:r>
        <w:t xml:space="preserve">Per far emergere ancora più chiaramente queste osservazioni, nella </w:t>
      </w:r>
      <w:r w:rsidR="0095724A">
        <w:fldChar w:fldCharType="begin"/>
      </w:r>
      <w:r w:rsidR="0095724A">
        <w:instrText xml:space="preserve"> REF _Ref193383474 \h </w:instrText>
      </w:r>
      <w:r w:rsidR="0095724A">
        <w:fldChar w:fldCharType="separate"/>
      </w:r>
      <w:r w:rsidR="001E416E" w:rsidRPr="00677A61">
        <w:t xml:space="preserve">Tabella </w:t>
      </w:r>
      <w:r w:rsidR="001E416E">
        <w:rPr>
          <w:noProof/>
        </w:rPr>
        <w:t>17</w:t>
      </w:r>
      <w:r w:rsidR="0095724A">
        <w:fldChar w:fldCharType="end"/>
      </w:r>
      <w:r>
        <w:t xml:space="preserve"> e nella </w:t>
      </w:r>
      <w:r w:rsidR="0095724A">
        <w:fldChar w:fldCharType="begin"/>
      </w:r>
      <w:r w:rsidR="0095724A">
        <w:instrText xml:space="preserve"> REF _Ref193383479 \h </w:instrText>
      </w:r>
      <w:r w:rsidR="0095724A">
        <w:fldChar w:fldCharType="separate"/>
      </w:r>
      <w:r w:rsidR="001E416E" w:rsidRPr="00677A61">
        <w:t xml:space="preserve">Tabella </w:t>
      </w:r>
      <w:r w:rsidR="001E416E">
        <w:rPr>
          <w:noProof/>
        </w:rPr>
        <w:t>18</w:t>
      </w:r>
      <w:r w:rsidR="0095724A">
        <w:fldChar w:fldCharType="end"/>
      </w:r>
      <w:r>
        <w:t xml:space="preserve"> sono esposti in forma più sintetica i valori assoluti e le quote percentuali (</w:t>
      </w:r>
      <w:r w:rsidR="00A519E9">
        <w:t xml:space="preserve">tasso </w:t>
      </w:r>
      <w:r>
        <w:t>autocontenimento) degli spostamenti specifici delle aree Est ed Ovest, a raffronto con il Bacino complessivo.</w:t>
      </w:r>
    </w:p>
    <w:p w14:paraId="2B855E41" w14:textId="77777777" w:rsidR="00880AB9" w:rsidRDefault="00880AB9" w:rsidP="00A519E9">
      <w:pPr>
        <w:spacing w:before="120" w:after="0" w:line="240" w:lineRule="auto"/>
        <w:jc w:val="center"/>
      </w:pPr>
      <w:r w:rsidRPr="00D036E3">
        <w:rPr>
          <w:noProof/>
        </w:rPr>
        <w:drawing>
          <wp:inline distT="0" distB="0" distL="0" distR="0" wp14:anchorId="574A9D6F" wp14:editId="64868649">
            <wp:extent cx="5450400" cy="673200"/>
            <wp:effectExtent l="0" t="0" r="0" b="0"/>
            <wp:docPr id="208516698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p>
    <w:p w14:paraId="367DA4CD" w14:textId="66B34A63" w:rsidR="00880AB9" w:rsidRPr="00677A61" w:rsidRDefault="008C14D8" w:rsidP="00880AB9">
      <w:pPr>
        <w:pStyle w:val="Didascalia"/>
        <w:jc w:val="center"/>
      </w:pPr>
      <w:bookmarkStart w:id="115" w:name="_Ref193383474"/>
      <w:r w:rsidRPr="00677A61">
        <w:t xml:space="preserve">Tabella </w:t>
      </w:r>
      <w:r w:rsidR="00633B7E">
        <w:fldChar w:fldCharType="begin"/>
      </w:r>
      <w:r w:rsidR="00633B7E">
        <w:instrText xml:space="preserve"> SEQ Tabella \* ARABIC </w:instrText>
      </w:r>
      <w:r w:rsidR="00633B7E">
        <w:fldChar w:fldCharType="separate"/>
      </w:r>
      <w:r w:rsidR="001E416E">
        <w:rPr>
          <w:noProof/>
        </w:rPr>
        <w:t>17</w:t>
      </w:r>
      <w:r w:rsidR="00633B7E">
        <w:rPr>
          <w:noProof/>
        </w:rPr>
        <w:fldChar w:fldCharType="end"/>
      </w:r>
      <w:bookmarkEnd w:id="115"/>
      <w:r w:rsidR="00880AB9" w:rsidRPr="00677A61">
        <w:t>– Mobilità specifica delle aree individuate – valori assoluti degli spostamenti</w:t>
      </w:r>
    </w:p>
    <w:p w14:paraId="587ADAEC" w14:textId="77777777" w:rsidR="00880AB9" w:rsidRDefault="00880AB9" w:rsidP="00A519E9">
      <w:pPr>
        <w:spacing w:before="120" w:after="0" w:line="240" w:lineRule="auto"/>
        <w:jc w:val="center"/>
      </w:pPr>
      <w:r w:rsidRPr="00D036E3">
        <w:rPr>
          <w:noProof/>
        </w:rPr>
        <w:drawing>
          <wp:inline distT="0" distB="0" distL="0" distR="0" wp14:anchorId="17DA8BFE" wp14:editId="36395136">
            <wp:extent cx="5450400" cy="673200"/>
            <wp:effectExtent l="0" t="0" r="0" b="0"/>
            <wp:docPr id="14781077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p>
    <w:p w14:paraId="7C2D7C27" w14:textId="7EB00326" w:rsidR="00880AB9" w:rsidRPr="00677A61" w:rsidRDefault="006B790F" w:rsidP="00880AB9">
      <w:pPr>
        <w:pStyle w:val="Didascalia"/>
        <w:jc w:val="center"/>
      </w:pPr>
      <w:bookmarkStart w:id="116" w:name="_Ref193383479"/>
      <w:r w:rsidRPr="00677A61">
        <w:t xml:space="preserve">Tabella </w:t>
      </w:r>
      <w:r w:rsidR="00633B7E">
        <w:fldChar w:fldCharType="begin"/>
      </w:r>
      <w:r w:rsidR="00633B7E">
        <w:instrText xml:space="preserve"> SEQ Tabella \* ARABIC </w:instrText>
      </w:r>
      <w:r w:rsidR="00633B7E">
        <w:fldChar w:fldCharType="separate"/>
      </w:r>
      <w:r w:rsidR="001E416E">
        <w:rPr>
          <w:noProof/>
        </w:rPr>
        <w:t>18</w:t>
      </w:r>
      <w:r w:rsidR="00633B7E">
        <w:rPr>
          <w:noProof/>
        </w:rPr>
        <w:fldChar w:fldCharType="end"/>
      </w:r>
      <w:bookmarkEnd w:id="116"/>
      <w:r w:rsidR="00880AB9" w:rsidRPr="00677A61">
        <w:t>– Mobilità specifica delle aree individuate – valori relativi, quote degli spostamenti</w:t>
      </w:r>
    </w:p>
    <w:p w14:paraId="7800DE00" w14:textId="62AFF57C" w:rsidR="00880AB9" w:rsidRDefault="00880AB9" w:rsidP="00AB116E">
      <w:pPr>
        <w:spacing w:before="120" w:after="0" w:line="240" w:lineRule="auto"/>
      </w:pPr>
      <w:r>
        <w:lastRenderedPageBreak/>
        <w:t>Si può osservare che nel complesso degli spostamenti di ciascuna area gli spostamenti interni rappresentano circa il 50% del totale, quota che crescerebbe con l’apporto degli spostamenti interni ai comuni, risultando quindi la maggioranza degli spostamenti originati e/o destinati in tale area.</w:t>
      </w:r>
    </w:p>
    <w:p w14:paraId="136978F5" w14:textId="26E10036" w:rsidR="00A519E9" w:rsidRDefault="00677BE4" w:rsidP="00AB116E">
      <w:pPr>
        <w:spacing w:before="120" w:after="0" w:line="240" w:lineRule="auto"/>
      </w:pPr>
      <w:r w:rsidRPr="00677BE4">
        <w:t xml:space="preserve">In sintesi, le analisi degli spostamenti </w:t>
      </w:r>
      <w:r w:rsidR="002F6D3A">
        <w:t>nel Bacino Sud</w:t>
      </w:r>
      <w:r w:rsidRPr="00677BE4">
        <w:t xml:space="preserve">, basate sui dati delle celle telefoniche, evidenziano che circa due terzi degli spostamenti totali sono interni </w:t>
      </w:r>
      <w:r w:rsidR="002F6D3A">
        <w:t>al Bacino</w:t>
      </w:r>
      <w:r w:rsidRPr="00677BE4">
        <w:t xml:space="preserve">. Le aree Est e Ovest della provincia mostrano una quota di spostamenti simile, con l'area Est che interagisce maggiormente con le altre province piemontesi e con territori esterni alla regione. Nel complesso, gli spostamenti interni rappresentano circa il 50% del totale per ciascuna area. Tuttavia, l'assenza di dati sugli spostamenti interni ai comuni comporta una sottostima del tasso di autocontenimento, che sarebbe altrimenti più elevato. Questi valori non possono pertanto essere considerati in valore assoluto e confrontati direttamente con l'indagine IMQ, ma </w:t>
      </w:r>
      <w:r>
        <w:t xml:space="preserve">contribuiscono ad </w:t>
      </w:r>
      <w:r w:rsidRPr="00677BE4">
        <w:t xml:space="preserve">una </w:t>
      </w:r>
      <w:r>
        <w:t>più approfondita interpretazione</w:t>
      </w:r>
      <w:r w:rsidRPr="00677BE4">
        <w:t xml:space="preserve"> degli stessi.</w:t>
      </w:r>
    </w:p>
    <w:p w14:paraId="54518D53" w14:textId="1A88935B" w:rsidR="00880AB9" w:rsidRDefault="00880AB9" w:rsidP="00677BE4">
      <w:pPr>
        <w:pStyle w:val="Titolo3"/>
      </w:pPr>
      <w:bookmarkStart w:id="117" w:name="_Toc193195293"/>
      <w:bookmarkStart w:id="118" w:name="_Toc1471349778"/>
      <w:bookmarkStart w:id="119" w:name="_Toc194318687"/>
      <w:r>
        <w:t>Analisi della domanda debole</w:t>
      </w:r>
      <w:bookmarkEnd w:id="117"/>
      <w:bookmarkEnd w:id="118"/>
      <w:r w:rsidR="00677BE4" w:rsidRPr="00677BE4">
        <w:t xml:space="preserve"> </w:t>
      </w:r>
      <w:r w:rsidR="00677BE4">
        <w:t>tramite i dati della piattaforma Windtre</w:t>
      </w:r>
      <w:bookmarkEnd w:id="119"/>
    </w:p>
    <w:p w14:paraId="13DD27B6" w14:textId="3087EE6B" w:rsidR="00677BE4" w:rsidRPr="003472B4" w:rsidRDefault="00677BE4"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 xml:space="preserve">In riferimento all'assegnazione dei Comuni della </w:t>
      </w:r>
      <w:r w:rsidR="002F6D3A">
        <w:rPr>
          <w:rFonts w:asciiTheme="minorHAnsi" w:hAnsiTheme="minorHAnsi" w:cstheme="minorHAnsi"/>
          <w:color w:val="242424"/>
          <w:sz w:val="22"/>
          <w:szCs w:val="22"/>
        </w:rPr>
        <w:t>p</w:t>
      </w:r>
      <w:r w:rsidRPr="003472B4">
        <w:rPr>
          <w:rFonts w:asciiTheme="minorHAnsi" w:hAnsiTheme="minorHAnsi" w:cstheme="minorHAnsi"/>
          <w:color w:val="242424"/>
          <w:sz w:val="22"/>
          <w:szCs w:val="22"/>
        </w:rPr>
        <w:t>rovincia di Cuneo all'Area a Domanda Debole (ADD), descritta in questa relazione, sono state condotte ulteriori analisi per esaminare l'incidenza della domanda debole rispetto alla domanda potenziale. Queste analisi hanno utilizzato i dati delle celle telefoniche già estratti nelle valutazioni precedenti (riferiti a novembre 2024).</w:t>
      </w:r>
    </w:p>
    <w:p w14:paraId="706BB61B" w14:textId="77777777" w:rsidR="00677BE4" w:rsidRPr="003472B4" w:rsidRDefault="00677BE4"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Grazie al maggiore tasso di campionamento dei dati provenienti dalle celle telefoniche rispetto alle indagini telefoniche tradizionali (come IMQ), è possibile sfruttare la rilevazione di un numero elevato di origini-destinazioni, anche con valori bassi di spostamenti, per analizzare il contesto delle ADD.</w:t>
      </w:r>
    </w:p>
    <w:p w14:paraId="6F362045" w14:textId="44BBE801" w:rsidR="00677BE4" w:rsidRPr="003472B4" w:rsidRDefault="00677BE4"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Nelle seguenti analisi, è stata considerata l’area costituita dall’insieme dei Comuni assegnati in ADD, così che i valori qui rappresentati costituiscano la massima quota di spostamenti attribuibili alla domanda debole, secondo questa stima. Questo approccio permette di ottenere una fotografia più dettagliata e precisa della mobilità nelle aree a domanda debole.</w:t>
      </w:r>
    </w:p>
    <w:p w14:paraId="7C10ECD8" w14:textId="3401B6E0" w:rsidR="00880AB9" w:rsidRPr="003472B4" w:rsidRDefault="00880AB9"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 xml:space="preserve">Nella </w:t>
      </w:r>
      <w:r w:rsidR="0095724A" w:rsidRPr="003472B4">
        <w:rPr>
          <w:rFonts w:asciiTheme="minorHAnsi" w:hAnsiTheme="minorHAnsi" w:cstheme="minorHAnsi"/>
          <w:color w:val="242424"/>
          <w:sz w:val="22"/>
          <w:szCs w:val="22"/>
        </w:rPr>
        <w:fldChar w:fldCharType="begin"/>
      </w:r>
      <w:r w:rsidR="0095724A" w:rsidRPr="003472B4">
        <w:rPr>
          <w:rFonts w:asciiTheme="minorHAnsi" w:hAnsiTheme="minorHAnsi" w:cstheme="minorHAnsi"/>
          <w:color w:val="242424"/>
          <w:sz w:val="22"/>
          <w:szCs w:val="22"/>
        </w:rPr>
        <w:instrText xml:space="preserve"> REF _Ref193383526 \h </w:instrText>
      </w:r>
      <w:r w:rsidR="00677BE4" w:rsidRPr="003472B4">
        <w:rPr>
          <w:rFonts w:asciiTheme="minorHAnsi" w:hAnsiTheme="minorHAnsi" w:cstheme="minorHAnsi"/>
          <w:color w:val="242424"/>
          <w:sz w:val="22"/>
          <w:szCs w:val="22"/>
        </w:rPr>
        <w:instrText xml:space="preserve"> \* MERGEFORMAT </w:instrText>
      </w:r>
      <w:r w:rsidR="0095724A" w:rsidRPr="003472B4">
        <w:rPr>
          <w:rFonts w:asciiTheme="minorHAnsi" w:hAnsiTheme="minorHAnsi" w:cstheme="minorHAnsi"/>
          <w:color w:val="242424"/>
          <w:sz w:val="22"/>
          <w:szCs w:val="22"/>
        </w:rPr>
      </w:r>
      <w:r w:rsidR="0095724A" w:rsidRPr="003472B4">
        <w:rPr>
          <w:rFonts w:asciiTheme="minorHAnsi" w:hAnsiTheme="minorHAnsi" w:cstheme="minorHAnsi"/>
          <w:color w:val="242424"/>
          <w:sz w:val="22"/>
          <w:szCs w:val="22"/>
        </w:rPr>
        <w:fldChar w:fldCharType="separate"/>
      </w:r>
      <w:r w:rsidR="001E416E" w:rsidRPr="001E416E">
        <w:rPr>
          <w:rFonts w:asciiTheme="minorHAnsi" w:hAnsiTheme="minorHAnsi" w:cstheme="minorHAnsi"/>
          <w:color w:val="242424"/>
          <w:sz w:val="22"/>
          <w:szCs w:val="22"/>
        </w:rPr>
        <w:t>Tabella 19</w:t>
      </w:r>
      <w:r w:rsidR="0095724A" w:rsidRPr="003472B4">
        <w:rPr>
          <w:rFonts w:asciiTheme="minorHAnsi" w:hAnsiTheme="minorHAnsi" w:cstheme="minorHAnsi"/>
          <w:color w:val="242424"/>
          <w:sz w:val="22"/>
          <w:szCs w:val="22"/>
        </w:rPr>
        <w:fldChar w:fldCharType="end"/>
      </w:r>
      <w:r w:rsidR="0095724A" w:rsidRPr="003472B4">
        <w:rPr>
          <w:rFonts w:asciiTheme="minorHAnsi" w:hAnsiTheme="minorHAnsi" w:cstheme="minorHAnsi"/>
          <w:color w:val="242424"/>
          <w:sz w:val="22"/>
          <w:szCs w:val="22"/>
        </w:rPr>
        <w:t xml:space="preserve"> </w:t>
      </w:r>
      <w:r w:rsidRPr="003472B4">
        <w:rPr>
          <w:rFonts w:asciiTheme="minorHAnsi" w:hAnsiTheme="minorHAnsi" w:cstheme="minorHAnsi"/>
          <w:color w:val="242424"/>
          <w:sz w:val="22"/>
          <w:szCs w:val="22"/>
        </w:rPr>
        <w:t xml:space="preserve">e nella </w:t>
      </w:r>
      <w:r w:rsidR="0095724A" w:rsidRPr="003472B4">
        <w:rPr>
          <w:rFonts w:asciiTheme="minorHAnsi" w:hAnsiTheme="minorHAnsi" w:cstheme="minorHAnsi"/>
          <w:color w:val="242424"/>
          <w:sz w:val="22"/>
          <w:szCs w:val="22"/>
        </w:rPr>
        <w:fldChar w:fldCharType="begin"/>
      </w:r>
      <w:r w:rsidR="0095724A" w:rsidRPr="003472B4">
        <w:rPr>
          <w:rFonts w:asciiTheme="minorHAnsi" w:hAnsiTheme="minorHAnsi" w:cstheme="minorHAnsi"/>
          <w:color w:val="242424"/>
          <w:sz w:val="22"/>
          <w:szCs w:val="22"/>
        </w:rPr>
        <w:instrText xml:space="preserve"> REF _Ref193383533 \h </w:instrText>
      </w:r>
      <w:r w:rsidR="00677BE4" w:rsidRPr="003472B4">
        <w:rPr>
          <w:rFonts w:asciiTheme="minorHAnsi" w:hAnsiTheme="minorHAnsi" w:cstheme="minorHAnsi"/>
          <w:color w:val="242424"/>
          <w:sz w:val="22"/>
          <w:szCs w:val="22"/>
        </w:rPr>
        <w:instrText xml:space="preserve"> \* MERGEFORMAT </w:instrText>
      </w:r>
      <w:r w:rsidR="0095724A" w:rsidRPr="003472B4">
        <w:rPr>
          <w:rFonts w:asciiTheme="minorHAnsi" w:hAnsiTheme="minorHAnsi" w:cstheme="minorHAnsi"/>
          <w:color w:val="242424"/>
          <w:sz w:val="22"/>
          <w:szCs w:val="22"/>
        </w:rPr>
      </w:r>
      <w:r w:rsidR="0095724A" w:rsidRPr="003472B4">
        <w:rPr>
          <w:rFonts w:asciiTheme="minorHAnsi" w:hAnsiTheme="minorHAnsi" w:cstheme="minorHAnsi"/>
          <w:color w:val="242424"/>
          <w:sz w:val="22"/>
          <w:szCs w:val="22"/>
        </w:rPr>
        <w:fldChar w:fldCharType="separate"/>
      </w:r>
      <w:r w:rsidR="001E416E" w:rsidRPr="001E416E">
        <w:rPr>
          <w:rFonts w:asciiTheme="minorHAnsi" w:hAnsiTheme="minorHAnsi" w:cstheme="minorHAnsi"/>
          <w:color w:val="242424"/>
          <w:sz w:val="22"/>
          <w:szCs w:val="22"/>
        </w:rPr>
        <w:t>Tabella 20</w:t>
      </w:r>
      <w:r w:rsidR="0095724A" w:rsidRPr="003472B4">
        <w:rPr>
          <w:rFonts w:asciiTheme="minorHAnsi" w:hAnsiTheme="minorHAnsi" w:cstheme="minorHAnsi"/>
          <w:color w:val="242424"/>
          <w:sz w:val="22"/>
          <w:szCs w:val="22"/>
        </w:rPr>
        <w:fldChar w:fldCharType="end"/>
      </w:r>
      <w:r w:rsidRPr="003472B4">
        <w:rPr>
          <w:rFonts w:asciiTheme="minorHAnsi" w:hAnsiTheme="minorHAnsi" w:cstheme="minorHAnsi"/>
          <w:color w:val="242424"/>
          <w:sz w:val="22"/>
          <w:szCs w:val="22"/>
        </w:rPr>
        <w:t xml:space="preserve"> sono esposti rispettivamente i valori assoluti e le quote percentuali degli spostamenti origine / destinazione, con i comuni cuneesi riaggregati in due aree secondo la distinzione tra Comuni in ADD e restanti Comuni della </w:t>
      </w:r>
      <w:r w:rsidR="002F6D3A">
        <w:rPr>
          <w:rFonts w:asciiTheme="minorHAnsi" w:hAnsiTheme="minorHAnsi" w:cstheme="minorHAnsi"/>
          <w:color w:val="242424"/>
          <w:sz w:val="22"/>
          <w:szCs w:val="22"/>
        </w:rPr>
        <w:t>p</w:t>
      </w:r>
      <w:r w:rsidRPr="003472B4">
        <w:rPr>
          <w:rFonts w:asciiTheme="minorHAnsi" w:hAnsiTheme="minorHAnsi" w:cstheme="minorHAnsi"/>
          <w:color w:val="242424"/>
          <w:sz w:val="22"/>
          <w:szCs w:val="22"/>
        </w:rPr>
        <w:t>rovincia di Cuneo (Resto Provincia).</w:t>
      </w:r>
    </w:p>
    <w:p w14:paraId="305B1594" w14:textId="77777777" w:rsidR="00880AB9" w:rsidRPr="003472B4" w:rsidRDefault="00880AB9"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noProof/>
          <w:color w:val="242424"/>
          <w:sz w:val="22"/>
          <w:szCs w:val="22"/>
        </w:rPr>
        <w:drawing>
          <wp:inline distT="0" distB="0" distL="0" distR="0" wp14:anchorId="4FED5876" wp14:editId="5F678A85">
            <wp:extent cx="5759450" cy="1003300"/>
            <wp:effectExtent l="0" t="0" r="0" b="6350"/>
            <wp:docPr id="19646291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31579307" w14:textId="2290857E" w:rsidR="00880AB9" w:rsidRPr="00677A61" w:rsidRDefault="006B790F" w:rsidP="00880AB9">
      <w:pPr>
        <w:pStyle w:val="Didascalia"/>
        <w:jc w:val="center"/>
      </w:pPr>
      <w:bookmarkStart w:id="120" w:name="_Ref193383526"/>
      <w:r w:rsidRPr="00677A61">
        <w:t xml:space="preserve">Tabella </w:t>
      </w:r>
      <w:r w:rsidR="00633B7E">
        <w:fldChar w:fldCharType="begin"/>
      </w:r>
      <w:r w:rsidR="00633B7E">
        <w:instrText xml:space="preserve"> SEQ Tabella \* ARABIC </w:instrText>
      </w:r>
      <w:r w:rsidR="00633B7E">
        <w:fldChar w:fldCharType="separate"/>
      </w:r>
      <w:r w:rsidR="001E416E">
        <w:rPr>
          <w:noProof/>
        </w:rPr>
        <w:t>19</w:t>
      </w:r>
      <w:r w:rsidR="00633B7E">
        <w:rPr>
          <w:noProof/>
        </w:rPr>
        <w:fldChar w:fldCharType="end"/>
      </w:r>
      <w:bookmarkEnd w:id="120"/>
      <w:r w:rsidR="00880AB9" w:rsidRPr="00677A61">
        <w:t>– Mobilità complessiva con focus sui Comuni in ADD – valori assoluti degli spostamenti</w:t>
      </w:r>
    </w:p>
    <w:p w14:paraId="0E903D11" w14:textId="77777777" w:rsidR="00880AB9" w:rsidRPr="003472B4" w:rsidRDefault="00880AB9" w:rsidP="00677BE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noProof/>
          <w:color w:val="242424"/>
          <w:sz w:val="22"/>
          <w:szCs w:val="22"/>
        </w:rPr>
        <w:drawing>
          <wp:inline distT="0" distB="0" distL="0" distR="0" wp14:anchorId="223A007C" wp14:editId="26316BAA">
            <wp:extent cx="5759450" cy="1003300"/>
            <wp:effectExtent l="0" t="0" r="0" b="6350"/>
            <wp:docPr id="137911664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4E83643B" w14:textId="6F011A96" w:rsidR="00880AB9" w:rsidRPr="00677A61" w:rsidRDefault="006B790F" w:rsidP="00880AB9">
      <w:pPr>
        <w:pStyle w:val="Didascalia"/>
        <w:jc w:val="center"/>
      </w:pPr>
      <w:bookmarkStart w:id="121" w:name="_Ref193383533"/>
      <w:r w:rsidRPr="00677A61">
        <w:t xml:space="preserve">Tabella </w:t>
      </w:r>
      <w:r w:rsidR="00633B7E">
        <w:fldChar w:fldCharType="begin"/>
      </w:r>
      <w:r w:rsidR="00633B7E">
        <w:instrText xml:space="preserve"> SEQ Tabella \* ARABIC </w:instrText>
      </w:r>
      <w:r w:rsidR="00633B7E">
        <w:fldChar w:fldCharType="separate"/>
      </w:r>
      <w:r w:rsidR="001E416E">
        <w:rPr>
          <w:noProof/>
        </w:rPr>
        <w:t>20</w:t>
      </w:r>
      <w:r w:rsidR="00633B7E">
        <w:rPr>
          <w:noProof/>
        </w:rPr>
        <w:fldChar w:fldCharType="end"/>
      </w:r>
      <w:bookmarkEnd w:id="121"/>
      <w:r w:rsidR="00880AB9" w:rsidRPr="00677A61">
        <w:t>– Mobilità complessiva con focus sui Comuni in ADD – valori relativi, quote degli spostamenti</w:t>
      </w:r>
    </w:p>
    <w:p w14:paraId="21A907F9" w14:textId="5D208698" w:rsidR="00880AB9" w:rsidRPr="003472B4" w:rsidRDefault="00880AB9"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 xml:space="preserve">Da questi risultati si può osservare che la quota di spostamenti con origine e/o destinazione nei Comuni in ADD qui definiti è pari a circa il 9,8% degli spostamenti di </w:t>
      </w:r>
      <w:r w:rsidR="002F6D3A">
        <w:rPr>
          <w:rFonts w:asciiTheme="minorHAnsi" w:hAnsiTheme="minorHAnsi" w:cstheme="minorHAnsi"/>
          <w:color w:val="242424"/>
          <w:sz w:val="22"/>
          <w:szCs w:val="22"/>
        </w:rPr>
        <w:t>tutto il Bacino Sud</w:t>
      </w:r>
      <w:r w:rsidRPr="003472B4">
        <w:rPr>
          <w:rFonts w:asciiTheme="minorHAnsi" w:hAnsiTheme="minorHAnsi" w:cstheme="minorHAnsi"/>
          <w:color w:val="242424"/>
          <w:sz w:val="22"/>
          <w:szCs w:val="22"/>
        </w:rPr>
        <w:t>.</w:t>
      </w:r>
    </w:p>
    <w:p w14:paraId="6CA39B72" w14:textId="38328D2F" w:rsidR="00880AB9" w:rsidRPr="003472B4" w:rsidRDefault="00880AB9" w:rsidP="003472B4">
      <w:pPr>
        <w:pStyle w:val="NormaleWeb"/>
        <w:shd w:val="clear" w:color="auto" w:fill="FAFAFA"/>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lastRenderedPageBreak/>
        <w:t xml:space="preserve">Per ulteriori osservazioni, nella </w:t>
      </w:r>
      <w:r w:rsidR="0095724A" w:rsidRPr="003472B4">
        <w:rPr>
          <w:rFonts w:asciiTheme="minorHAnsi" w:hAnsiTheme="minorHAnsi" w:cstheme="minorHAnsi"/>
          <w:color w:val="242424"/>
          <w:sz w:val="22"/>
          <w:szCs w:val="22"/>
        </w:rPr>
        <w:fldChar w:fldCharType="begin"/>
      </w:r>
      <w:r w:rsidR="0095724A" w:rsidRPr="003472B4">
        <w:rPr>
          <w:rFonts w:asciiTheme="minorHAnsi" w:hAnsiTheme="minorHAnsi" w:cstheme="minorHAnsi"/>
          <w:color w:val="242424"/>
          <w:sz w:val="22"/>
          <w:szCs w:val="22"/>
        </w:rPr>
        <w:instrText xml:space="preserve"> REF _Ref193383545 \h </w:instrText>
      </w:r>
      <w:r w:rsidR="00677BE4" w:rsidRPr="003472B4">
        <w:rPr>
          <w:rFonts w:asciiTheme="minorHAnsi" w:hAnsiTheme="minorHAnsi" w:cstheme="minorHAnsi"/>
          <w:color w:val="242424"/>
          <w:sz w:val="22"/>
          <w:szCs w:val="22"/>
        </w:rPr>
        <w:instrText xml:space="preserve"> \* MERGEFORMAT </w:instrText>
      </w:r>
      <w:r w:rsidR="0095724A" w:rsidRPr="003472B4">
        <w:rPr>
          <w:rFonts w:asciiTheme="minorHAnsi" w:hAnsiTheme="minorHAnsi" w:cstheme="minorHAnsi"/>
          <w:color w:val="242424"/>
          <w:sz w:val="22"/>
          <w:szCs w:val="22"/>
        </w:rPr>
      </w:r>
      <w:r w:rsidR="0095724A" w:rsidRPr="003472B4">
        <w:rPr>
          <w:rFonts w:asciiTheme="minorHAnsi" w:hAnsiTheme="minorHAnsi" w:cstheme="minorHAnsi"/>
          <w:color w:val="242424"/>
          <w:sz w:val="22"/>
          <w:szCs w:val="22"/>
        </w:rPr>
        <w:fldChar w:fldCharType="separate"/>
      </w:r>
      <w:r w:rsidR="001E416E" w:rsidRPr="001E416E">
        <w:rPr>
          <w:rFonts w:asciiTheme="minorHAnsi" w:hAnsiTheme="minorHAnsi" w:cstheme="minorHAnsi"/>
          <w:color w:val="242424"/>
          <w:sz w:val="22"/>
          <w:szCs w:val="22"/>
        </w:rPr>
        <w:t>Tabella 21</w:t>
      </w:r>
      <w:r w:rsidR="0095724A" w:rsidRPr="003472B4">
        <w:rPr>
          <w:rFonts w:asciiTheme="minorHAnsi" w:hAnsiTheme="minorHAnsi" w:cstheme="minorHAnsi"/>
          <w:color w:val="242424"/>
          <w:sz w:val="22"/>
          <w:szCs w:val="22"/>
        </w:rPr>
        <w:fldChar w:fldCharType="end"/>
      </w:r>
      <w:r w:rsidRPr="003472B4">
        <w:rPr>
          <w:rFonts w:asciiTheme="minorHAnsi" w:hAnsiTheme="minorHAnsi" w:cstheme="minorHAnsi"/>
          <w:color w:val="242424"/>
          <w:sz w:val="22"/>
          <w:szCs w:val="22"/>
        </w:rPr>
        <w:t xml:space="preserve"> e nella </w:t>
      </w:r>
      <w:r w:rsidR="0095724A" w:rsidRPr="003472B4">
        <w:rPr>
          <w:rFonts w:asciiTheme="minorHAnsi" w:hAnsiTheme="minorHAnsi" w:cstheme="minorHAnsi"/>
          <w:color w:val="242424"/>
          <w:sz w:val="22"/>
          <w:szCs w:val="22"/>
        </w:rPr>
        <w:fldChar w:fldCharType="begin"/>
      </w:r>
      <w:r w:rsidR="0095724A" w:rsidRPr="003472B4">
        <w:rPr>
          <w:rFonts w:asciiTheme="minorHAnsi" w:hAnsiTheme="minorHAnsi" w:cstheme="minorHAnsi"/>
          <w:color w:val="242424"/>
          <w:sz w:val="22"/>
          <w:szCs w:val="22"/>
        </w:rPr>
        <w:instrText xml:space="preserve"> REF _Ref193383552 \h </w:instrText>
      </w:r>
      <w:r w:rsidR="00677BE4" w:rsidRPr="003472B4">
        <w:rPr>
          <w:rFonts w:asciiTheme="minorHAnsi" w:hAnsiTheme="minorHAnsi" w:cstheme="minorHAnsi"/>
          <w:color w:val="242424"/>
          <w:sz w:val="22"/>
          <w:szCs w:val="22"/>
        </w:rPr>
        <w:instrText xml:space="preserve"> \* MERGEFORMAT </w:instrText>
      </w:r>
      <w:r w:rsidR="0095724A" w:rsidRPr="003472B4">
        <w:rPr>
          <w:rFonts w:asciiTheme="minorHAnsi" w:hAnsiTheme="minorHAnsi" w:cstheme="minorHAnsi"/>
          <w:color w:val="242424"/>
          <w:sz w:val="22"/>
          <w:szCs w:val="22"/>
        </w:rPr>
      </w:r>
      <w:r w:rsidR="0095724A" w:rsidRPr="003472B4">
        <w:rPr>
          <w:rFonts w:asciiTheme="minorHAnsi" w:hAnsiTheme="minorHAnsi" w:cstheme="minorHAnsi"/>
          <w:color w:val="242424"/>
          <w:sz w:val="22"/>
          <w:szCs w:val="22"/>
        </w:rPr>
        <w:fldChar w:fldCharType="separate"/>
      </w:r>
      <w:r w:rsidR="001E416E" w:rsidRPr="001E416E">
        <w:rPr>
          <w:rFonts w:asciiTheme="minorHAnsi" w:hAnsiTheme="minorHAnsi" w:cstheme="minorHAnsi"/>
          <w:color w:val="242424"/>
          <w:sz w:val="22"/>
          <w:szCs w:val="22"/>
        </w:rPr>
        <w:t>Tabella 22</w:t>
      </w:r>
      <w:r w:rsidR="0095724A" w:rsidRPr="003472B4">
        <w:rPr>
          <w:rFonts w:asciiTheme="minorHAnsi" w:hAnsiTheme="minorHAnsi" w:cstheme="minorHAnsi"/>
          <w:color w:val="242424"/>
          <w:sz w:val="22"/>
          <w:szCs w:val="22"/>
        </w:rPr>
        <w:fldChar w:fldCharType="end"/>
      </w:r>
      <w:r w:rsidRPr="003472B4">
        <w:rPr>
          <w:rFonts w:asciiTheme="minorHAnsi" w:hAnsiTheme="minorHAnsi" w:cstheme="minorHAnsi"/>
          <w:color w:val="242424"/>
          <w:sz w:val="22"/>
          <w:szCs w:val="22"/>
        </w:rPr>
        <w:t xml:space="preserve"> sono esposti in forma più sintetica i valori assoluti e le quote percentuali (autocontenimento) degli spostamenti specifici delle due aree individuate dall’assegnazione dei Comuni in ADD, a raffronto con il Bacino complessivo.</w:t>
      </w:r>
    </w:p>
    <w:p w14:paraId="5B8F42E6" w14:textId="77777777" w:rsidR="00880AB9" w:rsidRPr="003472B4" w:rsidRDefault="00880AB9" w:rsidP="003472B4">
      <w:pPr>
        <w:pStyle w:val="NormaleWeb"/>
        <w:shd w:val="clear" w:color="auto" w:fill="FAFAFA"/>
        <w:spacing w:before="120" w:after="0" w:line="240" w:lineRule="auto"/>
        <w:jc w:val="center"/>
        <w:rPr>
          <w:rFonts w:asciiTheme="minorHAnsi" w:hAnsiTheme="minorHAnsi" w:cstheme="minorHAnsi"/>
          <w:color w:val="242424"/>
          <w:sz w:val="22"/>
          <w:szCs w:val="22"/>
        </w:rPr>
      </w:pPr>
      <w:r w:rsidRPr="003472B4">
        <w:rPr>
          <w:rFonts w:asciiTheme="minorHAnsi" w:hAnsiTheme="minorHAnsi" w:cstheme="minorHAnsi"/>
          <w:noProof/>
          <w:color w:val="242424"/>
          <w:sz w:val="22"/>
          <w:szCs w:val="22"/>
        </w:rPr>
        <w:drawing>
          <wp:inline distT="0" distB="0" distL="0" distR="0" wp14:anchorId="50FC31B2" wp14:editId="760B6ACE">
            <wp:extent cx="5450400" cy="673200"/>
            <wp:effectExtent l="0" t="0" r="0" b="0"/>
            <wp:docPr id="85828996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p>
    <w:p w14:paraId="22064D58" w14:textId="1D2EA1E0" w:rsidR="00880AB9" w:rsidRPr="00677A61" w:rsidRDefault="006B790F" w:rsidP="00880AB9">
      <w:pPr>
        <w:pStyle w:val="Didascalia"/>
        <w:jc w:val="center"/>
      </w:pPr>
      <w:bookmarkStart w:id="122" w:name="_Ref193383545"/>
      <w:r w:rsidRPr="00677A61">
        <w:t xml:space="preserve">Tabella </w:t>
      </w:r>
      <w:r w:rsidR="00633B7E">
        <w:fldChar w:fldCharType="begin"/>
      </w:r>
      <w:r w:rsidR="00633B7E">
        <w:instrText xml:space="preserve"> SEQ Tabella \* ARABIC </w:instrText>
      </w:r>
      <w:r w:rsidR="00633B7E">
        <w:fldChar w:fldCharType="separate"/>
      </w:r>
      <w:r w:rsidR="001E416E">
        <w:rPr>
          <w:noProof/>
        </w:rPr>
        <w:t>21</w:t>
      </w:r>
      <w:r w:rsidR="00633B7E">
        <w:rPr>
          <w:noProof/>
        </w:rPr>
        <w:fldChar w:fldCharType="end"/>
      </w:r>
      <w:bookmarkEnd w:id="122"/>
      <w:r w:rsidR="00880AB9" w:rsidRPr="00677A61">
        <w:t>– Mobilità specifica delle aree individuate – valori assoluti degli spostamenti</w:t>
      </w:r>
    </w:p>
    <w:p w14:paraId="1EF11156" w14:textId="77777777" w:rsidR="00880AB9" w:rsidRDefault="00880AB9" w:rsidP="00677BE4">
      <w:pPr>
        <w:spacing w:before="120" w:after="0" w:line="240" w:lineRule="auto"/>
        <w:jc w:val="center"/>
        <w:rPr>
          <w:noProof/>
        </w:rPr>
      </w:pPr>
      <w:r w:rsidRPr="006B31D1">
        <w:rPr>
          <w:noProof/>
        </w:rPr>
        <w:drawing>
          <wp:inline distT="0" distB="0" distL="0" distR="0" wp14:anchorId="2F0D4551" wp14:editId="2B28FE3B">
            <wp:extent cx="5450400" cy="673200"/>
            <wp:effectExtent l="0" t="0" r="0" b="0"/>
            <wp:docPr id="183419986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p>
    <w:p w14:paraId="2132C1D9" w14:textId="3BFE4FCB" w:rsidR="00880AB9" w:rsidRDefault="006B790F" w:rsidP="00880AB9">
      <w:pPr>
        <w:pStyle w:val="Didascalia"/>
        <w:jc w:val="center"/>
      </w:pPr>
      <w:bookmarkStart w:id="123" w:name="_Ref193383552"/>
      <w:r w:rsidRPr="00677A61">
        <w:t xml:space="preserve">Tabella </w:t>
      </w:r>
      <w:r w:rsidR="00633B7E">
        <w:fldChar w:fldCharType="begin"/>
      </w:r>
      <w:r w:rsidR="00633B7E">
        <w:instrText xml:space="preserve"> SEQ Tabella \* ARABIC </w:instrText>
      </w:r>
      <w:r w:rsidR="00633B7E">
        <w:fldChar w:fldCharType="separate"/>
      </w:r>
      <w:r w:rsidR="001E416E">
        <w:rPr>
          <w:noProof/>
        </w:rPr>
        <w:t>22</w:t>
      </w:r>
      <w:r w:rsidR="00633B7E">
        <w:rPr>
          <w:noProof/>
        </w:rPr>
        <w:fldChar w:fldCharType="end"/>
      </w:r>
      <w:bookmarkEnd w:id="123"/>
      <w:r w:rsidR="00880AB9" w:rsidRPr="00677A61">
        <w:t>– Mobilità specifica delle aree</w:t>
      </w:r>
      <w:r w:rsidR="00880AB9" w:rsidRPr="00343873">
        <w:rPr>
          <w:i w:val="0"/>
          <w:iCs w:val="0"/>
        </w:rPr>
        <w:t xml:space="preserve"> </w:t>
      </w:r>
      <w:r w:rsidR="00880AB9" w:rsidRPr="00677A61">
        <w:t>individuate – valori relativi, quote degli spostamenti</w:t>
      </w:r>
    </w:p>
    <w:p w14:paraId="33435EC0" w14:textId="60F973BB" w:rsidR="00880AB9"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Si può osservare che la maggioranza degli spostamenti originati e/o destinati nei Comuni in ADD sono localizzati all’interno </w:t>
      </w:r>
      <w:r w:rsidR="002F6D3A">
        <w:rPr>
          <w:rFonts w:asciiTheme="minorHAnsi" w:hAnsiTheme="minorHAnsi" w:cstheme="minorHAnsi"/>
          <w:color w:val="242424"/>
          <w:sz w:val="22"/>
          <w:szCs w:val="22"/>
        </w:rPr>
        <w:t>del Bacino Sud</w:t>
      </w:r>
      <w:r w:rsidRPr="00AB116E">
        <w:rPr>
          <w:rFonts w:asciiTheme="minorHAnsi" w:hAnsiTheme="minorHAnsi" w:cstheme="minorHAnsi"/>
          <w:color w:val="242424"/>
          <w:sz w:val="22"/>
          <w:szCs w:val="22"/>
        </w:rPr>
        <w:t>, anche se la quota di spostamenti verso l’esterno del Piemonte è maggiore rispetto al complementare raggruppamento di comuni cuneesi, probabilmente per la prossimità geografica di molti dei Comuni in ADD con la regione Liguria e la Francia. È ancora opportuno rammentare che i valori presentati sono privi degli spostamenti interni ai comuni.</w:t>
      </w:r>
    </w:p>
    <w:p w14:paraId="4346F920" w14:textId="1024E2EC" w:rsidR="00880AB9" w:rsidRDefault="00880AB9" w:rsidP="00880AB9">
      <w:pPr>
        <w:pStyle w:val="Titolo3"/>
      </w:pPr>
      <w:bookmarkStart w:id="124" w:name="_Toc193195294"/>
      <w:bookmarkStart w:id="125" w:name="_Toc361608289"/>
      <w:bookmarkStart w:id="126" w:name="_Toc194318688"/>
      <w:r>
        <w:t>Osservazioni generali sull’interpretazione dei dati da piattaforme Big Data</w:t>
      </w:r>
      <w:bookmarkEnd w:id="124"/>
      <w:bookmarkEnd w:id="125"/>
      <w:bookmarkEnd w:id="126"/>
    </w:p>
    <w:p w14:paraId="14D017B2" w14:textId="77777777" w:rsidR="00880AB9"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A ulteriore commento di quanto già osservato e per una maggiore comprensione dei dati sopra esposti, vale la pena riportare un passo relativo alle Fonti informative del saggio La domanda di mobilità passeggeri di Andrea Debernardi, contenuto nell’Atlante dei trasporti italiani Infrastrutture – Offerta – Domanda (pagg. 152, 153) edito a cura di Paolo Beria e del Laboratorio di Politica dei Trasporti del Politecnico di Milano:</w:t>
      </w:r>
    </w:p>
    <w:p w14:paraId="0E29BDB1" w14:textId="77777777" w:rsidR="00880AB9" w:rsidRDefault="00880AB9" w:rsidP="00880AB9">
      <w:pPr>
        <w:spacing w:before="120" w:after="0" w:line="240" w:lineRule="auto"/>
        <w:ind w:right="2691" w:firstLine="284"/>
        <w:rPr>
          <w:rFonts w:cs="Times New Roman"/>
          <w:color w:val="4A66AC" w:themeColor="accent1"/>
        </w:rPr>
      </w:pPr>
      <w:r>
        <w:rPr>
          <w:rFonts w:cs="Times New Roman"/>
          <w:color w:val="4A66AC" w:themeColor="accent1"/>
        </w:rPr>
        <w:t>ATLANTE TRASPORTI – pag. 152-153</w:t>
      </w:r>
    </w:p>
    <w:p w14:paraId="725EE15A" w14:textId="77777777" w:rsidR="00880AB9" w:rsidRPr="00394FF3" w:rsidRDefault="00880AB9" w:rsidP="006B790F">
      <w:pPr>
        <w:pStyle w:val="Stile5"/>
        <w:ind w:right="-2"/>
        <w:rPr>
          <w:rFonts w:cstheme="minorBidi"/>
          <w:i/>
          <w:color w:val="4A66AC" w:themeColor="accent1"/>
        </w:rPr>
      </w:pPr>
      <w:r w:rsidRPr="00394FF3">
        <w:rPr>
          <w:i/>
        </w:rPr>
        <w:t>«Nel corso degli ultimi anni la disponibilità di Big Data (come le tracce dei sistemi GSM o GPS presenti nei telefonini e su molti veicoli) hanno incrementato di molto la possibilità di analizzare i fenomeni di mobilità a livello sia micro che macroscopico.</w:t>
      </w:r>
    </w:p>
    <w:p w14:paraId="3CF8206C" w14:textId="77777777" w:rsidR="00880AB9" w:rsidRPr="00394FF3" w:rsidRDefault="00880AB9" w:rsidP="006B790F">
      <w:pPr>
        <w:pStyle w:val="Stile5"/>
        <w:ind w:right="-2"/>
        <w:rPr>
          <w:i/>
        </w:rPr>
      </w:pPr>
      <w:r w:rsidRPr="00394FF3">
        <w:rPr>
          <w:i/>
        </w:rPr>
        <w:t>Permangono tuttavia numerosi problemi relativi</w:t>
      </w:r>
    </w:p>
    <w:p w14:paraId="1600AA46" w14:textId="58529359" w:rsidR="00880AB9" w:rsidRPr="00394FF3" w:rsidRDefault="00394FF3" w:rsidP="006B790F">
      <w:pPr>
        <w:pStyle w:val="Stile5"/>
        <w:ind w:right="-2"/>
        <w:rPr>
          <w:i/>
        </w:rPr>
      </w:pPr>
      <w:r>
        <w:rPr>
          <w:i/>
        </w:rPr>
        <w:t>•</w:t>
      </w:r>
      <w:r>
        <w:rPr>
          <w:i/>
        </w:rPr>
        <w:tab/>
      </w:r>
      <w:r w:rsidR="00880AB9" w:rsidRPr="00394FF3">
        <w:rPr>
          <w:i/>
        </w:rPr>
        <w:t>da un lato alle modalità di campionamento, potenzialmente distorte dato il diverso livello di dotazione di questi dispositivi;</w:t>
      </w:r>
    </w:p>
    <w:p w14:paraId="32910D82" w14:textId="0B8B0A8B" w:rsidR="00880AB9" w:rsidRPr="00394FF3" w:rsidRDefault="00394FF3" w:rsidP="006B790F">
      <w:pPr>
        <w:pStyle w:val="Stile5"/>
        <w:ind w:right="-2"/>
        <w:rPr>
          <w:i/>
        </w:rPr>
      </w:pPr>
      <w:r>
        <w:rPr>
          <w:i/>
        </w:rPr>
        <w:t>•</w:t>
      </w:r>
      <w:r>
        <w:rPr>
          <w:i/>
        </w:rPr>
        <w:tab/>
      </w:r>
      <w:r w:rsidR="00880AB9" w:rsidRPr="00394FF3">
        <w:rPr>
          <w:i/>
        </w:rPr>
        <w:t>dall’altro all’interpretazione dei dati, soggetti tra l’altro a limiti importanti di privacy (ad esempio non è fortunatamente possibile conoscere i motivi dei singoli spostamenti).</w:t>
      </w:r>
    </w:p>
    <w:p w14:paraId="01BFF20C" w14:textId="77777777" w:rsidR="00880AB9" w:rsidRPr="00394FF3" w:rsidRDefault="00880AB9" w:rsidP="006B790F">
      <w:pPr>
        <w:pStyle w:val="Stile5"/>
        <w:ind w:right="-2"/>
        <w:rPr>
          <w:i/>
        </w:rPr>
      </w:pPr>
      <w:r w:rsidRPr="00394FF3">
        <w:rPr>
          <w:i/>
        </w:rPr>
        <w:t>Tali tecniche rappresentano pertanto, al momento, un’utile integrazione dei tradizionali metodi di rilevazioni statistiche, senza riuscire ancora a delineare un quadro analitico in sé e per sé risolutivo.»</w:t>
      </w:r>
    </w:p>
    <w:p w14:paraId="3BB56437" w14:textId="77777777" w:rsidR="00880AB9"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L’Atlante è stato edito nel 2018, tuttavia le considerazioni citate continuano ad essere valide al momento in cui vengono scritte queste note.</w:t>
      </w:r>
    </w:p>
    <w:p w14:paraId="38D2721E" w14:textId="77777777" w:rsidR="00880AB9"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In particolare, l’interpretazione dei dati costituisce un problema ineludibile: la stessa definizione di spostamento che, nelle rilevazioni con i tradizionali metodi statistici, viene inteso come movimento da un unico e univoco punto nello spazio (origine) ad un altro unico e univoco punto nello spazio (destinazione) esplicato per una unica ed univoca motivazione (scopo) non può essere applicata nel nuovo contesto dei Big Data.</w:t>
      </w:r>
    </w:p>
    <w:p w14:paraId="7C70B519" w14:textId="77777777" w:rsidR="00880AB9"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Ciò, ad esempio, mette in crisi la possibilità di confrontare tout court, senza analisi critica, informazioni di mobilità in valore assoluto provenienti dal tracciamento di SIM della telefonia mobile con </w:t>
      </w:r>
      <w:r w:rsidRPr="00AB116E">
        <w:rPr>
          <w:rFonts w:asciiTheme="minorHAnsi" w:hAnsiTheme="minorHAnsi" w:cstheme="minorHAnsi"/>
          <w:color w:val="242424"/>
          <w:sz w:val="22"/>
          <w:szCs w:val="22"/>
        </w:rPr>
        <w:lastRenderedPageBreak/>
        <w:t>informazioni in valore assoluto provenienti dalle altre fonti tradizionali (indagini, conteggi, vendita di titoli di viaggio e loro validazioni).</w:t>
      </w:r>
    </w:p>
    <w:p w14:paraId="0AE075DF" w14:textId="77777777" w:rsidR="00880AB9"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In sostanza:</w:t>
      </w:r>
    </w:p>
    <w:p w14:paraId="6016B42B" w14:textId="77777777" w:rsidR="00880AB9" w:rsidRPr="00AB116E" w:rsidRDefault="00880AB9" w:rsidP="00DD7089">
      <w:pPr>
        <w:pStyle w:val="NormaleWeb"/>
        <w:numPr>
          <w:ilvl w:val="0"/>
          <w:numId w:val="68"/>
        </w:numPr>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sono di dominio pubblico descrizioni sufficientemente precise delle metodologie con le quali vengono individuate dall’operatore telefonico le “origini” e le “destinazioni” delle SIM presenti in un dato intervallo di tempo in una data “cella” di territorio;</w:t>
      </w:r>
    </w:p>
    <w:p w14:paraId="620AAC63" w14:textId="77777777" w:rsidR="00880AB9" w:rsidRPr="00AB116E" w:rsidRDefault="00880AB9" w:rsidP="00DD7089">
      <w:pPr>
        <w:pStyle w:val="NormaleWeb"/>
        <w:numPr>
          <w:ilvl w:val="0"/>
          <w:numId w:val="68"/>
        </w:numPr>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è quindi possibile assimilare a priori ad uno “spostamento origine-destinazione” - come comunemente inteso nelle indagini e nelle valutazioni di mobilità - l’analogo spostamento con origine e destinazione associata alla “zona di presenza” di una SIM in un dato intervallo di tempo;</w:t>
      </w:r>
    </w:p>
    <w:p w14:paraId="4E8438D7" w14:textId="77777777" w:rsidR="00880AB9" w:rsidRPr="00AB116E" w:rsidRDefault="00880AB9" w:rsidP="00DD7089">
      <w:pPr>
        <w:pStyle w:val="NormaleWeb"/>
        <w:numPr>
          <w:ilvl w:val="0"/>
          <w:numId w:val="68"/>
        </w:numPr>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sono inoltre di dominio pubblico descrizioni sufficientemente precise dei metodi utilizzati per l’espansione all’universo (di tutte le persone che si spostano in una data area) delle informazioni provenienti dalle sole SIM attive (in quell’area) appartenenti all’operatore telefonico che fornisce i dati;</w:t>
      </w:r>
    </w:p>
    <w:p w14:paraId="41857901" w14:textId="77777777" w:rsidR="00880AB9" w:rsidRPr="00AB116E" w:rsidRDefault="00880AB9" w:rsidP="00DD7089">
      <w:pPr>
        <w:pStyle w:val="NormaleWeb"/>
        <w:numPr>
          <w:ilvl w:val="0"/>
          <w:numId w:val="68"/>
        </w:numPr>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quindi, allo stato attuale delle conoscenze, risulta che le informazioni di mobilità ottenibili dal tracciamento delle SIM della telefonia mobile non sono misurate con la stessa metrica adottata con i tradizionali metodi di rilevazione statistica adottati nelle altre comuni fonti di informazione (indagini, conteggi, vendita di titoli di viaggio e loro validazioni).</w:t>
      </w:r>
    </w:p>
    <w:p w14:paraId="40013F7A" w14:textId="07220BA2" w:rsidR="00394FF3" w:rsidRPr="00AB116E" w:rsidRDefault="00880AB9"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 dati ricavati da questa fonte risultano dunque di difficile raffronto, se anche sensato, con quelli provenienti dalle fonti tradizionali</w:t>
      </w:r>
      <w:r w:rsidR="00394FF3" w:rsidRPr="00AB116E">
        <w:rPr>
          <w:rFonts w:asciiTheme="minorHAnsi" w:hAnsiTheme="minorHAnsi" w:cstheme="minorHAnsi"/>
          <w:color w:val="242424"/>
          <w:sz w:val="22"/>
          <w:szCs w:val="22"/>
        </w:rPr>
        <w:t>, perlo</w:t>
      </w:r>
      <w:r w:rsidRPr="00AB116E">
        <w:rPr>
          <w:rFonts w:asciiTheme="minorHAnsi" w:hAnsiTheme="minorHAnsi" w:cstheme="minorHAnsi"/>
          <w:color w:val="242424"/>
          <w:sz w:val="22"/>
          <w:szCs w:val="22"/>
        </w:rPr>
        <w:t>meno in valore assoluto; possono risultare invece uno strumento più appropriato per rilevare variazioni (relative) tra “aggregazioni” all’interno di una “fotografia” di mobilità (come nel caso qui trattato), o nel tempo rispetto ad una situazione di riferimento, sempre che la metrica di misurazione rimanga uniforme.</w:t>
      </w:r>
    </w:p>
    <w:p w14:paraId="1C1B2935" w14:textId="34BBEC67" w:rsidR="00394FF3" w:rsidRPr="00AB116E" w:rsidRDefault="00394FF3"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Una questione fondamentale nelle indagini sulla mobilità, come l’IMQ, riguarda le motivazioni degli spostamenti, poiché comprendere perché le persone si spostano aiuta a identificare i modelli di mobilità e a prevedere le tendenze future, il che è utile per sviluppare politiche di mobilità sostenibile e ridurre il traffico e l'inquinamento, oltre a influenzare la percezione della qualità del servizio di trasporto, dato che chi viaggia per lavoro potrebbe avere aspettative diverse rispetto a chi viaggia per svago.</w:t>
      </w:r>
    </w:p>
    <w:p w14:paraId="1C73A23E" w14:textId="5D47FEB2" w:rsidR="00394FF3" w:rsidRPr="00AB116E" w:rsidRDefault="00394FF3"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Nel contesto della citazione dell’”Atlante Trasporti”, la parola "</w:t>
      </w:r>
      <w:r w:rsidRPr="00AB116E">
        <w:rPr>
          <w:rFonts w:asciiTheme="minorHAnsi" w:hAnsiTheme="minorHAnsi" w:cstheme="minorHAnsi"/>
          <w:b/>
          <w:i/>
          <w:color w:val="9BC7CE" w:themeColor="accent5" w:themeTint="99"/>
          <w:sz w:val="22"/>
          <w:szCs w:val="22"/>
        </w:rPr>
        <w:t>fortunatamente</w:t>
      </w:r>
      <w:r w:rsidRPr="00AB116E">
        <w:rPr>
          <w:rFonts w:asciiTheme="minorHAnsi" w:hAnsiTheme="minorHAnsi" w:cstheme="minorHAnsi"/>
          <w:color w:val="242424"/>
          <w:sz w:val="22"/>
          <w:szCs w:val="22"/>
        </w:rPr>
        <w:t>" è utilizzata per sottolineare un aspetto positivo legato alla privacy dei dati. L'autore sta evidenziando che, nonostante l'ampia disponibilità di dati di mobilità grazie ai sistemi GSM e GPS, esistono ancora importanti limiti di privacy che impediscono di conoscere i motivi specifici degli spostamenti individuali.</w:t>
      </w:r>
    </w:p>
    <w:p w14:paraId="4024FFC5" w14:textId="4B0DD38F" w:rsidR="00394FF3" w:rsidRPr="00AB116E" w:rsidRDefault="00394FF3"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L'uso di "</w:t>
      </w:r>
      <w:r w:rsidRPr="00AB116E">
        <w:rPr>
          <w:rFonts w:asciiTheme="minorHAnsi" w:hAnsiTheme="minorHAnsi" w:cstheme="minorHAnsi"/>
          <w:b/>
          <w:i/>
          <w:color w:val="9BC7CE" w:themeColor="accent5" w:themeTint="99"/>
          <w:sz w:val="22"/>
          <w:szCs w:val="22"/>
        </w:rPr>
        <w:t>fortunatamente</w:t>
      </w:r>
      <w:r w:rsidRPr="00AB116E">
        <w:rPr>
          <w:rFonts w:asciiTheme="minorHAnsi" w:hAnsiTheme="minorHAnsi" w:cstheme="minorHAnsi"/>
          <w:color w:val="242424"/>
          <w:sz w:val="22"/>
          <w:szCs w:val="22"/>
        </w:rPr>
        <w:t>" implica che l'autore considera positivo il fatto che questi dati non rivelino informazioni troppo dettagliate o personali, proteggendo così la privacy degli individui. Questo è visto come un vantaggio, poiché evita potenziali abusi o invasioni della privacy.</w:t>
      </w:r>
    </w:p>
    <w:p w14:paraId="3FE16DB3" w14:textId="6BC1993C" w:rsidR="00394FF3" w:rsidRPr="00AB116E" w:rsidRDefault="00EC4853"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È pertanto importante riconoscere che i dati delle celle telefoniche offrono solo una visione parziale della domanda di mobilità. Questi dati, pur essendo utili, non possono fornire informazioni complete sui motivi degli spostamenti. Pertanto, è necessario integrarli con altre fonti e metodi di rilevazione per ottenere un quadro più completo e accurato della mobilità.</w:t>
      </w:r>
    </w:p>
    <w:p w14:paraId="6F870382" w14:textId="093BAD1F" w:rsidR="00AB116E" w:rsidRPr="00AB116E" w:rsidRDefault="00AB116E" w:rsidP="00AB116E">
      <w:pPr>
        <w:pStyle w:val="NormaleWeb"/>
        <w:shd w:val="clear" w:color="auto" w:fill="FAFAFA"/>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Si sottolinea come i comportamenti di mobilità stiano subendo una trasformazione significativa, influenzata dalle generazioni più recenti che adottano approcci diversi rispetto alle generazioni precedenti. Le nuove generazioni tendono a privilegiare modalità di trasporto più sostenibili, come l'uso di servizi di sharing e il trasporto pubblico, rispetto all'uso dell'auto privata. Essendo “</w:t>
      </w:r>
      <w:r w:rsidRPr="00AB116E">
        <w:rPr>
          <w:rFonts w:asciiTheme="minorHAnsi" w:hAnsiTheme="minorHAnsi" w:cstheme="minorHAnsi"/>
          <w:i/>
          <w:color w:val="242424"/>
          <w:sz w:val="22"/>
          <w:szCs w:val="22"/>
        </w:rPr>
        <w:t>sempre connessi</w:t>
      </w:r>
      <w:r w:rsidRPr="00AB116E">
        <w:rPr>
          <w:rFonts w:asciiTheme="minorHAnsi" w:hAnsiTheme="minorHAnsi" w:cstheme="minorHAnsi"/>
          <w:color w:val="242424"/>
          <w:sz w:val="22"/>
          <w:szCs w:val="22"/>
        </w:rPr>
        <w:t xml:space="preserve">”, è necessario indagare i loro comportamenti attraverso una revisione delle metodologie di </w:t>
      </w:r>
      <w:r w:rsidRPr="00AB116E">
        <w:rPr>
          <w:rFonts w:asciiTheme="minorHAnsi" w:hAnsiTheme="minorHAnsi" w:cstheme="minorHAnsi"/>
          <w:color w:val="242424"/>
          <w:sz w:val="22"/>
          <w:szCs w:val="22"/>
        </w:rPr>
        <w:lastRenderedPageBreak/>
        <w:t>indagine sulla mobilità, utilizzando tecniche più diversificate e innovative che includano l'analisi dei dati provenienti dalle piattaforme digitali, oltre ai metodi di rilevazione più tradizionali.</w:t>
      </w:r>
    </w:p>
    <w:p w14:paraId="21A389E8" w14:textId="6C37FAC2" w:rsidR="00880AB9" w:rsidRPr="00612C28" w:rsidRDefault="00880AB9" w:rsidP="00880AB9">
      <w:pPr>
        <w:pStyle w:val="Titolo2"/>
        <w:ind w:left="567"/>
      </w:pPr>
      <w:bookmarkStart w:id="127" w:name="_Toc193195295"/>
      <w:bookmarkStart w:id="128" w:name="_Toc279080213"/>
      <w:bookmarkStart w:id="129" w:name="_Toc194318689"/>
      <w:r w:rsidRPr="00612C28">
        <w:t>Frequentazioni del sistema di TPL del</w:t>
      </w:r>
      <w:r w:rsidR="004606C6">
        <w:t xml:space="preserve"> Bacino Sud</w:t>
      </w:r>
      <w:bookmarkEnd w:id="127"/>
      <w:bookmarkEnd w:id="128"/>
      <w:bookmarkEnd w:id="129"/>
    </w:p>
    <w:p w14:paraId="19EE5616" w14:textId="77777777" w:rsidR="00880AB9" w:rsidRDefault="00880AB9" w:rsidP="003472B4">
      <w:pPr>
        <w:spacing w:before="120" w:after="0" w:line="240" w:lineRule="auto"/>
      </w:pPr>
      <w:r>
        <w:t xml:space="preserve">Per quanto concerne il Bacino Sud, sin dal 2016 è attivo e consolidato il sistema BIP e le rilevazioni di norma avvengono mediante il conteggio dei saliti (check-in) tramite la bigliettazione elettronica. Permangono ad oggi quattro linee extraurbane gestite da </w:t>
      </w:r>
      <w:r w:rsidRPr="00BB080C">
        <w:t>GTT - Gruppo Torinese Trasp</w:t>
      </w:r>
      <w:r>
        <w:t>orti:</w:t>
      </w:r>
    </w:p>
    <w:p w14:paraId="6769446F" w14:textId="77777777" w:rsidR="00880AB9" w:rsidRDefault="00880AB9" w:rsidP="003472B4">
      <w:pPr>
        <w:pStyle w:val="Paragrafoelenco"/>
        <w:numPr>
          <w:ilvl w:val="0"/>
          <w:numId w:val="26"/>
        </w:numPr>
        <w:spacing w:before="120" w:after="0" w:line="240" w:lineRule="auto"/>
        <w:jc w:val="left"/>
      </w:pPr>
      <w:r>
        <w:t>2009</w:t>
      </w:r>
      <w:r>
        <w:tab/>
        <w:t>Autolinea delle Langhe (Dir. Grinzane - Sinio)</w:t>
      </w:r>
    </w:p>
    <w:p w14:paraId="4C734A3D" w14:textId="77777777" w:rsidR="00880AB9" w:rsidRDefault="00880AB9" w:rsidP="003472B4">
      <w:pPr>
        <w:pStyle w:val="Paragrafoelenco"/>
        <w:numPr>
          <w:ilvl w:val="0"/>
          <w:numId w:val="26"/>
        </w:numPr>
        <w:spacing w:before="120" w:after="0" w:line="240" w:lineRule="auto"/>
        <w:jc w:val="left"/>
      </w:pPr>
      <w:r>
        <w:t>2014</w:t>
      </w:r>
      <w:r>
        <w:tab/>
        <w:t>Torino - Poirino - Alba</w:t>
      </w:r>
    </w:p>
    <w:p w14:paraId="7DF3DFEC" w14:textId="77777777" w:rsidR="00880AB9" w:rsidRDefault="00880AB9" w:rsidP="003472B4">
      <w:pPr>
        <w:pStyle w:val="Paragrafoelenco"/>
        <w:numPr>
          <w:ilvl w:val="0"/>
          <w:numId w:val="26"/>
        </w:numPr>
        <w:spacing w:before="120" w:after="0" w:line="240" w:lineRule="auto"/>
        <w:jc w:val="left"/>
      </w:pPr>
      <w:r>
        <w:t>2016</w:t>
      </w:r>
      <w:r>
        <w:tab/>
        <w:t>Canale - Sommariva - Racconigi</w:t>
      </w:r>
    </w:p>
    <w:p w14:paraId="0FE251CE" w14:textId="77777777" w:rsidR="00880AB9" w:rsidRDefault="00880AB9" w:rsidP="003472B4">
      <w:pPr>
        <w:pStyle w:val="Paragrafoelenco"/>
        <w:numPr>
          <w:ilvl w:val="0"/>
          <w:numId w:val="26"/>
        </w:numPr>
        <w:spacing w:before="120" w:after="0" w:line="240" w:lineRule="auto"/>
        <w:jc w:val="left"/>
      </w:pPr>
      <w:r>
        <w:t>2172</w:t>
      </w:r>
      <w:r>
        <w:tab/>
        <w:t>Autolinea delle Langhe (Dir. Monforte - Dogliani)</w:t>
      </w:r>
    </w:p>
    <w:p w14:paraId="7869030E" w14:textId="77777777" w:rsidR="00880AB9" w:rsidRPr="00BC2160" w:rsidRDefault="00880AB9" w:rsidP="003472B4">
      <w:pPr>
        <w:spacing w:before="120" w:after="0" w:line="240" w:lineRule="auto"/>
      </w:pPr>
      <w:r>
        <w:t xml:space="preserve">che non afferiscono al Centro di Controllo Aziendale (CCA) di Grandabus e i cui rilievi di frequentazione avvenivano ancora, fino al 2019, con la modalità tradizionale del conteggio saliti e discesi in due periodi campione e con il successivo caricamento sulla ormai dismessa Piattaforma saliti/discesi. </w:t>
      </w:r>
    </w:p>
    <w:p w14:paraId="6FA72B44" w14:textId="77777777" w:rsidR="00880AB9" w:rsidRDefault="00880AB9" w:rsidP="003472B4">
      <w:pPr>
        <w:spacing w:before="120" w:after="0" w:line="240" w:lineRule="auto"/>
      </w:pPr>
      <w:r>
        <w:t>La tabella che segue riporta un dato di passeggeri annuo così calcolato:</w:t>
      </w:r>
    </w:p>
    <w:p w14:paraId="7B33C137" w14:textId="77777777" w:rsidR="00880AB9" w:rsidRDefault="00880AB9" w:rsidP="003472B4">
      <w:pPr>
        <w:pStyle w:val="Paragrafoelenco"/>
        <w:numPr>
          <w:ilvl w:val="0"/>
          <w:numId w:val="25"/>
        </w:numPr>
        <w:spacing w:before="120" w:after="0" w:line="240" w:lineRule="auto"/>
      </w:pPr>
      <w:r>
        <w:t xml:space="preserve">le risultanze dei conteggi dei saliti giorno per giorno tramite validazione per la maggior parte del bacino; </w:t>
      </w:r>
    </w:p>
    <w:p w14:paraId="0B886261" w14:textId="77777777" w:rsidR="00880AB9" w:rsidRDefault="00880AB9" w:rsidP="003472B4">
      <w:pPr>
        <w:pStyle w:val="Paragrafoelenco"/>
        <w:numPr>
          <w:ilvl w:val="0"/>
          <w:numId w:val="25"/>
        </w:numPr>
        <w:spacing w:before="120" w:after="0" w:line="240" w:lineRule="auto"/>
      </w:pPr>
      <w:r>
        <w:t>l’espansione all’anno dei due rilievi di luglio e novembre per le quattro linee non comprese nel CCA (fino al 2019) e la stima del dato annuo complessivo in base all’andamento delle validazioni sulle linee del CCA per gli anni dal 2020 in poi.</w:t>
      </w:r>
    </w:p>
    <w:p w14:paraId="0A32DF69" w14:textId="2A837329" w:rsidR="00880AB9" w:rsidRDefault="00880AB9" w:rsidP="003472B4">
      <w:pPr>
        <w:spacing w:before="120" w:after="0" w:line="240" w:lineRule="auto"/>
      </w:pPr>
      <w:r>
        <w:t>I dati di seguito esposti costituiscono una estrazione dalla Business Intelligence del Consorzio</w:t>
      </w:r>
      <w:r w:rsidR="003472B4">
        <w:t xml:space="preserve"> effettuata in autonomia da parte di AMP; i dati 2024 devono ancora essere consolidati</w:t>
      </w:r>
      <w:r>
        <w:t>.</w:t>
      </w:r>
    </w:p>
    <w:p w14:paraId="4682098B" w14:textId="77777777" w:rsidR="003472B4" w:rsidRDefault="003472B4" w:rsidP="003472B4">
      <w:pPr>
        <w:spacing w:before="120" w:after="0" w:line="240" w:lineRule="auto"/>
      </w:pPr>
    </w:p>
    <w:tbl>
      <w:tblPr>
        <w:tblStyle w:val="Grigliatabel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689"/>
        <w:gridCol w:w="1274"/>
        <w:gridCol w:w="1274"/>
        <w:gridCol w:w="1274"/>
        <w:gridCol w:w="1274"/>
        <w:gridCol w:w="1275"/>
      </w:tblGrid>
      <w:tr w:rsidR="00880AB9" w:rsidRPr="00596E07" w14:paraId="4C53BCB2" w14:textId="77777777" w:rsidTr="00A75A09">
        <w:trPr>
          <w:trHeight w:val="279"/>
        </w:trPr>
        <w:tc>
          <w:tcPr>
            <w:tcW w:w="2689" w:type="dxa"/>
            <w:vMerge w:val="restart"/>
            <w:shd w:val="clear" w:color="auto" w:fill="FFC000"/>
            <w:noWrap/>
            <w:vAlign w:val="center"/>
          </w:tcPr>
          <w:p w14:paraId="5CB16D26" w14:textId="77777777" w:rsidR="00880AB9" w:rsidRPr="00A75A09" w:rsidRDefault="00880AB9">
            <w:pPr>
              <w:spacing w:after="0"/>
              <w:jc w:val="center"/>
              <w:rPr>
                <w:rFonts w:cstheme="minorHAnsi"/>
                <w:b/>
                <w:bCs/>
                <w:sz w:val="20"/>
                <w:szCs w:val="20"/>
              </w:rPr>
            </w:pPr>
            <w:r w:rsidRPr="00A75A09">
              <w:rPr>
                <w:rFonts w:cstheme="minorHAnsi"/>
                <w:b/>
                <w:bCs/>
                <w:sz w:val="20"/>
                <w:szCs w:val="20"/>
              </w:rPr>
              <w:t>Tipologia di servizio</w:t>
            </w:r>
          </w:p>
        </w:tc>
        <w:tc>
          <w:tcPr>
            <w:tcW w:w="6371" w:type="dxa"/>
            <w:gridSpan w:val="5"/>
            <w:shd w:val="clear" w:color="auto" w:fill="FFC000"/>
            <w:noWrap/>
          </w:tcPr>
          <w:p w14:paraId="1DB538E0" w14:textId="77777777" w:rsidR="00880AB9" w:rsidRPr="00A75A09" w:rsidRDefault="00880AB9">
            <w:pPr>
              <w:spacing w:after="0"/>
              <w:jc w:val="center"/>
              <w:rPr>
                <w:rFonts w:cstheme="minorHAnsi"/>
                <w:b/>
                <w:bCs/>
                <w:sz w:val="20"/>
                <w:szCs w:val="20"/>
              </w:rPr>
            </w:pPr>
            <w:r w:rsidRPr="00A75A09">
              <w:rPr>
                <w:rFonts w:cstheme="minorHAnsi"/>
                <w:b/>
                <w:bCs/>
                <w:sz w:val="20"/>
                <w:szCs w:val="20"/>
              </w:rPr>
              <w:t>Passeggeri</w:t>
            </w:r>
          </w:p>
        </w:tc>
      </w:tr>
      <w:tr w:rsidR="00880AB9" w:rsidRPr="00596E07" w14:paraId="5E39659B" w14:textId="77777777" w:rsidTr="00A75A09">
        <w:trPr>
          <w:trHeight w:val="282"/>
        </w:trPr>
        <w:tc>
          <w:tcPr>
            <w:tcW w:w="2689" w:type="dxa"/>
            <w:vMerge/>
            <w:shd w:val="clear" w:color="auto" w:fill="FFC000"/>
            <w:noWrap/>
            <w:hideMark/>
          </w:tcPr>
          <w:p w14:paraId="437AD1E7" w14:textId="77777777" w:rsidR="00880AB9" w:rsidRPr="00A75A09" w:rsidRDefault="00880AB9">
            <w:pPr>
              <w:spacing w:after="0"/>
              <w:jc w:val="left"/>
              <w:rPr>
                <w:rFonts w:cstheme="minorHAnsi"/>
                <w:b/>
                <w:bCs/>
                <w:sz w:val="20"/>
                <w:szCs w:val="20"/>
              </w:rPr>
            </w:pPr>
          </w:p>
        </w:tc>
        <w:tc>
          <w:tcPr>
            <w:tcW w:w="1274" w:type="dxa"/>
            <w:shd w:val="clear" w:color="auto" w:fill="FFC000"/>
            <w:noWrap/>
            <w:hideMark/>
          </w:tcPr>
          <w:p w14:paraId="59D37192" w14:textId="77777777" w:rsidR="00880AB9" w:rsidRPr="00A75A09" w:rsidRDefault="00880AB9">
            <w:pPr>
              <w:spacing w:after="0"/>
              <w:jc w:val="center"/>
              <w:rPr>
                <w:rFonts w:cstheme="minorHAnsi"/>
                <w:b/>
                <w:bCs/>
                <w:sz w:val="20"/>
                <w:szCs w:val="20"/>
              </w:rPr>
            </w:pPr>
            <w:r w:rsidRPr="00A75A09">
              <w:rPr>
                <w:rFonts w:cstheme="minorHAnsi"/>
                <w:b/>
                <w:bCs/>
                <w:sz w:val="20"/>
                <w:szCs w:val="20"/>
              </w:rPr>
              <w:t>2016</w:t>
            </w:r>
          </w:p>
        </w:tc>
        <w:tc>
          <w:tcPr>
            <w:tcW w:w="1274" w:type="dxa"/>
            <w:shd w:val="clear" w:color="auto" w:fill="FFC000"/>
            <w:noWrap/>
            <w:hideMark/>
          </w:tcPr>
          <w:p w14:paraId="1FB8C209" w14:textId="77777777" w:rsidR="00880AB9" w:rsidRPr="00A75A09" w:rsidRDefault="00880AB9">
            <w:pPr>
              <w:spacing w:after="0"/>
              <w:jc w:val="center"/>
              <w:rPr>
                <w:rFonts w:cstheme="minorHAnsi"/>
                <w:b/>
                <w:bCs/>
                <w:sz w:val="20"/>
                <w:szCs w:val="20"/>
              </w:rPr>
            </w:pPr>
            <w:r w:rsidRPr="00A75A09">
              <w:rPr>
                <w:rFonts w:cstheme="minorHAnsi"/>
                <w:b/>
                <w:bCs/>
                <w:sz w:val="20"/>
                <w:szCs w:val="20"/>
              </w:rPr>
              <w:t>2017</w:t>
            </w:r>
          </w:p>
        </w:tc>
        <w:tc>
          <w:tcPr>
            <w:tcW w:w="1274" w:type="dxa"/>
            <w:shd w:val="clear" w:color="auto" w:fill="FFC000"/>
            <w:noWrap/>
            <w:hideMark/>
          </w:tcPr>
          <w:p w14:paraId="0DF89E80" w14:textId="77777777" w:rsidR="00880AB9" w:rsidRPr="00A75A09" w:rsidRDefault="00880AB9">
            <w:pPr>
              <w:spacing w:after="0"/>
              <w:jc w:val="center"/>
              <w:rPr>
                <w:rFonts w:cstheme="minorHAnsi"/>
                <w:b/>
                <w:bCs/>
                <w:sz w:val="20"/>
                <w:szCs w:val="20"/>
              </w:rPr>
            </w:pPr>
            <w:r w:rsidRPr="00A75A09">
              <w:rPr>
                <w:rFonts w:cstheme="minorHAnsi"/>
                <w:b/>
                <w:bCs/>
                <w:sz w:val="20"/>
                <w:szCs w:val="20"/>
              </w:rPr>
              <w:t>2018</w:t>
            </w:r>
          </w:p>
        </w:tc>
        <w:tc>
          <w:tcPr>
            <w:tcW w:w="1274" w:type="dxa"/>
            <w:shd w:val="clear" w:color="auto" w:fill="FFC000"/>
            <w:noWrap/>
            <w:hideMark/>
          </w:tcPr>
          <w:p w14:paraId="15E55611" w14:textId="77777777" w:rsidR="00880AB9" w:rsidRPr="00A75A09" w:rsidRDefault="00880AB9">
            <w:pPr>
              <w:spacing w:after="0"/>
              <w:jc w:val="center"/>
              <w:rPr>
                <w:rFonts w:cstheme="minorHAnsi"/>
                <w:b/>
                <w:bCs/>
                <w:sz w:val="20"/>
                <w:szCs w:val="20"/>
              </w:rPr>
            </w:pPr>
            <w:r w:rsidRPr="00A75A09">
              <w:rPr>
                <w:rFonts w:cstheme="minorHAnsi"/>
                <w:b/>
                <w:bCs/>
                <w:sz w:val="20"/>
                <w:szCs w:val="20"/>
              </w:rPr>
              <w:t>2019</w:t>
            </w:r>
          </w:p>
        </w:tc>
        <w:tc>
          <w:tcPr>
            <w:tcW w:w="1275" w:type="dxa"/>
            <w:shd w:val="clear" w:color="auto" w:fill="FFC000"/>
            <w:noWrap/>
            <w:hideMark/>
          </w:tcPr>
          <w:p w14:paraId="1A237B2E" w14:textId="77777777" w:rsidR="00880AB9" w:rsidRPr="00A75A09" w:rsidRDefault="00880AB9">
            <w:pPr>
              <w:spacing w:after="0"/>
              <w:jc w:val="center"/>
              <w:rPr>
                <w:rFonts w:cstheme="minorHAnsi"/>
                <w:b/>
                <w:bCs/>
                <w:sz w:val="20"/>
                <w:szCs w:val="20"/>
              </w:rPr>
            </w:pPr>
            <w:r w:rsidRPr="00A75A09">
              <w:rPr>
                <w:rFonts w:cstheme="minorHAnsi"/>
                <w:b/>
                <w:bCs/>
                <w:sz w:val="20"/>
                <w:szCs w:val="20"/>
              </w:rPr>
              <w:t>2020</w:t>
            </w:r>
          </w:p>
        </w:tc>
      </w:tr>
      <w:tr w:rsidR="00880AB9" w:rsidRPr="00596E07" w14:paraId="14771320" w14:textId="77777777">
        <w:trPr>
          <w:trHeight w:val="300"/>
        </w:trPr>
        <w:tc>
          <w:tcPr>
            <w:tcW w:w="2689" w:type="dxa"/>
            <w:noWrap/>
            <w:hideMark/>
          </w:tcPr>
          <w:p w14:paraId="5AFBD99A" w14:textId="77777777" w:rsidR="00880AB9" w:rsidRPr="00A75A09" w:rsidRDefault="00880AB9">
            <w:pPr>
              <w:spacing w:after="0"/>
              <w:jc w:val="left"/>
              <w:rPr>
                <w:rFonts w:cstheme="minorHAnsi"/>
                <w:i/>
                <w:iCs/>
                <w:sz w:val="20"/>
                <w:szCs w:val="20"/>
              </w:rPr>
            </w:pPr>
            <w:r w:rsidRPr="00A75A09">
              <w:rPr>
                <w:rFonts w:cstheme="minorHAnsi"/>
                <w:i/>
                <w:iCs/>
                <w:sz w:val="20"/>
                <w:szCs w:val="20"/>
              </w:rPr>
              <w:t>EXTRAURBANO CUNEO (rilevazione BIP)</w:t>
            </w:r>
          </w:p>
        </w:tc>
        <w:tc>
          <w:tcPr>
            <w:tcW w:w="1274" w:type="dxa"/>
            <w:noWrap/>
            <w:hideMark/>
          </w:tcPr>
          <w:p w14:paraId="0AD7D12D" w14:textId="77777777" w:rsidR="00880AB9" w:rsidRPr="00A75A09" w:rsidRDefault="00880AB9">
            <w:pPr>
              <w:spacing w:after="0"/>
              <w:jc w:val="right"/>
              <w:rPr>
                <w:rFonts w:cstheme="minorHAnsi"/>
                <w:i/>
                <w:iCs/>
                <w:sz w:val="20"/>
                <w:szCs w:val="20"/>
              </w:rPr>
            </w:pPr>
            <w:r w:rsidRPr="00A75A09">
              <w:rPr>
                <w:rFonts w:cstheme="minorHAnsi"/>
                <w:i/>
                <w:iCs/>
                <w:sz w:val="20"/>
                <w:szCs w:val="20"/>
              </w:rPr>
              <w:t>5.734.388</w:t>
            </w:r>
          </w:p>
        </w:tc>
        <w:tc>
          <w:tcPr>
            <w:tcW w:w="1274" w:type="dxa"/>
            <w:noWrap/>
            <w:hideMark/>
          </w:tcPr>
          <w:p w14:paraId="148051DD" w14:textId="77777777" w:rsidR="00880AB9" w:rsidRPr="00A75A09" w:rsidRDefault="00880AB9">
            <w:pPr>
              <w:spacing w:after="0"/>
              <w:jc w:val="right"/>
              <w:rPr>
                <w:rFonts w:cstheme="minorHAnsi"/>
                <w:i/>
                <w:iCs/>
                <w:sz w:val="20"/>
                <w:szCs w:val="20"/>
              </w:rPr>
            </w:pPr>
            <w:r w:rsidRPr="00A75A09">
              <w:rPr>
                <w:rFonts w:cstheme="minorHAnsi"/>
                <w:i/>
                <w:iCs/>
                <w:sz w:val="20"/>
                <w:szCs w:val="20"/>
              </w:rPr>
              <w:t>5.754.586</w:t>
            </w:r>
          </w:p>
        </w:tc>
        <w:tc>
          <w:tcPr>
            <w:tcW w:w="1274" w:type="dxa"/>
            <w:noWrap/>
            <w:hideMark/>
          </w:tcPr>
          <w:p w14:paraId="19D14CB3" w14:textId="77777777" w:rsidR="00880AB9" w:rsidRPr="00A75A09" w:rsidRDefault="00880AB9">
            <w:pPr>
              <w:spacing w:after="0"/>
              <w:jc w:val="right"/>
              <w:rPr>
                <w:rFonts w:cstheme="minorHAnsi"/>
                <w:i/>
                <w:iCs/>
                <w:sz w:val="20"/>
                <w:szCs w:val="20"/>
              </w:rPr>
            </w:pPr>
            <w:r w:rsidRPr="00A75A09">
              <w:rPr>
                <w:rFonts w:cstheme="minorHAnsi"/>
                <w:i/>
                <w:iCs/>
                <w:sz w:val="20"/>
                <w:szCs w:val="20"/>
              </w:rPr>
              <w:t>5.705.290</w:t>
            </w:r>
          </w:p>
        </w:tc>
        <w:tc>
          <w:tcPr>
            <w:tcW w:w="1274" w:type="dxa"/>
            <w:noWrap/>
            <w:hideMark/>
          </w:tcPr>
          <w:p w14:paraId="0D783876" w14:textId="77777777" w:rsidR="00880AB9" w:rsidRPr="00A75A09" w:rsidRDefault="00880AB9">
            <w:pPr>
              <w:spacing w:after="0"/>
              <w:jc w:val="right"/>
              <w:rPr>
                <w:rFonts w:cstheme="minorHAnsi"/>
                <w:i/>
                <w:iCs/>
                <w:sz w:val="20"/>
                <w:szCs w:val="20"/>
              </w:rPr>
            </w:pPr>
            <w:r w:rsidRPr="00A75A09">
              <w:rPr>
                <w:rFonts w:cstheme="minorHAnsi"/>
                <w:i/>
                <w:iCs/>
                <w:sz w:val="20"/>
                <w:szCs w:val="20"/>
              </w:rPr>
              <w:t>5.844.933</w:t>
            </w:r>
          </w:p>
        </w:tc>
        <w:tc>
          <w:tcPr>
            <w:tcW w:w="1275" w:type="dxa"/>
            <w:noWrap/>
            <w:hideMark/>
          </w:tcPr>
          <w:p w14:paraId="581ABAA4" w14:textId="77777777" w:rsidR="00880AB9" w:rsidRPr="00A75A09" w:rsidRDefault="00880AB9">
            <w:pPr>
              <w:spacing w:after="0"/>
              <w:jc w:val="right"/>
              <w:rPr>
                <w:rFonts w:cstheme="minorHAnsi"/>
                <w:i/>
                <w:iCs/>
                <w:sz w:val="20"/>
                <w:szCs w:val="20"/>
              </w:rPr>
            </w:pPr>
            <w:r w:rsidRPr="00A75A09">
              <w:rPr>
                <w:rFonts w:cstheme="minorHAnsi"/>
                <w:i/>
                <w:iCs/>
                <w:sz w:val="20"/>
                <w:szCs w:val="20"/>
              </w:rPr>
              <w:t>2.776.939</w:t>
            </w:r>
          </w:p>
        </w:tc>
      </w:tr>
      <w:tr w:rsidR="00880AB9" w:rsidRPr="00596E07" w14:paraId="361FCCF6" w14:textId="77777777">
        <w:trPr>
          <w:trHeight w:val="300"/>
        </w:trPr>
        <w:tc>
          <w:tcPr>
            <w:tcW w:w="2689" w:type="dxa"/>
            <w:noWrap/>
            <w:hideMark/>
          </w:tcPr>
          <w:p w14:paraId="37257B88" w14:textId="77777777" w:rsidR="00880AB9" w:rsidRPr="00A75A09" w:rsidRDefault="00880AB9">
            <w:pPr>
              <w:spacing w:after="0"/>
              <w:jc w:val="left"/>
              <w:rPr>
                <w:rFonts w:cstheme="minorHAnsi"/>
                <w:i/>
                <w:iCs/>
                <w:sz w:val="20"/>
                <w:szCs w:val="20"/>
              </w:rPr>
            </w:pPr>
            <w:r w:rsidRPr="00A75A09">
              <w:rPr>
                <w:rFonts w:cstheme="minorHAnsi"/>
                <w:i/>
                <w:iCs/>
                <w:sz w:val="20"/>
                <w:szCs w:val="20"/>
              </w:rPr>
              <w:t>EXTRAURBANO             (rilevazione a diretta)*</w:t>
            </w:r>
          </w:p>
        </w:tc>
        <w:tc>
          <w:tcPr>
            <w:tcW w:w="1274" w:type="dxa"/>
            <w:noWrap/>
            <w:hideMark/>
          </w:tcPr>
          <w:p w14:paraId="3400E022" w14:textId="77777777" w:rsidR="00880AB9" w:rsidRPr="00A75A09" w:rsidRDefault="00880AB9">
            <w:pPr>
              <w:spacing w:after="0"/>
              <w:jc w:val="right"/>
              <w:rPr>
                <w:rFonts w:cstheme="minorHAnsi"/>
                <w:i/>
                <w:iCs/>
                <w:sz w:val="20"/>
                <w:szCs w:val="20"/>
              </w:rPr>
            </w:pPr>
            <w:r w:rsidRPr="00A75A09">
              <w:rPr>
                <w:rFonts w:cstheme="minorHAnsi"/>
                <w:i/>
                <w:iCs/>
                <w:sz w:val="20"/>
                <w:szCs w:val="20"/>
              </w:rPr>
              <w:t>814.577</w:t>
            </w:r>
          </w:p>
        </w:tc>
        <w:tc>
          <w:tcPr>
            <w:tcW w:w="1274" w:type="dxa"/>
            <w:noWrap/>
            <w:hideMark/>
          </w:tcPr>
          <w:p w14:paraId="20A33605" w14:textId="77777777" w:rsidR="00880AB9" w:rsidRPr="00A75A09" w:rsidRDefault="00880AB9">
            <w:pPr>
              <w:spacing w:after="0"/>
              <w:jc w:val="right"/>
              <w:rPr>
                <w:rFonts w:cstheme="minorHAnsi"/>
                <w:i/>
                <w:iCs/>
                <w:sz w:val="20"/>
                <w:szCs w:val="20"/>
              </w:rPr>
            </w:pPr>
            <w:r w:rsidRPr="00A75A09">
              <w:rPr>
                <w:rFonts w:cstheme="minorHAnsi"/>
                <w:i/>
                <w:iCs/>
                <w:sz w:val="20"/>
                <w:szCs w:val="20"/>
              </w:rPr>
              <w:t>792.990</w:t>
            </w:r>
          </w:p>
        </w:tc>
        <w:tc>
          <w:tcPr>
            <w:tcW w:w="1274" w:type="dxa"/>
            <w:noWrap/>
            <w:hideMark/>
          </w:tcPr>
          <w:p w14:paraId="305C241A" w14:textId="77777777" w:rsidR="00880AB9" w:rsidRPr="00A75A09" w:rsidRDefault="00880AB9">
            <w:pPr>
              <w:spacing w:after="0"/>
              <w:jc w:val="right"/>
              <w:rPr>
                <w:rFonts w:cstheme="minorHAnsi"/>
                <w:i/>
                <w:iCs/>
                <w:sz w:val="20"/>
                <w:szCs w:val="20"/>
              </w:rPr>
            </w:pPr>
            <w:r w:rsidRPr="00A75A09">
              <w:rPr>
                <w:rFonts w:cstheme="minorHAnsi"/>
                <w:i/>
                <w:iCs/>
                <w:sz w:val="20"/>
                <w:szCs w:val="20"/>
              </w:rPr>
              <w:t>800.813</w:t>
            </w:r>
          </w:p>
        </w:tc>
        <w:tc>
          <w:tcPr>
            <w:tcW w:w="1274" w:type="dxa"/>
            <w:noWrap/>
            <w:hideMark/>
          </w:tcPr>
          <w:p w14:paraId="59E1BB75" w14:textId="77777777" w:rsidR="00880AB9" w:rsidRPr="00A75A09" w:rsidRDefault="00880AB9">
            <w:pPr>
              <w:spacing w:after="0"/>
              <w:jc w:val="right"/>
              <w:rPr>
                <w:rFonts w:cstheme="minorHAnsi"/>
                <w:i/>
                <w:iCs/>
                <w:sz w:val="20"/>
                <w:szCs w:val="20"/>
              </w:rPr>
            </w:pPr>
            <w:r w:rsidRPr="00A75A09">
              <w:rPr>
                <w:rFonts w:cstheme="minorHAnsi"/>
                <w:i/>
                <w:iCs/>
                <w:sz w:val="20"/>
                <w:szCs w:val="20"/>
              </w:rPr>
              <w:t>809.995</w:t>
            </w:r>
          </w:p>
        </w:tc>
        <w:tc>
          <w:tcPr>
            <w:tcW w:w="1275" w:type="dxa"/>
            <w:noWrap/>
            <w:hideMark/>
          </w:tcPr>
          <w:p w14:paraId="43E15251" w14:textId="77777777" w:rsidR="00880AB9" w:rsidRPr="00A75A09" w:rsidRDefault="00880AB9">
            <w:pPr>
              <w:spacing w:after="0"/>
              <w:jc w:val="right"/>
              <w:rPr>
                <w:rFonts w:cstheme="minorHAnsi"/>
                <w:i/>
                <w:iCs/>
                <w:sz w:val="20"/>
                <w:szCs w:val="20"/>
              </w:rPr>
            </w:pPr>
            <w:r w:rsidRPr="00A75A09">
              <w:rPr>
                <w:rFonts w:cstheme="minorHAnsi"/>
                <w:i/>
                <w:iCs/>
                <w:sz w:val="20"/>
                <w:szCs w:val="20"/>
              </w:rPr>
              <w:t>384.830</w:t>
            </w:r>
          </w:p>
        </w:tc>
      </w:tr>
      <w:tr w:rsidR="00880AB9" w:rsidRPr="00596E07" w14:paraId="6E548F74" w14:textId="77777777">
        <w:trPr>
          <w:trHeight w:val="300"/>
        </w:trPr>
        <w:tc>
          <w:tcPr>
            <w:tcW w:w="2689" w:type="dxa"/>
            <w:noWrap/>
            <w:hideMark/>
          </w:tcPr>
          <w:p w14:paraId="7D06C38B" w14:textId="77777777" w:rsidR="00880AB9" w:rsidRPr="00A75A09" w:rsidRDefault="00880AB9">
            <w:pPr>
              <w:spacing w:after="0"/>
              <w:jc w:val="left"/>
              <w:rPr>
                <w:rFonts w:cstheme="minorHAnsi"/>
                <w:b/>
                <w:bCs/>
                <w:i/>
                <w:iCs/>
                <w:sz w:val="20"/>
                <w:szCs w:val="20"/>
              </w:rPr>
            </w:pPr>
            <w:r w:rsidRPr="00A75A09">
              <w:rPr>
                <w:rFonts w:cstheme="minorHAnsi"/>
                <w:b/>
                <w:bCs/>
                <w:i/>
                <w:iCs/>
                <w:sz w:val="20"/>
                <w:szCs w:val="20"/>
              </w:rPr>
              <w:t>TOTALE EXTRAURBANO</w:t>
            </w:r>
          </w:p>
        </w:tc>
        <w:tc>
          <w:tcPr>
            <w:tcW w:w="1274" w:type="dxa"/>
            <w:noWrap/>
            <w:hideMark/>
          </w:tcPr>
          <w:p w14:paraId="0788A4F5"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6.548.965</w:t>
            </w:r>
          </w:p>
        </w:tc>
        <w:tc>
          <w:tcPr>
            <w:tcW w:w="1274" w:type="dxa"/>
            <w:noWrap/>
            <w:hideMark/>
          </w:tcPr>
          <w:p w14:paraId="202D0F6A"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6.547.576</w:t>
            </w:r>
          </w:p>
        </w:tc>
        <w:tc>
          <w:tcPr>
            <w:tcW w:w="1274" w:type="dxa"/>
            <w:noWrap/>
            <w:hideMark/>
          </w:tcPr>
          <w:p w14:paraId="7BB52920"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6.506.103</w:t>
            </w:r>
          </w:p>
        </w:tc>
        <w:tc>
          <w:tcPr>
            <w:tcW w:w="1274" w:type="dxa"/>
            <w:noWrap/>
            <w:hideMark/>
          </w:tcPr>
          <w:p w14:paraId="6FF7A5BC"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6.654.928</w:t>
            </w:r>
          </w:p>
        </w:tc>
        <w:tc>
          <w:tcPr>
            <w:tcW w:w="1275" w:type="dxa"/>
            <w:noWrap/>
            <w:hideMark/>
          </w:tcPr>
          <w:p w14:paraId="0A9E19E8"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3.161.769</w:t>
            </w:r>
          </w:p>
        </w:tc>
      </w:tr>
      <w:tr w:rsidR="00880AB9" w:rsidRPr="00596E07" w14:paraId="10506E5E" w14:textId="77777777">
        <w:trPr>
          <w:trHeight w:val="300"/>
        </w:trPr>
        <w:tc>
          <w:tcPr>
            <w:tcW w:w="2689" w:type="dxa"/>
            <w:noWrap/>
            <w:hideMark/>
          </w:tcPr>
          <w:p w14:paraId="3D103B7E"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ALBA</w:t>
            </w:r>
          </w:p>
        </w:tc>
        <w:tc>
          <w:tcPr>
            <w:tcW w:w="1274" w:type="dxa"/>
            <w:noWrap/>
            <w:hideMark/>
          </w:tcPr>
          <w:p w14:paraId="32C72F69" w14:textId="77777777" w:rsidR="00880AB9" w:rsidRPr="00A75A09" w:rsidRDefault="00880AB9">
            <w:pPr>
              <w:spacing w:after="0"/>
              <w:jc w:val="right"/>
              <w:rPr>
                <w:rFonts w:cstheme="minorHAnsi"/>
                <w:i/>
                <w:iCs/>
                <w:sz w:val="20"/>
                <w:szCs w:val="20"/>
              </w:rPr>
            </w:pPr>
            <w:r w:rsidRPr="00A75A09">
              <w:rPr>
                <w:rFonts w:cstheme="minorHAnsi"/>
                <w:i/>
                <w:iCs/>
                <w:sz w:val="20"/>
                <w:szCs w:val="20"/>
              </w:rPr>
              <w:t>394.886</w:t>
            </w:r>
          </w:p>
        </w:tc>
        <w:tc>
          <w:tcPr>
            <w:tcW w:w="1274" w:type="dxa"/>
            <w:noWrap/>
            <w:hideMark/>
          </w:tcPr>
          <w:p w14:paraId="1E72926F" w14:textId="77777777" w:rsidR="00880AB9" w:rsidRPr="00A75A09" w:rsidRDefault="00880AB9">
            <w:pPr>
              <w:spacing w:after="0"/>
              <w:jc w:val="right"/>
              <w:rPr>
                <w:rFonts w:cstheme="minorHAnsi"/>
                <w:i/>
                <w:iCs/>
                <w:sz w:val="20"/>
                <w:szCs w:val="20"/>
              </w:rPr>
            </w:pPr>
            <w:r w:rsidRPr="00A75A09">
              <w:rPr>
                <w:rFonts w:cstheme="minorHAnsi"/>
                <w:i/>
                <w:iCs/>
                <w:sz w:val="20"/>
                <w:szCs w:val="20"/>
              </w:rPr>
              <w:t>386.427</w:t>
            </w:r>
          </w:p>
        </w:tc>
        <w:tc>
          <w:tcPr>
            <w:tcW w:w="1274" w:type="dxa"/>
            <w:noWrap/>
            <w:hideMark/>
          </w:tcPr>
          <w:p w14:paraId="2C686426" w14:textId="77777777" w:rsidR="00880AB9" w:rsidRPr="00A75A09" w:rsidRDefault="00880AB9">
            <w:pPr>
              <w:spacing w:after="0"/>
              <w:jc w:val="right"/>
              <w:rPr>
                <w:rFonts w:cstheme="minorHAnsi"/>
                <w:i/>
                <w:iCs/>
                <w:sz w:val="20"/>
                <w:szCs w:val="20"/>
              </w:rPr>
            </w:pPr>
            <w:r w:rsidRPr="00A75A09">
              <w:rPr>
                <w:rFonts w:cstheme="minorHAnsi"/>
                <w:i/>
                <w:iCs/>
                <w:sz w:val="20"/>
                <w:szCs w:val="20"/>
              </w:rPr>
              <w:t>385.239</w:t>
            </w:r>
          </w:p>
        </w:tc>
        <w:tc>
          <w:tcPr>
            <w:tcW w:w="1274" w:type="dxa"/>
            <w:noWrap/>
            <w:hideMark/>
          </w:tcPr>
          <w:p w14:paraId="3BD6C5A5" w14:textId="77777777" w:rsidR="00880AB9" w:rsidRPr="00A75A09" w:rsidRDefault="00880AB9">
            <w:pPr>
              <w:spacing w:after="0"/>
              <w:jc w:val="right"/>
              <w:rPr>
                <w:rFonts w:cstheme="minorHAnsi"/>
                <w:i/>
                <w:iCs/>
                <w:sz w:val="20"/>
                <w:szCs w:val="20"/>
              </w:rPr>
            </w:pPr>
            <w:r w:rsidRPr="00A75A09">
              <w:rPr>
                <w:rFonts w:cstheme="minorHAnsi"/>
                <w:i/>
                <w:iCs/>
                <w:sz w:val="20"/>
                <w:szCs w:val="20"/>
              </w:rPr>
              <w:t>440.816</w:t>
            </w:r>
          </w:p>
        </w:tc>
        <w:tc>
          <w:tcPr>
            <w:tcW w:w="1275" w:type="dxa"/>
            <w:noWrap/>
            <w:hideMark/>
          </w:tcPr>
          <w:p w14:paraId="39691B7D" w14:textId="77777777" w:rsidR="00880AB9" w:rsidRPr="00A75A09" w:rsidRDefault="00880AB9">
            <w:pPr>
              <w:spacing w:after="0"/>
              <w:jc w:val="right"/>
              <w:rPr>
                <w:rFonts w:cstheme="minorHAnsi"/>
                <w:i/>
                <w:iCs/>
                <w:sz w:val="20"/>
                <w:szCs w:val="20"/>
              </w:rPr>
            </w:pPr>
            <w:r w:rsidRPr="00A75A09">
              <w:rPr>
                <w:rFonts w:cstheme="minorHAnsi"/>
                <w:i/>
                <w:iCs/>
                <w:sz w:val="20"/>
                <w:szCs w:val="20"/>
              </w:rPr>
              <w:t>237.868</w:t>
            </w:r>
          </w:p>
        </w:tc>
      </w:tr>
      <w:tr w:rsidR="00880AB9" w:rsidRPr="00596E07" w14:paraId="74BF3724" w14:textId="77777777">
        <w:trPr>
          <w:trHeight w:val="300"/>
        </w:trPr>
        <w:tc>
          <w:tcPr>
            <w:tcW w:w="2689" w:type="dxa"/>
            <w:noWrap/>
            <w:hideMark/>
          </w:tcPr>
          <w:p w14:paraId="78A6CB76"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BRA</w:t>
            </w:r>
          </w:p>
        </w:tc>
        <w:tc>
          <w:tcPr>
            <w:tcW w:w="1274" w:type="dxa"/>
            <w:noWrap/>
            <w:hideMark/>
          </w:tcPr>
          <w:p w14:paraId="31D85A5D" w14:textId="77777777" w:rsidR="00880AB9" w:rsidRPr="00A75A09" w:rsidRDefault="00880AB9">
            <w:pPr>
              <w:spacing w:after="0"/>
              <w:jc w:val="right"/>
              <w:rPr>
                <w:rFonts w:cstheme="minorHAnsi"/>
                <w:i/>
                <w:iCs/>
                <w:sz w:val="20"/>
                <w:szCs w:val="20"/>
              </w:rPr>
            </w:pPr>
            <w:r w:rsidRPr="00A75A09">
              <w:rPr>
                <w:rFonts w:cstheme="minorHAnsi"/>
                <w:i/>
                <w:iCs/>
                <w:sz w:val="20"/>
                <w:szCs w:val="20"/>
              </w:rPr>
              <w:t>173.207</w:t>
            </w:r>
          </w:p>
        </w:tc>
        <w:tc>
          <w:tcPr>
            <w:tcW w:w="1274" w:type="dxa"/>
            <w:noWrap/>
            <w:hideMark/>
          </w:tcPr>
          <w:p w14:paraId="540F7C39" w14:textId="77777777" w:rsidR="00880AB9" w:rsidRPr="00A75A09" w:rsidRDefault="00880AB9">
            <w:pPr>
              <w:spacing w:after="0"/>
              <w:jc w:val="right"/>
              <w:rPr>
                <w:rFonts w:cstheme="minorHAnsi"/>
                <w:i/>
                <w:iCs/>
                <w:sz w:val="20"/>
                <w:szCs w:val="20"/>
              </w:rPr>
            </w:pPr>
            <w:r w:rsidRPr="00A75A09">
              <w:rPr>
                <w:rFonts w:cstheme="minorHAnsi"/>
                <w:i/>
                <w:iCs/>
                <w:sz w:val="20"/>
                <w:szCs w:val="20"/>
              </w:rPr>
              <w:t>177.958</w:t>
            </w:r>
          </w:p>
        </w:tc>
        <w:tc>
          <w:tcPr>
            <w:tcW w:w="1274" w:type="dxa"/>
            <w:noWrap/>
            <w:hideMark/>
          </w:tcPr>
          <w:p w14:paraId="711D79C2" w14:textId="77777777" w:rsidR="00880AB9" w:rsidRPr="00A75A09" w:rsidRDefault="00880AB9">
            <w:pPr>
              <w:spacing w:after="0"/>
              <w:jc w:val="right"/>
              <w:rPr>
                <w:rFonts w:cstheme="minorHAnsi"/>
                <w:i/>
                <w:iCs/>
                <w:sz w:val="20"/>
                <w:szCs w:val="20"/>
              </w:rPr>
            </w:pPr>
            <w:r w:rsidRPr="00A75A09">
              <w:rPr>
                <w:rFonts w:cstheme="minorHAnsi"/>
                <w:i/>
                <w:iCs/>
                <w:sz w:val="20"/>
                <w:szCs w:val="20"/>
              </w:rPr>
              <w:t>183.944</w:t>
            </w:r>
          </w:p>
        </w:tc>
        <w:tc>
          <w:tcPr>
            <w:tcW w:w="1274" w:type="dxa"/>
            <w:noWrap/>
            <w:hideMark/>
          </w:tcPr>
          <w:p w14:paraId="12D50CA1" w14:textId="77777777" w:rsidR="00880AB9" w:rsidRPr="00A75A09" w:rsidRDefault="00880AB9">
            <w:pPr>
              <w:spacing w:after="0"/>
              <w:jc w:val="right"/>
              <w:rPr>
                <w:rFonts w:cstheme="minorHAnsi"/>
                <w:i/>
                <w:iCs/>
                <w:sz w:val="20"/>
                <w:szCs w:val="20"/>
              </w:rPr>
            </w:pPr>
            <w:r w:rsidRPr="00A75A09">
              <w:rPr>
                <w:rFonts w:cstheme="minorHAnsi"/>
                <w:i/>
                <w:iCs/>
                <w:sz w:val="20"/>
                <w:szCs w:val="20"/>
              </w:rPr>
              <w:t>192.008</w:t>
            </w:r>
          </w:p>
        </w:tc>
        <w:tc>
          <w:tcPr>
            <w:tcW w:w="1275" w:type="dxa"/>
            <w:noWrap/>
            <w:hideMark/>
          </w:tcPr>
          <w:p w14:paraId="1252276D" w14:textId="77777777" w:rsidR="00880AB9" w:rsidRPr="00A75A09" w:rsidRDefault="00880AB9">
            <w:pPr>
              <w:spacing w:after="0"/>
              <w:jc w:val="right"/>
              <w:rPr>
                <w:rFonts w:cstheme="minorHAnsi"/>
                <w:i/>
                <w:iCs/>
                <w:sz w:val="20"/>
                <w:szCs w:val="20"/>
              </w:rPr>
            </w:pPr>
            <w:r w:rsidRPr="00A75A09">
              <w:rPr>
                <w:rFonts w:cstheme="minorHAnsi"/>
                <w:i/>
                <w:iCs/>
                <w:sz w:val="20"/>
                <w:szCs w:val="20"/>
              </w:rPr>
              <w:t>95.738</w:t>
            </w:r>
          </w:p>
        </w:tc>
      </w:tr>
      <w:tr w:rsidR="00880AB9" w:rsidRPr="00596E07" w14:paraId="511A44B8" w14:textId="77777777">
        <w:trPr>
          <w:trHeight w:val="300"/>
        </w:trPr>
        <w:tc>
          <w:tcPr>
            <w:tcW w:w="2689" w:type="dxa"/>
            <w:noWrap/>
            <w:hideMark/>
          </w:tcPr>
          <w:p w14:paraId="66B36945"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FOSSANO</w:t>
            </w:r>
          </w:p>
        </w:tc>
        <w:tc>
          <w:tcPr>
            <w:tcW w:w="1274" w:type="dxa"/>
            <w:noWrap/>
            <w:hideMark/>
          </w:tcPr>
          <w:p w14:paraId="0BDA6C63" w14:textId="77777777" w:rsidR="00880AB9" w:rsidRPr="00A75A09" w:rsidRDefault="00880AB9">
            <w:pPr>
              <w:spacing w:after="0"/>
              <w:jc w:val="right"/>
              <w:rPr>
                <w:rFonts w:cstheme="minorHAnsi"/>
                <w:i/>
                <w:iCs/>
                <w:sz w:val="20"/>
                <w:szCs w:val="20"/>
              </w:rPr>
            </w:pPr>
            <w:r w:rsidRPr="00A75A09">
              <w:rPr>
                <w:rFonts w:cstheme="minorHAnsi"/>
                <w:i/>
                <w:iCs/>
                <w:sz w:val="20"/>
                <w:szCs w:val="20"/>
              </w:rPr>
              <w:t>65.403</w:t>
            </w:r>
          </w:p>
        </w:tc>
        <w:tc>
          <w:tcPr>
            <w:tcW w:w="1274" w:type="dxa"/>
            <w:noWrap/>
            <w:hideMark/>
          </w:tcPr>
          <w:p w14:paraId="557CD028" w14:textId="77777777" w:rsidR="00880AB9" w:rsidRPr="00A75A09" w:rsidRDefault="00880AB9">
            <w:pPr>
              <w:spacing w:after="0"/>
              <w:jc w:val="right"/>
              <w:rPr>
                <w:rFonts w:cstheme="minorHAnsi"/>
                <w:i/>
                <w:iCs/>
                <w:sz w:val="20"/>
                <w:szCs w:val="20"/>
              </w:rPr>
            </w:pPr>
            <w:r w:rsidRPr="00A75A09">
              <w:rPr>
                <w:rFonts w:cstheme="minorHAnsi"/>
                <w:i/>
                <w:iCs/>
                <w:sz w:val="20"/>
                <w:szCs w:val="20"/>
              </w:rPr>
              <w:t>77.034</w:t>
            </w:r>
          </w:p>
        </w:tc>
        <w:tc>
          <w:tcPr>
            <w:tcW w:w="1274" w:type="dxa"/>
            <w:noWrap/>
            <w:hideMark/>
          </w:tcPr>
          <w:p w14:paraId="304A5F3B" w14:textId="77777777" w:rsidR="00880AB9" w:rsidRPr="00A75A09" w:rsidRDefault="00880AB9">
            <w:pPr>
              <w:spacing w:after="0"/>
              <w:jc w:val="right"/>
              <w:rPr>
                <w:rFonts w:cstheme="minorHAnsi"/>
                <w:i/>
                <w:iCs/>
                <w:sz w:val="20"/>
                <w:szCs w:val="20"/>
              </w:rPr>
            </w:pPr>
            <w:r w:rsidRPr="00A75A09">
              <w:rPr>
                <w:rFonts w:cstheme="minorHAnsi"/>
                <w:i/>
                <w:iCs/>
                <w:sz w:val="20"/>
                <w:szCs w:val="20"/>
              </w:rPr>
              <w:t>73.870</w:t>
            </w:r>
          </w:p>
        </w:tc>
        <w:tc>
          <w:tcPr>
            <w:tcW w:w="1274" w:type="dxa"/>
            <w:noWrap/>
            <w:hideMark/>
          </w:tcPr>
          <w:p w14:paraId="303425F6" w14:textId="77777777" w:rsidR="00880AB9" w:rsidRPr="00A75A09" w:rsidRDefault="00880AB9">
            <w:pPr>
              <w:spacing w:after="0"/>
              <w:jc w:val="right"/>
              <w:rPr>
                <w:rFonts w:cstheme="minorHAnsi"/>
                <w:i/>
                <w:iCs/>
                <w:sz w:val="20"/>
                <w:szCs w:val="20"/>
              </w:rPr>
            </w:pPr>
            <w:r w:rsidRPr="00A75A09">
              <w:rPr>
                <w:rFonts w:cstheme="minorHAnsi"/>
                <w:i/>
                <w:iCs/>
                <w:sz w:val="20"/>
                <w:szCs w:val="20"/>
              </w:rPr>
              <w:t>63.387</w:t>
            </w:r>
          </w:p>
        </w:tc>
        <w:tc>
          <w:tcPr>
            <w:tcW w:w="1275" w:type="dxa"/>
            <w:noWrap/>
            <w:hideMark/>
          </w:tcPr>
          <w:p w14:paraId="5BA12BCD" w14:textId="77777777" w:rsidR="00880AB9" w:rsidRPr="00A75A09" w:rsidRDefault="00880AB9">
            <w:pPr>
              <w:spacing w:after="0"/>
              <w:jc w:val="right"/>
              <w:rPr>
                <w:rFonts w:cstheme="minorHAnsi"/>
                <w:i/>
                <w:iCs/>
                <w:sz w:val="20"/>
                <w:szCs w:val="20"/>
              </w:rPr>
            </w:pPr>
            <w:r w:rsidRPr="00A75A09">
              <w:rPr>
                <w:rFonts w:cstheme="minorHAnsi"/>
                <w:i/>
                <w:iCs/>
                <w:sz w:val="20"/>
                <w:szCs w:val="20"/>
              </w:rPr>
              <w:t>27.256</w:t>
            </w:r>
          </w:p>
        </w:tc>
      </w:tr>
      <w:tr w:rsidR="00880AB9" w:rsidRPr="00596E07" w14:paraId="7F29DC0C" w14:textId="77777777">
        <w:trPr>
          <w:trHeight w:val="300"/>
        </w:trPr>
        <w:tc>
          <w:tcPr>
            <w:tcW w:w="2689" w:type="dxa"/>
            <w:noWrap/>
            <w:hideMark/>
          </w:tcPr>
          <w:p w14:paraId="77CB1A3C"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CUNEO</w:t>
            </w:r>
          </w:p>
        </w:tc>
        <w:tc>
          <w:tcPr>
            <w:tcW w:w="1274" w:type="dxa"/>
            <w:noWrap/>
            <w:hideMark/>
          </w:tcPr>
          <w:p w14:paraId="45BA765E" w14:textId="77777777" w:rsidR="00880AB9" w:rsidRPr="00A75A09" w:rsidRDefault="00880AB9">
            <w:pPr>
              <w:spacing w:after="0"/>
              <w:jc w:val="right"/>
              <w:rPr>
                <w:rFonts w:cstheme="minorHAnsi"/>
                <w:i/>
                <w:iCs/>
                <w:sz w:val="20"/>
                <w:szCs w:val="20"/>
              </w:rPr>
            </w:pPr>
            <w:r w:rsidRPr="00A75A09">
              <w:rPr>
                <w:rFonts w:cstheme="minorHAnsi"/>
                <w:i/>
                <w:iCs/>
                <w:sz w:val="20"/>
                <w:szCs w:val="20"/>
              </w:rPr>
              <w:t>469.117</w:t>
            </w:r>
          </w:p>
        </w:tc>
        <w:tc>
          <w:tcPr>
            <w:tcW w:w="1274" w:type="dxa"/>
            <w:noWrap/>
            <w:hideMark/>
          </w:tcPr>
          <w:p w14:paraId="1D5BD6AE" w14:textId="77777777" w:rsidR="00880AB9" w:rsidRPr="00A75A09" w:rsidRDefault="00880AB9">
            <w:pPr>
              <w:spacing w:after="0"/>
              <w:jc w:val="right"/>
              <w:rPr>
                <w:rFonts w:cstheme="minorHAnsi"/>
                <w:i/>
                <w:iCs/>
                <w:sz w:val="20"/>
                <w:szCs w:val="20"/>
              </w:rPr>
            </w:pPr>
            <w:r w:rsidRPr="00A75A09">
              <w:rPr>
                <w:rFonts w:cstheme="minorHAnsi"/>
                <w:i/>
                <w:iCs/>
                <w:sz w:val="20"/>
                <w:szCs w:val="20"/>
              </w:rPr>
              <w:t>764.762</w:t>
            </w:r>
          </w:p>
        </w:tc>
        <w:tc>
          <w:tcPr>
            <w:tcW w:w="1274" w:type="dxa"/>
            <w:noWrap/>
            <w:hideMark/>
          </w:tcPr>
          <w:p w14:paraId="6747A594" w14:textId="77777777" w:rsidR="00880AB9" w:rsidRPr="00A75A09" w:rsidRDefault="00880AB9">
            <w:pPr>
              <w:spacing w:after="0"/>
              <w:jc w:val="right"/>
              <w:rPr>
                <w:rFonts w:cstheme="minorHAnsi"/>
                <w:i/>
                <w:iCs/>
                <w:sz w:val="20"/>
                <w:szCs w:val="20"/>
              </w:rPr>
            </w:pPr>
            <w:r w:rsidRPr="00A75A09">
              <w:rPr>
                <w:rFonts w:cstheme="minorHAnsi"/>
                <w:i/>
                <w:iCs/>
                <w:sz w:val="20"/>
                <w:szCs w:val="20"/>
              </w:rPr>
              <w:t>1.532.025</w:t>
            </w:r>
          </w:p>
        </w:tc>
        <w:tc>
          <w:tcPr>
            <w:tcW w:w="1274" w:type="dxa"/>
            <w:noWrap/>
            <w:hideMark/>
          </w:tcPr>
          <w:p w14:paraId="42A80CD6" w14:textId="77777777" w:rsidR="00880AB9" w:rsidRPr="00A75A09" w:rsidRDefault="00880AB9">
            <w:pPr>
              <w:spacing w:after="0"/>
              <w:jc w:val="right"/>
              <w:rPr>
                <w:rFonts w:cstheme="minorHAnsi"/>
                <w:i/>
                <w:iCs/>
                <w:sz w:val="20"/>
                <w:szCs w:val="20"/>
              </w:rPr>
            </w:pPr>
            <w:r w:rsidRPr="00A75A09">
              <w:rPr>
                <w:rFonts w:cstheme="minorHAnsi"/>
                <w:i/>
                <w:iCs/>
                <w:sz w:val="20"/>
                <w:szCs w:val="20"/>
              </w:rPr>
              <w:t>1.445.951</w:t>
            </w:r>
          </w:p>
        </w:tc>
        <w:tc>
          <w:tcPr>
            <w:tcW w:w="1275" w:type="dxa"/>
            <w:noWrap/>
            <w:hideMark/>
          </w:tcPr>
          <w:p w14:paraId="44014110" w14:textId="77777777" w:rsidR="00880AB9" w:rsidRPr="00A75A09" w:rsidRDefault="00880AB9">
            <w:pPr>
              <w:spacing w:after="0"/>
              <w:jc w:val="right"/>
              <w:rPr>
                <w:rFonts w:cstheme="minorHAnsi"/>
                <w:i/>
                <w:iCs/>
                <w:sz w:val="20"/>
                <w:szCs w:val="20"/>
              </w:rPr>
            </w:pPr>
            <w:r w:rsidRPr="00A75A09">
              <w:rPr>
                <w:rFonts w:cstheme="minorHAnsi"/>
                <w:i/>
                <w:iCs/>
                <w:sz w:val="20"/>
                <w:szCs w:val="20"/>
              </w:rPr>
              <w:t>686.201</w:t>
            </w:r>
          </w:p>
        </w:tc>
      </w:tr>
      <w:tr w:rsidR="00880AB9" w:rsidRPr="00596E07" w14:paraId="7E45FA25" w14:textId="77777777">
        <w:trPr>
          <w:trHeight w:val="300"/>
        </w:trPr>
        <w:tc>
          <w:tcPr>
            <w:tcW w:w="2689" w:type="dxa"/>
            <w:noWrap/>
            <w:hideMark/>
          </w:tcPr>
          <w:p w14:paraId="03EBC561"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MONDOVÌ</w:t>
            </w:r>
          </w:p>
        </w:tc>
        <w:tc>
          <w:tcPr>
            <w:tcW w:w="1274" w:type="dxa"/>
            <w:noWrap/>
            <w:hideMark/>
          </w:tcPr>
          <w:p w14:paraId="06FFC806" w14:textId="77777777" w:rsidR="00880AB9" w:rsidRPr="00A75A09" w:rsidRDefault="00880AB9">
            <w:pPr>
              <w:spacing w:after="0"/>
              <w:jc w:val="right"/>
              <w:rPr>
                <w:rFonts w:cstheme="minorHAnsi"/>
                <w:i/>
                <w:iCs/>
                <w:sz w:val="20"/>
                <w:szCs w:val="20"/>
              </w:rPr>
            </w:pPr>
            <w:r w:rsidRPr="00A75A09">
              <w:rPr>
                <w:rFonts w:cstheme="minorHAnsi"/>
                <w:i/>
                <w:iCs/>
                <w:sz w:val="20"/>
                <w:szCs w:val="20"/>
              </w:rPr>
              <w:t>463.557</w:t>
            </w:r>
          </w:p>
        </w:tc>
        <w:tc>
          <w:tcPr>
            <w:tcW w:w="1274" w:type="dxa"/>
            <w:noWrap/>
            <w:hideMark/>
          </w:tcPr>
          <w:p w14:paraId="1DA940FC" w14:textId="77777777" w:rsidR="00880AB9" w:rsidRPr="00A75A09" w:rsidRDefault="00880AB9">
            <w:pPr>
              <w:spacing w:after="0"/>
              <w:jc w:val="right"/>
              <w:rPr>
                <w:rFonts w:cstheme="minorHAnsi"/>
                <w:i/>
                <w:iCs/>
                <w:sz w:val="20"/>
                <w:szCs w:val="20"/>
              </w:rPr>
            </w:pPr>
            <w:r w:rsidRPr="00A75A09">
              <w:rPr>
                <w:rFonts w:cstheme="minorHAnsi"/>
                <w:i/>
                <w:iCs/>
                <w:sz w:val="20"/>
                <w:szCs w:val="20"/>
              </w:rPr>
              <w:t>551.353</w:t>
            </w:r>
          </w:p>
        </w:tc>
        <w:tc>
          <w:tcPr>
            <w:tcW w:w="1274" w:type="dxa"/>
            <w:noWrap/>
            <w:hideMark/>
          </w:tcPr>
          <w:p w14:paraId="012EBCDF" w14:textId="77777777" w:rsidR="00880AB9" w:rsidRPr="00A75A09" w:rsidRDefault="00880AB9">
            <w:pPr>
              <w:spacing w:after="0"/>
              <w:jc w:val="right"/>
              <w:rPr>
                <w:rFonts w:cstheme="minorHAnsi"/>
                <w:i/>
                <w:iCs/>
                <w:sz w:val="20"/>
                <w:szCs w:val="20"/>
              </w:rPr>
            </w:pPr>
            <w:r w:rsidRPr="00A75A09">
              <w:rPr>
                <w:rFonts w:cstheme="minorHAnsi"/>
                <w:i/>
                <w:iCs/>
                <w:sz w:val="20"/>
                <w:szCs w:val="20"/>
              </w:rPr>
              <w:t>548.733</w:t>
            </w:r>
          </w:p>
        </w:tc>
        <w:tc>
          <w:tcPr>
            <w:tcW w:w="1274" w:type="dxa"/>
            <w:noWrap/>
            <w:hideMark/>
          </w:tcPr>
          <w:p w14:paraId="791068C3" w14:textId="77777777" w:rsidR="00880AB9" w:rsidRPr="00A75A09" w:rsidRDefault="00880AB9">
            <w:pPr>
              <w:spacing w:after="0"/>
              <w:jc w:val="right"/>
              <w:rPr>
                <w:rFonts w:cstheme="minorHAnsi"/>
                <w:i/>
                <w:iCs/>
                <w:sz w:val="20"/>
                <w:szCs w:val="20"/>
              </w:rPr>
            </w:pPr>
            <w:r w:rsidRPr="00A75A09">
              <w:rPr>
                <w:rFonts w:cstheme="minorHAnsi"/>
                <w:i/>
                <w:iCs/>
                <w:sz w:val="20"/>
                <w:szCs w:val="20"/>
              </w:rPr>
              <w:t>528.339</w:t>
            </w:r>
          </w:p>
        </w:tc>
        <w:tc>
          <w:tcPr>
            <w:tcW w:w="1275" w:type="dxa"/>
            <w:noWrap/>
            <w:hideMark/>
          </w:tcPr>
          <w:p w14:paraId="058FF210" w14:textId="77777777" w:rsidR="00880AB9" w:rsidRPr="00A75A09" w:rsidRDefault="00880AB9">
            <w:pPr>
              <w:spacing w:after="0"/>
              <w:jc w:val="right"/>
              <w:rPr>
                <w:rFonts w:cstheme="minorHAnsi"/>
                <w:i/>
                <w:iCs/>
                <w:sz w:val="20"/>
                <w:szCs w:val="20"/>
              </w:rPr>
            </w:pPr>
            <w:r w:rsidRPr="00A75A09">
              <w:rPr>
                <w:rFonts w:cstheme="minorHAnsi"/>
                <w:i/>
                <w:iCs/>
                <w:sz w:val="20"/>
                <w:szCs w:val="20"/>
              </w:rPr>
              <w:t>225.290</w:t>
            </w:r>
          </w:p>
        </w:tc>
      </w:tr>
      <w:tr w:rsidR="00880AB9" w:rsidRPr="00596E07" w14:paraId="0A39DFDC" w14:textId="77777777">
        <w:trPr>
          <w:trHeight w:val="300"/>
        </w:trPr>
        <w:tc>
          <w:tcPr>
            <w:tcW w:w="2689" w:type="dxa"/>
            <w:noWrap/>
            <w:hideMark/>
          </w:tcPr>
          <w:p w14:paraId="5D9A4F55"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SALUZZO</w:t>
            </w:r>
          </w:p>
        </w:tc>
        <w:tc>
          <w:tcPr>
            <w:tcW w:w="1274" w:type="dxa"/>
            <w:noWrap/>
            <w:hideMark/>
          </w:tcPr>
          <w:p w14:paraId="03E24D52" w14:textId="77777777" w:rsidR="00880AB9" w:rsidRPr="00A75A09" w:rsidRDefault="00880AB9">
            <w:pPr>
              <w:spacing w:after="0"/>
              <w:jc w:val="right"/>
              <w:rPr>
                <w:rFonts w:cstheme="minorHAnsi"/>
                <w:i/>
                <w:iCs/>
                <w:sz w:val="20"/>
                <w:szCs w:val="20"/>
              </w:rPr>
            </w:pPr>
            <w:r w:rsidRPr="00A75A09">
              <w:rPr>
                <w:rFonts w:cstheme="minorHAnsi"/>
                <w:i/>
                <w:iCs/>
                <w:sz w:val="20"/>
                <w:szCs w:val="20"/>
              </w:rPr>
              <w:t>16.187</w:t>
            </w:r>
          </w:p>
        </w:tc>
        <w:tc>
          <w:tcPr>
            <w:tcW w:w="1274" w:type="dxa"/>
            <w:noWrap/>
            <w:hideMark/>
          </w:tcPr>
          <w:p w14:paraId="1BBCE34F" w14:textId="77777777" w:rsidR="00880AB9" w:rsidRPr="00A75A09" w:rsidRDefault="00880AB9">
            <w:pPr>
              <w:spacing w:after="0"/>
              <w:jc w:val="right"/>
              <w:rPr>
                <w:rFonts w:cstheme="minorHAnsi"/>
                <w:i/>
                <w:iCs/>
                <w:sz w:val="20"/>
                <w:szCs w:val="20"/>
              </w:rPr>
            </w:pPr>
            <w:r w:rsidRPr="00A75A09">
              <w:rPr>
                <w:rFonts w:cstheme="minorHAnsi"/>
                <w:i/>
                <w:iCs/>
                <w:sz w:val="20"/>
                <w:szCs w:val="20"/>
              </w:rPr>
              <w:t>17.065</w:t>
            </w:r>
          </w:p>
        </w:tc>
        <w:tc>
          <w:tcPr>
            <w:tcW w:w="1274" w:type="dxa"/>
            <w:noWrap/>
            <w:hideMark/>
          </w:tcPr>
          <w:p w14:paraId="38692118" w14:textId="77777777" w:rsidR="00880AB9" w:rsidRPr="00A75A09" w:rsidRDefault="00880AB9">
            <w:pPr>
              <w:spacing w:after="0"/>
              <w:jc w:val="right"/>
              <w:rPr>
                <w:rFonts w:cstheme="minorHAnsi"/>
                <w:i/>
                <w:iCs/>
                <w:sz w:val="20"/>
                <w:szCs w:val="20"/>
              </w:rPr>
            </w:pPr>
            <w:r w:rsidRPr="00A75A09">
              <w:rPr>
                <w:rFonts w:cstheme="minorHAnsi"/>
                <w:i/>
                <w:iCs/>
                <w:sz w:val="20"/>
                <w:szCs w:val="20"/>
              </w:rPr>
              <w:t>18.288</w:t>
            </w:r>
          </w:p>
        </w:tc>
        <w:tc>
          <w:tcPr>
            <w:tcW w:w="1274" w:type="dxa"/>
            <w:noWrap/>
            <w:hideMark/>
          </w:tcPr>
          <w:p w14:paraId="342775ED" w14:textId="77777777" w:rsidR="00880AB9" w:rsidRPr="00A75A09" w:rsidRDefault="00880AB9">
            <w:pPr>
              <w:spacing w:after="0"/>
              <w:jc w:val="right"/>
              <w:rPr>
                <w:rFonts w:cstheme="minorHAnsi"/>
                <w:i/>
                <w:iCs/>
                <w:sz w:val="20"/>
                <w:szCs w:val="20"/>
              </w:rPr>
            </w:pPr>
            <w:r w:rsidRPr="00A75A09">
              <w:rPr>
                <w:rFonts w:cstheme="minorHAnsi"/>
                <w:i/>
                <w:iCs/>
                <w:sz w:val="20"/>
                <w:szCs w:val="20"/>
              </w:rPr>
              <w:t>26.532</w:t>
            </w:r>
          </w:p>
        </w:tc>
        <w:tc>
          <w:tcPr>
            <w:tcW w:w="1275" w:type="dxa"/>
            <w:noWrap/>
            <w:hideMark/>
          </w:tcPr>
          <w:p w14:paraId="68E3E7A0" w14:textId="77777777" w:rsidR="00880AB9" w:rsidRPr="00A75A09" w:rsidRDefault="00880AB9">
            <w:pPr>
              <w:spacing w:after="0"/>
              <w:jc w:val="right"/>
              <w:rPr>
                <w:rFonts w:cstheme="minorHAnsi"/>
                <w:i/>
                <w:iCs/>
                <w:sz w:val="20"/>
                <w:szCs w:val="20"/>
              </w:rPr>
            </w:pPr>
            <w:r w:rsidRPr="00A75A09">
              <w:rPr>
                <w:rFonts w:cstheme="minorHAnsi"/>
                <w:i/>
                <w:iCs/>
                <w:sz w:val="20"/>
                <w:szCs w:val="20"/>
              </w:rPr>
              <w:t>14.530</w:t>
            </w:r>
          </w:p>
        </w:tc>
      </w:tr>
      <w:tr w:rsidR="00880AB9" w:rsidRPr="00596E07" w14:paraId="44FC99E9" w14:textId="77777777">
        <w:trPr>
          <w:trHeight w:val="300"/>
        </w:trPr>
        <w:tc>
          <w:tcPr>
            <w:tcW w:w="2689" w:type="dxa"/>
            <w:noWrap/>
            <w:hideMark/>
          </w:tcPr>
          <w:p w14:paraId="694DC2A0" w14:textId="77777777" w:rsidR="00880AB9" w:rsidRPr="00A75A09" w:rsidRDefault="00880AB9">
            <w:pPr>
              <w:spacing w:after="0"/>
              <w:jc w:val="left"/>
              <w:rPr>
                <w:rFonts w:cstheme="minorHAnsi"/>
                <w:i/>
                <w:iCs/>
                <w:sz w:val="20"/>
                <w:szCs w:val="20"/>
              </w:rPr>
            </w:pPr>
            <w:r w:rsidRPr="00A75A09">
              <w:rPr>
                <w:rFonts w:cstheme="minorHAnsi"/>
                <w:i/>
                <w:iCs/>
                <w:sz w:val="20"/>
                <w:szCs w:val="20"/>
              </w:rPr>
              <w:t>URBANO SAVIGLIANO</w:t>
            </w:r>
          </w:p>
        </w:tc>
        <w:tc>
          <w:tcPr>
            <w:tcW w:w="1274" w:type="dxa"/>
            <w:noWrap/>
            <w:hideMark/>
          </w:tcPr>
          <w:p w14:paraId="67306DCE" w14:textId="77777777" w:rsidR="00880AB9" w:rsidRPr="00A75A09" w:rsidRDefault="00880AB9">
            <w:pPr>
              <w:spacing w:after="0"/>
              <w:jc w:val="right"/>
              <w:rPr>
                <w:rFonts w:cstheme="minorHAnsi"/>
                <w:i/>
                <w:iCs/>
                <w:sz w:val="20"/>
                <w:szCs w:val="20"/>
              </w:rPr>
            </w:pPr>
          </w:p>
        </w:tc>
        <w:tc>
          <w:tcPr>
            <w:tcW w:w="1274" w:type="dxa"/>
            <w:noWrap/>
            <w:hideMark/>
          </w:tcPr>
          <w:p w14:paraId="47F17770" w14:textId="77777777" w:rsidR="00880AB9" w:rsidRPr="00A75A09" w:rsidRDefault="00880AB9">
            <w:pPr>
              <w:spacing w:after="0"/>
              <w:jc w:val="right"/>
              <w:rPr>
                <w:rFonts w:cstheme="minorHAnsi"/>
                <w:sz w:val="20"/>
                <w:szCs w:val="20"/>
              </w:rPr>
            </w:pPr>
          </w:p>
        </w:tc>
        <w:tc>
          <w:tcPr>
            <w:tcW w:w="1274" w:type="dxa"/>
            <w:noWrap/>
            <w:hideMark/>
          </w:tcPr>
          <w:p w14:paraId="157FEA58" w14:textId="77777777" w:rsidR="00880AB9" w:rsidRPr="00A75A09" w:rsidRDefault="00880AB9">
            <w:pPr>
              <w:spacing w:after="0"/>
              <w:jc w:val="right"/>
              <w:rPr>
                <w:rFonts w:cstheme="minorHAnsi"/>
                <w:i/>
                <w:iCs/>
                <w:sz w:val="20"/>
                <w:szCs w:val="20"/>
              </w:rPr>
            </w:pPr>
            <w:r w:rsidRPr="00A75A09">
              <w:rPr>
                <w:rFonts w:cstheme="minorHAnsi"/>
                <w:i/>
                <w:iCs/>
                <w:sz w:val="20"/>
                <w:szCs w:val="20"/>
              </w:rPr>
              <w:t>16.740</w:t>
            </w:r>
          </w:p>
        </w:tc>
        <w:tc>
          <w:tcPr>
            <w:tcW w:w="1274" w:type="dxa"/>
            <w:noWrap/>
            <w:hideMark/>
          </w:tcPr>
          <w:p w14:paraId="674DDF99" w14:textId="77777777" w:rsidR="00880AB9" w:rsidRPr="00A75A09" w:rsidRDefault="00880AB9">
            <w:pPr>
              <w:spacing w:after="0"/>
              <w:jc w:val="right"/>
              <w:rPr>
                <w:rFonts w:cstheme="minorHAnsi"/>
                <w:i/>
                <w:iCs/>
                <w:sz w:val="20"/>
                <w:szCs w:val="20"/>
              </w:rPr>
            </w:pPr>
            <w:r w:rsidRPr="00A75A09">
              <w:rPr>
                <w:rFonts w:cstheme="minorHAnsi"/>
                <w:i/>
                <w:iCs/>
                <w:sz w:val="20"/>
                <w:szCs w:val="20"/>
              </w:rPr>
              <w:t>26.948</w:t>
            </w:r>
          </w:p>
        </w:tc>
        <w:tc>
          <w:tcPr>
            <w:tcW w:w="1275" w:type="dxa"/>
            <w:noWrap/>
            <w:hideMark/>
          </w:tcPr>
          <w:p w14:paraId="3187E22D" w14:textId="77777777" w:rsidR="00880AB9" w:rsidRPr="00A75A09" w:rsidRDefault="00880AB9">
            <w:pPr>
              <w:spacing w:after="0"/>
              <w:jc w:val="right"/>
              <w:rPr>
                <w:rFonts w:cstheme="minorHAnsi"/>
                <w:i/>
                <w:iCs/>
                <w:sz w:val="20"/>
                <w:szCs w:val="20"/>
              </w:rPr>
            </w:pPr>
            <w:r w:rsidRPr="00A75A09">
              <w:rPr>
                <w:rFonts w:cstheme="minorHAnsi"/>
                <w:i/>
                <w:iCs/>
                <w:sz w:val="20"/>
                <w:szCs w:val="20"/>
              </w:rPr>
              <w:t>11.280</w:t>
            </w:r>
          </w:p>
        </w:tc>
      </w:tr>
      <w:tr w:rsidR="00880AB9" w:rsidRPr="00596E07" w14:paraId="45D0C055" w14:textId="77777777">
        <w:trPr>
          <w:trHeight w:val="300"/>
        </w:trPr>
        <w:tc>
          <w:tcPr>
            <w:tcW w:w="2689" w:type="dxa"/>
            <w:noWrap/>
            <w:hideMark/>
          </w:tcPr>
          <w:p w14:paraId="29A95703" w14:textId="77777777" w:rsidR="00880AB9" w:rsidRPr="00A75A09" w:rsidRDefault="00880AB9">
            <w:pPr>
              <w:spacing w:after="0"/>
              <w:jc w:val="left"/>
              <w:rPr>
                <w:rFonts w:cstheme="minorHAnsi"/>
                <w:b/>
                <w:bCs/>
                <w:i/>
                <w:iCs/>
                <w:sz w:val="20"/>
                <w:szCs w:val="20"/>
              </w:rPr>
            </w:pPr>
            <w:r w:rsidRPr="00A75A09">
              <w:rPr>
                <w:rFonts w:cstheme="minorHAnsi"/>
                <w:b/>
                <w:bCs/>
                <w:i/>
                <w:iCs/>
                <w:sz w:val="20"/>
                <w:szCs w:val="20"/>
              </w:rPr>
              <w:t>TOTALE URBANI</w:t>
            </w:r>
          </w:p>
        </w:tc>
        <w:tc>
          <w:tcPr>
            <w:tcW w:w="1274" w:type="dxa"/>
            <w:noWrap/>
            <w:hideMark/>
          </w:tcPr>
          <w:p w14:paraId="607BDFFC"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1.582.357</w:t>
            </w:r>
          </w:p>
        </w:tc>
        <w:tc>
          <w:tcPr>
            <w:tcW w:w="1274" w:type="dxa"/>
            <w:noWrap/>
            <w:hideMark/>
          </w:tcPr>
          <w:p w14:paraId="0B4CB4D8"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1.974.599</w:t>
            </w:r>
          </w:p>
        </w:tc>
        <w:tc>
          <w:tcPr>
            <w:tcW w:w="1274" w:type="dxa"/>
            <w:noWrap/>
            <w:hideMark/>
          </w:tcPr>
          <w:p w14:paraId="18C28455"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2.758.839</w:t>
            </w:r>
          </w:p>
        </w:tc>
        <w:tc>
          <w:tcPr>
            <w:tcW w:w="1274" w:type="dxa"/>
            <w:noWrap/>
            <w:hideMark/>
          </w:tcPr>
          <w:p w14:paraId="795B7DC1"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2.723.981</w:t>
            </w:r>
          </w:p>
        </w:tc>
        <w:tc>
          <w:tcPr>
            <w:tcW w:w="1275" w:type="dxa"/>
            <w:noWrap/>
            <w:hideMark/>
          </w:tcPr>
          <w:p w14:paraId="45F43CE4" w14:textId="77777777" w:rsidR="00880AB9" w:rsidRPr="00A75A09" w:rsidRDefault="00880AB9">
            <w:pPr>
              <w:spacing w:after="0"/>
              <w:jc w:val="right"/>
              <w:rPr>
                <w:rFonts w:cstheme="minorHAnsi"/>
                <w:b/>
                <w:bCs/>
                <w:i/>
                <w:iCs/>
                <w:sz w:val="20"/>
                <w:szCs w:val="20"/>
              </w:rPr>
            </w:pPr>
            <w:r w:rsidRPr="00A75A09">
              <w:rPr>
                <w:rFonts w:cstheme="minorHAnsi"/>
                <w:b/>
                <w:bCs/>
                <w:i/>
                <w:iCs/>
                <w:sz w:val="20"/>
                <w:szCs w:val="20"/>
              </w:rPr>
              <w:t>1.298.163</w:t>
            </w:r>
          </w:p>
        </w:tc>
      </w:tr>
      <w:tr w:rsidR="00880AB9" w:rsidRPr="00596E07" w14:paraId="5B8FB682" w14:textId="77777777">
        <w:trPr>
          <w:trHeight w:val="300"/>
        </w:trPr>
        <w:tc>
          <w:tcPr>
            <w:tcW w:w="2689" w:type="dxa"/>
            <w:noWrap/>
            <w:hideMark/>
          </w:tcPr>
          <w:p w14:paraId="746F5DFC" w14:textId="77777777" w:rsidR="00880AB9" w:rsidRPr="00A75A09" w:rsidRDefault="00880AB9">
            <w:pPr>
              <w:spacing w:after="0"/>
              <w:jc w:val="left"/>
              <w:rPr>
                <w:rFonts w:cstheme="minorHAnsi"/>
                <w:sz w:val="20"/>
                <w:szCs w:val="20"/>
              </w:rPr>
            </w:pPr>
            <w:r w:rsidRPr="00A75A09">
              <w:rPr>
                <w:rFonts w:cstheme="minorHAnsi"/>
                <w:sz w:val="20"/>
                <w:szCs w:val="20"/>
              </w:rPr>
              <w:t>NON IDENTIFICATA/ASSOCIATA</w:t>
            </w:r>
          </w:p>
        </w:tc>
        <w:tc>
          <w:tcPr>
            <w:tcW w:w="1274" w:type="dxa"/>
            <w:noWrap/>
            <w:hideMark/>
          </w:tcPr>
          <w:p w14:paraId="6F7575F8" w14:textId="77777777" w:rsidR="00880AB9" w:rsidRPr="00A75A09" w:rsidRDefault="00880AB9">
            <w:pPr>
              <w:spacing w:after="0"/>
              <w:jc w:val="right"/>
              <w:rPr>
                <w:rFonts w:cstheme="minorHAnsi"/>
                <w:sz w:val="20"/>
                <w:szCs w:val="20"/>
              </w:rPr>
            </w:pPr>
            <w:r w:rsidRPr="00A75A09">
              <w:rPr>
                <w:rFonts w:cstheme="minorHAnsi"/>
                <w:sz w:val="20"/>
                <w:szCs w:val="20"/>
              </w:rPr>
              <w:t>213.502</w:t>
            </w:r>
          </w:p>
        </w:tc>
        <w:tc>
          <w:tcPr>
            <w:tcW w:w="1274" w:type="dxa"/>
            <w:noWrap/>
            <w:hideMark/>
          </w:tcPr>
          <w:p w14:paraId="083B9AD1" w14:textId="77777777" w:rsidR="00880AB9" w:rsidRPr="00A75A09" w:rsidRDefault="00880AB9">
            <w:pPr>
              <w:spacing w:after="0"/>
              <w:jc w:val="right"/>
              <w:rPr>
                <w:rFonts w:cstheme="minorHAnsi"/>
                <w:sz w:val="20"/>
                <w:szCs w:val="20"/>
              </w:rPr>
            </w:pPr>
            <w:r w:rsidRPr="00A75A09">
              <w:rPr>
                <w:rFonts w:cstheme="minorHAnsi"/>
                <w:sz w:val="20"/>
                <w:szCs w:val="20"/>
              </w:rPr>
              <w:t>174.887</w:t>
            </w:r>
          </w:p>
        </w:tc>
        <w:tc>
          <w:tcPr>
            <w:tcW w:w="1274" w:type="dxa"/>
            <w:noWrap/>
            <w:hideMark/>
          </w:tcPr>
          <w:p w14:paraId="71AEF0CE" w14:textId="77777777" w:rsidR="00880AB9" w:rsidRPr="00A75A09" w:rsidRDefault="00880AB9">
            <w:pPr>
              <w:spacing w:after="0"/>
              <w:jc w:val="right"/>
              <w:rPr>
                <w:rFonts w:cstheme="minorHAnsi"/>
                <w:sz w:val="20"/>
                <w:szCs w:val="20"/>
              </w:rPr>
            </w:pPr>
            <w:r w:rsidRPr="00A75A09">
              <w:rPr>
                <w:rFonts w:cstheme="minorHAnsi"/>
                <w:sz w:val="20"/>
                <w:szCs w:val="20"/>
              </w:rPr>
              <w:t>191.479</w:t>
            </w:r>
          </w:p>
        </w:tc>
        <w:tc>
          <w:tcPr>
            <w:tcW w:w="1274" w:type="dxa"/>
            <w:noWrap/>
            <w:hideMark/>
          </w:tcPr>
          <w:p w14:paraId="5F590778" w14:textId="77777777" w:rsidR="00880AB9" w:rsidRPr="00A75A09" w:rsidRDefault="00880AB9">
            <w:pPr>
              <w:spacing w:after="0"/>
              <w:jc w:val="right"/>
              <w:rPr>
                <w:rFonts w:cstheme="minorHAnsi"/>
                <w:sz w:val="20"/>
                <w:szCs w:val="20"/>
              </w:rPr>
            </w:pPr>
            <w:r w:rsidRPr="00A75A09">
              <w:rPr>
                <w:rFonts w:cstheme="minorHAnsi"/>
                <w:sz w:val="20"/>
                <w:szCs w:val="20"/>
              </w:rPr>
              <w:t>208.533</w:t>
            </w:r>
          </w:p>
        </w:tc>
        <w:tc>
          <w:tcPr>
            <w:tcW w:w="1275" w:type="dxa"/>
            <w:noWrap/>
            <w:hideMark/>
          </w:tcPr>
          <w:p w14:paraId="75807183" w14:textId="77777777" w:rsidR="00880AB9" w:rsidRPr="00A75A09" w:rsidRDefault="00880AB9">
            <w:pPr>
              <w:spacing w:after="0"/>
              <w:jc w:val="right"/>
              <w:rPr>
                <w:rFonts w:cstheme="minorHAnsi"/>
                <w:sz w:val="20"/>
                <w:szCs w:val="20"/>
              </w:rPr>
            </w:pPr>
            <w:r w:rsidRPr="00A75A09">
              <w:rPr>
                <w:rFonts w:cstheme="minorHAnsi"/>
                <w:sz w:val="20"/>
                <w:szCs w:val="20"/>
              </w:rPr>
              <w:t>160.067</w:t>
            </w:r>
          </w:p>
        </w:tc>
      </w:tr>
      <w:tr w:rsidR="00880AB9" w:rsidRPr="00596E07" w14:paraId="45A23C72" w14:textId="77777777">
        <w:trPr>
          <w:trHeight w:val="300"/>
        </w:trPr>
        <w:tc>
          <w:tcPr>
            <w:tcW w:w="2689" w:type="dxa"/>
            <w:noWrap/>
            <w:hideMark/>
          </w:tcPr>
          <w:p w14:paraId="33598640" w14:textId="77777777" w:rsidR="00880AB9" w:rsidRPr="00A75A09" w:rsidRDefault="00880AB9">
            <w:pPr>
              <w:spacing w:after="0"/>
              <w:jc w:val="left"/>
              <w:rPr>
                <w:rFonts w:cstheme="minorHAnsi"/>
                <w:b/>
                <w:bCs/>
                <w:sz w:val="20"/>
                <w:szCs w:val="20"/>
              </w:rPr>
            </w:pPr>
            <w:r w:rsidRPr="00A75A09">
              <w:rPr>
                <w:rFonts w:cstheme="minorHAnsi"/>
                <w:b/>
                <w:bCs/>
                <w:sz w:val="20"/>
                <w:szCs w:val="20"/>
              </w:rPr>
              <w:t>TOTALE BACINO SUD</w:t>
            </w:r>
          </w:p>
        </w:tc>
        <w:tc>
          <w:tcPr>
            <w:tcW w:w="1274" w:type="dxa"/>
            <w:noWrap/>
            <w:hideMark/>
          </w:tcPr>
          <w:p w14:paraId="0C8003BE" w14:textId="77777777" w:rsidR="00880AB9" w:rsidRPr="00A75A09" w:rsidRDefault="00880AB9">
            <w:pPr>
              <w:spacing w:after="0"/>
              <w:jc w:val="right"/>
              <w:rPr>
                <w:rFonts w:cstheme="minorHAnsi"/>
                <w:b/>
                <w:bCs/>
                <w:sz w:val="20"/>
                <w:szCs w:val="20"/>
              </w:rPr>
            </w:pPr>
            <w:r w:rsidRPr="00A75A09">
              <w:rPr>
                <w:rFonts w:cstheme="minorHAnsi"/>
                <w:b/>
                <w:bCs/>
                <w:sz w:val="20"/>
                <w:szCs w:val="20"/>
              </w:rPr>
              <w:t>8.131.322</w:t>
            </w:r>
          </w:p>
        </w:tc>
        <w:tc>
          <w:tcPr>
            <w:tcW w:w="1274" w:type="dxa"/>
            <w:noWrap/>
            <w:hideMark/>
          </w:tcPr>
          <w:p w14:paraId="261C563C" w14:textId="77777777" w:rsidR="00880AB9" w:rsidRPr="00A75A09" w:rsidRDefault="00880AB9">
            <w:pPr>
              <w:spacing w:after="0"/>
              <w:jc w:val="right"/>
              <w:rPr>
                <w:rFonts w:cstheme="minorHAnsi"/>
                <w:b/>
                <w:bCs/>
                <w:sz w:val="20"/>
                <w:szCs w:val="20"/>
              </w:rPr>
            </w:pPr>
            <w:r w:rsidRPr="00A75A09">
              <w:rPr>
                <w:rFonts w:cstheme="minorHAnsi"/>
                <w:b/>
                <w:bCs/>
                <w:sz w:val="20"/>
                <w:szCs w:val="20"/>
              </w:rPr>
              <w:t>8.522.175</w:t>
            </w:r>
          </w:p>
        </w:tc>
        <w:tc>
          <w:tcPr>
            <w:tcW w:w="1274" w:type="dxa"/>
            <w:noWrap/>
            <w:hideMark/>
          </w:tcPr>
          <w:p w14:paraId="2824F6D8" w14:textId="77777777" w:rsidR="00880AB9" w:rsidRPr="00A75A09" w:rsidRDefault="00880AB9">
            <w:pPr>
              <w:spacing w:after="0"/>
              <w:jc w:val="right"/>
              <w:rPr>
                <w:rFonts w:cstheme="minorHAnsi"/>
                <w:b/>
                <w:bCs/>
                <w:sz w:val="20"/>
                <w:szCs w:val="20"/>
              </w:rPr>
            </w:pPr>
            <w:r w:rsidRPr="00A75A09">
              <w:rPr>
                <w:rFonts w:cstheme="minorHAnsi"/>
                <w:b/>
                <w:bCs/>
                <w:sz w:val="20"/>
                <w:szCs w:val="20"/>
              </w:rPr>
              <w:t>9.264.942</w:t>
            </w:r>
          </w:p>
        </w:tc>
        <w:tc>
          <w:tcPr>
            <w:tcW w:w="1274" w:type="dxa"/>
            <w:noWrap/>
            <w:hideMark/>
          </w:tcPr>
          <w:p w14:paraId="2D1E750B" w14:textId="77777777" w:rsidR="00880AB9" w:rsidRPr="00A75A09" w:rsidRDefault="00880AB9">
            <w:pPr>
              <w:spacing w:after="0"/>
              <w:jc w:val="right"/>
              <w:rPr>
                <w:rFonts w:cstheme="minorHAnsi"/>
                <w:b/>
                <w:bCs/>
                <w:sz w:val="20"/>
                <w:szCs w:val="20"/>
              </w:rPr>
            </w:pPr>
            <w:r w:rsidRPr="00A75A09">
              <w:rPr>
                <w:rFonts w:cstheme="minorHAnsi"/>
                <w:b/>
                <w:bCs/>
                <w:sz w:val="20"/>
                <w:szCs w:val="20"/>
              </w:rPr>
              <w:t>9.378.909</w:t>
            </w:r>
          </w:p>
        </w:tc>
        <w:tc>
          <w:tcPr>
            <w:tcW w:w="1275" w:type="dxa"/>
            <w:noWrap/>
            <w:hideMark/>
          </w:tcPr>
          <w:p w14:paraId="047CDFCC" w14:textId="77777777" w:rsidR="00880AB9" w:rsidRPr="00A75A09" w:rsidRDefault="00880AB9">
            <w:pPr>
              <w:spacing w:after="0"/>
              <w:jc w:val="right"/>
              <w:rPr>
                <w:rFonts w:cstheme="minorHAnsi"/>
                <w:b/>
                <w:bCs/>
                <w:sz w:val="20"/>
                <w:szCs w:val="20"/>
              </w:rPr>
            </w:pPr>
            <w:r w:rsidRPr="00A75A09">
              <w:rPr>
                <w:rFonts w:cstheme="minorHAnsi"/>
                <w:b/>
                <w:bCs/>
                <w:sz w:val="20"/>
                <w:szCs w:val="20"/>
              </w:rPr>
              <w:t>4.459.932</w:t>
            </w:r>
          </w:p>
        </w:tc>
      </w:tr>
    </w:tbl>
    <w:p w14:paraId="7BF5C91D" w14:textId="0CCB96CE" w:rsidR="00880AB9" w:rsidRDefault="00880AB9" w:rsidP="00880AB9">
      <w:pPr>
        <w:pStyle w:val="Didascalia"/>
        <w:jc w:val="center"/>
        <w:rPr>
          <w:i w:val="0"/>
        </w:rPr>
      </w:pPr>
      <w:bookmarkStart w:id="130" w:name="_Hlk191308987"/>
      <w:r>
        <w:t xml:space="preserve">Tabella </w:t>
      </w:r>
      <w:r w:rsidR="00633B7E">
        <w:fldChar w:fldCharType="begin"/>
      </w:r>
      <w:r w:rsidR="00633B7E">
        <w:instrText xml:space="preserve"> SEQ Tabella \* ARABIC </w:instrText>
      </w:r>
      <w:r w:rsidR="00633B7E">
        <w:fldChar w:fldCharType="separate"/>
      </w:r>
      <w:r w:rsidR="001E416E">
        <w:rPr>
          <w:noProof/>
        </w:rPr>
        <w:t>23</w:t>
      </w:r>
      <w:r w:rsidR="00633B7E">
        <w:rPr>
          <w:noProof/>
        </w:rPr>
        <w:fldChar w:fldCharType="end"/>
      </w:r>
      <w:r>
        <w:rPr>
          <w:i w:val="0"/>
        </w:rPr>
        <w:t xml:space="preserve"> – </w:t>
      </w:r>
      <w:r w:rsidRPr="00677A61">
        <w:rPr>
          <w:iCs w:val="0"/>
        </w:rPr>
        <w:t>Passeggeri trasportati per tipologia di servizio 2016-2020</w:t>
      </w:r>
    </w:p>
    <w:p w14:paraId="1F31465D" w14:textId="77777777" w:rsidR="00880AB9" w:rsidRDefault="00880AB9" w:rsidP="00880AB9"/>
    <w:tbl>
      <w:tblPr>
        <w:tblStyle w:val="Grigliatabella"/>
        <w:tblW w:w="0" w:type="auto"/>
        <w:tblLook w:val="04A0" w:firstRow="1" w:lastRow="0" w:firstColumn="1" w:lastColumn="0" w:noHBand="0" w:noVBand="1"/>
      </w:tblPr>
      <w:tblGrid>
        <w:gridCol w:w="2925"/>
        <w:gridCol w:w="1722"/>
        <w:gridCol w:w="1471"/>
        <w:gridCol w:w="1471"/>
        <w:gridCol w:w="1471"/>
      </w:tblGrid>
      <w:tr w:rsidR="00880AB9" w:rsidRPr="00680276" w14:paraId="6BD50E91" w14:textId="77777777" w:rsidTr="006F38D7">
        <w:trPr>
          <w:trHeight w:val="386"/>
        </w:trPr>
        <w:tc>
          <w:tcPr>
            <w:tcW w:w="292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tcPr>
          <w:bookmarkEnd w:id="130"/>
          <w:p w14:paraId="31BEB614" w14:textId="77777777" w:rsidR="00880AB9" w:rsidRPr="006F38D7" w:rsidRDefault="00880AB9">
            <w:pPr>
              <w:spacing w:after="0"/>
              <w:jc w:val="left"/>
              <w:rPr>
                <w:rFonts w:cstheme="minorHAnsi"/>
                <w:b/>
                <w:bCs/>
                <w:sz w:val="20"/>
                <w:szCs w:val="20"/>
              </w:rPr>
            </w:pPr>
            <w:r w:rsidRPr="006F38D7">
              <w:rPr>
                <w:rFonts w:cstheme="minorHAnsi"/>
                <w:b/>
                <w:bCs/>
                <w:sz w:val="20"/>
                <w:szCs w:val="20"/>
              </w:rPr>
              <w:lastRenderedPageBreak/>
              <w:t>Tipologia servizio</w:t>
            </w:r>
          </w:p>
        </w:tc>
        <w:tc>
          <w:tcPr>
            <w:tcW w:w="61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tcPr>
          <w:p w14:paraId="7C5BE109" w14:textId="77777777" w:rsidR="00880AB9" w:rsidRPr="006F38D7" w:rsidRDefault="00880AB9">
            <w:pPr>
              <w:spacing w:after="0"/>
              <w:jc w:val="center"/>
              <w:rPr>
                <w:rFonts w:cstheme="minorHAnsi"/>
                <w:b/>
                <w:bCs/>
                <w:sz w:val="20"/>
                <w:szCs w:val="20"/>
              </w:rPr>
            </w:pPr>
            <w:r w:rsidRPr="006F38D7">
              <w:rPr>
                <w:rFonts w:cstheme="minorHAnsi"/>
                <w:b/>
                <w:bCs/>
                <w:sz w:val="20"/>
                <w:szCs w:val="20"/>
              </w:rPr>
              <w:t>Passeggeri</w:t>
            </w:r>
          </w:p>
        </w:tc>
      </w:tr>
      <w:tr w:rsidR="00880AB9" w:rsidRPr="00680276" w14:paraId="62401ECD" w14:textId="77777777" w:rsidTr="006F38D7">
        <w:trPr>
          <w:trHeight w:val="278"/>
        </w:trPr>
        <w:tc>
          <w:tcPr>
            <w:tcW w:w="292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679CAF4F" w14:textId="77777777" w:rsidR="00880AB9" w:rsidRPr="006F38D7" w:rsidRDefault="00880AB9">
            <w:pPr>
              <w:spacing w:after="0"/>
              <w:jc w:val="left"/>
              <w:rPr>
                <w:rFonts w:cstheme="minorHAnsi"/>
                <w:b/>
                <w:bCs/>
                <w:sz w:val="20"/>
                <w:szCs w:val="20"/>
              </w:rPr>
            </w:pP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00FE536D" w14:textId="77777777" w:rsidR="00880AB9" w:rsidRPr="006F38D7" w:rsidRDefault="00880AB9">
            <w:pPr>
              <w:spacing w:after="0"/>
              <w:jc w:val="center"/>
              <w:rPr>
                <w:rFonts w:cstheme="minorHAnsi"/>
                <w:b/>
                <w:bCs/>
                <w:sz w:val="20"/>
                <w:szCs w:val="20"/>
              </w:rPr>
            </w:pPr>
            <w:r w:rsidRPr="006F38D7">
              <w:rPr>
                <w:rFonts w:cstheme="minorHAnsi"/>
                <w:b/>
                <w:bCs/>
                <w:sz w:val="20"/>
                <w:szCs w:val="20"/>
              </w:rPr>
              <w:t>2021</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37D33B63" w14:textId="77777777" w:rsidR="00880AB9" w:rsidRPr="006F38D7" w:rsidRDefault="00880AB9">
            <w:pPr>
              <w:spacing w:after="0"/>
              <w:jc w:val="center"/>
              <w:rPr>
                <w:rFonts w:cstheme="minorHAnsi"/>
                <w:b/>
                <w:bCs/>
                <w:sz w:val="20"/>
                <w:szCs w:val="20"/>
              </w:rPr>
            </w:pPr>
            <w:r w:rsidRPr="006F38D7">
              <w:rPr>
                <w:rFonts w:cstheme="minorHAnsi"/>
                <w:b/>
                <w:bCs/>
                <w:sz w:val="20"/>
                <w:szCs w:val="20"/>
              </w:rPr>
              <w:t>2022</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3D9A270C" w14:textId="77777777" w:rsidR="00880AB9" w:rsidRPr="006F38D7" w:rsidRDefault="00880AB9">
            <w:pPr>
              <w:spacing w:after="0"/>
              <w:jc w:val="center"/>
              <w:rPr>
                <w:rFonts w:cstheme="minorHAnsi"/>
                <w:b/>
                <w:bCs/>
                <w:sz w:val="20"/>
                <w:szCs w:val="20"/>
              </w:rPr>
            </w:pPr>
            <w:r w:rsidRPr="006F38D7">
              <w:rPr>
                <w:rFonts w:cstheme="minorHAnsi"/>
                <w:b/>
                <w:bCs/>
                <w:sz w:val="20"/>
                <w:szCs w:val="20"/>
              </w:rPr>
              <w:t>2023</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center"/>
            <w:hideMark/>
          </w:tcPr>
          <w:p w14:paraId="5DD8D3BF" w14:textId="77777777" w:rsidR="00880AB9" w:rsidRPr="006F38D7" w:rsidRDefault="00880AB9">
            <w:pPr>
              <w:spacing w:after="0"/>
              <w:jc w:val="center"/>
              <w:rPr>
                <w:rFonts w:cstheme="minorHAnsi"/>
                <w:b/>
                <w:bCs/>
                <w:sz w:val="20"/>
                <w:szCs w:val="20"/>
              </w:rPr>
            </w:pPr>
            <w:r w:rsidRPr="006F38D7">
              <w:rPr>
                <w:rFonts w:cstheme="minorHAnsi"/>
                <w:b/>
                <w:bCs/>
                <w:sz w:val="20"/>
                <w:szCs w:val="20"/>
              </w:rPr>
              <w:t>2024</w:t>
            </w:r>
          </w:p>
        </w:tc>
      </w:tr>
      <w:tr w:rsidR="00880AB9" w:rsidRPr="00680276" w14:paraId="31DD0AFA"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0EA8533" w14:textId="77777777" w:rsidR="00880AB9" w:rsidRPr="006F38D7" w:rsidRDefault="00880AB9">
            <w:pPr>
              <w:spacing w:after="0"/>
              <w:jc w:val="left"/>
              <w:rPr>
                <w:rFonts w:cstheme="minorHAnsi"/>
                <w:i/>
                <w:iCs/>
                <w:sz w:val="20"/>
                <w:szCs w:val="20"/>
              </w:rPr>
            </w:pPr>
            <w:r w:rsidRPr="006F38D7">
              <w:rPr>
                <w:rFonts w:cstheme="minorHAnsi"/>
                <w:i/>
                <w:iCs/>
                <w:sz w:val="20"/>
                <w:szCs w:val="20"/>
              </w:rPr>
              <w:t>EXTRAURBANO CUNEO (rilevazione BIP)</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004D07D" w14:textId="77777777" w:rsidR="00880AB9" w:rsidRPr="006F38D7" w:rsidRDefault="00880AB9">
            <w:pPr>
              <w:spacing w:after="0"/>
              <w:jc w:val="right"/>
              <w:rPr>
                <w:rFonts w:cstheme="minorHAnsi"/>
                <w:i/>
                <w:iCs/>
                <w:sz w:val="20"/>
                <w:szCs w:val="20"/>
              </w:rPr>
            </w:pPr>
            <w:r w:rsidRPr="006F38D7">
              <w:rPr>
                <w:rFonts w:cstheme="minorHAnsi"/>
                <w:i/>
                <w:iCs/>
                <w:sz w:val="20"/>
                <w:szCs w:val="20"/>
              </w:rPr>
              <w:t>3.685.571</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BF38E1" w14:textId="77777777" w:rsidR="00880AB9" w:rsidRPr="006F38D7" w:rsidRDefault="00880AB9">
            <w:pPr>
              <w:spacing w:after="0"/>
              <w:jc w:val="right"/>
              <w:rPr>
                <w:rFonts w:cstheme="minorHAnsi"/>
                <w:i/>
                <w:iCs/>
                <w:sz w:val="20"/>
                <w:szCs w:val="20"/>
              </w:rPr>
            </w:pPr>
            <w:r w:rsidRPr="006F38D7">
              <w:rPr>
                <w:rFonts w:cstheme="minorHAnsi"/>
                <w:i/>
                <w:iCs/>
                <w:sz w:val="20"/>
                <w:szCs w:val="20"/>
              </w:rPr>
              <w:t>4.904.937</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9F5F80A" w14:textId="77777777" w:rsidR="00880AB9" w:rsidRPr="006F38D7" w:rsidRDefault="00880AB9">
            <w:pPr>
              <w:spacing w:after="0"/>
              <w:jc w:val="right"/>
              <w:rPr>
                <w:rFonts w:cstheme="minorHAnsi"/>
                <w:i/>
                <w:iCs/>
                <w:sz w:val="20"/>
                <w:szCs w:val="20"/>
              </w:rPr>
            </w:pPr>
            <w:r w:rsidRPr="006F38D7">
              <w:rPr>
                <w:rFonts w:cstheme="minorHAnsi"/>
                <w:i/>
                <w:iCs/>
                <w:sz w:val="20"/>
                <w:szCs w:val="20"/>
              </w:rPr>
              <w:t>5.308.141</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396B7B" w14:textId="77777777" w:rsidR="00880AB9" w:rsidRPr="006F38D7" w:rsidRDefault="00880AB9">
            <w:pPr>
              <w:spacing w:after="0"/>
              <w:jc w:val="right"/>
              <w:rPr>
                <w:rFonts w:cstheme="minorHAnsi"/>
                <w:i/>
                <w:iCs/>
                <w:sz w:val="20"/>
                <w:szCs w:val="20"/>
              </w:rPr>
            </w:pPr>
            <w:r w:rsidRPr="006F38D7">
              <w:rPr>
                <w:rFonts w:cstheme="minorHAnsi"/>
                <w:i/>
                <w:iCs/>
                <w:sz w:val="20"/>
                <w:szCs w:val="20"/>
              </w:rPr>
              <w:t>5.393.958</w:t>
            </w:r>
          </w:p>
        </w:tc>
      </w:tr>
      <w:tr w:rsidR="00880AB9" w:rsidRPr="00680276" w14:paraId="5D44C97B"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07FAE2A1" w14:textId="68BC71E6" w:rsidR="00880AB9" w:rsidRPr="006F38D7" w:rsidRDefault="00880AB9">
            <w:pPr>
              <w:spacing w:after="0"/>
              <w:jc w:val="left"/>
              <w:rPr>
                <w:rFonts w:cstheme="minorHAnsi"/>
                <w:i/>
                <w:iCs/>
                <w:sz w:val="20"/>
                <w:szCs w:val="20"/>
              </w:rPr>
            </w:pPr>
            <w:r w:rsidRPr="006F38D7">
              <w:rPr>
                <w:rFonts w:cstheme="minorHAnsi"/>
                <w:i/>
                <w:iCs/>
                <w:sz w:val="20"/>
                <w:szCs w:val="20"/>
              </w:rPr>
              <w:t>EXTRAURBANO(rilevazione a diretta)*</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D4EABE" w14:textId="77777777" w:rsidR="00880AB9" w:rsidRPr="006F38D7" w:rsidRDefault="00880AB9">
            <w:pPr>
              <w:spacing w:after="0"/>
              <w:jc w:val="right"/>
              <w:rPr>
                <w:rFonts w:cstheme="minorHAnsi"/>
                <w:i/>
                <w:iCs/>
                <w:sz w:val="20"/>
                <w:szCs w:val="20"/>
              </w:rPr>
            </w:pPr>
            <w:r w:rsidRPr="006F38D7">
              <w:rPr>
                <w:rFonts w:cstheme="minorHAnsi"/>
                <w:i/>
                <w:iCs/>
                <w:sz w:val="20"/>
                <w:szCs w:val="20"/>
              </w:rPr>
              <w:t>510.749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3E53F8" w14:textId="77777777" w:rsidR="00880AB9" w:rsidRPr="006F38D7" w:rsidRDefault="00880AB9">
            <w:pPr>
              <w:spacing w:after="0"/>
              <w:jc w:val="right"/>
              <w:rPr>
                <w:rFonts w:cstheme="minorHAnsi"/>
                <w:i/>
                <w:iCs/>
                <w:sz w:val="20"/>
                <w:szCs w:val="20"/>
              </w:rPr>
            </w:pPr>
            <w:r w:rsidRPr="006F38D7">
              <w:rPr>
                <w:rFonts w:cstheme="minorHAnsi"/>
                <w:i/>
                <w:iCs/>
                <w:sz w:val="20"/>
                <w:szCs w:val="20"/>
              </w:rPr>
              <w:t>679.730</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27F583" w14:textId="77777777" w:rsidR="00880AB9" w:rsidRPr="006F38D7" w:rsidRDefault="00880AB9">
            <w:pPr>
              <w:spacing w:after="0"/>
              <w:jc w:val="right"/>
              <w:rPr>
                <w:rFonts w:cstheme="minorHAnsi"/>
                <w:i/>
                <w:iCs/>
                <w:sz w:val="20"/>
                <w:szCs w:val="20"/>
              </w:rPr>
            </w:pPr>
            <w:r w:rsidRPr="006F38D7">
              <w:rPr>
                <w:rFonts w:cstheme="minorHAnsi"/>
                <w:i/>
                <w:iCs/>
                <w:sz w:val="20"/>
                <w:szCs w:val="20"/>
              </w:rPr>
              <w:t>735.606</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0260B5" w14:textId="77777777" w:rsidR="00880AB9" w:rsidRPr="006F38D7" w:rsidRDefault="00880AB9">
            <w:pPr>
              <w:spacing w:after="0"/>
              <w:jc w:val="right"/>
              <w:rPr>
                <w:rFonts w:cstheme="minorHAnsi"/>
                <w:i/>
                <w:iCs/>
                <w:sz w:val="20"/>
                <w:szCs w:val="20"/>
              </w:rPr>
            </w:pPr>
            <w:r w:rsidRPr="006F38D7">
              <w:rPr>
                <w:rFonts w:cstheme="minorHAnsi"/>
                <w:i/>
                <w:iCs/>
                <w:sz w:val="20"/>
                <w:szCs w:val="20"/>
              </w:rPr>
              <w:t>747.499</w:t>
            </w:r>
          </w:p>
        </w:tc>
      </w:tr>
      <w:tr w:rsidR="00880AB9" w:rsidRPr="00680276" w14:paraId="05E266E3"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F269B2" w14:textId="77777777" w:rsidR="00880AB9" w:rsidRPr="006F38D7" w:rsidRDefault="00880AB9">
            <w:pPr>
              <w:spacing w:after="0"/>
              <w:jc w:val="left"/>
              <w:rPr>
                <w:rFonts w:cstheme="minorHAnsi"/>
                <w:b/>
                <w:bCs/>
                <w:i/>
                <w:iCs/>
                <w:sz w:val="20"/>
                <w:szCs w:val="20"/>
              </w:rPr>
            </w:pPr>
            <w:r w:rsidRPr="006F38D7">
              <w:rPr>
                <w:rFonts w:cstheme="minorHAnsi"/>
                <w:b/>
                <w:bCs/>
                <w:i/>
                <w:iCs/>
                <w:sz w:val="20"/>
                <w:szCs w:val="20"/>
              </w:rPr>
              <w:t>TOTALE EXTRAURBANO</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CDAEBA"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4.196.320</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5B4DFFA"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5.584.667</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013B76"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6.043.747</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52D5D6"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6.141.457</w:t>
            </w:r>
          </w:p>
        </w:tc>
      </w:tr>
      <w:tr w:rsidR="00880AB9" w:rsidRPr="00680276" w14:paraId="74CE8EE5"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91B48E"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ALBA</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C89E3A" w14:textId="77777777" w:rsidR="00880AB9" w:rsidRPr="006F38D7" w:rsidRDefault="00880AB9">
            <w:pPr>
              <w:spacing w:after="0"/>
              <w:jc w:val="right"/>
              <w:rPr>
                <w:rFonts w:cstheme="minorHAnsi"/>
                <w:i/>
                <w:iCs/>
                <w:sz w:val="20"/>
                <w:szCs w:val="20"/>
              </w:rPr>
            </w:pPr>
            <w:r w:rsidRPr="006F38D7">
              <w:rPr>
                <w:rFonts w:cstheme="minorHAnsi"/>
                <w:i/>
                <w:iCs/>
                <w:sz w:val="20"/>
                <w:szCs w:val="20"/>
              </w:rPr>
              <w:t>323.468</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6AED77" w14:textId="77777777" w:rsidR="00880AB9" w:rsidRPr="006F38D7" w:rsidRDefault="00880AB9">
            <w:pPr>
              <w:spacing w:after="0"/>
              <w:jc w:val="right"/>
              <w:rPr>
                <w:rFonts w:cstheme="minorHAnsi"/>
                <w:i/>
                <w:iCs/>
                <w:sz w:val="20"/>
                <w:szCs w:val="20"/>
              </w:rPr>
            </w:pPr>
            <w:r w:rsidRPr="006F38D7">
              <w:rPr>
                <w:rFonts w:cstheme="minorHAnsi"/>
                <w:i/>
                <w:iCs/>
                <w:sz w:val="20"/>
                <w:szCs w:val="20"/>
              </w:rPr>
              <w:t>383.269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D24B243" w14:textId="77777777" w:rsidR="00880AB9" w:rsidRPr="006F38D7" w:rsidRDefault="00880AB9">
            <w:pPr>
              <w:spacing w:after="0"/>
              <w:jc w:val="right"/>
              <w:rPr>
                <w:rFonts w:cstheme="minorHAnsi"/>
                <w:i/>
                <w:iCs/>
                <w:sz w:val="20"/>
                <w:szCs w:val="20"/>
              </w:rPr>
            </w:pPr>
            <w:r w:rsidRPr="006F38D7">
              <w:rPr>
                <w:rFonts w:cstheme="minorHAnsi"/>
                <w:i/>
                <w:iCs/>
                <w:sz w:val="20"/>
                <w:szCs w:val="20"/>
              </w:rPr>
              <w:t>446.494</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3D7B1D9" w14:textId="77777777" w:rsidR="00880AB9" w:rsidRPr="006F38D7" w:rsidRDefault="00880AB9">
            <w:pPr>
              <w:spacing w:after="0"/>
              <w:jc w:val="right"/>
              <w:rPr>
                <w:rFonts w:cstheme="minorHAnsi"/>
                <w:i/>
                <w:iCs/>
                <w:sz w:val="20"/>
                <w:szCs w:val="20"/>
              </w:rPr>
            </w:pPr>
            <w:r w:rsidRPr="006F38D7">
              <w:rPr>
                <w:rFonts w:cstheme="minorHAnsi"/>
                <w:i/>
                <w:iCs/>
                <w:sz w:val="20"/>
                <w:szCs w:val="20"/>
              </w:rPr>
              <w:t>466.891</w:t>
            </w:r>
          </w:p>
        </w:tc>
      </w:tr>
      <w:tr w:rsidR="00880AB9" w:rsidRPr="00680276" w14:paraId="2DFAFF78"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34CE8D2"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BRA</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88C7D0F" w14:textId="77777777" w:rsidR="00880AB9" w:rsidRPr="006F38D7" w:rsidRDefault="00880AB9">
            <w:pPr>
              <w:spacing w:after="0"/>
              <w:jc w:val="right"/>
              <w:rPr>
                <w:rFonts w:cstheme="minorHAnsi"/>
                <w:i/>
                <w:iCs/>
                <w:sz w:val="20"/>
                <w:szCs w:val="20"/>
              </w:rPr>
            </w:pPr>
            <w:r w:rsidRPr="006F38D7">
              <w:rPr>
                <w:rFonts w:cstheme="minorHAnsi"/>
                <w:i/>
                <w:iCs/>
                <w:sz w:val="20"/>
                <w:szCs w:val="20"/>
              </w:rPr>
              <w:t>131.862</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A667D7" w14:textId="77777777" w:rsidR="00880AB9" w:rsidRPr="006F38D7" w:rsidRDefault="00880AB9">
            <w:pPr>
              <w:spacing w:after="0"/>
              <w:jc w:val="right"/>
              <w:rPr>
                <w:rFonts w:cstheme="minorHAnsi"/>
                <w:i/>
                <w:iCs/>
                <w:sz w:val="20"/>
                <w:szCs w:val="20"/>
              </w:rPr>
            </w:pPr>
            <w:r w:rsidRPr="006F38D7">
              <w:rPr>
                <w:rFonts w:cstheme="minorHAnsi"/>
                <w:i/>
                <w:iCs/>
                <w:sz w:val="20"/>
                <w:szCs w:val="20"/>
              </w:rPr>
              <w:t>167.955</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EA7034" w14:textId="77777777" w:rsidR="00880AB9" w:rsidRPr="006F38D7" w:rsidRDefault="00880AB9">
            <w:pPr>
              <w:spacing w:after="0"/>
              <w:jc w:val="right"/>
              <w:rPr>
                <w:rFonts w:cstheme="minorHAnsi"/>
                <w:i/>
                <w:iCs/>
                <w:sz w:val="20"/>
                <w:szCs w:val="20"/>
              </w:rPr>
            </w:pPr>
            <w:r w:rsidRPr="006F38D7">
              <w:rPr>
                <w:rFonts w:cstheme="minorHAnsi"/>
                <w:i/>
                <w:iCs/>
                <w:sz w:val="20"/>
                <w:szCs w:val="20"/>
              </w:rPr>
              <w:t>191.630</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DF7793" w14:textId="77777777" w:rsidR="00880AB9" w:rsidRPr="006F38D7" w:rsidRDefault="00880AB9">
            <w:pPr>
              <w:spacing w:after="0"/>
              <w:jc w:val="right"/>
              <w:rPr>
                <w:rFonts w:cstheme="minorHAnsi"/>
                <w:i/>
                <w:iCs/>
                <w:sz w:val="20"/>
                <w:szCs w:val="20"/>
              </w:rPr>
            </w:pPr>
            <w:r w:rsidRPr="006F38D7">
              <w:rPr>
                <w:rFonts w:cstheme="minorHAnsi"/>
                <w:i/>
                <w:iCs/>
                <w:sz w:val="20"/>
                <w:szCs w:val="20"/>
              </w:rPr>
              <w:t>200.803</w:t>
            </w:r>
          </w:p>
        </w:tc>
      </w:tr>
      <w:tr w:rsidR="00880AB9" w:rsidRPr="00680276" w14:paraId="2560EEFE"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2779DC"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FOSSANO</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7AA98A" w14:textId="77777777" w:rsidR="00880AB9" w:rsidRPr="006F38D7" w:rsidRDefault="00880AB9">
            <w:pPr>
              <w:spacing w:after="0"/>
              <w:jc w:val="right"/>
              <w:rPr>
                <w:rFonts w:cstheme="minorHAnsi"/>
                <w:i/>
                <w:iCs/>
                <w:sz w:val="20"/>
                <w:szCs w:val="20"/>
              </w:rPr>
            </w:pPr>
            <w:r w:rsidRPr="006F38D7">
              <w:rPr>
                <w:rFonts w:cstheme="minorHAnsi"/>
                <w:i/>
                <w:iCs/>
                <w:sz w:val="20"/>
                <w:szCs w:val="20"/>
              </w:rPr>
              <w:t>51.517</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C6EAF3" w14:textId="77777777" w:rsidR="00880AB9" w:rsidRPr="006F38D7" w:rsidRDefault="00880AB9">
            <w:pPr>
              <w:spacing w:after="0"/>
              <w:jc w:val="right"/>
              <w:rPr>
                <w:rFonts w:cstheme="minorHAnsi"/>
                <w:i/>
                <w:iCs/>
                <w:sz w:val="20"/>
                <w:szCs w:val="20"/>
              </w:rPr>
            </w:pPr>
            <w:r w:rsidRPr="006F38D7">
              <w:rPr>
                <w:rFonts w:cstheme="minorHAnsi"/>
                <w:i/>
                <w:iCs/>
                <w:sz w:val="20"/>
                <w:szCs w:val="20"/>
              </w:rPr>
              <w:t>69.919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30419F" w14:textId="77777777" w:rsidR="00880AB9" w:rsidRPr="006F38D7" w:rsidRDefault="00880AB9">
            <w:pPr>
              <w:spacing w:after="0"/>
              <w:jc w:val="right"/>
              <w:rPr>
                <w:rFonts w:cstheme="minorHAnsi"/>
                <w:i/>
                <w:iCs/>
                <w:sz w:val="20"/>
                <w:szCs w:val="20"/>
              </w:rPr>
            </w:pPr>
            <w:r w:rsidRPr="006F38D7">
              <w:rPr>
                <w:rFonts w:cstheme="minorHAnsi"/>
                <w:i/>
                <w:iCs/>
                <w:sz w:val="20"/>
                <w:szCs w:val="20"/>
              </w:rPr>
              <w:t>73.133</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524655" w14:textId="77777777" w:rsidR="00880AB9" w:rsidRPr="006F38D7" w:rsidRDefault="00880AB9">
            <w:pPr>
              <w:spacing w:after="0"/>
              <w:jc w:val="right"/>
              <w:rPr>
                <w:rFonts w:cstheme="minorHAnsi"/>
                <w:i/>
                <w:iCs/>
                <w:sz w:val="20"/>
                <w:szCs w:val="20"/>
              </w:rPr>
            </w:pPr>
            <w:r w:rsidRPr="006F38D7">
              <w:rPr>
                <w:rFonts w:cstheme="minorHAnsi"/>
                <w:i/>
                <w:iCs/>
                <w:sz w:val="20"/>
                <w:szCs w:val="20"/>
              </w:rPr>
              <w:t>74.702</w:t>
            </w:r>
          </w:p>
        </w:tc>
      </w:tr>
      <w:tr w:rsidR="00880AB9" w:rsidRPr="00680276" w14:paraId="4DF18D88"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2BD3E06"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CUNEO</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01250E" w14:textId="77777777" w:rsidR="00880AB9" w:rsidRPr="006F38D7" w:rsidRDefault="00880AB9">
            <w:pPr>
              <w:spacing w:after="0"/>
              <w:jc w:val="right"/>
              <w:rPr>
                <w:rFonts w:cstheme="minorHAnsi"/>
                <w:i/>
                <w:iCs/>
                <w:sz w:val="20"/>
                <w:szCs w:val="20"/>
              </w:rPr>
            </w:pPr>
            <w:r w:rsidRPr="006F38D7">
              <w:rPr>
                <w:rFonts w:cstheme="minorHAnsi"/>
                <w:i/>
                <w:iCs/>
                <w:sz w:val="20"/>
                <w:szCs w:val="20"/>
              </w:rPr>
              <w:t>794.559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F73865" w14:textId="77777777" w:rsidR="00880AB9" w:rsidRPr="006F38D7" w:rsidRDefault="00880AB9">
            <w:pPr>
              <w:spacing w:after="0"/>
              <w:jc w:val="right"/>
              <w:rPr>
                <w:rFonts w:cstheme="minorHAnsi"/>
                <w:i/>
                <w:iCs/>
                <w:sz w:val="20"/>
                <w:szCs w:val="20"/>
              </w:rPr>
            </w:pPr>
            <w:r w:rsidRPr="006F38D7">
              <w:rPr>
                <w:rFonts w:cstheme="minorHAnsi"/>
                <w:i/>
                <w:iCs/>
                <w:sz w:val="20"/>
                <w:szCs w:val="20"/>
              </w:rPr>
              <w:t>994.091</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3B37E8" w14:textId="77777777" w:rsidR="00880AB9" w:rsidRPr="006F38D7" w:rsidRDefault="00880AB9">
            <w:pPr>
              <w:spacing w:after="0"/>
              <w:jc w:val="right"/>
              <w:rPr>
                <w:rFonts w:cstheme="minorHAnsi"/>
                <w:i/>
                <w:iCs/>
                <w:sz w:val="20"/>
                <w:szCs w:val="20"/>
              </w:rPr>
            </w:pPr>
            <w:r w:rsidRPr="006F38D7">
              <w:rPr>
                <w:rFonts w:cstheme="minorHAnsi"/>
                <w:i/>
                <w:iCs/>
                <w:sz w:val="20"/>
                <w:szCs w:val="20"/>
              </w:rPr>
              <w:t>1.207.443</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0DCB3FC" w14:textId="77777777" w:rsidR="00880AB9" w:rsidRPr="006F38D7" w:rsidRDefault="00880AB9">
            <w:pPr>
              <w:spacing w:after="0"/>
              <w:jc w:val="right"/>
              <w:rPr>
                <w:rFonts w:cstheme="minorHAnsi"/>
                <w:i/>
                <w:iCs/>
                <w:sz w:val="20"/>
                <w:szCs w:val="20"/>
              </w:rPr>
            </w:pPr>
            <w:r w:rsidRPr="006F38D7">
              <w:rPr>
                <w:rFonts w:cstheme="minorHAnsi"/>
                <w:i/>
                <w:iCs/>
                <w:sz w:val="20"/>
                <w:szCs w:val="20"/>
              </w:rPr>
              <w:t>1.281.252</w:t>
            </w:r>
          </w:p>
        </w:tc>
      </w:tr>
      <w:tr w:rsidR="00880AB9" w:rsidRPr="00680276" w14:paraId="45B296CE"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CF8315"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MONDOVÌ</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1E48CF4" w14:textId="77777777" w:rsidR="00880AB9" w:rsidRPr="006F38D7" w:rsidRDefault="00880AB9">
            <w:pPr>
              <w:spacing w:after="0"/>
              <w:jc w:val="right"/>
              <w:rPr>
                <w:rFonts w:cstheme="minorHAnsi"/>
                <w:i/>
                <w:iCs/>
                <w:sz w:val="20"/>
                <w:szCs w:val="20"/>
              </w:rPr>
            </w:pPr>
            <w:r w:rsidRPr="006F38D7">
              <w:rPr>
                <w:rFonts w:cstheme="minorHAnsi"/>
                <w:i/>
                <w:iCs/>
                <w:sz w:val="20"/>
                <w:szCs w:val="20"/>
              </w:rPr>
              <w:t>339.468</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8003BB0" w14:textId="77777777" w:rsidR="00880AB9" w:rsidRPr="006F38D7" w:rsidRDefault="00880AB9">
            <w:pPr>
              <w:spacing w:after="0"/>
              <w:jc w:val="right"/>
              <w:rPr>
                <w:rFonts w:cstheme="minorHAnsi"/>
                <w:i/>
                <w:iCs/>
                <w:sz w:val="20"/>
                <w:szCs w:val="20"/>
              </w:rPr>
            </w:pPr>
            <w:r w:rsidRPr="006F38D7">
              <w:rPr>
                <w:rFonts w:cstheme="minorHAnsi"/>
                <w:i/>
                <w:iCs/>
                <w:sz w:val="20"/>
                <w:szCs w:val="20"/>
              </w:rPr>
              <w:t>577.629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BFEC0FB" w14:textId="77777777" w:rsidR="00880AB9" w:rsidRPr="006F38D7" w:rsidRDefault="00880AB9">
            <w:pPr>
              <w:spacing w:after="0"/>
              <w:jc w:val="right"/>
              <w:rPr>
                <w:rFonts w:cstheme="minorHAnsi"/>
                <w:i/>
                <w:iCs/>
                <w:sz w:val="20"/>
                <w:szCs w:val="20"/>
              </w:rPr>
            </w:pPr>
            <w:r w:rsidRPr="006F38D7">
              <w:rPr>
                <w:rFonts w:cstheme="minorHAnsi"/>
                <w:i/>
                <w:iCs/>
                <w:sz w:val="20"/>
                <w:szCs w:val="20"/>
              </w:rPr>
              <w:t>620.479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3E2232" w14:textId="77777777" w:rsidR="00880AB9" w:rsidRPr="006F38D7" w:rsidRDefault="00880AB9">
            <w:pPr>
              <w:spacing w:after="0"/>
              <w:jc w:val="right"/>
              <w:rPr>
                <w:rFonts w:cstheme="minorHAnsi"/>
                <w:i/>
                <w:iCs/>
                <w:sz w:val="20"/>
                <w:szCs w:val="20"/>
              </w:rPr>
            </w:pPr>
            <w:r w:rsidRPr="006F38D7">
              <w:rPr>
                <w:rFonts w:cstheme="minorHAnsi"/>
                <w:i/>
                <w:iCs/>
                <w:sz w:val="20"/>
                <w:szCs w:val="20"/>
              </w:rPr>
              <w:t>624.043</w:t>
            </w:r>
          </w:p>
        </w:tc>
      </w:tr>
      <w:tr w:rsidR="00880AB9" w:rsidRPr="00680276" w14:paraId="5FDECC92"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5030FA"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SALUZZO</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273E658" w14:textId="77777777" w:rsidR="00880AB9" w:rsidRPr="006F38D7" w:rsidRDefault="00880AB9">
            <w:pPr>
              <w:spacing w:after="0"/>
              <w:jc w:val="right"/>
              <w:rPr>
                <w:rFonts w:cstheme="minorHAnsi"/>
                <w:i/>
                <w:iCs/>
                <w:sz w:val="20"/>
                <w:szCs w:val="20"/>
              </w:rPr>
            </w:pPr>
            <w:r w:rsidRPr="006F38D7">
              <w:rPr>
                <w:rFonts w:cstheme="minorHAnsi"/>
                <w:i/>
                <w:iCs/>
                <w:sz w:val="20"/>
                <w:szCs w:val="20"/>
              </w:rPr>
              <w:t>17.394</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58C42A" w14:textId="77777777" w:rsidR="00880AB9" w:rsidRPr="006F38D7" w:rsidRDefault="00880AB9">
            <w:pPr>
              <w:spacing w:after="0"/>
              <w:jc w:val="right"/>
              <w:rPr>
                <w:rFonts w:cstheme="minorHAnsi"/>
                <w:i/>
                <w:iCs/>
                <w:sz w:val="20"/>
                <w:szCs w:val="20"/>
              </w:rPr>
            </w:pPr>
            <w:r w:rsidRPr="006F38D7">
              <w:rPr>
                <w:rFonts w:cstheme="minorHAnsi"/>
                <w:i/>
                <w:iCs/>
                <w:sz w:val="20"/>
                <w:szCs w:val="20"/>
              </w:rPr>
              <w:t>21.739</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F6A6562" w14:textId="77777777" w:rsidR="00880AB9" w:rsidRPr="006F38D7" w:rsidRDefault="00880AB9">
            <w:pPr>
              <w:spacing w:after="0"/>
              <w:jc w:val="right"/>
              <w:rPr>
                <w:rFonts w:cstheme="minorHAnsi"/>
                <w:i/>
                <w:iCs/>
                <w:sz w:val="20"/>
                <w:szCs w:val="20"/>
              </w:rPr>
            </w:pPr>
            <w:r w:rsidRPr="006F38D7">
              <w:rPr>
                <w:rFonts w:cstheme="minorHAnsi"/>
                <w:i/>
                <w:iCs/>
                <w:sz w:val="20"/>
                <w:szCs w:val="20"/>
              </w:rPr>
              <w:t>24.894</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C0508C" w14:textId="77777777" w:rsidR="00880AB9" w:rsidRPr="006F38D7" w:rsidRDefault="00880AB9">
            <w:pPr>
              <w:spacing w:after="0"/>
              <w:jc w:val="right"/>
              <w:rPr>
                <w:rFonts w:cstheme="minorHAnsi"/>
                <w:i/>
                <w:iCs/>
                <w:sz w:val="20"/>
                <w:szCs w:val="20"/>
              </w:rPr>
            </w:pPr>
            <w:r w:rsidRPr="006F38D7">
              <w:rPr>
                <w:rFonts w:cstheme="minorHAnsi"/>
                <w:i/>
                <w:iCs/>
                <w:sz w:val="20"/>
                <w:szCs w:val="20"/>
              </w:rPr>
              <w:t>25.879</w:t>
            </w:r>
          </w:p>
        </w:tc>
      </w:tr>
      <w:tr w:rsidR="00880AB9" w:rsidRPr="00680276" w14:paraId="66869A3E"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5AE259" w14:textId="77777777" w:rsidR="00880AB9" w:rsidRPr="006F38D7" w:rsidRDefault="00880AB9">
            <w:pPr>
              <w:spacing w:after="0"/>
              <w:jc w:val="left"/>
              <w:rPr>
                <w:rFonts w:cstheme="minorHAnsi"/>
                <w:i/>
                <w:iCs/>
                <w:sz w:val="20"/>
                <w:szCs w:val="20"/>
              </w:rPr>
            </w:pPr>
            <w:r w:rsidRPr="006F38D7">
              <w:rPr>
                <w:rFonts w:cstheme="minorHAnsi"/>
                <w:i/>
                <w:iCs/>
                <w:sz w:val="20"/>
                <w:szCs w:val="20"/>
              </w:rPr>
              <w:t>URBANO SAVIGLIANO</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AA13A0" w14:textId="77777777" w:rsidR="00880AB9" w:rsidRPr="006F38D7" w:rsidRDefault="00880AB9">
            <w:pPr>
              <w:spacing w:after="0"/>
              <w:jc w:val="right"/>
              <w:rPr>
                <w:rFonts w:cstheme="minorHAnsi"/>
                <w:i/>
                <w:iCs/>
                <w:sz w:val="20"/>
                <w:szCs w:val="20"/>
              </w:rPr>
            </w:pPr>
            <w:r w:rsidRPr="006F38D7">
              <w:rPr>
                <w:rFonts w:cstheme="minorHAnsi"/>
                <w:i/>
                <w:iCs/>
                <w:sz w:val="20"/>
                <w:szCs w:val="20"/>
              </w:rPr>
              <w:t>9.566</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BFA9CF" w14:textId="77777777" w:rsidR="00880AB9" w:rsidRPr="006F38D7" w:rsidRDefault="00880AB9">
            <w:pPr>
              <w:spacing w:after="0"/>
              <w:jc w:val="right"/>
              <w:rPr>
                <w:rFonts w:cstheme="minorHAnsi"/>
                <w:i/>
                <w:iCs/>
                <w:sz w:val="20"/>
                <w:szCs w:val="20"/>
              </w:rPr>
            </w:pPr>
            <w:r w:rsidRPr="006F38D7">
              <w:rPr>
                <w:rFonts w:cstheme="minorHAnsi"/>
                <w:i/>
                <w:iCs/>
                <w:sz w:val="20"/>
                <w:szCs w:val="20"/>
              </w:rPr>
              <w:t>11.088</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E23084" w14:textId="77777777" w:rsidR="00880AB9" w:rsidRPr="006F38D7" w:rsidRDefault="00880AB9">
            <w:pPr>
              <w:spacing w:after="0"/>
              <w:jc w:val="right"/>
              <w:rPr>
                <w:rFonts w:cstheme="minorHAnsi"/>
                <w:i/>
                <w:iCs/>
                <w:sz w:val="20"/>
                <w:szCs w:val="20"/>
              </w:rPr>
            </w:pPr>
            <w:r w:rsidRPr="006F38D7">
              <w:rPr>
                <w:rFonts w:cstheme="minorHAnsi"/>
                <w:i/>
                <w:iCs/>
                <w:sz w:val="20"/>
                <w:szCs w:val="20"/>
              </w:rPr>
              <w:t>14.532</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46C36FF" w14:textId="77777777" w:rsidR="00880AB9" w:rsidRPr="006F38D7" w:rsidRDefault="00880AB9">
            <w:pPr>
              <w:spacing w:after="0"/>
              <w:jc w:val="right"/>
              <w:rPr>
                <w:rFonts w:cstheme="minorHAnsi"/>
                <w:i/>
                <w:iCs/>
                <w:sz w:val="20"/>
                <w:szCs w:val="20"/>
              </w:rPr>
            </w:pPr>
            <w:r w:rsidRPr="006F38D7">
              <w:rPr>
                <w:rFonts w:cstheme="minorHAnsi"/>
                <w:i/>
                <w:iCs/>
                <w:sz w:val="20"/>
                <w:szCs w:val="20"/>
              </w:rPr>
              <w:t>15.184</w:t>
            </w:r>
          </w:p>
        </w:tc>
      </w:tr>
      <w:tr w:rsidR="00880AB9" w:rsidRPr="00680276" w14:paraId="2A3C8876"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4D832E9" w14:textId="77777777" w:rsidR="00880AB9" w:rsidRPr="006F38D7" w:rsidRDefault="00880AB9">
            <w:pPr>
              <w:spacing w:after="0"/>
              <w:jc w:val="left"/>
              <w:rPr>
                <w:rFonts w:cstheme="minorHAnsi"/>
                <w:b/>
                <w:bCs/>
                <w:i/>
                <w:iCs/>
                <w:sz w:val="20"/>
                <w:szCs w:val="20"/>
              </w:rPr>
            </w:pPr>
            <w:r w:rsidRPr="006F38D7">
              <w:rPr>
                <w:rFonts w:cstheme="minorHAnsi"/>
                <w:b/>
                <w:bCs/>
                <w:i/>
                <w:iCs/>
                <w:sz w:val="20"/>
                <w:szCs w:val="20"/>
              </w:rPr>
              <w:t>TOTALE URBANI</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525EE30"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1.667.834</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B2F5D3D"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2.225.690</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318B0AD"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2.578.605</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53E8336" w14:textId="77777777" w:rsidR="00880AB9" w:rsidRPr="006F38D7" w:rsidRDefault="00880AB9">
            <w:pPr>
              <w:spacing w:after="0"/>
              <w:jc w:val="right"/>
              <w:rPr>
                <w:rFonts w:cstheme="minorHAnsi"/>
                <w:b/>
                <w:bCs/>
                <w:i/>
                <w:iCs/>
                <w:sz w:val="20"/>
                <w:szCs w:val="20"/>
              </w:rPr>
            </w:pPr>
            <w:r w:rsidRPr="006F38D7">
              <w:rPr>
                <w:rFonts w:cstheme="minorHAnsi"/>
                <w:b/>
                <w:bCs/>
                <w:i/>
                <w:iCs/>
                <w:sz w:val="20"/>
                <w:szCs w:val="20"/>
              </w:rPr>
              <w:t>2.688.754</w:t>
            </w:r>
          </w:p>
        </w:tc>
      </w:tr>
      <w:tr w:rsidR="00880AB9" w:rsidRPr="00680276" w14:paraId="6E06A7F2"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6F4BD92D" w14:textId="77777777" w:rsidR="00880AB9" w:rsidRPr="006F38D7" w:rsidRDefault="00880AB9">
            <w:pPr>
              <w:spacing w:after="0"/>
              <w:jc w:val="left"/>
              <w:rPr>
                <w:rFonts w:cstheme="minorHAnsi"/>
                <w:sz w:val="20"/>
                <w:szCs w:val="20"/>
              </w:rPr>
            </w:pPr>
            <w:r w:rsidRPr="006F38D7">
              <w:rPr>
                <w:rFonts w:cstheme="minorHAnsi"/>
                <w:sz w:val="20"/>
                <w:szCs w:val="20"/>
              </w:rPr>
              <w:t>NON IDENTIFICATA/ASSOCIATA</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D78A09" w14:textId="77777777" w:rsidR="00880AB9" w:rsidRPr="006F38D7" w:rsidRDefault="00880AB9">
            <w:pPr>
              <w:spacing w:after="0"/>
              <w:jc w:val="right"/>
              <w:rPr>
                <w:rFonts w:cstheme="minorHAnsi"/>
                <w:sz w:val="20"/>
                <w:szCs w:val="20"/>
              </w:rPr>
            </w:pPr>
            <w:r w:rsidRPr="006F38D7">
              <w:rPr>
                <w:rFonts w:cstheme="minorHAnsi"/>
                <w:sz w:val="20"/>
                <w:szCs w:val="20"/>
              </w:rPr>
              <w:t>169.014</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D74A52" w14:textId="77777777" w:rsidR="00880AB9" w:rsidRPr="006F38D7" w:rsidRDefault="00880AB9">
            <w:pPr>
              <w:spacing w:after="0"/>
              <w:jc w:val="right"/>
              <w:rPr>
                <w:rFonts w:cstheme="minorHAnsi"/>
                <w:sz w:val="20"/>
                <w:szCs w:val="20"/>
              </w:rPr>
            </w:pPr>
            <w:r w:rsidRPr="006F38D7">
              <w:rPr>
                <w:rFonts w:cstheme="minorHAnsi"/>
                <w:sz w:val="20"/>
                <w:szCs w:val="20"/>
              </w:rPr>
              <w:t>191.030</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4AF778" w14:textId="77777777" w:rsidR="00880AB9" w:rsidRPr="006F38D7" w:rsidRDefault="00880AB9">
            <w:pPr>
              <w:spacing w:after="0"/>
              <w:jc w:val="right"/>
              <w:rPr>
                <w:rFonts w:cstheme="minorHAnsi"/>
                <w:sz w:val="20"/>
                <w:szCs w:val="20"/>
              </w:rPr>
            </w:pPr>
            <w:r w:rsidRPr="006F38D7">
              <w:rPr>
                <w:rFonts w:cstheme="minorHAnsi"/>
                <w:sz w:val="20"/>
                <w:szCs w:val="20"/>
              </w:rPr>
              <w:t>161.665</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047B9A" w14:textId="77777777" w:rsidR="00880AB9" w:rsidRPr="006F38D7" w:rsidRDefault="00880AB9">
            <w:pPr>
              <w:spacing w:after="0"/>
              <w:jc w:val="right"/>
              <w:rPr>
                <w:rFonts w:cstheme="minorHAnsi"/>
                <w:sz w:val="20"/>
                <w:szCs w:val="20"/>
              </w:rPr>
            </w:pPr>
            <w:r w:rsidRPr="006F38D7">
              <w:rPr>
                <w:rFonts w:cstheme="minorHAnsi"/>
                <w:sz w:val="20"/>
                <w:szCs w:val="20"/>
              </w:rPr>
              <w:t>178.591</w:t>
            </w:r>
          </w:p>
        </w:tc>
      </w:tr>
      <w:tr w:rsidR="00880AB9" w:rsidRPr="00680276" w14:paraId="13FD5643" w14:textId="77777777">
        <w:trPr>
          <w:trHeight w:val="300"/>
        </w:trPr>
        <w:tc>
          <w:tcPr>
            <w:tcW w:w="2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65E96D" w14:textId="77777777" w:rsidR="00880AB9" w:rsidRPr="006F38D7" w:rsidRDefault="00880AB9">
            <w:pPr>
              <w:spacing w:after="0"/>
              <w:jc w:val="left"/>
              <w:rPr>
                <w:rFonts w:cstheme="minorHAnsi"/>
                <w:b/>
                <w:bCs/>
                <w:sz w:val="20"/>
                <w:szCs w:val="20"/>
              </w:rPr>
            </w:pPr>
            <w:r w:rsidRPr="006F38D7">
              <w:rPr>
                <w:rFonts w:cstheme="minorHAnsi"/>
                <w:b/>
                <w:bCs/>
                <w:sz w:val="20"/>
                <w:szCs w:val="20"/>
              </w:rPr>
              <w:t>TOTALE BACINO SUD</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B8AD7A" w14:textId="77777777" w:rsidR="00880AB9" w:rsidRPr="006F38D7" w:rsidRDefault="00880AB9">
            <w:pPr>
              <w:spacing w:after="0"/>
              <w:jc w:val="right"/>
              <w:rPr>
                <w:rFonts w:cstheme="minorHAnsi"/>
                <w:b/>
                <w:bCs/>
                <w:sz w:val="20"/>
                <w:szCs w:val="20"/>
              </w:rPr>
            </w:pPr>
            <w:r w:rsidRPr="006F38D7">
              <w:rPr>
                <w:rFonts w:cstheme="minorHAnsi"/>
                <w:b/>
                <w:bCs/>
                <w:sz w:val="20"/>
                <w:szCs w:val="20"/>
              </w:rPr>
              <w:t>5.864.154</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E3E19C" w14:textId="77777777" w:rsidR="00880AB9" w:rsidRPr="006F38D7" w:rsidRDefault="00880AB9">
            <w:pPr>
              <w:spacing w:after="0"/>
              <w:jc w:val="right"/>
              <w:rPr>
                <w:rFonts w:cstheme="minorHAnsi"/>
                <w:b/>
                <w:bCs/>
                <w:sz w:val="20"/>
                <w:szCs w:val="20"/>
              </w:rPr>
            </w:pPr>
            <w:r w:rsidRPr="006F38D7">
              <w:rPr>
                <w:rFonts w:cstheme="minorHAnsi"/>
                <w:b/>
                <w:bCs/>
                <w:sz w:val="20"/>
                <w:szCs w:val="20"/>
              </w:rPr>
              <w:t>7.810.357</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52F1AB" w14:textId="77777777" w:rsidR="00880AB9" w:rsidRPr="006F38D7" w:rsidRDefault="00880AB9">
            <w:pPr>
              <w:spacing w:after="0"/>
              <w:jc w:val="right"/>
              <w:rPr>
                <w:rFonts w:cstheme="minorHAnsi"/>
                <w:b/>
                <w:bCs/>
                <w:sz w:val="20"/>
                <w:szCs w:val="20"/>
              </w:rPr>
            </w:pPr>
            <w:r w:rsidRPr="006F38D7">
              <w:rPr>
                <w:rFonts w:cstheme="minorHAnsi"/>
                <w:b/>
                <w:bCs/>
                <w:sz w:val="20"/>
                <w:szCs w:val="20"/>
              </w:rPr>
              <w:t>8.622.352</w:t>
            </w:r>
          </w:p>
        </w:tc>
        <w:tc>
          <w:tcPr>
            <w:tcW w:w="147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0DF859" w14:textId="77777777" w:rsidR="00880AB9" w:rsidRPr="006F38D7" w:rsidRDefault="00880AB9">
            <w:pPr>
              <w:spacing w:after="0"/>
              <w:jc w:val="right"/>
              <w:rPr>
                <w:rFonts w:cstheme="minorHAnsi"/>
                <w:b/>
                <w:bCs/>
                <w:sz w:val="20"/>
                <w:szCs w:val="20"/>
              </w:rPr>
            </w:pPr>
            <w:r w:rsidRPr="006F38D7">
              <w:rPr>
                <w:rFonts w:cstheme="minorHAnsi"/>
                <w:b/>
                <w:bCs/>
                <w:sz w:val="20"/>
                <w:szCs w:val="20"/>
              </w:rPr>
              <w:t>8.830.211</w:t>
            </w:r>
          </w:p>
        </w:tc>
      </w:tr>
    </w:tbl>
    <w:p w14:paraId="78E2F957" w14:textId="70017E0E" w:rsidR="00880AB9" w:rsidRPr="002D5CA8" w:rsidRDefault="00880AB9" w:rsidP="00880AB9">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24</w:t>
      </w:r>
      <w:r w:rsidR="00633B7E">
        <w:rPr>
          <w:noProof/>
        </w:rPr>
        <w:fldChar w:fldCharType="end"/>
      </w:r>
      <w:r>
        <w:rPr>
          <w:i w:val="0"/>
        </w:rPr>
        <w:t xml:space="preserve"> – </w:t>
      </w:r>
      <w:r w:rsidRPr="00677A61">
        <w:rPr>
          <w:iCs w:val="0"/>
        </w:rPr>
        <w:t>Passeggeri trasportati per tipologia di servizio 2021-2024</w:t>
      </w:r>
    </w:p>
    <w:p w14:paraId="125B57C6" w14:textId="77777777" w:rsidR="001B5207" w:rsidRPr="001B5207" w:rsidRDefault="001B5207" w:rsidP="001B5207">
      <w:pPr>
        <w:spacing w:before="120" w:after="0" w:line="240" w:lineRule="auto"/>
      </w:pPr>
      <w:r w:rsidRPr="001B5207">
        <w:t xml:space="preserve">Per quanto riguarda i dati di frequentazione da saliti/discesi ricavati con rilevazione diretta </w:t>
      </w:r>
      <w:r w:rsidR="00880AB9" w:rsidRPr="001B5207">
        <w:t xml:space="preserve">(*) </w:t>
      </w:r>
      <w:r w:rsidRPr="001B5207">
        <w:t xml:space="preserve">si segnala che </w:t>
      </w:r>
      <w:r w:rsidR="00880AB9" w:rsidRPr="001B5207">
        <w:t xml:space="preserve">dal 2020 in poi </w:t>
      </w:r>
      <w:r w:rsidRPr="001B5207">
        <w:t>i</w:t>
      </w:r>
      <w:r w:rsidR="00880AB9" w:rsidRPr="001B5207">
        <w:t>l valore è stimato in proporzione a quello registrato sulle altre linee extraurbane del Bacino Sud.</w:t>
      </w:r>
    </w:p>
    <w:p w14:paraId="5D3F048E" w14:textId="77777777" w:rsidR="001B5207" w:rsidRPr="001B5207" w:rsidRDefault="001B5207" w:rsidP="001B5207">
      <w:pPr>
        <w:spacing w:before="120" w:after="0" w:line="240" w:lineRule="auto"/>
      </w:pPr>
      <w:r w:rsidRPr="001B5207">
        <w:t>La rilevazione diretta, svolta in maniera tecnologicamente avanzata e integrata con i sistemi di conteggio automatico, costituirà uno degli elementi essenziali nei futuri Contratti di Servizio. Ogni operatore economico partecipante alla procedura sarà obbligato a sviluppare una propria organizzazione interna per fornire i dati relativi ai passeggeri trasportati, al load factor, ai ricavi e al coverage ratio di tutti i servizi erogati, per singola corsa. Questo sarà possibile attraverso l’utilizzo di valutazioni incrociate tra i vari metodi attualmente utilizzati (rilevazione diretta, contapasseggeri, validazioni) ed eventualmente proponendone di nuovi, il tutto corredato da verifiche periodiche con analisi sul campo.</w:t>
      </w:r>
    </w:p>
    <w:p w14:paraId="12D0EAA8" w14:textId="7C0BB13D" w:rsidR="00880AB9" w:rsidRDefault="00880AB9" w:rsidP="001B5207">
      <w:pPr>
        <w:spacing w:before="120" w:after="0" w:line="240" w:lineRule="auto"/>
      </w:pPr>
      <w:r>
        <w:t>La Figura seguente mostra l’andamento già rappresentato in tabella. In essa è evidente la contrazione di domanda registrata nel 2020 e la ripresa negli anni successivi.</w:t>
      </w:r>
    </w:p>
    <w:p w14:paraId="679B788E" w14:textId="77777777" w:rsidR="001B5207" w:rsidRDefault="001B5207" w:rsidP="001B5207">
      <w:pPr>
        <w:spacing w:before="120" w:after="0" w:line="240" w:lineRule="auto"/>
      </w:pPr>
    </w:p>
    <w:p w14:paraId="73C6F7DC" w14:textId="77777777" w:rsidR="00880AB9" w:rsidRDefault="00880AB9" w:rsidP="001B5207">
      <w:pPr>
        <w:keepNext/>
        <w:spacing w:before="120" w:after="0" w:line="240" w:lineRule="auto"/>
        <w:jc w:val="center"/>
      </w:pPr>
      <w:r>
        <w:rPr>
          <w:noProof/>
        </w:rPr>
        <w:lastRenderedPageBreak/>
        <w:drawing>
          <wp:inline distT="0" distB="0" distL="0" distR="0" wp14:anchorId="5EADF40D" wp14:editId="5470B4C5">
            <wp:extent cx="5507665" cy="5536863"/>
            <wp:effectExtent l="0" t="0" r="0" b="6985"/>
            <wp:docPr id="857568632" name="Immagine 1" descr="Immagine che contiene testo, schermata, diagramm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68632" name="Immagine 1" descr="Immagine che contiene testo, schermata, diagramma, Parallelo&#10;&#10;Descrizione generata automaticament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04267" cy="5633978"/>
                    </a:xfrm>
                    <a:prstGeom prst="rect">
                      <a:avLst/>
                    </a:prstGeom>
                    <a:noFill/>
                  </pic:spPr>
                </pic:pic>
              </a:graphicData>
            </a:graphic>
          </wp:inline>
        </w:drawing>
      </w:r>
    </w:p>
    <w:p w14:paraId="331FA20B" w14:textId="60C06D70" w:rsidR="00880AB9" w:rsidRDefault="00880AB9" w:rsidP="00880AB9">
      <w:pPr>
        <w:pStyle w:val="Didascalia"/>
        <w:jc w:val="center"/>
      </w:pPr>
      <w:bookmarkStart w:id="131" w:name="_Toc185329924"/>
      <w:r>
        <w:t xml:space="preserve">Figura </w:t>
      </w:r>
      <w:r w:rsidR="00633B7E">
        <w:fldChar w:fldCharType="begin"/>
      </w:r>
      <w:r w:rsidR="00633B7E">
        <w:instrText xml:space="preserve"> SEQ Figura \* ARABIC </w:instrText>
      </w:r>
      <w:r w:rsidR="00633B7E">
        <w:fldChar w:fldCharType="separate"/>
      </w:r>
      <w:r w:rsidR="001E416E">
        <w:rPr>
          <w:noProof/>
        </w:rPr>
        <w:t>14</w:t>
      </w:r>
      <w:r w:rsidR="00633B7E">
        <w:rPr>
          <w:noProof/>
        </w:rPr>
        <w:fldChar w:fldCharType="end"/>
      </w:r>
      <w:r>
        <w:t xml:space="preserve"> - Passeggeri annui Bacino Sud</w:t>
      </w:r>
      <w:bookmarkEnd w:id="131"/>
    </w:p>
    <w:p w14:paraId="134765A4" w14:textId="77777777" w:rsidR="001B5207" w:rsidRPr="001B5207" w:rsidRDefault="001B5207" w:rsidP="001B5207">
      <w:pPr>
        <w:spacing w:before="120" w:after="0" w:line="240" w:lineRule="auto"/>
      </w:pPr>
    </w:p>
    <w:p w14:paraId="5F9841DB" w14:textId="77777777" w:rsidR="00880AB9" w:rsidRDefault="00880AB9" w:rsidP="001B5207">
      <w:pPr>
        <w:keepNext/>
        <w:spacing w:before="120" w:after="0" w:line="240" w:lineRule="auto"/>
      </w:pPr>
      <w:r>
        <w:rPr>
          <w:noProof/>
        </w:rPr>
        <w:drawing>
          <wp:inline distT="0" distB="0" distL="0" distR="0" wp14:anchorId="71609789" wp14:editId="21A24740">
            <wp:extent cx="5760000" cy="2323319"/>
            <wp:effectExtent l="0" t="0" r="0" b="1270"/>
            <wp:docPr id="1860015137" name="Immagine 2"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15137" name="Immagine 2" descr="Immagine che contiene testo, schermata, Carattere, diagramma&#10;&#10;Descrizione generata automaticament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60000" cy="2323319"/>
                    </a:xfrm>
                    <a:prstGeom prst="rect">
                      <a:avLst/>
                    </a:prstGeom>
                    <a:noFill/>
                  </pic:spPr>
                </pic:pic>
              </a:graphicData>
            </a:graphic>
          </wp:inline>
        </w:drawing>
      </w:r>
    </w:p>
    <w:p w14:paraId="6F2361CC" w14:textId="24657558" w:rsidR="00880AB9" w:rsidRDefault="00880AB9" w:rsidP="00880AB9">
      <w:pPr>
        <w:pStyle w:val="Didascalia"/>
        <w:jc w:val="center"/>
      </w:pPr>
      <w:r>
        <w:t xml:space="preserve">Figura </w:t>
      </w:r>
      <w:r w:rsidR="00633B7E">
        <w:fldChar w:fldCharType="begin"/>
      </w:r>
      <w:r w:rsidR="00633B7E">
        <w:instrText xml:space="preserve"> SEQ Figura \* ARABIC </w:instrText>
      </w:r>
      <w:r w:rsidR="00633B7E">
        <w:fldChar w:fldCharType="separate"/>
      </w:r>
      <w:r w:rsidR="001E416E">
        <w:rPr>
          <w:noProof/>
        </w:rPr>
        <w:t>15</w:t>
      </w:r>
      <w:r w:rsidR="00633B7E">
        <w:rPr>
          <w:noProof/>
        </w:rPr>
        <w:fldChar w:fldCharType="end"/>
      </w:r>
      <w:r>
        <w:t xml:space="preserve"> - Validazioni per tipo di servizio e mese</w:t>
      </w:r>
    </w:p>
    <w:p w14:paraId="3B6BB6E3" w14:textId="1E2484DD" w:rsidR="00880AB9" w:rsidRDefault="00880AB9" w:rsidP="001B5207">
      <w:pPr>
        <w:spacing w:before="120" w:after="0" w:line="240" w:lineRule="auto"/>
      </w:pPr>
      <w:r>
        <w:lastRenderedPageBreak/>
        <w:t xml:space="preserve">Di seguito il dettaglio delle validazioni per linea nell’anno 2024 escluse le quattro linee non </w:t>
      </w:r>
      <w:r w:rsidR="001B5207">
        <w:t>ricomprese nel CCA di Grandabus suddivise secondo l’assegnazione alle Aree Est ed Ovest individuate in precedenza.</w:t>
      </w:r>
    </w:p>
    <w:p w14:paraId="2E53EBF9" w14:textId="07FAA7D4" w:rsidR="00880AB9" w:rsidRPr="006A089D" w:rsidRDefault="00880AB9" w:rsidP="001B5207">
      <w:pPr>
        <w:spacing w:before="120" w:after="0" w:line="240" w:lineRule="auto"/>
        <w:jc w:val="center"/>
        <w:rPr>
          <w:b/>
          <w:bCs/>
          <w:color w:val="0E57C4" w:themeColor="background2" w:themeShade="80"/>
        </w:rPr>
      </w:pPr>
      <w:r w:rsidRPr="006A089D">
        <w:rPr>
          <w:b/>
          <w:bCs/>
          <w:color w:val="0E57C4" w:themeColor="background2" w:themeShade="80"/>
        </w:rPr>
        <w:t>Area - Est</w:t>
      </w:r>
    </w:p>
    <w:tbl>
      <w:tblPr>
        <w:tblStyle w:val="Tabellagriglia4-colore3"/>
        <w:tblW w:w="0" w:type="auto"/>
        <w:tblLook w:val="04A0" w:firstRow="1" w:lastRow="0" w:firstColumn="1" w:lastColumn="0" w:noHBand="0" w:noVBand="1"/>
      </w:tblPr>
      <w:tblGrid>
        <w:gridCol w:w="1833"/>
        <w:gridCol w:w="6121"/>
        <w:gridCol w:w="1096"/>
      </w:tblGrid>
      <w:tr w:rsidR="00880AB9" w:rsidRPr="006A089D" w14:paraId="193145F0" w14:textId="77777777" w:rsidTr="006177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4906A3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Linea</w:t>
            </w:r>
          </w:p>
        </w:tc>
        <w:tc>
          <w:tcPr>
            <w:tcW w:w="6121" w:type="dxa"/>
            <w:noWrap/>
            <w:hideMark/>
          </w:tcPr>
          <w:p w14:paraId="13470FF4" w14:textId="77777777" w:rsidR="00880AB9" w:rsidRPr="006A089D" w:rsidRDefault="00880AB9" w:rsidP="006A089D">
            <w:pPr>
              <w:spacing w:beforeLines="20" w:before="48" w:after="0" w:line="24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Descrizione</w:t>
            </w:r>
          </w:p>
        </w:tc>
        <w:tc>
          <w:tcPr>
            <w:tcW w:w="1096" w:type="dxa"/>
            <w:noWrap/>
            <w:hideMark/>
          </w:tcPr>
          <w:p w14:paraId="283BCCEC" w14:textId="77777777" w:rsidR="00880AB9" w:rsidRPr="006A089D" w:rsidRDefault="00880AB9" w:rsidP="006A089D">
            <w:pPr>
              <w:spacing w:beforeLines="20" w:before="48"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Validazioni 2024</w:t>
            </w:r>
          </w:p>
        </w:tc>
      </w:tr>
      <w:tr w:rsidR="00880AB9" w:rsidRPr="006A089D" w14:paraId="57C0918D" w14:textId="77777777" w:rsidTr="006177E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254D79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EXTRAURBANO CUNEO</w:t>
            </w:r>
          </w:p>
        </w:tc>
        <w:tc>
          <w:tcPr>
            <w:tcW w:w="6121" w:type="dxa"/>
            <w:noWrap/>
            <w:hideMark/>
          </w:tcPr>
          <w:p w14:paraId="5BE06A31"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96" w:type="dxa"/>
            <w:noWrap/>
            <w:hideMark/>
          </w:tcPr>
          <w:p w14:paraId="4B56B09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6DA3FCAB"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19CB72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038CN</w:t>
            </w:r>
          </w:p>
        </w:tc>
        <w:tc>
          <w:tcPr>
            <w:tcW w:w="6121" w:type="dxa"/>
            <w:noWrap/>
            <w:hideMark/>
          </w:tcPr>
          <w:p w14:paraId="442A057D"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PIOZZO - CARRÙ - MONDOVÌ PIAZZA</w:t>
            </w:r>
          </w:p>
        </w:tc>
        <w:tc>
          <w:tcPr>
            <w:tcW w:w="1096" w:type="dxa"/>
            <w:noWrap/>
            <w:hideMark/>
          </w:tcPr>
          <w:p w14:paraId="1B217576"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82.136</w:t>
            </w:r>
          </w:p>
        </w:tc>
      </w:tr>
      <w:tr w:rsidR="00880AB9" w:rsidRPr="006A089D" w14:paraId="2AF5AC44"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7210CE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038CN2</w:t>
            </w:r>
          </w:p>
        </w:tc>
        <w:tc>
          <w:tcPr>
            <w:tcW w:w="6121" w:type="dxa"/>
            <w:noWrap/>
            <w:hideMark/>
          </w:tcPr>
          <w:p w14:paraId="59F9D403"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 xml:space="preserve">CARRÙ- MAGLIANO – MONDOVÌ PIAZZA </w:t>
            </w:r>
          </w:p>
        </w:tc>
        <w:tc>
          <w:tcPr>
            <w:tcW w:w="1096" w:type="dxa"/>
            <w:noWrap/>
            <w:hideMark/>
          </w:tcPr>
          <w:p w14:paraId="604750DA"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750</w:t>
            </w:r>
          </w:p>
        </w:tc>
      </w:tr>
      <w:tr w:rsidR="00880AB9" w:rsidRPr="006A089D" w14:paraId="062E6670"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DDE63DA"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039CN</w:t>
            </w:r>
          </w:p>
        </w:tc>
        <w:tc>
          <w:tcPr>
            <w:tcW w:w="6121" w:type="dxa"/>
            <w:noWrap/>
            <w:hideMark/>
          </w:tcPr>
          <w:p w14:paraId="47A9700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DOGLIANI - CARRÙ - MONDOVÌ</w:t>
            </w:r>
          </w:p>
        </w:tc>
        <w:tc>
          <w:tcPr>
            <w:tcW w:w="1096" w:type="dxa"/>
            <w:noWrap/>
            <w:hideMark/>
          </w:tcPr>
          <w:p w14:paraId="4A3C4BA2"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16.213</w:t>
            </w:r>
          </w:p>
        </w:tc>
      </w:tr>
      <w:tr w:rsidR="00880AB9" w:rsidRPr="006A089D" w14:paraId="0FDC5C6A"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D1C8F55"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040CN</w:t>
            </w:r>
          </w:p>
        </w:tc>
        <w:tc>
          <w:tcPr>
            <w:tcW w:w="6121" w:type="dxa"/>
            <w:noWrap/>
            <w:hideMark/>
          </w:tcPr>
          <w:p w14:paraId="0BB39602"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DOGLIANI - CARRÙ - CUNEO</w:t>
            </w:r>
          </w:p>
        </w:tc>
        <w:tc>
          <w:tcPr>
            <w:tcW w:w="1096" w:type="dxa"/>
            <w:noWrap/>
            <w:hideMark/>
          </w:tcPr>
          <w:p w14:paraId="038E944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11.119</w:t>
            </w:r>
          </w:p>
        </w:tc>
      </w:tr>
      <w:tr w:rsidR="00880AB9" w:rsidRPr="006A089D" w14:paraId="362414B2"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3D20D7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040CN2</w:t>
            </w:r>
          </w:p>
        </w:tc>
        <w:tc>
          <w:tcPr>
            <w:tcW w:w="6121" w:type="dxa"/>
            <w:noWrap/>
            <w:hideMark/>
          </w:tcPr>
          <w:p w14:paraId="7C5ABE6E"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DOGLIANI - CARRÙ - CUNEO</w:t>
            </w:r>
          </w:p>
        </w:tc>
        <w:tc>
          <w:tcPr>
            <w:tcW w:w="1096" w:type="dxa"/>
            <w:noWrap/>
            <w:hideMark/>
          </w:tcPr>
          <w:p w14:paraId="40487101"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9.835</w:t>
            </w:r>
          </w:p>
        </w:tc>
      </w:tr>
      <w:tr w:rsidR="00880AB9" w:rsidRPr="006A089D" w14:paraId="0C67230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13AC8A2"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041CN</w:t>
            </w:r>
          </w:p>
        </w:tc>
        <w:tc>
          <w:tcPr>
            <w:tcW w:w="6121" w:type="dxa"/>
            <w:noWrap/>
            <w:hideMark/>
          </w:tcPr>
          <w:p w14:paraId="672FABC4"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MONCHIERO - DOGLIANI - BELVEDERE - MURAZZANO</w:t>
            </w:r>
          </w:p>
        </w:tc>
        <w:tc>
          <w:tcPr>
            <w:tcW w:w="1096" w:type="dxa"/>
            <w:noWrap/>
            <w:hideMark/>
          </w:tcPr>
          <w:p w14:paraId="2ADD71E5"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822</w:t>
            </w:r>
          </w:p>
        </w:tc>
      </w:tr>
      <w:tr w:rsidR="00880AB9" w:rsidRPr="006A089D" w14:paraId="4D3B95C8"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BB880C9"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056CN</w:t>
            </w:r>
          </w:p>
        </w:tc>
        <w:tc>
          <w:tcPr>
            <w:tcW w:w="6121" w:type="dxa"/>
            <w:noWrap/>
            <w:hideMark/>
          </w:tcPr>
          <w:p w14:paraId="2031A1C6"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CEVA - VIOLA SAINT GREE</w:t>
            </w:r>
          </w:p>
        </w:tc>
        <w:tc>
          <w:tcPr>
            <w:tcW w:w="1096" w:type="dxa"/>
            <w:noWrap/>
            <w:hideMark/>
          </w:tcPr>
          <w:p w14:paraId="2B17DB0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957</w:t>
            </w:r>
          </w:p>
        </w:tc>
      </w:tr>
      <w:tr w:rsidR="00880AB9" w:rsidRPr="006A089D" w14:paraId="67CEC3F9"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1EDF08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058CN</w:t>
            </w:r>
          </w:p>
        </w:tc>
        <w:tc>
          <w:tcPr>
            <w:tcW w:w="6121" w:type="dxa"/>
            <w:noWrap/>
            <w:hideMark/>
          </w:tcPr>
          <w:p w14:paraId="203025F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PAMPARATO - ROBURENT - MONDOVÌ</w:t>
            </w:r>
          </w:p>
        </w:tc>
        <w:tc>
          <w:tcPr>
            <w:tcW w:w="1096" w:type="dxa"/>
            <w:noWrap/>
            <w:hideMark/>
          </w:tcPr>
          <w:p w14:paraId="722DF2F6"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158</w:t>
            </w:r>
          </w:p>
        </w:tc>
      </w:tr>
      <w:tr w:rsidR="00880AB9" w:rsidRPr="006A089D" w14:paraId="42D50063"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24103F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058CN2</w:t>
            </w:r>
          </w:p>
        </w:tc>
        <w:tc>
          <w:tcPr>
            <w:tcW w:w="6121" w:type="dxa"/>
            <w:noWrap/>
            <w:hideMark/>
          </w:tcPr>
          <w:p w14:paraId="13430DA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ROBURENT - PAMPARATO - MONDOVÌ</w:t>
            </w:r>
          </w:p>
        </w:tc>
        <w:tc>
          <w:tcPr>
            <w:tcW w:w="1096" w:type="dxa"/>
            <w:noWrap/>
            <w:hideMark/>
          </w:tcPr>
          <w:p w14:paraId="0E6E919E"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803</w:t>
            </w:r>
          </w:p>
        </w:tc>
      </w:tr>
      <w:tr w:rsidR="00880AB9" w:rsidRPr="006A089D" w14:paraId="6BC25F9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07CB35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066CN</w:t>
            </w:r>
          </w:p>
        </w:tc>
        <w:tc>
          <w:tcPr>
            <w:tcW w:w="6121" w:type="dxa"/>
            <w:noWrap/>
            <w:hideMark/>
          </w:tcPr>
          <w:p w14:paraId="4AF85D6E"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BRA - LA MORRA - VERGNE - ALBA</w:t>
            </w:r>
          </w:p>
        </w:tc>
        <w:tc>
          <w:tcPr>
            <w:tcW w:w="1096" w:type="dxa"/>
            <w:noWrap/>
            <w:hideMark/>
          </w:tcPr>
          <w:p w14:paraId="35251C7B"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41.279</w:t>
            </w:r>
          </w:p>
        </w:tc>
      </w:tr>
      <w:tr w:rsidR="00880AB9" w:rsidRPr="006A089D" w14:paraId="6FB30C09"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ADB0E7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067CN</w:t>
            </w:r>
          </w:p>
        </w:tc>
        <w:tc>
          <w:tcPr>
            <w:tcW w:w="6121" w:type="dxa"/>
            <w:noWrap/>
            <w:hideMark/>
          </w:tcPr>
          <w:p w14:paraId="60C590AA"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S.VITTORIA D'ALBA-BRA</w:t>
            </w:r>
          </w:p>
        </w:tc>
        <w:tc>
          <w:tcPr>
            <w:tcW w:w="1096" w:type="dxa"/>
            <w:noWrap/>
            <w:hideMark/>
          </w:tcPr>
          <w:p w14:paraId="164BA985"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1.185</w:t>
            </w:r>
          </w:p>
        </w:tc>
      </w:tr>
      <w:tr w:rsidR="00880AB9" w:rsidRPr="006A089D" w14:paraId="70136B41"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2E1A25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071CN</w:t>
            </w:r>
          </w:p>
        </w:tc>
        <w:tc>
          <w:tcPr>
            <w:tcW w:w="6121" w:type="dxa"/>
            <w:noWrap/>
            <w:hideMark/>
          </w:tcPr>
          <w:p w14:paraId="651EB59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ALBA - ALBARETTO TORRE</w:t>
            </w:r>
          </w:p>
        </w:tc>
        <w:tc>
          <w:tcPr>
            <w:tcW w:w="1096" w:type="dxa"/>
            <w:noWrap/>
            <w:hideMark/>
          </w:tcPr>
          <w:p w14:paraId="6629E3C2"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8.096</w:t>
            </w:r>
          </w:p>
        </w:tc>
      </w:tr>
      <w:tr w:rsidR="00880AB9" w:rsidRPr="006A089D" w14:paraId="56572817"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4069E6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079CN</w:t>
            </w:r>
          </w:p>
        </w:tc>
        <w:tc>
          <w:tcPr>
            <w:tcW w:w="6121" w:type="dxa"/>
            <w:noWrap/>
            <w:hideMark/>
          </w:tcPr>
          <w:p w14:paraId="7CF72CE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LEQUIO TANARO - S.ALBANO - FOSSANO CON PROL. MONCHIERO</w:t>
            </w:r>
          </w:p>
        </w:tc>
        <w:tc>
          <w:tcPr>
            <w:tcW w:w="1096" w:type="dxa"/>
            <w:noWrap/>
            <w:hideMark/>
          </w:tcPr>
          <w:p w14:paraId="3181A9AD"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61.397</w:t>
            </w:r>
          </w:p>
        </w:tc>
      </w:tr>
      <w:tr w:rsidR="00880AB9" w:rsidRPr="006A089D" w14:paraId="3FEA67A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8A9D6D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080CN</w:t>
            </w:r>
          </w:p>
        </w:tc>
        <w:tc>
          <w:tcPr>
            <w:tcW w:w="6121" w:type="dxa"/>
            <w:noWrap/>
            <w:hideMark/>
          </w:tcPr>
          <w:p w14:paraId="56A2EF4F"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CUNEO - BRA - ALBA</w:t>
            </w:r>
          </w:p>
        </w:tc>
        <w:tc>
          <w:tcPr>
            <w:tcW w:w="1096" w:type="dxa"/>
            <w:noWrap/>
            <w:hideMark/>
          </w:tcPr>
          <w:p w14:paraId="43C38C4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129.359</w:t>
            </w:r>
          </w:p>
        </w:tc>
      </w:tr>
      <w:tr w:rsidR="00880AB9" w:rsidRPr="006A089D" w14:paraId="367EA7D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E981B6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083CN</w:t>
            </w:r>
          </w:p>
        </w:tc>
        <w:tc>
          <w:tcPr>
            <w:tcW w:w="6121" w:type="dxa"/>
            <w:noWrap/>
            <w:hideMark/>
          </w:tcPr>
          <w:p w14:paraId="4C614505"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BENEVAGIENNA - CHERASCO - SALMOUR - FOSSANO</w:t>
            </w:r>
          </w:p>
        </w:tc>
        <w:tc>
          <w:tcPr>
            <w:tcW w:w="1096" w:type="dxa"/>
            <w:noWrap/>
            <w:hideMark/>
          </w:tcPr>
          <w:p w14:paraId="4AA1A689"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23.310</w:t>
            </w:r>
          </w:p>
        </w:tc>
      </w:tr>
      <w:tr w:rsidR="00880AB9" w:rsidRPr="006A089D" w14:paraId="4691F2A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3F8D2CB"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127</w:t>
            </w:r>
          </w:p>
        </w:tc>
        <w:tc>
          <w:tcPr>
            <w:tcW w:w="6121" w:type="dxa"/>
            <w:noWrap/>
            <w:hideMark/>
          </w:tcPr>
          <w:p w14:paraId="6BBB95BA"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CERESOLE D'ALBA - BRA</w:t>
            </w:r>
          </w:p>
        </w:tc>
        <w:tc>
          <w:tcPr>
            <w:tcW w:w="1096" w:type="dxa"/>
            <w:noWrap/>
            <w:hideMark/>
          </w:tcPr>
          <w:p w14:paraId="166BF490"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17.438</w:t>
            </w:r>
          </w:p>
        </w:tc>
      </w:tr>
      <w:tr w:rsidR="00880AB9" w:rsidRPr="006A089D" w14:paraId="23617A90"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817EA28"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143</w:t>
            </w:r>
          </w:p>
        </w:tc>
        <w:tc>
          <w:tcPr>
            <w:tcW w:w="6121" w:type="dxa"/>
            <w:noWrap/>
            <w:hideMark/>
          </w:tcPr>
          <w:p w14:paraId="787EDE6A"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CESSATA NIELLA BELBO - MOMBARCARO - PAROLDO - CEVA</w:t>
            </w:r>
          </w:p>
        </w:tc>
        <w:tc>
          <w:tcPr>
            <w:tcW w:w="1096" w:type="dxa"/>
            <w:noWrap/>
            <w:hideMark/>
          </w:tcPr>
          <w:p w14:paraId="36277933"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14</w:t>
            </w:r>
          </w:p>
        </w:tc>
      </w:tr>
      <w:tr w:rsidR="00880AB9" w:rsidRPr="006A089D" w14:paraId="1F61F3B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DA7A267"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154CN</w:t>
            </w:r>
          </w:p>
        </w:tc>
        <w:tc>
          <w:tcPr>
            <w:tcW w:w="6121" w:type="dxa"/>
            <w:noWrap/>
            <w:hideMark/>
          </w:tcPr>
          <w:p w14:paraId="530E3D2E"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BASTIA - ROCCACIGLIÈ - BASTIA - MONDOVÌ</w:t>
            </w:r>
          </w:p>
        </w:tc>
        <w:tc>
          <w:tcPr>
            <w:tcW w:w="1096" w:type="dxa"/>
            <w:noWrap/>
            <w:hideMark/>
          </w:tcPr>
          <w:p w14:paraId="644DFFFA"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7.988</w:t>
            </w:r>
          </w:p>
        </w:tc>
      </w:tr>
      <w:tr w:rsidR="00880AB9" w:rsidRPr="006A089D" w14:paraId="5096120A"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BD04BF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158CN</w:t>
            </w:r>
          </w:p>
        </w:tc>
        <w:tc>
          <w:tcPr>
            <w:tcW w:w="6121" w:type="dxa"/>
            <w:noWrap/>
            <w:hideMark/>
          </w:tcPr>
          <w:p w14:paraId="50FE0B75"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FARIGLIANO - MURAZZANO - CLAVESANA - MONDOVÌ</w:t>
            </w:r>
          </w:p>
        </w:tc>
        <w:tc>
          <w:tcPr>
            <w:tcW w:w="1096" w:type="dxa"/>
            <w:noWrap/>
            <w:hideMark/>
          </w:tcPr>
          <w:p w14:paraId="3D0A561B"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16.571</w:t>
            </w:r>
          </w:p>
        </w:tc>
      </w:tr>
      <w:tr w:rsidR="00880AB9" w:rsidRPr="006A089D" w14:paraId="15597F83"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83EE75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162</w:t>
            </w:r>
          </w:p>
        </w:tc>
        <w:tc>
          <w:tcPr>
            <w:tcW w:w="6121" w:type="dxa"/>
            <w:noWrap/>
            <w:hideMark/>
          </w:tcPr>
          <w:p w14:paraId="103EE3E8"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CESSATA (IDDAT.162)  CORTEMILIA - ALBA</w:t>
            </w:r>
          </w:p>
        </w:tc>
        <w:tc>
          <w:tcPr>
            <w:tcW w:w="1096" w:type="dxa"/>
            <w:noWrap/>
            <w:hideMark/>
          </w:tcPr>
          <w:p w14:paraId="57B9FE3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w:t>
            </w:r>
          </w:p>
        </w:tc>
      </w:tr>
      <w:tr w:rsidR="00880AB9" w:rsidRPr="006A089D" w14:paraId="6BFA4D55"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57D72A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162</w:t>
            </w:r>
          </w:p>
        </w:tc>
        <w:tc>
          <w:tcPr>
            <w:tcW w:w="6121" w:type="dxa"/>
            <w:noWrap/>
            <w:hideMark/>
          </w:tcPr>
          <w:p w14:paraId="58A4FF28"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CESSATA CORTEMILIA - ALBA</w:t>
            </w:r>
          </w:p>
        </w:tc>
        <w:tc>
          <w:tcPr>
            <w:tcW w:w="1096" w:type="dxa"/>
            <w:noWrap/>
            <w:hideMark/>
          </w:tcPr>
          <w:p w14:paraId="4CDD9718"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24</w:t>
            </w:r>
          </w:p>
        </w:tc>
      </w:tr>
      <w:tr w:rsidR="00880AB9" w:rsidRPr="006A089D" w14:paraId="38A8ED19"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C75990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164A</w:t>
            </w:r>
          </w:p>
        </w:tc>
        <w:tc>
          <w:tcPr>
            <w:tcW w:w="6121" w:type="dxa"/>
            <w:noWrap/>
            <w:hideMark/>
          </w:tcPr>
          <w:p w14:paraId="467BC78E"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CEVA - MONDOVÌ (RT)</w:t>
            </w:r>
          </w:p>
        </w:tc>
        <w:tc>
          <w:tcPr>
            <w:tcW w:w="1096" w:type="dxa"/>
            <w:noWrap/>
            <w:hideMark/>
          </w:tcPr>
          <w:p w14:paraId="15A366B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2.943</w:t>
            </w:r>
          </w:p>
        </w:tc>
      </w:tr>
      <w:tr w:rsidR="00880AB9" w:rsidRPr="006A089D" w14:paraId="4A01851A"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39CB7C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166</w:t>
            </w:r>
          </w:p>
        </w:tc>
        <w:tc>
          <w:tcPr>
            <w:tcW w:w="6121" w:type="dxa"/>
            <w:noWrap/>
            <w:hideMark/>
          </w:tcPr>
          <w:p w14:paraId="6E42B25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CESSATA CORTEMILIA - CARCARE</w:t>
            </w:r>
          </w:p>
        </w:tc>
        <w:tc>
          <w:tcPr>
            <w:tcW w:w="1096" w:type="dxa"/>
            <w:noWrap/>
            <w:hideMark/>
          </w:tcPr>
          <w:p w14:paraId="0FBFBEA5"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3</w:t>
            </w:r>
          </w:p>
        </w:tc>
      </w:tr>
      <w:tr w:rsidR="00880AB9" w:rsidRPr="006A089D" w14:paraId="681A2122"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75C030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167A</w:t>
            </w:r>
          </w:p>
        </w:tc>
        <w:tc>
          <w:tcPr>
            <w:tcW w:w="6121" w:type="dxa"/>
            <w:noWrap/>
            <w:hideMark/>
          </w:tcPr>
          <w:p w14:paraId="5FECC915"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CEVA - PRIERO - SALE - CAMPETTO</w:t>
            </w:r>
          </w:p>
        </w:tc>
        <w:tc>
          <w:tcPr>
            <w:tcW w:w="1096" w:type="dxa"/>
            <w:noWrap/>
            <w:hideMark/>
          </w:tcPr>
          <w:p w14:paraId="19EB048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6</w:t>
            </w:r>
          </w:p>
        </w:tc>
      </w:tr>
      <w:tr w:rsidR="00880AB9" w:rsidRPr="006A089D" w14:paraId="3D2D7B0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D7610F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167B</w:t>
            </w:r>
          </w:p>
        </w:tc>
        <w:tc>
          <w:tcPr>
            <w:tcW w:w="6121" w:type="dxa"/>
            <w:noWrap/>
            <w:hideMark/>
          </w:tcPr>
          <w:p w14:paraId="45766226"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CEVA - SALE - PRIERO - MONTEZEMOLO</w:t>
            </w:r>
          </w:p>
        </w:tc>
        <w:tc>
          <w:tcPr>
            <w:tcW w:w="1096" w:type="dxa"/>
            <w:noWrap/>
            <w:hideMark/>
          </w:tcPr>
          <w:p w14:paraId="69A01409"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10</w:t>
            </w:r>
          </w:p>
        </w:tc>
      </w:tr>
      <w:tr w:rsidR="00880AB9" w:rsidRPr="006A089D" w14:paraId="478A8FBF"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4D4B81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168</w:t>
            </w:r>
          </w:p>
        </w:tc>
        <w:tc>
          <w:tcPr>
            <w:tcW w:w="6121" w:type="dxa"/>
            <w:noWrap/>
            <w:hideMark/>
          </w:tcPr>
          <w:p w14:paraId="3FA8402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CEVA - MARSAGLIA - MURAZZANO</w:t>
            </w:r>
          </w:p>
        </w:tc>
        <w:tc>
          <w:tcPr>
            <w:tcW w:w="1096" w:type="dxa"/>
            <w:noWrap/>
            <w:hideMark/>
          </w:tcPr>
          <w:p w14:paraId="34B2B9B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592</w:t>
            </w:r>
          </w:p>
        </w:tc>
      </w:tr>
      <w:tr w:rsidR="00880AB9" w:rsidRPr="006A089D" w14:paraId="03BCFA8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9B9611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170CN</w:t>
            </w:r>
          </w:p>
        </w:tc>
        <w:tc>
          <w:tcPr>
            <w:tcW w:w="6121" w:type="dxa"/>
            <w:noWrap/>
            <w:hideMark/>
          </w:tcPr>
          <w:p w14:paraId="47CD7203"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BOSSOLASCO - SOMANO - DOGLIANI</w:t>
            </w:r>
          </w:p>
        </w:tc>
        <w:tc>
          <w:tcPr>
            <w:tcW w:w="1096" w:type="dxa"/>
            <w:noWrap/>
            <w:hideMark/>
          </w:tcPr>
          <w:p w14:paraId="2F9BB6B5"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1.209</w:t>
            </w:r>
          </w:p>
        </w:tc>
      </w:tr>
      <w:tr w:rsidR="00880AB9" w:rsidRPr="006A089D" w14:paraId="356C4E9F"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3E3A61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174CN</w:t>
            </w:r>
          </w:p>
        </w:tc>
        <w:tc>
          <w:tcPr>
            <w:tcW w:w="6121" w:type="dxa"/>
            <w:noWrap/>
            <w:hideMark/>
          </w:tcPr>
          <w:p w14:paraId="4F66CDA4"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ALBA - GRINZANE CAVOUR</w:t>
            </w:r>
          </w:p>
        </w:tc>
        <w:tc>
          <w:tcPr>
            <w:tcW w:w="1096" w:type="dxa"/>
            <w:noWrap/>
            <w:hideMark/>
          </w:tcPr>
          <w:p w14:paraId="35EBE2E5"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11.646</w:t>
            </w:r>
          </w:p>
        </w:tc>
      </w:tr>
      <w:tr w:rsidR="00880AB9" w:rsidRPr="006A089D" w14:paraId="02EA9178"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7110507"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183A</w:t>
            </w:r>
          </w:p>
        </w:tc>
        <w:tc>
          <w:tcPr>
            <w:tcW w:w="6121" w:type="dxa"/>
            <w:noWrap/>
            <w:hideMark/>
          </w:tcPr>
          <w:p w14:paraId="02FA9A2A"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CANALE - FOSSANO ITIS VIA GUARENE</w:t>
            </w:r>
          </w:p>
        </w:tc>
        <w:tc>
          <w:tcPr>
            <w:tcW w:w="1096" w:type="dxa"/>
            <w:noWrap/>
            <w:hideMark/>
          </w:tcPr>
          <w:p w14:paraId="62F8EEB5"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2.011</w:t>
            </w:r>
          </w:p>
        </w:tc>
      </w:tr>
      <w:tr w:rsidR="00880AB9" w:rsidRPr="006A089D" w14:paraId="7F955AF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BDB486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183A</w:t>
            </w:r>
          </w:p>
        </w:tc>
        <w:tc>
          <w:tcPr>
            <w:tcW w:w="6121" w:type="dxa"/>
            <w:noWrap/>
            <w:hideMark/>
          </w:tcPr>
          <w:p w14:paraId="2676D219"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CANALE - FOSSANO ITIS (VIA GUARENE)</w:t>
            </w:r>
          </w:p>
        </w:tc>
        <w:tc>
          <w:tcPr>
            <w:tcW w:w="1096" w:type="dxa"/>
            <w:noWrap/>
            <w:hideMark/>
          </w:tcPr>
          <w:p w14:paraId="3766D8BB"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13.714</w:t>
            </w:r>
          </w:p>
        </w:tc>
      </w:tr>
      <w:tr w:rsidR="00880AB9" w:rsidRPr="006A089D" w14:paraId="569C381A"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FD0B30B"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183B</w:t>
            </w:r>
          </w:p>
        </w:tc>
        <w:tc>
          <w:tcPr>
            <w:tcW w:w="6121" w:type="dxa"/>
            <w:noWrap/>
            <w:hideMark/>
          </w:tcPr>
          <w:p w14:paraId="24716EB6"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CANALE - FOSSANO ITIS VIA BRA / SOMMARIVA PERNO</w:t>
            </w:r>
          </w:p>
        </w:tc>
        <w:tc>
          <w:tcPr>
            <w:tcW w:w="1096" w:type="dxa"/>
            <w:noWrap/>
            <w:hideMark/>
          </w:tcPr>
          <w:p w14:paraId="2EB0FB0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3.252</w:t>
            </w:r>
          </w:p>
        </w:tc>
      </w:tr>
      <w:tr w:rsidR="00880AB9" w:rsidRPr="006A089D" w14:paraId="3D8B6169"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2212C7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183B</w:t>
            </w:r>
          </w:p>
        </w:tc>
        <w:tc>
          <w:tcPr>
            <w:tcW w:w="6121" w:type="dxa"/>
            <w:noWrap/>
            <w:hideMark/>
          </w:tcPr>
          <w:p w14:paraId="0DB49898"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 xml:space="preserve">CANALE - FOSSANO ITIS (VIA BRA - SOMMARIVA PERNO) </w:t>
            </w:r>
          </w:p>
        </w:tc>
        <w:tc>
          <w:tcPr>
            <w:tcW w:w="1096" w:type="dxa"/>
            <w:noWrap/>
            <w:hideMark/>
          </w:tcPr>
          <w:p w14:paraId="644EC93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29.142</w:t>
            </w:r>
          </w:p>
        </w:tc>
      </w:tr>
      <w:tr w:rsidR="00880AB9" w:rsidRPr="006A089D" w14:paraId="4CAAC6A2"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724C5B9"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195</w:t>
            </w:r>
          </w:p>
        </w:tc>
        <w:tc>
          <w:tcPr>
            <w:tcW w:w="6121" w:type="dxa"/>
            <w:noWrap/>
            <w:hideMark/>
          </w:tcPr>
          <w:p w14:paraId="48C2161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CESSATA BERGOLO - CEVA</w:t>
            </w:r>
          </w:p>
        </w:tc>
        <w:tc>
          <w:tcPr>
            <w:tcW w:w="1096" w:type="dxa"/>
            <w:noWrap/>
            <w:hideMark/>
          </w:tcPr>
          <w:p w14:paraId="58D70A16"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8</w:t>
            </w:r>
          </w:p>
        </w:tc>
      </w:tr>
      <w:tr w:rsidR="00880AB9" w:rsidRPr="006A089D" w14:paraId="613AB0B0"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E930A1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202cn</w:t>
            </w:r>
          </w:p>
        </w:tc>
        <w:tc>
          <w:tcPr>
            <w:tcW w:w="6121" w:type="dxa"/>
            <w:noWrap/>
            <w:hideMark/>
          </w:tcPr>
          <w:p w14:paraId="79F815D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 xml:space="preserve">IMPERIA - ORMEA - CUNEO </w:t>
            </w:r>
          </w:p>
        </w:tc>
        <w:tc>
          <w:tcPr>
            <w:tcW w:w="1096" w:type="dxa"/>
            <w:noWrap/>
            <w:hideMark/>
          </w:tcPr>
          <w:p w14:paraId="3D6B8784"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18.373</w:t>
            </w:r>
          </w:p>
        </w:tc>
      </w:tr>
      <w:tr w:rsidR="00880AB9" w:rsidRPr="006A089D" w14:paraId="7C4CCC9D"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39932B2"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202CN2</w:t>
            </w:r>
          </w:p>
        </w:tc>
        <w:tc>
          <w:tcPr>
            <w:tcW w:w="6121" w:type="dxa"/>
            <w:noWrap/>
            <w:hideMark/>
          </w:tcPr>
          <w:p w14:paraId="473A9993"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CEVA - SCAGNELLO - BATTIFOLLO - CEVA</w:t>
            </w:r>
          </w:p>
        </w:tc>
        <w:tc>
          <w:tcPr>
            <w:tcW w:w="1096" w:type="dxa"/>
            <w:noWrap/>
            <w:hideMark/>
          </w:tcPr>
          <w:p w14:paraId="2E227E1C"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9</w:t>
            </w:r>
          </w:p>
        </w:tc>
      </w:tr>
      <w:tr w:rsidR="00880AB9" w:rsidRPr="006A089D" w14:paraId="0CBB395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952981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203</w:t>
            </w:r>
          </w:p>
        </w:tc>
        <w:tc>
          <w:tcPr>
            <w:tcW w:w="6121" w:type="dxa"/>
            <w:noWrap/>
            <w:hideMark/>
          </w:tcPr>
          <w:p w14:paraId="60A0E040"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CESSATA CORTEMILIA - CAIRO MONTENOTTE</w:t>
            </w:r>
          </w:p>
        </w:tc>
        <w:tc>
          <w:tcPr>
            <w:tcW w:w="1096" w:type="dxa"/>
            <w:noWrap/>
            <w:hideMark/>
          </w:tcPr>
          <w:p w14:paraId="16C7DEC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w:t>
            </w:r>
          </w:p>
        </w:tc>
      </w:tr>
      <w:tr w:rsidR="00880AB9" w:rsidRPr="006A089D" w14:paraId="67A13F2D"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59464E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204CN</w:t>
            </w:r>
          </w:p>
        </w:tc>
        <w:tc>
          <w:tcPr>
            <w:tcW w:w="6121" w:type="dxa"/>
            <w:noWrap/>
            <w:hideMark/>
          </w:tcPr>
          <w:p w14:paraId="28F09E28"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ALBA - SAVONA</w:t>
            </w:r>
          </w:p>
        </w:tc>
        <w:tc>
          <w:tcPr>
            <w:tcW w:w="1096" w:type="dxa"/>
            <w:noWrap/>
            <w:hideMark/>
          </w:tcPr>
          <w:p w14:paraId="31F03801"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568</w:t>
            </w:r>
          </w:p>
        </w:tc>
      </w:tr>
      <w:tr w:rsidR="00880AB9" w:rsidRPr="006A089D" w14:paraId="00313FE9"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0017FC2"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lastRenderedPageBreak/>
              <w:t>208</w:t>
            </w:r>
          </w:p>
        </w:tc>
        <w:tc>
          <w:tcPr>
            <w:tcW w:w="6121" w:type="dxa"/>
            <w:noWrap/>
            <w:hideMark/>
          </w:tcPr>
          <w:p w14:paraId="448F0A38"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SAN ROCCO - ALBA - MONTICELLO - FOSSANO I.T.I.S</w:t>
            </w:r>
          </w:p>
        </w:tc>
        <w:tc>
          <w:tcPr>
            <w:tcW w:w="1096" w:type="dxa"/>
            <w:noWrap/>
            <w:hideMark/>
          </w:tcPr>
          <w:p w14:paraId="3E87F0E4"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17.272</w:t>
            </w:r>
          </w:p>
        </w:tc>
      </w:tr>
      <w:tr w:rsidR="00880AB9" w:rsidRPr="006A089D" w14:paraId="6BFA13B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C6D826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415</w:t>
            </w:r>
          </w:p>
        </w:tc>
        <w:tc>
          <w:tcPr>
            <w:tcW w:w="6121" w:type="dxa"/>
            <w:noWrap/>
            <w:hideMark/>
          </w:tcPr>
          <w:p w14:paraId="103031BD"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CEVA - CARRÙ - BRA</w:t>
            </w:r>
          </w:p>
        </w:tc>
        <w:tc>
          <w:tcPr>
            <w:tcW w:w="1096" w:type="dxa"/>
            <w:noWrap/>
            <w:hideMark/>
          </w:tcPr>
          <w:p w14:paraId="23F0E7D1"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106.773</w:t>
            </w:r>
          </w:p>
        </w:tc>
      </w:tr>
      <w:tr w:rsidR="00880AB9" w:rsidRPr="006A089D" w14:paraId="5FB08C58"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3D2542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535</w:t>
            </w:r>
          </w:p>
        </w:tc>
        <w:tc>
          <w:tcPr>
            <w:tcW w:w="6121" w:type="dxa"/>
            <w:noWrap/>
            <w:hideMark/>
          </w:tcPr>
          <w:p w14:paraId="66F42B52"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CERESOLE - CUNEO</w:t>
            </w:r>
          </w:p>
        </w:tc>
        <w:tc>
          <w:tcPr>
            <w:tcW w:w="1096" w:type="dxa"/>
            <w:noWrap/>
            <w:hideMark/>
          </w:tcPr>
          <w:p w14:paraId="402ED510"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183.263</w:t>
            </w:r>
          </w:p>
        </w:tc>
      </w:tr>
      <w:tr w:rsidR="00880AB9" w:rsidRPr="006A089D" w14:paraId="5C46AB0A"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304FB6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B100B</w:t>
            </w:r>
          </w:p>
        </w:tc>
        <w:tc>
          <w:tcPr>
            <w:tcW w:w="6121" w:type="dxa"/>
            <w:noWrap/>
            <w:hideMark/>
          </w:tcPr>
          <w:p w14:paraId="412CE2A0"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MONDOVI - S.MICHELE - NIELLA - CEVA</w:t>
            </w:r>
          </w:p>
        </w:tc>
        <w:tc>
          <w:tcPr>
            <w:tcW w:w="1096" w:type="dxa"/>
            <w:noWrap/>
            <w:hideMark/>
          </w:tcPr>
          <w:p w14:paraId="71FEEFE9"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78.171</w:t>
            </w:r>
          </w:p>
        </w:tc>
      </w:tr>
      <w:tr w:rsidR="00880AB9" w:rsidRPr="006A089D" w14:paraId="6C64723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E1C7FF8"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B108</w:t>
            </w:r>
          </w:p>
        </w:tc>
        <w:tc>
          <w:tcPr>
            <w:tcW w:w="6121" w:type="dxa"/>
            <w:noWrap/>
            <w:hideMark/>
          </w:tcPr>
          <w:p w14:paraId="4665FEB2"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ALBA - CARMAGNOLA - CARIGNANO</w:t>
            </w:r>
          </w:p>
        </w:tc>
        <w:tc>
          <w:tcPr>
            <w:tcW w:w="1096" w:type="dxa"/>
            <w:noWrap/>
            <w:hideMark/>
          </w:tcPr>
          <w:p w14:paraId="51E8D5F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124.625</w:t>
            </w:r>
          </w:p>
        </w:tc>
      </w:tr>
      <w:tr w:rsidR="00880AB9" w:rsidRPr="006A089D" w14:paraId="79595C88"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47F796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B120</w:t>
            </w:r>
          </w:p>
        </w:tc>
        <w:tc>
          <w:tcPr>
            <w:tcW w:w="6121" w:type="dxa"/>
            <w:noWrap/>
            <w:hideMark/>
          </w:tcPr>
          <w:p w14:paraId="09607BB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ALBA - BOSSOLASCO</w:t>
            </w:r>
          </w:p>
        </w:tc>
        <w:tc>
          <w:tcPr>
            <w:tcW w:w="1096" w:type="dxa"/>
            <w:noWrap/>
            <w:hideMark/>
          </w:tcPr>
          <w:p w14:paraId="55780B61"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21.355</w:t>
            </w:r>
          </w:p>
        </w:tc>
      </w:tr>
      <w:tr w:rsidR="00880AB9" w:rsidRPr="006A089D" w14:paraId="6AC80B97"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43FB48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B164A</w:t>
            </w:r>
          </w:p>
        </w:tc>
        <w:tc>
          <w:tcPr>
            <w:tcW w:w="6121" w:type="dxa"/>
            <w:noWrap/>
            <w:hideMark/>
          </w:tcPr>
          <w:p w14:paraId="4AFCB6A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CEVA - MONDOVÌ (BC)</w:t>
            </w:r>
          </w:p>
        </w:tc>
        <w:tc>
          <w:tcPr>
            <w:tcW w:w="1096" w:type="dxa"/>
            <w:noWrap/>
            <w:hideMark/>
          </w:tcPr>
          <w:p w14:paraId="5BF8970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641</w:t>
            </w:r>
          </w:p>
        </w:tc>
      </w:tr>
      <w:tr w:rsidR="00880AB9" w:rsidRPr="006A089D" w14:paraId="5AC892C2"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771845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B169</w:t>
            </w:r>
          </w:p>
        </w:tc>
        <w:tc>
          <w:tcPr>
            <w:tcW w:w="6121" w:type="dxa"/>
            <w:noWrap/>
            <w:hideMark/>
          </w:tcPr>
          <w:p w14:paraId="78EEA10B"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FOSSANO - SAVIGLIANO</w:t>
            </w:r>
          </w:p>
        </w:tc>
        <w:tc>
          <w:tcPr>
            <w:tcW w:w="1096" w:type="dxa"/>
            <w:noWrap/>
            <w:hideMark/>
          </w:tcPr>
          <w:p w14:paraId="75A51FF9"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74.563</w:t>
            </w:r>
          </w:p>
        </w:tc>
      </w:tr>
      <w:tr w:rsidR="00880AB9" w:rsidRPr="006A089D" w14:paraId="46E01285"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5BB30DB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B175</w:t>
            </w:r>
          </w:p>
        </w:tc>
        <w:tc>
          <w:tcPr>
            <w:tcW w:w="6121" w:type="dxa"/>
            <w:noWrap/>
            <w:hideMark/>
          </w:tcPr>
          <w:p w14:paraId="7F212ABF"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MONDOVÌ - FONTANE</w:t>
            </w:r>
          </w:p>
        </w:tc>
        <w:tc>
          <w:tcPr>
            <w:tcW w:w="1096" w:type="dxa"/>
            <w:noWrap/>
            <w:hideMark/>
          </w:tcPr>
          <w:p w14:paraId="3671CD5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8.460</w:t>
            </w:r>
          </w:p>
        </w:tc>
      </w:tr>
      <w:tr w:rsidR="00880AB9" w:rsidRPr="006A089D" w14:paraId="3CDCF86E"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D3358D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B178</w:t>
            </w:r>
          </w:p>
        </w:tc>
        <w:tc>
          <w:tcPr>
            <w:tcW w:w="6121" w:type="dxa"/>
            <w:noWrap/>
            <w:hideMark/>
          </w:tcPr>
          <w:p w14:paraId="55E36EB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ALBA - NEVIGLIE</w:t>
            </w:r>
          </w:p>
        </w:tc>
        <w:tc>
          <w:tcPr>
            <w:tcW w:w="1096" w:type="dxa"/>
            <w:noWrap/>
            <w:hideMark/>
          </w:tcPr>
          <w:p w14:paraId="111A668D"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7.292</w:t>
            </w:r>
          </w:p>
        </w:tc>
      </w:tr>
      <w:tr w:rsidR="00880AB9" w:rsidRPr="006A089D" w14:paraId="29F360D8"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433593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B183C</w:t>
            </w:r>
          </w:p>
        </w:tc>
        <w:tc>
          <w:tcPr>
            <w:tcW w:w="6121" w:type="dxa"/>
            <w:noWrap/>
            <w:hideMark/>
          </w:tcPr>
          <w:p w14:paraId="40F1A6B6"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CANALE - FOSSANO ITIS via Roddi</w:t>
            </w:r>
          </w:p>
        </w:tc>
        <w:tc>
          <w:tcPr>
            <w:tcW w:w="1096" w:type="dxa"/>
            <w:noWrap/>
            <w:hideMark/>
          </w:tcPr>
          <w:p w14:paraId="11955BE7"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1.642</w:t>
            </w:r>
          </w:p>
        </w:tc>
      </w:tr>
      <w:tr w:rsidR="00880AB9" w:rsidRPr="006A089D" w14:paraId="2AB6905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8D7139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B183C</w:t>
            </w:r>
          </w:p>
        </w:tc>
        <w:tc>
          <w:tcPr>
            <w:tcW w:w="6121" w:type="dxa"/>
            <w:noWrap/>
            <w:hideMark/>
          </w:tcPr>
          <w:p w14:paraId="6E174884"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CANALE - FOSSANO ITIS (VIA RODDI)</w:t>
            </w:r>
          </w:p>
        </w:tc>
        <w:tc>
          <w:tcPr>
            <w:tcW w:w="1096" w:type="dxa"/>
            <w:noWrap/>
            <w:hideMark/>
          </w:tcPr>
          <w:p w14:paraId="0E45E6DE"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19.722</w:t>
            </w:r>
          </w:p>
        </w:tc>
      </w:tr>
      <w:tr w:rsidR="00880AB9" w:rsidRPr="006A089D" w14:paraId="48C11902"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8CB39B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B183D</w:t>
            </w:r>
          </w:p>
        </w:tc>
        <w:tc>
          <w:tcPr>
            <w:tcW w:w="6121" w:type="dxa"/>
            <w:noWrap/>
            <w:hideMark/>
          </w:tcPr>
          <w:p w14:paraId="6771BD20"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CANALE - BRA</w:t>
            </w:r>
          </w:p>
        </w:tc>
        <w:tc>
          <w:tcPr>
            <w:tcW w:w="1096" w:type="dxa"/>
            <w:noWrap/>
            <w:hideMark/>
          </w:tcPr>
          <w:p w14:paraId="117175C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1.532</w:t>
            </w:r>
          </w:p>
        </w:tc>
      </w:tr>
      <w:tr w:rsidR="00880AB9" w:rsidRPr="006A089D" w14:paraId="3E7A330E"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2E92BE8"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B202</w:t>
            </w:r>
          </w:p>
        </w:tc>
        <w:tc>
          <w:tcPr>
            <w:tcW w:w="6121" w:type="dxa"/>
            <w:noWrap/>
            <w:hideMark/>
          </w:tcPr>
          <w:p w14:paraId="3646366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IMPERIA - ORMEA - CUNEO (BC)</w:t>
            </w:r>
          </w:p>
        </w:tc>
        <w:tc>
          <w:tcPr>
            <w:tcW w:w="1096" w:type="dxa"/>
            <w:noWrap/>
            <w:hideMark/>
          </w:tcPr>
          <w:p w14:paraId="3EA0EB93"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10.534</w:t>
            </w:r>
          </w:p>
        </w:tc>
      </w:tr>
      <w:tr w:rsidR="00880AB9" w:rsidRPr="006A089D" w14:paraId="3A2A8251"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10572F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B32</w:t>
            </w:r>
          </w:p>
        </w:tc>
        <w:tc>
          <w:tcPr>
            <w:tcW w:w="6121" w:type="dxa"/>
            <w:noWrap/>
            <w:hideMark/>
          </w:tcPr>
          <w:p w14:paraId="7917F6C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CARAMAGNA - FOSSANO</w:t>
            </w:r>
          </w:p>
        </w:tc>
        <w:tc>
          <w:tcPr>
            <w:tcW w:w="1096" w:type="dxa"/>
            <w:noWrap/>
            <w:hideMark/>
          </w:tcPr>
          <w:p w14:paraId="2763C933"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44.789</w:t>
            </w:r>
          </w:p>
        </w:tc>
      </w:tr>
      <w:tr w:rsidR="00880AB9" w:rsidRPr="006A089D" w14:paraId="45D8994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BD640A2"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B36</w:t>
            </w:r>
          </w:p>
        </w:tc>
        <w:tc>
          <w:tcPr>
            <w:tcW w:w="6121" w:type="dxa"/>
            <w:noWrap/>
            <w:hideMark/>
          </w:tcPr>
          <w:p w14:paraId="357A4D36"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FOSSANO - MAGLIANO - CARRÙ</w:t>
            </w:r>
          </w:p>
        </w:tc>
        <w:tc>
          <w:tcPr>
            <w:tcW w:w="1096" w:type="dxa"/>
            <w:noWrap/>
            <w:hideMark/>
          </w:tcPr>
          <w:p w14:paraId="2FF0D999"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52.345</w:t>
            </w:r>
          </w:p>
        </w:tc>
      </w:tr>
      <w:tr w:rsidR="00880AB9" w:rsidRPr="006A089D" w14:paraId="1A382160"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17CF257"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B36A</w:t>
            </w:r>
          </w:p>
        </w:tc>
        <w:tc>
          <w:tcPr>
            <w:tcW w:w="6121" w:type="dxa"/>
            <w:noWrap/>
            <w:hideMark/>
          </w:tcPr>
          <w:p w14:paraId="5169BA43"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FOSSANO - S.ALBANO - BENEVAGIENNA - CARRÙ (solo biglietti a bordo bus)</w:t>
            </w:r>
          </w:p>
        </w:tc>
        <w:tc>
          <w:tcPr>
            <w:tcW w:w="1096" w:type="dxa"/>
            <w:noWrap/>
            <w:hideMark/>
          </w:tcPr>
          <w:p w14:paraId="601B813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7.415</w:t>
            </w:r>
          </w:p>
        </w:tc>
      </w:tr>
      <w:tr w:rsidR="00880AB9" w:rsidRPr="006A089D" w14:paraId="159170B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6651AEA"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B40B</w:t>
            </w:r>
          </w:p>
        </w:tc>
        <w:tc>
          <w:tcPr>
            <w:tcW w:w="6121" w:type="dxa"/>
            <w:noWrap/>
            <w:hideMark/>
          </w:tcPr>
          <w:p w14:paraId="1FC6884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CARRÙ - MOROZZO (BC)</w:t>
            </w:r>
          </w:p>
        </w:tc>
        <w:tc>
          <w:tcPr>
            <w:tcW w:w="1096" w:type="dxa"/>
            <w:noWrap/>
            <w:hideMark/>
          </w:tcPr>
          <w:p w14:paraId="1E67F792"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21</w:t>
            </w:r>
          </w:p>
        </w:tc>
      </w:tr>
      <w:tr w:rsidR="00880AB9" w:rsidRPr="006A089D" w14:paraId="3DC905E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79DB35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B50</w:t>
            </w:r>
          </w:p>
        </w:tc>
        <w:tc>
          <w:tcPr>
            <w:tcW w:w="6121" w:type="dxa"/>
            <w:noWrap/>
            <w:hideMark/>
          </w:tcPr>
          <w:p w14:paraId="47F5AD14"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CANALE - ALBA via Montaldo / Monteu / Baldissero</w:t>
            </w:r>
          </w:p>
        </w:tc>
        <w:tc>
          <w:tcPr>
            <w:tcW w:w="1096" w:type="dxa"/>
            <w:noWrap/>
            <w:hideMark/>
          </w:tcPr>
          <w:p w14:paraId="36FDB30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1.099</w:t>
            </w:r>
          </w:p>
        </w:tc>
      </w:tr>
      <w:tr w:rsidR="00880AB9" w:rsidRPr="006A089D" w14:paraId="632ACEE0"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3F549C2"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B50</w:t>
            </w:r>
          </w:p>
        </w:tc>
        <w:tc>
          <w:tcPr>
            <w:tcW w:w="6121" w:type="dxa"/>
            <w:noWrap/>
            <w:hideMark/>
          </w:tcPr>
          <w:p w14:paraId="541B908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CANALE (TRE RIVI) - ALBA</w:t>
            </w:r>
          </w:p>
        </w:tc>
        <w:tc>
          <w:tcPr>
            <w:tcW w:w="1096" w:type="dxa"/>
            <w:noWrap/>
            <w:hideMark/>
          </w:tcPr>
          <w:p w14:paraId="4085AC2B"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11.174</w:t>
            </w:r>
          </w:p>
        </w:tc>
      </w:tr>
      <w:tr w:rsidR="00880AB9" w:rsidRPr="006A089D" w14:paraId="1674E991"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C4F5EBB"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B51</w:t>
            </w:r>
          </w:p>
        </w:tc>
        <w:tc>
          <w:tcPr>
            <w:tcW w:w="6121" w:type="dxa"/>
            <w:noWrap/>
            <w:hideMark/>
          </w:tcPr>
          <w:p w14:paraId="0BF239B4"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ALBA (SERVIZI SCOLASTICI SAN ROCCO SENO D'ELVIO)</w:t>
            </w:r>
          </w:p>
        </w:tc>
        <w:tc>
          <w:tcPr>
            <w:tcW w:w="1096" w:type="dxa"/>
            <w:noWrap/>
            <w:hideMark/>
          </w:tcPr>
          <w:p w14:paraId="669C54FA"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455</w:t>
            </w:r>
          </w:p>
        </w:tc>
      </w:tr>
      <w:tr w:rsidR="00880AB9" w:rsidRPr="006A089D" w14:paraId="7230A39E"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E3124F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B56</w:t>
            </w:r>
          </w:p>
        </w:tc>
        <w:tc>
          <w:tcPr>
            <w:tcW w:w="6121" w:type="dxa"/>
            <w:noWrap/>
            <w:hideMark/>
          </w:tcPr>
          <w:p w14:paraId="5E64B20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CEVA - VIOLA SAINT GREE</w:t>
            </w:r>
          </w:p>
        </w:tc>
        <w:tc>
          <w:tcPr>
            <w:tcW w:w="1096" w:type="dxa"/>
            <w:noWrap/>
            <w:hideMark/>
          </w:tcPr>
          <w:p w14:paraId="580FD379"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w:t>
            </w:r>
          </w:p>
        </w:tc>
      </w:tr>
      <w:tr w:rsidR="00880AB9" w:rsidRPr="006A089D" w14:paraId="0238F633"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F01DC5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B57</w:t>
            </w:r>
          </w:p>
        </w:tc>
        <w:tc>
          <w:tcPr>
            <w:tcW w:w="6121" w:type="dxa"/>
            <w:noWrap/>
            <w:hideMark/>
          </w:tcPr>
          <w:p w14:paraId="156F87E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BRA - ALBA</w:t>
            </w:r>
          </w:p>
        </w:tc>
        <w:tc>
          <w:tcPr>
            <w:tcW w:w="1096" w:type="dxa"/>
            <w:noWrap/>
            <w:hideMark/>
          </w:tcPr>
          <w:p w14:paraId="72BE1BA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648</w:t>
            </w:r>
          </w:p>
        </w:tc>
      </w:tr>
      <w:tr w:rsidR="00880AB9" w:rsidRPr="006A089D" w14:paraId="22BAAF27"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5E49AC1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B58</w:t>
            </w:r>
          </w:p>
        </w:tc>
        <w:tc>
          <w:tcPr>
            <w:tcW w:w="6121" w:type="dxa"/>
            <w:noWrap/>
            <w:hideMark/>
          </w:tcPr>
          <w:p w14:paraId="4B5CA71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PAMPARATO - ROBURENT - MONDOVÌ</w:t>
            </w:r>
          </w:p>
        </w:tc>
        <w:tc>
          <w:tcPr>
            <w:tcW w:w="1096" w:type="dxa"/>
            <w:noWrap/>
            <w:hideMark/>
          </w:tcPr>
          <w:p w14:paraId="3C83AE18"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0</w:t>
            </w:r>
          </w:p>
        </w:tc>
      </w:tr>
      <w:tr w:rsidR="00880AB9" w:rsidRPr="006A089D" w14:paraId="1D365CCA"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EDE3C3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B58A</w:t>
            </w:r>
          </w:p>
        </w:tc>
        <w:tc>
          <w:tcPr>
            <w:tcW w:w="6121" w:type="dxa"/>
            <w:noWrap/>
            <w:hideMark/>
          </w:tcPr>
          <w:p w14:paraId="5EB9DE87"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ROBURENT - PAMPARATO - MONDOVÌ</w:t>
            </w:r>
          </w:p>
        </w:tc>
        <w:tc>
          <w:tcPr>
            <w:tcW w:w="1096" w:type="dxa"/>
            <w:noWrap/>
            <w:hideMark/>
          </w:tcPr>
          <w:p w14:paraId="1B9AD050"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w:t>
            </w:r>
          </w:p>
        </w:tc>
      </w:tr>
      <w:tr w:rsidR="00880AB9" w:rsidRPr="006A089D" w14:paraId="56B3AF79"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9926F0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B62</w:t>
            </w:r>
          </w:p>
        </w:tc>
        <w:tc>
          <w:tcPr>
            <w:tcW w:w="6121" w:type="dxa"/>
            <w:noWrap/>
            <w:hideMark/>
          </w:tcPr>
          <w:p w14:paraId="11BB0C02"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ALBA - CASTIGLIONE TINELLA</w:t>
            </w:r>
          </w:p>
        </w:tc>
        <w:tc>
          <w:tcPr>
            <w:tcW w:w="1096" w:type="dxa"/>
            <w:noWrap/>
            <w:hideMark/>
          </w:tcPr>
          <w:p w14:paraId="4FC86ABD"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26.000</w:t>
            </w:r>
          </w:p>
        </w:tc>
      </w:tr>
      <w:tr w:rsidR="00880AB9" w:rsidRPr="006A089D" w14:paraId="1A6634FF"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65F947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B96</w:t>
            </w:r>
          </w:p>
        </w:tc>
        <w:tc>
          <w:tcPr>
            <w:tcW w:w="6121" w:type="dxa"/>
            <w:noWrap/>
            <w:hideMark/>
          </w:tcPr>
          <w:p w14:paraId="5BD06FF3"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MONDOVÌ - PIANFEI - CHIUSA PESIO</w:t>
            </w:r>
          </w:p>
        </w:tc>
        <w:tc>
          <w:tcPr>
            <w:tcW w:w="1096" w:type="dxa"/>
            <w:noWrap/>
            <w:hideMark/>
          </w:tcPr>
          <w:p w14:paraId="6663B6B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22.611</w:t>
            </w:r>
          </w:p>
        </w:tc>
      </w:tr>
      <w:tr w:rsidR="00880AB9" w:rsidRPr="006A089D" w14:paraId="777F2E4B"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5E0BE749"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B99</w:t>
            </w:r>
          </w:p>
        </w:tc>
        <w:tc>
          <w:tcPr>
            <w:tcW w:w="6121" w:type="dxa"/>
            <w:noWrap/>
            <w:hideMark/>
          </w:tcPr>
          <w:p w14:paraId="09B4D4C2"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MONDOVÌ - LURISIA</w:t>
            </w:r>
          </w:p>
        </w:tc>
        <w:tc>
          <w:tcPr>
            <w:tcW w:w="1096" w:type="dxa"/>
            <w:noWrap/>
            <w:hideMark/>
          </w:tcPr>
          <w:p w14:paraId="7952C5E7"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12.198</w:t>
            </w:r>
          </w:p>
        </w:tc>
      </w:tr>
      <w:tr w:rsidR="00880AB9" w:rsidRPr="006A089D" w14:paraId="5BDC68D6"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51FEB5B"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B99</w:t>
            </w:r>
          </w:p>
        </w:tc>
        <w:tc>
          <w:tcPr>
            <w:tcW w:w="6121" w:type="dxa"/>
            <w:noWrap/>
            <w:hideMark/>
          </w:tcPr>
          <w:p w14:paraId="1494E27F"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MONDOVÌ - LURISIA/PREA/FRABOSA SOPRANA</w:t>
            </w:r>
          </w:p>
        </w:tc>
        <w:tc>
          <w:tcPr>
            <w:tcW w:w="1096" w:type="dxa"/>
            <w:noWrap/>
            <w:hideMark/>
          </w:tcPr>
          <w:p w14:paraId="2EC1CCD9"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119.075</w:t>
            </w:r>
          </w:p>
        </w:tc>
      </w:tr>
      <w:tr w:rsidR="00880AB9" w:rsidRPr="006A089D" w14:paraId="76A76F4C"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1AEC8F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FS45</w:t>
            </w:r>
          </w:p>
        </w:tc>
        <w:tc>
          <w:tcPr>
            <w:tcW w:w="6121" w:type="dxa"/>
            <w:noWrap/>
            <w:hideMark/>
          </w:tcPr>
          <w:p w14:paraId="195F67F2"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ALBA - ASTI (suppletiva FS)</w:t>
            </w:r>
          </w:p>
        </w:tc>
        <w:tc>
          <w:tcPr>
            <w:tcW w:w="1096" w:type="dxa"/>
            <w:noWrap/>
            <w:hideMark/>
          </w:tcPr>
          <w:p w14:paraId="7C2370B3"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119.385</w:t>
            </w:r>
          </w:p>
        </w:tc>
      </w:tr>
      <w:tr w:rsidR="00880AB9" w:rsidRPr="006A089D" w14:paraId="003620D0"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065A29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L143</w:t>
            </w:r>
          </w:p>
        </w:tc>
        <w:tc>
          <w:tcPr>
            <w:tcW w:w="6121" w:type="dxa"/>
            <w:noWrap/>
            <w:hideMark/>
          </w:tcPr>
          <w:p w14:paraId="261AFE3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NIELLA BELBO - CEVA</w:t>
            </w:r>
          </w:p>
        </w:tc>
        <w:tc>
          <w:tcPr>
            <w:tcW w:w="1096" w:type="dxa"/>
            <w:noWrap/>
            <w:hideMark/>
          </w:tcPr>
          <w:p w14:paraId="7497D793"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1.320</w:t>
            </w:r>
          </w:p>
        </w:tc>
      </w:tr>
      <w:tr w:rsidR="00880AB9" w:rsidRPr="006A089D" w14:paraId="23B2F2D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7956929"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L162</w:t>
            </w:r>
          </w:p>
        </w:tc>
        <w:tc>
          <w:tcPr>
            <w:tcW w:w="6121" w:type="dxa"/>
            <w:noWrap/>
            <w:hideMark/>
          </w:tcPr>
          <w:p w14:paraId="79F01A1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CORTEMILIA - ALBA</w:t>
            </w:r>
          </w:p>
        </w:tc>
        <w:tc>
          <w:tcPr>
            <w:tcW w:w="1096" w:type="dxa"/>
            <w:noWrap/>
            <w:hideMark/>
          </w:tcPr>
          <w:p w14:paraId="0B24F40B"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40.867</w:t>
            </w:r>
          </w:p>
        </w:tc>
      </w:tr>
      <w:tr w:rsidR="00880AB9" w:rsidRPr="006A089D" w14:paraId="5FD97715"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31AAEF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L165</w:t>
            </w:r>
          </w:p>
        </w:tc>
        <w:tc>
          <w:tcPr>
            <w:tcW w:w="6121" w:type="dxa"/>
            <w:noWrap/>
            <w:hideMark/>
          </w:tcPr>
          <w:p w14:paraId="51B82967"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NIELLA BELBO - CANELLI</w:t>
            </w:r>
          </w:p>
        </w:tc>
        <w:tc>
          <w:tcPr>
            <w:tcW w:w="1096" w:type="dxa"/>
            <w:noWrap/>
            <w:hideMark/>
          </w:tcPr>
          <w:p w14:paraId="21193A2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10.173</w:t>
            </w:r>
          </w:p>
        </w:tc>
      </w:tr>
      <w:tr w:rsidR="00880AB9" w:rsidRPr="006A089D" w14:paraId="2A03CE62"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4BA5D5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L166</w:t>
            </w:r>
          </w:p>
        </w:tc>
        <w:tc>
          <w:tcPr>
            <w:tcW w:w="6121" w:type="dxa"/>
            <w:noWrap/>
            <w:hideMark/>
          </w:tcPr>
          <w:p w14:paraId="6C9A8320"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CORTEMILIA - CARCARE</w:t>
            </w:r>
          </w:p>
        </w:tc>
        <w:tc>
          <w:tcPr>
            <w:tcW w:w="1096" w:type="dxa"/>
            <w:noWrap/>
            <w:hideMark/>
          </w:tcPr>
          <w:p w14:paraId="7EA5643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16.106</w:t>
            </w:r>
          </w:p>
        </w:tc>
      </w:tr>
      <w:tr w:rsidR="00880AB9" w:rsidRPr="006A089D" w14:paraId="014ED92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F11451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L195</w:t>
            </w:r>
          </w:p>
        </w:tc>
        <w:tc>
          <w:tcPr>
            <w:tcW w:w="6121" w:type="dxa"/>
            <w:noWrap/>
            <w:hideMark/>
          </w:tcPr>
          <w:p w14:paraId="04937140"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BERGOLO - CEVA</w:t>
            </w:r>
          </w:p>
        </w:tc>
        <w:tc>
          <w:tcPr>
            <w:tcW w:w="1096" w:type="dxa"/>
            <w:noWrap/>
            <w:hideMark/>
          </w:tcPr>
          <w:p w14:paraId="276C503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1.997</w:t>
            </w:r>
          </w:p>
        </w:tc>
      </w:tr>
      <w:tr w:rsidR="00880AB9" w:rsidRPr="006A089D" w14:paraId="01476DC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8EE62D9"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L203</w:t>
            </w:r>
          </w:p>
        </w:tc>
        <w:tc>
          <w:tcPr>
            <w:tcW w:w="6121" w:type="dxa"/>
            <w:noWrap/>
            <w:hideMark/>
          </w:tcPr>
          <w:p w14:paraId="7C52EDF4"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CORTEMILIA - CAIRO MONTENOTTE</w:t>
            </w:r>
          </w:p>
        </w:tc>
        <w:tc>
          <w:tcPr>
            <w:tcW w:w="1096" w:type="dxa"/>
            <w:noWrap/>
            <w:hideMark/>
          </w:tcPr>
          <w:p w14:paraId="147FAE1E"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4.283</w:t>
            </w:r>
          </w:p>
        </w:tc>
      </w:tr>
      <w:tr w:rsidR="00880AB9" w:rsidRPr="006A089D" w14:paraId="0194F3C1"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C4AF33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L213</w:t>
            </w:r>
          </w:p>
        </w:tc>
        <w:tc>
          <w:tcPr>
            <w:tcW w:w="6121" w:type="dxa"/>
            <w:noWrap/>
            <w:hideMark/>
          </w:tcPr>
          <w:p w14:paraId="52622860"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CANELLI - ALBA</w:t>
            </w:r>
          </w:p>
        </w:tc>
        <w:tc>
          <w:tcPr>
            <w:tcW w:w="1096" w:type="dxa"/>
            <w:noWrap/>
            <w:hideMark/>
          </w:tcPr>
          <w:p w14:paraId="1AB3DF94"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49.325</w:t>
            </w:r>
          </w:p>
        </w:tc>
      </w:tr>
      <w:tr w:rsidR="00880AB9" w:rsidRPr="006A089D" w14:paraId="273D88E9"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A57F56D" w14:textId="77777777" w:rsidR="00880AB9" w:rsidRPr="006A089D" w:rsidRDefault="00880AB9" w:rsidP="006A089D">
            <w:pPr>
              <w:spacing w:beforeLines="20" w:before="48" w:after="0" w:line="240" w:lineRule="auto"/>
              <w:rPr>
                <w:rFonts w:cstheme="minorHAnsi"/>
                <w:sz w:val="18"/>
                <w:szCs w:val="18"/>
              </w:rPr>
            </w:pPr>
          </w:p>
        </w:tc>
        <w:tc>
          <w:tcPr>
            <w:tcW w:w="6121" w:type="dxa"/>
            <w:noWrap/>
            <w:hideMark/>
          </w:tcPr>
          <w:p w14:paraId="2B6F26E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096" w:type="dxa"/>
            <w:noWrap/>
            <w:hideMark/>
          </w:tcPr>
          <w:p w14:paraId="6235063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1.710.086</w:t>
            </w:r>
          </w:p>
        </w:tc>
      </w:tr>
      <w:tr w:rsidR="00880AB9" w:rsidRPr="006A089D" w14:paraId="610F4C1F"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EBA2D4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URBANO ALBA</w:t>
            </w:r>
          </w:p>
        </w:tc>
        <w:tc>
          <w:tcPr>
            <w:tcW w:w="6121" w:type="dxa"/>
            <w:noWrap/>
            <w:hideMark/>
          </w:tcPr>
          <w:p w14:paraId="4769014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96" w:type="dxa"/>
            <w:noWrap/>
            <w:hideMark/>
          </w:tcPr>
          <w:p w14:paraId="2263931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4F02C8A3"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2E82EE2"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B40</w:t>
            </w:r>
          </w:p>
        </w:tc>
        <w:tc>
          <w:tcPr>
            <w:tcW w:w="6121" w:type="dxa"/>
            <w:noWrap/>
            <w:hideMark/>
          </w:tcPr>
          <w:p w14:paraId="405B63FA"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ALBA LINEA 6 (CIRCOLARE URBANA GRATUITA)</w:t>
            </w:r>
          </w:p>
        </w:tc>
        <w:tc>
          <w:tcPr>
            <w:tcW w:w="1096" w:type="dxa"/>
            <w:noWrap/>
            <w:hideMark/>
          </w:tcPr>
          <w:p w14:paraId="0D17396D"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177</w:t>
            </w:r>
          </w:p>
        </w:tc>
      </w:tr>
      <w:tr w:rsidR="00880AB9" w:rsidRPr="006A089D" w14:paraId="7681C03C"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8D7FE57"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B41</w:t>
            </w:r>
          </w:p>
        </w:tc>
        <w:tc>
          <w:tcPr>
            <w:tcW w:w="6121" w:type="dxa"/>
            <w:noWrap/>
            <w:hideMark/>
          </w:tcPr>
          <w:p w14:paraId="51452360"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ALBA LINEA 1 (RACCA - STRADA CAUDA)</w:t>
            </w:r>
          </w:p>
        </w:tc>
        <w:tc>
          <w:tcPr>
            <w:tcW w:w="1096" w:type="dxa"/>
            <w:noWrap/>
            <w:hideMark/>
          </w:tcPr>
          <w:p w14:paraId="646AF68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45.262</w:t>
            </w:r>
          </w:p>
        </w:tc>
      </w:tr>
      <w:tr w:rsidR="00880AB9" w:rsidRPr="006A089D" w14:paraId="2A3051C2"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AB8BA6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B42</w:t>
            </w:r>
          </w:p>
        </w:tc>
        <w:tc>
          <w:tcPr>
            <w:tcW w:w="6121" w:type="dxa"/>
            <w:noWrap/>
            <w:hideMark/>
          </w:tcPr>
          <w:p w14:paraId="4BD3DDF4"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ALBA LINEA 2 (GALLO - PIAZZA GARIBALDI)</w:t>
            </w:r>
          </w:p>
        </w:tc>
        <w:tc>
          <w:tcPr>
            <w:tcW w:w="1096" w:type="dxa"/>
            <w:noWrap/>
            <w:hideMark/>
          </w:tcPr>
          <w:p w14:paraId="19F6BFF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96.050</w:t>
            </w:r>
          </w:p>
        </w:tc>
      </w:tr>
      <w:tr w:rsidR="00880AB9" w:rsidRPr="006A089D" w14:paraId="05DE1768"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ABD5B3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B43</w:t>
            </w:r>
          </w:p>
        </w:tc>
        <w:tc>
          <w:tcPr>
            <w:tcW w:w="6121" w:type="dxa"/>
            <w:noWrap/>
            <w:hideMark/>
          </w:tcPr>
          <w:p w14:paraId="6D6026DD"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ALBA LINEA 3 (SAN CASSIANO - RICCA)</w:t>
            </w:r>
          </w:p>
        </w:tc>
        <w:tc>
          <w:tcPr>
            <w:tcW w:w="1096" w:type="dxa"/>
            <w:noWrap/>
            <w:hideMark/>
          </w:tcPr>
          <w:p w14:paraId="1CBFD1B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74.965</w:t>
            </w:r>
          </w:p>
        </w:tc>
      </w:tr>
      <w:tr w:rsidR="00880AB9" w:rsidRPr="006A089D" w14:paraId="7D5211DD"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43498CB"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B44</w:t>
            </w:r>
          </w:p>
        </w:tc>
        <w:tc>
          <w:tcPr>
            <w:tcW w:w="6121" w:type="dxa"/>
            <w:noWrap/>
            <w:hideMark/>
          </w:tcPr>
          <w:p w14:paraId="60D67D6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ALBA LINEA 4 (MORETTA - VACCHERIA)</w:t>
            </w:r>
          </w:p>
        </w:tc>
        <w:tc>
          <w:tcPr>
            <w:tcW w:w="1096" w:type="dxa"/>
            <w:noWrap/>
            <w:hideMark/>
          </w:tcPr>
          <w:p w14:paraId="1F96F56D"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36.955</w:t>
            </w:r>
          </w:p>
        </w:tc>
      </w:tr>
      <w:tr w:rsidR="00880AB9" w:rsidRPr="006A089D" w14:paraId="14207F85"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50843F2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lastRenderedPageBreak/>
              <w:t>B46</w:t>
            </w:r>
          </w:p>
        </w:tc>
        <w:tc>
          <w:tcPr>
            <w:tcW w:w="6121" w:type="dxa"/>
            <w:noWrap/>
            <w:hideMark/>
          </w:tcPr>
          <w:p w14:paraId="7C768191"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ALBA (SERVIZI SCOLASTICI scuole 2°circ.)</w:t>
            </w:r>
          </w:p>
        </w:tc>
        <w:tc>
          <w:tcPr>
            <w:tcW w:w="1096" w:type="dxa"/>
            <w:noWrap/>
            <w:hideMark/>
          </w:tcPr>
          <w:p w14:paraId="69559ACC"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740</w:t>
            </w:r>
          </w:p>
        </w:tc>
      </w:tr>
      <w:tr w:rsidR="00880AB9" w:rsidRPr="006A089D" w14:paraId="2DE6AC65"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DC8CB0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b54</w:t>
            </w:r>
          </w:p>
        </w:tc>
        <w:tc>
          <w:tcPr>
            <w:tcW w:w="6121" w:type="dxa"/>
            <w:noWrap/>
            <w:hideMark/>
          </w:tcPr>
          <w:p w14:paraId="5B2106A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ALBA LINEA 7 (SAN CASSIANO - MONTICELLO)</w:t>
            </w:r>
          </w:p>
        </w:tc>
        <w:tc>
          <w:tcPr>
            <w:tcW w:w="1096" w:type="dxa"/>
            <w:noWrap/>
            <w:hideMark/>
          </w:tcPr>
          <w:p w14:paraId="1D0A4430"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137.962</w:t>
            </w:r>
          </w:p>
        </w:tc>
      </w:tr>
      <w:tr w:rsidR="00880AB9" w:rsidRPr="006A089D" w14:paraId="1EB807AE"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570790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B55</w:t>
            </w:r>
          </w:p>
        </w:tc>
        <w:tc>
          <w:tcPr>
            <w:tcW w:w="6121" w:type="dxa"/>
            <w:noWrap/>
            <w:hideMark/>
          </w:tcPr>
          <w:p w14:paraId="46E0EA2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ALBA LINEA 5 (ALBA - VERDUNO OSPEDALE)</w:t>
            </w:r>
          </w:p>
        </w:tc>
        <w:tc>
          <w:tcPr>
            <w:tcW w:w="1096" w:type="dxa"/>
            <w:noWrap/>
            <w:hideMark/>
          </w:tcPr>
          <w:p w14:paraId="3D847CE4"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74.780</w:t>
            </w:r>
          </w:p>
        </w:tc>
      </w:tr>
      <w:tr w:rsidR="00880AB9" w:rsidRPr="006A089D" w14:paraId="1AC9C307"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50B5151" w14:textId="77777777" w:rsidR="00880AB9" w:rsidRPr="006A089D" w:rsidRDefault="00880AB9" w:rsidP="006A089D">
            <w:pPr>
              <w:spacing w:beforeLines="20" w:before="48" w:after="0" w:line="240" w:lineRule="auto"/>
              <w:rPr>
                <w:rFonts w:cstheme="minorHAnsi"/>
                <w:sz w:val="18"/>
                <w:szCs w:val="18"/>
              </w:rPr>
            </w:pPr>
          </w:p>
        </w:tc>
        <w:tc>
          <w:tcPr>
            <w:tcW w:w="6121" w:type="dxa"/>
            <w:noWrap/>
            <w:hideMark/>
          </w:tcPr>
          <w:p w14:paraId="6E3B3F41"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096" w:type="dxa"/>
            <w:noWrap/>
            <w:hideMark/>
          </w:tcPr>
          <w:p w14:paraId="71F68E9B"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466.891</w:t>
            </w:r>
          </w:p>
        </w:tc>
      </w:tr>
      <w:tr w:rsidR="00880AB9" w:rsidRPr="006A089D" w14:paraId="26112082"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94B9A9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URBANO BRA</w:t>
            </w:r>
          </w:p>
        </w:tc>
        <w:tc>
          <w:tcPr>
            <w:tcW w:w="6121" w:type="dxa"/>
            <w:noWrap/>
            <w:hideMark/>
          </w:tcPr>
          <w:p w14:paraId="74776647"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96" w:type="dxa"/>
            <w:noWrap/>
            <w:hideMark/>
          </w:tcPr>
          <w:p w14:paraId="239BAB8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19D23F5E"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A18DE5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461</w:t>
            </w:r>
          </w:p>
        </w:tc>
        <w:tc>
          <w:tcPr>
            <w:tcW w:w="6121" w:type="dxa"/>
            <w:noWrap/>
            <w:hideMark/>
          </w:tcPr>
          <w:p w14:paraId="27176609"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BRA LINEA 1 (MOVICENTRO STAZIONE FS - POLLENZO - VERDUNO OSPEDALE)</w:t>
            </w:r>
          </w:p>
        </w:tc>
        <w:tc>
          <w:tcPr>
            <w:tcW w:w="1096" w:type="dxa"/>
            <w:noWrap/>
            <w:hideMark/>
          </w:tcPr>
          <w:p w14:paraId="47B22F6D"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65.910</w:t>
            </w:r>
          </w:p>
        </w:tc>
      </w:tr>
      <w:tr w:rsidR="00880AB9" w:rsidRPr="006A089D" w14:paraId="43F51E15"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1D5B9AA"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462</w:t>
            </w:r>
          </w:p>
        </w:tc>
        <w:tc>
          <w:tcPr>
            <w:tcW w:w="6121" w:type="dxa"/>
            <w:noWrap/>
            <w:hideMark/>
          </w:tcPr>
          <w:p w14:paraId="6F40714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BRA LINEA 2 (SOMMARIVA BOSCO - SANFRE' - BRA CENTRO-MACELLAI-POLLENZO-VER</w:t>
            </w:r>
          </w:p>
        </w:tc>
        <w:tc>
          <w:tcPr>
            <w:tcW w:w="1096" w:type="dxa"/>
            <w:noWrap/>
            <w:hideMark/>
          </w:tcPr>
          <w:p w14:paraId="16472F7A"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72.746</w:t>
            </w:r>
          </w:p>
        </w:tc>
      </w:tr>
      <w:tr w:rsidR="00880AB9" w:rsidRPr="006A089D" w14:paraId="5C051685"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D8FDF6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463</w:t>
            </w:r>
          </w:p>
        </w:tc>
        <w:tc>
          <w:tcPr>
            <w:tcW w:w="6121" w:type="dxa"/>
            <w:noWrap/>
            <w:hideMark/>
          </w:tcPr>
          <w:p w14:paraId="037A28BF"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BRA LINEA 3 (SAN MATTEO - MADONNA DEI FIORI -STAZIONE FS - CIMITERO- RIVA</w:t>
            </w:r>
          </w:p>
        </w:tc>
        <w:tc>
          <w:tcPr>
            <w:tcW w:w="1096" w:type="dxa"/>
            <w:noWrap/>
            <w:hideMark/>
          </w:tcPr>
          <w:p w14:paraId="0079CEF4"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400</w:t>
            </w:r>
          </w:p>
        </w:tc>
      </w:tr>
      <w:tr w:rsidR="00880AB9" w:rsidRPr="006A089D" w14:paraId="1AAD9AC1"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4A3DC8C7"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464</w:t>
            </w:r>
          </w:p>
        </w:tc>
        <w:tc>
          <w:tcPr>
            <w:tcW w:w="6121" w:type="dxa"/>
            <w:noWrap/>
            <w:hideMark/>
          </w:tcPr>
          <w:p w14:paraId="3F4C6524"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BRA LINEA 4 (BRA - RORETO - CHERASCO)</w:t>
            </w:r>
          </w:p>
        </w:tc>
        <w:tc>
          <w:tcPr>
            <w:tcW w:w="1096" w:type="dxa"/>
            <w:noWrap/>
            <w:hideMark/>
          </w:tcPr>
          <w:p w14:paraId="70D0F0AA"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39.525</w:t>
            </w:r>
          </w:p>
        </w:tc>
      </w:tr>
      <w:tr w:rsidR="00880AB9" w:rsidRPr="006A089D" w14:paraId="4FB342A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1168E4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466</w:t>
            </w:r>
          </w:p>
        </w:tc>
        <w:tc>
          <w:tcPr>
            <w:tcW w:w="6121" w:type="dxa"/>
            <w:noWrap/>
            <w:hideMark/>
          </w:tcPr>
          <w:p w14:paraId="295DA538"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BRA LINEA 6 (MOVICENTRO - CENTRO BRA - MADONNA FIORI - SAN MICHELE - AMER</w:t>
            </w:r>
          </w:p>
        </w:tc>
        <w:tc>
          <w:tcPr>
            <w:tcW w:w="1096" w:type="dxa"/>
            <w:noWrap/>
            <w:hideMark/>
          </w:tcPr>
          <w:p w14:paraId="0898243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10.459</w:t>
            </w:r>
          </w:p>
        </w:tc>
      </w:tr>
      <w:tr w:rsidR="00880AB9" w:rsidRPr="006A089D" w14:paraId="4B85FF2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B0FE7B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467</w:t>
            </w:r>
          </w:p>
        </w:tc>
        <w:tc>
          <w:tcPr>
            <w:tcW w:w="6121" w:type="dxa"/>
            <w:noWrap/>
            <w:hideMark/>
          </w:tcPr>
          <w:p w14:paraId="1C3A21E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BRA LINEA 7 (MOVICENTRO - BESCURONE-CENTRO BRA - P. SPREITENBACH – POCAPAGLIA)</w:t>
            </w:r>
          </w:p>
        </w:tc>
        <w:tc>
          <w:tcPr>
            <w:tcW w:w="1096" w:type="dxa"/>
            <w:noWrap/>
            <w:hideMark/>
          </w:tcPr>
          <w:p w14:paraId="7D33E93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11.763</w:t>
            </w:r>
          </w:p>
        </w:tc>
      </w:tr>
      <w:tr w:rsidR="00880AB9" w:rsidRPr="006A089D" w14:paraId="2A6168F5"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E9B3D48" w14:textId="77777777" w:rsidR="00880AB9" w:rsidRPr="006A089D" w:rsidRDefault="00880AB9" w:rsidP="006A089D">
            <w:pPr>
              <w:spacing w:beforeLines="20" w:before="48" w:after="0" w:line="240" w:lineRule="auto"/>
              <w:rPr>
                <w:rFonts w:cstheme="minorHAnsi"/>
                <w:sz w:val="18"/>
                <w:szCs w:val="18"/>
              </w:rPr>
            </w:pPr>
          </w:p>
        </w:tc>
        <w:tc>
          <w:tcPr>
            <w:tcW w:w="6121" w:type="dxa"/>
            <w:noWrap/>
            <w:hideMark/>
          </w:tcPr>
          <w:p w14:paraId="548AEE7D"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096" w:type="dxa"/>
            <w:noWrap/>
            <w:hideMark/>
          </w:tcPr>
          <w:p w14:paraId="70EC0AA6"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200.803</w:t>
            </w:r>
          </w:p>
        </w:tc>
      </w:tr>
      <w:tr w:rsidR="00880AB9" w:rsidRPr="006A089D" w14:paraId="6911A826"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6045325"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URBANO FOSSANO</w:t>
            </w:r>
          </w:p>
        </w:tc>
        <w:tc>
          <w:tcPr>
            <w:tcW w:w="6121" w:type="dxa"/>
            <w:noWrap/>
            <w:hideMark/>
          </w:tcPr>
          <w:p w14:paraId="1EF6B1F9"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96" w:type="dxa"/>
            <w:noWrap/>
            <w:hideMark/>
          </w:tcPr>
          <w:p w14:paraId="791656ED"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3273EF30"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56CA2E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581</w:t>
            </w:r>
          </w:p>
        </w:tc>
        <w:tc>
          <w:tcPr>
            <w:tcW w:w="6121" w:type="dxa"/>
            <w:noWrap/>
            <w:hideMark/>
          </w:tcPr>
          <w:p w14:paraId="13B3583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1 URBANO FOSSANO</w:t>
            </w:r>
          </w:p>
        </w:tc>
        <w:tc>
          <w:tcPr>
            <w:tcW w:w="1096" w:type="dxa"/>
            <w:noWrap/>
            <w:hideMark/>
          </w:tcPr>
          <w:p w14:paraId="624CAC1E"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59.449</w:t>
            </w:r>
          </w:p>
        </w:tc>
      </w:tr>
      <w:tr w:rsidR="00880AB9" w:rsidRPr="006A089D" w14:paraId="3D660154"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4ABDAA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582</w:t>
            </w:r>
          </w:p>
        </w:tc>
        <w:tc>
          <w:tcPr>
            <w:tcW w:w="6121" w:type="dxa"/>
            <w:noWrap/>
            <w:hideMark/>
          </w:tcPr>
          <w:p w14:paraId="6FF121A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2 URBANO FOSSANO</w:t>
            </w:r>
          </w:p>
        </w:tc>
        <w:tc>
          <w:tcPr>
            <w:tcW w:w="1096" w:type="dxa"/>
            <w:noWrap/>
            <w:hideMark/>
          </w:tcPr>
          <w:p w14:paraId="10A5A2D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682</w:t>
            </w:r>
          </w:p>
        </w:tc>
      </w:tr>
      <w:tr w:rsidR="00880AB9" w:rsidRPr="006A089D" w14:paraId="5BD1BD70"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D4DD5D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583</w:t>
            </w:r>
          </w:p>
        </w:tc>
        <w:tc>
          <w:tcPr>
            <w:tcW w:w="6121" w:type="dxa"/>
            <w:noWrap/>
            <w:hideMark/>
          </w:tcPr>
          <w:p w14:paraId="7E10BF1D"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3 URBANO FOSSANO</w:t>
            </w:r>
          </w:p>
        </w:tc>
        <w:tc>
          <w:tcPr>
            <w:tcW w:w="1096" w:type="dxa"/>
            <w:noWrap/>
            <w:hideMark/>
          </w:tcPr>
          <w:p w14:paraId="6380B5F7"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14.571</w:t>
            </w:r>
          </w:p>
        </w:tc>
      </w:tr>
      <w:tr w:rsidR="00880AB9" w:rsidRPr="006A089D" w14:paraId="635E1DEB"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85D636E" w14:textId="77777777" w:rsidR="00880AB9" w:rsidRPr="006A089D" w:rsidRDefault="00880AB9" w:rsidP="006A089D">
            <w:pPr>
              <w:spacing w:beforeLines="20" w:before="48" w:after="0" w:line="240" w:lineRule="auto"/>
              <w:rPr>
                <w:rFonts w:cstheme="minorHAnsi"/>
                <w:sz w:val="18"/>
                <w:szCs w:val="18"/>
              </w:rPr>
            </w:pPr>
          </w:p>
        </w:tc>
        <w:tc>
          <w:tcPr>
            <w:tcW w:w="6121" w:type="dxa"/>
            <w:noWrap/>
            <w:hideMark/>
          </w:tcPr>
          <w:p w14:paraId="51BC4276"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096" w:type="dxa"/>
            <w:noWrap/>
            <w:hideMark/>
          </w:tcPr>
          <w:p w14:paraId="3E4E77F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i/>
                <w:iCs/>
                <w:sz w:val="18"/>
                <w:szCs w:val="18"/>
              </w:rPr>
            </w:pPr>
            <w:r w:rsidRPr="006A089D">
              <w:rPr>
                <w:rFonts w:cstheme="minorHAnsi"/>
                <w:b/>
                <w:bCs/>
                <w:i/>
                <w:iCs/>
                <w:sz w:val="18"/>
                <w:szCs w:val="18"/>
              </w:rPr>
              <w:t>74.702</w:t>
            </w:r>
          </w:p>
        </w:tc>
      </w:tr>
      <w:tr w:rsidR="00880AB9" w:rsidRPr="006A089D" w14:paraId="0EEE82F4"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CAEA7A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URBANO MONDOVÌ</w:t>
            </w:r>
          </w:p>
        </w:tc>
        <w:tc>
          <w:tcPr>
            <w:tcW w:w="6121" w:type="dxa"/>
            <w:noWrap/>
            <w:hideMark/>
          </w:tcPr>
          <w:p w14:paraId="43616424"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c>
          <w:tcPr>
            <w:tcW w:w="1096" w:type="dxa"/>
            <w:noWrap/>
            <w:hideMark/>
          </w:tcPr>
          <w:p w14:paraId="0A4B89B4"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r>
      <w:tr w:rsidR="00880AB9" w:rsidRPr="006A089D" w14:paraId="22D246F2"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F2285D5"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B700</w:t>
            </w:r>
          </w:p>
        </w:tc>
        <w:tc>
          <w:tcPr>
            <w:tcW w:w="6121" w:type="dxa"/>
            <w:noWrap/>
            <w:hideMark/>
          </w:tcPr>
          <w:p w14:paraId="1A752941"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MONDOVÌ FUNICOLARE</w:t>
            </w:r>
          </w:p>
        </w:tc>
        <w:tc>
          <w:tcPr>
            <w:tcW w:w="1096" w:type="dxa"/>
            <w:noWrap/>
            <w:hideMark/>
          </w:tcPr>
          <w:p w14:paraId="1BBC533F"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345.034</w:t>
            </w:r>
          </w:p>
        </w:tc>
      </w:tr>
      <w:tr w:rsidR="00880AB9" w:rsidRPr="006A089D" w14:paraId="756A5D97"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7F8681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B701</w:t>
            </w:r>
          </w:p>
        </w:tc>
        <w:tc>
          <w:tcPr>
            <w:tcW w:w="6121" w:type="dxa"/>
            <w:noWrap/>
            <w:hideMark/>
          </w:tcPr>
          <w:p w14:paraId="0FBDFA59"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LINEA 1 (CARASSONE - BREO - OSPEDALE)</w:t>
            </w:r>
          </w:p>
        </w:tc>
        <w:tc>
          <w:tcPr>
            <w:tcW w:w="1096" w:type="dxa"/>
            <w:noWrap/>
            <w:hideMark/>
          </w:tcPr>
          <w:p w14:paraId="0639E09B"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86.514</w:t>
            </w:r>
          </w:p>
        </w:tc>
      </w:tr>
      <w:tr w:rsidR="00880AB9" w:rsidRPr="006A089D" w14:paraId="1BE19B8C"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C956E68"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B702</w:t>
            </w:r>
          </w:p>
        </w:tc>
        <w:tc>
          <w:tcPr>
            <w:tcW w:w="6121" w:type="dxa"/>
            <w:noWrap/>
            <w:hideMark/>
          </w:tcPr>
          <w:p w14:paraId="5BB94BB2"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(S.ANNA AVAGNINA - CARASSONE - PIAZZA)</w:t>
            </w:r>
          </w:p>
        </w:tc>
        <w:tc>
          <w:tcPr>
            <w:tcW w:w="1096" w:type="dxa"/>
            <w:noWrap/>
            <w:hideMark/>
          </w:tcPr>
          <w:p w14:paraId="6E99C32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5.813</w:t>
            </w:r>
          </w:p>
        </w:tc>
      </w:tr>
      <w:tr w:rsidR="00880AB9" w:rsidRPr="006A089D" w14:paraId="6C5ABF88"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91909A0"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B704</w:t>
            </w:r>
          </w:p>
        </w:tc>
        <w:tc>
          <w:tcPr>
            <w:tcW w:w="6121" w:type="dxa"/>
            <w:noWrap/>
            <w:hideMark/>
          </w:tcPr>
          <w:p w14:paraId="109308B5"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(SCOLASTICO MONDOVÌ FS - BEILA)</w:t>
            </w:r>
          </w:p>
        </w:tc>
        <w:tc>
          <w:tcPr>
            <w:tcW w:w="1096" w:type="dxa"/>
            <w:noWrap/>
            <w:hideMark/>
          </w:tcPr>
          <w:p w14:paraId="73C1C977"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26.024</w:t>
            </w:r>
          </w:p>
        </w:tc>
      </w:tr>
      <w:tr w:rsidR="00880AB9" w:rsidRPr="006A089D" w14:paraId="347E90B0"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072B46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B705</w:t>
            </w:r>
          </w:p>
        </w:tc>
        <w:tc>
          <w:tcPr>
            <w:tcW w:w="6121" w:type="dxa"/>
            <w:noWrap/>
            <w:hideMark/>
          </w:tcPr>
          <w:p w14:paraId="7B80825A"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LINEA 5 (MERCATALE MONDOVÌ)</w:t>
            </w:r>
          </w:p>
        </w:tc>
        <w:tc>
          <w:tcPr>
            <w:tcW w:w="1096" w:type="dxa"/>
            <w:noWrap/>
            <w:hideMark/>
          </w:tcPr>
          <w:p w14:paraId="0C159EED"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84</w:t>
            </w:r>
          </w:p>
        </w:tc>
      </w:tr>
      <w:tr w:rsidR="00880AB9" w:rsidRPr="006A089D" w14:paraId="3CEB451D"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6817851"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B706</w:t>
            </w:r>
          </w:p>
        </w:tc>
        <w:tc>
          <w:tcPr>
            <w:tcW w:w="6121" w:type="dxa"/>
            <w:noWrap/>
            <w:hideMark/>
          </w:tcPr>
          <w:p w14:paraId="5FF1A719"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LINEA 4 (STAZIONE FS - MONDOVICINO)</w:t>
            </w:r>
          </w:p>
        </w:tc>
        <w:tc>
          <w:tcPr>
            <w:tcW w:w="1096" w:type="dxa"/>
            <w:noWrap/>
            <w:hideMark/>
          </w:tcPr>
          <w:p w14:paraId="54A444AB"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38.057</w:t>
            </w:r>
          </w:p>
        </w:tc>
      </w:tr>
      <w:tr w:rsidR="00880AB9" w:rsidRPr="006A089D" w14:paraId="45B6C3A1"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8C7401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B706F</w:t>
            </w:r>
          </w:p>
        </w:tc>
        <w:tc>
          <w:tcPr>
            <w:tcW w:w="6121" w:type="dxa"/>
            <w:noWrap/>
            <w:hideMark/>
          </w:tcPr>
          <w:p w14:paraId="7EF2113C"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LINEA F (OSPEDALE - BREO - STAZIONE - MONDOVICINO)</w:t>
            </w:r>
          </w:p>
        </w:tc>
        <w:tc>
          <w:tcPr>
            <w:tcW w:w="1096" w:type="dxa"/>
            <w:noWrap/>
            <w:hideMark/>
          </w:tcPr>
          <w:p w14:paraId="278C2010"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4.164</w:t>
            </w:r>
          </w:p>
        </w:tc>
      </w:tr>
      <w:tr w:rsidR="00880AB9" w:rsidRPr="006A089D" w14:paraId="60027308"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F7BCBB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B707</w:t>
            </w:r>
          </w:p>
        </w:tc>
        <w:tc>
          <w:tcPr>
            <w:tcW w:w="6121" w:type="dxa"/>
            <w:noWrap/>
            <w:hideMark/>
          </w:tcPr>
          <w:p w14:paraId="1B42BEE4"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LINEA 3 (NAVETTA PIAZZA)</w:t>
            </w:r>
          </w:p>
        </w:tc>
        <w:tc>
          <w:tcPr>
            <w:tcW w:w="1096" w:type="dxa"/>
            <w:noWrap/>
            <w:hideMark/>
          </w:tcPr>
          <w:p w14:paraId="6AA1E606"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31.868</w:t>
            </w:r>
          </w:p>
        </w:tc>
      </w:tr>
      <w:tr w:rsidR="00880AB9" w:rsidRPr="006A089D" w14:paraId="75199C10"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5903E79A"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B709/1</w:t>
            </w:r>
          </w:p>
        </w:tc>
        <w:tc>
          <w:tcPr>
            <w:tcW w:w="6121" w:type="dxa"/>
            <w:noWrap/>
            <w:hideMark/>
          </w:tcPr>
          <w:p w14:paraId="05D8D5CB"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MONDOVÌ BREO - ALTIPIANO - CIMITERO</w:t>
            </w:r>
          </w:p>
        </w:tc>
        <w:tc>
          <w:tcPr>
            <w:tcW w:w="1096" w:type="dxa"/>
            <w:noWrap/>
            <w:hideMark/>
          </w:tcPr>
          <w:p w14:paraId="6A8E6DDD"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11</w:t>
            </w:r>
          </w:p>
        </w:tc>
      </w:tr>
      <w:tr w:rsidR="00880AB9" w:rsidRPr="006A089D" w14:paraId="7F555DA3"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284F76A"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B710</w:t>
            </w:r>
          </w:p>
        </w:tc>
        <w:tc>
          <w:tcPr>
            <w:tcW w:w="6121" w:type="dxa"/>
            <w:noWrap/>
            <w:hideMark/>
          </w:tcPr>
          <w:p w14:paraId="72148308"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(SCOLASTICO VIA BERTINI - MONDOVÌ PIAZZA)</w:t>
            </w:r>
          </w:p>
        </w:tc>
        <w:tc>
          <w:tcPr>
            <w:tcW w:w="1096" w:type="dxa"/>
            <w:noWrap/>
            <w:hideMark/>
          </w:tcPr>
          <w:p w14:paraId="17F3CEE8"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12.469</w:t>
            </w:r>
          </w:p>
        </w:tc>
      </w:tr>
      <w:tr w:rsidR="00880AB9" w:rsidRPr="006A089D" w14:paraId="0A410618"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8F641B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B711</w:t>
            </w:r>
          </w:p>
        </w:tc>
        <w:tc>
          <w:tcPr>
            <w:tcW w:w="6121" w:type="dxa"/>
            <w:noWrap/>
            <w:hideMark/>
          </w:tcPr>
          <w:p w14:paraId="6A44852A"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(SCOLASTICO SAN QUINTINO - MONDOVÌ PIAZZA)</w:t>
            </w:r>
          </w:p>
        </w:tc>
        <w:tc>
          <w:tcPr>
            <w:tcW w:w="1096" w:type="dxa"/>
            <w:noWrap/>
            <w:hideMark/>
          </w:tcPr>
          <w:p w14:paraId="61B57B1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16.095</w:t>
            </w:r>
          </w:p>
        </w:tc>
      </w:tr>
      <w:tr w:rsidR="00880AB9" w:rsidRPr="006A089D" w14:paraId="25D908C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B93722D"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B712</w:t>
            </w:r>
          </w:p>
        </w:tc>
        <w:tc>
          <w:tcPr>
            <w:tcW w:w="6121" w:type="dxa"/>
            <w:noWrap/>
            <w:hideMark/>
          </w:tcPr>
          <w:p w14:paraId="62900FA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(SCOLASTICO SAN BIAGIO - MONDOVÌ PIAZZA)</w:t>
            </w:r>
          </w:p>
        </w:tc>
        <w:tc>
          <w:tcPr>
            <w:tcW w:w="1096" w:type="dxa"/>
            <w:noWrap/>
            <w:hideMark/>
          </w:tcPr>
          <w:p w14:paraId="4BB625E8"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15.081</w:t>
            </w:r>
          </w:p>
        </w:tc>
      </w:tr>
      <w:tr w:rsidR="00880AB9" w:rsidRPr="006A089D" w14:paraId="03979DA5"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23194E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B713</w:t>
            </w:r>
          </w:p>
        </w:tc>
        <w:tc>
          <w:tcPr>
            <w:tcW w:w="6121" w:type="dxa"/>
            <w:noWrap/>
            <w:hideMark/>
          </w:tcPr>
          <w:p w14:paraId="132B2683"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(SCOLASTICO RIFREDDO - MONDOVÌ PIAZZA)</w:t>
            </w:r>
          </w:p>
        </w:tc>
        <w:tc>
          <w:tcPr>
            <w:tcW w:w="1096" w:type="dxa"/>
            <w:noWrap/>
            <w:hideMark/>
          </w:tcPr>
          <w:p w14:paraId="79711DF8"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15.512</w:t>
            </w:r>
          </w:p>
        </w:tc>
      </w:tr>
      <w:tr w:rsidR="00880AB9" w:rsidRPr="006A089D" w14:paraId="52D6C29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A8781CE"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B714</w:t>
            </w:r>
          </w:p>
        </w:tc>
        <w:tc>
          <w:tcPr>
            <w:tcW w:w="6121" w:type="dxa"/>
            <w:noWrap/>
            <w:hideMark/>
          </w:tcPr>
          <w:p w14:paraId="6B8BA4E2"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(SCOLASTICO MERLO - MONDOVÌ PIAZZA)</w:t>
            </w:r>
          </w:p>
        </w:tc>
        <w:tc>
          <w:tcPr>
            <w:tcW w:w="1096" w:type="dxa"/>
            <w:noWrap/>
            <w:hideMark/>
          </w:tcPr>
          <w:p w14:paraId="67416544"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8.950</w:t>
            </w:r>
          </w:p>
        </w:tc>
      </w:tr>
      <w:tr w:rsidR="00880AB9" w:rsidRPr="006A089D" w14:paraId="55076CD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3F3C90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B717</w:t>
            </w:r>
          </w:p>
        </w:tc>
        <w:tc>
          <w:tcPr>
            <w:tcW w:w="6121" w:type="dxa"/>
            <w:noWrap/>
            <w:hideMark/>
          </w:tcPr>
          <w:p w14:paraId="0A734DBD"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(CARASSONE - PASSIONISTI)</w:t>
            </w:r>
          </w:p>
        </w:tc>
        <w:tc>
          <w:tcPr>
            <w:tcW w:w="1096" w:type="dxa"/>
            <w:noWrap/>
            <w:hideMark/>
          </w:tcPr>
          <w:p w14:paraId="0479F061"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2.512</w:t>
            </w:r>
          </w:p>
        </w:tc>
      </w:tr>
      <w:tr w:rsidR="00880AB9" w:rsidRPr="006A089D" w14:paraId="2FC35FD7"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8E839E5"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B719</w:t>
            </w:r>
          </w:p>
        </w:tc>
        <w:tc>
          <w:tcPr>
            <w:tcW w:w="6121" w:type="dxa"/>
            <w:noWrap/>
            <w:hideMark/>
          </w:tcPr>
          <w:p w14:paraId="2001D757"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(ELEMENTARI VIA CUNEO)</w:t>
            </w:r>
          </w:p>
        </w:tc>
        <w:tc>
          <w:tcPr>
            <w:tcW w:w="1096" w:type="dxa"/>
            <w:noWrap/>
            <w:hideMark/>
          </w:tcPr>
          <w:p w14:paraId="01AEF396"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2.316</w:t>
            </w:r>
          </w:p>
        </w:tc>
      </w:tr>
      <w:tr w:rsidR="00880AB9" w:rsidRPr="006A089D" w14:paraId="0F40134A"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7540843C"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B721</w:t>
            </w:r>
          </w:p>
        </w:tc>
        <w:tc>
          <w:tcPr>
            <w:tcW w:w="6121" w:type="dxa"/>
            <w:noWrap/>
            <w:hideMark/>
          </w:tcPr>
          <w:p w14:paraId="471DED6E"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(MEDIA CORDERO)</w:t>
            </w:r>
          </w:p>
        </w:tc>
        <w:tc>
          <w:tcPr>
            <w:tcW w:w="1096" w:type="dxa"/>
            <w:noWrap/>
            <w:hideMark/>
          </w:tcPr>
          <w:p w14:paraId="622A63B5"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5.718</w:t>
            </w:r>
          </w:p>
        </w:tc>
      </w:tr>
      <w:tr w:rsidR="00880AB9" w:rsidRPr="006A089D" w14:paraId="693A66B6"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830AD04"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B722</w:t>
            </w:r>
          </w:p>
        </w:tc>
        <w:tc>
          <w:tcPr>
            <w:tcW w:w="6121" w:type="dxa"/>
            <w:noWrap/>
            <w:hideMark/>
          </w:tcPr>
          <w:p w14:paraId="6E6A2F98"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(ELEMENTARI TRIGARI)</w:t>
            </w:r>
          </w:p>
        </w:tc>
        <w:tc>
          <w:tcPr>
            <w:tcW w:w="1096" w:type="dxa"/>
            <w:noWrap/>
            <w:hideMark/>
          </w:tcPr>
          <w:p w14:paraId="7AB0BC72"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2.710</w:t>
            </w:r>
          </w:p>
        </w:tc>
      </w:tr>
      <w:tr w:rsidR="00880AB9" w:rsidRPr="006A089D" w14:paraId="1F0A2373"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0083335B"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B723</w:t>
            </w:r>
          </w:p>
        </w:tc>
        <w:tc>
          <w:tcPr>
            <w:tcW w:w="6121" w:type="dxa"/>
            <w:noWrap/>
            <w:hideMark/>
          </w:tcPr>
          <w:p w14:paraId="4455D85D"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(ELEMENTARI FERRONE)</w:t>
            </w:r>
          </w:p>
        </w:tc>
        <w:tc>
          <w:tcPr>
            <w:tcW w:w="1096" w:type="dxa"/>
            <w:noWrap/>
            <w:hideMark/>
          </w:tcPr>
          <w:p w14:paraId="2C5A4B5E"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296</w:t>
            </w:r>
          </w:p>
        </w:tc>
      </w:tr>
      <w:tr w:rsidR="00880AB9" w:rsidRPr="006A089D" w14:paraId="29EAE76D"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62FEC57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B724</w:t>
            </w:r>
          </w:p>
        </w:tc>
        <w:tc>
          <w:tcPr>
            <w:tcW w:w="6121" w:type="dxa"/>
            <w:noWrap/>
            <w:hideMark/>
          </w:tcPr>
          <w:p w14:paraId="62EB875B"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(ELEMENTARI S.ANNA)</w:t>
            </w:r>
          </w:p>
        </w:tc>
        <w:tc>
          <w:tcPr>
            <w:tcW w:w="1096" w:type="dxa"/>
            <w:noWrap/>
            <w:hideMark/>
          </w:tcPr>
          <w:p w14:paraId="00B48F52"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1.449</w:t>
            </w:r>
          </w:p>
        </w:tc>
      </w:tr>
      <w:tr w:rsidR="00880AB9" w:rsidRPr="006A089D" w14:paraId="7B630AEC"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3BD01A3"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B725</w:t>
            </w:r>
          </w:p>
        </w:tc>
        <w:tc>
          <w:tcPr>
            <w:tcW w:w="6121" w:type="dxa"/>
            <w:noWrap/>
            <w:hideMark/>
          </w:tcPr>
          <w:p w14:paraId="74F4A2AA"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(ELEMENTARI BREOLUNGI)</w:t>
            </w:r>
          </w:p>
        </w:tc>
        <w:tc>
          <w:tcPr>
            <w:tcW w:w="1096" w:type="dxa"/>
            <w:noWrap/>
            <w:hideMark/>
          </w:tcPr>
          <w:p w14:paraId="68115126"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1.036</w:t>
            </w:r>
          </w:p>
        </w:tc>
      </w:tr>
      <w:tr w:rsidR="00880AB9" w:rsidRPr="006A089D" w14:paraId="3B25CA39"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21A7040F"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B726</w:t>
            </w:r>
          </w:p>
        </w:tc>
        <w:tc>
          <w:tcPr>
            <w:tcW w:w="6121" w:type="dxa"/>
            <w:noWrap/>
            <w:hideMark/>
          </w:tcPr>
          <w:p w14:paraId="1F5384E6"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MONDOVÌ (ELEMENTARI BORGO ARAGNO)</w:t>
            </w:r>
          </w:p>
        </w:tc>
        <w:tc>
          <w:tcPr>
            <w:tcW w:w="1096" w:type="dxa"/>
            <w:noWrap/>
            <w:hideMark/>
          </w:tcPr>
          <w:p w14:paraId="621E300A"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color w:val="000000"/>
                <w:sz w:val="18"/>
                <w:szCs w:val="18"/>
              </w:rPr>
              <w:t>1.209</w:t>
            </w:r>
          </w:p>
        </w:tc>
      </w:tr>
      <w:tr w:rsidR="00880AB9" w:rsidRPr="006A089D" w14:paraId="2425E32D"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33CBB756" w14:textId="77777777" w:rsidR="00880AB9" w:rsidRPr="006A089D" w:rsidRDefault="00880AB9" w:rsidP="006A089D">
            <w:pPr>
              <w:spacing w:beforeLines="20" w:before="48" w:after="0" w:line="240" w:lineRule="auto"/>
              <w:rPr>
                <w:rFonts w:cstheme="minorHAnsi"/>
                <w:sz w:val="18"/>
                <w:szCs w:val="18"/>
              </w:rPr>
            </w:pPr>
            <w:r w:rsidRPr="006A089D">
              <w:rPr>
                <w:rFonts w:cstheme="minorHAnsi"/>
                <w:sz w:val="18"/>
                <w:szCs w:val="18"/>
              </w:rPr>
              <w:t>B727</w:t>
            </w:r>
          </w:p>
        </w:tc>
        <w:tc>
          <w:tcPr>
            <w:tcW w:w="6121" w:type="dxa"/>
            <w:noWrap/>
            <w:hideMark/>
          </w:tcPr>
          <w:p w14:paraId="294534C9"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MONDOVÌ (MEDIA FRANK)</w:t>
            </w:r>
          </w:p>
        </w:tc>
        <w:tc>
          <w:tcPr>
            <w:tcW w:w="1096" w:type="dxa"/>
            <w:noWrap/>
            <w:hideMark/>
          </w:tcPr>
          <w:p w14:paraId="5F06D4FD"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color w:val="000000"/>
                <w:sz w:val="18"/>
                <w:szCs w:val="18"/>
              </w:rPr>
              <w:t>1.121</w:t>
            </w:r>
          </w:p>
        </w:tc>
      </w:tr>
      <w:tr w:rsidR="00880AB9" w:rsidRPr="006A089D" w14:paraId="287E8B81" w14:textId="77777777" w:rsidTr="006177EE">
        <w:trPr>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5C88F316" w14:textId="77777777" w:rsidR="00880AB9" w:rsidRPr="006A089D" w:rsidRDefault="00880AB9" w:rsidP="006A089D">
            <w:pPr>
              <w:spacing w:beforeLines="20" w:before="48" w:after="0" w:line="240" w:lineRule="auto"/>
              <w:rPr>
                <w:rFonts w:cstheme="minorHAnsi"/>
                <w:sz w:val="18"/>
                <w:szCs w:val="18"/>
              </w:rPr>
            </w:pPr>
          </w:p>
        </w:tc>
        <w:tc>
          <w:tcPr>
            <w:tcW w:w="6121" w:type="dxa"/>
            <w:noWrap/>
            <w:hideMark/>
          </w:tcPr>
          <w:p w14:paraId="0CE2869C" w14:textId="77777777" w:rsidR="00880AB9" w:rsidRPr="006A089D" w:rsidRDefault="00880AB9" w:rsidP="006A089D">
            <w:pPr>
              <w:spacing w:beforeLines="20" w:before="48" w:after="0" w:line="240" w:lineRule="auto"/>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096" w:type="dxa"/>
            <w:noWrap/>
            <w:hideMark/>
          </w:tcPr>
          <w:p w14:paraId="6952CC8F" w14:textId="77777777" w:rsidR="00880AB9" w:rsidRPr="006A089D" w:rsidRDefault="00880AB9" w:rsidP="006A089D">
            <w:pPr>
              <w:spacing w:beforeLines="20" w:before="48"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624.043</w:t>
            </w:r>
          </w:p>
        </w:tc>
      </w:tr>
      <w:tr w:rsidR="00880AB9" w:rsidRPr="006A089D" w14:paraId="10E7EE2F" w14:textId="77777777" w:rsidTr="006177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3" w:type="dxa"/>
            <w:noWrap/>
            <w:hideMark/>
          </w:tcPr>
          <w:p w14:paraId="19BA8984" w14:textId="77777777" w:rsidR="00880AB9" w:rsidRPr="006A089D" w:rsidRDefault="00880AB9" w:rsidP="006A089D">
            <w:pPr>
              <w:spacing w:beforeLines="20" w:before="48" w:after="0" w:line="240" w:lineRule="auto"/>
              <w:rPr>
                <w:rFonts w:cstheme="minorHAnsi"/>
                <w:sz w:val="18"/>
                <w:szCs w:val="18"/>
              </w:rPr>
            </w:pPr>
          </w:p>
        </w:tc>
        <w:tc>
          <w:tcPr>
            <w:tcW w:w="6121" w:type="dxa"/>
            <w:noWrap/>
            <w:hideMark/>
          </w:tcPr>
          <w:p w14:paraId="243A4287" w14:textId="77777777" w:rsidR="00880AB9" w:rsidRPr="006A089D" w:rsidRDefault="00880AB9" w:rsidP="006A089D">
            <w:pPr>
              <w:spacing w:beforeLines="20" w:before="48" w:after="0" w:line="240" w:lineRule="auto"/>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6A089D">
              <w:rPr>
                <w:rFonts w:cstheme="minorHAnsi"/>
                <w:b/>
                <w:bCs/>
                <w:sz w:val="18"/>
                <w:szCs w:val="18"/>
              </w:rPr>
              <w:t>TOTALE AREA EST</w:t>
            </w:r>
          </w:p>
        </w:tc>
        <w:tc>
          <w:tcPr>
            <w:tcW w:w="1096" w:type="dxa"/>
            <w:noWrap/>
            <w:hideMark/>
          </w:tcPr>
          <w:p w14:paraId="6A170A02" w14:textId="77777777" w:rsidR="00880AB9" w:rsidRPr="006A089D" w:rsidRDefault="00880AB9" w:rsidP="006A089D">
            <w:pPr>
              <w:spacing w:beforeLines="20" w:before="48"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6A089D">
              <w:rPr>
                <w:rFonts w:cstheme="minorHAnsi"/>
                <w:b/>
                <w:bCs/>
                <w:sz w:val="18"/>
                <w:szCs w:val="18"/>
              </w:rPr>
              <w:t>3.076.525</w:t>
            </w:r>
          </w:p>
        </w:tc>
      </w:tr>
    </w:tbl>
    <w:p w14:paraId="2CA9336D" w14:textId="5D99561F" w:rsidR="00880AB9" w:rsidRPr="002F6D3A" w:rsidRDefault="00880AB9" w:rsidP="00880AB9">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25</w:t>
      </w:r>
      <w:r w:rsidR="00633B7E">
        <w:rPr>
          <w:noProof/>
        </w:rPr>
        <w:fldChar w:fldCharType="end"/>
      </w:r>
      <w:r>
        <w:rPr>
          <w:i w:val="0"/>
        </w:rPr>
        <w:t xml:space="preserve"> – </w:t>
      </w:r>
      <w:r w:rsidRPr="002F6D3A">
        <w:rPr>
          <w:iCs w:val="0"/>
        </w:rPr>
        <w:t xml:space="preserve">Passeggeri trasportati 2024 nell’area est </w:t>
      </w:r>
      <w:r w:rsidR="002F6D3A" w:rsidRPr="002F6D3A">
        <w:rPr>
          <w:iCs w:val="0"/>
        </w:rPr>
        <w:t>del Bacino Sud</w:t>
      </w:r>
    </w:p>
    <w:p w14:paraId="7226B8D5" w14:textId="77777777" w:rsidR="00880AB9" w:rsidRDefault="00880AB9" w:rsidP="006A089D">
      <w:pPr>
        <w:spacing w:before="120" w:after="0" w:line="240" w:lineRule="auto"/>
      </w:pPr>
    </w:p>
    <w:p w14:paraId="528DB438" w14:textId="57129A4F" w:rsidR="00880AB9" w:rsidRPr="006A089D" w:rsidRDefault="006A089D" w:rsidP="006A089D">
      <w:pPr>
        <w:spacing w:before="120" w:after="0" w:line="240" w:lineRule="auto"/>
        <w:jc w:val="center"/>
        <w:rPr>
          <w:b/>
          <w:bCs/>
          <w:color w:val="00B050"/>
        </w:rPr>
      </w:pPr>
      <w:r w:rsidRPr="006A089D">
        <w:rPr>
          <w:b/>
          <w:bCs/>
          <w:color w:val="00B050"/>
        </w:rPr>
        <w:t xml:space="preserve">Area </w:t>
      </w:r>
      <w:r w:rsidR="00880AB9" w:rsidRPr="006A089D">
        <w:rPr>
          <w:b/>
          <w:bCs/>
          <w:color w:val="00B050"/>
        </w:rPr>
        <w:t>- Ovest</w:t>
      </w:r>
    </w:p>
    <w:tbl>
      <w:tblPr>
        <w:tblStyle w:val="Tabellagriglia4-colore5"/>
        <w:tblW w:w="0" w:type="auto"/>
        <w:tblLook w:val="04A0" w:firstRow="1" w:lastRow="0" w:firstColumn="1" w:lastColumn="0" w:noHBand="0" w:noVBand="1"/>
      </w:tblPr>
      <w:tblGrid>
        <w:gridCol w:w="1806"/>
        <w:gridCol w:w="6127"/>
        <w:gridCol w:w="1127"/>
      </w:tblGrid>
      <w:tr w:rsidR="00880AB9" w:rsidRPr="006A089D" w14:paraId="7CAE181A" w14:textId="77777777" w:rsidTr="00692E9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shd w:val="clear" w:color="auto" w:fill="00B050"/>
            <w:noWrap/>
          </w:tcPr>
          <w:p w14:paraId="2147B777" w14:textId="77777777" w:rsidR="00880AB9" w:rsidRPr="006A089D" w:rsidRDefault="00880AB9" w:rsidP="006A089D">
            <w:pPr>
              <w:spacing w:beforeLines="20" w:before="48"/>
              <w:rPr>
                <w:rFonts w:cstheme="minorHAnsi"/>
                <w:sz w:val="18"/>
                <w:szCs w:val="18"/>
              </w:rPr>
            </w:pPr>
            <w:r w:rsidRPr="006A089D">
              <w:rPr>
                <w:rFonts w:cstheme="minorHAnsi"/>
                <w:sz w:val="18"/>
                <w:szCs w:val="18"/>
              </w:rPr>
              <w:t>Linea</w:t>
            </w:r>
          </w:p>
        </w:tc>
        <w:tc>
          <w:tcPr>
            <w:tcW w:w="6127" w:type="dxa"/>
            <w:shd w:val="clear" w:color="auto" w:fill="00B050"/>
            <w:noWrap/>
          </w:tcPr>
          <w:p w14:paraId="57561204" w14:textId="77777777" w:rsidR="00880AB9" w:rsidRPr="006A089D" w:rsidRDefault="00880AB9" w:rsidP="006A089D">
            <w:pPr>
              <w:spacing w:beforeLines="20" w:before="48"/>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Descrizione</w:t>
            </w:r>
          </w:p>
        </w:tc>
        <w:tc>
          <w:tcPr>
            <w:tcW w:w="1127" w:type="dxa"/>
            <w:shd w:val="clear" w:color="auto" w:fill="00B050"/>
            <w:noWrap/>
          </w:tcPr>
          <w:p w14:paraId="1BFE0FBA" w14:textId="77777777" w:rsidR="00880AB9" w:rsidRPr="006A089D" w:rsidRDefault="00880AB9" w:rsidP="006A089D">
            <w:pPr>
              <w:spacing w:beforeLines="20" w:before="48"/>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Validazioni 2024</w:t>
            </w:r>
          </w:p>
        </w:tc>
      </w:tr>
      <w:tr w:rsidR="00880AB9" w:rsidRPr="006A089D" w14:paraId="02073C5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DDF8CDD" w14:textId="77777777" w:rsidR="00880AB9" w:rsidRPr="006A089D" w:rsidRDefault="00880AB9" w:rsidP="006A089D">
            <w:pPr>
              <w:spacing w:beforeLines="20" w:before="48"/>
              <w:rPr>
                <w:rFonts w:cstheme="minorHAnsi"/>
                <w:sz w:val="18"/>
                <w:szCs w:val="18"/>
              </w:rPr>
            </w:pPr>
            <w:r w:rsidRPr="006A089D">
              <w:rPr>
                <w:rFonts w:cstheme="minorHAnsi"/>
                <w:sz w:val="18"/>
                <w:szCs w:val="18"/>
              </w:rPr>
              <w:t>EXTRAURBANO CUNEO</w:t>
            </w:r>
          </w:p>
        </w:tc>
        <w:tc>
          <w:tcPr>
            <w:tcW w:w="6127" w:type="dxa"/>
            <w:noWrap/>
            <w:hideMark/>
          </w:tcPr>
          <w:p w14:paraId="442BD805"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127" w:type="dxa"/>
            <w:noWrap/>
            <w:hideMark/>
          </w:tcPr>
          <w:p w14:paraId="610B1A92"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28BE3FB3"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AA1AAC4" w14:textId="77777777" w:rsidR="00880AB9" w:rsidRPr="006A089D" w:rsidRDefault="00880AB9" w:rsidP="006A089D">
            <w:pPr>
              <w:spacing w:beforeLines="20" w:before="48"/>
              <w:rPr>
                <w:rFonts w:cstheme="minorHAnsi"/>
                <w:sz w:val="18"/>
                <w:szCs w:val="18"/>
              </w:rPr>
            </w:pPr>
            <w:r w:rsidRPr="006A089D">
              <w:rPr>
                <w:rFonts w:cstheme="minorHAnsi"/>
                <w:sz w:val="18"/>
                <w:szCs w:val="18"/>
              </w:rPr>
              <w:t>020</w:t>
            </w:r>
          </w:p>
        </w:tc>
        <w:tc>
          <w:tcPr>
            <w:tcW w:w="6127" w:type="dxa"/>
            <w:noWrap/>
            <w:hideMark/>
          </w:tcPr>
          <w:p w14:paraId="57211C03"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SANFRONT - REVELLO - SALUZZO</w:t>
            </w:r>
          </w:p>
        </w:tc>
        <w:tc>
          <w:tcPr>
            <w:tcW w:w="1127" w:type="dxa"/>
            <w:noWrap/>
            <w:hideMark/>
          </w:tcPr>
          <w:p w14:paraId="2C3C84C5"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14.081</w:t>
            </w:r>
          </w:p>
        </w:tc>
      </w:tr>
      <w:tr w:rsidR="00880AB9" w:rsidRPr="006A089D" w14:paraId="0907FC9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59E9078" w14:textId="77777777" w:rsidR="00880AB9" w:rsidRPr="006A089D" w:rsidRDefault="00880AB9" w:rsidP="006A089D">
            <w:pPr>
              <w:spacing w:beforeLines="20" w:before="48"/>
              <w:rPr>
                <w:rFonts w:cstheme="minorHAnsi"/>
                <w:sz w:val="18"/>
                <w:szCs w:val="18"/>
              </w:rPr>
            </w:pPr>
            <w:r w:rsidRPr="006A089D">
              <w:rPr>
                <w:rFonts w:cstheme="minorHAnsi"/>
                <w:sz w:val="18"/>
                <w:szCs w:val="18"/>
              </w:rPr>
              <w:t>021</w:t>
            </w:r>
          </w:p>
        </w:tc>
        <w:tc>
          <w:tcPr>
            <w:tcW w:w="6127" w:type="dxa"/>
            <w:noWrap/>
            <w:hideMark/>
          </w:tcPr>
          <w:p w14:paraId="4F190849"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 SAVIGLIANO - BRA</w:t>
            </w:r>
          </w:p>
        </w:tc>
        <w:tc>
          <w:tcPr>
            <w:tcW w:w="1127" w:type="dxa"/>
            <w:noWrap/>
            <w:hideMark/>
          </w:tcPr>
          <w:p w14:paraId="0E5FB74F"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108.133</w:t>
            </w:r>
          </w:p>
        </w:tc>
      </w:tr>
      <w:tr w:rsidR="00880AB9" w:rsidRPr="006A089D" w14:paraId="33D4E401"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270CFE5" w14:textId="77777777" w:rsidR="00880AB9" w:rsidRPr="006A089D" w:rsidRDefault="00880AB9" w:rsidP="006A089D">
            <w:pPr>
              <w:spacing w:beforeLines="20" w:before="48"/>
              <w:rPr>
                <w:rFonts w:cstheme="minorHAnsi"/>
                <w:sz w:val="18"/>
                <w:szCs w:val="18"/>
              </w:rPr>
            </w:pPr>
            <w:r w:rsidRPr="006A089D">
              <w:rPr>
                <w:rFonts w:cstheme="minorHAnsi"/>
                <w:sz w:val="18"/>
                <w:szCs w:val="18"/>
              </w:rPr>
              <w:t>022</w:t>
            </w:r>
          </w:p>
        </w:tc>
        <w:tc>
          <w:tcPr>
            <w:tcW w:w="6127" w:type="dxa"/>
            <w:noWrap/>
            <w:hideMark/>
          </w:tcPr>
          <w:p w14:paraId="0CE444C8"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SAVIGLIANO - LEVALDIGI</w:t>
            </w:r>
          </w:p>
        </w:tc>
        <w:tc>
          <w:tcPr>
            <w:tcW w:w="1127" w:type="dxa"/>
            <w:noWrap/>
            <w:hideMark/>
          </w:tcPr>
          <w:p w14:paraId="2C2F762A"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9.483</w:t>
            </w:r>
          </w:p>
        </w:tc>
      </w:tr>
      <w:tr w:rsidR="00880AB9" w:rsidRPr="006A089D" w14:paraId="2E5DC2F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93BBD6E" w14:textId="77777777" w:rsidR="00880AB9" w:rsidRPr="006A089D" w:rsidRDefault="00880AB9" w:rsidP="006A089D">
            <w:pPr>
              <w:spacing w:beforeLines="20" w:before="48"/>
              <w:rPr>
                <w:rFonts w:cstheme="minorHAnsi"/>
                <w:sz w:val="18"/>
                <w:szCs w:val="18"/>
              </w:rPr>
            </w:pPr>
            <w:r w:rsidRPr="006A089D">
              <w:rPr>
                <w:rFonts w:cstheme="minorHAnsi"/>
                <w:sz w:val="18"/>
                <w:szCs w:val="18"/>
              </w:rPr>
              <w:t>023</w:t>
            </w:r>
          </w:p>
        </w:tc>
        <w:tc>
          <w:tcPr>
            <w:tcW w:w="6127" w:type="dxa"/>
            <w:noWrap/>
            <w:hideMark/>
          </w:tcPr>
          <w:p w14:paraId="53DEC7E0"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SAVIGLIANO - VILLAFRANCA</w:t>
            </w:r>
          </w:p>
        </w:tc>
        <w:tc>
          <w:tcPr>
            <w:tcW w:w="1127" w:type="dxa"/>
            <w:noWrap/>
            <w:hideMark/>
          </w:tcPr>
          <w:p w14:paraId="24A6CEF1"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25.441</w:t>
            </w:r>
          </w:p>
        </w:tc>
      </w:tr>
      <w:tr w:rsidR="00880AB9" w:rsidRPr="006A089D" w14:paraId="5DB7490C"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E0DB8FA" w14:textId="77777777" w:rsidR="00880AB9" w:rsidRPr="006A089D" w:rsidRDefault="00880AB9" w:rsidP="006A089D">
            <w:pPr>
              <w:spacing w:beforeLines="20" w:before="48"/>
              <w:rPr>
                <w:rFonts w:cstheme="minorHAnsi"/>
                <w:sz w:val="18"/>
                <w:szCs w:val="18"/>
              </w:rPr>
            </w:pPr>
            <w:r w:rsidRPr="006A089D">
              <w:rPr>
                <w:rFonts w:cstheme="minorHAnsi"/>
                <w:sz w:val="18"/>
                <w:szCs w:val="18"/>
              </w:rPr>
              <w:t>023A</w:t>
            </w:r>
          </w:p>
        </w:tc>
        <w:tc>
          <w:tcPr>
            <w:tcW w:w="6127" w:type="dxa"/>
            <w:noWrap/>
            <w:hideMark/>
          </w:tcPr>
          <w:p w14:paraId="4F7E2596"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SAVIGLIANO - VILLAFRANCA</w:t>
            </w:r>
          </w:p>
        </w:tc>
        <w:tc>
          <w:tcPr>
            <w:tcW w:w="1127" w:type="dxa"/>
            <w:noWrap/>
            <w:hideMark/>
          </w:tcPr>
          <w:p w14:paraId="3574D25F"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11.510</w:t>
            </w:r>
          </w:p>
        </w:tc>
      </w:tr>
      <w:tr w:rsidR="00880AB9" w:rsidRPr="006A089D" w14:paraId="05A88A7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B7A3696" w14:textId="77777777" w:rsidR="00880AB9" w:rsidRPr="006A089D" w:rsidRDefault="00880AB9" w:rsidP="006A089D">
            <w:pPr>
              <w:spacing w:beforeLines="20" w:before="48"/>
              <w:rPr>
                <w:rFonts w:cstheme="minorHAnsi"/>
                <w:sz w:val="18"/>
                <w:szCs w:val="18"/>
              </w:rPr>
            </w:pPr>
            <w:r w:rsidRPr="006A089D">
              <w:rPr>
                <w:rFonts w:cstheme="minorHAnsi"/>
                <w:sz w:val="18"/>
                <w:szCs w:val="18"/>
              </w:rPr>
              <w:t>026</w:t>
            </w:r>
          </w:p>
        </w:tc>
        <w:tc>
          <w:tcPr>
            <w:tcW w:w="6127" w:type="dxa"/>
            <w:noWrap/>
            <w:hideMark/>
          </w:tcPr>
          <w:p w14:paraId="7A8D018A"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SAVIGLIANO - CASALGRASSO - PANCALIERI</w:t>
            </w:r>
          </w:p>
        </w:tc>
        <w:tc>
          <w:tcPr>
            <w:tcW w:w="1127" w:type="dxa"/>
            <w:noWrap/>
            <w:hideMark/>
          </w:tcPr>
          <w:p w14:paraId="0E80FE4D"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14.619</w:t>
            </w:r>
          </w:p>
        </w:tc>
      </w:tr>
      <w:tr w:rsidR="00880AB9" w:rsidRPr="006A089D" w14:paraId="6AB9F96B"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DD5D84B" w14:textId="77777777" w:rsidR="00880AB9" w:rsidRPr="006A089D" w:rsidRDefault="00880AB9" w:rsidP="006A089D">
            <w:pPr>
              <w:spacing w:beforeLines="20" w:before="48"/>
              <w:rPr>
                <w:rFonts w:cstheme="minorHAnsi"/>
                <w:sz w:val="18"/>
                <w:szCs w:val="18"/>
              </w:rPr>
            </w:pPr>
            <w:r w:rsidRPr="006A089D">
              <w:rPr>
                <w:rFonts w:cstheme="minorHAnsi"/>
                <w:sz w:val="18"/>
                <w:szCs w:val="18"/>
              </w:rPr>
              <w:t>043CN</w:t>
            </w:r>
          </w:p>
        </w:tc>
        <w:tc>
          <w:tcPr>
            <w:tcW w:w="6127" w:type="dxa"/>
            <w:noWrap/>
            <w:hideMark/>
          </w:tcPr>
          <w:p w14:paraId="7FD78AE3"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CERTOSA DI PESIO - CUNEO</w:t>
            </w:r>
          </w:p>
        </w:tc>
        <w:tc>
          <w:tcPr>
            <w:tcW w:w="1127" w:type="dxa"/>
            <w:noWrap/>
            <w:hideMark/>
          </w:tcPr>
          <w:p w14:paraId="0AF817E9"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208.203</w:t>
            </w:r>
          </w:p>
        </w:tc>
      </w:tr>
      <w:tr w:rsidR="00880AB9" w:rsidRPr="006A089D" w14:paraId="4B4A675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BA26B6A" w14:textId="77777777" w:rsidR="00880AB9" w:rsidRPr="006A089D" w:rsidRDefault="00880AB9" w:rsidP="006A089D">
            <w:pPr>
              <w:spacing w:beforeLines="20" w:before="48"/>
              <w:rPr>
                <w:rFonts w:cstheme="minorHAnsi"/>
                <w:sz w:val="18"/>
                <w:szCs w:val="18"/>
              </w:rPr>
            </w:pPr>
            <w:r w:rsidRPr="006A089D">
              <w:rPr>
                <w:rFonts w:cstheme="minorHAnsi"/>
                <w:sz w:val="18"/>
                <w:szCs w:val="18"/>
              </w:rPr>
              <w:t>075CN</w:t>
            </w:r>
          </w:p>
        </w:tc>
        <w:tc>
          <w:tcPr>
            <w:tcW w:w="6127" w:type="dxa"/>
            <w:noWrap/>
            <w:hideMark/>
          </w:tcPr>
          <w:p w14:paraId="20FFB0C7"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CUNEO - BERNEZZO - PRADLEVES</w:t>
            </w:r>
          </w:p>
        </w:tc>
        <w:tc>
          <w:tcPr>
            <w:tcW w:w="1127" w:type="dxa"/>
            <w:noWrap/>
            <w:hideMark/>
          </w:tcPr>
          <w:p w14:paraId="0C2D9218"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26.712</w:t>
            </w:r>
          </w:p>
        </w:tc>
      </w:tr>
      <w:tr w:rsidR="00880AB9" w:rsidRPr="006A089D" w14:paraId="7DD37E7B"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06BD039" w14:textId="77777777" w:rsidR="00880AB9" w:rsidRPr="006A089D" w:rsidRDefault="00880AB9" w:rsidP="006A089D">
            <w:pPr>
              <w:spacing w:beforeLines="20" w:before="48"/>
              <w:rPr>
                <w:rFonts w:cstheme="minorHAnsi"/>
                <w:sz w:val="18"/>
                <w:szCs w:val="18"/>
              </w:rPr>
            </w:pPr>
            <w:r w:rsidRPr="006A089D">
              <w:rPr>
                <w:rFonts w:cstheme="minorHAnsi"/>
                <w:sz w:val="18"/>
                <w:szCs w:val="18"/>
              </w:rPr>
              <w:t>075CN2</w:t>
            </w:r>
          </w:p>
        </w:tc>
        <w:tc>
          <w:tcPr>
            <w:tcW w:w="6127" w:type="dxa"/>
            <w:noWrap/>
            <w:hideMark/>
          </w:tcPr>
          <w:p w14:paraId="431FDD18"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CUNEO - BERNEZZO - PRADLEVES (CONURBATA)</w:t>
            </w:r>
          </w:p>
        </w:tc>
        <w:tc>
          <w:tcPr>
            <w:tcW w:w="1127" w:type="dxa"/>
            <w:noWrap/>
            <w:hideMark/>
          </w:tcPr>
          <w:p w14:paraId="3871B903"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8.148</w:t>
            </w:r>
          </w:p>
        </w:tc>
      </w:tr>
      <w:tr w:rsidR="00880AB9" w:rsidRPr="006A089D" w14:paraId="4721710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5A81F15" w14:textId="77777777" w:rsidR="00880AB9" w:rsidRPr="006A089D" w:rsidRDefault="00880AB9" w:rsidP="006A089D">
            <w:pPr>
              <w:spacing w:beforeLines="20" w:before="48"/>
              <w:rPr>
                <w:rFonts w:cstheme="minorHAnsi"/>
                <w:sz w:val="18"/>
                <w:szCs w:val="18"/>
              </w:rPr>
            </w:pPr>
            <w:r w:rsidRPr="006A089D">
              <w:rPr>
                <w:rFonts w:cstheme="minorHAnsi"/>
                <w:sz w:val="18"/>
                <w:szCs w:val="18"/>
              </w:rPr>
              <w:t>075CN3</w:t>
            </w:r>
          </w:p>
        </w:tc>
        <w:tc>
          <w:tcPr>
            <w:tcW w:w="6127" w:type="dxa"/>
            <w:noWrap/>
            <w:hideMark/>
          </w:tcPr>
          <w:p w14:paraId="0DBD3FC6"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CUNEO - BERNEZZO - PRADLEVES</w:t>
            </w:r>
          </w:p>
        </w:tc>
        <w:tc>
          <w:tcPr>
            <w:tcW w:w="1127" w:type="dxa"/>
            <w:noWrap/>
            <w:hideMark/>
          </w:tcPr>
          <w:p w14:paraId="30444BEC"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9.267</w:t>
            </w:r>
          </w:p>
        </w:tc>
      </w:tr>
      <w:tr w:rsidR="00880AB9" w:rsidRPr="006A089D" w14:paraId="22BD0068"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8FA00A4" w14:textId="77777777" w:rsidR="00880AB9" w:rsidRPr="006A089D" w:rsidRDefault="00880AB9" w:rsidP="006A089D">
            <w:pPr>
              <w:spacing w:beforeLines="20" w:before="48"/>
              <w:rPr>
                <w:rFonts w:cstheme="minorHAnsi"/>
                <w:sz w:val="18"/>
                <w:szCs w:val="18"/>
              </w:rPr>
            </w:pPr>
            <w:r w:rsidRPr="006A089D">
              <w:rPr>
                <w:rFonts w:cstheme="minorHAnsi"/>
                <w:sz w:val="18"/>
                <w:szCs w:val="18"/>
              </w:rPr>
              <w:t>076CN</w:t>
            </w:r>
          </w:p>
        </w:tc>
        <w:tc>
          <w:tcPr>
            <w:tcW w:w="6127" w:type="dxa"/>
            <w:noWrap/>
            <w:hideMark/>
          </w:tcPr>
          <w:p w14:paraId="59F79162"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CUNEO - BOVES - BORGO S. DALMAZZO</w:t>
            </w:r>
          </w:p>
        </w:tc>
        <w:tc>
          <w:tcPr>
            <w:tcW w:w="1127" w:type="dxa"/>
            <w:noWrap/>
            <w:hideMark/>
          </w:tcPr>
          <w:p w14:paraId="09913578"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163.287</w:t>
            </w:r>
          </w:p>
        </w:tc>
      </w:tr>
      <w:tr w:rsidR="00880AB9" w:rsidRPr="006A089D" w14:paraId="6162F1F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47C55805" w14:textId="77777777" w:rsidR="00880AB9" w:rsidRPr="006A089D" w:rsidRDefault="00880AB9" w:rsidP="006A089D">
            <w:pPr>
              <w:spacing w:beforeLines="20" w:before="48"/>
              <w:rPr>
                <w:rFonts w:cstheme="minorHAnsi"/>
                <w:sz w:val="18"/>
                <w:szCs w:val="18"/>
              </w:rPr>
            </w:pPr>
            <w:r w:rsidRPr="006A089D">
              <w:rPr>
                <w:rFonts w:cstheme="minorHAnsi"/>
                <w:sz w:val="18"/>
                <w:szCs w:val="18"/>
              </w:rPr>
              <w:t>076CN2</w:t>
            </w:r>
          </w:p>
        </w:tc>
        <w:tc>
          <w:tcPr>
            <w:tcW w:w="6127" w:type="dxa"/>
            <w:noWrap/>
            <w:hideMark/>
          </w:tcPr>
          <w:p w14:paraId="78CE812B"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CUNEO - BOVES - BORGO S. DALMAZZO</w:t>
            </w:r>
          </w:p>
        </w:tc>
        <w:tc>
          <w:tcPr>
            <w:tcW w:w="1127" w:type="dxa"/>
            <w:noWrap/>
            <w:hideMark/>
          </w:tcPr>
          <w:p w14:paraId="253E4828"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392</w:t>
            </w:r>
          </w:p>
        </w:tc>
      </w:tr>
      <w:tr w:rsidR="00880AB9" w:rsidRPr="006A089D" w14:paraId="220C4E69"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BEA2704" w14:textId="77777777" w:rsidR="00880AB9" w:rsidRPr="006A089D" w:rsidRDefault="00880AB9" w:rsidP="006A089D">
            <w:pPr>
              <w:spacing w:beforeLines="20" w:before="48"/>
              <w:rPr>
                <w:rFonts w:cstheme="minorHAnsi"/>
                <w:sz w:val="18"/>
                <w:szCs w:val="18"/>
              </w:rPr>
            </w:pPr>
            <w:r w:rsidRPr="006A089D">
              <w:rPr>
                <w:rFonts w:cstheme="minorHAnsi"/>
                <w:sz w:val="18"/>
                <w:szCs w:val="18"/>
              </w:rPr>
              <w:t>077CN</w:t>
            </w:r>
          </w:p>
        </w:tc>
        <w:tc>
          <w:tcPr>
            <w:tcW w:w="6127" w:type="dxa"/>
            <w:noWrap/>
            <w:hideMark/>
          </w:tcPr>
          <w:p w14:paraId="50E78F75"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CUNEO - VALDIERI - ENTRACQUE</w:t>
            </w:r>
          </w:p>
        </w:tc>
        <w:tc>
          <w:tcPr>
            <w:tcW w:w="1127" w:type="dxa"/>
            <w:noWrap/>
            <w:hideMark/>
          </w:tcPr>
          <w:p w14:paraId="5E774E86"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27.081</w:t>
            </w:r>
          </w:p>
        </w:tc>
      </w:tr>
      <w:tr w:rsidR="00880AB9" w:rsidRPr="006A089D" w14:paraId="11F8CEF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4D28E2EB" w14:textId="77777777" w:rsidR="00880AB9" w:rsidRPr="006A089D" w:rsidRDefault="00880AB9" w:rsidP="006A089D">
            <w:pPr>
              <w:spacing w:beforeLines="20" w:before="48"/>
              <w:rPr>
                <w:rFonts w:cstheme="minorHAnsi"/>
                <w:sz w:val="18"/>
                <w:szCs w:val="18"/>
              </w:rPr>
            </w:pPr>
            <w:r w:rsidRPr="006A089D">
              <w:rPr>
                <w:rFonts w:cstheme="minorHAnsi"/>
                <w:sz w:val="18"/>
                <w:szCs w:val="18"/>
              </w:rPr>
              <w:t>078BSD</w:t>
            </w:r>
          </w:p>
        </w:tc>
        <w:tc>
          <w:tcPr>
            <w:tcW w:w="6127" w:type="dxa"/>
            <w:noWrap/>
            <w:hideMark/>
          </w:tcPr>
          <w:p w14:paraId="349623DE"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CUNEO - BOVES - BORGO SAN DALMAZZO - DRONERO ALBERGHIERO</w:t>
            </w:r>
          </w:p>
        </w:tc>
        <w:tc>
          <w:tcPr>
            <w:tcW w:w="1127" w:type="dxa"/>
            <w:noWrap/>
            <w:hideMark/>
          </w:tcPr>
          <w:p w14:paraId="7EEAD4F6"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5.941</w:t>
            </w:r>
          </w:p>
        </w:tc>
      </w:tr>
      <w:tr w:rsidR="00880AB9" w:rsidRPr="006A089D" w14:paraId="3201E197"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1298FDD" w14:textId="77777777" w:rsidR="00880AB9" w:rsidRPr="006A089D" w:rsidRDefault="00880AB9" w:rsidP="006A089D">
            <w:pPr>
              <w:spacing w:beforeLines="20" w:before="48"/>
              <w:rPr>
                <w:rFonts w:cstheme="minorHAnsi"/>
                <w:sz w:val="18"/>
                <w:szCs w:val="18"/>
              </w:rPr>
            </w:pPr>
            <w:r w:rsidRPr="006A089D">
              <w:rPr>
                <w:rFonts w:cstheme="minorHAnsi"/>
                <w:sz w:val="18"/>
                <w:szCs w:val="18"/>
              </w:rPr>
              <w:t>078CN</w:t>
            </w:r>
          </w:p>
        </w:tc>
        <w:tc>
          <w:tcPr>
            <w:tcW w:w="6127" w:type="dxa"/>
            <w:noWrap/>
            <w:hideMark/>
          </w:tcPr>
          <w:p w14:paraId="0280BD7F"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CUNEO - DRONERO - ACCEGLIO</w:t>
            </w:r>
          </w:p>
        </w:tc>
        <w:tc>
          <w:tcPr>
            <w:tcW w:w="1127" w:type="dxa"/>
            <w:noWrap/>
            <w:hideMark/>
          </w:tcPr>
          <w:p w14:paraId="1FF26B0F"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37.899</w:t>
            </w:r>
          </w:p>
        </w:tc>
      </w:tr>
      <w:tr w:rsidR="00880AB9" w:rsidRPr="006A089D" w14:paraId="793B0E8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D381EBF" w14:textId="77777777" w:rsidR="00880AB9" w:rsidRPr="006A089D" w:rsidRDefault="00880AB9" w:rsidP="006A089D">
            <w:pPr>
              <w:spacing w:beforeLines="20" w:before="48"/>
              <w:rPr>
                <w:rFonts w:cstheme="minorHAnsi"/>
                <w:sz w:val="18"/>
                <w:szCs w:val="18"/>
              </w:rPr>
            </w:pPr>
            <w:r w:rsidRPr="006A089D">
              <w:rPr>
                <w:rFonts w:cstheme="minorHAnsi"/>
                <w:sz w:val="18"/>
                <w:szCs w:val="18"/>
              </w:rPr>
              <w:t>079CN2</w:t>
            </w:r>
          </w:p>
        </w:tc>
        <w:tc>
          <w:tcPr>
            <w:tcW w:w="6127" w:type="dxa"/>
            <w:noWrap/>
            <w:hideMark/>
          </w:tcPr>
          <w:p w14:paraId="3D004467"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CARRÙ - FOSSANO - NARZOLE (SAV)</w:t>
            </w:r>
          </w:p>
        </w:tc>
        <w:tc>
          <w:tcPr>
            <w:tcW w:w="1127" w:type="dxa"/>
            <w:noWrap/>
            <w:hideMark/>
          </w:tcPr>
          <w:p w14:paraId="4E4CF40A"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195</w:t>
            </w:r>
          </w:p>
        </w:tc>
      </w:tr>
      <w:tr w:rsidR="00880AB9" w:rsidRPr="006A089D" w14:paraId="5CE59165"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9AA3F24" w14:textId="77777777" w:rsidR="00880AB9" w:rsidRPr="006A089D" w:rsidRDefault="00880AB9" w:rsidP="006A089D">
            <w:pPr>
              <w:spacing w:beforeLines="20" w:before="48"/>
              <w:rPr>
                <w:rFonts w:cstheme="minorHAnsi"/>
                <w:sz w:val="18"/>
                <w:szCs w:val="18"/>
              </w:rPr>
            </w:pPr>
            <w:r w:rsidRPr="006A089D">
              <w:rPr>
                <w:rFonts w:cstheme="minorHAnsi"/>
                <w:sz w:val="18"/>
                <w:szCs w:val="18"/>
              </w:rPr>
              <w:t>082CN</w:t>
            </w:r>
          </w:p>
        </w:tc>
        <w:tc>
          <w:tcPr>
            <w:tcW w:w="6127" w:type="dxa"/>
            <w:noWrap/>
            <w:hideMark/>
          </w:tcPr>
          <w:p w14:paraId="43453519"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CUNEO - TERME DI VALDIERI</w:t>
            </w:r>
          </w:p>
        </w:tc>
        <w:tc>
          <w:tcPr>
            <w:tcW w:w="1127" w:type="dxa"/>
            <w:noWrap/>
            <w:hideMark/>
          </w:tcPr>
          <w:p w14:paraId="5112E4EF"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2.208</w:t>
            </w:r>
          </w:p>
        </w:tc>
      </w:tr>
      <w:tr w:rsidR="00880AB9" w:rsidRPr="006A089D" w14:paraId="60FC4F9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E07B118" w14:textId="77777777" w:rsidR="00880AB9" w:rsidRPr="006A089D" w:rsidRDefault="00880AB9" w:rsidP="006A089D">
            <w:pPr>
              <w:spacing w:beforeLines="20" w:before="48"/>
              <w:rPr>
                <w:rFonts w:cstheme="minorHAnsi"/>
                <w:sz w:val="18"/>
                <w:szCs w:val="18"/>
              </w:rPr>
            </w:pPr>
            <w:r w:rsidRPr="006A089D">
              <w:rPr>
                <w:rFonts w:cstheme="minorHAnsi"/>
                <w:sz w:val="18"/>
                <w:szCs w:val="18"/>
              </w:rPr>
              <w:t>124</w:t>
            </w:r>
          </w:p>
        </w:tc>
        <w:tc>
          <w:tcPr>
            <w:tcW w:w="6127" w:type="dxa"/>
            <w:noWrap/>
            <w:hideMark/>
          </w:tcPr>
          <w:p w14:paraId="3821EB04"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BRONDELLO - SALUZZO</w:t>
            </w:r>
          </w:p>
        </w:tc>
        <w:tc>
          <w:tcPr>
            <w:tcW w:w="1127" w:type="dxa"/>
            <w:noWrap/>
            <w:hideMark/>
          </w:tcPr>
          <w:p w14:paraId="0841D7B1"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15.216</w:t>
            </w:r>
          </w:p>
        </w:tc>
      </w:tr>
      <w:tr w:rsidR="00880AB9" w:rsidRPr="006A089D" w14:paraId="2F7789B4"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4A86D0E3" w14:textId="77777777" w:rsidR="00880AB9" w:rsidRPr="006A089D" w:rsidRDefault="00880AB9" w:rsidP="006A089D">
            <w:pPr>
              <w:spacing w:beforeLines="20" w:before="48"/>
              <w:rPr>
                <w:rFonts w:cstheme="minorHAnsi"/>
                <w:sz w:val="18"/>
                <w:szCs w:val="18"/>
              </w:rPr>
            </w:pPr>
            <w:r w:rsidRPr="006A089D">
              <w:rPr>
                <w:rFonts w:cstheme="minorHAnsi"/>
                <w:sz w:val="18"/>
                <w:szCs w:val="18"/>
              </w:rPr>
              <w:t>125</w:t>
            </w:r>
          </w:p>
        </w:tc>
        <w:tc>
          <w:tcPr>
            <w:tcW w:w="6127" w:type="dxa"/>
            <w:noWrap/>
            <w:hideMark/>
          </w:tcPr>
          <w:p w14:paraId="31087DAA"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PAESANA - SAVIGLIANO</w:t>
            </w:r>
          </w:p>
        </w:tc>
        <w:tc>
          <w:tcPr>
            <w:tcW w:w="1127" w:type="dxa"/>
            <w:noWrap/>
            <w:hideMark/>
          </w:tcPr>
          <w:p w14:paraId="2DC9BD7F"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48.187</w:t>
            </w:r>
          </w:p>
        </w:tc>
      </w:tr>
      <w:tr w:rsidR="00880AB9" w:rsidRPr="006A089D" w14:paraId="55690D8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7EA8CB2" w14:textId="77777777" w:rsidR="00880AB9" w:rsidRPr="006A089D" w:rsidRDefault="00880AB9" w:rsidP="006A089D">
            <w:pPr>
              <w:spacing w:beforeLines="20" w:before="48"/>
              <w:rPr>
                <w:rFonts w:cstheme="minorHAnsi"/>
                <w:sz w:val="18"/>
                <w:szCs w:val="18"/>
              </w:rPr>
            </w:pPr>
            <w:r w:rsidRPr="006A089D">
              <w:rPr>
                <w:rFonts w:cstheme="minorHAnsi"/>
                <w:sz w:val="18"/>
                <w:szCs w:val="18"/>
              </w:rPr>
              <w:t>136CN</w:t>
            </w:r>
          </w:p>
        </w:tc>
        <w:tc>
          <w:tcPr>
            <w:tcW w:w="6127" w:type="dxa"/>
            <w:noWrap/>
            <w:hideMark/>
          </w:tcPr>
          <w:p w14:paraId="1C243506"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CUNEO - VILLAFALLETTO</w:t>
            </w:r>
          </w:p>
        </w:tc>
        <w:tc>
          <w:tcPr>
            <w:tcW w:w="1127" w:type="dxa"/>
            <w:noWrap/>
            <w:hideMark/>
          </w:tcPr>
          <w:p w14:paraId="3412EF09"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92.559</w:t>
            </w:r>
          </w:p>
        </w:tc>
      </w:tr>
      <w:tr w:rsidR="00880AB9" w:rsidRPr="006A089D" w14:paraId="1E3AD917"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A38C50B" w14:textId="77777777" w:rsidR="00880AB9" w:rsidRPr="006A089D" w:rsidRDefault="00880AB9" w:rsidP="006A089D">
            <w:pPr>
              <w:spacing w:beforeLines="20" w:before="48"/>
              <w:rPr>
                <w:rFonts w:cstheme="minorHAnsi"/>
                <w:sz w:val="18"/>
                <w:szCs w:val="18"/>
              </w:rPr>
            </w:pPr>
            <w:r w:rsidRPr="006A089D">
              <w:rPr>
                <w:rFonts w:cstheme="minorHAnsi"/>
                <w:sz w:val="18"/>
                <w:szCs w:val="18"/>
              </w:rPr>
              <w:t>137CN</w:t>
            </w:r>
          </w:p>
        </w:tc>
        <w:tc>
          <w:tcPr>
            <w:tcW w:w="6127" w:type="dxa"/>
            <w:noWrap/>
            <w:hideMark/>
          </w:tcPr>
          <w:p w14:paraId="2EEBF809"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VILLAFALLETTO - SAVIGLIANO</w:t>
            </w:r>
          </w:p>
        </w:tc>
        <w:tc>
          <w:tcPr>
            <w:tcW w:w="1127" w:type="dxa"/>
            <w:noWrap/>
            <w:hideMark/>
          </w:tcPr>
          <w:p w14:paraId="2D973E39"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4.679</w:t>
            </w:r>
          </w:p>
        </w:tc>
      </w:tr>
      <w:tr w:rsidR="00880AB9" w:rsidRPr="006A089D" w14:paraId="31E81A1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2A70CAA" w14:textId="77777777" w:rsidR="00880AB9" w:rsidRPr="006A089D" w:rsidRDefault="00880AB9" w:rsidP="006A089D">
            <w:pPr>
              <w:spacing w:beforeLines="20" w:before="48"/>
              <w:rPr>
                <w:rFonts w:cstheme="minorHAnsi"/>
                <w:sz w:val="18"/>
                <w:szCs w:val="18"/>
              </w:rPr>
            </w:pPr>
            <w:r w:rsidRPr="006A089D">
              <w:rPr>
                <w:rFonts w:cstheme="minorHAnsi"/>
                <w:sz w:val="18"/>
                <w:szCs w:val="18"/>
              </w:rPr>
              <w:t>139CN</w:t>
            </w:r>
          </w:p>
        </w:tc>
        <w:tc>
          <w:tcPr>
            <w:tcW w:w="6127" w:type="dxa"/>
            <w:noWrap/>
            <w:hideMark/>
          </w:tcPr>
          <w:p w14:paraId="6D9DB045"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VILLAFALLETTO - SALUZZO</w:t>
            </w:r>
          </w:p>
        </w:tc>
        <w:tc>
          <w:tcPr>
            <w:tcW w:w="1127" w:type="dxa"/>
            <w:noWrap/>
            <w:hideMark/>
          </w:tcPr>
          <w:p w14:paraId="55803117"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13.708</w:t>
            </w:r>
          </w:p>
        </w:tc>
      </w:tr>
      <w:tr w:rsidR="00880AB9" w:rsidRPr="006A089D" w14:paraId="7FBE16F1"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03DE349" w14:textId="77777777" w:rsidR="00880AB9" w:rsidRPr="006A089D" w:rsidRDefault="00880AB9" w:rsidP="006A089D">
            <w:pPr>
              <w:spacing w:beforeLines="20" w:before="48"/>
              <w:rPr>
                <w:rFonts w:cstheme="minorHAnsi"/>
                <w:sz w:val="18"/>
                <w:szCs w:val="18"/>
              </w:rPr>
            </w:pPr>
            <w:r w:rsidRPr="006A089D">
              <w:rPr>
                <w:rFonts w:cstheme="minorHAnsi"/>
                <w:sz w:val="18"/>
                <w:szCs w:val="18"/>
              </w:rPr>
              <w:t>141CN</w:t>
            </w:r>
          </w:p>
        </w:tc>
        <w:tc>
          <w:tcPr>
            <w:tcW w:w="6127" w:type="dxa"/>
            <w:noWrap/>
            <w:hideMark/>
          </w:tcPr>
          <w:p w14:paraId="514535D2"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DRONERO - MELLEA</w:t>
            </w:r>
          </w:p>
        </w:tc>
        <w:tc>
          <w:tcPr>
            <w:tcW w:w="1127" w:type="dxa"/>
            <w:noWrap/>
            <w:hideMark/>
          </w:tcPr>
          <w:p w14:paraId="672E8C02"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10.550</w:t>
            </w:r>
          </w:p>
        </w:tc>
      </w:tr>
      <w:tr w:rsidR="00880AB9" w:rsidRPr="006A089D" w14:paraId="778E663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A83232C" w14:textId="77777777" w:rsidR="00880AB9" w:rsidRPr="006A089D" w:rsidRDefault="00880AB9" w:rsidP="006A089D">
            <w:pPr>
              <w:spacing w:beforeLines="20" w:before="48"/>
              <w:rPr>
                <w:rFonts w:cstheme="minorHAnsi"/>
                <w:sz w:val="18"/>
                <w:szCs w:val="18"/>
              </w:rPr>
            </w:pPr>
            <w:r w:rsidRPr="006A089D">
              <w:rPr>
                <w:rFonts w:cstheme="minorHAnsi"/>
                <w:sz w:val="18"/>
                <w:szCs w:val="18"/>
              </w:rPr>
              <w:t>142CN</w:t>
            </w:r>
          </w:p>
        </w:tc>
        <w:tc>
          <w:tcPr>
            <w:tcW w:w="6127" w:type="dxa"/>
            <w:noWrap/>
            <w:hideMark/>
          </w:tcPr>
          <w:p w14:paraId="53E92021"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VALLE VARAITA</w:t>
            </w:r>
          </w:p>
        </w:tc>
        <w:tc>
          <w:tcPr>
            <w:tcW w:w="1127" w:type="dxa"/>
            <w:noWrap/>
            <w:hideMark/>
          </w:tcPr>
          <w:p w14:paraId="31828754"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2.036</w:t>
            </w:r>
          </w:p>
        </w:tc>
      </w:tr>
      <w:tr w:rsidR="00880AB9" w:rsidRPr="006A089D" w14:paraId="62FB62EF"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CF48834" w14:textId="77777777" w:rsidR="00880AB9" w:rsidRPr="006A089D" w:rsidRDefault="00880AB9" w:rsidP="006A089D">
            <w:pPr>
              <w:spacing w:beforeLines="20" w:before="48"/>
              <w:rPr>
                <w:rFonts w:cstheme="minorHAnsi"/>
                <w:sz w:val="18"/>
                <w:szCs w:val="18"/>
              </w:rPr>
            </w:pPr>
            <w:r w:rsidRPr="006A089D">
              <w:rPr>
                <w:rFonts w:cstheme="minorHAnsi"/>
                <w:sz w:val="18"/>
                <w:szCs w:val="18"/>
              </w:rPr>
              <w:t>145</w:t>
            </w:r>
          </w:p>
        </w:tc>
        <w:tc>
          <w:tcPr>
            <w:tcW w:w="6127" w:type="dxa"/>
            <w:noWrap/>
            <w:hideMark/>
          </w:tcPr>
          <w:p w14:paraId="3C19F128"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VILLAFRANCA - RACCONIGI - LOMBRIASCO</w:t>
            </w:r>
          </w:p>
        </w:tc>
        <w:tc>
          <w:tcPr>
            <w:tcW w:w="1127" w:type="dxa"/>
            <w:noWrap/>
            <w:hideMark/>
          </w:tcPr>
          <w:p w14:paraId="4A456332"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27.024</w:t>
            </w:r>
          </w:p>
        </w:tc>
      </w:tr>
      <w:tr w:rsidR="00880AB9" w:rsidRPr="006A089D" w14:paraId="6808FDA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10F48A2" w14:textId="77777777" w:rsidR="00880AB9" w:rsidRPr="006A089D" w:rsidRDefault="00880AB9" w:rsidP="006A089D">
            <w:pPr>
              <w:spacing w:beforeLines="20" w:before="48"/>
              <w:rPr>
                <w:rFonts w:cstheme="minorHAnsi"/>
                <w:sz w:val="18"/>
                <w:szCs w:val="18"/>
              </w:rPr>
            </w:pPr>
            <w:r w:rsidRPr="006A089D">
              <w:rPr>
                <w:rFonts w:cstheme="minorHAnsi"/>
                <w:sz w:val="18"/>
                <w:szCs w:val="18"/>
              </w:rPr>
              <w:t>188CN1</w:t>
            </w:r>
          </w:p>
        </w:tc>
        <w:tc>
          <w:tcPr>
            <w:tcW w:w="6127" w:type="dxa"/>
            <w:noWrap/>
            <w:hideMark/>
          </w:tcPr>
          <w:p w14:paraId="22625894"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BROSSASCO - PIASCO - ROSSANA - DRONERO</w:t>
            </w:r>
          </w:p>
        </w:tc>
        <w:tc>
          <w:tcPr>
            <w:tcW w:w="1127" w:type="dxa"/>
            <w:noWrap/>
            <w:hideMark/>
          </w:tcPr>
          <w:p w14:paraId="31ECE48F"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7.306</w:t>
            </w:r>
          </w:p>
        </w:tc>
      </w:tr>
      <w:tr w:rsidR="00880AB9" w:rsidRPr="006A089D" w14:paraId="1FA01247"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BF85A0B" w14:textId="77777777" w:rsidR="00880AB9" w:rsidRPr="006A089D" w:rsidRDefault="00880AB9" w:rsidP="006A089D">
            <w:pPr>
              <w:spacing w:beforeLines="20" w:before="48"/>
              <w:rPr>
                <w:rFonts w:cstheme="minorHAnsi"/>
                <w:sz w:val="18"/>
                <w:szCs w:val="18"/>
              </w:rPr>
            </w:pPr>
            <w:r w:rsidRPr="006A089D">
              <w:rPr>
                <w:rFonts w:cstheme="minorHAnsi"/>
                <w:sz w:val="18"/>
                <w:szCs w:val="18"/>
              </w:rPr>
              <w:t>188CN2</w:t>
            </w:r>
          </w:p>
        </w:tc>
        <w:tc>
          <w:tcPr>
            <w:tcW w:w="6127" w:type="dxa"/>
            <w:noWrap/>
            <w:hideMark/>
          </w:tcPr>
          <w:p w14:paraId="41A3386E"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RONCHI/CENTALLO - SAN CHIAFFREDO - BUSCA - DRONERO</w:t>
            </w:r>
          </w:p>
        </w:tc>
        <w:tc>
          <w:tcPr>
            <w:tcW w:w="1127" w:type="dxa"/>
            <w:noWrap/>
            <w:hideMark/>
          </w:tcPr>
          <w:p w14:paraId="2DB8A509"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5.599</w:t>
            </w:r>
          </w:p>
        </w:tc>
      </w:tr>
      <w:tr w:rsidR="00880AB9" w:rsidRPr="006A089D" w14:paraId="6890D3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AE9F69F" w14:textId="77777777" w:rsidR="00880AB9" w:rsidRPr="006A089D" w:rsidRDefault="00880AB9" w:rsidP="006A089D">
            <w:pPr>
              <w:spacing w:beforeLines="20" w:before="48"/>
              <w:rPr>
                <w:rFonts w:cstheme="minorHAnsi"/>
                <w:sz w:val="18"/>
                <w:szCs w:val="18"/>
              </w:rPr>
            </w:pPr>
            <w:r w:rsidRPr="006A089D">
              <w:rPr>
                <w:rFonts w:cstheme="minorHAnsi"/>
                <w:sz w:val="18"/>
                <w:szCs w:val="18"/>
              </w:rPr>
              <w:t>188CN3</w:t>
            </w:r>
          </w:p>
        </w:tc>
        <w:tc>
          <w:tcPr>
            <w:tcW w:w="6127" w:type="dxa"/>
            <w:noWrap/>
            <w:hideMark/>
          </w:tcPr>
          <w:p w14:paraId="5CA720E1"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MONASTERO - CASTELLETTO - S. PIETRO D.GALLO - TARANTASCA - BUSCA - DRONERO</w:t>
            </w:r>
          </w:p>
        </w:tc>
        <w:tc>
          <w:tcPr>
            <w:tcW w:w="1127" w:type="dxa"/>
            <w:noWrap/>
            <w:hideMark/>
          </w:tcPr>
          <w:p w14:paraId="12A53FE4"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8.662</w:t>
            </w:r>
          </w:p>
        </w:tc>
      </w:tr>
      <w:tr w:rsidR="00880AB9" w:rsidRPr="006A089D" w14:paraId="3B977627"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717BF32" w14:textId="77777777" w:rsidR="00880AB9" w:rsidRPr="006A089D" w:rsidRDefault="00880AB9" w:rsidP="006A089D">
            <w:pPr>
              <w:spacing w:beforeLines="20" w:before="48"/>
              <w:rPr>
                <w:rFonts w:cstheme="minorHAnsi"/>
                <w:sz w:val="18"/>
                <w:szCs w:val="18"/>
              </w:rPr>
            </w:pPr>
            <w:r w:rsidRPr="006A089D">
              <w:rPr>
                <w:rFonts w:cstheme="minorHAnsi"/>
                <w:sz w:val="18"/>
                <w:szCs w:val="18"/>
              </w:rPr>
              <w:t>188CN4</w:t>
            </w:r>
          </w:p>
        </w:tc>
        <w:tc>
          <w:tcPr>
            <w:tcW w:w="6127" w:type="dxa"/>
            <w:noWrap/>
            <w:hideMark/>
          </w:tcPr>
          <w:p w14:paraId="050EAA39"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TARANTASCA - VILLAFALLETTO - VERZUOLO - BUSCA - DRONERO</w:t>
            </w:r>
          </w:p>
        </w:tc>
        <w:tc>
          <w:tcPr>
            <w:tcW w:w="1127" w:type="dxa"/>
            <w:noWrap/>
            <w:hideMark/>
          </w:tcPr>
          <w:p w14:paraId="1EA50402"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11.562</w:t>
            </w:r>
          </w:p>
        </w:tc>
      </w:tr>
      <w:tr w:rsidR="00880AB9" w:rsidRPr="006A089D" w14:paraId="6390F8B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C9C7D33" w14:textId="77777777" w:rsidR="00880AB9" w:rsidRPr="006A089D" w:rsidRDefault="00880AB9" w:rsidP="006A089D">
            <w:pPr>
              <w:spacing w:beforeLines="20" w:before="48"/>
              <w:rPr>
                <w:rFonts w:cstheme="minorHAnsi"/>
                <w:sz w:val="18"/>
                <w:szCs w:val="18"/>
              </w:rPr>
            </w:pPr>
            <w:r w:rsidRPr="006A089D">
              <w:rPr>
                <w:rFonts w:cstheme="minorHAnsi"/>
                <w:sz w:val="18"/>
                <w:szCs w:val="18"/>
              </w:rPr>
              <w:t>188CN5</w:t>
            </w:r>
          </w:p>
        </w:tc>
        <w:tc>
          <w:tcPr>
            <w:tcW w:w="6127" w:type="dxa"/>
            <w:noWrap/>
            <w:hideMark/>
          </w:tcPr>
          <w:p w14:paraId="5A7BEEDC"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BIS SAN BENIGNO - TARANTASCA - VILLAFALLETTO - BUSCA - DRONERO</w:t>
            </w:r>
          </w:p>
        </w:tc>
        <w:tc>
          <w:tcPr>
            <w:tcW w:w="1127" w:type="dxa"/>
            <w:noWrap/>
            <w:hideMark/>
          </w:tcPr>
          <w:p w14:paraId="5F8745E3"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3.403</w:t>
            </w:r>
          </w:p>
        </w:tc>
      </w:tr>
      <w:tr w:rsidR="00880AB9" w:rsidRPr="006A089D" w14:paraId="5DDA0FDF"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4BA384B6" w14:textId="77777777" w:rsidR="00880AB9" w:rsidRPr="006A089D" w:rsidRDefault="00880AB9" w:rsidP="006A089D">
            <w:pPr>
              <w:spacing w:beforeLines="20" w:before="48"/>
              <w:rPr>
                <w:rFonts w:cstheme="minorHAnsi"/>
                <w:sz w:val="18"/>
                <w:szCs w:val="18"/>
              </w:rPr>
            </w:pPr>
            <w:r w:rsidRPr="006A089D">
              <w:rPr>
                <w:rFonts w:cstheme="minorHAnsi"/>
                <w:sz w:val="18"/>
                <w:szCs w:val="18"/>
              </w:rPr>
              <w:t>530A</w:t>
            </w:r>
          </w:p>
        </w:tc>
        <w:tc>
          <w:tcPr>
            <w:tcW w:w="6127" w:type="dxa"/>
            <w:noWrap/>
            <w:hideMark/>
          </w:tcPr>
          <w:p w14:paraId="5B272557"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FOSSANO – MURAZZO - S. BIAGIO -  CUNEO</w:t>
            </w:r>
          </w:p>
        </w:tc>
        <w:tc>
          <w:tcPr>
            <w:tcW w:w="1127" w:type="dxa"/>
            <w:noWrap/>
            <w:hideMark/>
          </w:tcPr>
          <w:p w14:paraId="07D051AD"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38.486</w:t>
            </w:r>
          </w:p>
        </w:tc>
      </w:tr>
      <w:tr w:rsidR="00880AB9" w:rsidRPr="006A089D" w14:paraId="77F22F0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19FB66E" w14:textId="77777777" w:rsidR="00880AB9" w:rsidRPr="006A089D" w:rsidRDefault="00880AB9" w:rsidP="006A089D">
            <w:pPr>
              <w:spacing w:beforeLines="20" w:before="48"/>
              <w:rPr>
                <w:rFonts w:cstheme="minorHAnsi"/>
                <w:sz w:val="18"/>
                <w:szCs w:val="18"/>
              </w:rPr>
            </w:pPr>
            <w:r w:rsidRPr="006A089D">
              <w:rPr>
                <w:rFonts w:cstheme="minorHAnsi"/>
                <w:sz w:val="18"/>
                <w:szCs w:val="18"/>
              </w:rPr>
              <w:t>530B</w:t>
            </w:r>
          </w:p>
        </w:tc>
        <w:tc>
          <w:tcPr>
            <w:tcW w:w="6127" w:type="dxa"/>
            <w:noWrap/>
            <w:hideMark/>
          </w:tcPr>
          <w:p w14:paraId="37265A53"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FOSSANO – FRAZIONI – CENTALLO - MADOLMO</w:t>
            </w:r>
          </w:p>
        </w:tc>
        <w:tc>
          <w:tcPr>
            <w:tcW w:w="1127" w:type="dxa"/>
            <w:noWrap/>
            <w:hideMark/>
          </w:tcPr>
          <w:p w14:paraId="5563FD1D"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21.042</w:t>
            </w:r>
          </w:p>
        </w:tc>
      </w:tr>
      <w:tr w:rsidR="00880AB9" w:rsidRPr="006A089D" w14:paraId="5A9CB2C0"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10221AA" w14:textId="77777777" w:rsidR="00880AB9" w:rsidRPr="006A089D" w:rsidRDefault="00880AB9" w:rsidP="006A089D">
            <w:pPr>
              <w:spacing w:beforeLines="20" w:before="48"/>
              <w:rPr>
                <w:rFonts w:cstheme="minorHAnsi"/>
                <w:sz w:val="18"/>
                <w:szCs w:val="18"/>
              </w:rPr>
            </w:pPr>
            <w:r w:rsidRPr="006A089D">
              <w:rPr>
                <w:rFonts w:cstheme="minorHAnsi"/>
                <w:sz w:val="18"/>
                <w:szCs w:val="18"/>
              </w:rPr>
              <w:t>B102</w:t>
            </w:r>
          </w:p>
        </w:tc>
        <w:tc>
          <w:tcPr>
            <w:tcW w:w="6127" w:type="dxa"/>
            <w:noWrap/>
            <w:hideMark/>
          </w:tcPr>
          <w:p w14:paraId="69D24A9A"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VINADIO - ARGENTERA</w:t>
            </w:r>
          </w:p>
        </w:tc>
        <w:tc>
          <w:tcPr>
            <w:tcW w:w="1127" w:type="dxa"/>
            <w:noWrap/>
            <w:hideMark/>
          </w:tcPr>
          <w:p w14:paraId="4384D99A"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7.575</w:t>
            </w:r>
          </w:p>
        </w:tc>
      </w:tr>
      <w:tr w:rsidR="00880AB9" w:rsidRPr="006A089D" w14:paraId="37DA2AD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4882465E" w14:textId="77777777" w:rsidR="00880AB9" w:rsidRPr="006A089D" w:rsidRDefault="00880AB9" w:rsidP="006A089D">
            <w:pPr>
              <w:spacing w:beforeLines="20" w:before="48"/>
              <w:rPr>
                <w:rFonts w:cstheme="minorHAnsi"/>
                <w:sz w:val="18"/>
                <w:szCs w:val="18"/>
              </w:rPr>
            </w:pPr>
            <w:r w:rsidRPr="006A089D">
              <w:rPr>
                <w:rFonts w:cstheme="minorHAnsi"/>
                <w:sz w:val="18"/>
                <w:szCs w:val="18"/>
              </w:rPr>
              <w:t>B104</w:t>
            </w:r>
          </w:p>
        </w:tc>
        <w:tc>
          <w:tcPr>
            <w:tcW w:w="6127" w:type="dxa"/>
            <w:noWrap/>
            <w:hideMark/>
          </w:tcPr>
          <w:p w14:paraId="48D25D17"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 PAESANA</w:t>
            </w:r>
          </w:p>
        </w:tc>
        <w:tc>
          <w:tcPr>
            <w:tcW w:w="1127" w:type="dxa"/>
            <w:noWrap/>
            <w:hideMark/>
          </w:tcPr>
          <w:p w14:paraId="494A0622"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147.131</w:t>
            </w:r>
          </w:p>
        </w:tc>
      </w:tr>
      <w:tr w:rsidR="00880AB9" w:rsidRPr="006A089D" w14:paraId="6033C419"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47A9F71C" w14:textId="77777777" w:rsidR="00880AB9" w:rsidRPr="006A089D" w:rsidRDefault="00880AB9" w:rsidP="006A089D">
            <w:pPr>
              <w:spacing w:beforeLines="20" w:before="48"/>
              <w:rPr>
                <w:rFonts w:cstheme="minorHAnsi"/>
                <w:sz w:val="18"/>
                <w:szCs w:val="18"/>
              </w:rPr>
            </w:pPr>
            <w:r w:rsidRPr="006A089D">
              <w:rPr>
                <w:rFonts w:cstheme="minorHAnsi"/>
                <w:sz w:val="18"/>
                <w:szCs w:val="18"/>
              </w:rPr>
              <w:lastRenderedPageBreak/>
              <w:t>B105</w:t>
            </w:r>
          </w:p>
        </w:tc>
        <w:tc>
          <w:tcPr>
            <w:tcW w:w="6127" w:type="dxa"/>
            <w:noWrap/>
            <w:hideMark/>
          </w:tcPr>
          <w:p w14:paraId="5E79BCD2"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SALUZZO - BAGNOLO P.TE - VILLARETTO</w:t>
            </w:r>
          </w:p>
        </w:tc>
        <w:tc>
          <w:tcPr>
            <w:tcW w:w="1127" w:type="dxa"/>
            <w:noWrap/>
            <w:hideMark/>
          </w:tcPr>
          <w:p w14:paraId="7F4DA159"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17.547</w:t>
            </w:r>
          </w:p>
        </w:tc>
      </w:tr>
      <w:tr w:rsidR="00880AB9" w:rsidRPr="006A089D" w14:paraId="403F22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CF6DB28" w14:textId="77777777" w:rsidR="00880AB9" w:rsidRPr="006A089D" w:rsidRDefault="00880AB9" w:rsidP="006A089D">
            <w:pPr>
              <w:spacing w:beforeLines="20" w:before="48"/>
              <w:rPr>
                <w:rFonts w:cstheme="minorHAnsi"/>
                <w:sz w:val="18"/>
                <w:szCs w:val="18"/>
              </w:rPr>
            </w:pPr>
            <w:r w:rsidRPr="006A089D">
              <w:rPr>
                <w:rFonts w:cstheme="minorHAnsi"/>
                <w:sz w:val="18"/>
                <w:szCs w:val="18"/>
              </w:rPr>
              <w:t>B105</w:t>
            </w:r>
          </w:p>
        </w:tc>
        <w:tc>
          <w:tcPr>
            <w:tcW w:w="6127" w:type="dxa"/>
            <w:noWrap/>
            <w:hideMark/>
          </w:tcPr>
          <w:p w14:paraId="654272D5"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 BAGNOLO P.TE</w:t>
            </w:r>
          </w:p>
        </w:tc>
        <w:tc>
          <w:tcPr>
            <w:tcW w:w="1127" w:type="dxa"/>
            <w:noWrap/>
            <w:hideMark/>
          </w:tcPr>
          <w:p w14:paraId="413C4566"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158.548</w:t>
            </w:r>
          </w:p>
        </w:tc>
      </w:tr>
      <w:tr w:rsidR="00880AB9" w:rsidRPr="006A089D" w14:paraId="7B0E283A"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124677A" w14:textId="77777777" w:rsidR="00880AB9" w:rsidRPr="006A089D" w:rsidRDefault="00880AB9" w:rsidP="006A089D">
            <w:pPr>
              <w:spacing w:beforeLines="20" w:before="48"/>
              <w:rPr>
                <w:rFonts w:cstheme="minorHAnsi"/>
                <w:sz w:val="18"/>
                <w:szCs w:val="18"/>
              </w:rPr>
            </w:pPr>
            <w:r w:rsidRPr="006A089D">
              <w:rPr>
                <w:rFonts w:cstheme="minorHAnsi"/>
                <w:sz w:val="18"/>
                <w:szCs w:val="18"/>
              </w:rPr>
              <w:t>B105B</w:t>
            </w:r>
          </w:p>
        </w:tc>
        <w:tc>
          <w:tcPr>
            <w:tcW w:w="6127" w:type="dxa"/>
            <w:noWrap/>
            <w:hideMark/>
          </w:tcPr>
          <w:p w14:paraId="7CA2A3B6"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BARGE ALBERGHIERO-PAESANA</w:t>
            </w:r>
          </w:p>
        </w:tc>
        <w:tc>
          <w:tcPr>
            <w:tcW w:w="1127" w:type="dxa"/>
            <w:noWrap/>
            <w:hideMark/>
          </w:tcPr>
          <w:p w14:paraId="066F68A5"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6.734</w:t>
            </w:r>
          </w:p>
        </w:tc>
      </w:tr>
      <w:tr w:rsidR="00880AB9" w:rsidRPr="006A089D" w14:paraId="0744BAE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92A324D" w14:textId="77777777" w:rsidR="00880AB9" w:rsidRPr="006A089D" w:rsidRDefault="00880AB9" w:rsidP="006A089D">
            <w:pPr>
              <w:spacing w:beforeLines="20" w:before="48"/>
              <w:rPr>
                <w:rFonts w:cstheme="minorHAnsi"/>
                <w:sz w:val="18"/>
                <w:szCs w:val="18"/>
              </w:rPr>
            </w:pPr>
            <w:r w:rsidRPr="006A089D">
              <w:rPr>
                <w:rFonts w:cstheme="minorHAnsi"/>
                <w:sz w:val="18"/>
                <w:szCs w:val="18"/>
              </w:rPr>
              <w:t>B106</w:t>
            </w:r>
          </w:p>
        </w:tc>
        <w:tc>
          <w:tcPr>
            <w:tcW w:w="6127" w:type="dxa"/>
            <w:noWrap/>
            <w:hideMark/>
          </w:tcPr>
          <w:p w14:paraId="12D8B048"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 COSTIGLIOLE - PONTECHIANALE</w:t>
            </w:r>
          </w:p>
        </w:tc>
        <w:tc>
          <w:tcPr>
            <w:tcW w:w="1127" w:type="dxa"/>
            <w:noWrap/>
            <w:hideMark/>
          </w:tcPr>
          <w:p w14:paraId="1DEF7ABF"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14.477</w:t>
            </w:r>
          </w:p>
        </w:tc>
      </w:tr>
      <w:tr w:rsidR="00880AB9" w:rsidRPr="006A089D" w14:paraId="0C8E087C"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2C29DEF" w14:textId="77777777" w:rsidR="00880AB9" w:rsidRPr="006A089D" w:rsidRDefault="00880AB9" w:rsidP="006A089D">
            <w:pPr>
              <w:spacing w:beforeLines="20" w:before="48"/>
              <w:rPr>
                <w:rFonts w:cstheme="minorHAnsi"/>
                <w:sz w:val="18"/>
                <w:szCs w:val="18"/>
              </w:rPr>
            </w:pPr>
            <w:r w:rsidRPr="006A089D">
              <w:rPr>
                <w:rFonts w:cstheme="minorHAnsi"/>
                <w:sz w:val="18"/>
                <w:szCs w:val="18"/>
              </w:rPr>
              <w:t>B106</w:t>
            </w:r>
          </w:p>
        </w:tc>
        <w:tc>
          <w:tcPr>
            <w:tcW w:w="6127" w:type="dxa"/>
            <w:noWrap/>
            <w:hideMark/>
          </w:tcPr>
          <w:p w14:paraId="2F31C340"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SALUZZO - COSTIGLIOLE SALUZZO - SAMPEYRE</w:t>
            </w:r>
          </w:p>
        </w:tc>
        <w:tc>
          <w:tcPr>
            <w:tcW w:w="1127" w:type="dxa"/>
            <w:noWrap/>
            <w:hideMark/>
          </w:tcPr>
          <w:p w14:paraId="231C379B"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136.335</w:t>
            </w:r>
          </w:p>
        </w:tc>
      </w:tr>
      <w:tr w:rsidR="00880AB9" w:rsidRPr="006A089D" w14:paraId="423C16E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FE821FD" w14:textId="77777777" w:rsidR="00880AB9" w:rsidRPr="006A089D" w:rsidRDefault="00880AB9" w:rsidP="006A089D">
            <w:pPr>
              <w:spacing w:beforeLines="20" w:before="48"/>
              <w:rPr>
                <w:rFonts w:cstheme="minorHAnsi"/>
                <w:sz w:val="18"/>
                <w:szCs w:val="18"/>
              </w:rPr>
            </w:pPr>
            <w:r w:rsidRPr="006A089D">
              <w:rPr>
                <w:rFonts w:cstheme="minorHAnsi"/>
                <w:sz w:val="18"/>
                <w:szCs w:val="18"/>
              </w:rPr>
              <w:t>B106CN</w:t>
            </w:r>
          </w:p>
        </w:tc>
        <w:tc>
          <w:tcPr>
            <w:tcW w:w="6127" w:type="dxa"/>
            <w:noWrap/>
            <w:hideMark/>
          </w:tcPr>
          <w:p w14:paraId="476CAF71"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PONTECHIANALE - CUNEO</w:t>
            </w:r>
          </w:p>
        </w:tc>
        <w:tc>
          <w:tcPr>
            <w:tcW w:w="1127" w:type="dxa"/>
            <w:noWrap/>
            <w:hideMark/>
          </w:tcPr>
          <w:p w14:paraId="2F93554C"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3.012</w:t>
            </w:r>
          </w:p>
        </w:tc>
      </w:tr>
      <w:tr w:rsidR="00880AB9" w:rsidRPr="006A089D" w14:paraId="1614775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646A084" w14:textId="77777777" w:rsidR="00880AB9" w:rsidRPr="006A089D" w:rsidRDefault="00880AB9" w:rsidP="006A089D">
            <w:pPr>
              <w:spacing w:beforeLines="20" w:before="48"/>
              <w:rPr>
                <w:rFonts w:cstheme="minorHAnsi"/>
                <w:sz w:val="18"/>
                <w:szCs w:val="18"/>
              </w:rPr>
            </w:pPr>
            <w:r w:rsidRPr="006A089D">
              <w:rPr>
                <w:rFonts w:cstheme="minorHAnsi"/>
                <w:sz w:val="18"/>
                <w:szCs w:val="18"/>
              </w:rPr>
              <w:t>B106CN</w:t>
            </w:r>
          </w:p>
        </w:tc>
        <w:tc>
          <w:tcPr>
            <w:tcW w:w="6127" w:type="dxa"/>
            <w:noWrap/>
            <w:hideMark/>
          </w:tcPr>
          <w:p w14:paraId="2E889536"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SAMPEYRE - COSTIGLIOLE SALUZZO - CUNEO</w:t>
            </w:r>
          </w:p>
        </w:tc>
        <w:tc>
          <w:tcPr>
            <w:tcW w:w="1127" w:type="dxa"/>
            <w:noWrap/>
            <w:hideMark/>
          </w:tcPr>
          <w:p w14:paraId="48D1075E"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26.012</w:t>
            </w:r>
          </w:p>
        </w:tc>
      </w:tr>
      <w:tr w:rsidR="00880AB9" w:rsidRPr="006A089D" w14:paraId="35DF492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A3233EC" w14:textId="77777777" w:rsidR="00880AB9" w:rsidRPr="006A089D" w:rsidRDefault="00880AB9" w:rsidP="006A089D">
            <w:pPr>
              <w:spacing w:beforeLines="20" w:before="48"/>
              <w:rPr>
                <w:rFonts w:cstheme="minorHAnsi"/>
                <w:sz w:val="18"/>
                <w:szCs w:val="18"/>
              </w:rPr>
            </w:pPr>
            <w:r w:rsidRPr="006A089D">
              <w:rPr>
                <w:rFonts w:cstheme="minorHAnsi"/>
                <w:sz w:val="18"/>
                <w:szCs w:val="18"/>
              </w:rPr>
              <w:t>B107</w:t>
            </w:r>
          </w:p>
        </w:tc>
        <w:tc>
          <w:tcPr>
            <w:tcW w:w="6127" w:type="dxa"/>
            <w:noWrap/>
            <w:hideMark/>
          </w:tcPr>
          <w:p w14:paraId="62FEA1E0"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SAMPEYRE - PONTECHIANALE - CHIANALE</w:t>
            </w:r>
          </w:p>
        </w:tc>
        <w:tc>
          <w:tcPr>
            <w:tcW w:w="1127" w:type="dxa"/>
            <w:noWrap/>
            <w:hideMark/>
          </w:tcPr>
          <w:p w14:paraId="5D94F09B"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5.685</w:t>
            </w:r>
          </w:p>
        </w:tc>
      </w:tr>
      <w:tr w:rsidR="00880AB9" w:rsidRPr="006A089D" w14:paraId="53DE9971"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206CED0" w14:textId="77777777" w:rsidR="00880AB9" w:rsidRPr="006A089D" w:rsidRDefault="00880AB9" w:rsidP="006A089D">
            <w:pPr>
              <w:spacing w:beforeLines="20" w:before="48"/>
              <w:rPr>
                <w:rFonts w:cstheme="minorHAnsi"/>
                <w:sz w:val="18"/>
                <w:szCs w:val="18"/>
              </w:rPr>
            </w:pPr>
            <w:r w:rsidRPr="006A089D">
              <w:rPr>
                <w:rFonts w:cstheme="minorHAnsi"/>
                <w:sz w:val="18"/>
                <w:szCs w:val="18"/>
              </w:rPr>
              <w:t>B111</w:t>
            </w:r>
          </w:p>
        </w:tc>
        <w:tc>
          <w:tcPr>
            <w:tcW w:w="6127" w:type="dxa"/>
            <w:noWrap/>
            <w:hideMark/>
          </w:tcPr>
          <w:p w14:paraId="6A38D362"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BORGO S.D. - STAB. MICHELIN</w:t>
            </w:r>
          </w:p>
        </w:tc>
        <w:tc>
          <w:tcPr>
            <w:tcW w:w="1127" w:type="dxa"/>
            <w:noWrap/>
            <w:hideMark/>
          </w:tcPr>
          <w:p w14:paraId="21123DEE"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1.339</w:t>
            </w:r>
          </w:p>
        </w:tc>
      </w:tr>
      <w:tr w:rsidR="00880AB9" w:rsidRPr="006A089D" w14:paraId="5C7AD4C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DB176EB" w14:textId="77777777" w:rsidR="00880AB9" w:rsidRPr="006A089D" w:rsidRDefault="00880AB9" w:rsidP="006A089D">
            <w:pPr>
              <w:spacing w:beforeLines="20" w:before="48"/>
              <w:rPr>
                <w:rFonts w:cstheme="minorHAnsi"/>
                <w:sz w:val="18"/>
                <w:szCs w:val="18"/>
              </w:rPr>
            </w:pPr>
            <w:r w:rsidRPr="006A089D">
              <w:rPr>
                <w:rFonts w:cstheme="minorHAnsi"/>
                <w:sz w:val="18"/>
                <w:szCs w:val="18"/>
              </w:rPr>
              <w:t>B111</w:t>
            </w:r>
          </w:p>
        </w:tc>
        <w:tc>
          <w:tcPr>
            <w:tcW w:w="6127" w:type="dxa"/>
            <w:noWrap/>
            <w:hideMark/>
          </w:tcPr>
          <w:p w14:paraId="3C2BDA4E"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BORGO SAN DALMAZZO - STABILIMENTO MICHELIN</w:t>
            </w:r>
          </w:p>
        </w:tc>
        <w:tc>
          <w:tcPr>
            <w:tcW w:w="1127" w:type="dxa"/>
            <w:noWrap/>
            <w:hideMark/>
          </w:tcPr>
          <w:p w14:paraId="7962C05E"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14.302</w:t>
            </w:r>
          </w:p>
        </w:tc>
      </w:tr>
      <w:tr w:rsidR="00880AB9" w:rsidRPr="006A089D" w14:paraId="7088399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F41AF3B" w14:textId="77777777" w:rsidR="00880AB9" w:rsidRPr="006A089D" w:rsidRDefault="00880AB9" w:rsidP="006A089D">
            <w:pPr>
              <w:spacing w:beforeLines="20" w:before="48"/>
              <w:rPr>
                <w:rFonts w:cstheme="minorHAnsi"/>
                <w:sz w:val="18"/>
                <w:szCs w:val="18"/>
              </w:rPr>
            </w:pPr>
            <w:r w:rsidRPr="006A089D">
              <w:rPr>
                <w:rFonts w:cstheme="minorHAnsi"/>
                <w:sz w:val="18"/>
                <w:szCs w:val="18"/>
              </w:rPr>
              <w:t>B112</w:t>
            </w:r>
          </w:p>
        </w:tc>
        <w:tc>
          <w:tcPr>
            <w:tcW w:w="6127" w:type="dxa"/>
            <w:noWrap/>
            <w:hideMark/>
          </w:tcPr>
          <w:p w14:paraId="45EC5B93"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CAVOUR - SALUZZO</w:t>
            </w:r>
          </w:p>
        </w:tc>
        <w:tc>
          <w:tcPr>
            <w:tcW w:w="1127" w:type="dxa"/>
            <w:noWrap/>
            <w:hideMark/>
          </w:tcPr>
          <w:p w14:paraId="1781FB09"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23.067</w:t>
            </w:r>
          </w:p>
        </w:tc>
      </w:tr>
      <w:tr w:rsidR="00880AB9" w:rsidRPr="006A089D" w14:paraId="3D04F2D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51583CF" w14:textId="77777777" w:rsidR="00880AB9" w:rsidRPr="006A089D" w:rsidRDefault="00880AB9" w:rsidP="006A089D">
            <w:pPr>
              <w:spacing w:beforeLines="20" w:before="48"/>
              <w:rPr>
                <w:rFonts w:cstheme="minorHAnsi"/>
                <w:sz w:val="18"/>
                <w:szCs w:val="18"/>
              </w:rPr>
            </w:pPr>
            <w:r w:rsidRPr="006A089D">
              <w:rPr>
                <w:rFonts w:cstheme="minorHAnsi"/>
                <w:sz w:val="18"/>
                <w:szCs w:val="18"/>
              </w:rPr>
              <w:t>B112A</w:t>
            </w:r>
          </w:p>
        </w:tc>
        <w:tc>
          <w:tcPr>
            <w:tcW w:w="6127" w:type="dxa"/>
            <w:noWrap/>
            <w:hideMark/>
          </w:tcPr>
          <w:p w14:paraId="156E7A16"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CAVOUR - SAN MARTINO BARGE - REVELLO - SALUZZO</w:t>
            </w:r>
          </w:p>
        </w:tc>
        <w:tc>
          <w:tcPr>
            <w:tcW w:w="1127" w:type="dxa"/>
            <w:noWrap/>
            <w:hideMark/>
          </w:tcPr>
          <w:p w14:paraId="4A4E6852"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7.086</w:t>
            </w:r>
          </w:p>
        </w:tc>
      </w:tr>
      <w:tr w:rsidR="00880AB9" w:rsidRPr="006A089D" w14:paraId="45174E91"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1E444C0" w14:textId="77777777" w:rsidR="00880AB9" w:rsidRPr="006A089D" w:rsidRDefault="00880AB9" w:rsidP="006A089D">
            <w:pPr>
              <w:spacing w:beforeLines="20" w:before="48"/>
              <w:rPr>
                <w:rFonts w:cstheme="minorHAnsi"/>
                <w:sz w:val="18"/>
                <w:szCs w:val="18"/>
              </w:rPr>
            </w:pPr>
            <w:r w:rsidRPr="006A089D">
              <w:rPr>
                <w:rFonts w:cstheme="minorHAnsi"/>
                <w:sz w:val="18"/>
                <w:szCs w:val="18"/>
              </w:rPr>
              <w:t>B115</w:t>
            </w:r>
          </w:p>
        </w:tc>
        <w:tc>
          <w:tcPr>
            <w:tcW w:w="6127" w:type="dxa"/>
            <w:noWrap/>
            <w:hideMark/>
          </w:tcPr>
          <w:p w14:paraId="2D2E20CA"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SALUZZO - STAB. MICHELIN</w:t>
            </w:r>
          </w:p>
        </w:tc>
        <w:tc>
          <w:tcPr>
            <w:tcW w:w="1127" w:type="dxa"/>
            <w:noWrap/>
            <w:hideMark/>
          </w:tcPr>
          <w:p w14:paraId="5DACB136"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1.799</w:t>
            </w:r>
          </w:p>
        </w:tc>
      </w:tr>
      <w:tr w:rsidR="00880AB9" w:rsidRPr="006A089D" w14:paraId="74A43F8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A2DE45F" w14:textId="77777777" w:rsidR="00880AB9" w:rsidRPr="006A089D" w:rsidRDefault="00880AB9" w:rsidP="006A089D">
            <w:pPr>
              <w:spacing w:beforeLines="20" w:before="48"/>
              <w:rPr>
                <w:rFonts w:cstheme="minorHAnsi"/>
                <w:sz w:val="18"/>
                <w:szCs w:val="18"/>
              </w:rPr>
            </w:pPr>
            <w:r w:rsidRPr="006A089D">
              <w:rPr>
                <w:rFonts w:cstheme="minorHAnsi"/>
                <w:sz w:val="18"/>
                <w:szCs w:val="18"/>
              </w:rPr>
              <w:t>B115</w:t>
            </w:r>
          </w:p>
        </w:tc>
        <w:tc>
          <w:tcPr>
            <w:tcW w:w="6127" w:type="dxa"/>
            <w:noWrap/>
            <w:hideMark/>
          </w:tcPr>
          <w:p w14:paraId="3D9EE63B"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 STABILIMENTO MICHELIN</w:t>
            </w:r>
          </w:p>
        </w:tc>
        <w:tc>
          <w:tcPr>
            <w:tcW w:w="1127" w:type="dxa"/>
            <w:noWrap/>
            <w:hideMark/>
          </w:tcPr>
          <w:p w14:paraId="13F3377C"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16.159</w:t>
            </w:r>
          </w:p>
        </w:tc>
      </w:tr>
      <w:tr w:rsidR="00880AB9" w:rsidRPr="006A089D" w14:paraId="44542C6E"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C26E434" w14:textId="77777777" w:rsidR="00880AB9" w:rsidRPr="006A089D" w:rsidRDefault="00880AB9" w:rsidP="006A089D">
            <w:pPr>
              <w:spacing w:beforeLines="20" w:before="48"/>
              <w:rPr>
                <w:rFonts w:cstheme="minorHAnsi"/>
                <w:sz w:val="18"/>
                <w:szCs w:val="18"/>
              </w:rPr>
            </w:pPr>
            <w:r w:rsidRPr="006A089D">
              <w:rPr>
                <w:rFonts w:cstheme="minorHAnsi"/>
                <w:sz w:val="18"/>
                <w:szCs w:val="18"/>
              </w:rPr>
              <w:t>B116</w:t>
            </w:r>
          </w:p>
        </w:tc>
        <w:tc>
          <w:tcPr>
            <w:tcW w:w="6127" w:type="dxa"/>
            <w:noWrap/>
            <w:hideMark/>
          </w:tcPr>
          <w:p w14:paraId="5B0D92F4"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CUNEO - ROASCHIA</w:t>
            </w:r>
          </w:p>
        </w:tc>
        <w:tc>
          <w:tcPr>
            <w:tcW w:w="1127" w:type="dxa"/>
            <w:noWrap/>
            <w:hideMark/>
          </w:tcPr>
          <w:p w14:paraId="32CB8258"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15.769</w:t>
            </w:r>
          </w:p>
        </w:tc>
      </w:tr>
      <w:tr w:rsidR="00880AB9" w:rsidRPr="006A089D" w14:paraId="05C4588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C395638" w14:textId="77777777" w:rsidR="00880AB9" w:rsidRPr="006A089D" w:rsidRDefault="00880AB9" w:rsidP="006A089D">
            <w:pPr>
              <w:spacing w:beforeLines="20" w:before="48"/>
              <w:rPr>
                <w:rFonts w:cstheme="minorHAnsi"/>
                <w:sz w:val="18"/>
                <w:szCs w:val="18"/>
              </w:rPr>
            </w:pPr>
            <w:r w:rsidRPr="006A089D">
              <w:rPr>
                <w:rFonts w:cstheme="minorHAnsi"/>
                <w:sz w:val="18"/>
                <w:szCs w:val="18"/>
              </w:rPr>
              <w:t>B176</w:t>
            </w:r>
          </w:p>
        </w:tc>
        <w:tc>
          <w:tcPr>
            <w:tcW w:w="6127" w:type="dxa"/>
            <w:noWrap/>
            <w:hideMark/>
          </w:tcPr>
          <w:p w14:paraId="6EAD8F83"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MONDOVI PIAZZA - CUNEO</w:t>
            </w:r>
          </w:p>
        </w:tc>
        <w:tc>
          <w:tcPr>
            <w:tcW w:w="1127" w:type="dxa"/>
            <w:noWrap/>
            <w:hideMark/>
          </w:tcPr>
          <w:p w14:paraId="13678775"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20.307</w:t>
            </w:r>
          </w:p>
        </w:tc>
      </w:tr>
      <w:tr w:rsidR="00880AB9" w:rsidRPr="006A089D" w14:paraId="42061B1C"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8847E98" w14:textId="77777777" w:rsidR="00880AB9" w:rsidRPr="006A089D" w:rsidRDefault="00880AB9" w:rsidP="006A089D">
            <w:pPr>
              <w:spacing w:beforeLines="20" w:before="48"/>
              <w:rPr>
                <w:rFonts w:cstheme="minorHAnsi"/>
                <w:sz w:val="18"/>
                <w:szCs w:val="18"/>
              </w:rPr>
            </w:pPr>
            <w:r w:rsidRPr="006A089D">
              <w:rPr>
                <w:rFonts w:cstheme="minorHAnsi"/>
                <w:sz w:val="18"/>
                <w:szCs w:val="18"/>
              </w:rPr>
              <w:t>B176</w:t>
            </w:r>
          </w:p>
        </w:tc>
        <w:tc>
          <w:tcPr>
            <w:tcW w:w="6127" w:type="dxa"/>
            <w:noWrap/>
            <w:hideMark/>
          </w:tcPr>
          <w:p w14:paraId="6DF9615C"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MONDOVÌ - CUNEO</w:t>
            </w:r>
          </w:p>
        </w:tc>
        <w:tc>
          <w:tcPr>
            <w:tcW w:w="1127" w:type="dxa"/>
            <w:noWrap/>
            <w:hideMark/>
          </w:tcPr>
          <w:p w14:paraId="131905F4"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198.901</w:t>
            </w:r>
          </w:p>
        </w:tc>
      </w:tr>
      <w:tr w:rsidR="00880AB9" w:rsidRPr="006A089D" w14:paraId="0ED0CBA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F4AE738" w14:textId="77777777" w:rsidR="00880AB9" w:rsidRPr="006A089D" w:rsidRDefault="00880AB9" w:rsidP="006A089D">
            <w:pPr>
              <w:spacing w:beforeLines="20" w:before="48"/>
              <w:rPr>
                <w:rFonts w:cstheme="minorHAnsi"/>
                <w:sz w:val="18"/>
                <w:szCs w:val="18"/>
              </w:rPr>
            </w:pPr>
            <w:r w:rsidRPr="006A089D">
              <w:rPr>
                <w:rFonts w:cstheme="minorHAnsi"/>
                <w:sz w:val="18"/>
                <w:szCs w:val="18"/>
              </w:rPr>
              <w:t>B259A</w:t>
            </w:r>
          </w:p>
        </w:tc>
        <w:tc>
          <w:tcPr>
            <w:tcW w:w="6127" w:type="dxa"/>
            <w:noWrap/>
            <w:hideMark/>
          </w:tcPr>
          <w:p w14:paraId="77955EAE"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CARIGNANO - TORINO</w:t>
            </w:r>
          </w:p>
        </w:tc>
        <w:tc>
          <w:tcPr>
            <w:tcW w:w="1127" w:type="dxa"/>
            <w:noWrap/>
            <w:hideMark/>
          </w:tcPr>
          <w:p w14:paraId="385E257C"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78.195</w:t>
            </w:r>
          </w:p>
        </w:tc>
      </w:tr>
      <w:tr w:rsidR="00880AB9" w:rsidRPr="006A089D" w14:paraId="7B2F2643"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B21BC0D" w14:textId="77777777" w:rsidR="00880AB9" w:rsidRPr="006A089D" w:rsidRDefault="00880AB9" w:rsidP="006A089D">
            <w:pPr>
              <w:spacing w:beforeLines="20" w:before="48"/>
              <w:rPr>
                <w:rFonts w:cstheme="minorHAnsi"/>
                <w:sz w:val="18"/>
                <w:szCs w:val="18"/>
              </w:rPr>
            </w:pPr>
            <w:r w:rsidRPr="006A089D">
              <w:rPr>
                <w:rFonts w:cstheme="minorHAnsi"/>
                <w:sz w:val="18"/>
                <w:szCs w:val="18"/>
              </w:rPr>
              <w:t>B259S</w:t>
            </w:r>
          </w:p>
        </w:tc>
        <w:tc>
          <w:tcPr>
            <w:tcW w:w="6127" w:type="dxa"/>
            <w:noWrap/>
            <w:hideMark/>
          </w:tcPr>
          <w:p w14:paraId="58383EA0"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CARIGNANO - TORINO</w:t>
            </w:r>
          </w:p>
        </w:tc>
        <w:tc>
          <w:tcPr>
            <w:tcW w:w="1127" w:type="dxa"/>
            <w:noWrap/>
            <w:hideMark/>
          </w:tcPr>
          <w:p w14:paraId="00C75C5E"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185.369</w:t>
            </w:r>
          </w:p>
        </w:tc>
      </w:tr>
      <w:tr w:rsidR="00880AB9" w:rsidRPr="006A089D" w14:paraId="2A481C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ADBC74F" w14:textId="77777777" w:rsidR="00880AB9" w:rsidRPr="006A089D" w:rsidRDefault="00880AB9" w:rsidP="006A089D">
            <w:pPr>
              <w:spacing w:beforeLines="20" w:before="48"/>
              <w:rPr>
                <w:rFonts w:cstheme="minorHAnsi"/>
                <w:sz w:val="18"/>
                <w:szCs w:val="18"/>
              </w:rPr>
            </w:pPr>
            <w:r w:rsidRPr="006A089D">
              <w:rPr>
                <w:rFonts w:cstheme="minorHAnsi"/>
                <w:sz w:val="18"/>
                <w:szCs w:val="18"/>
              </w:rPr>
              <w:t>B91</w:t>
            </w:r>
          </w:p>
        </w:tc>
        <w:tc>
          <w:tcPr>
            <w:tcW w:w="6127" w:type="dxa"/>
            <w:noWrap/>
            <w:hideMark/>
          </w:tcPr>
          <w:p w14:paraId="3C7A0787"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 CUNEO</w:t>
            </w:r>
          </w:p>
        </w:tc>
        <w:tc>
          <w:tcPr>
            <w:tcW w:w="1127" w:type="dxa"/>
            <w:noWrap/>
            <w:hideMark/>
          </w:tcPr>
          <w:p w14:paraId="307F9A1D"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616.372</w:t>
            </w:r>
          </w:p>
        </w:tc>
      </w:tr>
      <w:tr w:rsidR="00880AB9" w:rsidRPr="006A089D" w14:paraId="43C6D16F"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B8315BD" w14:textId="77777777" w:rsidR="00880AB9" w:rsidRPr="006A089D" w:rsidRDefault="00880AB9" w:rsidP="006A089D">
            <w:pPr>
              <w:spacing w:beforeLines="20" w:before="48"/>
              <w:rPr>
                <w:rFonts w:cstheme="minorHAnsi"/>
                <w:sz w:val="18"/>
                <w:szCs w:val="18"/>
              </w:rPr>
            </w:pPr>
            <w:r w:rsidRPr="006A089D">
              <w:rPr>
                <w:rFonts w:cstheme="minorHAnsi"/>
                <w:sz w:val="18"/>
                <w:szCs w:val="18"/>
              </w:rPr>
              <w:t>B91TO</w:t>
            </w:r>
          </w:p>
        </w:tc>
        <w:tc>
          <w:tcPr>
            <w:tcW w:w="6127" w:type="dxa"/>
            <w:noWrap/>
            <w:hideMark/>
          </w:tcPr>
          <w:p w14:paraId="5EE5CB66"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SALUZZO - CARIGNANO</w:t>
            </w:r>
          </w:p>
        </w:tc>
        <w:tc>
          <w:tcPr>
            <w:tcW w:w="1127" w:type="dxa"/>
            <w:noWrap/>
            <w:hideMark/>
          </w:tcPr>
          <w:p w14:paraId="30B8FCCB"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229.153</w:t>
            </w:r>
          </w:p>
        </w:tc>
      </w:tr>
      <w:tr w:rsidR="00880AB9" w:rsidRPr="006A089D" w14:paraId="7477156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D5D796C" w14:textId="77777777" w:rsidR="00880AB9" w:rsidRPr="006A089D" w:rsidRDefault="00880AB9" w:rsidP="006A089D">
            <w:pPr>
              <w:spacing w:beforeLines="20" w:before="48"/>
              <w:rPr>
                <w:rFonts w:cstheme="minorHAnsi"/>
                <w:sz w:val="18"/>
                <w:szCs w:val="18"/>
              </w:rPr>
            </w:pPr>
            <w:r w:rsidRPr="006A089D">
              <w:rPr>
                <w:rFonts w:cstheme="minorHAnsi"/>
                <w:sz w:val="18"/>
                <w:szCs w:val="18"/>
              </w:rPr>
              <w:t>B92</w:t>
            </w:r>
          </w:p>
        </w:tc>
        <w:tc>
          <w:tcPr>
            <w:tcW w:w="6127" w:type="dxa"/>
            <w:noWrap/>
            <w:hideMark/>
          </w:tcPr>
          <w:p w14:paraId="460805DE"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ROCCABRUNA - DRONERO - CUNEO</w:t>
            </w:r>
          </w:p>
        </w:tc>
        <w:tc>
          <w:tcPr>
            <w:tcW w:w="1127" w:type="dxa"/>
            <w:noWrap/>
            <w:hideMark/>
          </w:tcPr>
          <w:p w14:paraId="3CD5E320"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409.787</w:t>
            </w:r>
          </w:p>
        </w:tc>
      </w:tr>
      <w:tr w:rsidR="00880AB9" w:rsidRPr="006A089D" w14:paraId="2557582B"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77D9F10" w14:textId="77777777" w:rsidR="00880AB9" w:rsidRPr="006A089D" w:rsidRDefault="00880AB9" w:rsidP="006A089D">
            <w:pPr>
              <w:spacing w:beforeLines="20" w:before="48"/>
              <w:rPr>
                <w:rFonts w:cstheme="minorHAnsi"/>
                <w:sz w:val="18"/>
                <w:szCs w:val="18"/>
              </w:rPr>
            </w:pPr>
            <w:r w:rsidRPr="006A089D">
              <w:rPr>
                <w:rFonts w:cstheme="minorHAnsi"/>
                <w:sz w:val="18"/>
                <w:szCs w:val="18"/>
              </w:rPr>
              <w:t>B92B</w:t>
            </w:r>
          </w:p>
        </w:tc>
        <w:tc>
          <w:tcPr>
            <w:tcW w:w="6127" w:type="dxa"/>
            <w:noWrap/>
            <w:hideMark/>
          </w:tcPr>
          <w:p w14:paraId="494BDF96"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ROCCABRUNA - DRONERO - CUNEO</w:t>
            </w:r>
          </w:p>
        </w:tc>
        <w:tc>
          <w:tcPr>
            <w:tcW w:w="1127" w:type="dxa"/>
            <w:noWrap/>
            <w:hideMark/>
          </w:tcPr>
          <w:p w14:paraId="7ECD4EDC"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40.643</w:t>
            </w:r>
          </w:p>
        </w:tc>
      </w:tr>
      <w:tr w:rsidR="00880AB9" w:rsidRPr="006A089D" w14:paraId="0C87027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2DE220B" w14:textId="77777777" w:rsidR="00880AB9" w:rsidRPr="006A089D" w:rsidRDefault="00880AB9" w:rsidP="006A089D">
            <w:pPr>
              <w:spacing w:beforeLines="20" w:before="48"/>
              <w:rPr>
                <w:rFonts w:cstheme="minorHAnsi"/>
                <w:sz w:val="18"/>
                <w:szCs w:val="18"/>
              </w:rPr>
            </w:pPr>
            <w:r w:rsidRPr="006A089D">
              <w:rPr>
                <w:rFonts w:cstheme="minorHAnsi"/>
                <w:sz w:val="18"/>
                <w:szCs w:val="18"/>
              </w:rPr>
              <w:t>B93</w:t>
            </w:r>
          </w:p>
        </w:tc>
        <w:tc>
          <w:tcPr>
            <w:tcW w:w="6127" w:type="dxa"/>
            <w:noWrap/>
            <w:hideMark/>
          </w:tcPr>
          <w:p w14:paraId="3ECCD138"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CUNEO - VINADIO</w:t>
            </w:r>
          </w:p>
        </w:tc>
        <w:tc>
          <w:tcPr>
            <w:tcW w:w="1127" w:type="dxa"/>
            <w:noWrap/>
            <w:hideMark/>
          </w:tcPr>
          <w:p w14:paraId="52832749"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132.172</w:t>
            </w:r>
          </w:p>
        </w:tc>
      </w:tr>
      <w:tr w:rsidR="00880AB9" w:rsidRPr="006A089D" w14:paraId="28ADDC6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276A576" w14:textId="77777777" w:rsidR="00880AB9" w:rsidRPr="006A089D" w:rsidRDefault="00880AB9" w:rsidP="006A089D">
            <w:pPr>
              <w:spacing w:beforeLines="20" w:before="48"/>
              <w:rPr>
                <w:rFonts w:cstheme="minorHAnsi"/>
                <w:sz w:val="18"/>
                <w:szCs w:val="18"/>
              </w:rPr>
            </w:pPr>
            <w:r w:rsidRPr="006A089D">
              <w:rPr>
                <w:rFonts w:cstheme="minorHAnsi"/>
                <w:sz w:val="18"/>
                <w:szCs w:val="18"/>
              </w:rPr>
              <w:t>B93BSD</w:t>
            </w:r>
          </w:p>
        </w:tc>
        <w:tc>
          <w:tcPr>
            <w:tcW w:w="6127" w:type="dxa"/>
            <w:noWrap/>
            <w:hideMark/>
          </w:tcPr>
          <w:p w14:paraId="0CB680FA"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CUNEO - BORGO S. DALMAZZO - DRONERO ALBERGHIERO</w:t>
            </w:r>
          </w:p>
        </w:tc>
        <w:tc>
          <w:tcPr>
            <w:tcW w:w="1127" w:type="dxa"/>
            <w:noWrap/>
            <w:hideMark/>
          </w:tcPr>
          <w:p w14:paraId="507EB9E1"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21.612</w:t>
            </w:r>
          </w:p>
        </w:tc>
      </w:tr>
      <w:tr w:rsidR="00880AB9" w:rsidRPr="006A089D" w14:paraId="466DC9F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0EC67CE" w14:textId="77777777" w:rsidR="00880AB9" w:rsidRPr="006A089D" w:rsidRDefault="00880AB9" w:rsidP="006A089D">
            <w:pPr>
              <w:spacing w:beforeLines="20" w:before="48"/>
              <w:rPr>
                <w:rFonts w:cstheme="minorHAnsi"/>
                <w:sz w:val="18"/>
                <w:szCs w:val="18"/>
              </w:rPr>
            </w:pPr>
            <w:r w:rsidRPr="006A089D">
              <w:rPr>
                <w:rFonts w:cstheme="minorHAnsi"/>
                <w:sz w:val="18"/>
                <w:szCs w:val="18"/>
              </w:rPr>
              <w:t>B95CN</w:t>
            </w:r>
          </w:p>
        </w:tc>
        <w:tc>
          <w:tcPr>
            <w:tcW w:w="6127" w:type="dxa"/>
            <w:noWrap/>
            <w:hideMark/>
          </w:tcPr>
          <w:p w14:paraId="78571942"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DRONERO - BUSCA - CUNEO</w:t>
            </w:r>
          </w:p>
        </w:tc>
        <w:tc>
          <w:tcPr>
            <w:tcW w:w="1127" w:type="dxa"/>
            <w:noWrap/>
            <w:hideMark/>
          </w:tcPr>
          <w:p w14:paraId="4070E77F"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35.410</w:t>
            </w:r>
          </w:p>
        </w:tc>
      </w:tr>
      <w:tr w:rsidR="00880AB9" w:rsidRPr="006A089D" w14:paraId="509275E9"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CEA69A9" w14:textId="77777777" w:rsidR="00880AB9" w:rsidRPr="006A089D" w:rsidRDefault="00880AB9" w:rsidP="006A089D">
            <w:pPr>
              <w:spacing w:beforeLines="20" w:before="48"/>
              <w:rPr>
                <w:rFonts w:cstheme="minorHAnsi"/>
                <w:sz w:val="18"/>
                <w:szCs w:val="18"/>
              </w:rPr>
            </w:pPr>
            <w:r w:rsidRPr="006A089D">
              <w:rPr>
                <w:rFonts w:cstheme="minorHAnsi"/>
                <w:sz w:val="18"/>
                <w:szCs w:val="18"/>
              </w:rPr>
              <w:t>B97</w:t>
            </w:r>
          </w:p>
        </w:tc>
        <w:tc>
          <w:tcPr>
            <w:tcW w:w="6127" w:type="dxa"/>
            <w:noWrap/>
            <w:hideMark/>
          </w:tcPr>
          <w:p w14:paraId="47E48389"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SALUZZO - SAVIGLIANO</w:t>
            </w:r>
          </w:p>
        </w:tc>
        <w:tc>
          <w:tcPr>
            <w:tcW w:w="1127" w:type="dxa"/>
            <w:noWrap/>
            <w:hideMark/>
          </w:tcPr>
          <w:p w14:paraId="24970473"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130.755</w:t>
            </w:r>
          </w:p>
        </w:tc>
      </w:tr>
      <w:tr w:rsidR="00880AB9" w:rsidRPr="006A089D" w14:paraId="60D7F8A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DC24616" w14:textId="77777777" w:rsidR="00880AB9" w:rsidRPr="006A089D" w:rsidRDefault="00880AB9" w:rsidP="006A089D">
            <w:pPr>
              <w:spacing w:beforeLines="20" w:before="48"/>
              <w:rPr>
                <w:rFonts w:cstheme="minorHAnsi"/>
                <w:sz w:val="18"/>
                <w:szCs w:val="18"/>
              </w:rPr>
            </w:pPr>
          </w:p>
        </w:tc>
        <w:tc>
          <w:tcPr>
            <w:tcW w:w="6127" w:type="dxa"/>
            <w:noWrap/>
            <w:hideMark/>
          </w:tcPr>
          <w:p w14:paraId="410776AF"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b/>
                <w:bCs/>
                <w:i/>
                <w:iCs/>
                <w:sz w:val="18"/>
                <w:szCs w:val="18"/>
              </w:rPr>
              <w:t>TOTALE</w:t>
            </w:r>
          </w:p>
        </w:tc>
        <w:tc>
          <w:tcPr>
            <w:tcW w:w="1127" w:type="dxa"/>
            <w:noWrap/>
            <w:hideMark/>
          </w:tcPr>
          <w:p w14:paraId="5660F65C"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b/>
                <w:bCs/>
                <w:i/>
                <w:iCs/>
                <w:sz w:val="18"/>
                <w:szCs w:val="18"/>
              </w:rPr>
            </w:pPr>
            <w:r w:rsidRPr="006A089D">
              <w:rPr>
                <w:rFonts w:cstheme="minorHAnsi"/>
                <w:b/>
                <w:bCs/>
                <w:i/>
                <w:iCs/>
                <w:sz w:val="18"/>
                <w:szCs w:val="18"/>
              </w:rPr>
              <w:t>3.683.872</w:t>
            </w:r>
          </w:p>
        </w:tc>
      </w:tr>
      <w:tr w:rsidR="00880AB9" w:rsidRPr="006A089D" w14:paraId="30CE8BF7"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86AA7E2" w14:textId="77777777" w:rsidR="00880AB9" w:rsidRPr="006A089D" w:rsidRDefault="00880AB9" w:rsidP="006A089D">
            <w:pPr>
              <w:spacing w:beforeLines="20" w:before="48"/>
              <w:rPr>
                <w:rFonts w:cstheme="minorHAnsi"/>
                <w:sz w:val="18"/>
                <w:szCs w:val="18"/>
              </w:rPr>
            </w:pPr>
            <w:r w:rsidRPr="006A089D">
              <w:rPr>
                <w:rFonts w:cstheme="minorHAnsi"/>
                <w:sz w:val="18"/>
                <w:szCs w:val="18"/>
              </w:rPr>
              <w:t>URBANO CUNEO</w:t>
            </w:r>
          </w:p>
        </w:tc>
        <w:tc>
          <w:tcPr>
            <w:tcW w:w="6127" w:type="dxa"/>
            <w:noWrap/>
            <w:hideMark/>
          </w:tcPr>
          <w:p w14:paraId="0EB7700E"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127" w:type="dxa"/>
            <w:noWrap/>
            <w:hideMark/>
          </w:tcPr>
          <w:p w14:paraId="2E529298"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80AB9" w:rsidRPr="006A089D" w14:paraId="32899C8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EDC45CA"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GB001</w:t>
            </w:r>
          </w:p>
        </w:tc>
        <w:tc>
          <w:tcPr>
            <w:tcW w:w="6127" w:type="dxa"/>
            <w:noWrap/>
            <w:hideMark/>
          </w:tcPr>
          <w:p w14:paraId="636E4606"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1 (CROCETTA - BORGO SAN DALMAZZO - ROCCAVIONE)</w:t>
            </w:r>
          </w:p>
        </w:tc>
        <w:tc>
          <w:tcPr>
            <w:tcW w:w="1127" w:type="dxa"/>
            <w:noWrap/>
            <w:hideMark/>
          </w:tcPr>
          <w:p w14:paraId="188146E6"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360.749</w:t>
            </w:r>
          </w:p>
        </w:tc>
      </w:tr>
      <w:tr w:rsidR="00880AB9" w:rsidRPr="006A089D" w14:paraId="5BC4009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447B37F"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GB002</w:t>
            </w:r>
          </w:p>
        </w:tc>
        <w:tc>
          <w:tcPr>
            <w:tcW w:w="6127" w:type="dxa"/>
            <w:noWrap/>
            <w:hideMark/>
          </w:tcPr>
          <w:p w14:paraId="2DBE0D05"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2 (CUNEO - MADONNA DELLE GRAZIE)</w:t>
            </w:r>
          </w:p>
        </w:tc>
        <w:tc>
          <w:tcPr>
            <w:tcW w:w="1127" w:type="dxa"/>
            <w:noWrap/>
            <w:hideMark/>
          </w:tcPr>
          <w:p w14:paraId="6F063249"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100.202</w:t>
            </w:r>
          </w:p>
        </w:tc>
      </w:tr>
      <w:tr w:rsidR="00880AB9" w:rsidRPr="006A089D" w14:paraId="7B21935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956CA2B"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GB004</w:t>
            </w:r>
          </w:p>
        </w:tc>
        <w:tc>
          <w:tcPr>
            <w:tcW w:w="6127" w:type="dxa"/>
            <w:noWrap/>
            <w:hideMark/>
          </w:tcPr>
          <w:p w14:paraId="61968107"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4 (CUNEO - BOSCO DI BUSCA)</w:t>
            </w:r>
          </w:p>
        </w:tc>
        <w:tc>
          <w:tcPr>
            <w:tcW w:w="1127" w:type="dxa"/>
            <w:noWrap/>
            <w:hideMark/>
          </w:tcPr>
          <w:p w14:paraId="65E0C63A"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94.570</w:t>
            </w:r>
          </w:p>
        </w:tc>
      </w:tr>
      <w:tr w:rsidR="00880AB9" w:rsidRPr="006A089D" w14:paraId="19FD271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21F06AA"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GB005</w:t>
            </w:r>
          </w:p>
        </w:tc>
        <w:tc>
          <w:tcPr>
            <w:tcW w:w="6127" w:type="dxa"/>
            <w:noWrap/>
            <w:hideMark/>
          </w:tcPr>
          <w:p w14:paraId="0B4F844C"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5 (CUNEO - SPINETTA - VILLAGGIO COLOMBERO)</w:t>
            </w:r>
          </w:p>
        </w:tc>
        <w:tc>
          <w:tcPr>
            <w:tcW w:w="1127" w:type="dxa"/>
            <w:noWrap/>
            <w:hideMark/>
          </w:tcPr>
          <w:p w14:paraId="0493179A"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35.202</w:t>
            </w:r>
          </w:p>
        </w:tc>
      </w:tr>
      <w:tr w:rsidR="00880AB9" w:rsidRPr="006A089D" w14:paraId="6F4B05B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1FD092E4"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GB006</w:t>
            </w:r>
          </w:p>
        </w:tc>
        <w:tc>
          <w:tcPr>
            <w:tcW w:w="6127" w:type="dxa"/>
            <w:noWrap/>
            <w:hideMark/>
          </w:tcPr>
          <w:p w14:paraId="1F9FF4E5"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6 (SAN ROCCO - SAN PAOLO - DONATELLO - CASCINA COLOMBARO)</w:t>
            </w:r>
          </w:p>
        </w:tc>
        <w:tc>
          <w:tcPr>
            <w:tcW w:w="1127" w:type="dxa"/>
            <w:noWrap/>
            <w:hideMark/>
          </w:tcPr>
          <w:p w14:paraId="5682B448"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1.991</w:t>
            </w:r>
          </w:p>
        </w:tc>
      </w:tr>
      <w:tr w:rsidR="00880AB9" w:rsidRPr="006A089D" w14:paraId="4D5431D0"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C285731"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GB007</w:t>
            </w:r>
          </w:p>
        </w:tc>
        <w:tc>
          <w:tcPr>
            <w:tcW w:w="6127" w:type="dxa"/>
            <w:noWrap/>
            <w:hideMark/>
          </w:tcPr>
          <w:p w14:paraId="22A5AE5F"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7 (CUNEO - TARANTASCA)</w:t>
            </w:r>
          </w:p>
        </w:tc>
        <w:tc>
          <w:tcPr>
            <w:tcW w:w="1127" w:type="dxa"/>
            <w:noWrap/>
            <w:hideMark/>
          </w:tcPr>
          <w:p w14:paraId="491F357F"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52.201</w:t>
            </w:r>
          </w:p>
        </w:tc>
      </w:tr>
      <w:tr w:rsidR="00880AB9" w:rsidRPr="006A089D" w14:paraId="08BE060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207C8E3"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GB007A</w:t>
            </w:r>
          </w:p>
        </w:tc>
        <w:tc>
          <w:tcPr>
            <w:tcW w:w="6127" w:type="dxa"/>
            <w:noWrap/>
            <w:hideMark/>
          </w:tcPr>
          <w:p w14:paraId="6FB27B83"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7 (CUNEO - MADONNA DELL'OLMO - S. BENIGNO - RONCHI)</w:t>
            </w:r>
          </w:p>
        </w:tc>
        <w:tc>
          <w:tcPr>
            <w:tcW w:w="1127" w:type="dxa"/>
            <w:noWrap/>
            <w:hideMark/>
          </w:tcPr>
          <w:p w14:paraId="2D3942A2"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6.489</w:t>
            </w:r>
          </w:p>
        </w:tc>
      </w:tr>
      <w:tr w:rsidR="00880AB9" w:rsidRPr="006A089D" w14:paraId="617FFE3A"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CF96DAA"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GB008</w:t>
            </w:r>
          </w:p>
        </w:tc>
        <w:tc>
          <w:tcPr>
            <w:tcW w:w="6127" w:type="dxa"/>
            <w:noWrap/>
            <w:hideMark/>
          </w:tcPr>
          <w:p w14:paraId="07F10507"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8 (CUNEO - CENTALLO)</w:t>
            </w:r>
          </w:p>
        </w:tc>
        <w:tc>
          <w:tcPr>
            <w:tcW w:w="1127" w:type="dxa"/>
            <w:noWrap/>
            <w:hideMark/>
          </w:tcPr>
          <w:p w14:paraId="445A912B"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119.635</w:t>
            </w:r>
          </w:p>
        </w:tc>
      </w:tr>
      <w:tr w:rsidR="00880AB9" w:rsidRPr="006A089D" w14:paraId="0EE6687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648EE96" w14:textId="77777777" w:rsidR="00880AB9" w:rsidRPr="006A089D" w:rsidRDefault="00880AB9" w:rsidP="006A089D">
            <w:pPr>
              <w:spacing w:beforeLines="20" w:before="48"/>
              <w:rPr>
                <w:rFonts w:cstheme="minorHAnsi"/>
                <w:sz w:val="18"/>
                <w:szCs w:val="18"/>
              </w:rPr>
            </w:pPr>
            <w:r w:rsidRPr="006A089D">
              <w:rPr>
                <w:rFonts w:cstheme="minorHAnsi"/>
                <w:sz w:val="18"/>
                <w:szCs w:val="18"/>
              </w:rPr>
              <w:t>GB009</w:t>
            </w:r>
          </w:p>
        </w:tc>
        <w:tc>
          <w:tcPr>
            <w:tcW w:w="6127" w:type="dxa"/>
            <w:noWrap/>
            <w:hideMark/>
          </w:tcPr>
          <w:p w14:paraId="36F5991B"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9 (MAGLIANO ALPI - CUNEO)</w:t>
            </w:r>
          </w:p>
        </w:tc>
        <w:tc>
          <w:tcPr>
            <w:tcW w:w="1127" w:type="dxa"/>
            <w:noWrap/>
            <w:hideMark/>
          </w:tcPr>
          <w:p w14:paraId="06FF6586"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98.564</w:t>
            </w:r>
          </w:p>
        </w:tc>
      </w:tr>
      <w:tr w:rsidR="00880AB9" w:rsidRPr="006A089D" w14:paraId="3820B51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841C20B" w14:textId="77777777" w:rsidR="00880AB9" w:rsidRPr="006A089D" w:rsidRDefault="00880AB9" w:rsidP="006A089D">
            <w:pPr>
              <w:spacing w:beforeLines="20" w:before="48"/>
              <w:rPr>
                <w:rFonts w:cstheme="minorHAnsi"/>
                <w:sz w:val="18"/>
                <w:szCs w:val="18"/>
              </w:rPr>
            </w:pPr>
            <w:r w:rsidRPr="006A089D">
              <w:rPr>
                <w:rFonts w:cstheme="minorHAnsi"/>
                <w:sz w:val="18"/>
                <w:szCs w:val="18"/>
              </w:rPr>
              <w:t>GB012</w:t>
            </w:r>
          </w:p>
        </w:tc>
        <w:tc>
          <w:tcPr>
            <w:tcW w:w="6127" w:type="dxa"/>
            <w:noWrap/>
            <w:hideMark/>
          </w:tcPr>
          <w:p w14:paraId="4DBDF7A9"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G (NAVETTA PARCHEGGI)</w:t>
            </w:r>
          </w:p>
        </w:tc>
        <w:tc>
          <w:tcPr>
            <w:tcW w:w="1127" w:type="dxa"/>
            <w:noWrap/>
            <w:hideMark/>
          </w:tcPr>
          <w:p w14:paraId="0BD2FC2B"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42.853</w:t>
            </w:r>
          </w:p>
        </w:tc>
      </w:tr>
      <w:tr w:rsidR="00880AB9" w:rsidRPr="006A089D" w14:paraId="013289B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9CF36E6" w14:textId="77777777" w:rsidR="00880AB9" w:rsidRPr="006A089D" w:rsidRDefault="00880AB9" w:rsidP="006A089D">
            <w:pPr>
              <w:spacing w:beforeLines="20" w:before="48"/>
              <w:rPr>
                <w:rFonts w:cstheme="minorHAnsi"/>
                <w:sz w:val="18"/>
                <w:szCs w:val="18"/>
              </w:rPr>
            </w:pPr>
            <w:r w:rsidRPr="006A089D">
              <w:rPr>
                <w:rFonts w:cstheme="minorHAnsi"/>
                <w:sz w:val="18"/>
                <w:szCs w:val="18"/>
              </w:rPr>
              <w:t>GB015</w:t>
            </w:r>
          </w:p>
        </w:tc>
        <w:tc>
          <w:tcPr>
            <w:tcW w:w="6127" w:type="dxa"/>
            <w:noWrap/>
            <w:hideMark/>
          </w:tcPr>
          <w:p w14:paraId="7D79FAB4"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SERVIZI CHIAMATA CUNEO</w:t>
            </w:r>
          </w:p>
        </w:tc>
        <w:tc>
          <w:tcPr>
            <w:tcW w:w="1127" w:type="dxa"/>
            <w:noWrap/>
            <w:hideMark/>
          </w:tcPr>
          <w:p w14:paraId="4B93D3D6"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2.529</w:t>
            </w:r>
          </w:p>
        </w:tc>
      </w:tr>
      <w:tr w:rsidR="00880AB9" w:rsidRPr="006A089D" w14:paraId="7C4DE3F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ADAFF11" w14:textId="77777777" w:rsidR="00880AB9" w:rsidRPr="006A089D" w:rsidRDefault="00880AB9" w:rsidP="006A089D">
            <w:pPr>
              <w:spacing w:beforeLines="20" w:before="48"/>
              <w:rPr>
                <w:rFonts w:cstheme="minorHAnsi"/>
                <w:sz w:val="18"/>
                <w:szCs w:val="18"/>
              </w:rPr>
            </w:pPr>
            <w:r w:rsidRPr="006A089D">
              <w:rPr>
                <w:rFonts w:cstheme="minorHAnsi"/>
                <w:sz w:val="18"/>
                <w:szCs w:val="18"/>
              </w:rPr>
              <w:t>GB016</w:t>
            </w:r>
          </w:p>
        </w:tc>
        <w:tc>
          <w:tcPr>
            <w:tcW w:w="6127" w:type="dxa"/>
            <w:noWrap/>
            <w:hideMark/>
          </w:tcPr>
          <w:p w14:paraId="0E77D5C5"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SAN MICHELE DI CERVASCA - CUNEO (mercatale)</w:t>
            </w:r>
          </w:p>
        </w:tc>
        <w:tc>
          <w:tcPr>
            <w:tcW w:w="1127" w:type="dxa"/>
            <w:noWrap/>
            <w:hideMark/>
          </w:tcPr>
          <w:p w14:paraId="26509416"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456</w:t>
            </w:r>
          </w:p>
        </w:tc>
      </w:tr>
      <w:tr w:rsidR="00880AB9" w:rsidRPr="006A089D" w14:paraId="40F6131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32EBC34" w14:textId="77777777" w:rsidR="00880AB9" w:rsidRPr="006A089D" w:rsidRDefault="00880AB9" w:rsidP="006A089D">
            <w:pPr>
              <w:spacing w:beforeLines="20" w:before="48"/>
              <w:rPr>
                <w:rFonts w:cstheme="minorHAnsi"/>
                <w:sz w:val="18"/>
                <w:szCs w:val="18"/>
              </w:rPr>
            </w:pPr>
            <w:r w:rsidRPr="006A089D">
              <w:rPr>
                <w:rFonts w:cstheme="minorHAnsi"/>
                <w:sz w:val="18"/>
                <w:szCs w:val="18"/>
              </w:rPr>
              <w:t>GB01A</w:t>
            </w:r>
          </w:p>
        </w:tc>
        <w:tc>
          <w:tcPr>
            <w:tcW w:w="6127" w:type="dxa"/>
            <w:noWrap/>
            <w:hideMark/>
          </w:tcPr>
          <w:p w14:paraId="42F6EDBC"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1 (CROCETTA - BORGO SAN DALMAZZO - ROCCAVIONE)</w:t>
            </w:r>
          </w:p>
        </w:tc>
        <w:tc>
          <w:tcPr>
            <w:tcW w:w="1127" w:type="dxa"/>
            <w:noWrap/>
            <w:hideMark/>
          </w:tcPr>
          <w:p w14:paraId="160B0CC8"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57.048</w:t>
            </w:r>
          </w:p>
        </w:tc>
      </w:tr>
      <w:tr w:rsidR="00880AB9" w:rsidRPr="006A089D" w14:paraId="33717455"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B467F24" w14:textId="77777777" w:rsidR="00880AB9" w:rsidRPr="006A089D" w:rsidRDefault="00880AB9" w:rsidP="006A089D">
            <w:pPr>
              <w:spacing w:beforeLines="20" w:before="48"/>
              <w:rPr>
                <w:rFonts w:cstheme="minorHAnsi"/>
                <w:sz w:val="18"/>
                <w:szCs w:val="18"/>
              </w:rPr>
            </w:pPr>
            <w:r w:rsidRPr="006A089D">
              <w:rPr>
                <w:rFonts w:cstheme="minorHAnsi"/>
                <w:sz w:val="18"/>
                <w:szCs w:val="18"/>
              </w:rPr>
              <w:lastRenderedPageBreak/>
              <w:t>GB020</w:t>
            </w:r>
          </w:p>
        </w:tc>
        <w:tc>
          <w:tcPr>
            <w:tcW w:w="6127" w:type="dxa"/>
            <w:noWrap/>
            <w:hideMark/>
          </w:tcPr>
          <w:p w14:paraId="1A886D9C"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NAVETTA CIMITERO SANTI</w:t>
            </w:r>
          </w:p>
        </w:tc>
        <w:tc>
          <w:tcPr>
            <w:tcW w:w="1127" w:type="dxa"/>
            <w:noWrap/>
            <w:hideMark/>
          </w:tcPr>
          <w:p w14:paraId="7EE1B1DD"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127</w:t>
            </w:r>
          </w:p>
        </w:tc>
      </w:tr>
      <w:tr w:rsidR="00880AB9" w:rsidRPr="006A089D" w14:paraId="39BBF09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22889CE6" w14:textId="77777777" w:rsidR="00880AB9" w:rsidRPr="006A089D" w:rsidRDefault="00880AB9" w:rsidP="006A089D">
            <w:pPr>
              <w:spacing w:beforeLines="20" w:before="48"/>
              <w:rPr>
                <w:rFonts w:cstheme="minorHAnsi"/>
                <w:sz w:val="18"/>
                <w:szCs w:val="18"/>
              </w:rPr>
            </w:pPr>
            <w:r w:rsidRPr="006A089D">
              <w:rPr>
                <w:rFonts w:cstheme="minorHAnsi"/>
                <w:sz w:val="18"/>
                <w:szCs w:val="18"/>
              </w:rPr>
              <w:t>GB03A</w:t>
            </w:r>
          </w:p>
        </w:tc>
        <w:tc>
          <w:tcPr>
            <w:tcW w:w="6127" w:type="dxa"/>
            <w:noWrap/>
            <w:hideMark/>
          </w:tcPr>
          <w:p w14:paraId="6DF7E9FC"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3 (CUNEO - CERVASCA)</w:t>
            </w:r>
          </w:p>
        </w:tc>
        <w:tc>
          <w:tcPr>
            <w:tcW w:w="1127" w:type="dxa"/>
            <w:noWrap/>
            <w:hideMark/>
          </w:tcPr>
          <w:p w14:paraId="5AD85EDB"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135.917</w:t>
            </w:r>
          </w:p>
        </w:tc>
      </w:tr>
      <w:tr w:rsidR="00880AB9" w:rsidRPr="006A089D" w14:paraId="090B2659"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A08D1EC" w14:textId="77777777" w:rsidR="00880AB9" w:rsidRPr="006A089D" w:rsidRDefault="00880AB9" w:rsidP="006A089D">
            <w:pPr>
              <w:spacing w:beforeLines="20" w:before="48"/>
              <w:rPr>
                <w:rFonts w:cstheme="minorHAnsi"/>
                <w:sz w:val="18"/>
                <w:szCs w:val="18"/>
              </w:rPr>
            </w:pPr>
            <w:r w:rsidRPr="006A089D">
              <w:rPr>
                <w:rFonts w:cstheme="minorHAnsi"/>
                <w:sz w:val="18"/>
                <w:szCs w:val="18"/>
              </w:rPr>
              <w:t>GB03B</w:t>
            </w:r>
          </w:p>
        </w:tc>
        <w:tc>
          <w:tcPr>
            <w:tcW w:w="6127" w:type="dxa"/>
            <w:noWrap/>
            <w:hideMark/>
          </w:tcPr>
          <w:p w14:paraId="3F6A567A"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 xml:space="preserve">URBANO CUNEO LINEA 3 (SCOLASTICA VIGNOLO - CERVASCA - CUNEO) </w:t>
            </w:r>
          </w:p>
        </w:tc>
        <w:tc>
          <w:tcPr>
            <w:tcW w:w="1127" w:type="dxa"/>
            <w:noWrap/>
            <w:hideMark/>
          </w:tcPr>
          <w:p w14:paraId="6D845704"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7.708</w:t>
            </w:r>
          </w:p>
        </w:tc>
      </w:tr>
      <w:tr w:rsidR="00880AB9" w:rsidRPr="006A089D" w14:paraId="3BA9346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0BCADB68" w14:textId="77777777" w:rsidR="00880AB9" w:rsidRPr="006A089D" w:rsidRDefault="00880AB9" w:rsidP="006A089D">
            <w:pPr>
              <w:spacing w:beforeLines="20" w:before="48"/>
              <w:rPr>
                <w:rFonts w:cstheme="minorHAnsi"/>
                <w:sz w:val="18"/>
                <w:szCs w:val="18"/>
              </w:rPr>
            </w:pPr>
            <w:r w:rsidRPr="006A089D">
              <w:rPr>
                <w:rFonts w:cstheme="minorHAnsi"/>
                <w:sz w:val="18"/>
                <w:szCs w:val="18"/>
              </w:rPr>
              <w:t>GB04A</w:t>
            </w:r>
          </w:p>
        </w:tc>
        <w:tc>
          <w:tcPr>
            <w:tcW w:w="6127" w:type="dxa"/>
            <w:noWrap/>
            <w:hideMark/>
          </w:tcPr>
          <w:p w14:paraId="004FEBAB"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4 (CUNEO - SAN PIETRO DEL GALLO)</w:t>
            </w:r>
          </w:p>
        </w:tc>
        <w:tc>
          <w:tcPr>
            <w:tcW w:w="1127" w:type="dxa"/>
            <w:noWrap/>
            <w:hideMark/>
          </w:tcPr>
          <w:p w14:paraId="1510AC28"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10.832</w:t>
            </w:r>
          </w:p>
        </w:tc>
      </w:tr>
      <w:tr w:rsidR="00880AB9" w:rsidRPr="006A089D" w14:paraId="7F97DC0B"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54B37C5" w14:textId="77777777" w:rsidR="00880AB9" w:rsidRPr="006A089D" w:rsidRDefault="00880AB9" w:rsidP="006A089D">
            <w:pPr>
              <w:spacing w:beforeLines="20" w:before="48"/>
              <w:rPr>
                <w:rFonts w:cstheme="minorHAnsi"/>
                <w:sz w:val="18"/>
                <w:szCs w:val="18"/>
              </w:rPr>
            </w:pPr>
            <w:r w:rsidRPr="006A089D">
              <w:rPr>
                <w:rFonts w:cstheme="minorHAnsi"/>
                <w:sz w:val="18"/>
                <w:szCs w:val="18"/>
              </w:rPr>
              <w:t>GB04B</w:t>
            </w:r>
          </w:p>
        </w:tc>
        <w:tc>
          <w:tcPr>
            <w:tcW w:w="6127" w:type="dxa"/>
            <w:noWrap/>
            <w:hideMark/>
          </w:tcPr>
          <w:p w14:paraId="11A77E60"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4 (CUNEO - CERIALDO - PICCAPIETRA)</w:t>
            </w:r>
          </w:p>
        </w:tc>
        <w:tc>
          <w:tcPr>
            <w:tcW w:w="1127" w:type="dxa"/>
            <w:noWrap/>
            <w:hideMark/>
          </w:tcPr>
          <w:p w14:paraId="61A7DB60"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14.068</w:t>
            </w:r>
          </w:p>
        </w:tc>
      </w:tr>
      <w:tr w:rsidR="00880AB9" w:rsidRPr="006A089D" w14:paraId="7D92866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FE1A0F5" w14:textId="77777777" w:rsidR="00880AB9" w:rsidRPr="006A089D" w:rsidRDefault="00880AB9" w:rsidP="006A089D">
            <w:pPr>
              <w:spacing w:beforeLines="20" w:before="48"/>
              <w:rPr>
                <w:rFonts w:cstheme="minorHAnsi"/>
                <w:sz w:val="18"/>
                <w:szCs w:val="18"/>
              </w:rPr>
            </w:pPr>
            <w:r w:rsidRPr="006A089D">
              <w:rPr>
                <w:rFonts w:cstheme="minorHAnsi"/>
                <w:sz w:val="18"/>
                <w:szCs w:val="18"/>
              </w:rPr>
              <w:t>GB05A</w:t>
            </w:r>
          </w:p>
        </w:tc>
        <w:tc>
          <w:tcPr>
            <w:tcW w:w="6127" w:type="dxa"/>
            <w:noWrap/>
            <w:hideMark/>
          </w:tcPr>
          <w:p w14:paraId="0DE8C6BA"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5 (CUNEO - SPINETTA - VILLAGGIO COLOMBERO)</w:t>
            </w:r>
          </w:p>
        </w:tc>
        <w:tc>
          <w:tcPr>
            <w:tcW w:w="1127" w:type="dxa"/>
            <w:noWrap/>
            <w:hideMark/>
          </w:tcPr>
          <w:p w14:paraId="361C7A74"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12.203</w:t>
            </w:r>
          </w:p>
        </w:tc>
      </w:tr>
      <w:tr w:rsidR="00880AB9" w:rsidRPr="006A089D" w14:paraId="31CE872F"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93B54EA" w14:textId="77777777" w:rsidR="00880AB9" w:rsidRPr="006A089D" w:rsidRDefault="00880AB9" w:rsidP="006A089D">
            <w:pPr>
              <w:spacing w:beforeLines="20" w:before="48"/>
              <w:rPr>
                <w:rFonts w:cstheme="minorHAnsi"/>
                <w:sz w:val="18"/>
                <w:szCs w:val="18"/>
              </w:rPr>
            </w:pPr>
            <w:r w:rsidRPr="006A089D">
              <w:rPr>
                <w:rFonts w:cstheme="minorHAnsi"/>
                <w:sz w:val="18"/>
                <w:szCs w:val="18"/>
              </w:rPr>
              <w:t>GB05B</w:t>
            </w:r>
          </w:p>
        </w:tc>
        <w:tc>
          <w:tcPr>
            <w:tcW w:w="6127" w:type="dxa"/>
            <w:noWrap/>
            <w:hideMark/>
          </w:tcPr>
          <w:p w14:paraId="74358F10"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5 (SPINETTA - VILLAGGIO COLOMBERO - CUNEO)</w:t>
            </w:r>
          </w:p>
        </w:tc>
        <w:tc>
          <w:tcPr>
            <w:tcW w:w="1127" w:type="dxa"/>
            <w:noWrap/>
            <w:hideMark/>
          </w:tcPr>
          <w:p w14:paraId="45BE54F8"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46</w:t>
            </w:r>
          </w:p>
        </w:tc>
      </w:tr>
      <w:tr w:rsidR="00880AB9" w:rsidRPr="006A089D" w14:paraId="7DBA082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5B24EECA" w14:textId="77777777" w:rsidR="00880AB9" w:rsidRPr="006A089D" w:rsidRDefault="00880AB9" w:rsidP="006A089D">
            <w:pPr>
              <w:spacing w:beforeLines="20" w:before="48"/>
              <w:rPr>
                <w:rFonts w:cstheme="minorHAnsi"/>
                <w:sz w:val="18"/>
                <w:szCs w:val="18"/>
              </w:rPr>
            </w:pPr>
            <w:r w:rsidRPr="006A089D">
              <w:rPr>
                <w:rFonts w:cstheme="minorHAnsi"/>
                <w:sz w:val="18"/>
                <w:szCs w:val="18"/>
              </w:rPr>
              <w:t>GB061</w:t>
            </w:r>
          </w:p>
        </w:tc>
        <w:tc>
          <w:tcPr>
            <w:tcW w:w="6127" w:type="dxa"/>
            <w:noWrap/>
            <w:hideMark/>
          </w:tcPr>
          <w:p w14:paraId="32E9979F"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URBANO CUNEO LINEA 6A (SAN ROCCO - SAN PAOLO)</w:t>
            </w:r>
          </w:p>
        </w:tc>
        <w:tc>
          <w:tcPr>
            <w:tcW w:w="1127" w:type="dxa"/>
            <w:noWrap/>
            <w:hideMark/>
          </w:tcPr>
          <w:p w14:paraId="466A793E"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75.407</w:t>
            </w:r>
          </w:p>
        </w:tc>
      </w:tr>
      <w:tr w:rsidR="00880AB9" w:rsidRPr="006A089D" w14:paraId="4315EFC1"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64D6B433" w14:textId="77777777" w:rsidR="00880AB9" w:rsidRPr="006A089D" w:rsidRDefault="00880AB9" w:rsidP="006A089D">
            <w:pPr>
              <w:spacing w:beforeLines="20" w:before="48"/>
              <w:rPr>
                <w:rFonts w:cstheme="minorHAnsi"/>
                <w:sz w:val="18"/>
                <w:szCs w:val="18"/>
              </w:rPr>
            </w:pPr>
            <w:r w:rsidRPr="006A089D">
              <w:rPr>
                <w:rFonts w:cstheme="minorHAnsi"/>
                <w:sz w:val="18"/>
                <w:szCs w:val="18"/>
              </w:rPr>
              <w:t>GB062</w:t>
            </w:r>
          </w:p>
        </w:tc>
        <w:tc>
          <w:tcPr>
            <w:tcW w:w="6127" w:type="dxa"/>
            <w:noWrap/>
            <w:hideMark/>
          </w:tcPr>
          <w:p w14:paraId="1BCBFD0B"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URBANO CUNEO LINEA 6B (DONATELLO - CASCINA COLOMBARO)</w:t>
            </w:r>
          </w:p>
        </w:tc>
        <w:tc>
          <w:tcPr>
            <w:tcW w:w="1127" w:type="dxa"/>
            <w:noWrap/>
            <w:hideMark/>
          </w:tcPr>
          <w:p w14:paraId="7BB753C7"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52.455</w:t>
            </w:r>
          </w:p>
        </w:tc>
      </w:tr>
      <w:tr w:rsidR="00880AB9" w:rsidRPr="006A089D" w14:paraId="39A60A9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B9B9FB2" w14:textId="77777777" w:rsidR="00880AB9" w:rsidRPr="006A089D" w:rsidRDefault="00880AB9" w:rsidP="006A089D">
            <w:pPr>
              <w:spacing w:beforeLines="20" w:before="48"/>
              <w:rPr>
                <w:rFonts w:cstheme="minorHAnsi"/>
                <w:sz w:val="18"/>
                <w:szCs w:val="18"/>
              </w:rPr>
            </w:pPr>
          </w:p>
        </w:tc>
        <w:tc>
          <w:tcPr>
            <w:tcW w:w="6127" w:type="dxa"/>
            <w:noWrap/>
            <w:hideMark/>
          </w:tcPr>
          <w:p w14:paraId="5C4A4EAC"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127" w:type="dxa"/>
            <w:noWrap/>
            <w:hideMark/>
          </w:tcPr>
          <w:p w14:paraId="29B9029D"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b/>
                <w:bCs/>
                <w:i/>
                <w:iCs/>
                <w:sz w:val="18"/>
                <w:szCs w:val="18"/>
              </w:rPr>
            </w:pPr>
            <w:r w:rsidRPr="006A089D">
              <w:rPr>
                <w:rFonts w:cstheme="minorHAnsi"/>
                <w:b/>
                <w:bCs/>
                <w:i/>
                <w:iCs/>
                <w:sz w:val="18"/>
                <w:szCs w:val="18"/>
              </w:rPr>
              <w:t>1.281.252</w:t>
            </w:r>
          </w:p>
        </w:tc>
      </w:tr>
      <w:tr w:rsidR="00880AB9" w:rsidRPr="006A089D" w14:paraId="3369D080"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1F2111D" w14:textId="77777777" w:rsidR="00880AB9" w:rsidRPr="006A089D" w:rsidRDefault="00880AB9" w:rsidP="006A089D">
            <w:pPr>
              <w:spacing w:beforeLines="20" w:before="48"/>
              <w:rPr>
                <w:rFonts w:cstheme="minorHAnsi"/>
                <w:sz w:val="18"/>
                <w:szCs w:val="18"/>
              </w:rPr>
            </w:pPr>
            <w:r w:rsidRPr="006A089D">
              <w:rPr>
                <w:rFonts w:cstheme="minorHAnsi"/>
                <w:sz w:val="18"/>
                <w:szCs w:val="18"/>
              </w:rPr>
              <w:t>URBANO SALUZZO</w:t>
            </w:r>
          </w:p>
        </w:tc>
        <w:tc>
          <w:tcPr>
            <w:tcW w:w="6127" w:type="dxa"/>
            <w:noWrap/>
            <w:hideMark/>
          </w:tcPr>
          <w:p w14:paraId="2E87447A"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127" w:type="dxa"/>
            <w:noWrap/>
            <w:hideMark/>
          </w:tcPr>
          <w:p w14:paraId="165AC5FA"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80AB9" w:rsidRPr="006A089D" w14:paraId="274FE12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7D709FAE" w14:textId="77777777" w:rsidR="00880AB9" w:rsidRPr="006A089D" w:rsidRDefault="00880AB9" w:rsidP="006A089D">
            <w:pPr>
              <w:spacing w:beforeLines="20" w:before="48"/>
              <w:rPr>
                <w:rFonts w:cstheme="minorHAnsi"/>
                <w:sz w:val="18"/>
                <w:szCs w:val="18"/>
              </w:rPr>
            </w:pPr>
            <w:r w:rsidRPr="006A089D">
              <w:rPr>
                <w:rFonts w:cstheme="minorHAnsi"/>
                <w:sz w:val="18"/>
                <w:szCs w:val="18"/>
              </w:rPr>
              <w:t>B210</w:t>
            </w:r>
          </w:p>
        </w:tc>
        <w:tc>
          <w:tcPr>
            <w:tcW w:w="6127" w:type="dxa"/>
            <w:noWrap/>
            <w:hideMark/>
          </w:tcPr>
          <w:p w14:paraId="64AAC69A"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SALUZZO URBANA</w:t>
            </w:r>
          </w:p>
        </w:tc>
        <w:tc>
          <w:tcPr>
            <w:tcW w:w="1127" w:type="dxa"/>
            <w:noWrap/>
            <w:hideMark/>
          </w:tcPr>
          <w:p w14:paraId="0691ED79"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25.879</w:t>
            </w:r>
          </w:p>
        </w:tc>
      </w:tr>
      <w:tr w:rsidR="00880AB9" w:rsidRPr="006A089D" w14:paraId="39AFB80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E7E20E3" w14:textId="77777777" w:rsidR="00880AB9" w:rsidRPr="006A089D" w:rsidRDefault="00880AB9" w:rsidP="006A089D">
            <w:pPr>
              <w:spacing w:beforeLines="20" w:before="48"/>
              <w:rPr>
                <w:rFonts w:cstheme="minorHAnsi"/>
                <w:sz w:val="18"/>
                <w:szCs w:val="18"/>
              </w:rPr>
            </w:pPr>
          </w:p>
        </w:tc>
        <w:tc>
          <w:tcPr>
            <w:tcW w:w="6127" w:type="dxa"/>
            <w:noWrap/>
            <w:hideMark/>
          </w:tcPr>
          <w:p w14:paraId="07C07E62"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127" w:type="dxa"/>
            <w:noWrap/>
            <w:hideMark/>
          </w:tcPr>
          <w:p w14:paraId="7EBD27E0"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25.879</w:t>
            </w:r>
          </w:p>
        </w:tc>
      </w:tr>
      <w:tr w:rsidR="00880AB9" w:rsidRPr="006A089D" w14:paraId="1C721E6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tcPr>
          <w:p w14:paraId="2532F37A" w14:textId="77777777" w:rsidR="00880AB9" w:rsidRPr="006A089D" w:rsidRDefault="00880AB9" w:rsidP="006A089D">
            <w:pPr>
              <w:spacing w:beforeLines="20" w:before="48"/>
              <w:rPr>
                <w:rFonts w:cstheme="minorHAnsi"/>
                <w:sz w:val="18"/>
                <w:szCs w:val="18"/>
              </w:rPr>
            </w:pPr>
            <w:r w:rsidRPr="006A089D">
              <w:rPr>
                <w:rFonts w:cstheme="minorHAnsi"/>
                <w:sz w:val="18"/>
                <w:szCs w:val="18"/>
              </w:rPr>
              <w:t>URBANO SAVIGLIANO</w:t>
            </w:r>
          </w:p>
        </w:tc>
        <w:tc>
          <w:tcPr>
            <w:tcW w:w="6127" w:type="dxa"/>
            <w:noWrap/>
          </w:tcPr>
          <w:p w14:paraId="2EB3657D"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127" w:type="dxa"/>
            <w:noWrap/>
          </w:tcPr>
          <w:p w14:paraId="334941E8"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401DD5AE"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tcPr>
          <w:p w14:paraId="6105F777" w14:textId="77777777" w:rsidR="00880AB9" w:rsidRPr="006A089D" w:rsidRDefault="00880AB9" w:rsidP="006A089D">
            <w:pPr>
              <w:spacing w:beforeLines="20" w:before="48"/>
              <w:rPr>
                <w:rFonts w:cstheme="minorHAnsi"/>
                <w:sz w:val="18"/>
                <w:szCs w:val="18"/>
              </w:rPr>
            </w:pPr>
            <w:r w:rsidRPr="006A089D">
              <w:rPr>
                <w:rFonts w:cstheme="minorHAnsi"/>
                <w:sz w:val="18"/>
                <w:szCs w:val="18"/>
              </w:rPr>
              <w:t>426</w:t>
            </w:r>
          </w:p>
        </w:tc>
        <w:tc>
          <w:tcPr>
            <w:tcW w:w="6127" w:type="dxa"/>
            <w:noWrap/>
          </w:tcPr>
          <w:p w14:paraId="3CF36F17"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LINEA 1 URBANO SAVIGLIANO</w:t>
            </w:r>
          </w:p>
        </w:tc>
        <w:tc>
          <w:tcPr>
            <w:tcW w:w="1127" w:type="dxa"/>
            <w:noWrap/>
          </w:tcPr>
          <w:p w14:paraId="61F99D8B"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A089D">
              <w:rPr>
                <w:rFonts w:cstheme="minorHAnsi"/>
                <w:sz w:val="18"/>
                <w:szCs w:val="18"/>
              </w:rPr>
              <w:t>11.472</w:t>
            </w:r>
          </w:p>
        </w:tc>
      </w:tr>
      <w:tr w:rsidR="00880AB9" w:rsidRPr="006A089D" w14:paraId="0F8F4E5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tcPr>
          <w:p w14:paraId="539B5B89" w14:textId="77777777" w:rsidR="00880AB9" w:rsidRPr="006A089D" w:rsidRDefault="00880AB9" w:rsidP="006A089D">
            <w:pPr>
              <w:spacing w:beforeLines="20" w:before="48"/>
              <w:rPr>
                <w:rFonts w:cstheme="minorHAnsi"/>
                <w:sz w:val="18"/>
                <w:szCs w:val="18"/>
              </w:rPr>
            </w:pPr>
            <w:r w:rsidRPr="006A089D">
              <w:rPr>
                <w:rFonts w:cstheme="minorHAnsi"/>
                <w:sz w:val="18"/>
                <w:szCs w:val="18"/>
              </w:rPr>
              <w:t>427</w:t>
            </w:r>
          </w:p>
        </w:tc>
        <w:tc>
          <w:tcPr>
            <w:tcW w:w="6127" w:type="dxa"/>
            <w:noWrap/>
          </w:tcPr>
          <w:p w14:paraId="0A13831F"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LINEA 2 URBANO SAVIGLIANO</w:t>
            </w:r>
          </w:p>
        </w:tc>
        <w:tc>
          <w:tcPr>
            <w:tcW w:w="1127" w:type="dxa"/>
            <w:noWrap/>
          </w:tcPr>
          <w:p w14:paraId="2999E267"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A089D">
              <w:rPr>
                <w:rFonts w:cstheme="minorHAnsi"/>
                <w:sz w:val="18"/>
                <w:szCs w:val="18"/>
              </w:rPr>
              <w:t>3.712</w:t>
            </w:r>
          </w:p>
        </w:tc>
      </w:tr>
      <w:tr w:rsidR="00880AB9" w:rsidRPr="006A089D" w14:paraId="05492DA2"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tcPr>
          <w:p w14:paraId="07BDB0BC" w14:textId="77777777" w:rsidR="00880AB9" w:rsidRPr="006A089D" w:rsidRDefault="00880AB9" w:rsidP="006A089D">
            <w:pPr>
              <w:spacing w:beforeLines="20" w:before="48"/>
              <w:rPr>
                <w:rFonts w:cstheme="minorHAnsi"/>
                <w:sz w:val="18"/>
                <w:szCs w:val="18"/>
              </w:rPr>
            </w:pPr>
          </w:p>
        </w:tc>
        <w:tc>
          <w:tcPr>
            <w:tcW w:w="6127" w:type="dxa"/>
            <w:noWrap/>
          </w:tcPr>
          <w:p w14:paraId="1331CE34"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TOTALE</w:t>
            </w:r>
          </w:p>
        </w:tc>
        <w:tc>
          <w:tcPr>
            <w:tcW w:w="1127" w:type="dxa"/>
            <w:noWrap/>
          </w:tcPr>
          <w:p w14:paraId="78C05350"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6A089D">
              <w:rPr>
                <w:rFonts w:cstheme="minorHAnsi"/>
                <w:b/>
                <w:bCs/>
                <w:i/>
                <w:iCs/>
                <w:sz w:val="18"/>
                <w:szCs w:val="18"/>
              </w:rPr>
              <w:t>15.184</w:t>
            </w:r>
          </w:p>
        </w:tc>
      </w:tr>
      <w:tr w:rsidR="00880AB9" w:rsidRPr="006A089D" w14:paraId="25AB6F5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noWrap/>
          </w:tcPr>
          <w:p w14:paraId="63686635" w14:textId="77777777" w:rsidR="00880AB9" w:rsidRPr="006A089D" w:rsidRDefault="00880AB9" w:rsidP="006A089D">
            <w:pPr>
              <w:spacing w:beforeLines="20" w:before="48"/>
              <w:rPr>
                <w:rFonts w:cstheme="minorHAnsi"/>
                <w:sz w:val="18"/>
                <w:szCs w:val="18"/>
              </w:rPr>
            </w:pPr>
          </w:p>
        </w:tc>
        <w:tc>
          <w:tcPr>
            <w:tcW w:w="6127" w:type="dxa"/>
            <w:noWrap/>
          </w:tcPr>
          <w:p w14:paraId="3725EE99" w14:textId="77777777" w:rsidR="00880AB9" w:rsidRPr="006A089D" w:rsidRDefault="00880AB9" w:rsidP="006A089D">
            <w:pPr>
              <w:spacing w:beforeLines="20" w:before="48"/>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127" w:type="dxa"/>
            <w:noWrap/>
          </w:tcPr>
          <w:p w14:paraId="453F3A46" w14:textId="77777777" w:rsidR="00880AB9" w:rsidRPr="006A089D" w:rsidRDefault="00880AB9" w:rsidP="006A089D">
            <w:pPr>
              <w:spacing w:beforeLines="20" w:before="48"/>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80AB9" w:rsidRPr="006A089D" w14:paraId="34A427EB" w14:textId="77777777">
        <w:trPr>
          <w:trHeight w:val="300"/>
        </w:trPr>
        <w:tc>
          <w:tcPr>
            <w:cnfStyle w:val="001000000000" w:firstRow="0" w:lastRow="0" w:firstColumn="1" w:lastColumn="0" w:oddVBand="0" w:evenVBand="0" w:oddHBand="0" w:evenHBand="0" w:firstRowFirstColumn="0" w:firstRowLastColumn="0" w:lastRowFirstColumn="0" w:lastRowLastColumn="0"/>
            <w:tcW w:w="1806" w:type="dxa"/>
            <w:noWrap/>
            <w:hideMark/>
          </w:tcPr>
          <w:p w14:paraId="3CDB2343" w14:textId="77777777" w:rsidR="00880AB9" w:rsidRPr="006A089D" w:rsidRDefault="00880AB9" w:rsidP="006A089D">
            <w:pPr>
              <w:spacing w:beforeLines="20" w:before="48"/>
              <w:rPr>
                <w:rFonts w:cstheme="minorHAnsi"/>
                <w:sz w:val="18"/>
                <w:szCs w:val="18"/>
              </w:rPr>
            </w:pPr>
          </w:p>
        </w:tc>
        <w:tc>
          <w:tcPr>
            <w:tcW w:w="6127" w:type="dxa"/>
            <w:noWrap/>
            <w:hideMark/>
          </w:tcPr>
          <w:p w14:paraId="3DE4A632" w14:textId="77777777" w:rsidR="00880AB9" w:rsidRPr="006A089D" w:rsidRDefault="00880AB9" w:rsidP="006A089D">
            <w:pPr>
              <w:spacing w:beforeLines="20" w:before="48"/>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6A089D">
              <w:rPr>
                <w:rFonts w:cstheme="minorHAnsi"/>
                <w:b/>
                <w:bCs/>
                <w:sz w:val="18"/>
                <w:szCs w:val="18"/>
              </w:rPr>
              <w:t>TOTALE AREA OVEST</w:t>
            </w:r>
          </w:p>
        </w:tc>
        <w:tc>
          <w:tcPr>
            <w:tcW w:w="1127" w:type="dxa"/>
            <w:noWrap/>
            <w:hideMark/>
          </w:tcPr>
          <w:p w14:paraId="07C89260" w14:textId="77777777" w:rsidR="00880AB9" w:rsidRPr="006A089D" w:rsidRDefault="00880AB9" w:rsidP="006A089D">
            <w:pPr>
              <w:spacing w:beforeLines="20" w:before="48"/>
              <w:jc w:val="right"/>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6A089D">
              <w:rPr>
                <w:rFonts w:cstheme="minorHAnsi"/>
                <w:b/>
                <w:bCs/>
                <w:sz w:val="18"/>
                <w:szCs w:val="18"/>
              </w:rPr>
              <w:t>5.006.187</w:t>
            </w:r>
          </w:p>
        </w:tc>
      </w:tr>
    </w:tbl>
    <w:p w14:paraId="189C414F" w14:textId="32BC81FE" w:rsidR="00692E9A" w:rsidRDefault="00880AB9" w:rsidP="00880AB9">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26</w:t>
      </w:r>
      <w:r w:rsidR="00633B7E">
        <w:rPr>
          <w:noProof/>
        </w:rPr>
        <w:fldChar w:fldCharType="end"/>
      </w:r>
      <w:r>
        <w:rPr>
          <w:i w:val="0"/>
        </w:rPr>
        <w:t xml:space="preserve"> </w:t>
      </w:r>
      <w:r w:rsidRPr="002F6D3A">
        <w:rPr>
          <w:iCs w:val="0"/>
        </w:rPr>
        <w:t xml:space="preserve">– Passeggeri trasportati 2024 nell’area ovest </w:t>
      </w:r>
      <w:r w:rsidR="002F6D3A" w:rsidRPr="002F6D3A">
        <w:rPr>
          <w:iCs w:val="0"/>
        </w:rPr>
        <w:t>del Bacino Sud</w:t>
      </w:r>
    </w:p>
    <w:p w14:paraId="28766EA6" w14:textId="77777777" w:rsidR="002F6D3A" w:rsidRPr="002F6D3A" w:rsidRDefault="002F6D3A" w:rsidP="002F6D3A"/>
    <w:p w14:paraId="3127C185" w14:textId="476195FA" w:rsidR="00880AB9" w:rsidRDefault="00880AB9" w:rsidP="00880AB9">
      <w:pPr>
        <w:pStyle w:val="Titolo2"/>
        <w:ind w:left="567"/>
      </w:pPr>
      <w:bookmarkStart w:id="132" w:name="_Toc175218223"/>
      <w:bookmarkStart w:id="133" w:name="_Toc194318690"/>
      <w:r>
        <w:t>Distribuzione della popolazione scolastica</w:t>
      </w:r>
      <w:bookmarkEnd w:id="132"/>
      <w:bookmarkEnd w:id="133"/>
    </w:p>
    <w:p w14:paraId="5D37DF62" w14:textId="69EF4319" w:rsidR="00880AB9" w:rsidRDefault="00880AB9" w:rsidP="006A089D">
      <w:pPr>
        <w:spacing w:before="120" w:after="0" w:line="240" w:lineRule="auto"/>
      </w:pPr>
      <w:r>
        <w:t>Pare opportuno fare un approfondimento anche sulla popolazione scolastica e sulla sua distribuzione sul territorio in quanto è uno dei target più rilevante tra gli utenti del TPL.</w:t>
      </w:r>
    </w:p>
    <w:p w14:paraId="4381AB29" w14:textId="21A8D285" w:rsidR="00880AB9" w:rsidRPr="00E764FD" w:rsidRDefault="00880AB9" w:rsidP="006A089D">
      <w:pPr>
        <w:spacing w:before="120" w:after="0" w:line="240" w:lineRule="auto"/>
        <w:rPr>
          <w:b/>
        </w:rPr>
      </w:pPr>
      <w:r w:rsidRPr="00E764FD">
        <w:rPr>
          <w:b/>
        </w:rPr>
        <w:t>Scuole secondarie di secondo grado</w:t>
      </w:r>
    </w:p>
    <w:p w14:paraId="609027B3" w14:textId="335E5A10" w:rsidR="00880AB9" w:rsidRDefault="00880AB9" w:rsidP="006A089D">
      <w:pPr>
        <w:spacing w:before="120" w:after="0" w:line="240" w:lineRule="auto"/>
      </w:pPr>
      <w:r>
        <w:t>La popolazione studentesca iscritta per l’anno scolastico 2024-2025</w:t>
      </w:r>
      <w:r>
        <w:rPr>
          <w:rStyle w:val="Rimandonotaapidipagina"/>
        </w:rPr>
        <w:footnoteReference w:id="15"/>
      </w:r>
      <w:r>
        <w:t xml:space="preserve"> alle scuole secondarie di secondo grado della provincia di Cuneo è costituita da 26 mila soggetti distribuiti su 68 plessi scolastici, per lo più concentrati nei comuni di Alba, Bra, Cuneo, Fossano, Mondovì, Saluzzo e Savigliano.</w:t>
      </w:r>
    </w:p>
    <w:p w14:paraId="45B1E178" w14:textId="77777777" w:rsidR="006A089D" w:rsidRPr="00A1110C" w:rsidRDefault="006A089D" w:rsidP="006A089D">
      <w:pPr>
        <w:spacing w:before="120" w:after="0" w:line="240" w:lineRule="auto"/>
      </w:pPr>
    </w:p>
    <w:p w14:paraId="154FD5C5" w14:textId="77777777" w:rsidR="00880AB9" w:rsidRDefault="00880AB9" w:rsidP="006A089D">
      <w:pPr>
        <w:spacing w:before="120" w:after="0" w:line="240" w:lineRule="auto"/>
        <w:jc w:val="center"/>
      </w:pPr>
      <w:r>
        <w:rPr>
          <w:noProof/>
        </w:rPr>
        <w:lastRenderedPageBreak/>
        <w:drawing>
          <wp:inline distT="0" distB="0" distL="0" distR="0" wp14:anchorId="22757562" wp14:editId="0F24F637">
            <wp:extent cx="5810472" cy="4197350"/>
            <wp:effectExtent l="0" t="0" r="0" b="0"/>
            <wp:docPr id="968116649" name="Immagine 4" descr="Immagine che contiene mappa, atlant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96196" name="Immagine 4" descr="Immagine che contiene mappa, atlante, testo&#10;&#10;Descrizione generata automaticamente"/>
                    <pic:cNvPicPr/>
                  </pic:nvPicPr>
                  <pic:blipFill rotWithShape="1">
                    <a:blip r:embed="rId57" cstate="print">
                      <a:extLst>
                        <a:ext uri="{28A0092B-C50C-407E-A947-70E740481C1C}">
                          <a14:useLocalDpi xmlns:a14="http://schemas.microsoft.com/office/drawing/2010/main" val="0"/>
                        </a:ext>
                      </a:extLst>
                    </a:blip>
                    <a:srcRect t="10913" r="12789"/>
                    <a:stretch/>
                  </pic:blipFill>
                  <pic:spPr bwMode="auto">
                    <a:xfrm>
                      <a:off x="0" y="0"/>
                      <a:ext cx="5820793" cy="4204806"/>
                    </a:xfrm>
                    <a:prstGeom prst="rect">
                      <a:avLst/>
                    </a:prstGeom>
                    <a:ln>
                      <a:noFill/>
                    </a:ln>
                    <a:extLst>
                      <a:ext uri="{53640926-AAD7-44D8-BBD7-CCE9431645EC}">
                        <a14:shadowObscured xmlns:a14="http://schemas.microsoft.com/office/drawing/2010/main"/>
                      </a:ext>
                    </a:extLst>
                  </pic:spPr>
                </pic:pic>
              </a:graphicData>
            </a:graphic>
          </wp:inline>
        </w:drawing>
      </w:r>
    </w:p>
    <w:p w14:paraId="32C8B4F1" w14:textId="06E6499F" w:rsidR="00880AB9" w:rsidRDefault="00880AB9" w:rsidP="00880AB9">
      <w:pPr>
        <w:pStyle w:val="Didascalia"/>
        <w:jc w:val="center"/>
      </w:pPr>
      <w:r w:rsidRPr="00002207">
        <w:t xml:space="preserve">Figura </w:t>
      </w:r>
      <w:r w:rsidR="00633B7E">
        <w:fldChar w:fldCharType="begin"/>
      </w:r>
      <w:r w:rsidR="00633B7E">
        <w:instrText xml:space="preserve"> SEQ Figura \* ARABIC </w:instrText>
      </w:r>
      <w:r w:rsidR="00633B7E">
        <w:fldChar w:fldCharType="separate"/>
      </w:r>
      <w:r w:rsidR="001E416E">
        <w:rPr>
          <w:noProof/>
        </w:rPr>
        <w:t>16</w:t>
      </w:r>
      <w:r w:rsidR="00633B7E">
        <w:rPr>
          <w:noProof/>
        </w:rPr>
        <w:fldChar w:fldCharType="end"/>
      </w:r>
      <w:r w:rsidRPr="00002207">
        <w:t xml:space="preserve"> – Localizzazione</w:t>
      </w:r>
      <w:r>
        <w:t xml:space="preserve"> delle scuole secondarie di secondo grado</w:t>
      </w:r>
    </w:p>
    <w:p w14:paraId="58D25B3D" w14:textId="29A0B5CE" w:rsidR="00880AB9" w:rsidRDefault="00880AB9" w:rsidP="006A089D">
      <w:pPr>
        <w:spacing w:before="120" w:after="0" w:line="240" w:lineRule="auto"/>
      </w:pPr>
      <w:r>
        <w:t>L’elaborazione dei dati demografici ISTAT 2024 può darci la fotografia dell’andamento della futura popolazione in età scolare all’interno del Bacino Sud, per quanto attiene tale fascia si assisterà ad una diminuzione progressiva legata al tasso negativo di natalità in corso già da anni con una riduzione progressiva tra dall’ 1,6% al 2,5%.</w:t>
      </w:r>
      <w:r w:rsidRPr="00565F99">
        <w:t xml:space="preserve"> </w:t>
      </w:r>
      <w:r>
        <w:t>In particolare, per quanto attiene gli studenti delle scuole secondarie di secondo grado, se si raffronta il dato fornito dal MIUR sugli iscritti all’anno scolastico 2024-2025 e il dato ISTAT dei nati tra il 2006 e il 2010</w:t>
      </w:r>
      <w:r w:rsidR="002E0D82">
        <w:t>,</w:t>
      </w:r>
      <w:r>
        <w:t xml:space="preserve"> si ha un rapporto del 93% di giovani inseriti nel sistema scolastico pubblico.</w:t>
      </w:r>
    </w:p>
    <w:p w14:paraId="19031D43" w14:textId="77777777" w:rsidR="00880AB9" w:rsidRDefault="00880AB9" w:rsidP="006A089D">
      <w:pPr>
        <w:spacing w:before="120" w:after="0" w:line="240" w:lineRule="auto"/>
      </w:pPr>
      <w:r>
        <w:t xml:space="preserve">Nel grafico sottostante sono riportati i dati relativi alla popolazione in età scolare prevista negli anni di riferimento dei futuri affidamenti (2027-2032). </w:t>
      </w:r>
    </w:p>
    <w:p w14:paraId="27864E9C" w14:textId="77777777" w:rsidR="00880AB9" w:rsidRDefault="00880AB9" w:rsidP="006A089D">
      <w:pPr>
        <w:spacing w:before="120" w:after="0" w:line="240" w:lineRule="auto"/>
      </w:pPr>
      <w:r w:rsidRPr="000A5584">
        <w:rPr>
          <w:noProof/>
        </w:rPr>
        <w:drawing>
          <wp:inline distT="0" distB="0" distL="0" distR="0" wp14:anchorId="180645A5" wp14:editId="7A161ACC">
            <wp:extent cx="5801124" cy="1232500"/>
            <wp:effectExtent l="0" t="0" r="0" b="6350"/>
            <wp:docPr id="106374918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82704" cy="1249832"/>
                    </a:xfrm>
                    <a:prstGeom prst="rect">
                      <a:avLst/>
                    </a:prstGeom>
                    <a:noFill/>
                    <a:ln>
                      <a:noFill/>
                    </a:ln>
                  </pic:spPr>
                </pic:pic>
              </a:graphicData>
            </a:graphic>
          </wp:inline>
        </w:drawing>
      </w:r>
    </w:p>
    <w:p w14:paraId="66828425" w14:textId="7BD3EDC9" w:rsidR="00880AB9" w:rsidRDefault="00880AB9" w:rsidP="00880AB9">
      <w:pPr>
        <w:pStyle w:val="Didascalia"/>
        <w:jc w:val="center"/>
      </w:pPr>
      <w:r w:rsidRPr="008E73B3">
        <w:t xml:space="preserve">Figura </w:t>
      </w:r>
      <w:r w:rsidR="00633B7E">
        <w:fldChar w:fldCharType="begin"/>
      </w:r>
      <w:r w:rsidR="00633B7E">
        <w:instrText xml:space="preserve"> SEQ Figura \* ARABIC </w:instrText>
      </w:r>
      <w:r w:rsidR="00633B7E">
        <w:fldChar w:fldCharType="separate"/>
      </w:r>
      <w:r w:rsidR="001E416E">
        <w:rPr>
          <w:noProof/>
        </w:rPr>
        <w:t>17</w:t>
      </w:r>
      <w:r w:rsidR="00633B7E">
        <w:rPr>
          <w:noProof/>
        </w:rPr>
        <w:fldChar w:fldCharType="end"/>
      </w:r>
      <w:r w:rsidRPr="008E73B3">
        <w:t xml:space="preserve"> – </w:t>
      </w:r>
      <w:r>
        <w:t>Andamento potenziale della popolazione in età scolare</w:t>
      </w:r>
    </w:p>
    <w:p w14:paraId="1462E721" w14:textId="77777777" w:rsidR="00D33269" w:rsidRDefault="00D33269" w:rsidP="006A089D">
      <w:pPr>
        <w:spacing w:before="120" w:after="0" w:line="240" w:lineRule="auto"/>
      </w:pPr>
    </w:p>
    <w:p w14:paraId="3814789A" w14:textId="5A382731" w:rsidR="00880AB9" w:rsidRDefault="00880AB9" w:rsidP="006A089D">
      <w:pPr>
        <w:spacing w:before="120" w:after="0" w:line="240" w:lineRule="auto"/>
      </w:pPr>
      <w:r w:rsidRPr="00E764FD">
        <w:t>Sui dati sopra riportati si può stimare la popolazione scolastica se si presuppone un mantenimento del tasso d’iscrizione pari a quello registrato nel 2024. Per tanto si può prevedere che la popolazione scolastica passi da circa 25.600 unità per l’anno scolastico 2026-2027 a circa 23.600 unità nell’anno scolastico 2031-2032.</w:t>
      </w:r>
    </w:p>
    <w:p w14:paraId="37447A63" w14:textId="77777777" w:rsidR="006A089D" w:rsidRPr="00E764FD" w:rsidRDefault="006A089D" w:rsidP="006A089D">
      <w:pPr>
        <w:spacing w:before="120" w:after="0" w:line="240" w:lineRule="auto"/>
      </w:pPr>
    </w:p>
    <w:tbl>
      <w:tblPr>
        <w:tblW w:w="58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960"/>
        <w:gridCol w:w="1960"/>
        <w:gridCol w:w="1960"/>
      </w:tblGrid>
      <w:tr w:rsidR="00880AB9" w:rsidRPr="006A089D" w14:paraId="787CD2DE" w14:textId="77777777" w:rsidTr="006A089D">
        <w:trPr>
          <w:trHeight w:val="20"/>
          <w:jc w:val="center"/>
        </w:trPr>
        <w:tc>
          <w:tcPr>
            <w:tcW w:w="1960" w:type="dxa"/>
            <w:tcBorders>
              <w:bottom w:val="nil"/>
            </w:tcBorders>
            <w:shd w:val="clear" w:color="auto" w:fill="FFC000"/>
            <w:noWrap/>
            <w:vAlign w:val="center"/>
            <w:hideMark/>
          </w:tcPr>
          <w:p w14:paraId="04637AC6" w14:textId="53EA0F79" w:rsidR="00880AB9" w:rsidRPr="006A089D" w:rsidRDefault="00880AB9" w:rsidP="006A089D">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Anno</w:t>
            </w:r>
          </w:p>
        </w:tc>
        <w:tc>
          <w:tcPr>
            <w:tcW w:w="1960" w:type="dxa"/>
            <w:vMerge w:val="restart"/>
            <w:shd w:val="clear" w:color="auto" w:fill="FFC000"/>
            <w:noWrap/>
            <w:vAlign w:val="center"/>
            <w:hideMark/>
          </w:tcPr>
          <w:p w14:paraId="7769B4B3" w14:textId="77777777" w:rsidR="00880AB9" w:rsidRPr="006A089D" w:rsidRDefault="00880AB9" w:rsidP="006A089D">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popolazione 13-18</w:t>
            </w:r>
          </w:p>
        </w:tc>
        <w:tc>
          <w:tcPr>
            <w:tcW w:w="1960" w:type="dxa"/>
            <w:vMerge w:val="restart"/>
            <w:shd w:val="clear" w:color="auto" w:fill="FFC000"/>
            <w:noWrap/>
            <w:vAlign w:val="center"/>
            <w:hideMark/>
          </w:tcPr>
          <w:p w14:paraId="2D462EC4" w14:textId="77777777" w:rsidR="00880AB9" w:rsidRPr="006A089D" w:rsidRDefault="00880AB9" w:rsidP="006A089D">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popolazione studentesca</w:t>
            </w:r>
          </w:p>
        </w:tc>
      </w:tr>
      <w:tr w:rsidR="00880AB9" w:rsidRPr="006A089D" w14:paraId="51B164B7" w14:textId="77777777" w:rsidTr="006A089D">
        <w:trPr>
          <w:trHeight w:val="20"/>
          <w:jc w:val="center"/>
        </w:trPr>
        <w:tc>
          <w:tcPr>
            <w:tcW w:w="1960" w:type="dxa"/>
            <w:tcBorders>
              <w:top w:val="nil"/>
            </w:tcBorders>
            <w:shd w:val="clear" w:color="auto" w:fill="FFC000"/>
            <w:noWrap/>
            <w:vAlign w:val="center"/>
            <w:hideMark/>
          </w:tcPr>
          <w:p w14:paraId="67B27B4B" w14:textId="77777777" w:rsidR="00880AB9" w:rsidRPr="006A089D" w:rsidRDefault="00880AB9" w:rsidP="006A089D">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Scolastico</w:t>
            </w:r>
          </w:p>
        </w:tc>
        <w:tc>
          <w:tcPr>
            <w:tcW w:w="1960" w:type="dxa"/>
            <w:vMerge/>
            <w:shd w:val="clear" w:color="auto" w:fill="FFC000"/>
            <w:vAlign w:val="center"/>
            <w:hideMark/>
          </w:tcPr>
          <w:p w14:paraId="4530D4C5" w14:textId="77777777" w:rsidR="00880AB9" w:rsidRPr="006A089D" w:rsidRDefault="00880AB9" w:rsidP="006A089D">
            <w:pPr>
              <w:spacing w:after="0" w:line="240" w:lineRule="auto"/>
              <w:jc w:val="center"/>
              <w:rPr>
                <w:rFonts w:ascii="Calibri" w:eastAsia="Times New Roman" w:hAnsi="Calibri" w:cs="Calibri"/>
                <w:b/>
                <w:bCs/>
                <w:color w:val="000000"/>
                <w:sz w:val="20"/>
                <w:szCs w:val="20"/>
              </w:rPr>
            </w:pPr>
          </w:p>
        </w:tc>
        <w:tc>
          <w:tcPr>
            <w:tcW w:w="1960" w:type="dxa"/>
            <w:vMerge/>
            <w:shd w:val="clear" w:color="auto" w:fill="FFC000"/>
            <w:vAlign w:val="center"/>
            <w:hideMark/>
          </w:tcPr>
          <w:p w14:paraId="7D5F7250" w14:textId="77777777" w:rsidR="00880AB9" w:rsidRPr="006A089D" w:rsidRDefault="00880AB9" w:rsidP="006A089D">
            <w:pPr>
              <w:spacing w:after="0" w:line="240" w:lineRule="auto"/>
              <w:jc w:val="center"/>
              <w:rPr>
                <w:rFonts w:ascii="Calibri" w:eastAsia="Times New Roman" w:hAnsi="Calibri" w:cs="Calibri"/>
                <w:b/>
                <w:bCs/>
                <w:color w:val="000000"/>
                <w:sz w:val="20"/>
                <w:szCs w:val="20"/>
              </w:rPr>
            </w:pPr>
          </w:p>
        </w:tc>
      </w:tr>
      <w:tr w:rsidR="00880AB9" w:rsidRPr="006A089D" w14:paraId="3F25AEDF" w14:textId="77777777" w:rsidTr="006A089D">
        <w:trPr>
          <w:trHeight w:val="20"/>
          <w:jc w:val="center"/>
        </w:trPr>
        <w:tc>
          <w:tcPr>
            <w:tcW w:w="1960" w:type="dxa"/>
            <w:shd w:val="clear" w:color="auto" w:fill="auto"/>
            <w:noWrap/>
            <w:vAlign w:val="center"/>
            <w:hideMark/>
          </w:tcPr>
          <w:p w14:paraId="1D71B1D9"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26-27</w:t>
            </w:r>
          </w:p>
        </w:tc>
        <w:tc>
          <w:tcPr>
            <w:tcW w:w="1960" w:type="dxa"/>
            <w:shd w:val="clear" w:color="auto" w:fill="auto"/>
            <w:noWrap/>
            <w:vAlign w:val="center"/>
            <w:hideMark/>
          </w:tcPr>
          <w:p w14:paraId="2DC0A4DB"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27.605</w:t>
            </w:r>
          </w:p>
        </w:tc>
        <w:tc>
          <w:tcPr>
            <w:tcW w:w="1960" w:type="dxa"/>
            <w:shd w:val="clear" w:color="auto" w:fill="auto"/>
            <w:noWrap/>
            <w:vAlign w:val="center"/>
            <w:hideMark/>
          </w:tcPr>
          <w:p w14:paraId="528122ED"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25.673</w:t>
            </w:r>
          </w:p>
        </w:tc>
      </w:tr>
      <w:tr w:rsidR="00880AB9" w:rsidRPr="006A089D" w14:paraId="2F1B3DFD" w14:textId="77777777" w:rsidTr="006A089D">
        <w:trPr>
          <w:trHeight w:val="20"/>
          <w:jc w:val="center"/>
        </w:trPr>
        <w:tc>
          <w:tcPr>
            <w:tcW w:w="1960" w:type="dxa"/>
            <w:shd w:val="clear" w:color="auto" w:fill="auto"/>
            <w:noWrap/>
            <w:vAlign w:val="center"/>
            <w:hideMark/>
          </w:tcPr>
          <w:p w14:paraId="23B27383"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27-28</w:t>
            </w:r>
          </w:p>
        </w:tc>
        <w:tc>
          <w:tcPr>
            <w:tcW w:w="1960" w:type="dxa"/>
            <w:shd w:val="clear" w:color="auto" w:fill="auto"/>
            <w:noWrap/>
            <w:vAlign w:val="center"/>
            <w:hideMark/>
          </w:tcPr>
          <w:p w14:paraId="10061B8B"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27.291</w:t>
            </w:r>
          </w:p>
        </w:tc>
        <w:tc>
          <w:tcPr>
            <w:tcW w:w="1960" w:type="dxa"/>
            <w:shd w:val="clear" w:color="auto" w:fill="auto"/>
            <w:noWrap/>
            <w:vAlign w:val="center"/>
            <w:hideMark/>
          </w:tcPr>
          <w:p w14:paraId="555B6AC0"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25.381</w:t>
            </w:r>
          </w:p>
        </w:tc>
      </w:tr>
      <w:tr w:rsidR="00880AB9" w:rsidRPr="006A089D" w14:paraId="767D54D2" w14:textId="77777777" w:rsidTr="006A089D">
        <w:trPr>
          <w:trHeight w:val="20"/>
          <w:jc w:val="center"/>
        </w:trPr>
        <w:tc>
          <w:tcPr>
            <w:tcW w:w="1960" w:type="dxa"/>
            <w:shd w:val="clear" w:color="auto" w:fill="auto"/>
            <w:noWrap/>
            <w:vAlign w:val="center"/>
            <w:hideMark/>
          </w:tcPr>
          <w:p w14:paraId="4325DE83"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28-29</w:t>
            </w:r>
          </w:p>
        </w:tc>
        <w:tc>
          <w:tcPr>
            <w:tcW w:w="1960" w:type="dxa"/>
            <w:shd w:val="clear" w:color="auto" w:fill="auto"/>
            <w:noWrap/>
            <w:vAlign w:val="center"/>
            <w:hideMark/>
          </w:tcPr>
          <w:p w14:paraId="1ED62BFF"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26.893</w:t>
            </w:r>
          </w:p>
        </w:tc>
        <w:tc>
          <w:tcPr>
            <w:tcW w:w="1960" w:type="dxa"/>
            <w:shd w:val="clear" w:color="auto" w:fill="auto"/>
            <w:noWrap/>
            <w:vAlign w:val="center"/>
            <w:hideMark/>
          </w:tcPr>
          <w:p w14:paraId="19629867"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25.010</w:t>
            </w:r>
          </w:p>
        </w:tc>
      </w:tr>
      <w:tr w:rsidR="00880AB9" w:rsidRPr="006A089D" w14:paraId="68BFEBA8" w14:textId="77777777" w:rsidTr="006A089D">
        <w:trPr>
          <w:trHeight w:val="20"/>
          <w:jc w:val="center"/>
        </w:trPr>
        <w:tc>
          <w:tcPr>
            <w:tcW w:w="1960" w:type="dxa"/>
            <w:shd w:val="clear" w:color="auto" w:fill="auto"/>
            <w:noWrap/>
            <w:vAlign w:val="center"/>
            <w:hideMark/>
          </w:tcPr>
          <w:p w14:paraId="412BFF57"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29-30</w:t>
            </w:r>
          </w:p>
        </w:tc>
        <w:tc>
          <w:tcPr>
            <w:tcW w:w="1960" w:type="dxa"/>
            <w:shd w:val="clear" w:color="auto" w:fill="auto"/>
            <w:noWrap/>
            <w:vAlign w:val="center"/>
            <w:hideMark/>
          </w:tcPr>
          <w:p w14:paraId="4FEF7A9B"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26.410</w:t>
            </w:r>
          </w:p>
        </w:tc>
        <w:tc>
          <w:tcPr>
            <w:tcW w:w="1960" w:type="dxa"/>
            <w:shd w:val="clear" w:color="auto" w:fill="auto"/>
            <w:noWrap/>
            <w:vAlign w:val="center"/>
            <w:hideMark/>
          </w:tcPr>
          <w:p w14:paraId="313F6985"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24.561</w:t>
            </w:r>
          </w:p>
        </w:tc>
      </w:tr>
      <w:tr w:rsidR="00880AB9" w:rsidRPr="006A089D" w14:paraId="51DF30F9" w14:textId="77777777" w:rsidTr="006A089D">
        <w:trPr>
          <w:trHeight w:val="20"/>
          <w:jc w:val="center"/>
        </w:trPr>
        <w:tc>
          <w:tcPr>
            <w:tcW w:w="1960" w:type="dxa"/>
            <w:shd w:val="clear" w:color="auto" w:fill="auto"/>
            <w:noWrap/>
            <w:vAlign w:val="center"/>
            <w:hideMark/>
          </w:tcPr>
          <w:p w14:paraId="25C06BCB"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30-31</w:t>
            </w:r>
          </w:p>
        </w:tc>
        <w:tc>
          <w:tcPr>
            <w:tcW w:w="1960" w:type="dxa"/>
            <w:shd w:val="clear" w:color="auto" w:fill="auto"/>
            <w:noWrap/>
            <w:vAlign w:val="center"/>
            <w:hideMark/>
          </w:tcPr>
          <w:p w14:paraId="61F40377"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26.022</w:t>
            </w:r>
          </w:p>
        </w:tc>
        <w:tc>
          <w:tcPr>
            <w:tcW w:w="1960" w:type="dxa"/>
            <w:shd w:val="clear" w:color="auto" w:fill="auto"/>
            <w:noWrap/>
            <w:vAlign w:val="center"/>
            <w:hideMark/>
          </w:tcPr>
          <w:p w14:paraId="6935D953"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24.200</w:t>
            </w:r>
          </w:p>
        </w:tc>
      </w:tr>
      <w:tr w:rsidR="00880AB9" w:rsidRPr="006A089D" w14:paraId="2281967F" w14:textId="77777777" w:rsidTr="006A089D">
        <w:trPr>
          <w:trHeight w:val="20"/>
          <w:jc w:val="center"/>
        </w:trPr>
        <w:tc>
          <w:tcPr>
            <w:tcW w:w="1960" w:type="dxa"/>
            <w:shd w:val="clear" w:color="auto" w:fill="auto"/>
            <w:noWrap/>
            <w:vAlign w:val="center"/>
            <w:hideMark/>
          </w:tcPr>
          <w:p w14:paraId="7A66A8E7"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31-32</w:t>
            </w:r>
          </w:p>
        </w:tc>
        <w:tc>
          <w:tcPr>
            <w:tcW w:w="1960" w:type="dxa"/>
            <w:shd w:val="clear" w:color="auto" w:fill="auto"/>
            <w:noWrap/>
            <w:vAlign w:val="center"/>
            <w:hideMark/>
          </w:tcPr>
          <w:p w14:paraId="4F6AAE10"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25.463</w:t>
            </w:r>
          </w:p>
        </w:tc>
        <w:tc>
          <w:tcPr>
            <w:tcW w:w="1960" w:type="dxa"/>
            <w:shd w:val="clear" w:color="auto" w:fill="auto"/>
            <w:noWrap/>
            <w:vAlign w:val="center"/>
            <w:hideMark/>
          </w:tcPr>
          <w:p w14:paraId="4AA4774D" w14:textId="77777777" w:rsidR="00880AB9" w:rsidRPr="006A089D" w:rsidRDefault="00880AB9" w:rsidP="006A089D">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23.681</w:t>
            </w:r>
          </w:p>
        </w:tc>
      </w:tr>
    </w:tbl>
    <w:p w14:paraId="60775196" w14:textId="0CE56D33" w:rsidR="00880AB9" w:rsidRDefault="00880AB9" w:rsidP="00880AB9">
      <w:pPr>
        <w:pStyle w:val="Didascalia"/>
        <w:jc w:val="center"/>
      </w:pPr>
      <w:r>
        <w:t xml:space="preserve">Tabella </w:t>
      </w:r>
      <w:r w:rsidR="00633B7E">
        <w:fldChar w:fldCharType="begin"/>
      </w:r>
      <w:r w:rsidR="00633B7E">
        <w:instrText xml:space="preserve"> SEQ Tabella \* ARABIC </w:instrText>
      </w:r>
      <w:r w:rsidR="00633B7E">
        <w:fldChar w:fldCharType="separate"/>
      </w:r>
      <w:r w:rsidR="001E416E">
        <w:rPr>
          <w:noProof/>
        </w:rPr>
        <w:t>27</w:t>
      </w:r>
      <w:r w:rsidR="00633B7E">
        <w:rPr>
          <w:noProof/>
        </w:rPr>
        <w:fldChar w:fldCharType="end"/>
      </w:r>
      <w:r>
        <w:t xml:space="preserve"> – Stima dell</w:t>
      </w:r>
      <w:r w:rsidR="00677A61">
        <w:t>a</w:t>
      </w:r>
      <w:r>
        <w:t xml:space="preserve"> popolazione studentesca del TPL</w:t>
      </w:r>
    </w:p>
    <w:p w14:paraId="1245C47F" w14:textId="77777777" w:rsidR="006A089D" w:rsidRDefault="00880AB9" w:rsidP="006A089D">
      <w:pPr>
        <w:spacing w:before="120" w:after="0" w:line="240" w:lineRule="auto"/>
      </w:pPr>
      <w:r>
        <w:t>Infine, è possibile dare un inquadramento dell’andamento della popolazione in età scolare suddividendola in base alle residenze fra le due aree di autocontenimento viste in precedenza.</w:t>
      </w:r>
    </w:p>
    <w:p w14:paraId="5C81E452" w14:textId="16725110" w:rsidR="00880AB9" w:rsidRDefault="00880AB9" w:rsidP="006A089D">
      <w:pPr>
        <w:spacing w:before="120" w:after="0" w:line="240" w:lineRule="auto"/>
      </w:pPr>
      <w:r>
        <w:t xml:space="preserve">Seppur in decrescita per entrambe le zone, si rileva che l’area est della provincia ha un numero lievemente maggiore di giovani compresi fra i 6 e i 19 anni, ma che tale scostamento è lievemente in diminuzione negli anni (+2.021 nel 2024, + 1.758 nel 2029). </w:t>
      </w:r>
    </w:p>
    <w:p w14:paraId="3A9C98CC" w14:textId="77777777" w:rsidR="006A089D" w:rsidRDefault="006A089D" w:rsidP="006A089D">
      <w:pPr>
        <w:spacing w:before="120" w:after="0" w:line="240" w:lineRule="auto"/>
      </w:pPr>
    </w:p>
    <w:p w14:paraId="7E210F27" w14:textId="77777777" w:rsidR="00880AB9" w:rsidRDefault="00880AB9" w:rsidP="006A089D">
      <w:pPr>
        <w:spacing w:before="120" w:after="0" w:line="240" w:lineRule="auto"/>
        <w:jc w:val="center"/>
      </w:pPr>
      <w:r>
        <w:rPr>
          <w:noProof/>
        </w:rPr>
        <w:drawing>
          <wp:inline distT="0" distB="0" distL="0" distR="0" wp14:anchorId="7EB5210F" wp14:editId="30DB6600">
            <wp:extent cx="4742121" cy="2902216"/>
            <wp:effectExtent l="0" t="0" r="1905" b="0"/>
            <wp:docPr id="1604660640" name="Immagine 5" descr="Immagine che contiene testo, schermata, line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88052" name="Immagine 5" descr="Immagine che contiene testo, schermata, linea, Parallelo&#10;&#10;Descrizione generata automaticament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769556" cy="2919007"/>
                    </a:xfrm>
                    <a:prstGeom prst="rect">
                      <a:avLst/>
                    </a:prstGeom>
                    <a:noFill/>
                  </pic:spPr>
                </pic:pic>
              </a:graphicData>
            </a:graphic>
          </wp:inline>
        </w:drawing>
      </w:r>
    </w:p>
    <w:p w14:paraId="554F448D" w14:textId="7D87FBD8" w:rsidR="00880AB9" w:rsidRDefault="00880AB9" w:rsidP="00880AB9">
      <w:pPr>
        <w:pStyle w:val="Didascalia"/>
        <w:jc w:val="center"/>
      </w:pPr>
      <w:r w:rsidRPr="00002207">
        <w:t xml:space="preserve">Figura </w:t>
      </w:r>
      <w:r w:rsidR="00633B7E">
        <w:fldChar w:fldCharType="begin"/>
      </w:r>
      <w:r w:rsidR="00633B7E">
        <w:instrText xml:space="preserve"> SEQ Figura \* ARABIC </w:instrText>
      </w:r>
      <w:r w:rsidR="00633B7E">
        <w:fldChar w:fldCharType="separate"/>
      </w:r>
      <w:r w:rsidR="001E416E">
        <w:rPr>
          <w:noProof/>
        </w:rPr>
        <w:t>18</w:t>
      </w:r>
      <w:r w:rsidR="00633B7E">
        <w:rPr>
          <w:noProof/>
        </w:rPr>
        <w:fldChar w:fldCharType="end"/>
      </w:r>
      <w:r w:rsidRPr="00002207">
        <w:t xml:space="preserve"> – Andamento</w:t>
      </w:r>
      <w:r>
        <w:t xml:space="preserve"> popolazione 6-19 anni per aree territoriali</w:t>
      </w:r>
    </w:p>
    <w:p w14:paraId="7DFEDE43" w14:textId="77777777" w:rsidR="002F6D3A" w:rsidRDefault="002F6D3A" w:rsidP="006A089D">
      <w:pPr>
        <w:spacing w:before="120" w:after="0" w:line="240" w:lineRule="auto"/>
        <w:rPr>
          <w:b/>
        </w:rPr>
      </w:pPr>
    </w:p>
    <w:p w14:paraId="16355F4C" w14:textId="77777777" w:rsidR="002F6D3A" w:rsidRDefault="002F6D3A" w:rsidP="006A089D">
      <w:pPr>
        <w:spacing w:before="120" w:after="0" w:line="240" w:lineRule="auto"/>
        <w:rPr>
          <w:b/>
        </w:rPr>
      </w:pPr>
    </w:p>
    <w:p w14:paraId="423BC203" w14:textId="77777777" w:rsidR="002F6D3A" w:rsidRDefault="002F6D3A" w:rsidP="006A089D">
      <w:pPr>
        <w:spacing w:before="120" w:after="0" w:line="240" w:lineRule="auto"/>
        <w:rPr>
          <w:b/>
        </w:rPr>
      </w:pPr>
    </w:p>
    <w:p w14:paraId="3F95396A" w14:textId="1895B48A" w:rsidR="00880AB9" w:rsidRPr="00740789" w:rsidRDefault="00880AB9" w:rsidP="006A089D">
      <w:pPr>
        <w:spacing w:before="120" w:after="0" w:line="240" w:lineRule="auto"/>
        <w:rPr>
          <w:b/>
        </w:rPr>
      </w:pPr>
      <w:r w:rsidRPr="00740789">
        <w:rPr>
          <w:b/>
        </w:rPr>
        <w:t>Università</w:t>
      </w:r>
    </w:p>
    <w:p w14:paraId="5AC86A01" w14:textId="183EA087" w:rsidR="00880AB9" w:rsidRDefault="00880AB9" w:rsidP="006A089D">
      <w:pPr>
        <w:spacing w:before="120" w:after="0" w:line="240" w:lineRule="auto"/>
      </w:pPr>
      <w:r w:rsidRPr="00740789">
        <w:t xml:space="preserve">Per quanto riguarda la popolazione universitaria, l’Università degli studi di Torino ha nelle città di Cuneo e Savigliano i due principali distaccamenti della </w:t>
      </w:r>
      <w:r w:rsidR="002F6D3A">
        <w:t>p</w:t>
      </w:r>
      <w:r w:rsidRPr="00740789">
        <w:t>rovincia di Cuneo, nel loro complesso contano circa 2.500 studenti di cui si riassumo le provenienze nelle tabelle seguenti</w:t>
      </w:r>
      <w:r w:rsidRPr="00740789">
        <w:rPr>
          <w:rStyle w:val="Rimandonotaapidipagina"/>
        </w:rPr>
        <w:footnoteReference w:id="16"/>
      </w:r>
      <w:r w:rsidRPr="00740789">
        <w:t>:</w:t>
      </w:r>
    </w:p>
    <w:p w14:paraId="178E4099" w14:textId="4C89A843" w:rsidR="006A089D" w:rsidRDefault="006A089D" w:rsidP="006A089D">
      <w:pPr>
        <w:spacing w:before="120" w:after="0" w:line="240" w:lineRule="auto"/>
      </w:pPr>
    </w:p>
    <w:tbl>
      <w:tblPr>
        <w:tblW w:w="8300" w:type="dxa"/>
        <w:tblInd w:w="261" w:type="dxa"/>
        <w:tblCellMar>
          <w:left w:w="0" w:type="dxa"/>
          <w:right w:w="0" w:type="dxa"/>
        </w:tblCellMar>
        <w:tblLook w:val="04A0" w:firstRow="1" w:lastRow="0" w:firstColumn="1" w:lastColumn="0" w:noHBand="0" w:noVBand="1"/>
      </w:tblPr>
      <w:tblGrid>
        <w:gridCol w:w="6434"/>
        <w:gridCol w:w="950"/>
        <w:gridCol w:w="916"/>
      </w:tblGrid>
      <w:tr w:rsidR="006A089D" w:rsidRPr="006A089D" w14:paraId="7E116CC0" w14:textId="77777777" w:rsidTr="006A089D">
        <w:trPr>
          <w:trHeight w:val="20"/>
        </w:trPr>
        <w:tc>
          <w:tcPr>
            <w:tcW w:w="643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084DE91C" w14:textId="77777777" w:rsidR="006A089D" w:rsidRPr="006A089D" w:rsidRDefault="006A089D" w:rsidP="006A089D">
            <w:pPr>
              <w:spacing w:after="0" w:line="240" w:lineRule="auto"/>
              <w:jc w:val="left"/>
              <w:rPr>
                <w:rFonts w:eastAsia="Times New Roman" w:cstheme="minorHAnsi"/>
                <w:b/>
                <w:bCs/>
                <w:sz w:val="20"/>
                <w:szCs w:val="20"/>
                <w:lang w:eastAsia="en-GB"/>
              </w:rPr>
            </w:pPr>
            <w:r w:rsidRPr="006A089D">
              <w:rPr>
                <w:rFonts w:eastAsia="Times New Roman" w:cstheme="minorHAnsi"/>
                <w:b/>
                <w:bCs/>
                <w:sz w:val="20"/>
                <w:szCs w:val="20"/>
                <w:bdr w:val="none" w:sz="0" w:space="0" w:color="auto" w:frame="1"/>
                <w:lang w:eastAsia="en-GB"/>
              </w:rPr>
              <w:lastRenderedPageBreak/>
              <w:t>Sede di Cuneo - provenienza studenti (fino 3° anno fuori corso)</w:t>
            </w:r>
          </w:p>
        </w:tc>
        <w:tc>
          <w:tcPr>
            <w:tcW w:w="95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2FF4857B" w14:textId="77777777" w:rsidR="006A089D" w:rsidRPr="006A089D" w:rsidRDefault="006A089D" w:rsidP="006A089D">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n</w:t>
            </w:r>
          </w:p>
        </w:tc>
        <w:tc>
          <w:tcPr>
            <w:tcW w:w="91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52B17CE6" w14:textId="77777777" w:rsidR="006A089D" w:rsidRPr="006A089D" w:rsidRDefault="006A089D" w:rsidP="006A089D">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w:t>
            </w:r>
          </w:p>
        </w:tc>
      </w:tr>
      <w:tr w:rsidR="006A089D" w:rsidRPr="006A089D" w14:paraId="1D4AF190"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D8602D9" w14:textId="77777777" w:rsidR="006A089D" w:rsidRPr="006A089D" w:rsidRDefault="006A089D" w:rsidP="006A089D">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Città di Cuneo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9283DD7"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223</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7D91016"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17,6</w:t>
            </w:r>
          </w:p>
        </w:tc>
      </w:tr>
      <w:tr w:rsidR="006A089D" w:rsidRPr="006A089D" w14:paraId="56BFC08F"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F21E56C" w14:textId="77777777" w:rsidR="006A089D" w:rsidRPr="006A089D" w:rsidRDefault="006A089D" w:rsidP="006A089D">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Provincia di Cuneo (esclusa Città di Cuneo)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26B3E58"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856</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7439534"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67,5</w:t>
            </w:r>
          </w:p>
        </w:tc>
      </w:tr>
      <w:tr w:rsidR="006A089D" w:rsidRPr="006A089D" w14:paraId="6EF8ECFA"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54B1188" w14:textId="77777777" w:rsidR="006A089D" w:rsidRPr="006A089D" w:rsidRDefault="006A089D" w:rsidP="006A089D">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Regione Piemonte (esclusa prov CN)</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BEC513D"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129</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3F59243"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10,2</w:t>
            </w:r>
          </w:p>
        </w:tc>
      </w:tr>
      <w:tr w:rsidR="006A089D" w:rsidRPr="006A089D" w14:paraId="00A2A249"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EA82E73" w14:textId="77777777" w:rsidR="006A089D" w:rsidRPr="006A089D" w:rsidRDefault="006A089D" w:rsidP="006A089D">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50AE6E3"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60</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E488EFF" w14:textId="77777777" w:rsidR="006A089D" w:rsidRPr="006A089D" w:rsidRDefault="006A089D" w:rsidP="006A089D">
            <w:pPr>
              <w:spacing w:after="0" w:line="240" w:lineRule="auto"/>
              <w:jc w:val="righ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4,7</w:t>
            </w:r>
          </w:p>
        </w:tc>
      </w:tr>
      <w:tr w:rsidR="006A089D" w:rsidRPr="006A089D" w14:paraId="20E7BD98" w14:textId="77777777" w:rsidTr="006A089D">
        <w:trPr>
          <w:trHeight w:val="20"/>
        </w:trPr>
        <w:tc>
          <w:tcPr>
            <w:tcW w:w="6434" w:type="dxa"/>
            <w:tcBorders>
              <w:top w:val="single" w:sz="8" w:space="0" w:color="A6A6A6" w:themeColor="background1" w:themeShade="A6"/>
              <w:right w:val="single" w:sz="8" w:space="0" w:color="A6A6A6" w:themeColor="background1" w:themeShade="A6"/>
            </w:tcBorders>
            <w:tcMar>
              <w:top w:w="15" w:type="dxa"/>
              <w:left w:w="90" w:type="dxa"/>
              <w:bottom w:w="0" w:type="dxa"/>
              <w:right w:w="15" w:type="dxa"/>
            </w:tcMar>
            <w:vAlign w:val="center"/>
            <w:hideMark/>
          </w:tcPr>
          <w:p w14:paraId="7A386F3B" w14:textId="77777777" w:rsidR="006A089D" w:rsidRPr="006A089D" w:rsidRDefault="006A089D" w:rsidP="006A089D">
            <w:pPr>
              <w:spacing w:after="0" w:line="240" w:lineRule="auto"/>
              <w:jc w:val="right"/>
              <w:rPr>
                <w:rFonts w:eastAsia="Times New Roman" w:cstheme="minorHAnsi"/>
                <w:sz w:val="20"/>
                <w:szCs w:val="20"/>
                <w:lang w:val="en-GB"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62102AC9" w14:textId="77777777" w:rsidR="006A089D" w:rsidRPr="006A089D" w:rsidRDefault="006A089D" w:rsidP="006A089D">
            <w:pPr>
              <w:spacing w:after="0" w:line="240" w:lineRule="auto"/>
              <w:jc w:val="right"/>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1.268</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21464C3E" w14:textId="71F61E71" w:rsidR="006A089D" w:rsidRPr="006A089D" w:rsidRDefault="006A089D" w:rsidP="006A089D">
            <w:pPr>
              <w:spacing w:after="0" w:line="240" w:lineRule="auto"/>
              <w:jc w:val="right"/>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100</w:t>
            </w:r>
            <w:r>
              <w:rPr>
                <w:rFonts w:eastAsia="Times New Roman" w:cstheme="minorHAnsi"/>
                <w:b/>
                <w:bCs/>
                <w:sz w:val="20"/>
                <w:szCs w:val="20"/>
                <w:bdr w:val="none" w:sz="0" w:space="0" w:color="auto" w:frame="1"/>
                <w:lang w:val="en-GB" w:eastAsia="en-GB"/>
              </w:rPr>
              <w:t>,0</w:t>
            </w:r>
          </w:p>
        </w:tc>
      </w:tr>
      <w:tr w:rsidR="006A089D" w:rsidRPr="006A089D" w14:paraId="38CEA4F9" w14:textId="77777777" w:rsidTr="006A089D">
        <w:trPr>
          <w:trHeight w:val="20"/>
        </w:trPr>
        <w:tc>
          <w:tcPr>
            <w:tcW w:w="0" w:type="auto"/>
            <w:tcBorders>
              <w:left w:val="nil"/>
              <w:bottom w:val="single" w:sz="8" w:space="0" w:color="A6A6A6" w:themeColor="background1" w:themeShade="A6"/>
              <w:right w:val="nil"/>
            </w:tcBorders>
            <w:tcMar>
              <w:top w:w="15" w:type="dxa"/>
              <w:left w:w="15" w:type="dxa"/>
              <w:bottom w:w="0" w:type="dxa"/>
              <w:right w:w="15" w:type="dxa"/>
            </w:tcMar>
            <w:vAlign w:val="bottom"/>
            <w:hideMark/>
          </w:tcPr>
          <w:p w14:paraId="7561263D" w14:textId="77777777" w:rsidR="006A089D" w:rsidRPr="006A089D" w:rsidRDefault="006A089D" w:rsidP="006A089D">
            <w:pPr>
              <w:spacing w:after="0" w:line="240" w:lineRule="auto"/>
              <w:jc w:val="right"/>
              <w:rPr>
                <w:rFonts w:eastAsia="Times New Roman" w:cstheme="minorHAnsi"/>
                <w:b/>
                <w:bCs/>
                <w:sz w:val="20"/>
                <w:szCs w:val="20"/>
                <w:lang w:val="en-GB" w:eastAsia="en-GB"/>
              </w:rPr>
            </w:pPr>
          </w:p>
        </w:tc>
        <w:tc>
          <w:tcPr>
            <w:tcW w:w="0" w:type="auto"/>
            <w:tcBorders>
              <w:top w:val="single" w:sz="8" w:space="0" w:color="A6A6A6" w:themeColor="background1" w:themeShade="A6"/>
              <w:left w:val="nil"/>
              <w:bottom w:val="single" w:sz="8" w:space="0" w:color="A6A6A6" w:themeColor="background1" w:themeShade="A6"/>
              <w:right w:val="nil"/>
            </w:tcBorders>
            <w:tcMar>
              <w:top w:w="15" w:type="dxa"/>
              <w:left w:w="15" w:type="dxa"/>
              <w:bottom w:w="0" w:type="dxa"/>
              <w:right w:w="15" w:type="dxa"/>
            </w:tcMar>
            <w:vAlign w:val="bottom"/>
            <w:hideMark/>
          </w:tcPr>
          <w:p w14:paraId="2B04F0F1" w14:textId="77777777" w:rsidR="006A089D" w:rsidRPr="006A089D" w:rsidRDefault="006A089D" w:rsidP="006A089D">
            <w:pPr>
              <w:spacing w:after="0" w:line="240" w:lineRule="auto"/>
              <w:jc w:val="left"/>
              <w:rPr>
                <w:rFonts w:eastAsia="Times New Roman" w:cstheme="minorHAnsi"/>
                <w:sz w:val="20"/>
                <w:szCs w:val="20"/>
                <w:lang w:val="en-GB" w:eastAsia="en-GB"/>
              </w:rPr>
            </w:pPr>
          </w:p>
        </w:tc>
        <w:tc>
          <w:tcPr>
            <w:tcW w:w="0" w:type="auto"/>
            <w:tcBorders>
              <w:top w:val="single" w:sz="8" w:space="0" w:color="A6A6A6" w:themeColor="background1" w:themeShade="A6"/>
              <w:left w:val="nil"/>
              <w:bottom w:val="single" w:sz="8" w:space="0" w:color="A6A6A6" w:themeColor="background1" w:themeShade="A6"/>
              <w:right w:val="nil"/>
            </w:tcBorders>
            <w:tcMar>
              <w:top w:w="15" w:type="dxa"/>
              <w:left w:w="15" w:type="dxa"/>
              <w:bottom w:w="0" w:type="dxa"/>
              <w:right w:w="15" w:type="dxa"/>
            </w:tcMar>
            <w:vAlign w:val="bottom"/>
            <w:hideMark/>
          </w:tcPr>
          <w:p w14:paraId="779C0DE9" w14:textId="77777777" w:rsidR="006A089D" w:rsidRPr="006A089D" w:rsidRDefault="006A089D" w:rsidP="006A089D">
            <w:pPr>
              <w:spacing w:after="0" w:line="240" w:lineRule="auto"/>
              <w:jc w:val="left"/>
              <w:rPr>
                <w:rFonts w:eastAsia="Times New Roman" w:cstheme="minorHAnsi"/>
                <w:sz w:val="20"/>
                <w:szCs w:val="20"/>
                <w:lang w:val="en-GB" w:eastAsia="en-GB"/>
              </w:rPr>
            </w:pPr>
          </w:p>
        </w:tc>
      </w:tr>
      <w:tr w:rsidR="006A089D" w:rsidRPr="006A089D" w14:paraId="4E99A0DF"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6A9BABB6" w14:textId="77777777" w:rsidR="006A089D" w:rsidRPr="006A089D" w:rsidRDefault="006A089D" w:rsidP="006A089D">
            <w:pPr>
              <w:spacing w:after="0" w:line="240" w:lineRule="auto"/>
              <w:jc w:val="left"/>
              <w:rPr>
                <w:rFonts w:eastAsia="Times New Roman" w:cstheme="minorHAnsi"/>
                <w:b/>
                <w:bCs/>
                <w:sz w:val="20"/>
                <w:szCs w:val="20"/>
                <w:bdr w:val="none" w:sz="0" w:space="0" w:color="auto" w:frame="1"/>
                <w:lang w:eastAsia="en-GB"/>
              </w:rPr>
            </w:pPr>
            <w:r w:rsidRPr="006A089D">
              <w:rPr>
                <w:rFonts w:eastAsia="Times New Roman" w:cstheme="minorHAnsi"/>
                <w:b/>
                <w:bCs/>
                <w:sz w:val="20"/>
                <w:szCs w:val="20"/>
                <w:bdr w:val="none" w:sz="0" w:space="0" w:color="auto" w:frame="1"/>
                <w:lang w:eastAsia="en-GB"/>
              </w:rPr>
              <w:t>Sede di Savigliano - provenienza studenti (fino 3° anno fuori corso)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71175B5A" w14:textId="77777777" w:rsidR="006A089D" w:rsidRPr="006A089D" w:rsidRDefault="006A089D" w:rsidP="006A089D">
            <w:pPr>
              <w:spacing w:after="0" w:line="240" w:lineRule="auto"/>
              <w:jc w:val="center"/>
              <w:rPr>
                <w:rFonts w:eastAsia="Times New Roman" w:cstheme="minorHAnsi"/>
                <w:b/>
                <w:bCs/>
                <w:sz w:val="20"/>
                <w:szCs w:val="20"/>
                <w:bdr w:val="none" w:sz="0" w:space="0" w:color="auto" w:frame="1"/>
                <w:lang w:eastAsia="en-GB"/>
              </w:rPr>
            </w:pPr>
            <w:r w:rsidRPr="006A089D">
              <w:rPr>
                <w:rFonts w:eastAsia="Times New Roman" w:cstheme="minorHAnsi"/>
                <w:b/>
                <w:bCs/>
                <w:sz w:val="20"/>
                <w:szCs w:val="20"/>
                <w:bdr w:val="none" w:sz="0" w:space="0" w:color="auto" w:frame="1"/>
                <w:lang w:eastAsia="en-GB"/>
              </w:rPr>
              <w:t>n</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28187DAA" w14:textId="77777777" w:rsidR="006A089D" w:rsidRPr="006A089D" w:rsidRDefault="006A089D" w:rsidP="006A089D">
            <w:pPr>
              <w:spacing w:after="0" w:line="240" w:lineRule="auto"/>
              <w:jc w:val="center"/>
              <w:rPr>
                <w:rFonts w:eastAsia="Times New Roman" w:cstheme="minorHAnsi"/>
                <w:b/>
                <w:bCs/>
                <w:sz w:val="20"/>
                <w:szCs w:val="20"/>
                <w:bdr w:val="none" w:sz="0" w:space="0" w:color="auto" w:frame="1"/>
                <w:lang w:eastAsia="en-GB"/>
              </w:rPr>
            </w:pPr>
            <w:r w:rsidRPr="006A089D">
              <w:rPr>
                <w:rFonts w:eastAsia="Times New Roman" w:cstheme="minorHAnsi"/>
                <w:b/>
                <w:bCs/>
                <w:sz w:val="20"/>
                <w:szCs w:val="20"/>
                <w:bdr w:val="none" w:sz="0" w:space="0" w:color="auto" w:frame="1"/>
                <w:lang w:eastAsia="en-GB"/>
              </w:rPr>
              <w:t>%</w:t>
            </w:r>
          </w:p>
        </w:tc>
      </w:tr>
      <w:tr w:rsidR="006A089D" w:rsidRPr="006A089D" w14:paraId="49E46FF3"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6BD7B1A" w14:textId="77777777" w:rsidR="006A089D" w:rsidRPr="006A089D" w:rsidRDefault="006A089D" w:rsidP="006A089D">
            <w:pPr>
              <w:spacing w:after="0" w:line="240" w:lineRule="auto"/>
              <w:jc w:val="lef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Città di Savigliano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E288A75"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43</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45487A4"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3,5</w:t>
            </w:r>
          </w:p>
        </w:tc>
      </w:tr>
      <w:tr w:rsidR="006A089D" w:rsidRPr="006A089D" w14:paraId="3E2E9A5B"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BA7A128" w14:textId="77777777" w:rsidR="006A089D" w:rsidRPr="006A089D" w:rsidRDefault="006A089D" w:rsidP="006A089D">
            <w:pPr>
              <w:spacing w:after="0" w:line="240" w:lineRule="auto"/>
              <w:jc w:val="lef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Provincia di Cuneo (esclusa Città di Savigliano)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8DE5A3E"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679</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538C6C8"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54,9</w:t>
            </w:r>
          </w:p>
        </w:tc>
      </w:tr>
      <w:tr w:rsidR="006A089D" w:rsidRPr="006A089D" w14:paraId="3D865890"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CE47BA3" w14:textId="77777777" w:rsidR="006A089D" w:rsidRPr="006A089D" w:rsidRDefault="006A089D" w:rsidP="006A089D">
            <w:pPr>
              <w:spacing w:after="0" w:line="240" w:lineRule="auto"/>
              <w:jc w:val="lef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Regione Piemonte (esclusa prov CN)</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467E93F"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458</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16BBEE0"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37,0</w:t>
            </w:r>
          </w:p>
        </w:tc>
      </w:tr>
      <w:tr w:rsidR="006A089D" w:rsidRPr="006A089D" w14:paraId="584F1533" w14:textId="77777777" w:rsidTr="006A089D">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6006733" w14:textId="77777777" w:rsidR="006A089D" w:rsidRPr="006A089D" w:rsidRDefault="006A089D" w:rsidP="006A089D">
            <w:pPr>
              <w:spacing w:after="0" w:line="240" w:lineRule="auto"/>
              <w:jc w:val="lef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883F608"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57</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98256F7" w14:textId="77777777" w:rsidR="006A089D" w:rsidRPr="006A089D" w:rsidRDefault="006A089D" w:rsidP="006A089D">
            <w:pPr>
              <w:spacing w:after="0" w:line="240" w:lineRule="auto"/>
              <w:jc w:val="right"/>
              <w:rPr>
                <w:rFonts w:eastAsia="Times New Roman" w:cstheme="minorHAnsi"/>
                <w:bCs/>
                <w:sz w:val="20"/>
                <w:szCs w:val="20"/>
                <w:bdr w:val="none" w:sz="0" w:space="0" w:color="auto" w:frame="1"/>
                <w:lang w:eastAsia="en-GB"/>
              </w:rPr>
            </w:pPr>
            <w:r w:rsidRPr="006A089D">
              <w:rPr>
                <w:rFonts w:eastAsia="Times New Roman" w:cstheme="minorHAnsi"/>
                <w:bCs/>
                <w:sz w:val="20"/>
                <w:szCs w:val="20"/>
                <w:bdr w:val="none" w:sz="0" w:space="0" w:color="auto" w:frame="1"/>
                <w:lang w:eastAsia="en-GB"/>
              </w:rPr>
              <w:t>4,6</w:t>
            </w:r>
          </w:p>
        </w:tc>
      </w:tr>
      <w:tr w:rsidR="006A089D" w:rsidRPr="006A089D" w14:paraId="44DA0C87" w14:textId="77777777" w:rsidTr="006A089D">
        <w:trPr>
          <w:trHeight w:val="20"/>
        </w:trPr>
        <w:tc>
          <w:tcPr>
            <w:tcW w:w="6434" w:type="dxa"/>
            <w:tcBorders>
              <w:top w:val="single" w:sz="8" w:space="0" w:color="A6A6A6" w:themeColor="background1" w:themeShade="A6"/>
              <w:left w:val="nil"/>
              <w:bottom w:val="nil"/>
              <w:right w:val="single" w:sz="8" w:space="0" w:color="A6A6A6" w:themeColor="background1" w:themeShade="A6"/>
            </w:tcBorders>
            <w:tcMar>
              <w:top w:w="15" w:type="dxa"/>
              <w:left w:w="90" w:type="dxa"/>
              <w:bottom w:w="0" w:type="dxa"/>
              <w:right w:w="15" w:type="dxa"/>
            </w:tcMar>
            <w:vAlign w:val="center"/>
            <w:hideMark/>
          </w:tcPr>
          <w:p w14:paraId="6CED2CB4" w14:textId="77777777" w:rsidR="006A089D" w:rsidRPr="006A089D" w:rsidRDefault="006A089D" w:rsidP="006A089D">
            <w:pPr>
              <w:spacing w:after="0" w:line="240" w:lineRule="auto"/>
              <w:jc w:val="left"/>
              <w:rPr>
                <w:rFonts w:eastAsia="Times New Roman" w:cstheme="minorHAnsi"/>
                <w:b/>
                <w:bCs/>
                <w:sz w:val="20"/>
                <w:szCs w:val="20"/>
                <w:bdr w:val="none" w:sz="0" w:space="0" w:color="auto" w:frame="1"/>
                <w:lang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61D8D3CC" w14:textId="77777777" w:rsidR="006A089D" w:rsidRPr="006A089D" w:rsidRDefault="006A089D" w:rsidP="006A089D">
            <w:pPr>
              <w:spacing w:after="0" w:line="240" w:lineRule="auto"/>
              <w:jc w:val="right"/>
              <w:rPr>
                <w:rFonts w:eastAsia="Times New Roman" w:cstheme="minorHAnsi"/>
                <w:b/>
                <w:bCs/>
                <w:sz w:val="20"/>
                <w:szCs w:val="20"/>
                <w:bdr w:val="none" w:sz="0" w:space="0" w:color="auto" w:frame="1"/>
                <w:lang w:eastAsia="en-GB"/>
              </w:rPr>
            </w:pPr>
            <w:r w:rsidRPr="006A089D">
              <w:rPr>
                <w:rFonts w:eastAsia="Times New Roman" w:cstheme="minorHAnsi"/>
                <w:b/>
                <w:bCs/>
                <w:sz w:val="20"/>
                <w:szCs w:val="20"/>
                <w:bdr w:val="none" w:sz="0" w:space="0" w:color="auto" w:frame="1"/>
                <w:lang w:eastAsia="en-GB"/>
              </w:rPr>
              <w:t>1.237</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FC000"/>
            <w:tcMar>
              <w:top w:w="15" w:type="dxa"/>
              <w:left w:w="15" w:type="dxa"/>
              <w:bottom w:w="0" w:type="dxa"/>
              <w:right w:w="15" w:type="dxa"/>
            </w:tcMar>
            <w:vAlign w:val="bottom"/>
            <w:hideMark/>
          </w:tcPr>
          <w:p w14:paraId="56423437" w14:textId="4311AF24" w:rsidR="006A089D" w:rsidRPr="006A089D" w:rsidRDefault="006A089D" w:rsidP="006A089D">
            <w:pPr>
              <w:spacing w:after="0" w:line="240" w:lineRule="auto"/>
              <w:jc w:val="right"/>
              <w:rPr>
                <w:rFonts w:eastAsia="Times New Roman" w:cstheme="minorHAnsi"/>
                <w:b/>
                <w:bCs/>
                <w:sz w:val="20"/>
                <w:szCs w:val="20"/>
                <w:bdr w:val="none" w:sz="0" w:space="0" w:color="auto" w:frame="1"/>
                <w:lang w:eastAsia="en-GB"/>
              </w:rPr>
            </w:pPr>
            <w:r w:rsidRPr="006A089D">
              <w:rPr>
                <w:rFonts w:eastAsia="Times New Roman" w:cstheme="minorHAnsi"/>
                <w:b/>
                <w:bCs/>
                <w:sz w:val="20"/>
                <w:szCs w:val="20"/>
                <w:bdr w:val="none" w:sz="0" w:space="0" w:color="auto" w:frame="1"/>
                <w:lang w:eastAsia="en-GB"/>
              </w:rPr>
              <w:t>10</w:t>
            </w:r>
            <w:r>
              <w:rPr>
                <w:rFonts w:eastAsia="Times New Roman" w:cstheme="minorHAnsi"/>
                <w:b/>
                <w:bCs/>
                <w:sz w:val="20"/>
                <w:szCs w:val="20"/>
                <w:bdr w:val="none" w:sz="0" w:space="0" w:color="auto" w:frame="1"/>
                <w:lang w:eastAsia="en-GB"/>
              </w:rPr>
              <w:t>0,</w:t>
            </w:r>
            <w:r w:rsidRPr="006A089D">
              <w:rPr>
                <w:rFonts w:eastAsia="Times New Roman" w:cstheme="minorHAnsi"/>
                <w:b/>
                <w:bCs/>
                <w:sz w:val="20"/>
                <w:szCs w:val="20"/>
                <w:bdr w:val="none" w:sz="0" w:space="0" w:color="auto" w:frame="1"/>
                <w:lang w:eastAsia="en-GB"/>
              </w:rPr>
              <w:t>0</w:t>
            </w:r>
          </w:p>
        </w:tc>
      </w:tr>
    </w:tbl>
    <w:p w14:paraId="39986E35" w14:textId="113C6D6E" w:rsidR="00880AB9" w:rsidRDefault="00880AB9" w:rsidP="00880AB9">
      <w:pPr>
        <w:pStyle w:val="Didascalia"/>
        <w:jc w:val="center"/>
      </w:pPr>
      <w:r>
        <w:t xml:space="preserve">Tabella </w:t>
      </w:r>
      <w:r w:rsidR="00633B7E">
        <w:fldChar w:fldCharType="begin"/>
      </w:r>
      <w:r w:rsidR="00633B7E">
        <w:instrText xml:space="preserve"> SEQ Tabella \* ARABIC </w:instrText>
      </w:r>
      <w:r w:rsidR="00633B7E">
        <w:fldChar w:fldCharType="separate"/>
      </w:r>
      <w:r w:rsidR="001E416E">
        <w:rPr>
          <w:noProof/>
        </w:rPr>
        <w:t>28</w:t>
      </w:r>
      <w:r w:rsidR="00633B7E">
        <w:rPr>
          <w:noProof/>
        </w:rPr>
        <w:fldChar w:fldCharType="end"/>
      </w:r>
      <w:r>
        <w:t xml:space="preserve"> – Popolazione universitaria 2024-2025</w:t>
      </w:r>
    </w:p>
    <w:p w14:paraId="597CA038" w14:textId="49C07AE3" w:rsidR="00880AB9" w:rsidRPr="00E04A98" w:rsidRDefault="00880AB9" w:rsidP="006A089D">
      <w:pPr>
        <w:spacing w:before="120" w:after="0"/>
      </w:pPr>
      <w:r w:rsidRPr="00E04A98">
        <w:t>Gli studenti universitari provenienti dai comuni della provincia esclusi quelli d</w:t>
      </w:r>
      <w:r w:rsidR="002F6D3A">
        <w:t>elle città di</w:t>
      </w:r>
      <w:r w:rsidRPr="00E04A98">
        <w:t xml:space="preserve"> Cuneo e Savigliano, rappresentano un’ulteriore domanda potenziale de</w:t>
      </w:r>
      <w:r>
        <w:t>i</w:t>
      </w:r>
      <w:r w:rsidRPr="00E04A98">
        <w:t xml:space="preserve"> servizi di TPL</w:t>
      </w:r>
      <w:r>
        <w:t xml:space="preserve"> del Bacino Sud.</w:t>
      </w:r>
    </w:p>
    <w:p w14:paraId="1D1B75B6" w14:textId="4BEAD6E5" w:rsidR="00880AB9" w:rsidRPr="00260AA5" w:rsidRDefault="00880AB9" w:rsidP="00880AB9">
      <w:pPr>
        <w:pStyle w:val="Titolo2"/>
        <w:ind w:left="567"/>
      </w:pPr>
      <w:bookmarkStart w:id="134" w:name="_Toc1543929158"/>
      <w:bookmarkStart w:id="135" w:name="_Toc194318691"/>
      <w:r w:rsidRPr="00260AA5">
        <w:t>Ulteriori elementi della domanda sistematica</w:t>
      </w:r>
      <w:bookmarkEnd w:id="134"/>
      <w:bookmarkEnd w:id="135"/>
    </w:p>
    <w:p w14:paraId="417F9A23" w14:textId="53933B76" w:rsidR="00880AB9" w:rsidRDefault="00880AB9" w:rsidP="006A089D">
      <w:pPr>
        <w:spacing w:before="120" w:after="0"/>
      </w:pPr>
      <w:r>
        <w:t xml:space="preserve">Al fine di migliorare la conoscenza della domanda </w:t>
      </w:r>
      <w:r w:rsidRPr="00CD1C94">
        <w:t>sistematica</w:t>
      </w:r>
      <w:r w:rsidR="1600E785" w:rsidRPr="00CD1C94">
        <w:t>,</w:t>
      </w:r>
      <w:r w:rsidRPr="00CD1C94">
        <w:t xml:space="preserve"> </w:t>
      </w:r>
      <w:r w:rsidR="0FFEA32E" w:rsidRPr="00CD1C94">
        <w:t xml:space="preserve">è essenziale interagire e </w:t>
      </w:r>
      <w:r w:rsidRPr="00CD1C94">
        <w:t>relazionarsi</w:t>
      </w:r>
      <w:r>
        <w:t xml:space="preserve"> con il mondo del lavoro, che seppur in evoluzione, continua a rappresentare uno degli scopi principali di mobilità. Per tale ragione nel processo di </w:t>
      </w:r>
      <w:r w:rsidRPr="0034384C">
        <w:t>consultazione (Allegato 1)</w:t>
      </w:r>
      <w:r>
        <w:t xml:space="preserve"> sono stati coinvolti</w:t>
      </w:r>
      <w:r w:rsidR="3FA117D6">
        <w:t xml:space="preserve"> i mobility manager aziendali e di area</w:t>
      </w:r>
      <w:r>
        <w:t xml:space="preserve">, sia nelle assemblee pubbliche rivolte agli Stakeholder territoriali sia </w:t>
      </w:r>
      <w:r w:rsidR="4C404C85">
        <w:t xml:space="preserve">tramite </w:t>
      </w:r>
      <w:r>
        <w:t xml:space="preserve">incontri specifici. </w:t>
      </w:r>
    </w:p>
    <w:p w14:paraId="57491471" w14:textId="78372CDB" w:rsidR="00880AB9" w:rsidRPr="006A089D" w:rsidRDefault="00880AB9" w:rsidP="006A089D">
      <w:pPr>
        <w:spacing w:before="120" w:after="0"/>
      </w:pPr>
      <w:r w:rsidRPr="4BBD446C">
        <w:t>In particolare</w:t>
      </w:r>
      <w:r w:rsidR="002F6D3A">
        <w:t>,</w:t>
      </w:r>
      <w:r w:rsidRPr="4BBD446C">
        <w:t xml:space="preserve"> i mobility manager sono stati chiamati a confrontarsi, unitamente agli operatori di TPL, sui </w:t>
      </w:r>
      <w:r w:rsidRPr="006A089D">
        <w:t>seguenti temi:</w:t>
      </w:r>
    </w:p>
    <w:p w14:paraId="29A22A30" w14:textId="227CC237" w:rsidR="00880AB9" w:rsidRPr="006A089D" w:rsidRDefault="00880AB9" w:rsidP="00DD7089">
      <w:pPr>
        <w:pStyle w:val="Paragrafoelenco"/>
        <w:numPr>
          <w:ilvl w:val="0"/>
          <w:numId w:val="69"/>
        </w:numPr>
        <w:spacing w:before="120" w:after="0"/>
      </w:pPr>
      <w:r w:rsidRPr="006A089D">
        <w:t xml:space="preserve">conoscenza delle esigenze dei </w:t>
      </w:r>
      <w:r w:rsidR="52BBD92F" w:rsidRPr="006A089D">
        <w:t>m</w:t>
      </w:r>
      <w:r w:rsidRPr="006A089D">
        <w:t xml:space="preserve">obility </w:t>
      </w:r>
      <w:r w:rsidR="6A6B11F2" w:rsidRPr="006A089D">
        <w:t>m</w:t>
      </w:r>
      <w:r w:rsidRPr="006A089D">
        <w:t>anager rispetto al TPL e viceversa;</w:t>
      </w:r>
    </w:p>
    <w:p w14:paraId="4D3945EF" w14:textId="77777777" w:rsidR="00880AB9" w:rsidRPr="006A089D" w:rsidRDefault="00880AB9" w:rsidP="00DD7089">
      <w:pPr>
        <w:pStyle w:val="Paragrafoelenco"/>
        <w:numPr>
          <w:ilvl w:val="0"/>
          <w:numId w:val="69"/>
        </w:numPr>
        <w:spacing w:before="120" w:after="0"/>
      </w:pPr>
      <w:r w:rsidRPr="006A089D">
        <w:t>promuovere e facilitare confronto e coprogettazione tra MM e TPL;</w:t>
      </w:r>
    </w:p>
    <w:p w14:paraId="293CBB24" w14:textId="77777777" w:rsidR="00880AB9" w:rsidRPr="006A089D" w:rsidRDefault="00880AB9" w:rsidP="00DD7089">
      <w:pPr>
        <w:pStyle w:val="Paragrafoelenco"/>
        <w:numPr>
          <w:ilvl w:val="0"/>
          <w:numId w:val="69"/>
        </w:numPr>
        <w:spacing w:before="120" w:after="0"/>
      </w:pPr>
      <w:r w:rsidRPr="006A089D">
        <w:t>azioni degli operatori TPL per promuovere e favorire la mobilità sostenibile;</w:t>
      </w:r>
    </w:p>
    <w:p w14:paraId="19E41B56" w14:textId="77777777" w:rsidR="00880AB9" w:rsidRPr="006A089D" w:rsidRDefault="00880AB9" w:rsidP="00DD7089">
      <w:pPr>
        <w:pStyle w:val="Paragrafoelenco"/>
        <w:numPr>
          <w:ilvl w:val="0"/>
          <w:numId w:val="69"/>
        </w:numPr>
        <w:spacing w:before="120" w:after="0"/>
      </w:pPr>
      <w:r w:rsidRPr="006A089D">
        <w:t>coinvolgimento di altri attori chiave.</w:t>
      </w:r>
    </w:p>
    <w:p w14:paraId="5EF9821D" w14:textId="4E664E02" w:rsidR="00880AB9" w:rsidRPr="00E3190C" w:rsidRDefault="00880AB9" w:rsidP="006A089D">
      <w:pPr>
        <w:spacing w:before="120" w:after="0" w:line="240" w:lineRule="auto"/>
        <w:rPr>
          <w:i/>
        </w:rPr>
      </w:pPr>
      <w:r>
        <w:t xml:space="preserve">I risultati di tale confronto sono consultabili sulla piattaforma AMPartecipa al seguente link: </w:t>
      </w:r>
      <w:hyperlink r:id="rId60" w:history="1">
        <w:r w:rsidRPr="00E10B0F">
          <w:rPr>
            <w:rStyle w:val="Collegamentoipertestuale"/>
          </w:rPr>
          <w:t>https://ampartecipa.mtm.torino.it/processes/bacino-nordest/f/19/meetings/16</w:t>
        </w:r>
      </w:hyperlink>
      <w:r>
        <w:t xml:space="preserve"> .</w:t>
      </w:r>
    </w:p>
    <w:p w14:paraId="25018481" w14:textId="77777777" w:rsidR="00880AB9" w:rsidRPr="00EB59BC" w:rsidRDefault="00880AB9" w:rsidP="006A089D">
      <w:pPr>
        <w:spacing w:before="120" w:after="0" w:line="240" w:lineRule="auto"/>
        <w:rPr>
          <w:rFonts w:cstheme="minorHAnsi"/>
        </w:rPr>
      </w:pPr>
      <w:r>
        <w:t xml:space="preserve">Occorre inoltre evidenziare che a livello regionale è presente una piattaforma digitale </w:t>
      </w:r>
      <w:r w:rsidRPr="00EB59BC">
        <w:rPr>
          <w:i/>
        </w:rPr>
        <w:t>web-based</w:t>
      </w:r>
      <w:r>
        <w:t xml:space="preserve"> denominata EMMA</w:t>
      </w:r>
      <w:r>
        <w:rPr>
          <w:rStyle w:val="Rimandonotaapidipagina"/>
        </w:rPr>
        <w:footnoteReference w:id="17"/>
      </w:r>
      <w:r>
        <w:t xml:space="preserve"> dedicata ai mobility manager per la </w:t>
      </w:r>
      <w:r w:rsidRPr="00EB59BC">
        <w:rPr>
          <w:rFonts w:cstheme="minorHAnsi"/>
          <w:color w:val="000000"/>
        </w:rPr>
        <w:t>digitalizzazione e sistematizzazione delle attività di raccolta dati sulla domanda di mobilità dei propri dipendenti o studenti e redigere il PSCL o PSCS.</w:t>
      </w:r>
      <w:r w:rsidRPr="00EB59BC">
        <w:rPr>
          <w:rFonts w:cstheme="minorHAnsi"/>
        </w:rPr>
        <w:t xml:space="preserve"> </w:t>
      </w:r>
    </w:p>
    <w:p w14:paraId="770C0B14" w14:textId="60E23507" w:rsidR="00ED1215" w:rsidRDefault="00880AB9" w:rsidP="006A089D">
      <w:pPr>
        <w:spacing w:before="120" w:after="0" w:line="240" w:lineRule="auto"/>
      </w:pPr>
      <w:r>
        <w:t>È in corso la realizzazione di un cruscotto per la consultazione e il monitoraggio dei dati inseriti nella piattaforma. Questo strumento, destinato ai mobility manager di area, alla Regione e all’Agenzia, diventerà a regime una fonte costante di informazioni e dati in continuo aggiornamento.</w:t>
      </w:r>
    </w:p>
    <w:p w14:paraId="2A5A8156" w14:textId="17493034" w:rsidR="00A5003C" w:rsidRDefault="00A5003C" w:rsidP="00A5003C">
      <w:pPr>
        <w:pStyle w:val="Titolo2"/>
        <w:ind w:left="567"/>
      </w:pPr>
      <w:bookmarkStart w:id="136" w:name="_Toc194318692"/>
      <w:r>
        <w:lastRenderedPageBreak/>
        <w:t>Domanda di trasporto - Sviluppi</w:t>
      </w:r>
      <w:bookmarkEnd w:id="136"/>
    </w:p>
    <w:p w14:paraId="6CC1AB2A" w14:textId="3347CD8B" w:rsidR="009E7851" w:rsidRDefault="00A5003C" w:rsidP="00A5003C">
      <w:pPr>
        <w:spacing w:before="120" w:after="0" w:line="240" w:lineRule="auto"/>
      </w:pPr>
      <w:r w:rsidRPr="00A5003C">
        <w:t>Una delle sfide principali per l'</w:t>
      </w:r>
      <w:r>
        <w:t>AMP</w:t>
      </w:r>
      <w:r w:rsidRPr="00A5003C">
        <w:t xml:space="preserve"> e per le aziende partecipanti alle gare del Trasporto Pubblico Locale </w:t>
      </w:r>
      <w:r>
        <w:t xml:space="preserve"> </w:t>
      </w:r>
      <w:r w:rsidRPr="00A5003C">
        <w:t xml:space="preserve"> in Piemonte è quella di individuare i fattori di analisi e le tendenze per stimare la domanda di mobilità futura. Questo capitolo mira a fornire indirizzi e prospettive per anticipare le tendenze in atto nei comportamenti di mobilità, offrendo</w:t>
      </w:r>
      <w:r>
        <w:t xml:space="preserve"> alcune consider</w:t>
      </w:r>
      <w:r w:rsidR="009E7851">
        <w:t>azioni che si ritengo</w:t>
      </w:r>
      <w:r w:rsidR="00ED470A">
        <w:t>no</w:t>
      </w:r>
      <w:r w:rsidR="009E7851">
        <w:t xml:space="preserve"> rilevanti</w:t>
      </w:r>
      <w:r w:rsidR="00ED470A">
        <w:t xml:space="preserve"> per il periodo del prossimo contratto di servizio (circa 2026-2032)</w:t>
      </w:r>
      <w:r w:rsidR="007943E4">
        <w:t>.</w:t>
      </w:r>
    </w:p>
    <w:p w14:paraId="20466662" w14:textId="0DF243B0" w:rsidR="009E7851" w:rsidRDefault="009E7851" w:rsidP="00ED470A">
      <w:pPr>
        <w:spacing w:before="120" w:after="0" w:line="240" w:lineRule="auto"/>
      </w:pPr>
      <w:r w:rsidRPr="009E7851">
        <w:t xml:space="preserve">In primo luogo, è fondamentale prestare attenzione ai </w:t>
      </w:r>
      <w:r w:rsidRPr="007943E4">
        <w:rPr>
          <w:u w:val="single"/>
        </w:rPr>
        <w:t>cambi generazionali</w:t>
      </w:r>
      <w:r w:rsidRPr="009E7851">
        <w:t xml:space="preserve">, che rispetto al passato, introducono </w:t>
      </w:r>
      <w:r>
        <w:t xml:space="preserve">sempre più </w:t>
      </w:r>
      <w:r w:rsidRPr="009E7851">
        <w:t>significative novità nei comportamenti di mobilità.</w:t>
      </w:r>
      <w:r>
        <w:t xml:space="preserve"> Dall’analisi </w:t>
      </w:r>
      <w:r w:rsidR="00ED470A">
        <w:t xml:space="preserve">speditiva </w:t>
      </w:r>
      <w:r>
        <w:t>della letteratura</w:t>
      </w:r>
      <w:r w:rsidR="00ED470A">
        <w:t xml:space="preserve">, emergono alcuni principali elementi che caratterizzano i comportamenti della popolazione in funzione della generazione di appartenenza. Senza voler essere esaustivi, e solo al fine di </w:t>
      </w:r>
      <w:r w:rsidR="00090BAA">
        <w:t>fornire suggestioni sull’approccio al</w:t>
      </w:r>
      <w:r w:rsidR="00ED470A">
        <w:t xml:space="preserve"> tema, si richiama</w:t>
      </w:r>
      <w:r w:rsidR="00ED470A" w:rsidRPr="00ED470A">
        <w:t xml:space="preserve"> </w:t>
      </w:r>
      <w:r w:rsidR="00ED470A">
        <w:t>una panoramica delle principali differenze</w:t>
      </w:r>
      <w:r w:rsidR="00ED470A">
        <w:rPr>
          <w:rStyle w:val="Rimandonotaapidipagina"/>
        </w:rPr>
        <w:t xml:space="preserve"> </w:t>
      </w:r>
      <w:r>
        <w:rPr>
          <w:rStyle w:val="Rimandonotaapidipagina"/>
        </w:rPr>
        <w:footnoteReference w:id="18"/>
      </w:r>
      <w:r w:rsidR="00ED470A" w:rsidRPr="00090BAA">
        <w:rPr>
          <w:rStyle w:val="Rimandonotaapidipagina"/>
          <w:vertAlign w:val="baseline"/>
        </w:rPr>
        <w:t>:</w:t>
      </w:r>
    </w:p>
    <w:p w14:paraId="7602792E" w14:textId="2AFBC935" w:rsidR="00ED470A" w:rsidRDefault="00ED470A" w:rsidP="00DD7089">
      <w:pPr>
        <w:pStyle w:val="Paragrafoelenco"/>
        <w:numPr>
          <w:ilvl w:val="0"/>
          <w:numId w:val="62"/>
        </w:numPr>
        <w:spacing w:before="120" w:after="0" w:line="240" w:lineRule="auto"/>
      </w:pPr>
      <w:r>
        <w:t>Baby Boomers (1946-1964) sono i cittadini che durante i prossimi 6 anni avranno tra 62 e 86 anni: I Baby Boomers tendono ad avere un forte legame con l'auto privata, che rappresenta il principale mezzo di trasporto per questa generazione. Questo comportamento è influenzato da fattori come la maggiore disponibilità economica e la cultura dell'automobile diffusa durante la loro giovinezza. Tuttavia, con l'avanzare dell'età, si nota una crescente attenzione verso la mobilità accessibile</w:t>
      </w:r>
      <w:r w:rsidR="00152556">
        <w:t>,</w:t>
      </w:r>
      <w:r>
        <w:t xml:space="preserve"> il trasporto pubblico</w:t>
      </w:r>
      <w:r w:rsidR="00152556">
        <w:t xml:space="preserve"> ed</w:t>
      </w:r>
      <w:r>
        <w:t xml:space="preserve"> </w:t>
      </w:r>
      <w:r w:rsidR="00152556" w:rsidRPr="00152556">
        <w:t>i servizi di mobilità assistita, c</w:t>
      </w:r>
      <w:r w:rsidR="00152556">
        <w:t xml:space="preserve">ome i taxi </w:t>
      </w:r>
      <w:r>
        <w:t>soprattutto per le esigenze di salute e benessere.</w:t>
      </w:r>
      <w:r w:rsidR="00152556">
        <w:t xml:space="preserve"> C</w:t>
      </w:r>
      <w:r w:rsidR="00152556" w:rsidRPr="00152556">
        <w:t xml:space="preserve">'è </w:t>
      </w:r>
      <w:r w:rsidR="00152556">
        <w:t xml:space="preserve">pertanto </w:t>
      </w:r>
      <w:r w:rsidR="00152556" w:rsidRPr="00152556">
        <w:t xml:space="preserve">una crescente necessità di adattare i servizi di mobilità per rispondere alle esigenze </w:t>
      </w:r>
      <w:r w:rsidR="00152556">
        <w:t xml:space="preserve">degli anziani, che si può sintetizzare in </w:t>
      </w:r>
      <w:r w:rsidR="00152556" w:rsidRPr="00152556">
        <w:t>accessibilità migliorata e se</w:t>
      </w:r>
      <w:r w:rsidR="00152556">
        <w:t>rvizi di trasporto su richiesta</w:t>
      </w:r>
      <w:r w:rsidR="00152556" w:rsidRPr="00152556">
        <w:t xml:space="preserve">. </w:t>
      </w:r>
    </w:p>
    <w:p w14:paraId="581E4786" w14:textId="1C6B8549" w:rsidR="00ED470A" w:rsidRDefault="00ED470A" w:rsidP="00DD7089">
      <w:pPr>
        <w:pStyle w:val="Paragrafoelenco"/>
        <w:numPr>
          <w:ilvl w:val="0"/>
          <w:numId w:val="62"/>
        </w:numPr>
        <w:spacing w:before="120" w:after="0" w:line="240" w:lineRule="auto"/>
      </w:pPr>
      <w:r>
        <w:t>Generazione X (1965-1980) sono i cittadini che durante i prossimi 6 anni avranno tra 46 e 67 anni:</w:t>
      </w:r>
      <w:r w:rsidR="00685D5D">
        <w:t xml:space="preserve"> l</w:t>
      </w:r>
      <w:r>
        <w:t>a Generazione X</w:t>
      </w:r>
      <w:r w:rsidR="00685D5D">
        <w:t>,</w:t>
      </w:r>
      <w:r>
        <w:t xml:space="preserve"> </w:t>
      </w:r>
      <w:r w:rsidR="00685D5D">
        <w:t>p</w:t>
      </w:r>
      <w:r>
        <w:t>ur mantenendo un uso significativo dell'auto privata, è anche aperta all'uso del trasporto pubblico e delle soluzioni di mobilità condivisa. La Generazione X è spesso influenzata da fattori come la necessità di bilanciare lavoro e vita familiare, che richiede fles</w:t>
      </w:r>
      <w:r w:rsidR="00685D5D">
        <w:t>sibilità nei mezzi di trasporto</w:t>
      </w:r>
      <w:r>
        <w:t>.</w:t>
      </w:r>
    </w:p>
    <w:p w14:paraId="403BE297" w14:textId="38FC713E" w:rsidR="00ED470A" w:rsidRDefault="00D1358F" w:rsidP="00DD7089">
      <w:pPr>
        <w:pStyle w:val="Paragrafoelenco"/>
        <w:numPr>
          <w:ilvl w:val="0"/>
          <w:numId w:val="62"/>
        </w:numPr>
        <w:spacing w:before="120" w:after="0" w:line="240" w:lineRule="auto"/>
      </w:pPr>
      <w:r>
        <w:t>Generazione Y-</w:t>
      </w:r>
      <w:r w:rsidR="00ED470A">
        <w:t>Millennials (1981-1996)</w:t>
      </w:r>
      <w:r w:rsidR="00685D5D" w:rsidRPr="00685D5D">
        <w:t xml:space="preserve"> </w:t>
      </w:r>
      <w:r w:rsidR="00685D5D">
        <w:t>sono i cittadini che durante i prossimi 6 anni avranno tra 30 e 51 anni: i</w:t>
      </w:r>
      <w:r w:rsidR="00ED470A">
        <w:t xml:space="preserve"> Millennials sono noti per la loro preferenza verso soluzioni di mobilità sostenibile e condivisa. Questa generazione tende a utilizzare meno l'auto privata rispetto alle generazioni precedenti, preferendo il trasporto pubblico, il car</w:t>
      </w:r>
      <w:r w:rsidR="00685D5D">
        <w:t>-</w:t>
      </w:r>
      <w:r w:rsidR="00ED470A">
        <w:t>sharing, la bicic</w:t>
      </w:r>
      <w:r w:rsidR="00685D5D">
        <w:t>letta e i monopattini elettrici</w:t>
      </w:r>
      <w:r w:rsidR="00ED470A">
        <w:t>. I Millennials sono anche più propensi a utilizzare tecnologie digitali per pianificare i loro spostamenti e a partecipare a iniziative</w:t>
      </w:r>
      <w:r w:rsidR="00685D5D">
        <w:t xml:space="preserve"> di mobilità urbana sostenibile</w:t>
      </w:r>
      <w:r w:rsidR="00ED470A">
        <w:t>.</w:t>
      </w:r>
    </w:p>
    <w:p w14:paraId="0F5471FE" w14:textId="3A09145E" w:rsidR="00ED470A" w:rsidRDefault="00ED470A" w:rsidP="00DD7089">
      <w:pPr>
        <w:pStyle w:val="Paragrafoelenco"/>
        <w:numPr>
          <w:ilvl w:val="0"/>
          <w:numId w:val="62"/>
        </w:numPr>
        <w:spacing w:before="120" w:after="0" w:line="240" w:lineRule="auto"/>
      </w:pPr>
      <w:r>
        <w:t>Generazione Z (1997-2012)</w:t>
      </w:r>
      <w:r w:rsidR="00152556" w:rsidRPr="00152556">
        <w:t xml:space="preserve"> </w:t>
      </w:r>
      <w:r w:rsidR="00152556">
        <w:t>sono i cittadini che durante i prossimi 6 anni avranno tra 14 e 35 anni: l</w:t>
      </w:r>
      <w:r>
        <w:t xml:space="preserve">a Generazione Z, che </w:t>
      </w:r>
      <w:r w:rsidR="00152556">
        <w:t>riguarda studenti e giovani che entrano</w:t>
      </w:r>
      <w:r>
        <w:t xml:space="preserve"> nel mondo del lavoro e della mobilità indipendente, mostra una forte inclinazione verso la mobilità digitale e sostenibile</w:t>
      </w:r>
      <w:r w:rsidR="00152556">
        <w:t xml:space="preserve"> ed una più scarsa propensione all’utilizzo del mezzo privato</w:t>
      </w:r>
      <w:r>
        <w:t>. Questa generazione è altamente connessa e utilizza app di viaggio e servizi di mobilità</w:t>
      </w:r>
      <w:r w:rsidR="00152556">
        <w:t xml:space="preserve"> condivisa con grande frequenza</w:t>
      </w:r>
      <w:r>
        <w:t>. La Generazione Z è anche molto attenta alle questioni ambientali e preferisce soluzioni di trasporto c</w:t>
      </w:r>
      <w:r w:rsidR="00152556">
        <w:t>he riducano l'impatto ecologico</w:t>
      </w:r>
      <w:r>
        <w:t>.</w:t>
      </w:r>
    </w:p>
    <w:p w14:paraId="2A779602" w14:textId="1F2DF4A9" w:rsidR="009E7851" w:rsidRDefault="00ED470A" w:rsidP="00ED470A">
      <w:pPr>
        <w:spacing w:before="120" w:after="0" w:line="240" w:lineRule="auto"/>
      </w:pPr>
      <w:r>
        <w:t>Questi comportamenti di mobilità sono influenzati da una combinazione di fattori psicologici, socio-economici, demografici e territoriali</w:t>
      </w:r>
      <w:r w:rsidR="007943E4">
        <w:t xml:space="preserve">; </w:t>
      </w:r>
      <w:r w:rsidR="00F8332A">
        <w:t>la figura seguente schematizza alcune caratteristiche “generazionali” che hanno influenza sulle scelte di mobilità dei cittadini. I</w:t>
      </w:r>
      <w:r w:rsidR="007943E4">
        <w:t>l trasporto pubblico deve saper interpretare l’insieme di questi fattori calandoli sulla realtà territoriale specifica</w:t>
      </w:r>
      <w:r>
        <w:t xml:space="preserve"> per sviluppare soluzioni efficaci e sostenibili.</w:t>
      </w:r>
    </w:p>
    <w:p w14:paraId="43433224" w14:textId="77777777" w:rsidR="00F8332A" w:rsidRDefault="00F8332A" w:rsidP="00ED470A">
      <w:pPr>
        <w:spacing w:before="120" w:after="0" w:line="240" w:lineRule="auto"/>
      </w:pPr>
    </w:p>
    <w:p w14:paraId="344E7549" w14:textId="02470CC9" w:rsidR="00F8332A" w:rsidRDefault="00E763FF" w:rsidP="00ED470A">
      <w:pPr>
        <w:spacing w:before="120" w:after="0" w:line="240" w:lineRule="auto"/>
      </w:pPr>
      <w:r w:rsidRPr="00E763FF">
        <w:rPr>
          <w:noProof/>
        </w:rPr>
        <w:lastRenderedPageBreak/>
        <w:drawing>
          <wp:inline distT="0" distB="0" distL="0" distR="0" wp14:anchorId="46F7332A" wp14:editId="1DF75DCD">
            <wp:extent cx="5759450" cy="2811780"/>
            <wp:effectExtent l="0" t="0" r="0" b="7620"/>
            <wp:docPr id="1281265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59450" cy="2811780"/>
                    </a:xfrm>
                    <a:prstGeom prst="rect">
                      <a:avLst/>
                    </a:prstGeom>
                    <a:noFill/>
                    <a:ln>
                      <a:noFill/>
                    </a:ln>
                  </pic:spPr>
                </pic:pic>
              </a:graphicData>
            </a:graphic>
          </wp:inline>
        </w:drawing>
      </w:r>
    </w:p>
    <w:p w14:paraId="2C1349D9" w14:textId="03025597" w:rsidR="00F8332A" w:rsidRDefault="00F8332A" w:rsidP="00F8332A">
      <w:pPr>
        <w:pStyle w:val="Didascalia"/>
        <w:jc w:val="center"/>
      </w:pPr>
      <w:r w:rsidRPr="00002207">
        <w:t xml:space="preserve">Figura </w:t>
      </w:r>
      <w:r w:rsidR="00633B7E">
        <w:fldChar w:fldCharType="begin"/>
      </w:r>
      <w:r w:rsidR="00633B7E">
        <w:instrText xml:space="preserve"> SEQ Figura \* ARABIC </w:instrText>
      </w:r>
      <w:r w:rsidR="00633B7E">
        <w:fldChar w:fldCharType="separate"/>
      </w:r>
      <w:r w:rsidR="001E416E">
        <w:rPr>
          <w:noProof/>
        </w:rPr>
        <w:t>19</w:t>
      </w:r>
      <w:r w:rsidR="00633B7E">
        <w:rPr>
          <w:noProof/>
        </w:rPr>
        <w:fldChar w:fldCharType="end"/>
      </w:r>
      <w:r w:rsidRPr="00002207">
        <w:t xml:space="preserve"> – </w:t>
      </w:r>
      <w:r>
        <w:t>Generazioni, influenze e comportamenti</w:t>
      </w:r>
    </w:p>
    <w:p w14:paraId="173451D0" w14:textId="2A4BD1A8" w:rsidR="00090BAA" w:rsidRDefault="00090BAA" w:rsidP="00090BAA">
      <w:pPr>
        <w:spacing w:before="120" w:after="0" w:line="240" w:lineRule="auto"/>
      </w:pPr>
      <w:r>
        <w:t xml:space="preserve">Un altro aspetto fondamentale per il futuro del Trasporto Pubblico Locale (TPL) in Piemonte riguarda le </w:t>
      </w:r>
      <w:r w:rsidRPr="00090BAA">
        <w:rPr>
          <w:u w:val="single"/>
        </w:rPr>
        <w:t>Sfide e le opportunità offerte dalle nuove tecnologie</w:t>
      </w:r>
      <w:r>
        <w:t>. L'uso dell'intelligenza artificiale (IA) e dei Big Data sta rivoluzionando la pianificazione e la gestione dei trasporti, permettendo di ottimizzare i percorsi, guidare la domanda e migliorare la sicurezza. La digitalizzazione dei sistemi di trasporto e delle imprese rappresenta una svolta strategica che richiede un attento investimento in infrastrutture digitali.</w:t>
      </w:r>
    </w:p>
    <w:p w14:paraId="1BFF8EEC" w14:textId="7BACD55B" w:rsidR="00090BAA" w:rsidRDefault="00090BAA" w:rsidP="00090BAA">
      <w:pPr>
        <w:spacing w:before="120" w:after="0" w:line="240" w:lineRule="auto"/>
      </w:pPr>
      <w:r>
        <w:t>L'intelligenza artificiale e i Big Data offrono strumenti potenti per analizzare grandi quantità di dati provenienti da diverse fonti, come i dati di traffico, i dati di utilizzo dei servizi di trasporto pubblico e i dati demografici. Queste tecnologie permettono di ottimizzare i percorsi dei mezzi di trasporto pubblico, favorendo la soddisfazione della domanda, riducendo i tempi di viaggio ed anche migliorando l'efficienza operativa. L'IA può essere utilizzata per monitorare in tempo reale le condizioni del traffico e dei veicoli, identificando potenziali rischi e migliorando la sicurezza dei passeggeri.</w:t>
      </w:r>
    </w:p>
    <w:p w14:paraId="6405995F" w14:textId="45DACDCE" w:rsidR="00C22B65" w:rsidRDefault="00C22B65" w:rsidP="00C22B65">
      <w:pPr>
        <w:spacing w:before="120" w:after="0" w:line="240" w:lineRule="auto"/>
      </w:pPr>
      <w:r>
        <w:t>Le tecnologie e l'intelligenza artificiale stanno anche migliorando l'esperienza dei passeggeri, offrendo servizi personalizzati e informazioni in tempo reale; assistenti virtuali e app di viaggio stanno diventando sempre più comuni, fornendo supporto agli utenti durante i loro spostamenti offrendo servizi personalizzati ed aggiornamenti in tempo reale su eventuali ritardi, modifiche ai percorsi e altre informazioni rilevanti.</w:t>
      </w:r>
    </w:p>
    <w:p w14:paraId="10FF4B23" w14:textId="48669159" w:rsidR="00090BAA" w:rsidRDefault="00C22B65" w:rsidP="00C22B65">
      <w:pPr>
        <w:spacing w:before="120" w:after="0" w:line="240" w:lineRule="auto"/>
      </w:pPr>
      <w:r>
        <w:t xml:space="preserve">La pianificazione dei trasporti tramite l’IA favorirà i concetti di </w:t>
      </w:r>
      <w:r w:rsidR="00090BAA">
        <w:t>Integrazione Modale</w:t>
      </w:r>
      <w:r>
        <w:t xml:space="preserve"> e di </w:t>
      </w:r>
      <w:r w:rsidR="00090BAA">
        <w:t>Mobility as a Service (MaaS), integrando diversi mezzi di trasporto in un'unica piattaforma digitale. Questo approccio facilita l'accesso ai servizi di mobilità e migliora l'efficienza del sistema di trasporto pubblico. Le piattaforme MaaS permettono agli utenti di pianificare, prenotare e pagare i loro spostamenti attraverso un'unica applicazione, offrendo soluzioni di mobilità personalizzate e flessibili.</w:t>
      </w:r>
    </w:p>
    <w:p w14:paraId="38A75541" w14:textId="5D59FCD2" w:rsidR="00090BAA" w:rsidRDefault="00090BAA" w:rsidP="00090BAA">
      <w:pPr>
        <w:spacing w:before="120" w:after="0" w:line="240" w:lineRule="auto"/>
      </w:pPr>
      <w:r>
        <w:t>Per sfruttarli a pieno è necessaria la digitalizzazione dei Sistemi di Trasporto</w:t>
      </w:r>
      <w:r w:rsidR="00D26E93">
        <w:t xml:space="preserve"> e delle imprese, attraverso uno strategico investimento in infrastrutture digitali, </w:t>
      </w:r>
      <w:r>
        <w:t>che devono includere diverse componenti chiave</w:t>
      </w:r>
      <w:r w:rsidR="00D26E93">
        <w:t>, le principali delle quali sono</w:t>
      </w:r>
      <w:r>
        <w:t>:</w:t>
      </w:r>
    </w:p>
    <w:p w14:paraId="3A1CABA1" w14:textId="77777777" w:rsidR="00090BAA" w:rsidRDefault="00090BAA" w:rsidP="00DD7089">
      <w:pPr>
        <w:pStyle w:val="Paragrafoelenco"/>
        <w:numPr>
          <w:ilvl w:val="0"/>
          <w:numId w:val="63"/>
        </w:numPr>
        <w:spacing w:before="120" w:after="0" w:line="240" w:lineRule="auto"/>
      </w:pPr>
      <w:r>
        <w:t>Bigliettazione Elettronica: L'adozione di sistemi di bigliettazione elettronica facilita l'accesso ai servizi di trasporto pubblico e riduce la necessità di biglietti cartacei, migliorando l'efficienza e la sostenibilità.</w:t>
      </w:r>
    </w:p>
    <w:p w14:paraId="78F102D8" w14:textId="77777777" w:rsidR="00090BAA" w:rsidRDefault="00090BAA" w:rsidP="00DD7089">
      <w:pPr>
        <w:pStyle w:val="Paragrafoelenco"/>
        <w:numPr>
          <w:ilvl w:val="0"/>
          <w:numId w:val="63"/>
        </w:numPr>
        <w:spacing w:before="120" w:after="0" w:line="240" w:lineRule="auto"/>
      </w:pPr>
      <w:r>
        <w:lastRenderedPageBreak/>
        <w:t>Gestione Integrata dell'Organizzazione: La digitalizzazione permette una gestione integrata e centralizzata delle operazioni, migliorando la coordinazione e la risposta alle esigenze degli utenti.</w:t>
      </w:r>
    </w:p>
    <w:p w14:paraId="510723FC" w14:textId="77777777" w:rsidR="00090BAA" w:rsidRDefault="00090BAA" w:rsidP="00DD7089">
      <w:pPr>
        <w:pStyle w:val="Paragrafoelenco"/>
        <w:numPr>
          <w:ilvl w:val="0"/>
          <w:numId w:val="63"/>
        </w:numPr>
        <w:spacing w:before="120" w:after="0" w:line="240" w:lineRule="auto"/>
      </w:pPr>
      <w:r>
        <w:t>Raccolta dei Dati e delle Informazioni: La raccolta e l'analisi dei dati in tempo reale consentono di monitorare le prestazioni del servizio e di apportare miglioramenti continui.</w:t>
      </w:r>
    </w:p>
    <w:p w14:paraId="19FC5CC8" w14:textId="77777777" w:rsidR="00090BAA" w:rsidRDefault="00090BAA" w:rsidP="00DD7089">
      <w:pPr>
        <w:pStyle w:val="Paragrafoelenco"/>
        <w:numPr>
          <w:ilvl w:val="0"/>
          <w:numId w:val="63"/>
        </w:numPr>
        <w:spacing w:before="120" w:after="0" w:line="240" w:lineRule="auto"/>
      </w:pPr>
      <w:r>
        <w:t>Customer Care e Rapporto con l'Utente: Le tecnologie digitali migliorano il customer care, offrendo canali di comunicazione diretti e personalizzati con gli utenti, e permettono di raccogliere feedback per migliorare il servizio.</w:t>
      </w:r>
    </w:p>
    <w:p w14:paraId="151B8980" w14:textId="2AE93013" w:rsidR="00D26E93" w:rsidRDefault="00D26E93" w:rsidP="006A089D">
      <w:pPr>
        <w:spacing w:before="120" w:after="0" w:line="240" w:lineRule="auto"/>
      </w:pPr>
      <w:r w:rsidRPr="00D26E93">
        <w:t xml:space="preserve">In sintesi, la sfida per prevedere la domanda da servire si basa su </w:t>
      </w:r>
      <w:r>
        <w:t xml:space="preserve">almeno </w:t>
      </w:r>
      <w:r w:rsidRPr="00D26E93">
        <w:t>due componenti fondamentali: l'analisi dei cambiamenti generazionali e le opportunità offerte dalle sfide tecnologiche.</w:t>
      </w:r>
    </w:p>
    <w:p w14:paraId="79258791" w14:textId="61FAAC56" w:rsidR="00A5003C" w:rsidRDefault="00D26E93" w:rsidP="006A089D">
      <w:pPr>
        <w:spacing w:before="120" w:after="0" w:line="240" w:lineRule="auto"/>
      </w:pPr>
      <w:r w:rsidRPr="00D26E93">
        <w:t>Nella procedura di gara</w:t>
      </w:r>
      <w:r>
        <w:t xml:space="preserve"> </w:t>
      </w:r>
      <w:r w:rsidRPr="00D26E93">
        <w:t xml:space="preserve">AMP richiederà alle imprese di indicare i metodi e gli strumenti che utilizzano e/o intendono utilizzare per sviluppare azioni strategiche in </w:t>
      </w:r>
      <w:r w:rsidR="00C71D6E" w:rsidRPr="00D26E93">
        <w:t>questi ambiti</w:t>
      </w:r>
      <w:r>
        <w:t xml:space="preserve"> od in altri che riterranno rilevanti</w:t>
      </w:r>
      <w:r w:rsidRPr="00D26E93">
        <w:t>.</w:t>
      </w:r>
    </w:p>
    <w:p w14:paraId="2BC45664" w14:textId="77777777" w:rsidR="00A5003C" w:rsidRDefault="00A5003C" w:rsidP="006A089D">
      <w:pPr>
        <w:spacing w:before="120" w:after="0" w:line="240" w:lineRule="auto"/>
      </w:pPr>
    </w:p>
    <w:p w14:paraId="78902B31" w14:textId="77777777" w:rsidR="001809DF" w:rsidRDefault="001809DF" w:rsidP="006A089D">
      <w:pPr>
        <w:spacing w:before="120" w:after="0" w:line="240" w:lineRule="auto"/>
        <w:sectPr w:rsidR="001809DF" w:rsidSect="00AC2666">
          <w:footerReference w:type="default" r:id="rId62"/>
          <w:headerReference w:type="first" r:id="rId63"/>
          <w:footerReference w:type="first" r:id="rId64"/>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70877300" w14:textId="428A1B4D" w:rsidR="00415F49" w:rsidRDefault="00415F49" w:rsidP="00415F49">
      <w:pPr>
        <w:pStyle w:val="Titolo1"/>
      </w:pPr>
      <w:bookmarkStart w:id="137" w:name="_Ref193376349"/>
      <w:bookmarkStart w:id="138" w:name="_Toc1837234"/>
      <w:bookmarkStart w:id="139" w:name="_Toc194318693"/>
      <w:r>
        <w:lastRenderedPageBreak/>
        <w:t>Analisi offerta di trasporto del Bacino Sud</w:t>
      </w:r>
      <w:bookmarkEnd w:id="137"/>
      <w:bookmarkEnd w:id="138"/>
      <w:bookmarkEnd w:id="139"/>
    </w:p>
    <w:p w14:paraId="382F6C6E" w14:textId="6DFC2568" w:rsidR="00A1710B" w:rsidRDefault="00A1710B" w:rsidP="00A1710B">
      <w:pPr>
        <w:pStyle w:val="Titolo2"/>
        <w:tabs>
          <w:tab w:val="clear" w:pos="1276"/>
          <w:tab w:val="left" w:pos="426"/>
        </w:tabs>
        <w:ind w:left="0" w:firstLine="0"/>
      </w:pPr>
      <w:bookmarkStart w:id="140" w:name="_Toc193195703"/>
      <w:bookmarkStart w:id="141" w:name="_Toc1221289343"/>
      <w:bookmarkStart w:id="142" w:name="_Toc194318694"/>
      <w:r>
        <w:t>Offerta di trasporto attuale</w:t>
      </w:r>
      <w:bookmarkEnd w:id="140"/>
      <w:bookmarkEnd w:id="141"/>
      <w:bookmarkEnd w:id="142"/>
    </w:p>
    <w:p w14:paraId="0E5F8032" w14:textId="3DFE550D" w:rsidR="00A1710B" w:rsidRDefault="00A1710B" w:rsidP="00A1710B">
      <w:pPr>
        <w:pStyle w:val="Titolo3"/>
      </w:pPr>
      <w:bookmarkStart w:id="143" w:name="_Toc193195704"/>
      <w:bookmarkStart w:id="144" w:name="_Toc595939406"/>
      <w:bookmarkStart w:id="145" w:name="_Toc194318695"/>
      <w:r>
        <w:t>Servizi ferroviari</w:t>
      </w:r>
      <w:bookmarkEnd w:id="143"/>
      <w:bookmarkEnd w:id="144"/>
      <w:bookmarkEnd w:id="145"/>
      <w:r>
        <w:t xml:space="preserve"> </w:t>
      </w:r>
    </w:p>
    <w:p w14:paraId="00C5B58A" w14:textId="77777777" w:rsidR="00A1710B" w:rsidRDefault="00A1710B" w:rsidP="007F4E60">
      <w:pPr>
        <w:spacing w:before="120" w:after="0" w:line="240" w:lineRule="auto"/>
      </w:pPr>
      <w:r>
        <w:t>Nel seguente paragrafo per completezza di informazioni, anche se non sarà oggetto dei lotti di gara, è riportata una breve descrizione del sistema ferroviario presente nel Bacino Sud, con il quale il servizio automobilistico dovrà integrarsi.</w:t>
      </w:r>
    </w:p>
    <w:p w14:paraId="043D688D" w14:textId="77777777" w:rsidR="00C948AE" w:rsidRDefault="00A1710B" w:rsidP="007F4E60">
      <w:pPr>
        <w:spacing w:before="120" w:after="0" w:line="240" w:lineRule="auto"/>
      </w:pPr>
      <w:r>
        <w:t>Il servizio ferroviario è svolto da due distinti operatori</w:t>
      </w:r>
      <w:r w:rsidR="00C948AE">
        <w:t>:</w:t>
      </w:r>
    </w:p>
    <w:p w14:paraId="7B991277" w14:textId="54FB1A8C" w:rsidR="00EE7726" w:rsidRDefault="006A2B9C" w:rsidP="00DD7089">
      <w:pPr>
        <w:pStyle w:val="Paragrafoelenco"/>
        <w:numPr>
          <w:ilvl w:val="0"/>
          <w:numId w:val="70"/>
        </w:numPr>
        <w:spacing w:before="120" w:after="0" w:line="240" w:lineRule="auto"/>
      </w:pPr>
      <w:r>
        <w:t>“</w:t>
      </w:r>
      <w:r w:rsidR="00A1710B">
        <w:t>Trenitalia spa</w:t>
      </w:r>
      <w:r>
        <w:t>”</w:t>
      </w:r>
      <w:r w:rsidR="00A1710B">
        <w:t xml:space="preserve"> </w:t>
      </w:r>
      <w:r w:rsidR="00651225">
        <w:t xml:space="preserve">tramite </w:t>
      </w:r>
      <w:r w:rsidR="003D22A8">
        <w:t>2 contratti di servizio</w:t>
      </w:r>
      <w:r w:rsidR="007A48B2">
        <w:t xml:space="preserve">, </w:t>
      </w:r>
      <w:r w:rsidR="00651225">
        <w:t xml:space="preserve">il contratto di servizio SFM </w:t>
      </w:r>
      <w:r w:rsidR="00C948AE">
        <w:t xml:space="preserve">Servizio Ferroviario </w:t>
      </w:r>
      <w:r w:rsidR="007A48B2">
        <w:t>Metropolitano</w:t>
      </w:r>
      <w:r w:rsidR="00EE7726">
        <w:t>, ed il contratto di servizio SFR Servizio Ferroviario</w:t>
      </w:r>
      <w:r w:rsidR="007A48B2">
        <w:t xml:space="preserve"> </w:t>
      </w:r>
      <w:r w:rsidR="00C948AE">
        <w:t>Regionale</w:t>
      </w:r>
    </w:p>
    <w:p w14:paraId="3BD22B87" w14:textId="36F03DEE" w:rsidR="00A1710B" w:rsidRDefault="006A2B9C" w:rsidP="00DD7089">
      <w:pPr>
        <w:pStyle w:val="Paragrafoelenco"/>
        <w:numPr>
          <w:ilvl w:val="0"/>
          <w:numId w:val="70"/>
        </w:numPr>
        <w:spacing w:before="120" w:after="0" w:line="240" w:lineRule="auto"/>
      </w:pPr>
      <w:r>
        <w:t>“</w:t>
      </w:r>
      <w:r w:rsidR="00A1710B" w:rsidRPr="00FB1ADF">
        <w:t>Longitude Holding Srl</w:t>
      </w:r>
      <w:r>
        <w:t xml:space="preserve">” </w:t>
      </w:r>
      <w:r w:rsidR="00EE7726">
        <w:t xml:space="preserve">tramite il </w:t>
      </w:r>
      <w:r w:rsidR="00EB4021">
        <w:t>contratto di servizio LFS Linee Ferroviarie Bacino Sud</w:t>
      </w:r>
    </w:p>
    <w:p w14:paraId="20FDDD95" w14:textId="77777777" w:rsidR="006A2B9C" w:rsidRDefault="006A2B9C" w:rsidP="007F4E60">
      <w:pPr>
        <w:spacing w:before="120" w:after="0" w:line="240" w:lineRule="auto"/>
      </w:pPr>
    </w:p>
    <w:tbl>
      <w:tblPr>
        <w:tblStyle w:val="Grigliatabella"/>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47"/>
        <w:gridCol w:w="1559"/>
        <w:gridCol w:w="1843"/>
        <w:gridCol w:w="1559"/>
        <w:gridCol w:w="1559"/>
      </w:tblGrid>
      <w:tr w:rsidR="00A1710B" w:rsidRPr="001D451C" w14:paraId="37493351" w14:textId="77777777" w:rsidTr="00854DCD">
        <w:tc>
          <w:tcPr>
            <w:tcW w:w="2547" w:type="dxa"/>
            <w:shd w:val="clear" w:color="auto" w:fill="FFC000"/>
            <w:vAlign w:val="center"/>
          </w:tcPr>
          <w:p w14:paraId="08DC9CF5" w14:textId="77777777" w:rsidR="00A1710B" w:rsidRPr="001D451C" w:rsidRDefault="00A1710B">
            <w:pPr>
              <w:spacing w:after="0"/>
              <w:rPr>
                <w:rFonts w:ascii="Calibri" w:hAnsi="Calibri" w:cs="Calibri"/>
                <w:b/>
              </w:rPr>
            </w:pPr>
            <w:r w:rsidRPr="001D451C">
              <w:rPr>
                <w:rFonts w:ascii="Calibri" w:hAnsi="Calibri" w:cs="Calibri"/>
                <w:b/>
              </w:rPr>
              <w:t>Linea/Relazione</w:t>
            </w:r>
          </w:p>
        </w:tc>
        <w:tc>
          <w:tcPr>
            <w:tcW w:w="1559" w:type="dxa"/>
            <w:shd w:val="clear" w:color="auto" w:fill="FFC000"/>
            <w:vAlign w:val="center"/>
          </w:tcPr>
          <w:p w14:paraId="127E29D0" w14:textId="77777777" w:rsidR="00A1710B" w:rsidRPr="001D451C" w:rsidRDefault="00A1710B">
            <w:pPr>
              <w:spacing w:after="0"/>
              <w:rPr>
                <w:rFonts w:ascii="Calibri" w:hAnsi="Calibri" w:cs="Calibri"/>
                <w:b/>
              </w:rPr>
            </w:pPr>
            <w:r w:rsidRPr="001D451C">
              <w:rPr>
                <w:rFonts w:ascii="Calibri" w:hAnsi="Calibri" w:cs="Calibri"/>
                <w:b/>
              </w:rPr>
              <w:t>Sistema ferroviario</w:t>
            </w:r>
          </w:p>
        </w:tc>
        <w:tc>
          <w:tcPr>
            <w:tcW w:w="1843" w:type="dxa"/>
            <w:shd w:val="clear" w:color="auto" w:fill="FFC000"/>
            <w:vAlign w:val="center"/>
          </w:tcPr>
          <w:p w14:paraId="0D16DCFE" w14:textId="77777777" w:rsidR="00A1710B" w:rsidRPr="001D451C" w:rsidRDefault="00A1710B">
            <w:pPr>
              <w:spacing w:after="0"/>
              <w:rPr>
                <w:rFonts w:ascii="Calibri" w:hAnsi="Calibri" w:cs="Calibri"/>
                <w:b/>
              </w:rPr>
            </w:pPr>
            <w:r w:rsidRPr="001D451C">
              <w:rPr>
                <w:rFonts w:ascii="Calibri" w:hAnsi="Calibri" w:cs="Calibri"/>
                <w:b/>
              </w:rPr>
              <w:t>Operatore</w:t>
            </w:r>
          </w:p>
        </w:tc>
        <w:tc>
          <w:tcPr>
            <w:tcW w:w="1559" w:type="dxa"/>
            <w:shd w:val="clear" w:color="auto" w:fill="FFC000"/>
            <w:vAlign w:val="center"/>
          </w:tcPr>
          <w:p w14:paraId="4128BA3D" w14:textId="77777777" w:rsidR="00A1710B" w:rsidRPr="001D451C" w:rsidRDefault="00A1710B">
            <w:pPr>
              <w:spacing w:after="0"/>
              <w:rPr>
                <w:rFonts w:ascii="Calibri" w:hAnsi="Calibri" w:cs="Calibri"/>
                <w:b/>
              </w:rPr>
            </w:pPr>
            <w:r w:rsidRPr="001D451C">
              <w:rPr>
                <w:rFonts w:ascii="Calibri" w:hAnsi="Calibri" w:cs="Calibri"/>
                <w:b/>
              </w:rPr>
              <w:t>Contratto</w:t>
            </w:r>
          </w:p>
        </w:tc>
        <w:tc>
          <w:tcPr>
            <w:tcW w:w="1559" w:type="dxa"/>
            <w:shd w:val="clear" w:color="auto" w:fill="FFC000"/>
            <w:vAlign w:val="center"/>
          </w:tcPr>
          <w:p w14:paraId="527D9851" w14:textId="77777777" w:rsidR="00A1710B" w:rsidRPr="001D451C" w:rsidRDefault="00A1710B">
            <w:pPr>
              <w:spacing w:after="0"/>
              <w:rPr>
                <w:rFonts w:ascii="Calibri" w:hAnsi="Calibri" w:cs="Calibri"/>
                <w:b/>
              </w:rPr>
            </w:pPr>
            <w:r w:rsidRPr="001D451C">
              <w:rPr>
                <w:rFonts w:ascii="Calibri" w:hAnsi="Calibri" w:cs="Calibri"/>
                <w:b/>
              </w:rPr>
              <w:t>Produzione annua treni*km</w:t>
            </w:r>
          </w:p>
        </w:tc>
      </w:tr>
      <w:tr w:rsidR="00A1710B" w:rsidRPr="001D451C" w14:paraId="6978F7DE" w14:textId="77777777" w:rsidTr="00854DCD">
        <w:tc>
          <w:tcPr>
            <w:tcW w:w="2547" w:type="dxa"/>
            <w:vAlign w:val="center"/>
          </w:tcPr>
          <w:p w14:paraId="0E4286BE" w14:textId="77777777" w:rsidR="00A1710B" w:rsidRPr="001D451C" w:rsidRDefault="00A1710B" w:rsidP="000D271D">
            <w:pPr>
              <w:spacing w:after="0"/>
              <w:jc w:val="left"/>
              <w:rPr>
                <w:rFonts w:ascii="Calibri" w:hAnsi="Calibri" w:cs="Calibri"/>
              </w:rPr>
            </w:pPr>
            <w:r w:rsidRPr="001D451C">
              <w:rPr>
                <w:rFonts w:ascii="Calibri" w:hAnsi="Calibri" w:cs="Calibri"/>
              </w:rPr>
              <w:t>Ciriè-Aeroporto-Bra-Alba</w:t>
            </w:r>
          </w:p>
        </w:tc>
        <w:tc>
          <w:tcPr>
            <w:tcW w:w="1559" w:type="dxa"/>
            <w:vAlign w:val="center"/>
          </w:tcPr>
          <w:p w14:paraId="2937D21C" w14:textId="62D5BFC9" w:rsidR="00A1710B" w:rsidRPr="001D451C" w:rsidRDefault="00A1710B">
            <w:pPr>
              <w:spacing w:after="0"/>
              <w:jc w:val="center"/>
              <w:rPr>
                <w:rFonts w:ascii="Calibri" w:hAnsi="Calibri" w:cs="Calibri"/>
              </w:rPr>
            </w:pPr>
            <w:r w:rsidRPr="001D451C">
              <w:rPr>
                <w:rFonts w:ascii="Calibri" w:hAnsi="Calibri" w:cs="Calibri"/>
              </w:rPr>
              <w:t>Metropolitano SFM</w:t>
            </w:r>
            <w:r w:rsidR="006A2B9C">
              <w:rPr>
                <w:rFonts w:ascii="Calibri" w:hAnsi="Calibri" w:cs="Calibri"/>
              </w:rPr>
              <w:t xml:space="preserve"> 4</w:t>
            </w:r>
          </w:p>
        </w:tc>
        <w:tc>
          <w:tcPr>
            <w:tcW w:w="1843" w:type="dxa"/>
            <w:vAlign w:val="center"/>
          </w:tcPr>
          <w:p w14:paraId="5D8440A8"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35B1479F" w14:textId="77777777" w:rsidR="00A1710B" w:rsidRPr="001D451C" w:rsidRDefault="00A1710B">
            <w:pPr>
              <w:spacing w:after="0"/>
              <w:rPr>
                <w:rFonts w:ascii="Calibri" w:hAnsi="Calibri" w:cs="Calibri"/>
              </w:rPr>
            </w:pPr>
            <w:r w:rsidRPr="001D451C">
              <w:rPr>
                <w:rFonts w:ascii="Calibri" w:hAnsi="Calibri" w:cs="Calibri"/>
              </w:rPr>
              <w:t>n.236 09/10/2020</w:t>
            </w:r>
          </w:p>
        </w:tc>
        <w:tc>
          <w:tcPr>
            <w:tcW w:w="1559" w:type="dxa"/>
            <w:vAlign w:val="center"/>
          </w:tcPr>
          <w:p w14:paraId="6D156963" w14:textId="77777777" w:rsidR="00A1710B" w:rsidRPr="001D451C" w:rsidRDefault="00A1710B">
            <w:pPr>
              <w:spacing w:after="0"/>
              <w:jc w:val="right"/>
              <w:rPr>
                <w:rFonts w:ascii="Calibri" w:hAnsi="Calibri" w:cs="Calibri"/>
              </w:rPr>
            </w:pPr>
            <w:r w:rsidRPr="001D451C">
              <w:rPr>
                <w:rFonts w:ascii="Calibri" w:hAnsi="Calibri" w:cs="Calibri"/>
              </w:rPr>
              <w:t>1.016.598</w:t>
            </w:r>
          </w:p>
        </w:tc>
      </w:tr>
      <w:tr w:rsidR="00A1710B" w:rsidRPr="001D451C" w14:paraId="26E2BB8F" w14:textId="77777777" w:rsidTr="00854DCD">
        <w:trPr>
          <w:trHeight w:val="554"/>
        </w:trPr>
        <w:tc>
          <w:tcPr>
            <w:tcW w:w="2547" w:type="dxa"/>
            <w:vAlign w:val="center"/>
          </w:tcPr>
          <w:p w14:paraId="60C9F80E" w14:textId="77777777" w:rsidR="00A1710B" w:rsidRPr="001D451C" w:rsidRDefault="00A1710B" w:rsidP="000D271D">
            <w:pPr>
              <w:spacing w:after="0"/>
              <w:jc w:val="left"/>
              <w:rPr>
                <w:rFonts w:ascii="Calibri" w:hAnsi="Calibri" w:cs="Calibri"/>
              </w:rPr>
            </w:pPr>
            <w:r w:rsidRPr="001D451C">
              <w:rPr>
                <w:rFonts w:ascii="Calibri" w:hAnsi="Calibri" w:cs="Calibri"/>
              </w:rPr>
              <w:t>Ciriè-Aeroporto-Torino-Fossano</w:t>
            </w:r>
          </w:p>
        </w:tc>
        <w:tc>
          <w:tcPr>
            <w:tcW w:w="1559" w:type="dxa"/>
            <w:vAlign w:val="center"/>
          </w:tcPr>
          <w:p w14:paraId="3F3E2D51" w14:textId="46B732D5" w:rsidR="00A1710B" w:rsidRPr="001D451C" w:rsidRDefault="00A1710B">
            <w:pPr>
              <w:spacing w:after="0"/>
              <w:jc w:val="center"/>
              <w:rPr>
                <w:rFonts w:ascii="Calibri" w:hAnsi="Calibri" w:cs="Calibri"/>
              </w:rPr>
            </w:pPr>
            <w:r w:rsidRPr="001D451C">
              <w:rPr>
                <w:rFonts w:ascii="Calibri" w:hAnsi="Calibri" w:cs="Calibri"/>
              </w:rPr>
              <w:t>Metropolitano SFM</w:t>
            </w:r>
            <w:r w:rsidR="006A2B9C">
              <w:rPr>
                <w:rFonts w:ascii="Calibri" w:hAnsi="Calibri" w:cs="Calibri"/>
              </w:rPr>
              <w:t xml:space="preserve"> 7</w:t>
            </w:r>
          </w:p>
        </w:tc>
        <w:tc>
          <w:tcPr>
            <w:tcW w:w="1843" w:type="dxa"/>
            <w:vAlign w:val="center"/>
          </w:tcPr>
          <w:p w14:paraId="4F5D5C69"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4BAEF5C5" w14:textId="77777777" w:rsidR="00A1710B" w:rsidRPr="001D451C" w:rsidRDefault="00A1710B">
            <w:pPr>
              <w:spacing w:after="0"/>
              <w:rPr>
                <w:rFonts w:ascii="Calibri" w:hAnsi="Calibri" w:cs="Calibri"/>
              </w:rPr>
            </w:pPr>
            <w:r w:rsidRPr="001D451C">
              <w:rPr>
                <w:rFonts w:ascii="Calibri" w:hAnsi="Calibri" w:cs="Calibri"/>
              </w:rPr>
              <w:t>n.236 09/10/2020</w:t>
            </w:r>
          </w:p>
        </w:tc>
        <w:tc>
          <w:tcPr>
            <w:tcW w:w="1559" w:type="dxa"/>
            <w:vAlign w:val="center"/>
          </w:tcPr>
          <w:p w14:paraId="1217674D" w14:textId="77777777" w:rsidR="00A1710B" w:rsidRPr="001D451C" w:rsidRDefault="00A1710B">
            <w:pPr>
              <w:spacing w:after="0"/>
              <w:jc w:val="right"/>
              <w:rPr>
                <w:rFonts w:ascii="Calibri" w:hAnsi="Calibri" w:cs="Calibri"/>
              </w:rPr>
            </w:pPr>
            <w:r w:rsidRPr="001D451C">
              <w:rPr>
                <w:rFonts w:ascii="Calibri" w:hAnsi="Calibri" w:cs="Calibri"/>
              </w:rPr>
              <w:t>995.510</w:t>
            </w:r>
          </w:p>
        </w:tc>
      </w:tr>
      <w:tr w:rsidR="00A1710B" w:rsidRPr="001D451C" w14:paraId="5083BCC1" w14:textId="77777777" w:rsidTr="00854DCD">
        <w:tc>
          <w:tcPr>
            <w:tcW w:w="2547" w:type="dxa"/>
            <w:vAlign w:val="center"/>
          </w:tcPr>
          <w:p w14:paraId="63421478" w14:textId="77777777" w:rsidR="00A1710B" w:rsidRPr="001D451C" w:rsidRDefault="00A1710B" w:rsidP="000D271D">
            <w:pPr>
              <w:spacing w:after="0"/>
              <w:jc w:val="left"/>
              <w:rPr>
                <w:rFonts w:ascii="Calibri" w:hAnsi="Calibri" w:cs="Calibri"/>
              </w:rPr>
            </w:pPr>
            <w:r w:rsidRPr="001D451C">
              <w:rPr>
                <w:rFonts w:ascii="Calibri" w:hAnsi="Calibri" w:cs="Calibri"/>
              </w:rPr>
              <w:t>Cuneo‐Limone‐Ventimiglia</w:t>
            </w:r>
          </w:p>
        </w:tc>
        <w:tc>
          <w:tcPr>
            <w:tcW w:w="1559" w:type="dxa"/>
            <w:vAlign w:val="center"/>
          </w:tcPr>
          <w:p w14:paraId="79183048" w14:textId="77777777" w:rsidR="00A1710B" w:rsidRPr="001D451C" w:rsidRDefault="00A1710B">
            <w:pPr>
              <w:spacing w:after="0"/>
              <w:jc w:val="center"/>
              <w:rPr>
                <w:rFonts w:ascii="Calibri" w:hAnsi="Calibri" w:cs="Calibri"/>
              </w:rPr>
            </w:pPr>
            <w:r w:rsidRPr="001D451C">
              <w:rPr>
                <w:rFonts w:ascii="Calibri" w:hAnsi="Calibri" w:cs="Calibri"/>
              </w:rPr>
              <w:t>Regionale SFR</w:t>
            </w:r>
          </w:p>
        </w:tc>
        <w:tc>
          <w:tcPr>
            <w:tcW w:w="1843" w:type="dxa"/>
            <w:vAlign w:val="center"/>
          </w:tcPr>
          <w:p w14:paraId="3001418E"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3B3CA0C1" w14:textId="77777777" w:rsidR="00A1710B" w:rsidRPr="001D451C" w:rsidRDefault="00A1710B">
            <w:pPr>
              <w:spacing w:after="0"/>
              <w:rPr>
                <w:rFonts w:ascii="Calibri" w:hAnsi="Calibri" w:cs="Calibri"/>
              </w:rPr>
            </w:pPr>
            <w:r w:rsidRPr="001D451C">
              <w:rPr>
                <w:rFonts w:ascii="Calibri" w:hAnsi="Calibri" w:cs="Calibri"/>
              </w:rPr>
              <w:t>n.296-08/09/2022</w:t>
            </w:r>
          </w:p>
        </w:tc>
        <w:tc>
          <w:tcPr>
            <w:tcW w:w="1559" w:type="dxa"/>
            <w:vAlign w:val="center"/>
          </w:tcPr>
          <w:p w14:paraId="1FEFE07C" w14:textId="77777777" w:rsidR="00A1710B" w:rsidRPr="001D451C" w:rsidRDefault="00A1710B">
            <w:pPr>
              <w:spacing w:after="0"/>
              <w:jc w:val="right"/>
              <w:rPr>
                <w:rFonts w:ascii="Calibri" w:hAnsi="Calibri" w:cs="Calibri"/>
              </w:rPr>
            </w:pPr>
            <w:r w:rsidRPr="001D451C">
              <w:rPr>
                <w:rFonts w:ascii="Calibri" w:hAnsi="Calibri" w:cs="Calibri"/>
              </w:rPr>
              <w:t>221.663</w:t>
            </w:r>
          </w:p>
        </w:tc>
      </w:tr>
      <w:tr w:rsidR="00A1710B" w:rsidRPr="001D451C" w14:paraId="271EE6E8" w14:textId="77777777" w:rsidTr="00854DCD">
        <w:tc>
          <w:tcPr>
            <w:tcW w:w="2547" w:type="dxa"/>
            <w:vAlign w:val="center"/>
          </w:tcPr>
          <w:p w14:paraId="68ED0B6E" w14:textId="77777777" w:rsidR="00A1710B" w:rsidRPr="001D451C" w:rsidRDefault="00A1710B" w:rsidP="000D271D">
            <w:pPr>
              <w:spacing w:after="0"/>
              <w:jc w:val="left"/>
              <w:rPr>
                <w:rFonts w:ascii="Calibri" w:hAnsi="Calibri" w:cs="Calibri"/>
              </w:rPr>
            </w:pPr>
            <w:r w:rsidRPr="001D451C">
              <w:rPr>
                <w:rFonts w:ascii="Calibri" w:hAnsi="Calibri" w:cs="Calibri"/>
              </w:rPr>
              <w:t>Fossano‐Cuneo‐Limone</w:t>
            </w:r>
          </w:p>
        </w:tc>
        <w:tc>
          <w:tcPr>
            <w:tcW w:w="1559" w:type="dxa"/>
            <w:vAlign w:val="center"/>
          </w:tcPr>
          <w:p w14:paraId="68DC7A90" w14:textId="77777777" w:rsidR="00A1710B" w:rsidRPr="001D451C" w:rsidRDefault="00A1710B">
            <w:pPr>
              <w:spacing w:after="0"/>
              <w:jc w:val="center"/>
              <w:rPr>
                <w:rFonts w:ascii="Calibri" w:hAnsi="Calibri" w:cs="Calibri"/>
              </w:rPr>
            </w:pPr>
            <w:r w:rsidRPr="001D451C">
              <w:rPr>
                <w:rFonts w:ascii="Calibri" w:hAnsi="Calibri" w:cs="Calibri"/>
              </w:rPr>
              <w:t>Regionale SFR</w:t>
            </w:r>
          </w:p>
        </w:tc>
        <w:tc>
          <w:tcPr>
            <w:tcW w:w="1843" w:type="dxa"/>
            <w:vAlign w:val="center"/>
          </w:tcPr>
          <w:p w14:paraId="6D56CCF6"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3601F3BA" w14:textId="77777777" w:rsidR="00A1710B" w:rsidRPr="001D451C" w:rsidRDefault="00A1710B">
            <w:pPr>
              <w:spacing w:after="0"/>
              <w:rPr>
                <w:rFonts w:ascii="Calibri" w:hAnsi="Calibri" w:cs="Calibri"/>
              </w:rPr>
            </w:pPr>
            <w:r w:rsidRPr="001D451C">
              <w:rPr>
                <w:rFonts w:ascii="Calibri" w:hAnsi="Calibri" w:cs="Calibri"/>
              </w:rPr>
              <w:t>n.296-08/09/2022</w:t>
            </w:r>
          </w:p>
        </w:tc>
        <w:tc>
          <w:tcPr>
            <w:tcW w:w="1559" w:type="dxa"/>
            <w:vAlign w:val="center"/>
          </w:tcPr>
          <w:p w14:paraId="03EFF1E1" w14:textId="77777777" w:rsidR="00A1710B" w:rsidRPr="001D451C" w:rsidRDefault="00A1710B">
            <w:pPr>
              <w:spacing w:after="0"/>
              <w:jc w:val="right"/>
              <w:rPr>
                <w:rFonts w:ascii="Calibri" w:hAnsi="Calibri" w:cs="Calibri"/>
              </w:rPr>
            </w:pPr>
            <w:r w:rsidRPr="001D451C">
              <w:rPr>
                <w:rFonts w:ascii="Calibri" w:hAnsi="Calibri" w:cs="Calibri"/>
              </w:rPr>
              <w:t>308.088</w:t>
            </w:r>
          </w:p>
        </w:tc>
      </w:tr>
      <w:tr w:rsidR="00A1710B" w:rsidRPr="001D451C" w14:paraId="605F91EF" w14:textId="77777777" w:rsidTr="00854DCD">
        <w:tc>
          <w:tcPr>
            <w:tcW w:w="2547" w:type="dxa"/>
            <w:vAlign w:val="center"/>
          </w:tcPr>
          <w:p w14:paraId="678D2586" w14:textId="77777777" w:rsidR="00A1710B" w:rsidRPr="001D451C" w:rsidRDefault="00A1710B" w:rsidP="000D271D">
            <w:pPr>
              <w:spacing w:after="0"/>
              <w:jc w:val="left"/>
              <w:rPr>
                <w:rFonts w:ascii="Calibri" w:hAnsi="Calibri" w:cs="Calibri"/>
              </w:rPr>
            </w:pPr>
            <w:r w:rsidRPr="001D451C">
              <w:rPr>
                <w:rFonts w:ascii="Calibri" w:hAnsi="Calibri" w:cs="Calibri"/>
              </w:rPr>
              <w:t>Fossano‐San Giuseppe di C.</w:t>
            </w:r>
          </w:p>
        </w:tc>
        <w:tc>
          <w:tcPr>
            <w:tcW w:w="1559" w:type="dxa"/>
            <w:vAlign w:val="center"/>
          </w:tcPr>
          <w:p w14:paraId="2CE57E51" w14:textId="77777777" w:rsidR="00A1710B" w:rsidRPr="001D451C" w:rsidRDefault="00A1710B">
            <w:pPr>
              <w:spacing w:after="0"/>
              <w:jc w:val="center"/>
              <w:rPr>
                <w:rFonts w:ascii="Calibri" w:hAnsi="Calibri" w:cs="Calibri"/>
              </w:rPr>
            </w:pPr>
            <w:r w:rsidRPr="001D451C">
              <w:rPr>
                <w:rFonts w:ascii="Calibri" w:hAnsi="Calibri" w:cs="Calibri"/>
              </w:rPr>
              <w:t>Regionale SFR</w:t>
            </w:r>
          </w:p>
        </w:tc>
        <w:tc>
          <w:tcPr>
            <w:tcW w:w="1843" w:type="dxa"/>
            <w:vAlign w:val="center"/>
          </w:tcPr>
          <w:p w14:paraId="7B2BADD5"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55B8BE5C" w14:textId="77777777" w:rsidR="00A1710B" w:rsidRPr="001D451C" w:rsidRDefault="00A1710B">
            <w:pPr>
              <w:spacing w:after="0"/>
              <w:rPr>
                <w:rFonts w:ascii="Calibri" w:hAnsi="Calibri" w:cs="Calibri"/>
              </w:rPr>
            </w:pPr>
            <w:r w:rsidRPr="001D451C">
              <w:rPr>
                <w:rFonts w:ascii="Calibri" w:hAnsi="Calibri" w:cs="Calibri"/>
              </w:rPr>
              <w:t>n.296-08/09/2022</w:t>
            </w:r>
          </w:p>
        </w:tc>
        <w:tc>
          <w:tcPr>
            <w:tcW w:w="1559" w:type="dxa"/>
            <w:vAlign w:val="center"/>
          </w:tcPr>
          <w:p w14:paraId="2B6BC489" w14:textId="77777777" w:rsidR="00A1710B" w:rsidRPr="001D451C" w:rsidRDefault="00A1710B">
            <w:pPr>
              <w:spacing w:after="0"/>
              <w:jc w:val="right"/>
              <w:rPr>
                <w:rFonts w:ascii="Calibri" w:hAnsi="Calibri" w:cs="Calibri"/>
              </w:rPr>
            </w:pPr>
            <w:r w:rsidRPr="001D451C">
              <w:rPr>
                <w:rFonts w:ascii="Calibri" w:hAnsi="Calibri" w:cs="Calibri"/>
              </w:rPr>
              <w:t>350.241</w:t>
            </w:r>
          </w:p>
        </w:tc>
      </w:tr>
      <w:tr w:rsidR="00A1710B" w:rsidRPr="001D451C" w14:paraId="39CA9CEA" w14:textId="77777777" w:rsidTr="00854DCD">
        <w:tc>
          <w:tcPr>
            <w:tcW w:w="2547" w:type="dxa"/>
            <w:vAlign w:val="center"/>
          </w:tcPr>
          <w:p w14:paraId="4D6E79AE" w14:textId="77777777" w:rsidR="00A1710B" w:rsidRPr="001D451C" w:rsidRDefault="00A1710B" w:rsidP="000D271D">
            <w:pPr>
              <w:spacing w:after="0"/>
              <w:jc w:val="left"/>
              <w:rPr>
                <w:rFonts w:ascii="Calibri" w:hAnsi="Calibri" w:cs="Calibri"/>
              </w:rPr>
            </w:pPr>
            <w:r w:rsidRPr="001D451C">
              <w:rPr>
                <w:rFonts w:ascii="Calibri" w:hAnsi="Calibri" w:cs="Calibri"/>
              </w:rPr>
              <w:t>Alba - Asti</w:t>
            </w:r>
          </w:p>
        </w:tc>
        <w:tc>
          <w:tcPr>
            <w:tcW w:w="1559" w:type="dxa"/>
            <w:vAlign w:val="center"/>
          </w:tcPr>
          <w:p w14:paraId="223EEBB8" w14:textId="77777777" w:rsidR="00A1710B" w:rsidRPr="001D451C" w:rsidRDefault="00A1710B">
            <w:pPr>
              <w:spacing w:after="0"/>
              <w:jc w:val="center"/>
              <w:rPr>
                <w:rFonts w:ascii="Calibri" w:hAnsi="Calibri" w:cs="Calibri"/>
              </w:rPr>
            </w:pPr>
            <w:r w:rsidRPr="001D451C">
              <w:rPr>
                <w:rFonts w:ascii="Calibri" w:hAnsi="Calibri" w:cs="Calibri"/>
              </w:rPr>
              <w:t>Regionale SFR</w:t>
            </w:r>
          </w:p>
        </w:tc>
        <w:tc>
          <w:tcPr>
            <w:tcW w:w="1843" w:type="dxa"/>
            <w:vAlign w:val="center"/>
          </w:tcPr>
          <w:p w14:paraId="62E5ADB6"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2045FDFB" w14:textId="77777777" w:rsidR="00A1710B" w:rsidRPr="001D451C" w:rsidRDefault="00A1710B">
            <w:pPr>
              <w:spacing w:after="0"/>
              <w:rPr>
                <w:rFonts w:ascii="Calibri" w:hAnsi="Calibri" w:cs="Calibri"/>
              </w:rPr>
            </w:pPr>
            <w:r w:rsidRPr="001D451C">
              <w:rPr>
                <w:rFonts w:ascii="Calibri" w:hAnsi="Calibri" w:cs="Calibri"/>
              </w:rPr>
              <w:t>n.296-08/09/2022</w:t>
            </w:r>
          </w:p>
        </w:tc>
        <w:tc>
          <w:tcPr>
            <w:tcW w:w="1559" w:type="dxa"/>
            <w:vAlign w:val="center"/>
          </w:tcPr>
          <w:p w14:paraId="382D3803" w14:textId="77777777" w:rsidR="00A1710B" w:rsidRPr="001D451C" w:rsidRDefault="00A1710B">
            <w:pPr>
              <w:spacing w:after="0"/>
              <w:jc w:val="right"/>
              <w:rPr>
                <w:rFonts w:ascii="Calibri" w:hAnsi="Calibri" w:cs="Calibri"/>
              </w:rPr>
            </w:pPr>
            <w:r w:rsidRPr="001D451C">
              <w:rPr>
                <w:rFonts w:ascii="Calibri" w:hAnsi="Calibri" w:cs="Calibri"/>
              </w:rPr>
              <w:t>101.882</w:t>
            </w:r>
          </w:p>
        </w:tc>
      </w:tr>
      <w:tr w:rsidR="00A1710B" w:rsidRPr="001D451C" w14:paraId="4AE17CCC" w14:textId="77777777" w:rsidTr="00854DCD">
        <w:tc>
          <w:tcPr>
            <w:tcW w:w="2547" w:type="dxa"/>
            <w:vAlign w:val="center"/>
          </w:tcPr>
          <w:p w14:paraId="2CF27DF9" w14:textId="77777777" w:rsidR="00A1710B" w:rsidRPr="001D451C" w:rsidRDefault="00A1710B" w:rsidP="000D271D">
            <w:pPr>
              <w:spacing w:after="0"/>
              <w:jc w:val="left"/>
              <w:rPr>
                <w:rFonts w:ascii="Calibri" w:hAnsi="Calibri" w:cs="Calibri"/>
              </w:rPr>
            </w:pPr>
            <w:r w:rsidRPr="001D451C">
              <w:rPr>
                <w:rFonts w:ascii="Calibri" w:hAnsi="Calibri" w:cs="Calibri"/>
              </w:rPr>
              <w:t>Torino‐Cuneo</w:t>
            </w:r>
          </w:p>
        </w:tc>
        <w:tc>
          <w:tcPr>
            <w:tcW w:w="1559" w:type="dxa"/>
            <w:vAlign w:val="center"/>
          </w:tcPr>
          <w:p w14:paraId="6DD77F70" w14:textId="77777777" w:rsidR="00A1710B" w:rsidRPr="001D451C" w:rsidRDefault="00A1710B">
            <w:pPr>
              <w:spacing w:after="0"/>
              <w:jc w:val="center"/>
              <w:rPr>
                <w:rFonts w:ascii="Calibri" w:hAnsi="Calibri" w:cs="Calibri"/>
              </w:rPr>
            </w:pPr>
            <w:r w:rsidRPr="001D451C">
              <w:rPr>
                <w:rFonts w:ascii="Calibri" w:hAnsi="Calibri" w:cs="Calibri"/>
              </w:rPr>
              <w:t>Regionale SFR</w:t>
            </w:r>
          </w:p>
        </w:tc>
        <w:tc>
          <w:tcPr>
            <w:tcW w:w="1843" w:type="dxa"/>
            <w:vAlign w:val="center"/>
          </w:tcPr>
          <w:p w14:paraId="7F40DE8D" w14:textId="77777777" w:rsidR="00A1710B" w:rsidRPr="001D451C" w:rsidRDefault="00A1710B">
            <w:pPr>
              <w:spacing w:after="0"/>
              <w:rPr>
                <w:rFonts w:ascii="Calibri" w:hAnsi="Calibri" w:cs="Calibri"/>
              </w:rPr>
            </w:pPr>
            <w:r w:rsidRPr="001D451C">
              <w:rPr>
                <w:rFonts w:ascii="Calibri" w:hAnsi="Calibri" w:cs="Calibri"/>
              </w:rPr>
              <w:t>Trenitalia spa</w:t>
            </w:r>
          </w:p>
        </w:tc>
        <w:tc>
          <w:tcPr>
            <w:tcW w:w="1559" w:type="dxa"/>
            <w:vAlign w:val="center"/>
          </w:tcPr>
          <w:p w14:paraId="76A6B298" w14:textId="77777777" w:rsidR="00A1710B" w:rsidRPr="001D451C" w:rsidRDefault="00A1710B">
            <w:pPr>
              <w:spacing w:after="0"/>
              <w:rPr>
                <w:rFonts w:ascii="Calibri" w:hAnsi="Calibri" w:cs="Calibri"/>
              </w:rPr>
            </w:pPr>
            <w:r w:rsidRPr="001D451C">
              <w:rPr>
                <w:rFonts w:ascii="Calibri" w:hAnsi="Calibri" w:cs="Calibri"/>
              </w:rPr>
              <w:t>n.296 08/09/2022</w:t>
            </w:r>
          </w:p>
        </w:tc>
        <w:tc>
          <w:tcPr>
            <w:tcW w:w="1559" w:type="dxa"/>
            <w:vAlign w:val="center"/>
          </w:tcPr>
          <w:p w14:paraId="741E564B" w14:textId="77777777" w:rsidR="00A1710B" w:rsidRPr="001D451C" w:rsidRDefault="00A1710B">
            <w:pPr>
              <w:spacing w:after="0"/>
              <w:jc w:val="right"/>
              <w:rPr>
                <w:rFonts w:ascii="Calibri" w:hAnsi="Calibri" w:cs="Calibri"/>
              </w:rPr>
            </w:pPr>
            <w:r w:rsidRPr="001D451C">
              <w:rPr>
                <w:rFonts w:ascii="Calibri" w:hAnsi="Calibri" w:cs="Calibri"/>
              </w:rPr>
              <w:t>658.061</w:t>
            </w:r>
          </w:p>
        </w:tc>
      </w:tr>
      <w:tr w:rsidR="00A1710B" w:rsidRPr="001D451C" w14:paraId="66C04C29" w14:textId="77777777" w:rsidTr="00854DCD">
        <w:tc>
          <w:tcPr>
            <w:tcW w:w="2547" w:type="dxa"/>
            <w:vAlign w:val="center"/>
          </w:tcPr>
          <w:p w14:paraId="477D7A32" w14:textId="77777777" w:rsidR="00A1710B" w:rsidRPr="001D451C" w:rsidRDefault="00A1710B" w:rsidP="000D271D">
            <w:pPr>
              <w:spacing w:after="0"/>
              <w:jc w:val="left"/>
              <w:rPr>
                <w:rFonts w:ascii="Calibri" w:hAnsi="Calibri" w:cs="Calibri"/>
              </w:rPr>
            </w:pPr>
            <w:r w:rsidRPr="001D451C">
              <w:rPr>
                <w:rFonts w:ascii="Calibri" w:hAnsi="Calibri" w:cs="Calibri"/>
              </w:rPr>
              <w:t>Cuneo-Saluzzo-Savigliano</w:t>
            </w:r>
          </w:p>
        </w:tc>
        <w:tc>
          <w:tcPr>
            <w:tcW w:w="1559" w:type="dxa"/>
            <w:vAlign w:val="center"/>
          </w:tcPr>
          <w:p w14:paraId="33C5B312" w14:textId="77777777" w:rsidR="00A1710B" w:rsidRPr="001D451C" w:rsidRDefault="00A1710B">
            <w:pPr>
              <w:spacing w:after="0"/>
              <w:jc w:val="center"/>
              <w:rPr>
                <w:rFonts w:ascii="Calibri" w:hAnsi="Calibri" w:cs="Calibri"/>
              </w:rPr>
            </w:pPr>
            <w:r w:rsidRPr="001D451C">
              <w:rPr>
                <w:rFonts w:ascii="Calibri" w:hAnsi="Calibri" w:cs="Calibri"/>
              </w:rPr>
              <w:t>Sud LFS</w:t>
            </w:r>
          </w:p>
        </w:tc>
        <w:tc>
          <w:tcPr>
            <w:tcW w:w="1843" w:type="dxa"/>
            <w:vAlign w:val="center"/>
          </w:tcPr>
          <w:p w14:paraId="42738A63" w14:textId="77777777" w:rsidR="00A1710B" w:rsidRPr="001D451C" w:rsidRDefault="00A1710B">
            <w:pPr>
              <w:spacing w:after="0"/>
              <w:rPr>
                <w:rFonts w:ascii="Calibri" w:hAnsi="Calibri" w:cs="Calibri"/>
              </w:rPr>
            </w:pPr>
            <w:r w:rsidRPr="001D451C">
              <w:rPr>
                <w:rFonts w:ascii="Calibri" w:hAnsi="Calibri" w:cs="Calibri"/>
              </w:rPr>
              <w:t>Longitude Holding Srl</w:t>
            </w:r>
          </w:p>
        </w:tc>
        <w:tc>
          <w:tcPr>
            <w:tcW w:w="1559" w:type="dxa"/>
            <w:vAlign w:val="center"/>
          </w:tcPr>
          <w:p w14:paraId="6590D16D" w14:textId="77777777" w:rsidR="00A1710B" w:rsidRPr="001D451C" w:rsidRDefault="00A1710B">
            <w:pPr>
              <w:spacing w:after="0"/>
              <w:rPr>
                <w:rFonts w:ascii="Calibri" w:hAnsi="Calibri" w:cs="Calibri"/>
              </w:rPr>
            </w:pPr>
            <w:r w:rsidRPr="001D451C">
              <w:rPr>
                <w:rFonts w:ascii="Calibri" w:hAnsi="Calibri" w:cs="Calibri"/>
              </w:rPr>
              <w:t>n.391 13/01/2025</w:t>
            </w:r>
          </w:p>
        </w:tc>
        <w:tc>
          <w:tcPr>
            <w:tcW w:w="1559" w:type="dxa"/>
            <w:vAlign w:val="center"/>
          </w:tcPr>
          <w:p w14:paraId="7FBF3E27" w14:textId="77777777" w:rsidR="00A1710B" w:rsidRPr="001D451C" w:rsidRDefault="00A1710B">
            <w:pPr>
              <w:spacing w:after="0"/>
              <w:jc w:val="right"/>
              <w:rPr>
                <w:rFonts w:ascii="Calibri" w:hAnsi="Calibri" w:cs="Calibri"/>
              </w:rPr>
            </w:pPr>
            <w:r w:rsidRPr="001D451C">
              <w:rPr>
                <w:rFonts w:ascii="Calibri" w:hAnsi="Calibri" w:cs="Calibri"/>
              </w:rPr>
              <w:t>226.766</w:t>
            </w:r>
          </w:p>
        </w:tc>
      </w:tr>
      <w:tr w:rsidR="00A1710B" w:rsidRPr="001D451C" w14:paraId="6E8AAA65" w14:textId="77777777" w:rsidTr="00854DCD">
        <w:tc>
          <w:tcPr>
            <w:tcW w:w="2547" w:type="dxa"/>
            <w:vAlign w:val="center"/>
          </w:tcPr>
          <w:p w14:paraId="7A36B39B" w14:textId="77777777" w:rsidR="00A1710B" w:rsidRPr="001D451C" w:rsidRDefault="00A1710B" w:rsidP="000D271D">
            <w:pPr>
              <w:spacing w:after="0"/>
              <w:jc w:val="left"/>
              <w:rPr>
                <w:rFonts w:ascii="Calibri" w:hAnsi="Calibri" w:cs="Calibri"/>
              </w:rPr>
            </w:pPr>
            <w:r w:rsidRPr="001D451C">
              <w:rPr>
                <w:rFonts w:ascii="Calibri" w:hAnsi="Calibri" w:cs="Calibri"/>
              </w:rPr>
              <w:t>Ceva-Ormea attiva dal 2028</w:t>
            </w:r>
          </w:p>
        </w:tc>
        <w:tc>
          <w:tcPr>
            <w:tcW w:w="1559" w:type="dxa"/>
            <w:vAlign w:val="center"/>
          </w:tcPr>
          <w:p w14:paraId="1F954509" w14:textId="77777777" w:rsidR="00A1710B" w:rsidRPr="001D451C" w:rsidRDefault="00A1710B">
            <w:pPr>
              <w:spacing w:after="0"/>
              <w:jc w:val="center"/>
              <w:rPr>
                <w:rFonts w:ascii="Calibri" w:hAnsi="Calibri" w:cs="Calibri"/>
              </w:rPr>
            </w:pPr>
            <w:r w:rsidRPr="001D451C">
              <w:rPr>
                <w:rFonts w:ascii="Calibri" w:hAnsi="Calibri" w:cs="Calibri"/>
              </w:rPr>
              <w:t>Sud LFS</w:t>
            </w:r>
          </w:p>
        </w:tc>
        <w:tc>
          <w:tcPr>
            <w:tcW w:w="1843" w:type="dxa"/>
            <w:vAlign w:val="center"/>
          </w:tcPr>
          <w:p w14:paraId="3C862A55" w14:textId="77777777" w:rsidR="00A1710B" w:rsidRPr="001D451C" w:rsidRDefault="00A1710B">
            <w:pPr>
              <w:spacing w:after="0"/>
              <w:rPr>
                <w:rFonts w:ascii="Calibri" w:hAnsi="Calibri" w:cs="Calibri"/>
              </w:rPr>
            </w:pPr>
            <w:r w:rsidRPr="001D451C">
              <w:rPr>
                <w:rFonts w:ascii="Calibri" w:hAnsi="Calibri" w:cs="Calibri"/>
              </w:rPr>
              <w:t>Longitude Holding Srl</w:t>
            </w:r>
          </w:p>
        </w:tc>
        <w:tc>
          <w:tcPr>
            <w:tcW w:w="1559" w:type="dxa"/>
            <w:vAlign w:val="center"/>
          </w:tcPr>
          <w:p w14:paraId="0212E456" w14:textId="77777777" w:rsidR="00A1710B" w:rsidRPr="001D451C" w:rsidRDefault="00A1710B">
            <w:pPr>
              <w:spacing w:after="0"/>
              <w:rPr>
                <w:rFonts w:ascii="Calibri" w:hAnsi="Calibri" w:cs="Calibri"/>
              </w:rPr>
            </w:pPr>
            <w:r w:rsidRPr="001D451C">
              <w:rPr>
                <w:rFonts w:ascii="Calibri" w:hAnsi="Calibri" w:cs="Calibri"/>
              </w:rPr>
              <w:t>n.391  13/01/2025</w:t>
            </w:r>
          </w:p>
        </w:tc>
        <w:tc>
          <w:tcPr>
            <w:tcW w:w="1559" w:type="dxa"/>
            <w:vAlign w:val="center"/>
          </w:tcPr>
          <w:p w14:paraId="29CE6879" w14:textId="77777777" w:rsidR="00A1710B" w:rsidRPr="001D451C" w:rsidRDefault="00A1710B">
            <w:pPr>
              <w:spacing w:after="0"/>
              <w:jc w:val="right"/>
              <w:rPr>
                <w:rFonts w:ascii="Calibri" w:hAnsi="Calibri" w:cs="Calibri"/>
              </w:rPr>
            </w:pPr>
            <w:r w:rsidRPr="001D451C">
              <w:rPr>
                <w:rFonts w:ascii="Calibri" w:hAnsi="Calibri" w:cs="Calibri"/>
              </w:rPr>
              <w:t>81.200</w:t>
            </w:r>
          </w:p>
        </w:tc>
      </w:tr>
    </w:tbl>
    <w:p w14:paraId="58B7DDA0" w14:textId="2D539DFF" w:rsidR="00A1710B" w:rsidRPr="002D5CA8" w:rsidRDefault="00A1710B" w:rsidP="00A1710B">
      <w:pPr>
        <w:pStyle w:val="Didascalia"/>
        <w:jc w:val="center"/>
        <w:rPr>
          <w:i w:val="0"/>
        </w:rPr>
      </w:pPr>
      <w:bookmarkStart w:id="146" w:name="_Hlk191306489"/>
      <w:r>
        <w:t xml:space="preserve">Tabella </w:t>
      </w:r>
      <w:r w:rsidR="00633B7E">
        <w:fldChar w:fldCharType="begin"/>
      </w:r>
      <w:r w:rsidR="00633B7E">
        <w:instrText xml:space="preserve"> SEQ Tabella \* ARABIC </w:instrText>
      </w:r>
      <w:r w:rsidR="00633B7E">
        <w:fldChar w:fldCharType="separate"/>
      </w:r>
      <w:r w:rsidR="001E416E">
        <w:rPr>
          <w:noProof/>
        </w:rPr>
        <w:t>29</w:t>
      </w:r>
      <w:r w:rsidR="00633B7E">
        <w:rPr>
          <w:noProof/>
        </w:rPr>
        <w:fldChar w:fldCharType="end"/>
      </w:r>
      <w:r>
        <w:rPr>
          <w:i w:val="0"/>
        </w:rPr>
        <w:t xml:space="preserve"> – </w:t>
      </w:r>
      <w:r w:rsidRPr="00677A61">
        <w:rPr>
          <w:iCs w:val="0"/>
        </w:rPr>
        <w:t>Quadro del servizio ferroviario nel Bacino Sud</w:t>
      </w:r>
    </w:p>
    <w:bookmarkEnd w:id="146"/>
    <w:p w14:paraId="20BE238F" w14:textId="24C18111" w:rsidR="00A1710B" w:rsidRDefault="002F6D3A" w:rsidP="00717180">
      <w:pPr>
        <w:spacing w:before="120" w:after="0" w:line="240" w:lineRule="auto"/>
      </w:pPr>
      <w:r>
        <w:t>Nel Bacino Sud</w:t>
      </w:r>
      <w:r w:rsidR="00A1710B">
        <w:t xml:space="preserve"> sono altresì presenti le seguenti linee ferroviaria sospese: </w:t>
      </w:r>
    </w:p>
    <w:p w14:paraId="4D380E93" w14:textId="41C6BD2D" w:rsidR="00CA0AFA" w:rsidRDefault="00CA0AFA" w:rsidP="004800DC">
      <w:pPr>
        <w:pStyle w:val="Paragrafoelenco"/>
        <w:numPr>
          <w:ilvl w:val="0"/>
          <w:numId w:val="27"/>
        </w:numPr>
        <w:spacing w:before="120" w:after="0" w:line="240" w:lineRule="auto"/>
      </w:pPr>
      <w:r w:rsidRPr="003D2DD0">
        <w:t>Ceva-Ormea</w:t>
      </w:r>
      <w:r>
        <w:t xml:space="preserve"> </w:t>
      </w:r>
      <w:r w:rsidR="008B3A3D">
        <w:t>(</w:t>
      </w:r>
      <w:r>
        <w:t xml:space="preserve">riattivazione prevista nel 2028 e già affidata </w:t>
      </w:r>
      <w:r w:rsidR="00B24F29">
        <w:t>nel contratto LFS come sopra riportato</w:t>
      </w:r>
      <w:r w:rsidR="008B3A3D">
        <w:t>)</w:t>
      </w:r>
      <w:r w:rsidR="00466B82">
        <w:t>;</w:t>
      </w:r>
    </w:p>
    <w:p w14:paraId="3966F606" w14:textId="0054C98D" w:rsidR="00A1710B" w:rsidRDefault="00A1710B" w:rsidP="004800DC">
      <w:pPr>
        <w:pStyle w:val="Paragrafoelenco"/>
        <w:numPr>
          <w:ilvl w:val="0"/>
          <w:numId w:val="27"/>
        </w:numPr>
        <w:spacing w:before="120" w:after="0" w:line="240" w:lineRule="auto"/>
      </w:pPr>
      <w:r w:rsidRPr="003D2DD0">
        <w:t>Alessandria-Castagnole delle Lanze-[Alba]</w:t>
      </w:r>
      <w:r w:rsidR="00466B82">
        <w:t>;</w:t>
      </w:r>
    </w:p>
    <w:p w14:paraId="16555645" w14:textId="4FC4DECB" w:rsidR="00A1710B" w:rsidRPr="003D2DD0" w:rsidRDefault="00A1710B" w:rsidP="004800DC">
      <w:pPr>
        <w:pStyle w:val="Paragrafoelenco"/>
        <w:numPr>
          <w:ilvl w:val="0"/>
          <w:numId w:val="27"/>
        </w:numPr>
        <w:spacing w:before="120" w:after="0" w:line="240" w:lineRule="auto"/>
      </w:pPr>
      <w:r w:rsidRPr="003D2DD0">
        <w:t>Cuneo-Mondovì</w:t>
      </w:r>
      <w:r w:rsidR="00466B82">
        <w:t>;</w:t>
      </w:r>
    </w:p>
    <w:p w14:paraId="1DD48324" w14:textId="238BA723" w:rsidR="00A0651A" w:rsidRDefault="00A1710B" w:rsidP="004800DC">
      <w:pPr>
        <w:pStyle w:val="Paragrafoelenco"/>
        <w:numPr>
          <w:ilvl w:val="0"/>
          <w:numId w:val="27"/>
        </w:numPr>
        <w:spacing w:before="120" w:after="0" w:line="240" w:lineRule="auto"/>
      </w:pPr>
      <w:r w:rsidRPr="00F4572A">
        <w:t xml:space="preserve">Cavallermaggiore-Bra </w:t>
      </w:r>
      <w:r w:rsidR="008D1E3E">
        <w:t>(</w:t>
      </w:r>
      <w:r w:rsidRPr="00F4572A">
        <w:t>attiv</w:t>
      </w:r>
      <w:r>
        <w:t>a</w:t>
      </w:r>
      <w:r w:rsidRPr="00F4572A">
        <w:t xml:space="preserve"> nel periodo antecedente l’emergenza epidemiologica</w:t>
      </w:r>
      <w:r w:rsidR="008D1E3E">
        <w:t>)</w:t>
      </w:r>
    </w:p>
    <w:p w14:paraId="23ACC51B" w14:textId="065BF571" w:rsidR="0023610A" w:rsidRDefault="00B72CE2" w:rsidP="007F4E60">
      <w:pPr>
        <w:spacing w:before="120" w:after="0" w:line="240" w:lineRule="auto"/>
      </w:pPr>
      <w:r w:rsidRPr="00B72CE2">
        <w:lastRenderedPageBreak/>
        <w:t>Per le tre linee</w:t>
      </w:r>
      <w:r w:rsidR="008D1E3E">
        <w:t xml:space="preserve"> per cui non sono previste le riattivazioni</w:t>
      </w:r>
      <w:r w:rsidRPr="00B72CE2">
        <w:t>, non sono ancora stati definiti i cronoprogrammi per la loro riapertura. È importante ricordare che, per tutte e tre le linee, è necessario effettuare un lavoro di verifica, ripristino e ammodernamento dell'infrastruttura. Le tempistiche di questi interventi possono variare in base alle specifiche esigenze di ciascuna infrastruttura.</w:t>
      </w:r>
      <w:r w:rsidR="00D769E5">
        <w:t xml:space="preserve"> </w:t>
      </w:r>
      <w:r w:rsidR="00F4784E">
        <w:t xml:space="preserve">Tutti gli studi </w:t>
      </w:r>
      <w:r w:rsidR="00733A00">
        <w:t>e gli aggiornamenti relativi alle linee sospese sono consultabili sul sito di AMP</w:t>
      </w:r>
      <w:r w:rsidR="00F4784E">
        <w:t xml:space="preserve"> </w:t>
      </w:r>
      <w:r w:rsidR="00D769E5">
        <w:rPr>
          <w:rStyle w:val="Rimandonotaapidipagina"/>
        </w:rPr>
        <w:footnoteReference w:id="19"/>
      </w:r>
    </w:p>
    <w:p w14:paraId="53E92481" w14:textId="77777777" w:rsidR="0023610A" w:rsidRDefault="0023610A" w:rsidP="007F4E60">
      <w:pPr>
        <w:spacing w:before="120" w:after="0" w:line="240" w:lineRule="auto"/>
      </w:pPr>
    </w:p>
    <w:p w14:paraId="0C5C37E7" w14:textId="77777777" w:rsidR="00A1710B" w:rsidRDefault="00A1710B" w:rsidP="007F4E60">
      <w:pPr>
        <w:spacing w:before="120" w:after="0" w:line="240" w:lineRule="auto"/>
        <w:jc w:val="center"/>
      </w:pPr>
      <w:r>
        <w:rPr>
          <w:noProof/>
        </w:rPr>
        <w:drawing>
          <wp:inline distT="0" distB="0" distL="0" distR="0" wp14:anchorId="43797617" wp14:editId="25B421F4">
            <wp:extent cx="5759450" cy="3910965"/>
            <wp:effectExtent l="0" t="0" r="0" b="0"/>
            <wp:docPr id="266404679" name="Immagine 1" descr="Immagine che contiene testo, mapp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04679" name="Immagine 1" descr="Immagine che contiene testo, mappa, atlante&#10;&#10;Descrizione generata automaticamente"/>
                    <pic:cNvPicPr/>
                  </pic:nvPicPr>
                  <pic:blipFill rotWithShape="1">
                    <a:blip r:embed="rId65" cstate="print">
                      <a:extLst>
                        <a:ext uri="{28A0092B-C50C-407E-A947-70E740481C1C}">
                          <a14:useLocalDpi xmlns:a14="http://schemas.microsoft.com/office/drawing/2010/main" val="0"/>
                        </a:ext>
                      </a:extLst>
                    </a:blip>
                    <a:srcRect t="3975"/>
                    <a:stretch/>
                  </pic:blipFill>
                  <pic:spPr bwMode="auto">
                    <a:xfrm>
                      <a:off x="0" y="0"/>
                      <a:ext cx="5759450" cy="3910965"/>
                    </a:xfrm>
                    <a:prstGeom prst="rect">
                      <a:avLst/>
                    </a:prstGeom>
                    <a:ln>
                      <a:noFill/>
                    </a:ln>
                    <a:extLst>
                      <a:ext uri="{53640926-AAD7-44D8-BBD7-CCE9431645EC}">
                        <a14:shadowObscured xmlns:a14="http://schemas.microsoft.com/office/drawing/2010/main"/>
                      </a:ext>
                    </a:extLst>
                  </pic:spPr>
                </pic:pic>
              </a:graphicData>
            </a:graphic>
          </wp:inline>
        </w:drawing>
      </w:r>
    </w:p>
    <w:p w14:paraId="48D961F9" w14:textId="02335E56" w:rsidR="00A1710B" w:rsidRPr="00382ABF" w:rsidRDefault="00A1710B" w:rsidP="00A1710B">
      <w:pPr>
        <w:pStyle w:val="Didascalia"/>
        <w:jc w:val="center"/>
        <w:rPr>
          <w:rFonts w:cs="Times New Roman"/>
          <w:szCs w:val="22"/>
        </w:rPr>
      </w:pPr>
      <w:r w:rsidRPr="00382ABF">
        <w:t xml:space="preserve">Figura </w:t>
      </w:r>
      <w:r w:rsidR="00633B7E">
        <w:fldChar w:fldCharType="begin"/>
      </w:r>
      <w:r w:rsidR="00633B7E">
        <w:instrText xml:space="preserve"> SEQ Figura \* ARABIC </w:instrText>
      </w:r>
      <w:r w:rsidR="00633B7E">
        <w:fldChar w:fldCharType="separate"/>
      </w:r>
      <w:r w:rsidR="001E416E">
        <w:rPr>
          <w:noProof/>
        </w:rPr>
        <w:t>20</w:t>
      </w:r>
      <w:r w:rsidR="00633B7E">
        <w:rPr>
          <w:noProof/>
        </w:rPr>
        <w:fldChar w:fldCharType="end"/>
      </w:r>
      <w:r w:rsidRPr="00382ABF">
        <w:t xml:space="preserve"> </w:t>
      </w:r>
      <w:r>
        <w:t>–</w:t>
      </w:r>
      <w:r w:rsidRPr="00382ABF">
        <w:t xml:space="preserve"> </w:t>
      </w:r>
      <w:r>
        <w:t>Mappa della rete ferroviaria del Bacino Sud</w:t>
      </w:r>
    </w:p>
    <w:p w14:paraId="4BE7CB71" w14:textId="77777777" w:rsidR="00A0651A" w:rsidRPr="0060558D" w:rsidRDefault="00A0651A" w:rsidP="00A1710B">
      <w:pPr>
        <w:jc w:val="center"/>
      </w:pPr>
    </w:p>
    <w:p w14:paraId="6F33DBF8" w14:textId="4A37EDF9" w:rsidR="00A1710B" w:rsidRDefault="00A1710B" w:rsidP="00A1710B">
      <w:pPr>
        <w:pStyle w:val="Titolo3"/>
      </w:pPr>
      <w:bookmarkStart w:id="147" w:name="_Toc188861785"/>
      <w:bookmarkStart w:id="148" w:name="_Toc193195706"/>
      <w:bookmarkStart w:id="149" w:name="_Toc1477085781"/>
      <w:bookmarkStart w:id="150" w:name="_Toc194318696"/>
      <w:bookmarkStart w:id="151" w:name="_Ref194918795"/>
      <w:r>
        <w:t xml:space="preserve">Servizi </w:t>
      </w:r>
      <w:r w:rsidR="00716C8F">
        <w:t xml:space="preserve">automobilistici </w:t>
      </w:r>
      <w:r>
        <w:t>di TPL urbano ed extraurbano del Bacino Sud</w:t>
      </w:r>
      <w:bookmarkEnd w:id="147"/>
      <w:bookmarkEnd w:id="148"/>
      <w:bookmarkEnd w:id="149"/>
      <w:bookmarkEnd w:id="150"/>
      <w:bookmarkEnd w:id="151"/>
    </w:p>
    <w:p w14:paraId="338A9A6D" w14:textId="57297E83" w:rsidR="00A1710B" w:rsidRDefault="00A1710B" w:rsidP="00B640F0">
      <w:pPr>
        <w:spacing w:before="120" w:after="0" w:line="240" w:lineRule="auto"/>
        <w:rPr>
          <w:rFonts w:cs="Times New Roman"/>
        </w:rPr>
      </w:pPr>
      <w:r>
        <w:rPr>
          <w:rFonts w:cs="Times New Roman"/>
        </w:rPr>
        <w:t>Dal 2019 t</w:t>
      </w:r>
      <w:r w:rsidRPr="00155017">
        <w:rPr>
          <w:rFonts w:cs="Times New Roman"/>
        </w:rPr>
        <w:t xml:space="preserve">utti i servizi per il trasporto urbano ed extraurbano </w:t>
      </w:r>
      <w:r w:rsidR="002F6D3A">
        <w:rPr>
          <w:rFonts w:cs="Times New Roman"/>
        </w:rPr>
        <w:t>del Bacino Sud</w:t>
      </w:r>
      <w:r>
        <w:rPr>
          <w:rFonts w:cs="Times New Roman"/>
        </w:rPr>
        <w:t xml:space="preserve"> </w:t>
      </w:r>
      <w:r w:rsidRPr="00155017">
        <w:rPr>
          <w:rFonts w:cs="Times New Roman"/>
        </w:rPr>
        <w:t>sono af</w:t>
      </w:r>
      <w:r>
        <w:rPr>
          <w:rFonts w:cs="Times New Roman"/>
        </w:rPr>
        <w:t xml:space="preserve">fidati al Consorzio Granda Bus attraverso un </w:t>
      </w:r>
      <w:r w:rsidRPr="00155017">
        <w:rPr>
          <w:rFonts w:cs="Times New Roman"/>
        </w:rPr>
        <w:t xml:space="preserve">unico </w:t>
      </w:r>
      <w:r>
        <w:rPr>
          <w:rFonts w:cs="Times New Roman"/>
        </w:rPr>
        <w:t>contratto che comprende oltre ai</w:t>
      </w:r>
      <w:r w:rsidRPr="00155017">
        <w:rPr>
          <w:rFonts w:cs="Times New Roman"/>
        </w:rPr>
        <w:t xml:space="preserve"> servizi extraurban</w:t>
      </w:r>
      <w:r>
        <w:rPr>
          <w:rFonts w:cs="Times New Roman"/>
        </w:rPr>
        <w:t>i provinciali</w:t>
      </w:r>
      <w:r w:rsidRPr="00155017">
        <w:rPr>
          <w:rFonts w:cs="Times New Roman"/>
        </w:rPr>
        <w:t>, quell</w:t>
      </w:r>
      <w:r>
        <w:rPr>
          <w:rFonts w:cs="Times New Roman"/>
        </w:rPr>
        <w:t>i</w:t>
      </w:r>
      <w:r w:rsidRPr="00155017">
        <w:rPr>
          <w:rFonts w:cs="Times New Roman"/>
        </w:rPr>
        <w:t xml:space="preserve"> urban</w:t>
      </w:r>
      <w:r>
        <w:rPr>
          <w:rFonts w:cs="Times New Roman"/>
        </w:rPr>
        <w:t>i</w:t>
      </w:r>
      <w:r w:rsidRPr="00155017">
        <w:rPr>
          <w:rFonts w:cs="Times New Roman"/>
        </w:rPr>
        <w:t xml:space="preserve"> dell</w:t>
      </w:r>
      <w:r>
        <w:rPr>
          <w:rFonts w:cs="Times New Roman"/>
        </w:rPr>
        <w:t>e</w:t>
      </w:r>
      <w:r w:rsidRPr="00155017">
        <w:rPr>
          <w:rFonts w:cs="Times New Roman"/>
        </w:rPr>
        <w:t xml:space="preserve"> conurbazion</w:t>
      </w:r>
      <w:r>
        <w:rPr>
          <w:rFonts w:cs="Times New Roman"/>
        </w:rPr>
        <w:t>i</w:t>
      </w:r>
      <w:r w:rsidRPr="00155017">
        <w:rPr>
          <w:rFonts w:cs="Times New Roman"/>
        </w:rPr>
        <w:t xml:space="preserve"> di Cuneo (Capoluogo + 13 Comuni)</w:t>
      </w:r>
      <w:r>
        <w:rPr>
          <w:rFonts w:cs="Times New Roman"/>
        </w:rPr>
        <w:t xml:space="preserve">, </w:t>
      </w:r>
      <w:r w:rsidRPr="00155017">
        <w:rPr>
          <w:rFonts w:cs="Times New Roman"/>
        </w:rPr>
        <w:t xml:space="preserve">Alba e di Bra </w:t>
      </w:r>
      <w:r>
        <w:rPr>
          <w:rFonts w:cs="Times New Roman"/>
        </w:rPr>
        <w:t>nonché</w:t>
      </w:r>
      <w:r w:rsidRPr="00155017">
        <w:rPr>
          <w:rFonts w:cs="Times New Roman"/>
        </w:rPr>
        <w:t xml:space="preserve"> delle Città di Fossano, Mondovì, Saluzzo e Savigliano. Il servizio urbano di Mondovì comprende quello della funicolare Breo-Piazza.</w:t>
      </w:r>
    </w:p>
    <w:p w14:paraId="67531FA3" w14:textId="152491F6" w:rsidR="00A1710B" w:rsidRDefault="00A1710B" w:rsidP="00B640F0">
      <w:pPr>
        <w:spacing w:before="120" w:after="0" w:line="240" w:lineRule="auto"/>
        <w:rPr>
          <w:rFonts w:cs="Times New Roman"/>
          <w:color w:val="000000" w:themeColor="text1"/>
        </w:rPr>
      </w:pPr>
      <w:r w:rsidRPr="00FE6B37">
        <w:rPr>
          <w:rFonts w:cs="Times New Roman"/>
          <w:color w:val="000000" w:themeColor="text1"/>
        </w:rPr>
        <w:t xml:space="preserve">La produzione </w:t>
      </w:r>
      <w:r>
        <w:rPr>
          <w:rFonts w:cs="Times New Roman"/>
          <w:color w:val="000000" w:themeColor="text1"/>
        </w:rPr>
        <w:t xml:space="preserve">annuale </w:t>
      </w:r>
      <w:r w:rsidRPr="00FE6B37">
        <w:rPr>
          <w:rFonts w:cs="Times New Roman"/>
          <w:color w:val="000000" w:themeColor="text1"/>
        </w:rPr>
        <w:t xml:space="preserve">è di </w:t>
      </w:r>
      <w:r>
        <w:rPr>
          <w:rFonts w:cs="Times New Roman"/>
          <w:color w:val="000000" w:themeColor="text1"/>
        </w:rPr>
        <w:t>circa 13,8</w:t>
      </w:r>
      <w:r w:rsidRPr="00FE6B37">
        <w:rPr>
          <w:rFonts w:cs="Times New Roman"/>
          <w:color w:val="000000" w:themeColor="text1"/>
        </w:rPr>
        <w:t xml:space="preserve"> milioni di veicoli-km/anno di cui </w:t>
      </w:r>
      <w:r>
        <w:rPr>
          <w:rFonts w:cs="Times New Roman"/>
          <w:color w:val="000000" w:themeColor="text1"/>
        </w:rPr>
        <w:t xml:space="preserve">3,2 milioni di </w:t>
      </w:r>
      <w:r w:rsidRPr="00FE6B37">
        <w:rPr>
          <w:rFonts w:cs="Times New Roman"/>
          <w:color w:val="000000" w:themeColor="text1"/>
        </w:rPr>
        <w:t>veicoli-km/anno</w:t>
      </w:r>
      <w:r>
        <w:rPr>
          <w:rFonts w:cs="Times New Roman"/>
          <w:color w:val="000000" w:themeColor="text1"/>
        </w:rPr>
        <w:t xml:space="preserve"> per i</w:t>
      </w:r>
      <w:r w:rsidRPr="00FE6B37">
        <w:rPr>
          <w:rFonts w:cs="Times New Roman"/>
          <w:color w:val="000000" w:themeColor="text1"/>
        </w:rPr>
        <w:t xml:space="preserve"> servizi urbani </w:t>
      </w:r>
      <w:r>
        <w:rPr>
          <w:rFonts w:cs="Times New Roman"/>
          <w:color w:val="000000" w:themeColor="text1"/>
        </w:rPr>
        <w:t xml:space="preserve">della conurbazione di Cuneo e di altre 6 città, di cui si riporta nella </w:t>
      </w:r>
      <w:r>
        <w:rPr>
          <w:rFonts w:cs="Times New Roman"/>
          <w:color w:val="000000" w:themeColor="text1"/>
        </w:rPr>
        <w:fldChar w:fldCharType="begin"/>
      </w:r>
      <w:r>
        <w:rPr>
          <w:rFonts w:cs="Times New Roman"/>
          <w:color w:val="000000" w:themeColor="text1"/>
        </w:rPr>
        <w:instrText xml:space="preserve"> REF _Ref191045451 \h </w:instrText>
      </w:r>
      <w:r>
        <w:rPr>
          <w:rFonts w:cs="Times New Roman"/>
          <w:color w:val="000000" w:themeColor="text1"/>
        </w:rPr>
      </w:r>
      <w:r>
        <w:rPr>
          <w:rFonts w:cs="Times New Roman"/>
          <w:color w:val="000000" w:themeColor="text1"/>
        </w:rPr>
        <w:fldChar w:fldCharType="separate"/>
      </w:r>
      <w:r w:rsidR="001E416E">
        <w:t xml:space="preserve">Tabella </w:t>
      </w:r>
      <w:r w:rsidR="001E416E">
        <w:rPr>
          <w:noProof/>
        </w:rPr>
        <w:t>30</w:t>
      </w:r>
      <w:r>
        <w:rPr>
          <w:rFonts w:cs="Times New Roman"/>
          <w:color w:val="000000" w:themeColor="text1"/>
        </w:rPr>
        <w:fldChar w:fldCharType="end"/>
      </w:r>
      <w:r>
        <w:rPr>
          <w:rFonts w:cs="Times New Roman"/>
          <w:color w:val="000000" w:themeColor="text1"/>
        </w:rPr>
        <w:t xml:space="preserve"> il dettaglio in termini di relazioni servite, n° corse e produzione totale e contribuita riferiti al 2024.</w:t>
      </w:r>
    </w:p>
    <w:p w14:paraId="7AF19A76" w14:textId="546D32F2" w:rsidR="00A1710B" w:rsidRDefault="00A1710B" w:rsidP="00B640F0">
      <w:pPr>
        <w:spacing w:before="120" w:after="0" w:line="240" w:lineRule="auto"/>
        <w:rPr>
          <w:rFonts w:cs="Times New Roman"/>
          <w:color w:val="000000" w:themeColor="text1"/>
        </w:rPr>
      </w:pPr>
      <w:r w:rsidRPr="00FE6B37">
        <w:rPr>
          <w:rFonts w:cs="Times New Roman"/>
          <w:color w:val="000000" w:themeColor="text1"/>
        </w:rPr>
        <w:t>Si segnala che il contratto include a</w:t>
      </w:r>
      <w:r>
        <w:rPr>
          <w:rFonts w:cs="Times New Roman"/>
          <w:color w:val="000000" w:themeColor="text1"/>
        </w:rPr>
        <w:t xml:space="preserve">nche il servizio a chiamata erogato nell’ambito della </w:t>
      </w:r>
      <w:r w:rsidR="002E0D82">
        <w:rPr>
          <w:rFonts w:cs="Times New Roman"/>
          <w:color w:val="000000" w:themeColor="text1"/>
        </w:rPr>
        <w:t>conurbazione</w:t>
      </w:r>
      <w:r>
        <w:rPr>
          <w:rFonts w:cs="Times New Roman"/>
          <w:color w:val="000000" w:themeColor="text1"/>
        </w:rPr>
        <w:t xml:space="preserve"> di Cuneo.</w:t>
      </w:r>
    </w:p>
    <w:p w14:paraId="60B04DD4" w14:textId="77777777" w:rsidR="00A1710B" w:rsidRDefault="00A1710B" w:rsidP="00B640F0">
      <w:pPr>
        <w:spacing w:before="120" w:after="0" w:line="240" w:lineRule="auto"/>
        <w:rPr>
          <w:rFonts w:cs="Times New Roman"/>
          <w:color w:val="000000" w:themeColor="text1"/>
        </w:rPr>
      </w:pPr>
    </w:p>
    <w:tbl>
      <w:tblPr>
        <w:tblW w:w="9180" w:type="dxa"/>
        <w:tblCellMar>
          <w:left w:w="70" w:type="dxa"/>
          <w:right w:w="70" w:type="dxa"/>
        </w:tblCellMar>
        <w:tblLook w:val="04A0" w:firstRow="1" w:lastRow="0" w:firstColumn="1" w:lastColumn="0" w:noHBand="0" w:noVBand="1"/>
      </w:tblPr>
      <w:tblGrid>
        <w:gridCol w:w="695"/>
        <w:gridCol w:w="4687"/>
        <w:gridCol w:w="822"/>
        <w:gridCol w:w="1417"/>
        <w:gridCol w:w="1559"/>
      </w:tblGrid>
      <w:tr w:rsidR="00A1710B" w:rsidRPr="000D2F03" w14:paraId="2B5A3EB9" w14:textId="77777777">
        <w:trPr>
          <w:trHeight w:val="525"/>
        </w:trPr>
        <w:tc>
          <w:tcPr>
            <w:tcW w:w="695" w:type="dxa"/>
            <w:tcBorders>
              <w:top w:val="single" w:sz="4" w:space="0" w:color="A6A6A6"/>
              <w:left w:val="single" w:sz="4" w:space="0" w:color="A6A6A6"/>
              <w:bottom w:val="single" w:sz="4" w:space="0" w:color="A6A6A6"/>
              <w:right w:val="single" w:sz="4" w:space="0" w:color="A6A6A6"/>
            </w:tcBorders>
            <w:shd w:val="clear" w:color="000000" w:fill="FFC000"/>
            <w:vAlign w:val="center"/>
            <w:hideMark/>
          </w:tcPr>
          <w:p w14:paraId="66A698AD" w14:textId="77777777" w:rsidR="00A1710B" w:rsidRPr="000D2F03" w:rsidRDefault="00A1710B">
            <w:pPr>
              <w:spacing w:after="0" w:line="240" w:lineRule="auto"/>
              <w:jc w:val="center"/>
              <w:rPr>
                <w:rFonts w:ascii="Calibri" w:eastAsia="Times New Roman" w:hAnsi="Calibri" w:cs="Calibri"/>
                <w:b/>
                <w:bCs/>
                <w:color w:val="000000"/>
                <w:sz w:val="20"/>
                <w:szCs w:val="20"/>
              </w:rPr>
            </w:pPr>
            <w:bookmarkStart w:id="152" w:name="_Hlk192768796"/>
            <w:r w:rsidRPr="000D2F03">
              <w:rPr>
                <w:rFonts w:ascii="Calibri" w:eastAsia="Times New Roman" w:hAnsi="Calibri" w:cs="Calibri"/>
                <w:b/>
                <w:bCs/>
                <w:color w:val="000000"/>
                <w:sz w:val="20"/>
                <w:szCs w:val="20"/>
              </w:rPr>
              <w:t>Codice Linea</w:t>
            </w:r>
          </w:p>
        </w:tc>
        <w:tc>
          <w:tcPr>
            <w:tcW w:w="4687" w:type="dxa"/>
            <w:tcBorders>
              <w:top w:val="single" w:sz="4" w:space="0" w:color="A6A6A6"/>
              <w:left w:val="nil"/>
              <w:bottom w:val="single" w:sz="4" w:space="0" w:color="A6A6A6"/>
              <w:right w:val="single" w:sz="4" w:space="0" w:color="A6A6A6"/>
            </w:tcBorders>
            <w:shd w:val="clear" w:color="000000" w:fill="FFC000"/>
            <w:vAlign w:val="center"/>
            <w:hideMark/>
          </w:tcPr>
          <w:p w14:paraId="203C1CCF" w14:textId="77777777" w:rsidR="00A1710B" w:rsidRPr="000D2F03" w:rsidRDefault="00A1710B">
            <w:pPr>
              <w:spacing w:after="0" w:line="240" w:lineRule="auto"/>
              <w:jc w:val="lef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Descrizione Linea</w:t>
            </w:r>
          </w:p>
        </w:tc>
        <w:tc>
          <w:tcPr>
            <w:tcW w:w="822" w:type="dxa"/>
            <w:tcBorders>
              <w:top w:val="single" w:sz="4" w:space="0" w:color="A6A6A6"/>
              <w:left w:val="nil"/>
              <w:bottom w:val="single" w:sz="4" w:space="0" w:color="A6A6A6"/>
              <w:right w:val="single" w:sz="4" w:space="0" w:color="A6A6A6"/>
            </w:tcBorders>
            <w:shd w:val="clear" w:color="000000" w:fill="FFC000"/>
            <w:vAlign w:val="center"/>
            <w:hideMark/>
          </w:tcPr>
          <w:p w14:paraId="3D2A039F"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Numero corse</w:t>
            </w:r>
          </w:p>
        </w:tc>
        <w:tc>
          <w:tcPr>
            <w:tcW w:w="1417" w:type="dxa"/>
            <w:tcBorders>
              <w:top w:val="single" w:sz="4" w:space="0" w:color="A6A6A6"/>
              <w:left w:val="nil"/>
              <w:bottom w:val="single" w:sz="4" w:space="0" w:color="A6A6A6"/>
              <w:right w:val="single" w:sz="4" w:space="0" w:color="A6A6A6"/>
            </w:tcBorders>
            <w:shd w:val="clear" w:color="000000" w:fill="FFC000"/>
            <w:vAlign w:val="center"/>
            <w:hideMark/>
          </w:tcPr>
          <w:p w14:paraId="0FD9BD1C"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vett-km/anno di linea</w:t>
            </w:r>
          </w:p>
        </w:tc>
        <w:tc>
          <w:tcPr>
            <w:tcW w:w="1559" w:type="dxa"/>
            <w:tcBorders>
              <w:top w:val="single" w:sz="4" w:space="0" w:color="A6A6A6"/>
              <w:left w:val="nil"/>
              <w:bottom w:val="single" w:sz="4" w:space="0" w:color="A6A6A6"/>
              <w:right w:val="single" w:sz="4" w:space="0" w:color="A6A6A6"/>
            </w:tcBorders>
            <w:shd w:val="clear" w:color="000000" w:fill="FFC000"/>
            <w:vAlign w:val="center"/>
            <w:hideMark/>
          </w:tcPr>
          <w:p w14:paraId="2F38A68D"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vett-km/anno contribuiti</w:t>
            </w:r>
          </w:p>
        </w:tc>
      </w:tr>
      <w:bookmarkEnd w:id="152"/>
      <w:tr w:rsidR="00A1710B" w:rsidRPr="000D2F03" w14:paraId="1F21957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0250E5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4687" w:type="dxa"/>
            <w:tcBorders>
              <w:top w:val="nil"/>
              <w:left w:val="nil"/>
              <w:bottom w:val="single" w:sz="4" w:space="0" w:color="A6A6A6"/>
              <w:right w:val="single" w:sz="4" w:space="0" w:color="A6A6A6"/>
            </w:tcBorders>
            <w:shd w:val="clear" w:color="auto" w:fill="auto"/>
            <w:noWrap/>
            <w:vAlign w:val="center"/>
            <w:hideMark/>
          </w:tcPr>
          <w:p w14:paraId="68A3A58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CERTOSA DI PESIO - CUNEO</w:t>
            </w:r>
          </w:p>
        </w:tc>
        <w:tc>
          <w:tcPr>
            <w:tcW w:w="822" w:type="dxa"/>
            <w:tcBorders>
              <w:top w:val="nil"/>
              <w:left w:val="nil"/>
              <w:bottom w:val="single" w:sz="4" w:space="0" w:color="A6A6A6"/>
              <w:right w:val="single" w:sz="4" w:space="0" w:color="A6A6A6"/>
            </w:tcBorders>
            <w:shd w:val="clear" w:color="auto" w:fill="auto"/>
            <w:noWrap/>
            <w:vAlign w:val="center"/>
            <w:hideMark/>
          </w:tcPr>
          <w:p w14:paraId="6911ECE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58</w:t>
            </w:r>
          </w:p>
        </w:tc>
        <w:tc>
          <w:tcPr>
            <w:tcW w:w="1417" w:type="dxa"/>
            <w:tcBorders>
              <w:top w:val="nil"/>
              <w:left w:val="nil"/>
              <w:bottom w:val="single" w:sz="4" w:space="0" w:color="A6A6A6"/>
              <w:right w:val="single" w:sz="4" w:space="0" w:color="A6A6A6"/>
            </w:tcBorders>
            <w:shd w:val="clear" w:color="auto" w:fill="auto"/>
            <w:noWrap/>
            <w:vAlign w:val="center"/>
            <w:hideMark/>
          </w:tcPr>
          <w:p w14:paraId="6FBB4BD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209.974 </w:t>
            </w:r>
          </w:p>
        </w:tc>
        <w:tc>
          <w:tcPr>
            <w:tcW w:w="1559" w:type="dxa"/>
            <w:tcBorders>
              <w:top w:val="nil"/>
              <w:left w:val="nil"/>
              <w:bottom w:val="single" w:sz="4" w:space="0" w:color="A6A6A6"/>
              <w:right w:val="single" w:sz="4" w:space="0" w:color="A6A6A6"/>
            </w:tcBorders>
            <w:shd w:val="clear" w:color="auto" w:fill="auto"/>
            <w:noWrap/>
            <w:vAlign w:val="center"/>
            <w:hideMark/>
          </w:tcPr>
          <w:p w14:paraId="7F5947B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203.697 </w:t>
            </w:r>
          </w:p>
        </w:tc>
      </w:tr>
      <w:tr w:rsidR="00A1710B" w:rsidRPr="000D2F03" w14:paraId="4F1CAC9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670E46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4687" w:type="dxa"/>
            <w:tcBorders>
              <w:top w:val="nil"/>
              <w:left w:val="nil"/>
              <w:bottom w:val="single" w:sz="4" w:space="0" w:color="A6A6A6"/>
              <w:right w:val="single" w:sz="4" w:space="0" w:color="A6A6A6"/>
            </w:tcBorders>
            <w:shd w:val="clear" w:color="auto" w:fill="auto"/>
            <w:noWrap/>
            <w:vAlign w:val="center"/>
            <w:hideMark/>
          </w:tcPr>
          <w:p w14:paraId="13F7374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VILLAFALLETTO</w:t>
            </w:r>
          </w:p>
        </w:tc>
        <w:tc>
          <w:tcPr>
            <w:tcW w:w="822" w:type="dxa"/>
            <w:tcBorders>
              <w:top w:val="nil"/>
              <w:left w:val="nil"/>
              <w:bottom w:val="single" w:sz="4" w:space="0" w:color="A6A6A6"/>
              <w:right w:val="single" w:sz="4" w:space="0" w:color="A6A6A6"/>
            </w:tcBorders>
            <w:shd w:val="clear" w:color="auto" w:fill="auto"/>
            <w:noWrap/>
            <w:vAlign w:val="center"/>
            <w:hideMark/>
          </w:tcPr>
          <w:p w14:paraId="0E0FB1C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44</w:t>
            </w:r>
          </w:p>
        </w:tc>
        <w:tc>
          <w:tcPr>
            <w:tcW w:w="1417" w:type="dxa"/>
            <w:tcBorders>
              <w:top w:val="nil"/>
              <w:left w:val="nil"/>
              <w:bottom w:val="single" w:sz="4" w:space="0" w:color="A6A6A6"/>
              <w:right w:val="single" w:sz="4" w:space="0" w:color="A6A6A6"/>
            </w:tcBorders>
            <w:shd w:val="clear" w:color="auto" w:fill="auto"/>
            <w:noWrap/>
            <w:vAlign w:val="center"/>
            <w:hideMark/>
          </w:tcPr>
          <w:p w14:paraId="0B23C7C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188.355 </w:t>
            </w:r>
          </w:p>
        </w:tc>
        <w:tc>
          <w:tcPr>
            <w:tcW w:w="1559" w:type="dxa"/>
            <w:tcBorders>
              <w:top w:val="nil"/>
              <w:left w:val="nil"/>
              <w:bottom w:val="single" w:sz="4" w:space="0" w:color="A6A6A6"/>
              <w:right w:val="single" w:sz="4" w:space="0" w:color="A6A6A6"/>
            </w:tcBorders>
            <w:shd w:val="clear" w:color="auto" w:fill="auto"/>
            <w:noWrap/>
            <w:vAlign w:val="center"/>
            <w:hideMark/>
          </w:tcPr>
          <w:p w14:paraId="76B3143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184.792 </w:t>
            </w:r>
          </w:p>
        </w:tc>
      </w:tr>
      <w:tr w:rsidR="00A1710B" w:rsidRPr="000D2F03" w14:paraId="5E5A1BD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A1733C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w:t>
            </w:r>
          </w:p>
        </w:tc>
        <w:tc>
          <w:tcPr>
            <w:tcW w:w="4687" w:type="dxa"/>
            <w:tcBorders>
              <w:top w:val="nil"/>
              <w:left w:val="nil"/>
              <w:bottom w:val="single" w:sz="4" w:space="0" w:color="A6A6A6"/>
              <w:right w:val="single" w:sz="4" w:space="0" w:color="A6A6A6"/>
            </w:tcBorders>
            <w:shd w:val="clear" w:color="auto" w:fill="auto"/>
            <w:noWrap/>
            <w:vAlign w:val="center"/>
            <w:hideMark/>
          </w:tcPr>
          <w:p w14:paraId="072AB90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SANFRONT - REVELLO - SALUZZO</w:t>
            </w:r>
          </w:p>
        </w:tc>
        <w:tc>
          <w:tcPr>
            <w:tcW w:w="822" w:type="dxa"/>
            <w:tcBorders>
              <w:top w:val="nil"/>
              <w:left w:val="nil"/>
              <w:bottom w:val="single" w:sz="4" w:space="0" w:color="A6A6A6"/>
              <w:right w:val="single" w:sz="4" w:space="0" w:color="A6A6A6"/>
            </w:tcBorders>
            <w:shd w:val="clear" w:color="auto" w:fill="auto"/>
            <w:noWrap/>
            <w:vAlign w:val="center"/>
            <w:hideMark/>
          </w:tcPr>
          <w:p w14:paraId="0D0929E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15</w:t>
            </w:r>
          </w:p>
        </w:tc>
        <w:tc>
          <w:tcPr>
            <w:tcW w:w="1417" w:type="dxa"/>
            <w:tcBorders>
              <w:top w:val="nil"/>
              <w:left w:val="nil"/>
              <w:bottom w:val="single" w:sz="4" w:space="0" w:color="A6A6A6"/>
              <w:right w:val="single" w:sz="4" w:space="0" w:color="A6A6A6"/>
            </w:tcBorders>
            <w:shd w:val="clear" w:color="auto" w:fill="auto"/>
            <w:noWrap/>
            <w:vAlign w:val="center"/>
            <w:hideMark/>
          </w:tcPr>
          <w:p w14:paraId="3399F72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23.868 </w:t>
            </w:r>
          </w:p>
        </w:tc>
        <w:tc>
          <w:tcPr>
            <w:tcW w:w="1559" w:type="dxa"/>
            <w:tcBorders>
              <w:top w:val="nil"/>
              <w:left w:val="nil"/>
              <w:bottom w:val="single" w:sz="4" w:space="0" w:color="A6A6A6"/>
              <w:right w:val="single" w:sz="4" w:space="0" w:color="A6A6A6"/>
            </w:tcBorders>
            <w:shd w:val="clear" w:color="auto" w:fill="auto"/>
            <w:noWrap/>
            <w:vAlign w:val="center"/>
            <w:hideMark/>
          </w:tcPr>
          <w:p w14:paraId="34ACA59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23.868 </w:t>
            </w:r>
          </w:p>
        </w:tc>
      </w:tr>
      <w:tr w:rsidR="00A1710B" w:rsidRPr="000D2F03" w14:paraId="1763218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1EB4D4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21</w:t>
            </w:r>
          </w:p>
        </w:tc>
        <w:tc>
          <w:tcPr>
            <w:tcW w:w="4687" w:type="dxa"/>
            <w:tcBorders>
              <w:top w:val="nil"/>
              <w:left w:val="nil"/>
              <w:bottom w:val="single" w:sz="4" w:space="0" w:color="A6A6A6"/>
              <w:right w:val="single" w:sz="4" w:space="0" w:color="A6A6A6"/>
            </w:tcBorders>
            <w:shd w:val="clear" w:color="auto" w:fill="auto"/>
            <w:noWrap/>
            <w:vAlign w:val="center"/>
            <w:hideMark/>
          </w:tcPr>
          <w:p w14:paraId="7B00FA9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SAVIGLIANO - BRA</w:t>
            </w:r>
          </w:p>
        </w:tc>
        <w:tc>
          <w:tcPr>
            <w:tcW w:w="822" w:type="dxa"/>
            <w:tcBorders>
              <w:top w:val="nil"/>
              <w:left w:val="nil"/>
              <w:bottom w:val="single" w:sz="4" w:space="0" w:color="A6A6A6"/>
              <w:right w:val="single" w:sz="4" w:space="0" w:color="A6A6A6"/>
            </w:tcBorders>
            <w:shd w:val="clear" w:color="auto" w:fill="auto"/>
            <w:noWrap/>
            <w:vAlign w:val="center"/>
            <w:hideMark/>
          </w:tcPr>
          <w:p w14:paraId="6F99F2C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36</w:t>
            </w:r>
          </w:p>
        </w:tc>
        <w:tc>
          <w:tcPr>
            <w:tcW w:w="1417" w:type="dxa"/>
            <w:tcBorders>
              <w:top w:val="nil"/>
              <w:left w:val="nil"/>
              <w:bottom w:val="single" w:sz="4" w:space="0" w:color="A6A6A6"/>
              <w:right w:val="single" w:sz="4" w:space="0" w:color="A6A6A6"/>
            </w:tcBorders>
            <w:shd w:val="clear" w:color="auto" w:fill="auto"/>
            <w:noWrap/>
            <w:vAlign w:val="center"/>
            <w:hideMark/>
          </w:tcPr>
          <w:p w14:paraId="0003B59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134.911 </w:t>
            </w:r>
          </w:p>
        </w:tc>
        <w:tc>
          <w:tcPr>
            <w:tcW w:w="1559" w:type="dxa"/>
            <w:tcBorders>
              <w:top w:val="nil"/>
              <w:left w:val="nil"/>
              <w:bottom w:val="single" w:sz="4" w:space="0" w:color="A6A6A6"/>
              <w:right w:val="single" w:sz="4" w:space="0" w:color="A6A6A6"/>
            </w:tcBorders>
            <w:shd w:val="clear" w:color="auto" w:fill="auto"/>
            <w:noWrap/>
            <w:vAlign w:val="center"/>
            <w:hideMark/>
          </w:tcPr>
          <w:p w14:paraId="295AB1C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132.837 </w:t>
            </w:r>
          </w:p>
        </w:tc>
      </w:tr>
      <w:tr w:rsidR="00A1710B" w:rsidRPr="000D2F03" w14:paraId="799FD00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109C72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22</w:t>
            </w:r>
          </w:p>
        </w:tc>
        <w:tc>
          <w:tcPr>
            <w:tcW w:w="4687" w:type="dxa"/>
            <w:tcBorders>
              <w:top w:val="nil"/>
              <w:left w:val="nil"/>
              <w:bottom w:val="single" w:sz="4" w:space="0" w:color="A6A6A6"/>
              <w:right w:val="single" w:sz="4" w:space="0" w:color="A6A6A6"/>
            </w:tcBorders>
            <w:shd w:val="clear" w:color="auto" w:fill="auto"/>
            <w:noWrap/>
            <w:vAlign w:val="center"/>
            <w:hideMark/>
          </w:tcPr>
          <w:p w14:paraId="7F298DC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SAVIGLIANO - LEVALDIGI AEROPORTO DI CUNEO</w:t>
            </w:r>
          </w:p>
        </w:tc>
        <w:tc>
          <w:tcPr>
            <w:tcW w:w="822" w:type="dxa"/>
            <w:tcBorders>
              <w:top w:val="nil"/>
              <w:left w:val="nil"/>
              <w:bottom w:val="single" w:sz="4" w:space="0" w:color="A6A6A6"/>
              <w:right w:val="single" w:sz="4" w:space="0" w:color="A6A6A6"/>
            </w:tcBorders>
            <w:shd w:val="clear" w:color="auto" w:fill="auto"/>
            <w:noWrap/>
            <w:vAlign w:val="center"/>
            <w:hideMark/>
          </w:tcPr>
          <w:p w14:paraId="7830D76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w:t>
            </w:r>
          </w:p>
        </w:tc>
        <w:tc>
          <w:tcPr>
            <w:tcW w:w="1417" w:type="dxa"/>
            <w:tcBorders>
              <w:top w:val="nil"/>
              <w:left w:val="nil"/>
              <w:bottom w:val="single" w:sz="4" w:space="0" w:color="A6A6A6"/>
              <w:right w:val="single" w:sz="4" w:space="0" w:color="A6A6A6"/>
            </w:tcBorders>
            <w:shd w:val="clear" w:color="auto" w:fill="auto"/>
            <w:noWrap/>
            <w:vAlign w:val="center"/>
            <w:hideMark/>
          </w:tcPr>
          <w:p w14:paraId="04C512B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32.767 </w:t>
            </w:r>
          </w:p>
        </w:tc>
        <w:tc>
          <w:tcPr>
            <w:tcW w:w="1559" w:type="dxa"/>
            <w:tcBorders>
              <w:top w:val="nil"/>
              <w:left w:val="nil"/>
              <w:bottom w:val="single" w:sz="4" w:space="0" w:color="A6A6A6"/>
              <w:right w:val="single" w:sz="4" w:space="0" w:color="A6A6A6"/>
            </w:tcBorders>
            <w:shd w:val="clear" w:color="auto" w:fill="auto"/>
            <w:noWrap/>
            <w:vAlign w:val="center"/>
            <w:hideMark/>
          </w:tcPr>
          <w:p w14:paraId="176ADCA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32.767 </w:t>
            </w:r>
          </w:p>
        </w:tc>
      </w:tr>
      <w:tr w:rsidR="00A1710B" w:rsidRPr="000D2F03" w14:paraId="1802BC0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2FC82D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23</w:t>
            </w:r>
          </w:p>
        </w:tc>
        <w:tc>
          <w:tcPr>
            <w:tcW w:w="4687" w:type="dxa"/>
            <w:tcBorders>
              <w:top w:val="nil"/>
              <w:left w:val="nil"/>
              <w:bottom w:val="single" w:sz="4" w:space="0" w:color="A6A6A6"/>
              <w:right w:val="single" w:sz="4" w:space="0" w:color="A6A6A6"/>
            </w:tcBorders>
            <w:shd w:val="clear" w:color="auto" w:fill="auto"/>
            <w:noWrap/>
            <w:vAlign w:val="center"/>
            <w:hideMark/>
          </w:tcPr>
          <w:p w14:paraId="2C3389E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SAVIGLIANO - VILLAFRANCA PIEMONTE</w:t>
            </w:r>
          </w:p>
        </w:tc>
        <w:tc>
          <w:tcPr>
            <w:tcW w:w="822" w:type="dxa"/>
            <w:tcBorders>
              <w:top w:val="nil"/>
              <w:left w:val="nil"/>
              <w:bottom w:val="single" w:sz="4" w:space="0" w:color="A6A6A6"/>
              <w:right w:val="single" w:sz="4" w:space="0" w:color="A6A6A6"/>
            </w:tcBorders>
            <w:shd w:val="clear" w:color="auto" w:fill="auto"/>
            <w:noWrap/>
            <w:vAlign w:val="center"/>
            <w:hideMark/>
          </w:tcPr>
          <w:p w14:paraId="503D638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19</w:t>
            </w:r>
          </w:p>
        </w:tc>
        <w:tc>
          <w:tcPr>
            <w:tcW w:w="1417" w:type="dxa"/>
            <w:tcBorders>
              <w:top w:val="nil"/>
              <w:left w:val="nil"/>
              <w:bottom w:val="single" w:sz="4" w:space="0" w:color="A6A6A6"/>
              <w:right w:val="single" w:sz="4" w:space="0" w:color="A6A6A6"/>
            </w:tcBorders>
            <w:shd w:val="clear" w:color="auto" w:fill="auto"/>
            <w:noWrap/>
            <w:vAlign w:val="center"/>
            <w:hideMark/>
          </w:tcPr>
          <w:p w14:paraId="5E209E1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91.409 </w:t>
            </w:r>
          </w:p>
        </w:tc>
        <w:tc>
          <w:tcPr>
            <w:tcW w:w="1559" w:type="dxa"/>
            <w:tcBorders>
              <w:top w:val="nil"/>
              <w:left w:val="nil"/>
              <w:bottom w:val="single" w:sz="4" w:space="0" w:color="A6A6A6"/>
              <w:right w:val="single" w:sz="4" w:space="0" w:color="A6A6A6"/>
            </w:tcBorders>
            <w:shd w:val="clear" w:color="auto" w:fill="auto"/>
            <w:noWrap/>
            <w:vAlign w:val="center"/>
            <w:hideMark/>
          </w:tcPr>
          <w:p w14:paraId="245CD27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91.409 </w:t>
            </w:r>
          </w:p>
        </w:tc>
      </w:tr>
      <w:tr w:rsidR="00A1710B" w:rsidRPr="000D2F03" w14:paraId="440CA703"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BF3429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26</w:t>
            </w:r>
          </w:p>
        </w:tc>
        <w:tc>
          <w:tcPr>
            <w:tcW w:w="4687" w:type="dxa"/>
            <w:tcBorders>
              <w:top w:val="nil"/>
              <w:left w:val="nil"/>
              <w:bottom w:val="single" w:sz="4" w:space="0" w:color="A6A6A6"/>
              <w:right w:val="single" w:sz="4" w:space="0" w:color="A6A6A6"/>
            </w:tcBorders>
            <w:shd w:val="clear" w:color="auto" w:fill="auto"/>
            <w:noWrap/>
            <w:vAlign w:val="center"/>
            <w:hideMark/>
          </w:tcPr>
          <w:p w14:paraId="7E4F491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SAVIGLIANO - CASALGRASSO - PANCALIERI</w:t>
            </w:r>
          </w:p>
        </w:tc>
        <w:tc>
          <w:tcPr>
            <w:tcW w:w="822" w:type="dxa"/>
            <w:tcBorders>
              <w:top w:val="nil"/>
              <w:left w:val="nil"/>
              <w:bottom w:val="single" w:sz="4" w:space="0" w:color="A6A6A6"/>
              <w:right w:val="single" w:sz="4" w:space="0" w:color="A6A6A6"/>
            </w:tcBorders>
            <w:shd w:val="clear" w:color="auto" w:fill="auto"/>
            <w:noWrap/>
            <w:vAlign w:val="center"/>
            <w:hideMark/>
          </w:tcPr>
          <w:p w14:paraId="42B4D3B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2E2A3EB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42.407 </w:t>
            </w:r>
          </w:p>
        </w:tc>
        <w:tc>
          <w:tcPr>
            <w:tcW w:w="1559" w:type="dxa"/>
            <w:tcBorders>
              <w:top w:val="nil"/>
              <w:left w:val="nil"/>
              <w:bottom w:val="single" w:sz="4" w:space="0" w:color="A6A6A6"/>
              <w:right w:val="single" w:sz="4" w:space="0" w:color="A6A6A6"/>
            </w:tcBorders>
            <w:shd w:val="clear" w:color="auto" w:fill="auto"/>
            <w:noWrap/>
            <w:vAlign w:val="center"/>
            <w:hideMark/>
          </w:tcPr>
          <w:p w14:paraId="25B5A1C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42.407 </w:t>
            </w:r>
          </w:p>
        </w:tc>
      </w:tr>
      <w:tr w:rsidR="00A1710B" w:rsidRPr="000D2F03" w14:paraId="6145B03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46FF5C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32</w:t>
            </w:r>
          </w:p>
        </w:tc>
        <w:tc>
          <w:tcPr>
            <w:tcW w:w="4687" w:type="dxa"/>
            <w:tcBorders>
              <w:top w:val="nil"/>
              <w:left w:val="nil"/>
              <w:bottom w:val="single" w:sz="4" w:space="0" w:color="A6A6A6"/>
              <w:right w:val="single" w:sz="4" w:space="0" w:color="A6A6A6"/>
            </w:tcBorders>
            <w:shd w:val="clear" w:color="auto" w:fill="auto"/>
            <w:noWrap/>
            <w:vAlign w:val="center"/>
            <w:hideMark/>
          </w:tcPr>
          <w:p w14:paraId="4633DAE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CARAMAGNA - FOSSANO</w:t>
            </w:r>
          </w:p>
        </w:tc>
        <w:tc>
          <w:tcPr>
            <w:tcW w:w="822" w:type="dxa"/>
            <w:tcBorders>
              <w:top w:val="nil"/>
              <w:left w:val="nil"/>
              <w:bottom w:val="single" w:sz="4" w:space="0" w:color="A6A6A6"/>
              <w:right w:val="single" w:sz="4" w:space="0" w:color="A6A6A6"/>
            </w:tcBorders>
            <w:shd w:val="clear" w:color="auto" w:fill="auto"/>
            <w:noWrap/>
            <w:vAlign w:val="center"/>
            <w:hideMark/>
          </w:tcPr>
          <w:p w14:paraId="4E60EDE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w:t>
            </w:r>
          </w:p>
        </w:tc>
        <w:tc>
          <w:tcPr>
            <w:tcW w:w="1417" w:type="dxa"/>
            <w:tcBorders>
              <w:top w:val="nil"/>
              <w:left w:val="nil"/>
              <w:bottom w:val="single" w:sz="4" w:space="0" w:color="A6A6A6"/>
              <w:right w:val="single" w:sz="4" w:space="0" w:color="A6A6A6"/>
            </w:tcBorders>
            <w:shd w:val="clear" w:color="auto" w:fill="auto"/>
            <w:noWrap/>
            <w:vAlign w:val="center"/>
            <w:hideMark/>
          </w:tcPr>
          <w:p w14:paraId="7793ED5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26.597 </w:t>
            </w:r>
          </w:p>
        </w:tc>
        <w:tc>
          <w:tcPr>
            <w:tcW w:w="1559" w:type="dxa"/>
            <w:tcBorders>
              <w:top w:val="nil"/>
              <w:left w:val="nil"/>
              <w:bottom w:val="single" w:sz="4" w:space="0" w:color="A6A6A6"/>
              <w:right w:val="single" w:sz="4" w:space="0" w:color="A6A6A6"/>
            </w:tcBorders>
            <w:shd w:val="clear" w:color="auto" w:fill="auto"/>
            <w:noWrap/>
            <w:vAlign w:val="center"/>
            <w:hideMark/>
          </w:tcPr>
          <w:p w14:paraId="0106144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26.597 </w:t>
            </w:r>
          </w:p>
        </w:tc>
      </w:tr>
      <w:tr w:rsidR="00A1710B" w:rsidRPr="000D2F03" w14:paraId="023E345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98599C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35</w:t>
            </w:r>
          </w:p>
        </w:tc>
        <w:tc>
          <w:tcPr>
            <w:tcW w:w="4687" w:type="dxa"/>
            <w:tcBorders>
              <w:top w:val="nil"/>
              <w:left w:val="nil"/>
              <w:bottom w:val="single" w:sz="4" w:space="0" w:color="A6A6A6"/>
              <w:right w:val="single" w:sz="4" w:space="0" w:color="A6A6A6"/>
            </w:tcBorders>
            <w:shd w:val="clear" w:color="auto" w:fill="auto"/>
            <w:noWrap/>
            <w:vAlign w:val="center"/>
            <w:hideMark/>
          </w:tcPr>
          <w:p w14:paraId="25683E6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CERESOLE D'ALBA - FOSSANO - CUNEO</w:t>
            </w:r>
          </w:p>
        </w:tc>
        <w:tc>
          <w:tcPr>
            <w:tcW w:w="822" w:type="dxa"/>
            <w:tcBorders>
              <w:top w:val="nil"/>
              <w:left w:val="nil"/>
              <w:bottom w:val="single" w:sz="4" w:space="0" w:color="A6A6A6"/>
              <w:right w:val="single" w:sz="4" w:space="0" w:color="A6A6A6"/>
            </w:tcBorders>
            <w:shd w:val="clear" w:color="auto" w:fill="auto"/>
            <w:noWrap/>
            <w:vAlign w:val="center"/>
            <w:hideMark/>
          </w:tcPr>
          <w:p w14:paraId="2B2EE59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76</w:t>
            </w:r>
          </w:p>
        </w:tc>
        <w:tc>
          <w:tcPr>
            <w:tcW w:w="1417" w:type="dxa"/>
            <w:tcBorders>
              <w:top w:val="nil"/>
              <w:left w:val="nil"/>
              <w:bottom w:val="single" w:sz="4" w:space="0" w:color="A6A6A6"/>
              <w:right w:val="single" w:sz="4" w:space="0" w:color="A6A6A6"/>
            </w:tcBorders>
            <w:shd w:val="clear" w:color="auto" w:fill="auto"/>
            <w:noWrap/>
            <w:vAlign w:val="center"/>
            <w:hideMark/>
          </w:tcPr>
          <w:p w14:paraId="412A821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302.572 </w:t>
            </w:r>
          </w:p>
        </w:tc>
        <w:tc>
          <w:tcPr>
            <w:tcW w:w="1559" w:type="dxa"/>
            <w:tcBorders>
              <w:top w:val="nil"/>
              <w:left w:val="nil"/>
              <w:bottom w:val="single" w:sz="4" w:space="0" w:color="A6A6A6"/>
              <w:right w:val="single" w:sz="4" w:space="0" w:color="A6A6A6"/>
            </w:tcBorders>
            <w:shd w:val="clear" w:color="auto" w:fill="auto"/>
            <w:noWrap/>
            <w:vAlign w:val="center"/>
            <w:hideMark/>
          </w:tcPr>
          <w:p w14:paraId="16CE451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302.572 </w:t>
            </w:r>
          </w:p>
        </w:tc>
      </w:tr>
      <w:tr w:rsidR="00A1710B" w:rsidRPr="000D2F03" w14:paraId="4CC1CBC5"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769C58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36</w:t>
            </w:r>
          </w:p>
        </w:tc>
        <w:tc>
          <w:tcPr>
            <w:tcW w:w="4687" w:type="dxa"/>
            <w:tcBorders>
              <w:top w:val="nil"/>
              <w:left w:val="nil"/>
              <w:bottom w:val="single" w:sz="4" w:space="0" w:color="A6A6A6"/>
              <w:right w:val="single" w:sz="4" w:space="0" w:color="A6A6A6"/>
            </w:tcBorders>
            <w:shd w:val="clear" w:color="auto" w:fill="auto"/>
            <w:noWrap/>
            <w:vAlign w:val="center"/>
            <w:hideMark/>
          </w:tcPr>
          <w:p w14:paraId="1FCC2F3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FOSSANO - MAGLIANO - CARRU'</w:t>
            </w:r>
          </w:p>
        </w:tc>
        <w:tc>
          <w:tcPr>
            <w:tcW w:w="822" w:type="dxa"/>
            <w:tcBorders>
              <w:top w:val="nil"/>
              <w:left w:val="nil"/>
              <w:bottom w:val="single" w:sz="4" w:space="0" w:color="A6A6A6"/>
              <w:right w:val="single" w:sz="4" w:space="0" w:color="A6A6A6"/>
            </w:tcBorders>
            <w:shd w:val="clear" w:color="auto" w:fill="auto"/>
            <w:noWrap/>
            <w:vAlign w:val="center"/>
            <w:hideMark/>
          </w:tcPr>
          <w:p w14:paraId="773CAAB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28</w:t>
            </w:r>
          </w:p>
        </w:tc>
        <w:tc>
          <w:tcPr>
            <w:tcW w:w="1417" w:type="dxa"/>
            <w:tcBorders>
              <w:top w:val="nil"/>
              <w:left w:val="nil"/>
              <w:bottom w:val="single" w:sz="4" w:space="0" w:color="A6A6A6"/>
              <w:right w:val="single" w:sz="4" w:space="0" w:color="A6A6A6"/>
            </w:tcBorders>
            <w:shd w:val="clear" w:color="auto" w:fill="auto"/>
            <w:noWrap/>
            <w:vAlign w:val="center"/>
            <w:hideMark/>
          </w:tcPr>
          <w:p w14:paraId="6D6E4F3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62.984 </w:t>
            </w:r>
          </w:p>
        </w:tc>
        <w:tc>
          <w:tcPr>
            <w:tcW w:w="1559" w:type="dxa"/>
            <w:tcBorders>
              <w:top w:val="nil"/>
              <w:left w:val="nil"/>
              <w:bottom w:val="single" w:sz="4" w:space="0" w:color="A6A6A6"/>
              <w:right w:val="single" w:sz="4" w:space="0" w:color="A6A6A6"/>
            </w:tcBorders>
            <w:shd w:val="clear" w:color="auto" w:fill="auto"/>
            <w:noWrap/>
            <w:vAlign w:val="center"/>
            <w:hideMark/>
          </w:tcPr>
          <w:p w14:paraId="3BE1493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62.984 </w:t>
            </w:r>
          </w:p>
        </w:tc>
      </w:tr>
      <w:tr w:rsidR="00A1710B" w:rsidRPr="000D2F03" w14:paraId="3732C9D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1B31EC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38</w:t>
            </w:r>
          </w:p>
        </w:tc>
        <w:tc>
          <w:tcPr>
            <w:tcW w:w="4687" w:type="dxa"/>
            <w:tcBorders>
              <w:top w:val="nil"/>
              <w:left w:val="nil"/>
              <w:bottom w:val="single" w:sz="4" w:space="0" w:color="A6A6A6"/>
              <w:right w:val="single" w:sz="4" w:space="0" w:color="A6A6A6"/>
            </w:tcBorders>
            <w:shd w:val="clear" w:color="auto" w:fill="auto"/>
            <w:noWrap/>
            <w:vAlign w:val="center"/>
            <w:hideMark/>
          </w:tcPr>
          <w:p w14:paraId="0FB0ACC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PIOZZO - CARRU' - MONDOVI' PIAZZA</w:t>
            </w:r>
          </w:p>
        </w:tc>
        <w:tc>
          <w:tcPr>
            <w:tcW w:w="822" w:type="dxa"/>
            <w:tcBorders>
              <w:top w:val="nil"/>
              <w:left w:val="nil"/>
              <w:bottom w:val="single" w:sz="4" w:space="0" w:color="A6A6A6"/>
              <w:right w:val="single" w:sz="4" w:space="0" w:color="A6A6A6"/>
            </w:tcBorders>
            <w:shd w:val="clear" w:color="auto" w:fill="auto"/>
            <w:noWrap/>
            <w:vAlign w:val="center"/>
            <w:hideMark/>
          </w:tcPr>
          <w:p w14:paraId="07E245F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38</w:t>
            </w:r>
          </w:p>
        </w:tc>
        <w:tc>
          <w:tcPr>
            <w:tcW w:w="1417" w:type="dxa"/>
            <w:tcBorders>
              <w:top w:val="nil"/>
              <w:left w:val="nil"/>
              <w:bottom w:val="single" w:sz="4" w:space="0" w:color="A6A6A6"/>
              <w:right w:val="single" w:sz="4" w:space="0" w:color="A6A6A6"/>
            </w:tcBorders>
            <w:shd w:val="clear" w:color="auto" w:fill="auto"/>
            <w:noWrap/>
            <w:vAlign w:val="center"/>
            <w:hideMark/>
          </w:tcPr>
          <w:p w14:paraId="0EA3A4A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158.797 </w:t>
            </w:r>
          </w:p>
        </w:tc>
        <w:tc>
          <w:tcPr>
            <w:tcW w:w="1559" w:type="dxa"/>
            <w:tcBorders>
              <w:top w:val="nil"/>
              <w:left w:val="nil"/>
              <w:bottom w:val="single" w:sz="4" w:space="0" w:color="A6A6A6"/>
              <w:right w:val="single" w:sz="4" w:space="0" w:color="A6A6A6"/>
            </w:tcBorders>
            <w:shd w:val="clear" w:color="auto" w:fill="auto"/>
            <w:noWrap/>
            <w:vAlign w:val="center"/>
            <w:hideMark/>
          </w:tcPr>
          <w:p w14:paraId="36F02E7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158.797 </w:t>
            </w:r>
          </w:p>
        </w:tc>
      </w:tr>
      <w:tr w:rsidR="00A1710B" w:rsidRPr="000D2F03" w14:paraId="7C5D46F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275412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39</w:t>
            </w:r>
          </w:p>
        </w:tc>
        <w:tc>
          <w:tcPr>
            <w:tcW w:w="4687" w:type="dxa"/>
            <w:tcBorders>
              <w:top w:val="nil"/>
              <w:left w:val="nil"/>
              <w:bottom w:val="single" w:sz="4" w:space="0" w:color="A6A6A6"/>
              <w:right w:val="single" w:sz="4" w:space="0" w:color="A6A6A6"/>
            </w:tcBorders>
            <w:shd w:val="clear" w:color="auto" w:fill="auto"/>
            <w:noWrap/>
            <w:vAlign w:val="center"/>
            <w:hideMark/>
          </w:tcPr>
          <w:p w14:paraId="5752248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DOGLIANI - CARRU' - MONDOVI'</w:t>
            </w:r>
          </w:p>
        </w:tc>
        <w:tc>
          <w:tcPr>
            <w:tcW w:w="822" w:type="dxa"/>
            <w:tcBorders>
              <w:top w:val="nil"/>
              <w:left w:val="nil"/>
              <w:bottom w:val="single" w:sz="4" w:space="0" w:color="A6A6A6"/>
              <w:right w:val="single" w:sz="4" w:space="0" w:color="A6A6A6"/>
            </w:tcBorders>
            <w:shd w:val="clear" w:color="auto" w:fill="auto"/>
            <w:noWrap/>
            <w:vAlign w:val="center"/>
            <w:hideMark/>
          </w:tcPr>
          <w:p w14:paraId="055120D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1417" w:type="dxa"/>
            <w:tcBorders>
              <w:top w:val="nil"/>
              <w:left w:val="nil"/>
              <w:bottom w:val="single" w:sz="4" w:space="0" w:color="A6A6A6"/>
              <w:right w:val="single" w:sz="4" w:space="0" w:color="A6A6A6"/>
            </w:tcBorders>
            <w:shd w:val="clear" w:color="auto" w:fill="auto"/>
            <w:noWrap/>
            <w:vAlign w:val="center"/>
            <w:hideMark/>
          </w:tcPr>
          <w:p w14:paraId="1464EBD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18.281 </w:t>
            </w:r>
          </w:p>
        </w:tc>
        <w:tc>
          <w:tcPr>
            <w:tcW w:w="1559" w:type="dxa"/>
            <w:tcBorders>
              <w:top w:val="nil"/>
              <w:left w:val="nil"/>
              <w:bottom w:val="single" w:sz="4" w:space="0" w:color="A6A6A6"/>
              <w:right w:val="single" w:sz="4" w:space="0" w:color="A6A6A6"/>
            </w:tcBorders>
            <w:shd w:val="clear" w:color="auto" w:fill="auto"/>
            <w:noWrap/>
            <w:vAlign w:val="center"/>
            <w:hideMark/>
          </w:tcPr>
          <w:p w14:paraId="7EB8388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18.281 </w:t>
            </w:r>
          </w:p>
        </w:tc>
      </w:tr>
      <w:tr w:rsidR="00A1710B" w:rsidRPr="000D2F03" w14:paraId="6AD7A1E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1786D4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40</w:t>
            </w:r>
          </w:p>
        </w:tc>
        <w:tc>
          <w:tcPr>
            <w:tcW w:w="4687" w:type="dxa"/>
            <w:tcBorders>
              <w:top w:val="nil"/>
              <w:left w:val="nil"/>
              <w:bottom w:val="single" w:sz="4" w:space="0" w:color="A6A6A6"/>
              <w:right w:val="single" w:sz="4" w:space="0" w:color="A6A6A6"/>
            </w:tcBorders>
            <w:shd w:val="clear" w:color="auto" w:fill="auto"/>
            <w:noWrap/>
            <w:vAlign w:val="center"/>
            <w:hideMark/>
          </w:tcPr>
          <w:p w14:paraId="2405779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DOGLIANI - CARRU' - CUNEO</w:t>
            </w:r>
          </w:p>
        </w:tc>
        <w:tc>
          <w:tcPr>
            <w:tcW w:w="822" w:type="dxa"/>
            <w:tcBorders>
              <w:top w:val="nil"/>
              <w:left w:val="nil"/>
              <w:bottom w:val="single" w:sz="4" w:space="0" w:color="A6A6A6"/>
              <w:right w:val="single" w:sz="4" w:space="0" w:color="A6A6A6"/>
            </w:tcBorders>
            <w:shd w:val="clear" w:color="auto" w:fill="auto"/>
            <w:noWrap/>
            <w:vAlign w:val="center"/>
            <w:hideMark/>
          </w:tcPr>
          <w:p w14:paraId="00C9AF2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1417" w:type="dxa"/>
            <w:tcBorders>
              <w:top w:val="nil"/>
              <w:left w:val="nil"/>
              <w:bottom w:val="single" w:sz="4" w:space="0" w:color="A6A6A6"/>
              <w:right w:val="single" w:sz="4" w:space="0" w:color="A6A6A6"/>
            </w:tcBorders>
            <w:shd w:val="clear" w:color="auto" w:fill="auto"/>
            <w:noWrap/>
            <w:vAlign w:val="center"/>
            <w:hideMark/>
          </w:tcPr>
          <w:p w14:paraId="54522A9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36.701 </w:t>
            </w:r>
          </w:p>
        </w:tc>
        <w:tc>
          <w:tcPr>
            <w:tcW w:w="1559" w:type="dxa"/>
            <w:tcBorders>
              <w:top w:val="nil"/>
              <w:left w:val="nil"/>
              <w:bottom w:val="single" w:sz="4" w:space="0" w:color="A6A6A6"/>
              <w:right w:val="single" w:sz="4" w:space="0" w:color="A6A6A6"/>
            </w:tcBorders>
            <w:shd w:val="clear" w:color="auto" w:fill="auto"/>
            <w:noWrap/>
            <w:vAlign w:val="center"/>
            <w:hideMark/>
          </w:tcPr>
          <w:p w14:paraId="6F38A32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36.701 </w:t>
            </w:r>
          </w:p>
        </w:tc>
      </w:tr>
      <w:tr w:rsidR="00A1710B" w:rsidRPr="000D2F03" w14:paraId="0511C453"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D6ADE4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41</w:t>
            </w:r>
          </w:p>
        </w:tc>
        <w:tc>
          <w:tcPr>
            <w:tcW w:w="4687" w:type="dxa"/>
            <w:tcBorders>
              <w:top w:val="nil"/>
              <w:left w:val="nil"/>
              <w:bottom w:val="single" w:sz="4" w:space="0" w:color="A6A6A6"/>
              <w:right w:val="single" w:sz="4" w:space="0" w:color="A6A6A6"/>
            </w:tcBorders>
            <w:shd w:val="clear" w:color="auto" w:fill="auto"/>
            <w:noWrap/>
            <w:vAlign w:val="center"/>
            <w:hideMark/>
          </w:tcPr>
          <w:p w14:paraId="37DE2F0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MONCHIERO - DOGLIANI - BELVEDERE - MURAZZANO</w:t>
            </w:r>
          </w:p>
        </w:tc>
        <w:tc>
          <w:tcPr>
            <w:tcW w:w="822" w:type="dxa"/>
            <w:tcBorders>
              <w:top w:val="nil"/>
              <w:left w:val="nil"/>
              <w:bottom w:val="single" w:sz="4" w:space="0" w:color="A6A6A6"/>
              <w:right w:val="single" w:sz="4" w:space="0" w:color="A6A6A6"/>
            </w:tcBorders>
            <w:shd w:val="clear" w:color="auto" w:fill="auto"/>
            <w:noWrap/>
            <w:vAlign w:val="center"/>
            <w:hideMark/>
          </w:tcPr>
          <w:p w14:paraId="61BEBBF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1417" w:type="dxa"/>
            <w:tcBorders>
              <w:top w:val="nil"/>
              <w:left w:val="nil"/>
              <w:bottom w:val="single" w:sz="4" w:space="0" w:color="A6A6A6"/>
              <w:right w:val="single" w:sz="4" w:space="0" w:color="A6A6A6"/>
            </w:tcBorders>
            <w:shd w:val="clear" w:color="auto" w:fill="auto"/>
            <w:noWrap/>
            <w:vAlign w:val="center"/>
            <w:hideMark/>
          </w:tcPr>
          <w:p w14:paraId="6D3CE05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14.182 </w:t>
            </w:r>
          </w:p>
        </w:tc>
        <w:tc>
          <w:tcPr>
            <w:tcW w:w="1559" w:type="dxa"/>
            <w:tcBorders>
              <w:top w:val="nil"/>
              <w:left w:val="nil"/>
              <w:bottom w:val="single" w:sz="4" w:space="0" w:color="A6A6A6"/>
              <w:right w:val="single" w:sz="4" w:space="0" w:color="A6A6A6"/>
            </w:tcBorders>
            <w:shd w:val="clear" w:color="auto" w:fill="auto"/>
            <w:noWrap/>
            <w:vAlign w:val="center"/>
            <w:hideMark/>
          </w:tcPr>
          <w:p w14:paraId="5376867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14.182 </w:t>
            </w:r>
          </w:p>
        </w:tc>
      </w:tr>
      <w:tr w:rsidR="00A1710B" w:rsidRPr="000D2F03" w14:paraId="7E3013D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5A55B0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45</w:t>
            </w:r>
          </w:p>
        </w:tc>
        <w:tc>
          <w:tcPr>
            <w:tcW w:w="4687" w:type="dxa"/>
            <w:tcBorders>
              <w:top w:val="nil"/>
              <w:left w:val="nil"/>
              <w:bottom w:val="single" w:sz="4" w:space="0" w:color="A6A6A6"/>
              <w:right w:val="single" w:sz="4" w:space="0" w:color="A6A6A6"/>
            </w:tcBorders>
            <w:shd w:val="clear" w:color="auto" w:fill="auto"/>
            <w:noWrap/>
            <w:vAlign w:val="center"/>
            <w:hideMark/>
          </w:tcPr>
          <w:p w14:paraId="03A0E75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ASTI</w:t>
            </w:r>
          </w:p>
        </w:tc>
        <w:tc>
          <w:tcPr>
            <w:tcW w:w="822" w:type="dxa"/>
            <w:tcBorders>
              <w:top w:val="nil"/>
              <w:left w:val="nil"/>
              <w:bottom w:val="single" w:sz="4" w:space="0" w:color="A6A6A6"/>
              <w:right w:val="single" w:sz="4" w:space="0" w:color="A6A6A6"/>
            </w:tcBorders>
            <w:shd w:val="clear" w:color="auto" w:fill="auto"/>
            <w:noWrap/>
            <w:vAlign w:val="center"/>
            <w:hideMark/>
          </w:tcPr>
          <w:p w14:paraId="4ED7D45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58</w:t>
            </w:r>
          </w:p>
        </w:tc>
        <w:tc>
          <w:tcPr>
            <w:tcW w:w="1417" w:type="dxa"/>
            <w:tcBorders>
              <w:top w:val="nil"/>
              <w:left w:val="nil"/>
              <w:bottom w:val="single" w:sz="4" w:space="0" w:color="A6A6A6"/>
              <w:right w:val="single" w:sz="4" w:space="0" w:color="A6A6A6"/>
            </w:tcBorders>
            <w:shd w:val="clear" w:color="auto" w:fill="auto"/>
            <w:noWrap/>
            <w:vAlign w:val="center"/>
            <w:hideMark/>
          </w:tcPr>
          <w:p w14:paraId="48FAD2D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324.616 </w:t>
            </w:r>
          </w:p>
        </w:tc>
        <w:tc>
          <w:tcPr>
            <w:tcW w:w="1559" w:type="dxa"/>
            <w:tcBorders>
              <w:top w:val="nil"/>
              <w:left w:val="nil"/>
              <w:bottom w:val="single" w:sz="4" w:space="0" w:color="A6A6A6"/>
              <w:right w:val="single" w:sz="4" w:space="0" w:color="A6A6A6"/>
            </w:tcBorders>
            <w:shd w:val="clear" w:color="auto" w:fill="auto"/>
            <w:noWrap/>
            <w:vAlign w:val="center"/>
            <w:hideMark/>
          </w:tcPr>
          <w:p w14:paraId="59787BB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324.616 </w:t>
            </w:r>
          </w:p>
        </w:tc>
      </w:tr>
      <w:tr w:rsidR="00A1710B" w:rsidRPr="000D2F03" w14:paraId="611A6E9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5762DE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50</w:t>
            </w:r>
          </w:p>
        </w:tc>
        <w:tc>
          <w:tcPr>
            <w:tcW w:w="4687" w:type="dxa"/>
            <w:tcBorders>
              <w:top w:val="nil"/>
              <w:left w:val="nil"/>
              <w:bottom w:val="single" w:sz="4" w:space="0" w:color="A6A6A6"/>
              <w:right w:val="single" w:sz="4" w:space="0" w:color="A6A6A6"/>
            </w:tcBorders>
            <w:shd w:val="clear" w:color="auto" w:fill="auto"/>
            <w:noWrap/>
            <w:vAlign w:val="center"/>
            <w:hideMark/>
          </w:tcPr>
          <w:p w14:paraId="71CC724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CANALE (TRE RIVI) - ALBA</w:t>
            </w:r>
          </w:p>
        </w:tc>
        <w:tc>
          <w:tcPr>
            <w:tcW w:w="822" w:type="dxa"/>
            <w:tcBorders>
              <w:top w:val="nil"/>
              <w:left w:val="nil"/>
              <w:bottom w:val="single" w:sz="4" w:space="0" w:color="A6A6A6"/>
              <w:right w:val="single" w:sz="4" w:space="0" w:color="A6A6A6"/>
            </w:tcBorders>
            <w:shd w:val="clear" w:color="auto" w:fill="auto"/>
            <w:noWrap/>
            <w:vAlign w:val="center"/>
            <w:hideMark/>
          </w:tcPr>
          <w:p w14:paraId="4B49DD5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6BBC7B9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17.800 </w:t>
            </w:r>
          </w:p>
        </w:tc>
        <w:tc>
          <w:tcPr>
            <w:tcW w:w="1559" w:type="dxa"/>
            <w:tcBorders>
              <w:top w:val="nil"/>
              <w:left w:val="nil"/>
              <w:bottom w:val="single" w:sz="4" w:space="0" w:color="A6A6A6"/>
              <w:right w:val="single" w:sz="4" w:space="0" w:color="A6A6A6"/>
            </w:tcBorders>
            <w:shd w:val="clear" w:color="auto" w:fill="auto"/>
            <w:noWrap/>
            <w:vAlign w:val="center"/>
            <w:hideMark/>
          </w:tcPr>
          <w:p w14:paraId="38DF144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17.800 </w:t>
            </w:r>
          </w:p>
        </w:tc>
      </w:tr>
      <w:tr w:rsidR="00A1710B" w:rsidRPr="000D2F03" w14:paraId="6CE8F58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E108B0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56</w:t>
            </w:r>
          </w:p>
        </w:tc>
        <w:tc>
          <w:tcPr>
            <w:tcW w:w="4687" w:type="dxa"/>
            <w:tcBorders>
              <w:top w:val="nil"/>
              <w:left w:val="nil"/>
              <w:bottom w:val="single" w:sz="4" w:space="0" w:color="A6A6A6"/>
              <w:right w:val="single" w:sz="4" w:space="0" w:color="A6A6A6"/>
            </w:tcBorders>
            <w:shd w:val="clear" w:color="auto" w:fill="auto"/>
            <w:noWrap/>
            <w:vAlign w:val="center"/>
            <w:hideMark/>
          </w:tcPr>
          <w:p w14:paraId="6BB2DAB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CEVA - VIOLA - SAINT GREE</w:t>
            </w:r>
          </w:p>
        </w:tc>
        <w:tc>
          <w:tcPr>
            <w:tcW w:w="822" w:type="dxa"/>
            <w:tcBorders>
              <w:top w:val="nil"/>
              <w:left w:val="nil"/>
              <w:bottom w:val="single" w:sz="4" w:space="0" w:color="A6A6A6"/>
              <w:right w:val="single" w:sz="4" w:space="0" w:color="A6A6A6"/>
            </w:tcBorders>
            <w:shd w:val="clear" w:color="auto" w:fill="auto"/>
            <w:noWrap/>
            <w:vAlign w:val="center"/>
            <w:hideMark/>
          </w:tcPr>
          <w:p w14:paraId="477DA7C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22</w:t>
            </w:r>
          </w:p>
        </w:tc>
        <w:tc>
          <w:tcPr>
            <w:tcW w:w="1417" w:type="dxa"/>
            <w:tcBorders>
              <w:top w:val="nil"/>
              <w:left w:val="nil"/>
              <w:bottom w:val="single" w:sz="4" w:space="0" w:color="A6A6A6"/>
              <w:right w:val="single" w:sz="4" w:space="0" w:color="A6A6A6"/>
            </w:tcBorders>
            <w:shd w:val="clear" w:color="auto" w:fill="auto"/>
            <w:noWrap/>
            <w:vAlign w:val="center"/>
            <w:hideMark/>
          </w:tcPr>
          <w:p w14:paraId="3A99419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39.014 </w:t>
            </w:r>
          </w:p>
        </w:tc>
        <w:tc>
          <w:tcPr>
            <w:tcW w:w="1559" w:type="dxa"/>
            <w:tcBorders>
              <w:top w:val="nil"/>
              <w:left w:val="nil"/>
              <w:bottom w:val="single" w:sz="4" w:space="0" w:color="A6A6A6"/>
              <w:right w:val="single" w:sz="4" w:space="0" w:color="A6A6A6"/>
            </w:tcBorders>
            <w:shd w:val="clear" w:color="auto" w:fill="auto"/>
            <w:noWrap/>
            <w:vAlign w:val="center"/>
            <w:hideMark/>
          </w:tcPr>
          <w:p w14:paraId="2476640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39.014 </w:t>
            </w:r>
          </w:p>
        </w:tc>
      </w:tr>
      <w:tr w:rsidR="00A1710B" w:rsidRPr="000D2F03" w14:paraId="6B555DA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021103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57</w:t>
            </w:r>
          </w:p>
        </w:tc>
        <w:tc>
          <w:tcPr>
            <w:tcW w:w="4687" w:type="dxa"/>
            <w:tcBorders>
              <w:top w:val="nil"/>
              <w:left w:val="nil"/>
              <w:bottom w:val="single" w:sz="4" w:space="0" w:color="A6A6A6"/>
              <w:right w:val="single" w:sz="4" w:space="0" w:color="A6A6A6"/>
            </w:tcBorders>
            <w:shd w:val="clear" w:color="auto" w:fill="auto"/>
            <w:noWrap/>
            <w:vAlign w:val="center"/>
            <w:hideMark/>
          </w:tcPr>
          <w:p w14:paraId="4F7800B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BRA - ALBA</w:t>
            </w:r>
          </w:p>
        </w:tc>
        <w:tc>
          <w:tcPr>
            <w:tcW w:w="822" w:type="dxa"/>
            <w:tcBorders>
              <w:top w:val="nil"/>
              <w:left w:val="nil"/>
              <w:bottom w:val="single" w:sz="4" w:space="0" w:color="A6A6A6"/>
              <w:right w:val="single" w:sz="4" w:space="0" w:color="A6A6A6"/>
            </w:tcBorders>
            <w:shd w:val="clear" w:color="auto" w:fill="auto"/>
            <w:noWrap/>
            <w:vAlign w:val="center"/>
            <w:hideMark/>
          </w:tcPr>
          <w:p w14:paraId="49BF8A0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541EEE7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12.786 </w:t>
            </w:r>
          </w:p>
        </w:tc>
        <w:tc>
          <w:tcPr>
            <w:tcW w:w="1559" w:type="dxa"/>
            <w:tcBorders>
              <w:top w:val="nil"/>
              <w:left w:val="nil"/>
              <w:bottom w:val="single" w:sz="4" w:space="0" w:color="A6A6A6"/>
              <w:right w:val="single" w:sz="4" w:space="0" w:color="A6A6A6"/>
            </w:tcBorders>
            <w:shd w:val="clear" w:color="auto" w:fill="auto"/>
            <w:noWrap/>
            <w:vAlign w:val="center"/>
            <w:hideMark/>
          </w:tcPr>
          <w:p w14:paraId="41AED60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12.786 </w:t>
            </w:r>
          </w:p>
        </w:tc>
      </w:tr>
      <w:tr w:rsidR="00A1710B" w:rsidRPr="000D2F03" w14:paraId="6C66D2B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4F68F5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58</w:t>
            </w:r>
          </w:p>
        </w:tc>
        <w:tc>
          <w:tcPr>
            <w:tcW w:w="4687" w:type="dxa"/>
            <w:tcBorders>
              <w:top w:val="nil"/>
              <w:left w:val="nil"/>
              <w:bottom w:val="single" w:sz="4" w:space="0" w:color="A6A6A6"/>
              <w:right w:val="single" w:sz="4" w:space="0" w:color="A6A6A6"/>
            </w:tcBorders>
            <w:shd w:val="clear" w:color="auto" w:fill="auto"/>
            <w:noWrap/>
            <w:vAlign w:val="center"/>
            <w:hideMark/>
          </w:tcPr>
          <w:p w14:paraId="41E67F2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PAMPARATO - ROBURENT - MONDOVI'</w:t>
            </w:r>
          </w:p>
        </w:tc>
        <w:tc>
          <w:tcPr>
            <w:tcW w:w="822" w:type="dxa"/>
            <w:tcBorders>
              <w:top w:val="nil"/>
              <w:left w:val="nil"/>
              <w:bottom w:val="single" w:sz="4" w:space="0" w:color="A6A6A6"/>
              <w:right w:val="single" w:sz="4" w:space="0" w:color="A6A6A6"/>
            </w:tcBorders>
            <w:shd w:val="clear" w:color="auto" w:fill="auto"/>
            <w:noWrap/>
            <w:vAlign w:val="center"/>
            <w:hideMark/>
          </w:tcPr>
          <w:p w14:paraId="42AA01D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w:t>
            </w:r>
          </w:p>
        </w:tc>
        <w:tc>
          <w:tcPr>
            <w:tcW w:w="1417" w:type="dxa"/>
            <w:tcBorders>
              <w:top w:val="nil"/>
              <w:left w:val="nil"/>
              <w:bottom w:val="single" w:sz="4" w:space="0" w:color="A6A6A6"/>
              <w:right w:val="single" w:sz="4" w:space="0" w:color="A6A6A6"/>
            </w:tcBorders>
            <w:shd w:val="clear" w:color="auto" w:fill="auto"/>
            <w:noWrap/>
            <w:vAlign w:val="center"/>
            <w:hideMark/>
          </w:tcPr>
          <w:p w14:paraId="0F15982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73.936 </w:t>
            </w:r>
          </w:p>
        </w:tc>
        <w:tc>
          <w:tcPr>
            <w:tcW w:w="1559" w:type="dxa"/>
            <w:tcBorders>
              <w:top w:val="nil"/>
              <w:left w:val="nil"/>
              <w:bottom w:val="single" w:sz="4" w:space="0" w:color="A6A6A6"/>
              <w:right w:val="single" w:sz="4" w:space="0" w:color="A6A6A6"/>
            </w:tcBorders>
            <w:shd w:val="clear" w:color="auto" w:fill="auto"/>
            <w:noWrap/>
            <w:vAlign w:val="center"/>
            <w:hideMark/>
          </w:tcPr>
          <w:p w14:paraId="4A7B047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73.936 </w:t>
            </w:r>
          </w:p>
        </w:tc>
      </w:tr>
      <w:tr w:rsidR="00A1710B" w:rsidRPr="000D2F03" w14:paraId="451DFE0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FAFC5D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62</w:t>
            </w:r>
          </w:p>
        </w:tc>
        <w:tc>
          <w:tcPr>
            <w:tcW w:w="4687" w:type="dxa"/>
            <w:tcBorders>
              <w:top w:val="nil"/>
              <w:left w:val="nil"/>
              <w:bottom w:val="single" w:sz="4" w:space="0" w:color="A6A6A6"/>
              <w:right w:val="single" w:sz="4" w:space="0" w:color="A6A6A6"/>
            </w:tcBorders>
            <w:shd w:val="clear" w:color="auto" w:fill="auto"/>
            <w:noWrap/>
            <w:vAlign w:val="center"/>
            <w:hideMark/>
          </w:tcPr>
          <w:p w14:paraId="5545F55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CASTIGLIONE TINELLA</w:t>
            </w:r>
          </w:p>
        </w:tc>
        <w:tc>
          <w:tcPr>
            <w:tcW w:w="822" w:type="dxa"/>
            <w:tcBorders>
              <w:top w:val="nil"/>
              <w:left w:val="nil"/>
              <w:bottom w:val="single" w:sz="4" w:space="0" w:color="A6A6A6"/>
              <w:right w:val="single" w:sz="4" w:space="0" w:color="A6A6A6"/>
            </w:tcBorders>
            <w:shd w:val="clear" w:color="auto" w:fill="auto"/>
            <w:noWrap/>
            <w:vAlign w:val="center"/>
            <w:hideMark/>
          </w:tcPr>
          <w:p w14:paraId="77E2E15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w:t>
            </w:r>
          </w:p>
        </w:tc>
        <w:tc>
          <w:tcPr>
            <w:tcW w:w="1417" w:type="dxa"/>
            <w:tcBorders>
              <w:top w:val="nil"/>
              <w:left w:val="nil"/>
              <w:bottom w:val="single" w:sz="4" w:space="0" w:color="A6A6A6"/>
              <w:right w:val="single" w:sz="4" w:space="0" w:color="A6A6A6"/>
            </w:tcBorders>
            <w:shd w:val="clear" w:color="auto" w:fill="auto"/>
            <w:noWrap/>
            <w:vAlign w:val="center"/>
            <w:hideMark/>
          </w:tcPr>
          <w:p w14:paraId="55EB269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45.893 </w:t>
            </w:r>
          </w:p>
        </w:tc>
        <w:tc>
          <w:tcPr>
            <w:tcW w:w="1559" w:type="dxa"/>
            <w:tcBorders>
              <w:top w:val="nil"/>
              <w:left w:val="nil"/>
              <w:bottom w:val="single" w:sz="4" w:space="0" w:color="A6A6A6"/>
              <w:right w:val="single" w:sz="4" w:space="0" w:color="A6A6A6"/>
            </w:tcBorders>
            <w:shd w:val="clear" w:color="auto" w:fill="auto"/>
            <w:noWrap/>
            <w:vAlign w:val="center"/>
            <w:hideMark/>
          </w:tcPr>
          <w:p w14:paraId="3935197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45.893 </w:t>
            </w:r>
          </w:p>
        </w:tc>
      </w:tr>
      <w:tr w:rsidR="00A1710B" w:rsidRPr="000D2F03" w14:paraId="57875FAA"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AA76E0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66</w:t>
            </w:r>
          </w:p>
        </w:tc>
        <w:tc>
          <w:tcPr>
            <w:tcW w:w="4687" w:type="dxa"/>
            <w:tcBorders>
              <w:top w:val="nil"/>
              <w:left w:val="nil"/>
              <w:bottom w:val="single" w:sz="4" w:space="0" w:color="A6A6A6"/>
              <w:right w:val="single" w:sz="4" w:space="0" w:color="A6A6A6"/>
            </w:tcBorders>
            <w:shd w:val="clear" w:color="auto" w:fill="auto"/>
            <w:noWrap/>
            <w:vAlign w:val="center"/>
            <w:hideMark/>
          </w:tcPr>
          <w:p w14:paraId="74348BF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BRA - LA MORRA - VERGNE - ALBA</w:t>
            </w:r>
          </w:p>
        </w:tc>
        <w:tc>
          <w:tcPr>
            <w:tcW w:w="822" w:type="dxa"/>
            <w:tcBorders>
              <w:top w:val="nil"/>
              <w:left w:val="nil"/>
              <w:bottom w:val="single" w:sz="4" w:space="0" w:color="A6A6A6"/>
              <w:right w:val="single" w:sz="4" w:space="0" w:color="A6A6A6"/>
            </w:tcBorders>
            <w:shd w:val="clear" w:color="auto" w:fill="auto"/>
            <w:noWrap/>
            <w:vAlign w:val="center"/>
            <w:hideMark/>
          </w:tcPr>
          <w:p w14:paraId="1EEB180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29</w:t>
            </w:r>
          </w:p>
        </w:tc>
        <w:tc>
          <w:tcPr>
            <w:tcW w:w="1417" w:type="dxa"/>
            <w:tcBorders>
              <w:top w:val="nil"/>
              <w:left w:val="nil"/>
              <w:bottom w:val="single" w:sz="4" w:space="0" w:color="A6A6A6"/>
              <w:right w:val="single" w:sz="4" w:space="0" w:color="A6A6A6"/>
            </w:tcBorders>
            <w:shd w:val="clear" w:color="auto" w:fill="auto"/>
            <w:noWrap/>
            <w:vAlign w:val="center"/>
            <w:hideMark/>
          </w:tcPr>
          <w:p w14:paraId="3C061B3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77.442 </w:t>
            </w:r>
          </w:p>
        </w:tc>
        <w:tc>
          <w:tcPr>
            <w:tcW w:w="1559" w:type="dxa"/>
            <w:tcBorders>
              <w:top w:val="nil"/>
              <w:left w:val="nil"/>
              <w:bottom w:val="single" w:sz="4" w:space="0" w:color="A6A6A6"/>
              <w:right w:val="single" w:sz="4" w:space="0" w:color="A6A6A6"/>
            </w:tcBorders>
            <w:shd w:val="clear" w:color="auto" w:fill="auto"/>
            <w:noWrap/>
            <w:vAlign w:val="center"/>
            <w:hideMark/>
          </w:tcPr>
          <w:p w14:paraId="514ECFD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77.442 </w:t>
            </w:r>
          </w:p>
        </w:tc>
      </w:tr>
      <w:tr w:rsidR="00A1710B" w:rsidRPr="000D2F03" w14:paraId="6923DB8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F6DD55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67</w:t>
            </w:r>
          </w:p>
        </w:tc>
        <w:tc>
          <w:tcPr>
            <w:tcW w:w="4687" w:type="dxa"/>
            <w:tcBorders>
              <w:top w:val="nil"/>
              <w:left w:val="nil"/>
              <w:bottom w:val="single" w:sz="4" w:space="0" w:color="A6A6A6"/>
              <w:right w:val="single" w:sz="4" w:space="0" w:color="A6A6A6"/>
            </w:tcBorders>
            <w:shd w:val="clear" w:color="auto" w:fill="auto"/>
            <w:noWrap/>
            <w:vAlign w:val="center"/>
            <w:hideMark/>
          </w:tcPr>
          <w:p w14:paraId="339D9F7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 VITTORIA D'ALBA - BRA</w:t>
            </w:r>
          </w:p>
        </w:tc>
        <w:tc>
          <w:tcPr>
            <w:tcW w:w="822" w:type="dxa"/>
            <w:tcBorders>
              <w:top w:val="nil"/>
              <w:left w:val="nil"/>
              <w:bottom w:val="single" w:sz="4" w:space="0" w:color="A6A6A6"/>
              <w:right w:val="single" w:sz="4" w:space="0" w:color="A6A6A6"/>
            </w:tcBorders>
            <w:shd w:val="clear" w:color="auto" w:fill="auto"/>
            <w:noWrap/>
            <w:vAlign w:val="center"/>
            <w:hideMark/>
          </w:tcPr>
          <w:p w14:paraId="40FAF7F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7706810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3.150 </w:t>
            </w:r>
          </w:p>
        </w:tc>
        <w:tc>
          <w:tcPr>
            <w:tcW w:w="1559" w:type="dxa"/>
            <w:tcBorders>
              <w:top w:val="nil"/>
              <w:left w:val="nil"/>
              <w:bottom w:val="single" w:sz="4" w:space="0" w:color="A6A6A6"/>
              <w:right w:val="single" w:sz="4" w:space="0" w:color="A6A6A6"/>
            </w:tcBorders>
            <w:shd w:val="clear" w:color="auto" w:fill="auto"/>
            <w:noWrap/>
            <w:vAlign w:val="center"/>
            <w:hideMark/>
          </w:tcPr>
          <w:p w14:paraId="4F902D3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3.150 </w:t>
            </w:r>
          </w:p>
        </w:tc>
      </w:tr>
      <w:tr w:rsidR="00A1710B" w:rsidRPr="000D2F03" w14:paraId="547A88B3"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FA941C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71</w:t>
            </w:r>
          </w:p>
        </w:tc>
        <w:tc>
          <w:tcPr>
            <w:tcW w:w="4687" w:type="dxa"/>
            <w:tcBorders>
              <w:top w:val="nil"/>
              <w:left w:val="nil"/>
              <w:bottom w:val="single" w:sz="4" w:space="0" w:color="A6A6A6"/>
              <w:right w:val="single" w:sz="4" w:space="0" w:color="A6A6A6"/>
            </w:tcBorders>
            <w:shd w:val="clear" w:color="auto" w:fill="auto"/>
            <w:noWrap/>
            <w:vAlign w:val="center"/>
            <w:hideMark/>
          </w:tcPr>
          <w:p w14:paraId="3B4E301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ALBARETTO TORRE</w:t>
            </w:r>
          </w:p>
        </w:tc>
        <w:tc>
          <w:tcPr>
            <w:tcW w:w="822" w:type="dxa"/>
            <w:tcBorders>
              <w:top w:val="nil"/>
              <w:left w:val="nil"/>
              <w:bottom w:val="single" w:sz="4" w:space="0" w:color="A6A6A6"/>
              <w:right w:val="single" w:sz="4" w:space="0" w:color="A6A6A6"/>
            </w:tcBorders>
            <w:shd w:val="clear" w:color="auto" w:fill="auto"/>
            <w:noWrap/>
            <w:vAlign w:val="center"/>
            <w:hideMark/>
          </w:tcPr>
          <w:p w14:paraId="4196A07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22</w:t>
            </w:r>
          </w:p>
        </w:tc>
        <w:tc>
          <w:tcPr>
            <w:tcW w:w="1417" w:type="dxa"/>
            <w:tcBorders>
              <w:top w:val="nil"/>
              <w:left w:val="nil"/>
              <w:bottom w:val="single" w:sz="4" w:space="0" w:color="A6A6A6"/>
              <w:right w:val="single" w:sz="4" w:space="0" w:color="A6A6A6"/>
            </w:tcBorders>
            <w:shd w:val="clear" w:color="auto" w:fill="auto"/>
            <w:noWrap/>
            <w:vAlign w:val="center"/>
            <w:hideMark/>
          </w:tcPr>
          <w:p w14:paraId="4A95E59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36.392 </w:t>
            </w:r>
          </w:p>
        </w:tc>
        <w:tc>
          <w:tcPr>
            <w:tcW w:w="1559" w:type="dxa"/>
            <w:tcBorders>
              <w:top w:val="nil"/>
              <w:left w:val="nil"/>
              <w:bottom w:val="single" w:sz="4" w:space="0" w:color="A6A6A6"/>
              <w:right w:val="single" w:sz="4" w:space="0" w:color="A6A6A6"/>
            </w:tcBorders>
            <w:shd w:val="clear" w:color="auto" w:fill="auto"/>
            <w:noWrap/>
            <w:vAlign w:val="center"/>
            <w:hideMark/>
          </w:tcPr>
          <w:p w14:paraId="7395CA3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36.392 </w:t>
            </w:r>
          </w:p>
        </w:tc>
      </w:tr>
      <w:tr w:rsidR="00A1710B" w:rsidRPr="000D2F03" w14:paraId="7E855F9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BDB1F3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75</w:t>
            </w:r>
          </w:p>
        </w:tc>
        <w:tc>
          <w:tcPr>
            <w:tcW w:w="4687" w:type="dxa"/>
            <w:tcBorders>
              <w:top w:val="nil"/>
              <w:left w:val="nil"/>
              <w:bottom w:val="single" w:sz="4" w:space="0" w:color="A6A6A6"/>
              <w:right w:val="single" w:sz="4" w:space="0" w:color="A6A6A6"/>
            </w:tcBorders>
            <w:shd w:val="clear" w:color="auto" w:fill="auto"/>
            <w:noWrap/>
            <w:vAlign w:val="center"/>
            <w:hideMark/>
          </w:tcPr>
          <w:p w14:paraId="2049087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BERNEZZO - PRADLEVES</w:t>
            </w:r>
          </w:p>
        </w:tc>
        <w:tc>
          <w:tcPr>
            <w:tcW w:w="822" w:type="dxa"/>
            <w:tcBorders>
              <w:top w:val="nil"/>
              <w:left w:val="nil"/>
              <w:bottom w:val="single" w:sz="4" w:space="0" w:color="A6A6A6"/>
              <w:right w:val="single" w:sz="4" w:space="0" w:color="A6A6A6"/>
            </w:tcBorders>
            <w:shd w:val="clear" w:color="auto" w:fill="auto"/>
            <w:noWrap/>
            <w:vAlign w:val="center"/>
            <w:hideMark/>
          </w:tcPr>
          <w:p w14:paraId="2CD6EA1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w:t>
            </w:r>
          </w:p>
        </w:tc>
        <w:tc>
          <w:tcPr>
            <w:tcW w:w="1417" w:type="dxa"/>
            <w:tcBorders>
              <w:top w:val="nil"/>
              <w:left w:val="nil"/>
              <w:bottom w:val="single" w:sz="4" w:space="0" w:color="A6A6A6"/>
              <w:right w:val="single" w:sz="4" w:space="0" w:color="A6A6A6"/>
            </w:tcBorders>
            <w:shd w:val="clear" w:color="auto" w:fill="auto"/>
            <w:noWrap/>
            <w:vAlign w:val="center"/>
            <w:hideMark/>
          </w:tcPr>
          <w:p w14:paraId="4BDF4FE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70.385 </w:t>
            </w:r>
          </w:p>
        </w:tc>
        <w:tc>
          <w:tcPr>
            <w:tcW w:w="1559" w:type="dxa"/>
            <w:tcBorders>
              <w:top w:val="nil"/>
              <w:left w:val="nil"/>
              <w:bottom w:val="single" w:sz="4" w:space="0" w:color="A6A6A6"/>
              <w:right w:val="single" w:sz="4" w:space="0" w:color="A6A6A6"/>
            </w:tcBorders>
            <w:shd w:val="clear" w:color="auto" w:fill="auto"/>
            <w:noWrap/>
            <w:vAlign w:val="center"/>
            <w:hideMark/>
          </w:tcPr>
          <w:p w14:paraId="5109C2D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70.385 </w:t>
            </w:r>
          </w:p>
        </w:tc>
      </w:tr>
      <w:tr w:rsidR="00A1710B" w:rsidRPr="000D2F03" w14:paraId="03D37E8A"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DB2073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76</w:t>
            </w:r>
          </w:p>
        </w:tc>
        <w:tc>
          <w:tcPr>
            <w:tcW w:w="4687" w:type="dxa"/>
            <w:tcBorders>
              <w:top w:val="nil"/>
              <w:left w:val="nil"/>
              <w:bottom w:val="single" w:sz="4" w:space="0" w:color="A6A6A6"/>
              <w:right w:val="single" w:sz="4" w:space="0" w:color="A6A6A6"/>
            </w:tcBorders>
            <w:shd w:val="clear" w:color="auto" w:fill="auto"/>
            <w:noWrap/>
            <w:vAlign w:val="center"/>
            <w:hideMark/>
          </w:tcPr>
          <w:p w14:paraId="11CC9D15"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BOVES - BORGO SAN DALMAZZO</w:t>
            </w:r>
          </w:p>
        </w:tc>
        <w:tc>
          <w:tcPr>
            <w:tcW w:w="822" w:type="dxa"/>
            <w:tcBorders>
              <w:top w:val="nil"/>
              <w:left w:val="nil"/>
              <w:bottom w:val="single" w:sz="4" w:space="0" w:color="A6A6A6"/>
              <w:right w:val="single" w:sz="4" w:space="0" w:color="A6A6A6"/>
            </w:tcBorders>
            <w:shd w:val="clear" w:color="auto" w:fill="auto"/>
            <w:noWrap/>
            <w:vAlign w:val="center"/>
            <w:hideMark/>
          </w:tcPr>
          <w:p w14:paraId="71B2F40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86</w:t>
            </w:r>
          </w:p>
        </w:tc>
        <w:tc>
          <w:tcPr>
            <w:tcW w:w="1417" w:type="dxa"/>
            <w:tcBorders>
              <w:top w:val="nil"/>
              <w:left w:val="nil"/>
              <w:bottom w:val="single" w:sz="4" w:space="0" w:color="A6A6A6"/>
              <w:right w:val="single" w:sz="4" w:space="0" w:color="A6A6A6"/>
            </w:tcBorders>
            <w:shd w:val="clear" w:color="auto" w:fill="auto"/>
            <w:noWrap/>
            <w:vAlign w:val="center"/>
            <w:hideMark/>
          </w:tcPr>
          <w:p w14:paraId="7947F89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214.609 </w:t>
            </w:r>
          </w:p>
        </w:tc>
        <w:tc>
          <w:tcPr>
            <w:tcW w:w="1559" w:type="dxa"/>
            <w:tcBorders>
              <w:top w:val="nil"/>
              <w:left w:val="nil"/>
              <w:bottom w:val="single" w:sz="4" w:space="0" w:color="A6A6A6"/>
              <w:right w:val="single" w:sz="4" w:space="0" w:color="A6A6A6"/>
            </w:tcBorders>
            <w:shd w:val="clear" w:color="auto" w:fill="auto"/>
            <w:noWrap/>
            <w:vAlign w:val="center"/>
            <w:hideMark/>
          </w:tcPr>
          <w:p w14:paraId="5917DF0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214.609 </w:t>
            </w:r>
          </w:p>
        </w:tc>
      </w:tr>
      <w:tr w:rsidR="00A1710B" w:rsidRPr="000D2F03" w14:paraId="7778168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3AA1EB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77</w:t>
            </w:r>
          </w:p>
        </w:tc>
        <w:tc>
          <w:tcPr>
            <w:tcW w:w="4687" w:type="dxa"/>
            <w:tcBorders>
              <w:top w:val="nil"/>
              <w:left w:val="nil"/>
              <w:bottom w:val="single" w:sz="4" w:space="0" w:color="A6A6A6"/>
              <w:right w:val="single" w:sz="4" w:space="0" w:color="A6A6A6"/>
            </w:tcBorders>
            <w:shd w:val="clear" w:color="auto" w:fill="auto"/>
            <w:noWrap/>
            <w:vAlign w:val="center"/>
            <w:hideMark/>
          </w:tcPr>
          <w:p w14:paraId="10684CB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VALDIERI - ENTRACQUE</w:t>
            </w:r>
          </w:p>
        </w:tc>
        <w:tc>
          <w:tcPr>
            <w:tcW w:w="822" w:type="dxa"/>
            <w:tcBorders>
              <w:top w:val="nil"/>
              <w:left w:val="nil"/>
              <w:bottom w:val="single" w:sz="4" w:space="0" w:color="A6A6A6"/>
              <w:right w:val="single" w:sz="4" w:space="0" w:color="A6A6A6"/>
            </w:tcBorders>
            <w:shd w:val="clear" w:color="auto" w:fill="auto"/>
            <w:noWrap/>
            <w:vAlign w:val="center"/>
            <w:hideMark/>
          </w:tcPr>
          <w:p w14:paraId="0C54995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28</w:t>
            </w:r>
          </w:p>
        </w:tc>
        <w:tc>
          <w:tcPr>
            <w:tcW w:w="1417" w:type="dxa"/>
            <w:tcBorders>
              <w:top w:val="nil"/>
              <w:left w:val="nil"/>
              <w:bottom w:val="single" w:sz="4" w:space="0" w:color="A6A6A6"/>
              <w:right w:val="single" w:sz="4" w:space="0" w:color="A6A6A6"/>
            </w:tcBorders>
            <w:shd w:val="clear" w:color="auto" w:fill="auto"/>
            <w:noWrap/>
            <w:vAlign w:val="center"/>
            <w:hideMark/>
          </w:tcPr>
          <w:p w14:paraId="248C998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77.128 </w:t>
            </w:r>
          </w:p>
        </w:tc>
        <w:tc>
          <w:tcPr>
            <w:tcW w:w="1559" w:type="dxa"/>
            <w:tcBorders>
              <w:top w:val="nil"/>
              <w:left w:val="nil"/>
              <w:bottom w:val="single" w:sz="4" w:space="0" w:color="A6A6A6"/>
              <w:right w:val="single" w:sz="4" w:space="0" w:color="A6A6A6"/>
            </w:tcBorders>
            <w:shd w:val="clear" w:color="auto" w:fill="auto"/>
            <w:noWrap/>
            <w:vAlign w:val="center"/>
            <w:hideMark/>
          </w:tcPr>
          <w:p w14:paraId="40EA4C2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77.128 </w:t>
            </w:r>
          </w:p>
        </w:tc>
      </w:tr>
      <w:tr w:rsidR="00A1710B" w:rsidRPr="000D2F03" w14:paraId="56D156A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506541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78</w:t>
            </w:r>
          </w:p>
        </w:tc>
        <w:tc>
          <w:tcPr>
            <w:tcW w:w="4687" w:type="dxa"/>
            <w:tcBorders>
              <w:top w:val="nil"/>
              <w:left w:val="nil"/>
              <w:bottom w:val="single" w:sz="4" w:space="0" w:color="A6A6A6"/>
              <w:right w:val="single" w:sz="4" w:space="0" w:color="A6A6A6"/>
            </w:tcBorders>
            <w:shd w:val="clear" w:color="auto" w:fill="auto"/>
            <w:noWrap/>
            <w:vAlign w:val="center"/>
            <w:hideMark/>
          </w:tcPr>
          <w:p w14:paraId="6ED52F8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DRONERO - ACCEGLIO</w:t>
            </w:r>
          </w:p>
        </w:tc>
        <w:tc>
          <w:tcPr>
            <w:tcW w:w="822" w:type="dxa"/>
            <w:tcBorders>
              <w:top w:val="nil"/>
              <w:left w:val="nil"/>
              <w:bottom w:val="single" w:sz="4" w:space="0" w:color="A6A6A6"/>
              <w:right w:val="single" w:sz="4" w:space="0" w:color="A6A6A6"/>
            </w:tcBorders>
            <w:shd w:val="clear" w:color="auto" w:fill="auto"/>
            <w:noWrap/>
            <w:vAlign w:val="center"/>
            <w:hideMark/>
          </w:tcPr>
          <w:p w14:paraId="038C3B5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35</w:t>
            </w:r>
          </w:p>
        </w:tc>
        <w:tc>
          <w:tcPr>
            <w:tcW w:w="1417" w:type="dxa"/>
            <w:tcBorders>
              <w:top w:val="nil"/>
              <w:left w:val="nil"/>
              <w:bottom w:val="single" w:sz="4" w:space="0" w:color="A6A6A6"/>
              <w:right w:val="single" w:sz="4" w:space="0" w:color="A6A6A6"/>
            </w:tcBorders>
            <w:shd w:val="clear" w:color="auto" w:fill="auto"/>
            <w:noWrap/>
            <w:vAlign w:val="center"/>
            <w:hideMark/>
          </w:tcPr>
          <w:p w14:paraId="35CD133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155.403 </w:t>
            </w:r>
          </w:p>
        </w:tc>
        <w:tc>
          <w:tcPr>
            <w:tcW w:w="1559" w:type="dxa"/>
            <w:tcBorders>
              <w:top w:val="nil"/>
              <w:left w:val="nil"/>
              <w:bottom w:val="single" w:sz="4" w:space="0" w:color="A6A6A6"/>
              <w:right w:val="single" w:sz="4" w:space="0" w:color="A6A6A6"/>
            </w:tcBorders>
            <w:shd w:val="clear" w:color="auto" w:fill="auto"/>
            <w:noWrap/>
            <w:vAlign w:val="center"/>
            <w:hideMark/>
          </w:tcPr>
          <w:p w14:paraId="17669E3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155.403 </w:t>
            </w:r>
          </w:p>
        </w:tc>
      </w:tr>
      <w:tr w:rsidR="00A1710B" w:rsidRPr="000D2F03" w14:paraId="271830C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7F67CB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79</w:t>
            </w:r>
          </w:p>
        </w:tc>
        <w:tc>
          <w:tcPr>
            <w:tcW w:w="4687" w:type="dxa"/>
            <w:tcBorders>
              <w:top w:val="nil"/>
              <w:left w:val="nil"/>
              <w:bottom w:val="single" w:sz="4" w:space="0" w:color="A6A6A6"/>
              <w:right w:val="single" w:sz="4" w:space="0" w:color="A6A6A6"/>
            </w:tcBorders>
            <w:shd w:val="clear" w:color="auto" w:fill="auto"/>
            <w:noWrap/>
            <w:vAlign w:val="center"/>
            <w:hideMark/>
          </w:tcPr>
          <w:p w14:paraId="061A705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CARRU' - FOSSANO - NARZOLE</w:t>
            </w:r>
          </w:p>
        </w:tc>
        <w:tc>
          <w:tcPr>
            <w:tcW w:w="822" w:type="dxa"/>
            <w:tcBorders>
              <w:top w:val="nil"/>
              <w:left w:val="nil"/>
              <w:bottom w:val="single" w:sz="4" w:space="0" w:color="A6A6A6"/>
              <w:right w:val="single" w:sz="4" w:space="0" w:color="A6A6A6"/>
            </w:tcBorders>
            <w:shd w:val="clear" w:color="auto" w:fill="auto"/>
            <w:noWrap/>
            <w:vAlign w:val="center"/>
            <w:hideMark/>
          </w:tcPr>
          <w:p w14:paraId="3F546B8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1417" w:type="dxa"/>
            <w:tcBorders>
              <w:top w:val="nil"/>
              <w:left w:val="nil"/>
              <w:bottom w:val="single" w:sz="4" w:space="0" w:color="A6A6A6"/>
              <w:right w:val="single" w:sz="4" w:space="0" w:color="A6A6A6"/>
            </w:tcBorders>
            <w:shd w:val="clear" w:color="auto" w:fill="auto"/>
            <w:noWrap/>
            <w:vAlign w:val="center"/>
            <w:hideMark/>
          </w:tcPr>
          <w:p w14:paraId="24AD330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4.442 </w:t>
            </w:r>
          </w:p>
        </w:tc>
        <w:tc>
          <w:tcPr>
            <w:tcW w:w="1559" w:type="dxa"/>
            <w:tcBorders>
              <w:top w:val="nil"/>
              <w:left w:val="nil"/>
              <w:bottom w:val="single" w:sz="4" w:space="0" w:color="A6A6A6"/>
              <w:right w:val="single" w:sz="4" w:space="0" w:color="A6A6A6"/>
            </w:tcBorders>
            <w:shd w:val="clear" w:color="auto" w:fill="auto"/>
            <w:noWrap/>
            <w:vAlign w:val="center"/>
            <w:hideMark/>
          </w:tcPr>
          <w:p w14:paraId="238B03A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4.442 </w:t>
            </w:r>
          </w:p>
        </w:tc>
      </w:tr>
      <w:tr w:rsidR="00A1710B" w:rsidRPr="000D2F03" w14:paraId="76BB49F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613251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79</w:t>
            </w:r>
          </w:p>
        </w:tc>
        <w:tc>
          <w:tcPr>
            <w:tcW w:w="4687" w:type="dxa"/>
            <w:tcBorders>
              <w:top w:val="nil"/>
              <w:left w:val="nil"/>
              <w:bottom w:val="single" w:sz="4" w:space="0" w:color="A6A6A6"/>
              <w:right w:val="single" w:sz="4" w:space="0" w:color="A6A6A6"/>
            </w:tcBorders>
            <w:shd w:val="clear" w:color="auto" w:fill="auto"/>
            <w:noWrap/>
            <w:vAlign w:val="center"/>
            <w:hideMark/>
          </w:tcPr>
          <w:p w14:paraId="0782E06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LEQUIO TANARO - S.ALBANO - FOSSANO</w:t>
            </w:r>
          </w:p>
        </w:tc>
        <w:tc>
          <w:tcPr>
            <w:tcW w:w="822" w:type="dxa"/>
            <w:tcBorders>
              <w:top w:val="nil"/>
              <w:left w:val="nil"/>
              <w:bottom w:val="single" w:sz="4" w:space="0" w:color="A6A6A6"/>
              <w:right w:val="single" w:sz="4" w:space="0" w:color="A6A6A6"/>
            </w:tcBorders>
            <w:shd w:val="clear" w:color="auto" w:fill="auto"/>
            <w:noWrap/>
            <w:vAlign w:val="center"/>
            <w:hideMark/>
          </w:tcPr>
          <w:p w14:paraId="42E7FC0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36</w:t>
            </w:r>
          </w:p>
        </w:tc>
        <w:tc>
          <w:tcPr>
            <w:tcW w:w="1417" w:type="dxa"/>
            <w:tcBorders>
              <w:top w:val="nil"/>
              <w:left w:val="nil"/>
              <w:bottom w:val="single" w:sz="4" w:space="0" w:color="A6A6A6"/>
              <w:right w:val="single" w:sz="4" w:space="0" w:color="A6A6A6"/>
            </w:tcBorders>
            <w:shd w:val="clear" w:color="auto" w:fill="auto"/>
            <w:noWrap/>
            <w:vAlign w:val="center"/>
            <w:hideMark/>
          </w:tcPr>
          <w:p w14:paraId="58BD6BB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149.383 </w:t>
            </w:r>
          </w:p>
        </w:tc>
        <w:tc>
          <w:tcPr>
            <w:tcW w:w="1559" w:type="dxa"/>
            <w:tcBorders>
              <w:top w:val="nil"/>
              <w:left w:val="nil"/>
              <w:bottom w:val="single" w:sz="4" w:space="0" w:color="A6A6A6"/>
              <w:right w:val="single" w:sz="4" w:space="0" w:color="A6A6A6"/>
            </w:tcBorders>
            <w:shd w:val="clear" w:color="auto" w:fill="auto"/>
            <w:noWrap/>
            <w:vAlign w:val="center"/>
            <w:hideMark/>
          </w:tcPr>
          <w:p w14:paraId="75DB3CE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149.383 </w:t>
            </w:r>
          </w:p>
        </w:tc>
      </w:tr>
      <w:tr w:rsidR="00A1710B" w:rsidRPr="000D2F03" w14:paraId="65D5DDA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A10AA6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80</w:t>
            </w:r>
          </w:p>
        </w:tc>
        <w:tc>
          <w:tcPr>
            <w:tcW w:w="4687" w:type="dxa"/>
            <w:tcBorders>
              <w:top w:val="nil"/>
              <w:left w:val="nil"/>
              <w:bottom w:val="single" w:sz="4" w:space="0" w:color="A6A6A6"/>
              <w:right w:val="single" w:sz="4" w:space="0" w:color="A6A6A6"/>
            </w:tcBorders>
            <w:shd w:val="clear" w:color="auto" w:fill="auto"/>
            <w:noWrap/>
            <w:vAlign w:val="center"/>
            <w:hideMark/>
          </w:tcPr>
          <w:p w14:paraId="3C65CAA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BRA - ALBA</w:t>
            </w:r>
          </w:p>
        </w:tc>
        <w:tc>
          <w:tcPr>
            <w:tcW w:w="822" w:type="dxa"/>
            <w:tcBorders>
              <w:top w:val="nil"/>
              <w:left w:val="nil"/>
              <w:bottom w:val="single" w:sz="4" w:space="0" w:color="A6A6A6"/>
              <w:right w:val="single" w:sz="4" w:space="0" w:color="A6A6A6"/>
            </w:tcBorders>
            <w:shd w:val="clear" w:color="auto" w:fill="auto"/>
            <w:noWrap/>
            <w:vAlign w:val="center"/>
            <w:hideMark/>
          </w:tcPr>
          <w:p w14:paraId="281CE42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42</w:t>
            </w:r>
          </w:p>
        </w:tc>
        <w:tc>
          <w:tcPr>
            <w:tcW w:w="1417" w:type="dxa"/>
            <w:tcBorders>
              <w:top w:val="nil"/>
              <w:left w:val="nil"/>
              <w:bottom w:val="single" w:sz="4" w:space="0" w:color="A6A6A6"/>
              <w:right w:val="single" w:sz="4" w:space="0" w:color="A6A6A6"/>
            </w:tcBorders>
            <w:shd w:val="clear" w:color="auto" w:fill="auto"/>
            <w:noWrap/>
            <w:vAlign w:val="center"/>
            <w:hideMark/>
          </w:tcPr>
          <w:p w14:paraId="77688FF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215.547 </w:t>
            </w:r>
          </w:p>
        </w:tc>
        <w:tc>
          <w:tcPr>
            <w:tcW w:w="1559" w:type="dxa"/>
            <w:tcBorders>
              <w:top w:val="nil"/>
              <w:left w:val="nil"/>
              <w:bottom w:val="single" w:sz="4" w:space="0" w:color="A6A6A6"/>
              <w:right w:val="single" w:sz="4" w:space="0" w:color="A6A6A6"/>
            </w:tcBorders>
            <w:shd w:val="clear" w:color="auto" w:fill="auto"/>
            <w:noWrap/>
            <w:vAlign w:val="center"/>
            <w:hideMark/>
          </w:tcPr>
          <w:p w14:paraId="0166F51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215.547 </w:t>
            </w:r>
          </w:p>
        </w:tc>
      </w:tr>
      <w:tr w:rsidR="00A1710B" w:rsidRPr="000D2F03" w14:paraId="49C2136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8A54F7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82</w:t>
            </w:r>
          </w:p>
        </w:tc>
        <w:tc>
          <w:tcPr>
            <w:tcW w:w="4687" w:type="dxa"/>
            <w:tcBorders>
              <w:top w:val="nil"/>
              <w:left w:val="nil"/>
              <w:bottom w:val="single" w:sz="4" w:space="0" w:color="A6A6A6"/>
              <w:right w:val="single" w:sz="4" w:space="0" w:color="A6A6A6"/>
            </w:tcBorders>
            <w:shd w:val="clear" w:color="auto" w:fill="auto"/>
            <w:noWrap/>
            <w:vAlign w:val="center"/>
            <w:hideMark/>
          </w:tcPr>
          <w:p w14:paraId="58E79BC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TERME DI VALDIERI</w:t>
            </w:r>
          </w:p>
        </w:tc>
        <w:tc>
          <w:tcPr>
            <w:tcW w:w="822" w:type="dxa"/>
            <w:tcBorders>
              <w:top w:val="nil"/>
              <w:left w:val="nil"/>
              <w:bottom w:val="single" w:sz="4" w:space="0" w:color="A6A6A6"/>
              <w:right w:val="single" w:sz="4" w:space="0" w:color="A6A6A6"/>
            </w:tcBorders>
            <w:shd w:val="clear" w:color="auto" w:fill="auto"/>
            <w:noWrap/>
            <w:vAlign w:val="center"/>
            <w:hideMark/>
          </w:tcPr>
          <w:p w14:paraId="4850A0B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5832BB3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8.894 </w:t>
            </w:r>
          </w:p>
        </w:tc>
        <w:tc>
          <w:tcPr>
            <w:tcW w:w="1559" w:type="dxa"/>
            <w:tcBorders>
              <w:top w:val="nil"/>
              <w:left w:val="nil"/>
              <w:bottom w:val="single" w:sz="4" w:space="0" w:color="A6A6A6"/>
              <w:right w:val="single" w:sz="4" w:space="0" w:color="A6A6A6"/>
            </w:tcBorders>
            <w:shd w:val="clear" w:color="auto" w:fill="auto"/>
            <w:noWrap/>
            <w:vAlign w:val="center"/>
            <w:hideMark/>
          </w:tcPr>
          <w:p w14:paraId="2D44F6F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8.894 </w:t>
            </w:r>
          </w:p>
        </w:tc>
      </w:tr>
      <w:tr w:rsidR="00A1710B" w:rsidRPr="000D2F03" w14:paraId="3FB9570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56E40F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83</w:t>
            </w:r>
          </w:p>
        </w:tc>
        <w:tc>
          <w:tcPr>
            <w:tcW w:w="4687" w:type="dxa"/>
            <w:tcBorders>
              <w:top w:val="nil"/>
              <w:left w:val="nil"/>
              <w:bottom w:val="single" w:sz="4" w:space="0" w:color="A6A6A6"/>
              <w:right w:val="single" w:sz="4" w:space="0" w:color="A6A6A6"/>
            </w:tcBorders>
            <w:shd w:val="clear" w:color="auto" w:fill="auto"/>
            <w:noWrap/>
            <w:vAlign w:val="center"/>
            <w:hideMark/>
          </w:tcPr>
          <w:p w14:paraId="61BE02B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BENE VAGIENNA - CHERASCO - SALMOUR - FOSSANO</w:t>
            </w:r>
          </w:p>
        </w:tc>
        <w:tc>
          <w:tcPr>
            <w:tcW w:w="822" w:type="dxa"/>
            <w:tcBorders>
              <w:top w:val="nil"/>
              <w:left w:val="nil"/>
              <w:bottom w:val="single" w:sz="4" w:space="0" w:color="A6A6A6"/>
              <w:right w:val="single" w:sz="4" w:space="0" w:color="A6A6A6"/>
            </w:tcBorders>
            <w:shd w:val="clear" w:color="auto" w:fill="auto"/>
            <w:noWrap/>
            <w:vAlign w:val="center"/>
            <w:hideMark/>
          </w:tcPr>
          <w:p w14:paraId="517B03E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7752154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19.063 </w:t>
            </w:r>
          </w:p>
        </w:tc>
        <w:tc>
          <w:tcPr>
            <w:tcW w:w="1559" w:type="dxa"/>
            <w:tcBorders>
              <w:top w:val="nil"/>
              <w:left w:val="nil"/>
              <w:bottom w:val="single" w:sz="4" w:space="0" w:color="A6A6A6"/>
              <w:right w:val="single" w:sz="4" w:space="0" w:color="A6A6A6"/>
            </w:tcBorders>
            <w:shd w:val="clear" w:color="auto" w:fill="auto"/>
            <w:noWrap/>
            <w:vAlign w:val="center"/>
            <w:hideMark/>
          </w:tcPr>
          <w:p w14:paraId="2306320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19.063 </w:t>
            </w:r>
          </w:p>
        </w:tc>
      </w:tr>
      <w:tr w:rsidR="00A1710B" w:rsidRPr="000D2F03" w14:paraId="36AF43B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44BD13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91</w:t>
            </w:r>
          </w:p>
        </w:tc>
        <w:tc>
          <w:tcPr>
            <w:tcW w:w="4687" w:type="dxa"/>
            <w:tcBorders>
              <w:top w:val="nil"/>
              <w:left w:val="nil"/>
              <w:bottom w:val="single" w:sz="4" w:space="0" w:color="A6A6A6"/>
              <w:right w:val="single" w:sz="4" w:space="0" w:color="A6A6A6"/>
            </w:tcBorders>
            <w:shd w:val="clear" w:color="auto" w:fill="auto"/>
            <w:noWrap/>
            <w:vAlign w:val="center"/>
            <w:hideMark/>
          </w:tcPr>
          <w:p w14:paraId="2BA66E5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CUNEO</w:t>
            </w:r>
          </w:p>
        </w:tc>
        <w:tc>
          <w:tcPr>
            <w:tcW w:w="822" w:type="dxa"/>
            <w:tcBorders>
              <w:top w:val="nil"/>
              <w:left w:val="nil"/>
              <w:bottom w:val="single" w:sz="4" w:space="0" w:color="A6A6A6"/>
              <w:right w:val="single" w:sz="4" w:space="0" w:color="A6A6A6"/>
            </w:tcBorders>
            <w:shd w:val="clear" w:color="auto" w:fill="auto"/>
            <w:noWrap/>
            <w:vAlign w:val="center"/>
            <w:hideMark/>
          </w:tcPr>
          <w:p w14:paraId="2AE307D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104</w:t>
            </w:r>
          </w:p>
        </w:tc>
        <w:tc>
          <w:tcPr>
            <w:tcW w:w="1417" w:type="dxa"/>
            <w:tcBorders>
              <w:top w:val="nil"/>
              <w:left w:val="nil"/>
              <w:bottom w:val="single" w:sz="4" w:space="0" w:color="A6A6A6"/>
              <w:right w:val="single" w:sz="4" w:space="0" w:color="A6A6A6"/>
            </w:tcBorders>
            <w:shd w:val="clear" w:color="auto" w:fill="auto"/>
            <w:noWrap/>
            <w:vAlign w:val="center"/>
            <w:hideMark/>
          </w:tcPr>
          <w:p w14:paraId="62B1C5C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660.318 </w:t>
            </w:r>
          </w:p>
        </w:tc>
        <w:tc>
          <w:tcPr>
            <w:tcW w:w="1559" w:type="dxa"/>
            <w:tcBorders>
              <w:top w:val="nil"/>
              <w:left w:val="nil"/>
              <w:bottom w:val="single" w:sz="4" w:space="0" w:color="A6A6A6"/>
              <w:right w:val="single" w:sz="4" w:space="0" w:color="A6A6A6"/>
            </w:tcBorders>
            <w:shd w:val="clear" w:color="auto" w:fill="auto"/>
            <w:noWrap/>
            <w:vAlign w:val="center"/>
            <w:hideMark/>
          </w:tcPr>
          <w:p w14:paraId="58FE813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660.318 </w:t>
            </w:r>
          </w:p>
        </w:tc>
      </w:tr>
      <w:tr w:rsidR="00A1710B" w:rsidRPr="000D2F03" w14:paraId="72B473D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CC49FA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92</w:t>
            </w:r>
          </w:p>
        </w:tc>
        <w:tc>
          <w:tcPr>
            <w:tcW w:w="4687" w:type="dxa"/>
            <w:tcBorders>
              <w:top w:val="nil"/>
              <w:left w:val="nil"/>
              <w:bottom w:val="single" w:sz="4" w:space="0" w:color="A6A6A6"/>
              <w:right w:val="single" w:sz="4" w:space="0" w:color="A6A6A6"/>
            </w:tcBorders>
            <w:shd w:val="clear" w:color="auto" w:fill="auto"/>
            <w:noWrap/>
            <w:vAlign w:val="center"/>
            <w:hideMark/>
          </w:tcPr>
          <w:p w14:paraId="1E2EFA3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ROCCABRUNA - DRONERO - CUNEO</w:t>
            </w:r>
          </w:p>
        </w:tc>
        <w:tc>
          <w:tcPr>
            <w:tcW w:w="822" w:type="dxa"/>
            <w:tcBorders>
              <w:top w:val="nil"/>
              <w:left w:val="nil"/>
              <w:bottom w:val="single" w:sz="4" w:space="0" w:color="A6A6A6"/>
              <w:right w:val="single" w:sz="4" w:space="0" w:color="A6A6A6"/>
            </w:tcBorders>
            <w:shd w:val="clear" w:color="auto" w:fill="auto"/>
            <w:noWrap/>
            <w:vAlign w:val="center"/>
            <w:hideMark/>
          </w:tcPr>
          <w:p w14:paraId="0B42747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107</w:t>
            </w:r>
          </w:p>
        </w:tc>
        <w:tc>
          <w:tcPr>
            <w:tcW w:w="1417" w:type="dxa"/>
            <w:tcBorders>
              <w:top w:val="nil"/>
              <w:left w:val="nil"/>
              <w:bottom w:val="single" w:sz="4" w:space="0" w:color="A6A6A6"/>
              <w:right w:val="single" w:sz="4" w:space="0" w:color="A6A6A6"/>
            </w:tcBorders>
            <w:shd w:val="clear" w:color="auto" w:fill="auto"/>
            <w:noWrap/>
            <w:vAlign w:val="center"/>
            <w:hideMark/>
          </w:tcPr>
          <w:p w14:paraId="0F79BFB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479.992 </w:t>
            </w:r>
          </w:p>
        </w:tc>
        <w:tc>
          <w:tcPr>
            <w:tcW w:w="1559" w:type="dxa"/>
            <w:tcBorders>
              <w:top w:val="nil"/>
              <w:left w:val="nil"/>
              <w:bottom w:val="single" w:sz="4" w:space="0" w:color="A6A6A6"/>
              <w:right w:val="single" w:sz="4" w:space="0" w:color="A6A6A6"/>
            </w:tcBorders>
            <w:shd w:val="clear" w:color="auto" w:fill="auto"/>
            <w:noWrap/>
            <w:vAlign w:val="center"/>
            <w:hideMark/>
          </w:tcPr>
          <w:p w14:paraId="4CBC667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479.992 </w:t>
            </w:r>
          </w:p>
        </w:tc>
      </w:tr>
      <w:tr w:rsidR="00A1710B" w:rsidRPr="000D2F03" w14:paraId="24ACAF18"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FCC11C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93</w:t>
            </w:r>
          </w:p>
        </w:tc>
        <w:tc>
          <w:tcPr>
            <w:tcW w:w="4687" w:type="dxa"/>
            <w:tcBorders>
              <w:top w:val="nil"/>
              <w:left w:val="nil"/>
              <w:bottom w:val="single" w:sz="4" w:space="0" w:color="A6A6A6"/>
              <w:right w:val="single" w:sz="4" w:space="0" w:color="A6A6A6"/>
            </w:tcBorders>
            <w:shd w:val="clear" w:color="auto" w:fill="auto"/>
            <w:noWrap/>
            <w:vAlign w:val="center"/>
            <w:hideMark/>
          </w:tcPr>
          <w:p w14:paraId="22D3256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VINADIO</w:t>
            </w:r>
          </w:p>
        </w:tc>
        <w:tc>
          <w:tcPr>
            <w:tcW w:w="822" w:type="dxa"/>
            <w:tcBorders>
              <w:top w:val="nil"/>
              <w:left w:val="nil"/>
              <w:bottom w:val="single" w:sz="4" w:space="0" w:color="A6A6A6"/>
              <w:right w:val="single" w:sz="4" w:space="0" w:color="A6A6A6"/>
            </w:tcBorders>
            <w:shd w:val="clear" w:color="auto" w:fill="auto"/>
            <w:noWrap/>
            <w:vAlign w:val="center"/>
            <w:hideMark/>
          </w:tcPr>
          <w:p w14:paraId="194EFB5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33</w:t>
            </w:r>
          </w:p>
        </w:tc>
        <w:tc>
          <w:tcPr>
            <w:tcW w:w="1417" w:type="dxa"/>
            <w:tcBorders>
              <w:top w:val="nil"/>
              <w:left w:val="nil"/>
              <w:bottom w:val="single" w:sz="4" w:space="0" w:color="A6A6A6"/>
              <w:right w:val="single" w:sz="4" w:space="0" w:color="A6A6A6"/>
            </w:tcBorders>
            <w:shd w:val="clear" w:color="auto" w:fill="auto"/>
            <w:noWrap/>
            <w:vAlign w:val="center"/>
            <w:hideMark/>
          </w:tcPr>
          <w:p w14:paraId="060E374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200.406 </w:t>
            </w:r>
          </w:p>
        </w:tc>
        <w:tc>
          <w:tcPr>
            <w:tcW w:w="1559" w:type="dxa"/>
            <w:tcBorders>
              <w:top w:val="nil"/>
              <w:left w:val="nil"/>
              <w:bottom w:val="single" w:sz="4" w:space="0" w:color="A6A6A6"/>
              <w:right w:val="single" w:sz="4" w:space="0" w:color="A6A6A6"/>
            </w:tcBorders>
            <w:shd w:val="clear" w:color="auto" w:fill="auto"/>
            <w:noWrap/>
            <w:vAlign w:val="center"/>
            <w:hideMark/>
          </w:tcPr>
          <w:p w14:paraId="6A6AF7A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200.406 </w:t>
            </w:r>
          </w:p>
        </w:tc>
      </w:tr>
      <w:tr w:rsidR="00A1710B" w:rsidRPr="000D2F03" w14:paraId="65999008"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FC6003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95</w:t>
            </w:r>
          </w:p>
        </w:tc>
        <w:tc>
          <w:tcPr>
            <w:tcW w:w="4687" w:type="dxa"/>
            <w:tcBorders>
              <w:top w:val="nil"/>
              <w:left w:val="nil"/>
              <w:bottom w:val="single" w:sz="4" w:space="0" w:color="A6A6A6"/>
              <w:right w:val="single" w:sz="4" w:space="0" w:color="A6A6A6"/>
            </w:tcBorders>
            <w:shd w:val="clear" w:color="auto" w:fill="auto"/>
            <w:noWrap/>
            <w:vAlign w:val="center"/>
            <w:hideMark/>
          </w:tcPr>
          <w:p w14:paraId="3A03F9C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DRONERO - BUSCA - CUNEO</w:t>
            </w:r>
          </w:p>
        </w:tc>
        <w:tc>
          <w:tcPr>
            <w:tcW w:w="822" w:type="dxa"/>
            <w:tcBorders>
              <w:top w:val="nil"/>
              <w:left w:val="nil"/>
              <w:bottom w:val="single" w:sz="4" w:space="0" w:color="A6A6A6"/>
              <w:right w:val="single" w:sz="4" w:space="0" w:color="A6A6A6"/>
            </w:tcBorders>
            <w:shd w:val="clear" w:color="auto" w:fill="auto"/>
            <w:noWrap/>
            <w:vAlign w:val="center"/>
            <w:hideMark/>
          </w:tcPr>
          <w:p w14:paraId="45931EE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1417" w:type="dxa"/>
            <w:tcBorders>
              <w:top w:val="nil"/>
              <w:left w:val="nil"/>
              <w:bottom w:val="single" w:sz="4" w:space="0" w:color="A6A6A6"/>
              <w:right w:val="single" w:sz="4" w:space="0" w:color="A6A6A6"/>
            </w:tcBorders>
            <w:shd w:val="clear" w:color="auto" w:fill="auto"/>
            <w:noWrap/>
            <w:vAlign w:val="center"/>
            <w:hideMark/>
          </w:tcPr>
          <w:p w14:paraId="3815D0F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26.212 </w:t>
            </w:r>
          </w:p>
        </w:tc>
        <w:tc>
          <w:tcPr>
            <w:tcW w:w="1559" w:type="dxa"/>
            <w:tcBorders>
              <w:top w:val="nil"/>
              <w:left w:val="nil"/>
              <w:bottom w:val="single" w:sz="4" w:space="0" w:color="A6A6A6"/>
              <w:right w:val="single" w:sz="4" w:space="0" w:color="A6A6A6"/>
            </w:tcBorders>
            <w:shd w:val="clear" w:color="auto" w:fill="auto"/>
            <w:noWrap/>
            <w:vAlign w:val="center"/>
            <w:hideMark/>
          </w:tcPr>
          <w:p w14:paraId="37FFA63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26.212 </w:t>
            </w:r>
          </w:p>
        </w:tc>
      </w:tr>
      <w:tr w:rsidR="00A1710B" w:rsidRPr="000D2F03" w14:paraId="2F27E05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F37783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96</w:t>
            </w:r>
          </w:p>
        </w:tc>
        <w:tc>
          <w:tcPr>
            <w:tcW w:w="4687" w:type="dxa"/>
            <w:tcBorders>
              <w:top w:val="nil"/>
              <w:left w:val="nil"/>
              <w:bottom w:val="single" w:sz="4" w:space="0" w:color="A6A6A6"/>
              <w:right w:val="single" w:sz="4" w:space="0" w:color="A6A6A6"/>
            </w:tcBorders>
            <w:shd w:val="clear" w:color="auto" w:fill="auto"/>
            <w:noWrap/>
            <w:vAlign w:val="center"/>
            <w:hideMark/>
          </w:tcPr>
          <w:p w14:paraId="1E0CCD9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MONDOVI' - PIANFEI - CHIUSA PESIO</w:t>
            </w:r>
          </w:p>
        </w:tc>
        <w:tc>
          <w:tcPr>
            <w:tcW w:w="822" w:type="dxa"/>
            <w:tcBorders>
              <w:top w:val="nil"/>
              <w:left w:val="nil"/>
              <w:bottom w:val="single" w:sz="4" w:space="0" w:color="A6A6A6"/>
              <w:right w:val="single" w:sz="4" w:space="0" w:color="A6A6A6"/>
            </w:tcBorders>
            <w:shd w:val="clear" w:color="auto" w:fill="auto"/>
            <w:noWrap/>
            <w:vAlign w:val="center"/>
            <w:hideMark/>
          </w:tcPr>
          <w:p w14:paraId="6C382FB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w:t>
            </w:r>
          </w:p>
        </w:tc>
        <w:tc>
          <w:tcPr>
            <w:tcW w:w="1417" w:type="dxa"/>
            <w:tcBorders>
              <w:top w:val="nil"/>
              <w:left w:val="nil"/>
              <w:bottom w:val="single" w:sz="4" w:space="0" w:color="A6A6A6"/>
              <w:right w:val="single" w:sz="4" w:space="0" w:color="A6A6A6"/>
            </w:tcBorders>
            <w:shd w:val="clear" w:color="auto" w:fill="auto"/>
            <w:noWrap/>
            <w:vAlign w:val="center"/>
            <w:hideMark/>
          </w:tcPr>
          <w:p w14:paraId="428B3DB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20.549 </w:t>
            </w:r>
          </w:p>
        </w:tc>
        <w:tc>
          <w:tcPr>
            <w:tcW w:w="1559" w:type="dxa"/>
            <w:tcBorders>
              <w:top w:val="nil"/>
              <w:left w:val="nil"/>
              <w:bottom w:val="single" w:sz="4" w:space="0" w:color="A6A6A6"/>
              <w:right w:val="single" w:sz="4" w:space="0" w:color="A6A6A6"/>
            </w:tcBorders>
            <w:shd w:val="clear" w:color="auto" w:fill="auto"/>
            <w:noWrap/>
            <w:vAlign w:val="center"/>
            <w:hideMark/>
          </w:tcPr>
          <w:p w14:paraId="72CCA02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20.549 </w:t>
            </w:r>
          </w:p>
        </w:tc>
      </w:tr>
      <w:tr w:rsidR="00A1710B" w:rsidRPr="000D2F03" w14:paraId="2CDEFE2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7D729A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97</w:t>
            </w:r>
          </w:p>
        </w:tc>
        <w:tc>
          <w:tcPr>
            <w:tcW w:w="4687" w:type="dxa"/>
            <w:tcBorders>
              <w:top w:val="nil"/>
              <w:left w:val="nil"/>
              <w:bottom w:val="single" w:sz="4" w:space="0" w:color="A6A6A6"/>
              <w:right w:val="single" w:sz="4" w:space="0" w:color="A6A6A6"/>
            </w:tcBorders>
            <w:shd w:val="clear" w:color="auto" w:fill="auto"/>
            <w:noWrap/>
            <w:vAlign w:val="center"/>
            <w:hideMark/>
          </w:tcPr>
          <w:p w14:paraId="0464B0C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SAVIGLIANO</w:t>
            </w:r>
          </w:p>
        </w:tc>
        <w:tc>
          <w:tcPr>
            <w:tcW w:w="822" w:type="dxa"/>
            <w:tcBorders>
              <w:top w:val="nil"/>
              <w:left w:val="nil"/>
              <w:bottom w:val="single" w:sz="4" w:space="0" w:color="A6A6A6"/>
              <w:right w:val="single" w:sz="4" w:space="0" w:color="A6A6A6"/>
            </w:tcBorders>
            <w:shd w:val="clear" w:color="auto" w:fill="auto"/>
            <w:noWrap/>
            <w:vAlign w:val="center"/>
            <w:hideMark/>
          </w:tcPr>
          <w:p w14:paraId="25DF5B8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60</w:t>
            </w:r>
          </w:p>
        </w:tc>
        <w:tc>
          <w:tcPr>
            <w:tcW w:w="1417" w:type="dxa"/>
            <w:tcBorders>
              <w:top w:val="nil"/>
              <w:left w:val="nil"/>
              <w:bottom w:val="single" w:sz="4" w:space="0" w:color="A6A6A6"/>
              <w:right w:val="single" w:sz="4" w:space="0" w:color="A6A6A6"/>
            </w:tcBorders>
            <w:shd w:val="clear" w:color="auto" w:fill="auto"/>
            <w:noWrap/>
            <w:vAlign w:val="center"/>
            <w:hideMark/>
          </w:tcPr>
          <w:p w14:paraId="04C60BB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171.231 </w:t>
            </w:r>
          </w:p>
        </w:tc>
        <w:tc>
          <w:tcPr>
            <w:tcW w:w="1559" w:type="dxa"/>
            <w:tcBorders>
              <w:top w:val="nil"/>
              <w:left w:val="nil"/>
              <w:bottom w:val="single" w:sz="4" w:space="0" w:color="A6A6A6"/>
              <w:right w:val="single" w:sz="4" w:space="0" w:color="A6A6A6"/>
            </w:tcBorders>
            <w:shd w:val="clear" w:color="auto" w:fill="auto"/>
            <w:noWrap/>
            <w:vAlign w:val="center"/>
            <w:hideMark/>
          </w:tcPr>
          <w:p w14:paraId="3CBCAA5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171.231 </w:t>
            </w:r>
          </w:p>
        </w:tc>
      </w:tr>
      <w:tr w:rsidR="00A1710B" w:rsidRPr="000D2F03" w14:paraId="36C1B3E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1C818E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99</w:t>
            </w:r>
          </w:p>
        </w:tc>
        <w:tc>
          <w:tcPr>
            <w:tcW w:w="4687" w:type="dxa"/>
            <w:tcBorders>
              <w:top w:val="nil"/>
              <w:left w:val="nil"/>
              <w:bottom w:val="single" w:sz="4" w:space="0" w:color="A6A6A6"/>
              <w:right w:val="single" w:sz="4" w:space="0" w:color="A6A6A6"/>
            </w:tcBorders>
            <w:shd w:val="clear" w:color="auto" w:fill="auto"/>
            <w:noWrap/>
            <w:vAlign w:val="center"/>
            <w:hideMark/>
          </w:tcPr>
          <w:p w14:paraId="746EF78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MONDOVI' - LURISIA/PREA/FRABOSA SOPRANA</w:t>
            </w:r>
          </w:p>
        </w:tc>
        <w:tc>
          <w:tcPr>
            <w:tcW w:w="822" w:type="dxa"/>
            <w:tcBorders>
              <w:top w:val="nil"/>
              <w:left w:val="nil"/>
              <w:bottom w:val="single" w:sz="4" w:space="0" w:color="A6A6A6"/>
              <w:right w:val="single" w:sz="4" w:space="0" w:color="A6A6A6"/>
            </w:tcBorders>
            <w:shd w:val="clear" w:color="auto" w:fill="auto"/>
            <w:noWrap/>
            <w:vAlign w:val="center"/>
            <w:hideMark/>
          </w:tcPr>
          <w:p w14:paraId="601AF20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84</w:t>
            </w:r>
          </w:p>
        </w:tc>
        <w:tc>
          <w:tcPr>
            <w:tcW w:w="1417" w:type="dxa"/>
            <w:tcBorders>
              <w:top w:val="nil"/>
              <w:left w:val="nil"/>
              <w:bottom w:val="single" w:sz="4" w:space="0" w:color="A6A6A6"/>
              <w:right w:val="single" w:sz="4" w:space="0" w:color="A6A6A6"/>
            </w:tcBorders>
            <w:shd w:val="clear" w:color="auto" w:fill="auto"/>
            <w:noWrap/>
            <w:vAlign w:val="center"/>
            <w:hideMark/>
          </w:tcPr>
          <w:p w14:paraId="04C4BEC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185.403 </w:t>
            </w:r>
          </w:p>
        </w:tc>
        <w:tc>
          <w:tcPr>
            <w:tcW w:w="1559" w:type="dxa"/>
            <w:tcBorders>
              <w:top w:val="nil"/>
              <w:left w:val="nil"/>
              <w:bottom w:val="single" w:sz="4" w:space="0" w:color="A6A6A6"/>
              <w:right w:val="single" w:sz="4" w:space="0" w:color="A6A6A6"/>
            </w:tcBorders>
            <w:shd w:val="clear" w:color="auto" w:fill="auto"/>
            <w:noWrap/>
            <w:vAlign w:val="center"/>
            <w:hideMark/>
          </w:tcPr>
          <w:p w14:paraId="0AD8B5C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185.403 </w:t>
            </w:r>
          </w:p>
        </w:tc>
      </w:tr>
      <w:tr w:rsidR="00A1710B" w:rsidRPr="000D2F03" w14:paraId="47C8B2B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01FC2B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102</w:t>
            </w:r>
          </w:p>
        </w:tc>
        <w:tc>
          <w:tcPr>
            <w:tcW w:w="4687" w:type="dxa"/>
            <w:tcBorders>
              <w:top w:val="nil"/>
              <w:left w:val="nil"/>
              <w:bottom w:val="single" w:sz="4" w:space="0" w:color="A6A6A6"/>
              <w:right w:val="single" w:sz="4" w:space="0" w:color="A6A6A6"/>
            </w:tcBorders>
            <w:shd w:val="clear" w:color="auto" w:fill="auto"/>
            <w:noWrap/>
            <w:vAlign w:val="center"/>
            <w:hideMark/>
          </w:tcPr>
          <w:p w14:paraId="1D7DD4D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VINADIO - ARGENTERA</w:t>
            </w:r>
          </w:p>
        </w:tc>
        <w:tc>
          <w:tcPr>
            <w:tcW w:w="822" w:type="dxa"/>
            <w:tcBorders>
              <w:top w:val="nil"/>
              <w:left w:val="nil"/>
              <w:bottom w:val="single" w:sz="4" w:space="0" w:color="A6A6A6"/>
              <w:right w:val="single" w:sz="4" w:space="0" w:color="A6A6A6"/>
            </w:tcBorders>
            <w:shd w:val="clear" w:color="auto" w:fill="auto"/>
            <w:noWrap/>
            <w:vAlign w:val="center"/>
            <w:hideMark/>
          </w:tcPr>
          <w:p w14:paraId="7F5B780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28</w:t>
            </w:r>
          </w:p>
        </w:tc>
        <w:tc>
          <w:tcPr>
            <w:tcW w:w="1417" w:type="dxa"/>
            <w:tcBorders>
              <w:top w:val="nil"/>
              <w:left w:val="nil"/>
              <w:bottom w:val="single" w:sz="4" w:space="0" w:color="A6A6A6"/>
              <w:right w:val="single" w:sz="4" w:space="0" w:color="A6A6A6"/>
            </w:tcBorders>
            <w:shd w:val="clear" w:color="auto" w:fill="auto"/>
            <w:noWrap/>
            <w:vAlign w:val="center"/>
            <w:hideMark/>
          </w:tcPr>
          <w:p w14:paraId="73186D4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72.983 </w:t>
            </w:r>
          </w:p>
        </w:tc>
        <w:tc>
          <w:tcPr>
            <w:tcW w:w="1559" w:type="dxa"/>
            <w:tcBorders>
              <w:top w:val="nil"/>
              <w:left w:val="nil"/>
              <w:bottom w:val="single" w:sz="4" w:space="0" w:color="A6A6A6"/>
              <w:right w:val="single" w:sz="4" w:space="0" w:color="A6A6A6"/>
            </w:tcBorders>
            <w:shd w:val="clear" w:color="auto" w:fill="auto"/>
            <w:noWrap/>
            <w:vAlign w:val="center"/>
            <w:hideMark/>
          </w:tcPr>
          <w:p w14:paraId="0B25E4D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72.983 </w:t>
            </w:r>
          </w:p>
        </w:tc>
      </w:tr>
      <w:tr w:rsidR="00A1710B" w:rsidRPr="000D2F03" w14:paraId="5FDB036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97C1F0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104</w:t>
            </w:r>
          </w:p>
        </w:tc>
        <w:tc>
          <w:tcPr>
            <w:tcW w:w="4687" w:type="dxa"/>
            <w:tcBorders>
              <w:top w:val="nil"/>
              <w:left w:val="nil"/>
              <w:bottom w:val="single" w:sz="4" w:space="0" w:color="A6A6A6"/>
              <w:right w:val="single" w:sz="4" w:space="0" w:color="A6A6A6"/>
            </w:tcBorders>
            <w:shd w:val="clear" w:color="auto" w:fill="auto"/>
            <w:noWrap/>
            <w:vAlign w:val="center"/>
            <w:hideMark/>
          </w:tcPr>
          <w:p w14:paraId="29BFD4A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PAESANA</w:t>
            </w:r>
          </w:p>
        </w:tc>
        <w:tc>
          <w:tcPr>
            <w:tcW w:w="822" w:type="dxa"/>
            <w:tcBorders>
              <w:top w:val="nil"/>
              <w:left w:val="nil"/>
              <w:bottom w:val="single" w:sz="4" w:space="0" w:color="A6A6A6"/>
              <w:right w:val="single" w:sz="4" w:space="0" w:color="A6A6A6"/>
            </w:tcBorders>
            <w:shd w:val="clear" w:color="auto" w:fill="auto"/>
            <w:noWrap/>
            <w:vAlign w:val="center"/>
            <w:hideMark/>
          </w:tcPr>
          <w:p w14:paraId="3F4E7EB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89</w:t>
            </w:r>
          </w:p>
        </w:tc>
        <w:tc>
          <w:tcPr>
            <w:tcW w:w="1417" w:type="dxa"/>
            <w:tcBorders>
              <w:top w:val="nil"/>
              <w:left w:val="nil"/>
              <w:bottom w:val="single" w:sz="4" w:space="0" w:color="A6A6A6"/>
              <w:right w:val="single" w:sz="4" w:space="0" w:color="A6A6A6"/>
            </w:tcBorders>
            <w:shd w:val="clear" w:color="auto" w:fill="auto"/>
            <w:noWrap/>
            <w:vAlign w:val="center"/>
            <w:hideMark/>
          </w:tcPr>
          <w:p w14:paraId="415FD6B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251.426 </w:t>
            </w:r>
          </w:p>
        </w:tc>
        <w:tc>
          <w:tcPr>
            <w:tcW w:w="1559" w:type="dxa"/>
            <w:tcBorders>
              <w:top w:val="nil"/>
              <w:left w:val="nil"/>
              <w:bottom w:val="single" w:sz="4" w:space="0" w:color="A6A6A6"/>
              <w:right w:val="single" w:sz="4" w:space="0" w:color="A6A6A6"/>
            </w:tcBorders>
            <w:shd w:val="clear" w:color="auto" w:fill="auto"/>
            <w:noWrap/>
            <w:vAlign w:val="center"/>
            <w:hideMark/>
          </w:tcPr>
          <w:p w14:paraId="14BE33E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251.426 </w:t>
            </w:r>
          </w:p>
        </w:tc>
      </w:tr>
      <w:tr w:rsidR="00A1710B" w:rsidRPr="000D2F03" w14:paraId="40E3E28C"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01F883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lastRenderedPageBreak/>
              <w:t>105</w:t>
            </w:r>
          </w:p>
        </w:tc>
        <w:tc>
          <w:tcPr>
            <w:tcW w:w="4687" w:type="dxa"/>
            <w:tcBorders>
              <w:top w:val="nil"/>
              <w:left w:val="nil"/>
              <w:bottom w:val="single" w:sz="4" w:space="0" w:color="A6A6A6"/>
              <w:right w:val="single" w:sz="4" w:space="0" w:color="A6A6A6"/>
            </w:tcBorders>
            <w:shd w:val="clear" w:color="auto" w:fill="auto"/>
            <w:noWrap/>
            <w:vAlign w:val="center"/>
            <w:hideMark/>
          </w:tcPr>
          <w:p w14:paraId="04B9D6D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BAGNOLO P.TE</w:t>
            </w:r>
          </w:p>
        </w:tc>
        <w:tc>
          <w:tcPr>
            <w:tcW w:w="822" w:type="dxa"/>
            <w:tcBorders>
              <w:top w:val="nil"/>
              <w:left w:val="nil"/>
              <w:bottom w:val="single" w:sz="4" w:space="0" w:color="A6A6A6"/>
              <w:right w:val="single" w:sz="4" w:space="0" w:color="A6A6A6"/>
            </w:tcBorders>
            <w:shd w:val="clear" w:color="auto" w:fill="auto"/>
            <w:noWrap/>
            <w:vAlign w:val="center"/>
            <w:hideMark/>
          </w:tcPr>
          <w:p w14:paraId="6872B6D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47</w:t>
            </w:r>
          </w:p>
        </w:tc>
        <w:tc>
          <w:tcPr>
            <w:tcW w:w="1417" w:type="dxa"/>
            <w:tcBorders>
              <w:top w:val="nil"/>
              <w:left w:val="nil"/>
              <w:bottom w:val="single" w:sz="4" w:space="0" w:color="A6A6A6"/>
              <w:right w:val="single" w:sz="4" w:space="0" w:color="A6A6A6"/>
            </w:tcBorders>
            <w:shd w:val="clear" w:color="auto" w:fill="auto"/>
            <w:noWrap/>
            <w:vAlign w:val="center"/>
            <w:hideMark/>
          </w:tcPr>
          <w:p w14:paraId="13DC2DD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204.464 </w:t>
            </w:r>
          </w:p>
        </w:tc>
        <w:tc>
          <w:tcPr>
            <w:tcW w:w="1559" w:type="dxa"/>
            <w:tcBorders>
              <w:top w:val="nil"/>
              <w:left w:val="nil"/>
              <w:bottom w:val="single" w:sz="4" w:space="0" w:color="A6A6A6"/>
              <w:right w:val="single" w:sz="4" w:space="0" w:color="A6A6A6"/>
            </w:tcBorders>
            <w:shd w:val="clear" w:color="auto" w:fill="auto"/>
            <w:noWrap/>
            <w:vAlign w:val="center"/>
            <w:hideMark/>
          </w:tcPr>
          <w:p w14:paraId="00D6861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204.464 </w:t>
            </w:r>
          </w:p>
        </w:tc>
      </w:tr>
      <w:tr w:rsidR="00A1710B" w:rsidRPr="000D2F03" w14:paraId="0EC49DDA"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9EC8B8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106</w:t>
            </w:r>
          </w:p>
        </w:tc>
        <w:tc>
          <w:tcPr>
            <w:tcW w:w="4687" w:type="dxa"/>
            <w:tcBorders>
              <w:top w:val="nil"/>
              <w:left w:val="nil"/>
              <w:bottom w:val="single" w:sz="4" w:space="0" w:color="A6A6A6"/>
              <w:right w:val="single" w:sz="4" w:space="0" w:color="A6A6A6"/>
            </w:tcBorders>
            <w:shd w:val="clear" w:color="auto" w:fill="auto"/>
            <w:noWrap/>
            <w:vAlign w:val="center"/>
            <w:hideMark/>
          </w:tcPr>
          <w:p w14:paraId="72B2186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COSTIGLIOLE SALUZZO - SAMPEYRE</w:t>
            </w:r>
          </w:p>
        </w:tc>
        <w:tc>
          <w:tcPr>
            <w:tcW w:w="822" w:type="dxa"/>
            <w:tcBorders>
              <w:top w:val="nil"/>
              <w:left w:val="nil"/>
              <w:bottom w:val="single" w:sz="4" w:space="0" w:color="A6A6A6"/>
              <w:right w:val="single" w:sz="4" w:space="0" w:color="A6A6A6"/>
            </w:tcBorders>
            <w:shd w:val="clear" w:color="auto" w:fill="auto"/>
            <w:noWrap/>
            <w:vAlign w:val="center"/>
            <w:hideMark/>
          </w:tcPr>
          <w:p w14:paraId="356011F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59</w:t>
            </w:r>
          </w:p>
        </w:tc>
        <w:tc>
          <w:tcPr>
            <w:tcW w:w="1417" w:type="dxa"/>
            <w:tcBorders>
              <w:top w:val="nil"/>
              <w:left w:val="nil"/>
              <w:bottom w:val="single" w:sz="4" w:space="0" w:color="A6A6A6"/>
              <w:right w:val="single" w:sz="4" w:space="0" w:color="A6A6A6"/>
            </w:tcBorders>
            <w:shd w:val="clear" w:color="auto" w:fill="auto"/>
            <w:noWrap/>
            <w:vAlign w:val="center"/>
            <w:hideMark/>
          </w:tcPr>
          <w:p w14:paraId="419F3BF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242.639 </w:t>
            </w:r>
          </w:p>
        </w:tc>
        <w:tc>
          <w:tcPr>
            <w:tcW w:w="1559" w:type="dxa"/>
            <w:tcBorders>
              <w:top w:val="nil"/>
              <w:left w:val="nil"/>
              <w:bottom w:val="single" w:sz="4" w:space="0" w:color="A6A6A6"/>
              <w:right w:val="single" w:sz="4" w:space="0" w:color="A6A6A6"/>
            </w:tcBorders>
            <w:shd w:val="clear" w:color="auto" w:fill="auto"/>
            <w:noWrap/>
            <w:vAlign w:val="center"/>
            <w:hideMark/>
          </w:tcPr>
          <w:p w14:paraId="14CCC59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242.639 </w:t>
            </w:r>
          </w:p>
        </w:tc>
      </w:tr>
      <w:tr w:rsidR="00A1710B" w:rsidRPr="000D2F03" w14:paraId="4D376A3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7E87AE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107</w:t>
            </w:r>
          </w:p>
        </w:tc>
        <w:tc>
          <w:tcPr>
            <w:tcW w:w="4687" w:type="dxa"/>
            <w:tcBorders>
              <w:top w:val="nil"/>
              <w:left w:val="nil"/>
              <w:bottom w:val="single" w:sz="4" w:space="0" w:color="A6A6A6"/>
              <w:right w:val="single" w:sz="4" w:space="0" w:color="A6A6A6"/>
            </w:tcBorders>
            <w:shd w:val="clear" w:color="auto" w:fill="auto"/>
            <w:noWrap/>
            <w:vAlign w:val="center"/>
            <w:hideMark/>
          </w:tcPr>
          <w:p w14:paraId="1CC0C1E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SAMPEYRE - PONTECHIANALE - CHIANALE</w:t>
            </w:r>
          </w:p>
        </w:tc>
        <w:tc>
          <w:tcPr>
            <w:tcW w:w="822" w:type="dxa"/>
            <w:tcBorders>
              <w:top w:val="nil"/>
              <w:left w:val="nil"/>
              <w:bottom w:val="single" w:sz="4" w:space="0" w:color="A6A6A6"/>
              <w:right w:val="single" w:sz="4" w:space="0" w:color="A6A6A6"/>
            </w:tcBorders>
            <w:shd w:val="clear" w:color="auto" w:fill="auto"/>
            <w:noWrap/>
            <w:vAlign w:val="center"/>
            <w:hideMark/>
          </w:tcPr>
          <w:p w14:paraId="29DC3CD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1417" w:type="dxa"/>
            <w:tcBorders>
              <w:top w:val="nil"/>
              <w:left w:val="nil"/>
              <w:bottom w:val="single" w:sz="4" w:space="0" w:color="A6A6A6"/>
              <w:right w:val="single" w:sz="4" w:space="0" w:color="A6A6A6"/>
            </w:tcBorders>
            <w:shd w:val="clear" w:color="auto" w:fill="auto"/>
            <w:noWrap/>
            <w:vAlign w:val="center"/>
            <w:hideMark/>
          </w:tcPr>
          <w:p w14:paraId="0116261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47.323 </w:t>
            </w:r>
          </w:p>
        </w:tc>
        <w:tc>
          <w:tcPr>
            <w:tcW w:w="1559" w:type="dxa"/>
            <w:tcBorders>
              <w:top w:val="nil"/>
              <w:left w:val="nil"/>
              <w:bottom w:val="single" w:sz="4" w:space="0" w:color="A6A6A6"/>
              <w:right w:val="single" w:sz="4" w:space="0" w:color="A6A6A6"/>
            </w:tcBorders>
            <w:shd w:val="clear" w:color="auto" w:fill="auto"/>
            <w:noWrap/>
            <w:vAlign w:val="center"/>
            <w:hideMark/>
          </w:tcPr>
          <w:p w14:paraId="49BF5BF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47.323 </w:t>
            </w:r>
          </w:p>
        </w:tc>
      </w:tr>
      <w:tr w:rsidR="00A1710B" w:rsidRPr="000D2F03" w14:paraId="1A6DB270"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1F1DB3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108</w:t>
            </w:r>
          </w:p>
        </w:tc>
        <w:tc>
          <w:tcPr>
            <w:tcW w:w="4687" w:type="dxa"/>
            <w:tcBorders>
              <w:top w:val="nil"/>
              <w:left w:val="nil"/>
              <w:bottom w:val="single" w:sz="4" w:space="0" w:color="A6A6A6"/>
              <w:right w:val="single" w:sz="4" w:space="0" w:color="A6A6A6"/>
            </w:tcBorders>
            <w:shd w:val="clear" w:color="auto" w:fill="auto"/>
            <w:noWrap/>
            <w:vAlign w:val="center"/>
            <w:hideMark/>
          </w:tcPr>
          <w:p w14:paraId="167327F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CARMAGNOLA - TORINO</w:t>
            </w:r>
          </w:p>
        </w:tc>
        <w:tc>
          <w:tcPr>
            <w:tcW w:w="822" w:type="dxa"/>
            <w:tcBorders>
              <w:top w:val="nil"/>
              <w:left w:val="nil"/>
              <w:bottom w:val="single" w:sz="4" w:space="0" w:color="A6A6A6"/>
              <w:right w:val="single" w:sz="4" w:space="0" w:color="A6A6A6"/>
            </w:tcBorders>
            <w:shd w:val="clear" w:color="auto" w:fill="auto"/>
            <w:noWrap/>
            <w:vAlign w:val="center"/>
            <w:hideMark/>
          </w:tcPr>
          <w:p w14:paraId="5AD112E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44</w:t>
            </w:r>
          </w:p>
        </w:tc>
        <w:tc>
          <w:tcPr>
            <w:tcW w:w="1417" w:type="dxa"/>
            <w:tcBorders>
              <w:top w:val="nil"/>
              <w:left w:val="nil"/>
              <w:bottom w:val="single" w:sz="4" w:space="0" w:color="A6A6A6"/>
              <w:right w:val="single" w:sz="4" w:space="0" w:color="A6A6A6"/>
            </w:tcBorders>
            <w:shd w:val="clear" w:color="auto" w:fill="auto"/>
            <w:noWrap/>
            <w:vAlign w:val="center"/>
            <w:hideMark/>
          </w:tcPr>
          <w:p w14:paraId="21CF48D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315.005 </w:t>
            </w:r>
          </w:p>
        </w:tc>
        <w:tc>
          <w:tcPr>
            <w:tcW w:w="1559" w:type="dxa"/>
            <w:tcBorders>
              <w:top w:val="nil"/>
              <w:left w:val="nil"/>
              <w:bottom w:val="single" w:sz="4" w:space="0" w:color="A6A6A6"/>
              <w:right w:val="single" w:sz="4" w:space="0" w:color="A6A6A6"/>
            </w:tcBorders>
            <w:shd w:val="clear" w:color="auto" w:fill="auto"/>
            <w:noWrap/>
            <w:vAlign w:val="center"/>
            <w:hideMark/>
          </w:tcPr>
          <w:p w14:paraId="282B266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315.005 </w:t>
            </w:r>
          </w:p>
        </w:tc>
      </w:tr>
      <w:tr w:rsidR="00A1710B" w:rsidRPr="000D2F03" w14:paraId="45886DA5"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D6324D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111</w:t>
            </w:r>
          </w:p>
        </w:tc>
        <w:tc>
          <w:tcPr>
            <w:tcW w:w="4687" w:type="dxa"/>
            <w:tcBorders>
              <w:top w:val="nil"/>
              <w:left w:val="nil"/>
              <w:bottom w:val="single" w:sz="4" w:space="0" w:color="A6A6A6"/>
              <w:right w:val="single" w:sz="4" w:space="0" w:color="A6A6A6"/>
            </w:tcBorders>
            <w:shd w:val="clear" w:color="auto" w:fill="auto"/>
            <w:noWrap/>
            <w:vAlign w:val="center"/>
            <w:hideMark/>
          </w:tcPr>
          <w:p w14:paraId="5F882D4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BORGO SAN DALMAZZO - STABILIMENTO MICHELIN</w:t>
            </w:r>
          </w:p>
        </w:tc>
        <w:tc>
          <w:tcPr>
            <w:tcW w:w="822" w:type="dxa"/>
            <w:tcBorders>
              <w:top w:val="nil"/>
              <w:left w:val="nil"/>
              <w:bottom w:val="single" w:sz="4" w:space="0" w:color="A6A6A6"/>
              <w:right w:val="single" w:sz="4" w:space="0" w:color="A6A6A6"/>
            </w:tcBorders>
            <w:shd w:val="clear" w:color="auto" w:fill="auto"/>
            <w:noWrap/>
            <w:vAlign w:val="center"/>
            <w:hideMark/>
          </w:tcPr>
          <w:p w14:paraId="063D13D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w:t>
            </w:r>
          </w:p>
        </w:tc>
        <w:tc>
          <w:tcPr>
            <w:tcW w:w="1417" w:type="dxa"/>
            <w:tcBorders>
              <w:top w:val="nil"/>
              <w:left w:val="nil"/>
              <w:bottom w:val="single" w:sz="4" w:space="0" w:color="A6A6A6"/>
              <w:right w:val="single" w:sz="4" w:space="0" w:color="A6A6A6"/>
            </w:tcBorders>
            <w:shd w:val="clear" w:color="auto" w:fill="auto"/>
            <w:noWrap/>
            <w:vAlign w:val="center"/>
            <w:hideMark/>
          </w:tcPr>
          <w:p w14:paraId="702E26C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29.280 </w:t>
            </w:r>
          </w:p>
        </w:tc>
        <w:tc>
          <w:tcPr>
            <w:tcW w:w="1559" w:type="dxa"/>
            <w:tcBorders>
              <w:top w:val="nil"/>
              <w:left w:val="nil"/>
              <w:bottom w:val="single" w:sz="4" w:space="0" w:color="A6A6A6"/>
              <w:right w:val="single" w:sz="4" w:space="0" w:color="A6A6A6"/>
            </w:tcBorders>
            <w:shd w:val="clear" w:color="auto" w:fill="auto"/>
            <w:noWrap/>
            <w:vAlign w:val="center"/>
            <w:hideMark/>
          </w:tcPr>
          <w:p w14:paraId="3592385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29.280 </w:t>
            </w:r>
          </w:p>
        </w:tc>
      </w:tr>
      <w:tr w:rsidR="00A1710B" w:rsidRPr="000D2F03" w14:paraId="00F65DD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DE33F7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112</w:t>
            </w:r>
          </w:p>
        </w:tc>
        <w:tc>
          <w:tcPr>
            <w:tcW w:w="4687" w:type="dxa"/>
            <w:tcBorders>
              <w:top w:val="nil"/>
              <w:left w:val="nil"/>
              <w:bottom w:val="single" w:sz="4" w:space="0" w:color="A6A6A6"/>
              <w:right w:val="single" w:sz="4" w:space="0" w:color="A6A6A6"/>
            </w:tcBorders>
            <w:shd w:val="clear" w:color="auto" w:fill="auto"/>
            <w:noWrap/>
            <w:vAlign w:val="center"/>
            <w:hideMark/>
          </w:tcPr>
          <w:p w14:paraId="3205862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CAVOUR - SALUZZO</w:t>
            </w:r>
          </w:p>
        </w:tc>
        <w:tc>
          <w:tcPr>
            <w:tcW w:w="822" w:type="dxa"/>
            <w:tcBorders>
              <w:top w:val="nil"/>
              <w:left w:val="nil"/>
              <w:bottom w:val="single" w:sz="4" w:space="0" w:color="A6A6A6"/>
              <w:right w:val="single" w:sz="4" w:space="0" w:color="A6A6A6"/>
            </w:tcBorders>
            <w:shd w:val="clear" w:color="auto" w:fill="auto"/>
            <w:noWrap/>
            <w:vAlign w:val="center"/>
            <w:hideMark/>
          </w:tcPr>
          <w:p w14:paraId="18F75CA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1417" w:type="dxa"/>
            <w:tcBorders>
              <w:top w:val="nil"/>
              <w:left w:val="nil"/>
              <w:bottom w:val="single" w:sz="4" w:space="0" w:color="A6A6A6"/>
              <w:right w:val="single" w:sz="4" w:space="0" w:color="A6A6A6"/>
            </w:tcBorders>
            <w:shd w:val="clear" w:color="auto" w:fill="auto"/>
            <w:noWrap/>
            <w:vAlign w:val="center"/>
            <w:hideMark/>
          </w:tcPr>
          <w:p w14:paraId="64AB5DF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26.843 </w:t>
            </w:r>
          </w:p>
        </w:tc>
        <w:tc>
          <w:tcPr>
            <w:tcW w:w="1559" w:type="dxa"/>
            <w:tcBorders>
              <w:top w:val="nil"/>
              <w:left w:val="nil"/>
              <w:bottom w:val="single" w:sz="4" w:space="0" w:color="A6A6A6"/>
              <w:right w:val="single" w:sz="4" w:space="0" w:color="A6A6A6"/>
            </w:tcBorders>
            <w:shd w:val="clear" w:color="auto" w:fill="auto"/>
            <w:noWrap/>
            <w:vAlign w:val="center"/>
            <w:hideMark/>
          </w:tcPr>
          <w:p w14:paraId="1D41D0D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26.843 </w:t>
            </w:r>
          </w:p>
        </w:tc>
      </w:tr>
      <w:tr w:rsidR="00A1710B" w:rsidRPr="000D2F03" w14:paraId="15EC4F7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67BCE3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115</w:t>
            </w:r>
          </w:p>
        </w:tc>
        <w:tc>
          <w:tcPr>
            <w:tcW w:w="4687" w:type="dxa"/>
            <w:tcBorders>
              <w:top w:val="nil"/>
              <w:left w:val="nil"/>
              <w:bottom w:val="single" w:sz="4" w:space="0" w:color="A6A6A6"/>
              <w:right w:val="single" w:sz="4" w:space="0" w:color="A6A6A6"/>
            </w:tcBorders>
            <w:shd w:val="clear" w:color="auto" w:fill="auto"/>
            <w:noWrap/>
            <w:vAlign w:val="center"/>
            <w:hideMark/>
          </w:tcPr>
          <w:p w14:paraId="56A3C3A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STABILIMENTO MICHELIN</w:t>
            </w:r>
          </w:p>
        </w:tc>
        <w:tc>
          <w:tcPr>
            <w:tcW w:w="822" w:type="dxa"/>
            <w:tcBorders>
              <w:top w:val="nil"/>
              <w:left w:val="nil"/>
              <w:bottom w:val="single" w:sz="4" w:space="0" w:color="A6A6A6"/>
              <w:right w:val="single" w:sz="4" w:space="0" w:color="A6A6A6"/>
            </w:tcBorders>
            <w:shd w:val="clear" w:color="auto" w:fill="auto"/>
            <w:noWrap/>
            <w:vAlign w:val="center"/>
            <w:hideMark/>
          </w:tcPr>
          <w:p w14:paraId="63963D5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1417" w:type="dxa"/>
            <w:tcBorders>
              <w:top w:val="nil"/>
              <w:left w:val="nil"/>
              <w:bottom w:val="single" w:sz="4" w:space="0" w:color="A6A6A6"/>
              <w:right w:val="single" w:sz="4" w:space="0" w:color="A6A6A6"/>
            </w:tcBorders>
            <w:shd w:val="clear" w:color="auto" w:fill="auto"/>
            <w:noWrap/>
            <w:vAlign w:val="center"/>
            <w:hideMark/>
          </w:tcPr>
          <w:p w14:paraId="15BCE2E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50.253 </w:t>
            </w:r>
          </w:p>
        </w:tc>
        <w:tc>
          <w:tcPr>
            <w:tcW w:w="1559" w:type="dxa"/>
            <w:tcBorders>
              <w:top w:val="nil"/>
              <w:left w:val="nil"/>
              <w:bottom w:val="single" w:sz="4" w:space="0" w:color="A6A6A6"/>
              <w:right w:val="single" w:sz="4" w:space="0" w:color="A6A6A6"/>
            </w:tcBorders>
            <w:shd w:val="clear" w:color="auto" w:fill="auto"/>
            <w:noWrap/>
            <w:vAlign w:val="center"/>
            <w:hideMark/>
          </w:tcPr>
          <w:p w14:paraId="0A5910F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50.253 </w:t>
            </w:r>
          </w:p>
        </w:tc>
      </w:tr>
      <w:tr w:rsidR="00A1710B" w:rsidRPr="000D2F03" w14:paraId="4401D98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5B12E2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116</w:t>
            </w:r>
          </w:p>
        </w:tc>
        <w:tc>
          <w:tcPr>
            <w:tcW w:w="4687" w:type="dxa"/>
            <w:tcBorders>
              <w:top w:val="nil"/>
              <w:left w:val="nil"/>
              <w:bottom w:val="single" w:sz="4" w:space="0" w:color="A6A6A6"/>
              <w:right w:val="single" w:sz="4" w:space="0" w:color="A6A6A6"/>
            </w:tcBorders>
            <w:shd w:val="clear" w:color="auto" w:fill="auto"/>
            <w:noWrap/>
            <w:vAlign w:val="center"/>
            <w:hideMark/>
          </w:tcPr>
          <w:p w14:paraId="194417D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ROASCHIA</w:t>
            </w:r>
          </w:p>
        </w:tc>
        <w:tc>
          <w:tcPr>
            <w:tcW w:w="822" w:type="dxa"/>
            <w:tcBorders>
              <w:top w:val="nil"/>
              <w:left w:val="nil"/>
              <w:bottom w:val="single" w:sz="4" w:space="0" w:color="A6A6A6"/>
              <w:right w:val="single" w:sz="4" w:space="0" w:color="A6A6A6"/>
            </w:tcBorders>
            <w:shd w:val="clear" w:color="auto" w:fill="auto"/>
            <w:noWrap/>
            <w:vAlign w:val="center"/>
            <w:hideMark/>
          </w:tcPr>
          <w:p w14:paraId="645330C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6683196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14.440 </w:t>
            </w:r>
          </w:p>
        </w:tc>
        <w:tc>
          <w:tcPr>
            <w:tcW w:w="1559" w:type="dxa"/>
            <w:tcBorders>
              <w:top w:val="nil"/>
              <w:left w:val="nil"/>
              <w:bottom w:val="single" w:sz="4" w:space="0" w:color="A6A6A6"/>
              <w:right w:val="single" w:sz="4" w:space="0" w:color="A6A6A6"/>
            </w:tcBorders>
            <w:shd w:val="clear" w:color="auto" w:fill="auto"/>
            <w:noWrap/>
            <w:vAlign w:val="center"/>
            <w:hideMark/>
          </w:tcPr>
          <w:p w14:paraId="4E739AA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14.440 </w:t>
            </w:r>
          </w:p>
        </w:tc>
      </w:tr>
      <w:tr w:rsidR="00A1710B" w:rsidRPr="000D2F03" w14:paraId="7EFDD515"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60210F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120</w:t>
            </w:r>
          </w:p>
        </w:tc>
        <w:tc>
          <w:tcPr>
            <w:tcW w:w="4687" w:type="dxa"/>
            <w:tcBorders>
              <w:top w:val="nil"/>
              <w:left w:val="nil"/>
              <w:bottom w:val="single" w:sz="4" w:space="0" w:color="A6A6A6"/>
              <w:right w:val="single" w:sz="4" w:space="0" w:color="A6A6A6"/>
            </w:tcBorders>
            <w:shd w:val="clear" w:color="auto" w:fill="auto"/>
            <w:noWrap/>
            <w:vAlign w:val="center"/>
            <w:hideMark/>
          </w:tcPr>
          <w:p w14:paraId="6851AB2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BOSSOLASCO</w:t>
            </w:r>
          </w:p>
        </w:tc>
        <w:tc>
          <w:tcPr>
            <w:tcW w:w="822" w:type="dxa"/>
            <w:tcBorders>
              <w:top w:val="nil"/>
              <w:left w:val="nil"/>
              <w:bottom w:val="single" w:sz="4" w:space="0" w:color="A6A6A6"/>
              <w:right w:val="single" w:sz="4" w:space="0" w:color="A6A6A6"/>
            </w:tcBorders>
            <w:shd w:val="clear" w:color="auto" w:fill="auto"/>
            <w:noWrap/>
            <w:vAlign w:val="center"/>
            <w:hideMark/>
          </w:tcPr>
          <w:p w14:paraId="20208FD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w:t>
            </w:r>
          </w:p>
        </w:tc>
        <w:tc>
          <w:tcPr>
            <w:tcW w:w="1417" w:type="dxa"/>
            <w:tcBorders>
              <w:top w:val="nil"/>
              <w:left w:val="nil"/>
              <w:bottom w:val="single" w:sz="4" w:space="0" w:color="A6A6A6"/>
              <w:right w:val="single" w:sz="4" w:space="0" w:color="A6A6A6"/>
            </w:tcBorders>
            <w:shd w:val="clear" w:color="auto" w:fill="auto"/>
            <w:noWrap/>
            <w:vAlign w:val="center"/>
            <w:hideMark/>
          </w:tcPr>
          <w:p w14:paraId="1C3B620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51.177 </w:t>
            </w:r>
          </w:p>
        </w:tc>
        <w:tc>
          <w:tcPr>
            <w:tcW w:w="1559" w:type="dxa"/>
            <w:tcBorders>
              <w:top w:val="nil"/>
              <w:left w:val="nil"/>
              <w:bottom w:val="single" w:sz="4" w:space="0" w:color="A6A6A6"/>
              <w:right w:val="single" w:sz="4" w:space="0" w:color="A6A6A6"/>
            </w:tcBorders>
            <w:shd w:val="clear" w:color="auto" w:fill="auto"/>
            <w:noWrap/>
            <w:vAlign w:val="center"/>
            <w:hideMark/>
          </w:tcPr>
          <w:p w14:paraId="2D2BA8F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51.177 </w:t>
            </w:r>
          </w:p>
        </w:tc>
      </w:tr>
      <w:tr w:rsidR="00A1710B" w:rsidRPr="000D2F03" w14:paraId="44B7F07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AE4802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124</w:t>
            </w:r>
          </w:p>
        </w:tc>
        <w:tc>
          <w:tcPr>
            <w:tcW w:w="4687" w:type="dxa"/>
            <w:tcBorders>
              <w:top w:val="nil"/>
              <w:left w:val="nil"/>
              <w:bottom w:val="single" w:sz="4" w:space="0" w:color="A6A6A6"/>
              <w:right w:val="single" w:sz="4" w:space="0" w:color="A6A6A6"/>
            </w:tcBorders>
            <w:shd w:val="clear" w:color="auto" w:fill="auto"/>
            <w:noWrap/>
            <w:vAlign w:val="center"/>
            <w:hideMark/>
          </w:tcPr>
          <w:p w14:paraId="5B1596B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BRONDELLO - SALUZZO</w:t>
            </w:r>
          </w:p>
        </w:tc>
        <w:tc>
          <w:tcPr>
            <w:tcW w:w="822" w:type="dxa"/>
            <w:tcBorders>
              <w:top w:val="nil"/>
              <w:left w:val="nil"/>
              <w:bottom w:val="single" w:sz="4" w:space="0" w:color="A6A6A6"/>
              <w:right w:val="single" w:sz="4" w:space="0" w:color="A6A6A6"/>
            </w:tcBorders>
            <w:shd w:val="clear" w:color="auto" w:fill="auto"/>
            <w:noWrap/>
            <w:vAlign w:val="center"/>
            <w:hideMark/>
          </w:tcPr>
          <w:p w14:paraId="66439AA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w:t>
            </w:r>
          </w:p>
        </w:tc>
        <w:tc>
          <w:tcPr>
            <w:tcW w:w="1417" w:type="dxa"/>
            <w:tcBorders>
              <w:top w:val="nil"/>
              <w:left w:val="nil"/>
              <w:bottom w:val="single" w:sz="4" w:space="0" w:color="A6A6A6"/>
              <w:right w:val="single" w:sz="4" w:space="0" w:color="A6A6A6"/>
            </w:tcBorders>
            <w:shd w:val="clear" w:color="auto" w:fill="auto"/>
            <w:noWrap/>
            <w:vAlign w:val="center"/>
            <w:hideMark/>
          </w:tcPr>
          <w:p w14:paraId="4A91175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25.920 </w:t>
            </w:r>
          </w:p>
        </w:tc>
        <w:tc>
          <w:tcPr>
            <w:tcW w:w="1559" w:type="dxa"/>
            <w:tcBorders>
              <w:top w:val="nil"/>
              <w:left w:val="nil"/>
              <w:bottom w:val="single" w:sz="4" w:space="0" w:color="A6A6A6"/>
              <w:right w:val="single" w:sz="4" w:space="0" w:color="A6A6A6"/>
            </w:tcBorders>
            <w:shd w:val="clear" w:color="auto" w:fill="auto"/>
            <w:noWrap/>
            <w:vAlign w:val="center"/>
            <w:hideMark/>
          </w:tcPr>
          <w:p w14:paraId="3B3A400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25.920 </w:t>
            </w:r>
          </w:p>
        </w:tc>
      </w:tr>
      <w:tr w:rsidR="00A1710B" w:rsidRPr="000D2F03" w14:paraId="676BC87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F90D27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125</w:t>
            </w:r>
          </w:p>
        </w:tc>
        <w:tc>
          <w:tcPr>
            <w:tcW w:w="4687" w:type="dxa"/>
            <w:tcBorders>
              <w:top w:val="nil"/>
              <w:left w:val="nil"/>
              <w:bottom w:val="single" w:sz="4" w:space="0" w:color="A6A6A6"/>
              <w:right w:val="single" w:sz="4" w:space="0" w:color="A6A6A6"/>
            </w:tcBorders>
            <w:shd w:val="clear" w:color="auto" w:fill="auto"/>
            <w:noWrap/>
            <w:vAlign w:val="center"/>
            <w:hideMark/>
          </w:tcPr>
          <w:p w14:paraId="51E79CF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PAESANA - SAVIGLIANO</w:t>
            </w:r>
          </w:p>
        </w:tc>
        <w:tc>
          <w:tcPr>
            <w:tcW w:w="822" w:type="dxa"/>
            <w:tcBorders>
              <w:top w:val="nil"/>
              <w:left w:val="nil"/>
              <w:bottom w:val="single" w:sz="4" w:space="0" w:color="A6A6A6"/>
              <w:right w:val="single" w:sz="4" w:space="0" w:color="A6A6A6"/>
            </w:tcBorders>
            <w:shd w:val="clear" w:color="auto" w:fill="auto"/>
            <w:noWrap/>
            <w:vAlign w:val="center"/>
            <w:hideMark/>
          </w:tcPr>
          <w:p w14:paraId="3D7C7E6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w:t>
            </w:r>
          </w:p>
        </w:tc>
        <w:tc>
          <w:tcPr>
            <w:tcW w:w="1417" w:type="dxa"/>
            <w:tcBorders>
              <w:top w:val="nil"/>
              <w:left w:val="nil"/>
              <w:bottom w:val="single" w:sz="4" w:space="0" w:color="A6A6A6"/>
              <w:right w:val="single" w:sz="4" w:space="0" w:color="A6A6A6"/>
            </w:tcBorders>
            <w:shd w:val="clear" w:color="auto" w:fill="auto"/>
            <w:noWrap/>
            <w:vAlign w:val="center"/>
            <w:hideMark/>
          </w:tcPr>
          <w:p w14:paraId="6C0904E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64.825 </w:t>
            </w:r>
          </w:p>
        </w:tc>
        <w:tc>
          <w:tcPr>
            <w:tcW w:w="1559" w:type="dxa"/>
            <w:tcBorders>
              <w:top w:val="nil"/>
              <w:left w:val="nil"/>
              <w:bottom w:val="single" w:sz="4" w:space="0" w:color="A6A6A6"/>
              <w:right w:val="single" w:sz="4" w:space="0" w:color="A6A6A6"/>
            </w:tcBorders>
            <w:shd w:val="clear" w:color="auto" w:fill="auto"/>
            <w:noWrap/>
            <w:vAlign w:val="center"/>
            <w:hideMark/>
          </w:tcPr>
          <w:p w14:paraId="310D546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64.825 </w:t>
            </w:r>
          </w:p>
        </w:tc>
      </w:tr>
      <w:tr w:rsidR="00A1710B" w:rsidRPr="000D2F03" w14:paraId="5239A9C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CF636E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127</w:t>
            </w:r>
          </w:p>
        </w:tc>
        <w:tc>
          <w:tcPr>
            <w:tcW w:w="4687" w:type="dxa"/>
            <w:tcBorders>
              <w:top w:val="nil"/>
              <w:left w:val="nil"/>
              <w:bottom w:val="single" w:sz="4" w:space="0" w:color="A6A6A6"/>
              <w:right w:val="single" w:sz="4" w:space="0" w:color="A6A6A6"/>
            </w:tcBorders>
            <w:shd w:val="clear" w:color="auto" w:fill="auto"/>
            <w:noWrap/>
            <w:vAlign w:val="center"/>
            <w:hideMark/>
          </w:tcPr>
          <w:p w14:paraId="7CA5F6B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CERESOLE D'ALBA - BRA</w:t>
            </w:r>
          </w:p>
        </w:tc>
        <w:tc>
          <w:tcPr>
            <w:tcW w:w="822" w:type="dxa"/>
            <w:tcBorders>
              <w:top w:val="nil"/>
              <w:left w:val="nil"/>
              <w:bottom w:val="single" w:sz="4" w:space="0" w:color="A6A6A6"/>
              <w:right w:val="single" w:sz="4" w:space="0" w:color="A6A6A6"/>
            </w:tcBorders>
            <w:shd w:val="clear" w:color="auto" w:fill="auto"/>
            <w:noWrap/>
            <w:vAlign w:val="center"/>
            <w:hideMark/>
          </w:tcPr>
          <w:p w14:paraId="05F5C0E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1417" w:type="dxa"/>
            <w:tcBorders>
              <w:top w:val="nil"/>
              <w:left w:val="nil"/>
              <w:bottom w:val="single" w:sz="4" w:space="0" w:color="A6A6A6"/>
              <w:right w:val="single" w:sz="4" w:space="0" w:color="A6A6A6"/>
            </w:tcBorders>
            <w:shd w:val="clear" w:color="auto" w:fill="auto"/>
            <w:noWrap/>
            <w:vAlign w:val="center"/>
            <w:hideMark/>
          </w:tcPr>
          <w:p w14:paraId="3FF697F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32.683 </w:t>
            </w:r>
          </w:p>
        </w:tc>
        <w:tc>
          <w:tcPr>
            <w:tcW w:w="1559" w:type="dxa"/>
            <w:tcBorders>
              <w:top w:val="nil"/>
              <w:left w:val="nil"/>
              <w:bottom w:val="single" w:sz="4" w:space="0" w:color="A6A6A6"/>
              <w:right w:val="single" w:sz="4" w:space="0" w:color="A6A6A6"/>
            </w:tcBorders>
            <w:shd w:val="clear" w:color="auto" w:fill="auto"/>
            <w:noWrap/>
            <w:vAlign w:val="center"/>
            <w:hideMark/>
          </w:tcPr>
          <w:p w14:paraId="7230B91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32.683 </w:t>
            </w:r>
          </w:p>
        </w:tc>
      </w:tr>
      <w:tr w:rsidR="00A1710B" w:rsidRPr="000D2F03" w14:paraId="41B85CC0"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93426D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137</w:t>
            </w:r>
          </w:p>
        </w:tc>
        <w:tc>
          <w:tcPr>
            <w:tcW w:w="4687" w:type="dxa"/>
            <w:tcBorders>
              <w:top w:val="nil"/>
              <w:left w:val="nil"/>
              <w:bottom w:val="single" w:sz="4" w:space="0" w:color="A6A6A6"/>
              <w:right w:val="single" w:sz="4" w:space="0" w:color="A6A6A6"/>
            </w:tcBorders>
            <w:shd w:val="clear" w:color="auto" w:fill="auto"/>
            <w:noWrap/>
            <w:vAlign w:val="center"/>
            <w:hideMark/>
          </w:tcPr>
          <w:p w14:paraId="30C1F7B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VILLAFALLETTO - SAVIGLIANO</w:t>
            </w:r>
          </w:p>
        </w:tc>
        <w:tc>
          <w:tcPr>
            <w:tcW w:w="822" w:type="dxa"/>
            <w:tcBorders>
              <w:top w:val="nil"/>
              <w:left w:val="nil"/>
              <w:bottom w:val="single" w:sz="4" w:space="0" w:color="A6A6A6"/>
              <w:right w:val="single" w:sz="4" w:space="0" w:color="A6A6A6"/>
            </w:tcBorders>
            <w:shd w:val="clear" w:color="auto" w:fill="auto"/>
            <w:noWrap/>
            <w:vAlign w:val="center"/>
            <w:hideMark/>
          </w:tcPr>
          <w:p w14:paraId="1C4A095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5F5630B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17.220 </w:t>
            </w:r>
          </w:p>
        </w:tc>
        <w:tc>
          <w:tcPr>
            <w:tcW w:w="1559" w:type="dxa"/>
            <w:tcBorders>
              <w:top w:val="nil"/>
              <w:left w:val="nil"/>
              <w:bottom w:val="single" w:sz="4" w:space="0" w:color="A6A6A6"/>
              <w:right w:val="single" w:sz="4" w:space="0" w:color="A6A6A6"/>
            </w:tcBorders>
            <w:shd w:val="clear" w:color="auto" w:fill="auto"/>
            <w:noWrap/>
            <w:vAlign w:val="center"/>
            <w:hideMark/>
          </w:tcPr>
          <w:p w14:paraId="0897C6F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17.220 </w:t>
            </w:r>
          </w:p>
        </w:tc>
      </w:tr>
      <w:tr w:rsidR="00A1710B" w:rsidRPr="000D2F03" w14:paraId="43F6A13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8CB10F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139</w:t>
            </w:r>
          </w:p>
        </w:tc>
        <w:tc>
          <w:tcPr>
            <w:tcW w:w="4687" w:type="dxa"/>
            <w:tcBorders>
              <w:top w:val="nil"/>
              <w:left w:val="nil"/>
              <w:bottom w:val="single" w:sz="4" w:space="0" w:color="A6A6A6"/>
              <w:right w:val="single" w:sz="4" w:space="0" w:color="A6A6A6"/>
            </w:tcBorders>
            <w:shd w:val="clear" w:color="auto" w:fill="auto"/>
            <w:noWrap/>
            <w:vAlign w:val="center"/>
            <w:hideMark/>
          </w:tcPr>
          <w:p w14:paraId="0157683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VILLAFALLETTO - SALUZZO</w:t>
            </w:r>
          </w:p>
        </w:tc>
        <w:tc>
          <w:tcPr>
            <w:tcW w:w="822" w:type="dxa"/>
            <w:tcBorders>
              <w:top w:val="nil"/>
              <w:left w:val="nil"/>
              <w:bottom w:val="single" w:sz="4" w:space="0" w:color="A6A6A6"/>
              <w:right w:val="single" w:sz="4" w:space="0" w:color="A6A6A6"/>
            </w:tcBorders>
            <w:shd w:val="clear" w:color="auto" w:fill="auto"/>
            <w:noWrap/>
            <w:vAlign w:val="center"/>
            <w:hideMark/>
          </w:tcPr>
          <w:p w14:paraId="1145E99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w:t>
            </w:r>
          </w:p>
        </w:tc>
        <w:tc>
          <w:tcPr>
            <w:tcW w:w="1417" w:type="dxa"/>
            <w:tcBorders>
              <w:top w:val="nil"/>
              <w:left w:val="nil"/>
              <w:bottom w:val="single" w:sz="4" w:space="0" w:color="A6A6A6"/>
              <w:right w:val="single" w:sz="4" w:space="0" w:color="A6A6A6"/>
            </w:tcBorders>
            <w:shd w:val="clear" w:color="auto" w:fill="auto"/>
            <w:noWrap/>
            <w:vAlign w:val="center"/>
            <w:hideMark/>
          </w:tcPr>
          <w:p w14:paraId="421DFC2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16.866 </w:t>
            </w:r>
          </w:p>
        </w:tc>
        <w:tc>
          <w:tcPr>
            <w:tcW w:w="1559" w:type="dxa"/>
            <w:tcBorders>
              <w:top w:val="nil"/>
              <w:left w:val="nil"/>
              <w:bottom w:val="single" w:sz="4" w:space="0" w:color="A6A6A6"/>
              <w:right w:val="single" w:sz="4" w:space="0" w:color="A6A6A6"/>
            </w:tcBorders>
            <w:shd w:val="clear" w:color="auto" w:fill="auto"/>
            <w:noWrap/>
            <w:vAlign w:val="center"/>
            <w:hideMark/>
          </w:tcPr>
          <w:p w14:paraId="135F240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16.866 </w:t>
            </w:r>
          </w:p>
        </w:tc>
      </w:tr>
      <w:tr w:rsidR="00A1710B" w:rsidRPr="000D2F03" w14:paraId="0CBB738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794D34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141</w:t>
            </w:r>
          </w:p>
        </w:tc>
        <w:tc>
          <w:tcPr>
            <w:tcW w:w="4687" w:type="dxa"/>
            <w:tcBorders>
              <w:top w:val="nil"/>
              <w:left w:val="nil"/>
              <w:bottom w:val="single" w:sz="4" w:space="0" w:color="A6A6A6"/>
              <w:right w:val="single" w:sz="4" w:space="0" w:color="A6A6A6"/>
            </w:tcBorders>
            <w:shd w:val="clear" w:color="auto" w:fill="auto"/>
            <w:noWrap/>
            <w:vAlign w:val="center"/>
            <w:hideMark/>
          </w:tcPr>
          <w:p w14:paraId="5379A85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DRONERO - MELLEA</w:t>
            </w:r>
          </w:p>
        </w:tc>
        <w:tc>
          <w:tcPr>
            <w:tcW w:w="822" w:type="dxa"/>
            <w:tcBorders>
              <w:top w:val="nil"/>
              <w:left w:val="nil"/>
              <w:bottom w:val="single" w:sz="4" w:space="0" w:color="A6A6A6"/>
              <w:right w:val="single" w:sz="4" w:space="0" w:color="A6A6A6"/>
            </w:tcBorders>
            <w:shd w:val="clear" w:color="auto" w:fill="auto"/>
            <w:noWrap/>
            <w:vAlign w:val="center"/>
            <w:hideMark/>
          </w:tcPr>
          <w:p w14:paraId="7D3B631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1417" w:type="dxa"/>
            <w:tcBorders>
              <w:top w:val="nil"/>
              <w:left w:val="nil"/>
              <w:bottom w:val="single" w:sz="4" w:space="0" w:color="A6A6A6"/>
              <w:right w:val="single" w:sz="4" w:space="0" w:color="A6A6A6"/>
            </w:tcBorders>
            <w:shd w:val="clear" w:color="auto" w:fill="auto"/>
            <w:noWrap/>
            <w:vAlign w:val="center"/>
            <w:hideMark/>
          </w:tcPr>
          <w:p w14:paraId="6A54B17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20.707 </w:t>
            </w:r>
          </w:p>
        </w:tc>
        <w:tc>
          <w:tcPr>
            <w:tcW w:w="1559" w:type="dxa"/>
            <w:tcBorders>
              <w:top w:val="nil"/>
              <w:left w:val="nil"/>
              <w:bottom w:val="single" w:sz="4" w:space="0" w:color="A6A6A6"/>
              <w:right w:val="single" w:sz="4" w:space="0" w:color="A6A6A6"/>
            </w:tcBorders>
            <w:shd w:val="clear" w:color="auto" w:fill="auto"/>
            <w:noWrap/>
            <w:vAlign w:val="center"/>
            <w:hideMark/>
          </w:tcPr>
          <w:p w14:paraId="4E28C28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20.707 </w:t>
            </w:r>
          </w:p>
        </w:tc>
      </w:tr>
      <w:tr w:rsidR="00A1710B" w:rsidRPr="000D2F03" w14:paraId="250FA3F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E4C14F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142</w:t>
            </w:r>
          </w:p>
        </w:tc>
        <w:tc>
          <w:tcPr>
            <w:tcW w:w="4687" w:type="dxa"/>
            <w:tcBorders>
              <w:top w:val="nil"/>
              <w:left w:val="nil"/>
              <w:bottom w:val="single" w:sz="4" w:space="0" w:color="A6A6A6"/>
              <w:right w:val="single" w:sz="4" w:space="0" w:color="A6A6A6"/>
            </w:tcBorders>
            <w:shd w:val="clear" w:color="auto" w:fill="auto"/>
            <w:noWrap/>
            <w:vAlign w:val="center"/>
            <w:hideMark/>
          </w:tcPr>
          <w:p w14:paraId="17CD9C3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LINEA VALLE VARAITA</w:t>
            </w:r>
          </w:p>
        </w:tc>
        <w:tc>
          <w:tcPr>
            <w:tcW w:w="822" w:type="dxa"/>
            <w:tcBorders>
              <w:top w:val="nil"/>
              <w:left w:val="nil"/>
              <w:bottom w:val="single" w:sz="4" w:space="0" w:color="A6A6A6"/>
              <w:right w:val="single" w:sz="4" w:space="0" w:color="A6A6A6"/>
            </w:tcBorders>
            <w:shd w:val="clear" w:color="auto" w:fill="auto"/>
            <w:noWrap/>
            <w:vAlign w:val="center"/>
            <w:hideMark/>
          </w:tcPr>
          <w:p w14:paraId="45EF3C0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30</w:t>
            </w:r>
          </w:p>
        </w:tc>
        <w:tc>
          <w:tcPr>
            <w:tcW w:w="1417" w:type="dxa"/>
            <w:tcBorders>
              <w:top w:val="nil"/>
              <w:left w:val="nil"/>
              <w:bottom w:val="single" w:sz="4" w:space="0" w:color="A6A6A6"/>
              <w:right w:val="single" w:sz="4" w:space="0" w:color="A6A6A6"/>
            </w:tcBorders>
            <w:shd w:val="clear" w:color="auto" w:fill="auto"/>
            <w:noWrap/>
            <w:vAlign w:val="center"/>
            <w:hideMark/>
          </w:tcPr>
          <w:p w14:paraId="05DDD18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70.564 </w:t>
            </w:r>
          </w:p>
        </w:tc>
        <w:tc>
          <w:tcPr>
            <w:tcW w:w="1559" w:type="dxa"/>
            <w:tcBorders>
              <w:top w:val="nil"/>
              <w:left w:val="nil"/>
              <w:bottom w:val="single" w:sz="4" w:space="0" w:color="A6A6A6"/>
              <w:right w:val="single" w:sz="4" w:space="0" w:color="A6A6A6"/>
            </w:tcBorders>
            <w:shd w:val="clear" w:color="auto" w:fill="auto"/>
            <w:noWrap/>
            <w:vAlign w:val="center"/>
            <w:hideMark/>
          </w:tcPr>
          <w:p w14:paraId="29BBCF6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70.564 </w:t>
            </w:r>
          </w:p>
        </w:tc>
      </w:tr>
      <w:tr w:rsidR="00A1710B" w:rsidRPr="000D2F03" w14:paraId="3CF236AA"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411170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143</w:t>
            </w:r>
          </w:p>
        </w:tc>
        <w:tc>
          <w:tcPr>
            <w:tcW w:w="4687" w:type="dxa"/>
            <w:tcBorders>
              <w:top w:val="nil"/>
              <w:left w:val="nil"/>
              <w:bottom w:val="single" w:sz="4" w:space="0" w:color="A6A6A6"/>
              <w:right w:val="single" w:sz="4" w:space="0" w:color="A6A6A6"/>
            </w:tcBorders>
            <w:shd w:val="clear" w:color="auto" w:fill="auto"/>
            <w:noWrap/>
            <w:vAlign w:val="center"/>
            <w:hideMark/>
          </w:tcPr>
          <w:p w14:paraId="7EACAC5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NIELLA BELBO - CEVA</w:t>
            </w:r>
          </w:p>
        </w:tc>
        <w:tc>
          <w:tcPr>
            <w:tcW w:w="822" w:type="dxa"/>
            <w:tcBorders>
              <w:top w:val="nil"/>
              <w:left w:val="nil"/>
              <w:bottom w:val="single" w:sz="4" w:space="0" w:color="A6A6A6"/>
              <w:right w:val="single" w:sz="4" w:space="0" w:color="A6A6A6"/>
            </w:tcBorders>
            <w:shd w:val="clear" w:color="auto" w:fill="auto"/>
            <w:noWrap/>
            <w:vAlign w:val="center"/>
            <w:hideMark/>
          </w:tcPr>
          <w:p w14:paraId="415CBF8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1417" w:type="dxa"/>
            <w:tcBorders>
              <w:top w:val="nil"/>
              <w:left w:val="nil"/>
              <w:bottom w:val="single" w:sz="4" w:space="0" w:color="A6A6A6"/>
              <w:right w:val="single" w:sz="4" w:space="0" w:color="A6A6A6"/>
            </w:tcBorders>
            <w:shd w:val="clear" w:color="auto" w:fill="auto"/>
            <w:noWrap/>
            <w:vAlign w:val="center"/>
            <w:hideMark/>
          </w:tcPr>
          <w:p w14:paraId="1E2B845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41.978 </w:t>
            </w:r>
          </w:p>
        </w:tc>
        <w:tc>
          <w:tcPr>
            <w:tcW w:w="1559" w:type="dxa"/>
            <w:tcBorders>
              <w:top w:val="nil"/>
              <w:left w:val="nil"/>
              <w:bottom w:val="single" w:sz="4" w:space="0" w:color="A6A6A6"/>
              <w:right w:val="single" w:sz="4" w:space="0" w:color="A6A6A6"/>
            </w:tcBorders>
            <w:shd w:val="clear" w:color="auto" w:fill="auto"/>
            <w:noWrap/>
            <w:vAlign w:val="center"/>
            <w:hideMark/>
          </w:tcPr>
          <w:p w14:paraId="0681CF1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41.978 </w:t>
            </w:r>
          </w:p>
        </w:tc>
      </w:tr>
      <w:tr w:rsidR="00A1710B" w:rsidRPr="000D2F03" w14:paraId="2D5D7E9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327F00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145</w:t>
            </w:r>
          </w:p>
        </w:tc>
        <w:tc>
          <w:tcPr>
            <w:tcW w:w="4687" w:type="dxa"/>
            <w:tcBorders>
              <w:top w:val="nil"/>
              <w:left w:val="nil"/>
              <w:bottom w:val="single" w:sz="4" w:space="0" w:color="A6A6A6"/>
              <w:right w:val="single" w:sz="4" w:space="0" w:color="A6A6A6"/>
            </w:tcBorders>
            <w:shd w:val="clear" w:color="auto" w:fill="auto"/>
            <w:noWrap/>
            <w:vAlign w:val="center"/>
            <w:hideMark/>
          </w:tcPr>
          <w:p w14:paraId="1E2FEEF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VILLAFRANCA - RACCONIGI - LOMBRIASCO</w:t>
            </w:r>
          </w:p>
        </w:tc>
        <w:tc>
          <w:tcPr>
            <w:tcW w:w="822" w:type="dxa"/>
            <w:tcBorders>
              <w:top w:val="nil"/>
              <w:left w:val="nil"/>
              <w:bottom w:val="single" w:sz="4" w:space="0" w:color="A6A6A6"/>
              <w:right w:val="single" w:sz="4" w:space="0" w:color="A6A6A6"/>
            </w:tcBorders>
            <w:shd w:val="clear" w:color="auto" w:fill="auto"/>
            <w:noWrap/>
            <w:vAlign w:val="center"/>
            <w:hideMark/>
          </w:tcPr>
          <w:p w14:paraId="2FEF834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1417" w:type="dxa"/>
            <w:tcBorders>
              <w:top w:val="nil"/>
              <w:left w:val="nil"/>
              <w:bottom w:val="single" w:sz="4" w:space="0" w:color="A6A6A6"/>
              <w:right w:val="single" w:sz="4" w:space="0" w:color="A6A6A6"/>
            </w:tcBorders>
            <w:shd w:val="clear" w:color="auto" w:fill="auto"/>
            <w:noWrap/>
            <w:vAlign w:val="center"/>
            <w:hideMark/>
          </w:tcPr>
          <w:p w14:paraId="128CE75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80.424 </w:t>
            </w:r>
          </w:p>
        </w:tc>
        <w:tc>
          <w:tcPr>
            <w:tcW w:w="1559" w:type="dxa"/>
            <w:tcBorders>
              <w:top w:val="nil"/>
              <w:left w:val="nil"/>
              <w:bottom w:val="single" w:sz="4" w:space="0" w:color="A6A6A6"/>
              <w:right w:val="single" w:sz="4" w:space="0" w:color="A6A6A6"/>
            </w:tcBorders>
            <w:shd w:val="clear" w:color="auto" w:fill="auto"/>
            <w:noWrap/>
            <w:vAlign w:val="center"/>
            <w:hideMark/>
          </w:tcPr>
          <w:p w14:paraId="429370D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80.424 </w:t>
            </w:r>
          </w:p>
        </w:tc>
      </w:tr>
      <w:tr w:rsidR="00A1710B" w:rsidRPr="000D2F03" w14:paraId="3396EE0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6CF2CF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154</w:t>
            </w:r>
          </w:p>
        </w:tc>
        <w:tc>
          <w:tcPr>
            <w:tcW w:w="4687" w:type="dxa"/>
            <w:tcBorders>
              <w:top w:val="nil"/>
              <w:left w:val="nil"/>
              <w:bottom w:val="single" w:sz="4" w:space="0" w:color="A6A6A6"/>
              <w:right w:val="single" w:sz="4" w:space="0" w:color="A6A6A6"/>
            </w:tcBorders>
            <w:shd w:val="clear" w:color="auto" w:fill="auto"/>
            <w:noWrap/>
            <w:vAlign w:val="center"/>
            <w:hideMark/>
          </w:tcPr>
          <w:p w14:paraId="04FC069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ROCCACIGLIE' - BASTIA - MONDOVI'</w:t>
            </w:r>
          </w:p>
        </w:tc>
        <w:tc>
          <w:tcPr>
            <w:tcW w:w="822" w:type="dxa"/>
            <w:tcBorders>
              <w:top w:val="nil"/>
              <w:left w:val="nil"/>
              <w:bottom w:val="single" w:sz="4" w:space="0" w:color="A6A6A6"/>
              <w:right w:val="single" w:sz="4" w:space="0" w:color="A6A6A6"/>
            </w:tcBorders>
            <w:shd w:val="clear" w:color="auto" w:fill="auto"/>
            <w:noWrap/>
            <w:vAlign w:val="center"/>
            <w:hideMark/>
          </w:tcPr>
          <w:p w14:paraId="5394F3F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1417" w:type="dxa"/>
            <w:tcBorders>
              <w:top w:val="nil"/>
              <w:left w:val="nil"/>
              <w:bottom w:val="single" w:sz="4" w:space="0" w:color="A6A6A6"/>
              <w:right w:val="single" w:sz="4" w:space="0" w:color="A6A6A6"/>
            </w:tcBorders>
            <w:shd w:val="clear" w:color="auto" w:fill="auto"/>
            <w:noWrap/>
            <w:vAlign w:val="center"/>
            <w:hideMark/>
          </w:tcPr>
          <w:p w14:paraId="14603E4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17.745 </w:t>
            </w:r>
          </w:p>
        </w:tc>
        <w:tc>
          <w:tcPr>
            <w:tcW w:w="1559" w:type="dxa"/>
            <w:tcBorders>
              <w:top w:val="nil"/>
              <w:left w:val="nil"/>
              <w:bottom w:val="single" w:sz="4" w:space="0" w:color="A6A6A6"/>
              <w:right w:val="single" w:sz="4" w:space="0" w:color="A6A6A6"/>
            </w:tcBorders>
            <w:shd w:val="clear" w:color="auto" w:fill="auto"/>
            <w:noWrap/>
            <w:vAlign w:val="center"/>
            <w:hideMark/>
          </w:tcPr>
          <w:p w14:paraId="4B41BA5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17.745 </w:t>
            </w:r>
          </w:p>
        </w:tc>
      </w:tr>
      <w:tr w:rsidR="00A1710B" w:rsidRPr="000D2F03" w14:paraId="6696D8E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035780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158</w:t>
            </w:r>
          </w:p>
        </w:tc>
        <w:tc>
          <w:tcPr>
            <w:tcW w:w="4687" w:type="dxa"/>
            <w:tcBorders>
              <w:top w:val="nil"/>
              <w:left w:val="nil"/>
              <w:bottom w:val="single" w:sz="4" w:space="0" w:color="A6A6A6"/>
              <w:right w:val="single" w:sz="4" w:space="0" w:color="A6A6A6"/>
            </w:tcBorders>
            <w:shd w:val="clear" w:color="auto" w:fill="auto"/>
            <w:noWrap/>
            <w:vAlign w:val="center"/>
            <w:hideMark/>
          </w:tcPr>
          <w:p w14:paraId="5E497775"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FARIGLIANO - MURAZZANO - CLAVESANA - MONDOVI'</w:t>
            </w:r>
          </w:p>
        </w:tc>
        <w:tc>
          <w:tcPr>
            <w:tcW w:w="822" w:type="dxa"/>
            <w:tcBorders>
              <w:top w:val="nil"/>
              <w:left w:val="nil"/>
              <w:bottom w:val="single" w:sz="4" w:space="0" w:color="A6A6A6"/>
              <w:right w:val="single" w:sz="4" w:space="0" w:color="A6A6A6"/>
            </w:tcBorders>
            <w:shd w:val="clear" w:color="auto" w:fill="auto"/>
            <w:noWrap/>
            <w:vAlign w:val="center"/>
            <w:hideMark/>
          </w:tcPr>
          <w:p w14:paraId="4378AD1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0794AF7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30.274 </w:t>
            </w:r>
          </w:p>
        </w:tc>
        <w:tc>
          <w:tcPr>
            <w:tcW w:w="1559" w:type="dxa"/>
            <w:tcBorders>
              <w:top w:val="nil"/>
              <w:left w:val="nil"/>
              <w:bottom w:val="single" w:sz="4" w:space="0" w:color="A6A6A6"/>
              <w:right w:val="single" w:sz="4" w:space="0" w:color="A6A6A6"/>
            </w:tcBorders>
            <w:shd w:val="clear" w:color="auto" w:fill="auto"/>
            <w:noWrap/>
            <w:vAlign w:val="center"/>
            <w:hideMark/>
          </w:tcPr>
          <w:p w14:paraId="6E1CEC0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30.274 </w:t>
            </w:r>
          </w:p>
        </w:tc>
      </w:tr>
      <w:tr w:rsidR="00A1710B" w:rsidRPr="000D2F03" w14:paraId="1551AA5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40BD72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162</w:t>
            </w:r>
          </w:p>
        </w:tc>
        <w:tc>
          <w:tcPr>
            <w:tcW w:w="4687" w:type="dxa"/>
            <w:tcBorders>
              <w:top w:val="nil"/>
              <w:left w:val="nil"/>
              <w:bottom w:val="single" w:sz="4" w:space="0" w:color="A6A6A6"/>
              <w:right w:val="single" w:sz="4" w:space="0" w:color="A6A6A6"/>
            </w:tcBorders>
            <w:shd w:val="clear" w:color="auto" w:fill="auto"/>
            <w:noWrap/>
            <w:vAlign w:val="center"/>
            <w:hideMark/>
          </w:tcPr>
          <w:p w14:paraId="154AE19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CORTEMILIA - ALBA</w:t>
            </w:r>
          </w:p>
        </w:tc>
        <w:tc>
          <w:tcPr>
            <w:tcW w:w="822" w:type="dxa"/>
            <w:tcBorders>
              <w:top w:val="nil"/>
              <w:left w:val="nil"/>
              <w:bottom w:val="single" w:sz="4" w:space="0" w:color="A6A6A6"/>
              <w:right w:val="single" w:sz="4" w:space="0" w:color="A6A6A6"/>
            </w:tcBorders>
            <w:shd w:val="clear" w:color="auto" w:fill="auto"/>
            <w:noWrap/>
            <w:vAlign w:val="center"/>
            <w:hideMark/>
          </w:tcPr>
          <w:p w14:paraId="74BC5A0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19</w:t>
            </w:r>
          </w:p>
        </w:tc>
        <w:tc>
          <w:tcPr>
            <w:tcW w:w="1417" w:type="dxa"/>
            <w:tcBorders>
              <w:top w:val="nil"/>
              <w:left w:val="nil"/>
              <w:bottom w:val="single" w:sz="4" w:space="0" w:color="A6A6A6"/>
              <w:right w:val="single" w:sz="4" w:space="0" w:color="A6A6A6"/>
            </w:tcBorders>
            <w:shd w:val="clear" w:color="auto" w:fill="auto"/>
            <w:noWrap/>
            <w:vAlign w:val="center"/>
            <w:hideMark/>
          </w:tcPr>
          <w:p w14:paraId="78D7B7E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58.525 </w:t>
            </w:r>
          </w:p>
        </w:tc>
        <w:tc>
          <w:tcPr>
            <w:tcW w:w="1559" w:type="dxa"/>
            <w:tcBorders>
              <w:top w:val="nil"/>
              <w:left w:val="nil"/>
              <w:bottom w:val="single" w:sz="4" w:space="0" w:color="A6A6A6"/>
              <w:right w:val="single" w:sz="4" w:space="0" w:color="A6A6A6"/>
            </w:tcBorders>
            <w:shd w:val="clear" w:color="auto" w:fill="auto"/>
            <w:noWrap/>
            <w:vAlign w:val="center"/>
            <w:hideMark/>
          </w:tcPr>
          <w:p w14:paraId="06B6290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58.525 </w:t>
            </w:r>
          </w:p>
        </w:tc>
      </w:tr>
      <w:tr w:rsidR="00A1710B" w:rsidRPr="000D2F03" w14:paraId="7C66A0A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901BF6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164</w:t>
            </w:r>
          </w:p>
        </w:tc>
        <w:tc>
          <w:tcPr>
            <w:tcW w:w="4687" w:type="dxa"/>
            <w:tcBorders>
              <w:top w:val="nil"/>
              <w:left w:val="nil"/>
              <w:bottom w:val="single" w:sz="4" w:space="0" w:color="A6A6A6"/>
              <w:right w:val="single" w:sz="4" w:space="0" w:color="A6A6A6"/>
            </w:tcBorders>
            <w:shd w:val="clear" w:color="auto" w:fill="auto"/>
            <w:noWrap/>
            <w:vAlign w:val="center"/>
            <w:hideMark/>
          </w:tcPr>
          <w:p w14:paraId="5318916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CEVA - MONDOVI' ZONA INDUSTRIALE</w:t>
            </w:r>
          </w:p>
        </w:tc>
        <w:tc>
          <w:tcPr>
            <w:tcW w:w="822" w:type="dxa"/>
            <w:tcBorders>
              <w:top w:val="nil"/>
              <w:left w:val="nil"/>
              <w:bottom w:val="single" w:sz="4" w:space="0" w:color="A6A6A6"/>
              <w:right w:val="single" w:sz="4" w:space="0" w:color="A6A6A6"/>
            </w:tcBorders>
            <w:shd w:val="clear" w:color="auto" w:fill="auto"/>
            <w:noWrap/>
            <w:vAlign w:val="center"/>
            <w:hideMark/>
          </w:tcPr>
          <w:p w14:paraId="7090200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642951B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32.614 </w:t>
            </w:r>
          </w:p>
        </w:tc>
        <w:tc>
          <w:tcPr>
            <w:tcW w:w="1559" w:type="dxa"/>
            <w:tcBorders>
              <w:top w:val="nil"/>
              <w:left w:val="nil"/>
              <w:bottom w:val="single" w:sz="4" w:space="0" w:color="A6A6A6"/>
              <w:right w:val="single" w:sz="4" w:space="0" w:color="A6A6A6"/>
            </w:tcBorders>
            <w:shd w:val="clear" w:color="auto" w:fill="auto"/>
            <w:noWrap/>
            <w:vAlign w:val="center"/>
            <w:hideMark/>
          </w:tcPr>
          <w:p w14:paraId="20306A3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32.614 </w:t>
            </w:r>
          </w:p>
        </w:tc>
      </w:tr>
      <w:tr w:rsidR="00A1710B" w:rsidRPr="000D2F03" w14:paraId="2B25A36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82F2CF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165</w:t>
            </w:r>
          </w:p>
        </w:tc>
        <w:tc>
          <w:tcPr>
            <w:tcW w:w="4687" w:type="dxa"/>
            <w:tcBorders>
              <w:top w:val="nil"/>
              <w:left w:val="nil"/>
              <w:bottom w:val="single" w:sz="4" w:space="0" w:color="A6A6A6"/>
              <w:right w:val="single" w:sz="4" w:space="0" w:color="A6A6A6"/>
            </w:tcBorders>
            <w:shd w:val="clear" w:color="auto" w:fill="auto"/>
            <w:noWrap/>
            <w:vAlign w:val="center"/>
            <w:hideMark/>
          </w:tcPr>
          <w:p w14:paraId="14DD066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NIELLA BELBO - CANELLI</w:t>
            </w:r>
          </w:p>
        </w:tc>
        <w:tc>
          <w:tcPr>
            <w:tcW w:w="822" w:type="dxa"/>
            <w:tcBorders>
              <w:top w:val="nil"/>
              <w:left w:val="nil"/>
              <w:bottom w:val="single" w:sz="4" w:space="0" w:color="A6A6A6"/>
              <w:right w:val="single" w:sz="4" w:space="0" w:color="A6A6A6"/>
            </w:tcBorders>
            <w:shd w:val="clear" w:color="auto" w:fill="auto"/>
            <w:noWrap/>
            <w:vAlign w:val="center"/>
            <w:hideMark/>
          </w:tcPr>
          <w:p w14:paraId="7E4A7A5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1417" w:type="dxa"/>
            <w:tcBorders>
              <w:top w:val="nil"/>
              <w:left w:val="nil"/>
              <w:bottom w:val="single" w:sz="4" w:space="0" w:color="A6A6A6"/>
              <w:right w:val="single" w:sz="4" w:space="0" w:color="A6A6A6"/>
            </w:tcBorders>
            <w:shd w:val="clear" w:color="auto" w:fill="auto"/>
            <w:noWrap/>
            <w:vAlign w:val="center"/>
            <w:hideMark/>
          </w:tcPr>
          <w:p w14:paraId="0A45852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32.950 </w:t>
            </w:r>
          </w:p>
        </w:tc>
        <w:tc>
          <w:tcPr>
            <w:tcW w:w="1559" w:type="dxa"/>
            <w:tcBorders>
              <w:top w:val="nil"/>
              <w:left w:val="nil"/>
              <w:bottom w:val="single" w:sz="4" w:space="0" w:color="A6A6A6"/>
              <w:right w:val="single" w:sz="4" w:space="0" w:color="A6A6A6"/>
            </w:tcBorders>
            <w:shd w:val="clear" w:color="auto" w:fill="auto"/>
            <w:noWrap/>
            <w:vAlign w:val="center"/>
            <w:hideMark/>
          </w:tcPr>
          <w:p w14:paraId="2810E4C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32.950 </w:t>
            </w:r>
          </w:p>
        </w:tc>
      </w:tr>
      <w:tr w:rsidR="00A1710B" w:rsidRPr="000D2F03" w14:paraId="776FB450"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DFB4D1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166</w:t>
            </w:r>
          </w:p>
        </w:tc>
        <w:tc>
          <w:tcPr>
            <w:tcW w:w="4687" w:type="dxa"/>
            <w:tcBorders>
              <w:top w:val="nil"/>
              <w:left w:val="nil"/>
              <w:bottom w:val="single" w:sz="4" w:space="0" w:color="A6A6A6"/>
              <w:right w:val="single" w:sz="4" w:space="0" w:color="A6A6A6"/>
            </w:tcBorders>
            <w:shd w:val="clear" w:color="auto" w:fill="auto"/>
            <w:noWrap/>
            <w:vAlign w:val="center"/>
            <w:hideMark/>
          </w:tcPr>
          <w:p w14:paraId="0CCA141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CORTEMILIA - CARCARE</w:t>
            </w:r>
          </w:p>
        </w:tc>
        <w:tc>
          <w:tcPr>
            <w:tcW w:w="822" w:type="dxa"/>
            <w:tcBorders>
              <w:top w:val="nil"/>
              <w:left w:val="nil"/>
              <w:bottom w:val="single" w:sz="4" w:space="0" w:color="A6A6A6"/>
              <w:right w:val="single" w:sz="4" w:space="0" w:color="A6A6A6"/>
            </w:tcBorders>
            <w:shd w:val="clear" w:color="auto" w:fill="auto"/>
            <w:noWrap/>
            <w:vAlign w:val="center"/>
            <w:hideMark/>
          </w:tcPr>
          <w:p w14:paraId="3F70DBC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w:t>
            </w:r>
          </w:p>
        </w:tc>
        <w:tc>
          <w:tcPr>
            <w:tcW w:w="1417" w:type="dxa"/>
            <w:tcBorders>
              <w:top w:val="nil"/>
              <w:left w:val="nil"/>
              <w:bottom w:val="single" w:sz="4" w:space="0" w:color="A6A6A6"/>
              <w:right w:val="single" w:sz="4" w:space="0" w:color="A6A6A6"/>
            </w:tcBorders>
            <w:shd w:val="clear" w:color="auto" w:fill="auto"/>
            <w:noWrap/>
            <w:vAlign w:val="center"/>
            <w:hideMark/>
          </w:tcPr>
          <w:p w14:paraId="67ABD74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168.890 </w:t>
            </w:r>
          </w:p>
        </w:tc>
        <w:tc>
          <w:tcPr>
            <w:tcW w:w="1559" w:type="dxa"/>
            <w:tcBorders>
              <w:top w:val="nil"/>
              <w:left w:val="nil"/>
              <w:bottom w:val="single" w:sz="4" w:space="0" w:color="A6A6A6"/>
              <w:right w:val="single" w:sz="4" w:space="0" w:color="A6A6A6"/>
            </w:tcBorders>
            <w:shd w:val="clear" w:color="auto" w:fill="auto"/>
            <w:noWrap/>
            <w:vAlign w:val="center"/>
            <w:hideMark/>
          </w:tcPr>
          <w:p w14:paraId="466DA56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168.890 </w:t>
            </w:r>
          </w:p>
        </w:tc>
      </w:tr>
      <w:tr w:rsidR="00A1710B" w:rsidRPr="000D2F03" w14:paraId="4AFAEBAC"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36554F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167</w:t>
            </w:r>
          </w:p>
        </w:tc>
        <w:tc>
          <w:tcPr>
            <w:tcW w:w="4687" w:type="dxa"/>
            <w:tcBorders>
              <w:top w:val="nil"/>
              <w:left w:val="nil"/>
              <w:bottom w:val="single" w:sz="4" w:space="0" w:color="A6A6A6"/>
              <w:right w:val="single" w:sz="4" w:space="0" w:color="A6A6A6"/>
            </w:tcBorders>
            <w:shd w:val="clear" w:color="auto" w:fill="auto"/>
            <w:noWrap/>
            <w:vAlign w:val="center"/>
            <w:hideMark/>
          </w:tcPr>
          <w:p w14:paraId="3179D4A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CEVA - CASTELNUOVO - MONTEZEMOLO - CEVA</w:t>
            </w:r>
          </w:p>
        </w:tc>
        <w:tc>
          <w:tcPr>
            <w:tcW w:w="822" w:type="dxa"/>
            <w:tcBorders>
              <w:top w:val="nil"/>
              <w:left w:val="nil"/>
              <w:bottom w:val="single" w:sz="4" w:space="0" w:color="A6A6A6"/>
              <w:right w:val="single" w:sz="4" w:space="0" w:color="A6A6A6"/>
            </w:tcBorders>
            <w:shd w:val="clear" w:color="auto" w:fill="auto"/>
            <w:noWrap/>
            <w:vAlign w:val="center"/>
            <w:hideMark/>
          </w:tcPr>
          <w:p w14:paraId="29E0291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w:t>
            </w:r>
          </w:p>
        </w:tc>
        <w:tc>
          <w:tcPr>
            <w:tcW w:w="1417" w:type="dxa"/>
            <w:tcBorders>
              <w:top w:val="nil"/>
              <w:left w:val="nil"/>
              <w:bottom w:val="single" w:sz="4" w:space="0" w:color="A6A6A6"/>
              <w:right w:val="single" w:sz="4" w:space="0" w:color="A6A6A6"/>
            </w:tcBorders>
            <w:shd w:val="clear" w:color="auto" w:fill="auto"/>
            <w:noWrap/>
            <w:vAlign w:val="center"/>
            <w:hideMark/>
          </w:tcPr>
          <w:p w14:paraId="17944A9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18.590 </w:t>
            </w:r>
          </w:p>
        </w:tc>
        <w:tc>
          <w:tcPr>
            <w:tcW w:w="1559" w:type="dxa"/>
            <w:tcBorders>
              <w:top w:val="nil"/>
              <w:left w:val="nil"/>
              <w:bottom w:val="single" w:sz="4" w:space="0" w:color="A6A6A6"/>
              <w:right w:val="single" w:sz="4" w:space="0" w:color="A6A6A6"/>
            </w:tcBorders>
            <w:shd w:val="clear" w:color="auto" w:fill="auto"/>
            <w:noWrap/>
            <w:vAlign w:val="center"/>
            <w:hideMark/>
          </w:tcPr>
          <w:p w14:paraId="2EFD6AE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18.590 </w:t>
            </w:r>
          </w:p>
        </w:tc>
      </w:tr>
      <w:tr w:rsidR="00A1710B" w:rsidRPr="000D2F03" w14:paraId="5FCFEF2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72FF17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168</w:t>
            </w:r>
          </w:p>
        </w:tc>
        <w:tc>
          <w:tcPr>
            <w:tcW w:w="4687" w:type="dxa"/>
            <w:tcBorders>
              <w:top w:val="nil"/>
              <w:left w:val="nil"/>
              <w:bottom w:val="single" w:sz="4" w:space="0" w:color="A6A6A6"/>
              <w:right w:val="single" w:sz="4" w:space="0" w:color="A6A6A6"/>
            </w:tcBorders>
            <w:shd w:val="clear" w:color="auto" w:fill="auto"/>
            <w:noWrap/>
            <w:vAlign w:val="center"/>
            <w:hideMark/>
          </w:tcPr>
          <w:p w14:paraId="254F1CC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CEVA - MARSAGLIA - MURAZZANO</w:t>
            </w:r>
          </w:p>
        </w:tc>
        <w:tc>
          <w:tcPr>
            <w:tcW w:w="822" w:type="dxa"/>
            <w:tcBorders>
              <w:top w:val="nil"/>
              <w:left w:val="nil"/>
              <w:bottom w:val="single" w:sz="4" w:space="0" w:color="A6A6A6"/>
              <w:right w:val="single" w:sz="4" w:space="0" w:color="A6A6A6"/>
            </w:tcBorders>
            <w:shd w:val="clear" w:color="auto" w:fill="auto"/>
            <w:noWrap/>
            <w:vAlign w:val="center"/>
            <w:hideMark/>
          </w:tcPr>
          <w:p w14:paraId="670EC64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w:t>
            </w:r>
          </w:p>
        </w:tc>
        <w:tc>
          <w:tcPr>
            <w:tcW w:w="1417" w:type="dxa"/>
            <w:tcBorders>
              <w:top w:val="nil"/>
              <w:left w:val="nil"/>
              <w:bottom w:val="single" w:sz="4" w:space="0" w:color="A6A6A6"/>
              <w:right w:val="single" w:sz="4" w:space="0" w:color="A6A6A6"/>
            </w:tcBorders>
            <w:shd w:val="clear" w:color="auto" w:fill="auto"/>
            <w:noWrap/>
            <w:vAlign w:val="center"/>
            <w:hideMark/>
          </w:tcPr>
          <w:p w14:paraId="3CD91AB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31.562 </w:t>
            </w:r>
          </w:p>
        </w:tc>
        <w:tc>
          <w:tcPr>
            <w:tcW w:w="1559" w:type="dxa"/>
            <w:tcBorders>
              <w:top w:val="nil"/>
              <w:left w:val="nil"/>
              <w:bottom w:val="single" w:sz="4" w:space="0" w:color="A6A6A6"/>
              <w:right w:val="single" w:sz="4" w:space="0" w:color="A6A6A6"/>
            </w:tcBorders>
            <w:shd w:val="clear" w:color="auto" w:fill="auto"/>
            <w:noWrap/>
            <w:vAlign w:val="center"/>
            <w:hideMark/>
          </w:tcPr>
          <w:p w14:paraId="6FE2833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30.771 </w:t>
            </w:r>
          </w:p>
        </w:tc>
      </w:tr>
      <w:tr w:rsidR="00A1710B" w:rsidRPr="000D2F03" w14:paraId="2F66F28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7168AD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169</w:t>
            </w:r>
          </w:p>
        </w:tc>
        <w:tc>
          <w:tcPr>
            <w:tcW w:w="4687" w:type="dxa"/>
            <w:tcBorders>
              <w:top w:val="nil"/>
              <w:left w:val="nil"/>
              <w:bottom w:val="single" w:sz="4" w:space="0" w:color="A6A6A6"/>
              <w:right w:val="single" w:sz="4" w:space="0" w:color="A6A6A6"/>
            </w:tcBorders>
            <w:shd w:val="clear" w:color="auto" w:fill="auto"/>
            <w:noWrap/>
            <w:vAlign w:val="center"/>
            <w:hideMark/>
          </w:tcPr>
          <w:p w14:paraId="46D9A55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FOSSANO - SAVIGLIANO</w:t>
            </w:r>
          </w:p>
        </w:tc>
        <w:tc>
          <w:tcPr>
            <w:tcW w:w="822" w:type="dxa"/>
            <w:tcBorders>
              <w:top w:val="nil"/>
              <w:left w:val="nil"/>
              <w:bottom w:val="single" w:sz="4" w:space="0" w:color="A6A6A6"/>
              <w:right w:val="single" w:sz="4" w:space="0" w:color="A6A6A6"/>
            </w:tcBorders>
            <w:shd w:val="clear" w:color="auto" w:fill="auto"/>
            <w:noWrap/>
            <w:vAlign w:val="center"/>
            <w:hideMark/>
          </w:tcPr>
          <w:p w14:paraId="26A7B8E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15</w:t>
            </w:r>
          </w:p>
        </w:tc>
        <w:tc>
          <w:tcPr>
            <w:tcW w:w="1417" w:type="dxa"/>
            <w:tcBorders>
              <w:top w:val="nil"/>
              <w:left w:val="nil"/>
              <w:bottom w:val="single" w:sz="4" w:space="0" w:color="A6A6A6"/>
              <w:right w:val="single" w:sz="4" w:space="0" w:color="A6A6A6"/>
            </w:tcBorders>
            <w:shd w:val="clear" w:color="auto" w:fill="auto"/>
            <w:noWrap/>
            <w:vAlign w:val="center"/>
            <w:hideMark/>
          </w:tcPr>
          <w:p w14:paraId="0B6DD47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33.895 </w:t>
            </w:r>
          </w:p>
        </w:tc>
        <w:tc>
          <w:tcPr>
            <w:tcW w:w="1559" w:type="dxa"/>
            <w:tcBorders>
              <w:top w:val="nil"/>
              <w:left w:val="nil"/>
              <w:bottom w:val="single" w:sz="4" w:space="0" w:color="A6A6A6"/>
              <w:right w:val="single" w:sz="4" w:space="0" w:color="A6A6A6"/>
            </w:tcBorders>
            <w:shd w:val="clear" w:color="auto" w:fill="auto"/>
            <w:noWrap/>
            <w:vAlign w:val="center"/>
            <w:hideMark/>
          </w:tcPr>
          <w:p w14:paraId="0F7C521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33.895 </w:t>
            </w:r>
          </w:p>
        </w:tc>
      </w:tr>
      <w:tr w:rsidR="00A1710B" w:rsidRPr="000D2F03" w14:paraId="1C31596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B74317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170</w:t>
            </w:r>
          </w:p>
        </w:tc>
        <w:tc>
          <w:tcPr>
            <w:tcW w:w="4687" w:type="dxa"/>
            <w:tcBorders>
              <w:top w:val="nil"/>
              <w:left w:val="nil"/>
              <w:bottom w:val="single" w:sz="4" w:space="0" w:color="A6A6A6"/>
              <w:right w:val="single" w:sz="4" w:space="0" w:color="A6A6A6"/>
            </w:tcBorders>
            <w:shd w:val="clear" w:color="auto" w:fill="auto"/>
            <w:noWrap/>
            <w:vAlign w:val="center"/>
            <w:hideMark/>
          </w:tcPr>
          <w:p w14:paraId="539B649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BOSSOLASCO - SOMANO - DOGLIANI</w:t>
            </w:r>
          </w:p>
        </w:tc>
        <w:tc>
          <w:tcPr>
            <w:tcW w:w="822" w:type="dxa"/>
            <w:tcBorders>
              <w:top w:val="nil"/>
              <w:left w:val="nil"/>
              <w:bottom w:val="single" w:sz="4" w:space="0" w:color="A6A6A6"/>
              <w:right w:val="single" w:sz="4" w:space="0" w:color="A6A6A6"/>
            </w:tcBorders>
            <w:shd w:val="clear" w:color="auto" w:fill="auto"/>
            <w:noWrap/>
            <w:vAlign w:val="center"/>
            <w:hideMark/>
          </w:tcPr>
          <w:p w14:paraId="0B6E1EE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1AA4C3B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7.641 </w:t>
            </w:r>
          </w:p>
        </w:tc>
        <w:tc>
          <w:tcPr>
            <w:tcW w:w="1559" w:type="dxa"/>
            <w:tcBorders>
              <w:top w:val="nil"/>
              <w:left w:val="nil"/>
              <w:bottom w:val="single" w:sz="4" w:space="0" w:color="A6A6A6"/>
              <w:right w:val="single" w:sz="4" w:space="0" w:color="A6A6A6"/>
            </w:tcBorders>
            <w:shd w:val="clear" w:color="auto" w:fill="auto"/>
            <w:noWrap/>
            <w:vAlign w:val="center"/>
            <w:hideMark/>
          </w:tcPr>
          <w:p w14:paraId="3DF5DD2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7.641 </w:t>
            </w:r>
          </w:p>
        </w:tc>
      </w:tr>
      <w:tr w:rsidR="00A1710B" w:rsidRPr="000D2F03" w14:paraId="7AD91E5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C3F045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174</w:t>
            </w:r>
          </w:p>
        </w:tc>
        <w:tc>
          <w:tcPr>
            <w:tcW w:w="4687" w:type="dxa"/>
            <w:tcBorders>
              <w:top w:val="nil"/>
              <w:left w:val="nil"/>
              <w:bottom w:val="single" w:sz="4" w:space="0" w:color="A6A6A6"/>
              <w:right w:val="single" w:sz="4" w:space="0" w:color="A6A6A6"/>
            </w:tcBorders>
            <w:shd w:val="clear" w:color="auto" w:fill="auto"/>
            <w:noWrap/>
            <w:vAlign w:val="center"/>
            <w:hideMark/>
          </w:tcPr>
          <w:p w14:paraId="0896E54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GRINZANE CAVOUR</w:t>
            </w:r>
          </w:p>
        </w:tc>
        <w:tc>
          <w:tcPr>
            <w:tcW w:w="822" w:type="dxa"/>
            <w:tcBorders>
              <w:top w:val="nil"/>
              <w:left w:val="nil"/>
              <w:bottom w:val="single" w:sz="4" w:space="0" w:color="A6A6A6"/>
              <w:right w:val="single" w:sz="4" w:space="0" w:color="A6A6A6"/>
            </w:tcBorders>
            <w:shd w:val="clear" w:color="auto" w:fill="auto"/>
            <w:noWrap/>
            <w:vAlign w:val="center"/>
            <w:hideMark/>
          </w:tcPr>
          <w:p w14:paraId="1FE6ED4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7929626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6.885 </w:t>
            </w:r>
          </w:p>
        </w:tc>
        <w:tc>
          <w:tcPr>
            <w:tcW w:w="1559" w:type="dxa"/>
            <w:tcBorders>
              <w:top w:val="nil"/>
              <w:left w:val="nil"/>
              <w:bottom w:val="single" w:sz="4" w:space="0" w:color="A6A6A6"/>
              <w:right w:val="single" w:sz="4" w:space="0" w:color="A6A6A6"/>
            </w:tcBorders>
            <w:shd w:val="clear" w:color="auto" w:fill="auto"/>
            <w:noWrap/>
            <w:vAlign w:val="center"/>
            <w:hideMark/>
          </w:tcPr>
          <w:p w14:paraId="43B110A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6.885 </w:t>
            </w:r>
          </w:p>
        </w:tc>
      </w:tr>
      <w:tr w:rsidR="00A1710B" w:rsidRPr="000D2F03" w14:paraId="4C59E15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66E3F4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175</w:t>
            </w:r>
          </w:p>
        </w:tc>
        <w:tc>
          <w:tcPr>
            <w:tcW w:w="4687" w:type="dxa"/>
            <w:tcBorders>
              <w:top w:val="nil"/>
              <w:left w:val="nil"/>
              <w:bottom w:val="single" w:sz="4" w:space="0" w:color="A6A6A6"/>
              <w:right w:val="single" w:sz="4" w:space="0" w:color="A6A6A6"/>
            </w:tcBorders>
            <w:shd w:val="clear" w:color="auto" w:fill="auto"/>
            <w:noWrap/>
            <w:vAlign w:val="center"/>
            <w:hideMark/>
          </w:tcPr>
          <w:p w14:paraId="7E7F80A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MONDOVI' - FONTANE</w:t>
            </w:r>
          </w:p>
        </w:tc>
        <w:tc>
          <w:tcPr>
            <w:tcW w:w="822" w:type="dxa"/>
            <w:tcBorders>
              <w:top w:val="nil"/>
              <w:left w:val="nil"/>
              <w:bottom w:val="single" w:sz="4" w:space="0" w:color="A6A6A6"/>
              <w:right w:val="single" w:sz="4" w:space="0" w:color="A6A6A6"/>
            </w:tcBorders>
            <w:shd w:val="clear" w:color="auto" w:fill="auto"/>
            <w:noWrap/>
            <w:vAlign w:val="center"/>
            <w:hideMark/>
          </w:tcPr>
          <w:p w14:paraId="7C77877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w:t>
            </w:r>
          </w:p>
        </w:tc>
        <w:tc>
          <w:tcPr>
            <w:tcW w:w="1417" w:type="dxa"/>
            <w:tcBorders>
              <w:top w:val="nil"/>
              <w:left w:val="nil"/>
              <w:bottom w:val="single" w:sz="4" w:space="0" w:color="A6A6A6"/>
              <w:right w:val="single" w:sz="4" w:space="0" w:color="A6A6A6"/>
            </w:tcBorders>
            <w:shd w:val="clear" w:color="auto" w:fill="auto"/>
            <w:noWrap/>
            <w:vAlign w:val="center"/>
            <w:hideMark/>
          </w:tcPr>
          <w:p w14:paraId="1094E9B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27.793 </w:t>
            </w:r>
          </w:p>
        </w:tc>
        <w:tc>
          <w:tcPr>
            <w:tcW w:w="1559" w:type="dxa"/>
            <w:tcBorders>
              <w:top w:val="nil"/>
              <w:left w:val="nil"/>
              <w:bottom w:val="single" w:sz="4" w:space="0" w:color="A6A6A6"/>
              <w:right w:val="single" w:sz="4" w:space="0" w:color="A6A6A6"/>
            </w:tcBorders>
            <w:shd w:val="clear" w:color="auto" w:fill="auto"/>
            <w:noWrap/>
            <w:vAlign w:val="center"/>
            <w:hideMark/>
          </w:tcPr>
          <w:p w14:paraId="3BD7440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27.793 </w:t>
            </w:r>
          </w:p>
        </w:tc>
      </w:tr>
      <w:tr w:rsidR="00A1710B" w:rsidRPr="000D2F03" w14:paraId="76F5F7F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F2698C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176</w:t>
            </w:r>
          </w:p>
        </w:tc>
        <w:tc>
          <w:tcPr>
            <w:tcW w:w="4687" w:type="dxa"/>
            <w:tcBorders>
              <w:top w:val="nil"/>
              <w:left w:val="nil"/>
              <w:bottom w:val="single" w:sz="4" w:space="0" w:color="A6A6A6"/>
              <w:right w:val="single" w:sz="4" w:space="0" w:color="A6A6A6"/>
            </w:tcBorders>
            <w:shd w:val="clear" w:color="auto" w:fill="auto"/>
            <w:noWrap/>
            <w:vAlign w:val="center"/>
            <w:hideMark/>
          </w:tcPr>
          <w:p w14:paraId="76C0D44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MONDOVI' - CUNEO</w:t>
            </w:r>
          </w:p>
        </w:tc>
        <w:tc>
          <w:tcPr>
            <w:tcW w:w="822" w:type="dxa"/>
            <w:tcBorders>
              <w:top w:val="nil"/>
              <w:left w:val="nil"/>
              <w:bottom w:val="single" w:sz="4" w:space="0" w:color="A6A6A6"/>
              <w:right w:val="single" w:sz="4" w:space="0" w:color="A6A6A6"/>
            </w:tcBorders>
            <w:shd w:val="clear" w:color="auto" w:fill="auto"/>
            <w:noWrap/>
            <w:vAlign w:val="center"/>
            <w:hideMark/>
          </w:tcPr>
          <w:p w14:paraId="5E9C7F8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76</w:t>
            </w:r>
          </w:p>
        </w:tc>
        <w:tc>
          <w:tcPr>
            <w:tcW w:w="1417" w:type="dxa"/>
            <w:tcBorders>
              <w:top w:val="nil"/>
              <w:left w:val="nil"/>
              <w:bottom w:val="single" w:sz="4" w:space="0" w:color="A6A6A6"/>
              <w:right w:val="single" w:sz="4" w:space="0" w:color="A6A6A6"/>
            </w:tcBorders>
            <w:shd w:val="clear" w:color="auto" w:fill="auto"/>
            <w:noWrap/>
            <w:vAlign w:val="center"/>
            <w:hideMark/>
          </w:tcPr>
          <w:p w14:paraId="34D5793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361.769 </w:t>
            </w:r>
          </w:p>
        </w:tc>
        <w:tc>
          <w:tcPr>
            <w:tcW w:w="1559" w:type="dxa"/>
            <w:tcBorders>
              <w:top w:val="nil"/>
              <w:left w:val="nil"/>
              <w:bottom w:val="single" w:sz="4" w:space="0" w:color="A6A6A6"/>
              <w:right w:val="single" w:sz="4" w:space="0" w:color="A6A6A6"/>
            </w:tcBorders>
            <w:shd w:val="clear" w:color="auto" w:fill="auto"/>
            <w:noWrap/>
            <w:vAlign w:val="center"/>
            <w:hideMark/>
          </w:tcPr>
          <w:p w14:paraId="7C9839F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361.769 </w:t>
            </w:r>
          </w:p>
        </w:tc>
      </w:tr>
      <w:tr w:rsidR="00A1710B" w:rsidRPr="000D2F03" w14:paraId="2651738B"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53713E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178</w:t>
            </w:r>
          </w:p>
        </w:tc>
        <w:tc>
          <w:tcPr>
            <w:tcW w:w="4687" w:type="dxa"/>
            <w:tcBorders>
              <w:top w:val="nil"/>
              <w:left w:val="nil"/>
              <w:bottom w:val="single" w:sz="4" w:space="0" w:color="A6A6A6"/>
              <w:right w:val="single" w:sz="4" w:space="0" w:color="A6A6A6"/>
            </w:tcBorders>
            <w:shd w:val="clear" w:color="auto" w:fill="auto"/>
            <w:noWrap/>
            <w:vAlign w:val="center"/>
            <w:hideMark/>
          </w:tcPr>
          <w:p w14:paraId="3D0355E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NEVIGLIE</w:t>
            </w:r>
          </w:p>
        </w:tc>
        <w:tc>
          <w:tcPr>
            <w:tcW w:w="822" w:type="dxa"/>
            <w:tcBorders>
              <w:top w:val="nil"/>
              <w:left w:val="nil"/>
              <w:bottom w:val="single" w:sz="4" w:space="0" w:color="A6A6A6"/>
              <w:right w:val="single" w:sz="4" w:space="0" w:color="A6A6A6"/>
            </w:tcBorders>
            <w:shd w:val="clear" w:color="auto" w:fill="auto"/>
            <w:noWrap/>
            <w:vAlign w:val="center"/>
            <w:hideMark/>
          </w:tcPr>
          <w:p w14:paraId="4403D96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62B85E1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18.194 </w:t>
            </w:r>
          </w:p>
        </w:tc>
        <w:tc>
          <w:tcPr>
            <w:tcW w:w="1559" w:type="dxa"/>
            <w:tcBorders>
              <w:top w:val="nil"/>
              <w:left w:val="nil"/>
              <w:bottom w:val="single" w:sz="4" w:space="0" w:color="A6A6A6"/>
              <w:right w:val="single" w:sz="4" w:space="0" w:color="A6A6A6"/>
            </w:tcBorders>
            <w:shd w:val="clear" w:color="auto" w:fill="auto"/>
            <w:noWrap/>
            <w:vAlign w:val="center"/>
            <w:hideMark/>
          </w:tcPr>
          <w:p w14:paraId="55FEAD7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18.194 </w:t>
            </w:r>
          </w:p>
        </w:tc>
      </w:tr>
      <w:tr w:rsidR="00A1710B" w:rsidRPr="000D2F03" w14:paraId="52091B7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DCA4FA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183</w:t>
            </w:r>
          </w:p>
        </w:tc>
        <w:tc>
          <w:tcPr>
            <w:tcW w:w="4687" w:type="dxa"/>
            <w:tcBorders>
              <w:top w:val="nil"/>
              <w:left w:val="nil"/>
              <w:bottom w:val="single" w:sz="4" w:space="0" w:color="A6A6A6"/>
              <w:right w:val="single" w:sz="4" w:space="0" w:color="A6A6A6"/>
            </w:tcBorders>
            <w:shd w:val="clear" w:color="auto" w:fill="auto"/>
            <w:noWrap/>
            <w:vAlign w:val="center"/>
            <w:hideMark/>
          </w:tcPr>
          <w:p w14:paraId="755E56F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CANALE - FOSSANO ITIS (VIA RODDI- BRA - GUARENE -SOMMARIVA ) - BRA </w:t>
            </w:r>
          </w:p>
        </w:tc>
        <w:tc>
          <w:tcPr>
            <w:tcW w:w="822" w:type="dxa"/>
            <w:tcBorders>
              <w:top w:val="nil"/>
              <w:left w:val="nil"/>
              <w:bottom w:val="single" w:sz="4" w:space="0" w:color="A6A6A6"/>
              <w:right w:val="single" w:sz="4" w:space="0" w:color="A6A6A6"/>
            </w:tcBorders>
            <w:shd w:val="clear" w:color="auto" w:fill="auto"/>
            <w:noWrap/>
            <w:vAlign w:val="center"/>
            <w:hideMark/>
          </w:tcPr>
          <w:p w14:paraId="3F3B1C6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w:t>
            </w:r>
          </w:p>
        </w:tc>
        <w:tc>
          <w:tcPr>
            <w:tcW w:w="1417" w:type="dxa"/>
            <w:tcBorders>
              <w:top w:val="nil"/>
              <w:left w:val="nil"/>
              <w:bottom w:val="single" w:sz="4" w:space="0" w:color="A6A6A6"/>
              <w:right w:val="single" w:sz="4" w:space="0" w:color="A6A6A6"/>
            </w:tcBorders>
            <w:shd w:val="clear" w:color="auto" w:fill="auto"/>
            <w:noWrap/>
            <w:vAlign w:val="center"/>
            <w:hideMark/>
          </w:tcPr>
          <w:p w14:paraId="59BD207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90.381 </w:t>
            </w:r>
          </w:p>
        </w:tc>
        <w:tc>
          <w:tcPr>
            <w:tcW w:w="1559" w:type="dxa"/>
            <w:tcBorders>
              <w:top w:val="nil"/>
              <w:left w:val="nil"/>
              <w:bottom w:val="single" w:sz="4" w:space="0" w:color="A6A6A6"/>
              <w:right w:val="single" w:sz="4" w:space="0" w:color="A6A6A6"/>
            </w:tcBorders>
            <w:shd w:val="clear" w:color="auto" w:fill="auto"/>
            <w:noWrap/>
            <w:vAlign w:val="center"/>
            <w:hideMark/>
          </w:tcPr>
          <w:p w14:paraId="4792490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90.381 </w:t>
            </w:r>
          </w:p>
        </w:tc>
      </w:tr>
      <w:tr w:rsidR="00A1710B" w:rsidRPr="000D2F03" w14:paraId="404B0FCA"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26F705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188</w:t>
            </w:r>
          </w:p>
        </w:tc>
        <w:tc>
          <w:tcPr>
            <w:tcW w:w="4687" w:type="dxa"/>
            <w:tcBorders>
              <w:top w:val="nil"/>
              <w:left w:val="nil"/>
              <w:bottom w:val="single" w:sz="4" w:space="0" w:color="A6A6A6"/>
              <w:right w:val="single" w:sz="4" w:space="0" w:color="A6A6A6"/>
            </w:tcBorders>
            <w:shd w:val="clear" w:color="auto" w:fill="auto"/>
            <w:noWrap/>
            <w:vAlign w:val="center"/>
            <w:hideMark/>
          </w:tcPr>
          <w:p w14:paraId="483641E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BROSSASCO - PIASCO - ROSSANA - DRONERO - VILLAFALLETTO - BUSCA</w:t>
            </w:r>
          </w:p>
        </w:tc>
        <w:tc>
          <w:tcPr>
            <w:tcW w:w="822" w:type="dxa"/>
            <w:tcBorders>
              <w:top w:val="nil"/>
              <w:left w:val="nil"/>
              <w:bottom w:val="single" w:sz="4" w:space="0" w:color="A6A6A6"/>
              <w:right w:val="single" w:sz="4" w:space="0" w:color="A6A6A6"/>
            </w:tcBorders>
            <w:shd w:val="clear" w:color="auto" w:fill="auto"/>
            <w:noWrap/>
            <w:vAlign w:val="center"/>
            <w:hideMark/>
          </w:tcPr>
          <w:p w14:paraId="648A210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w:t>
            </w:r>
          </w:p>
        </w:tc>
        <w:tc>
          <w:tcPr>
            <w:tcW w:w="1417" w:type="dxa"/>
            <w:tcBorders>
              <w:top w:val="nil"/>
              <w:left w:val="nil"/>
              <w:bottom w:val="single" w:sz="4" w:space="0" w:color="A6A6A6"/>
              <w:right w:val="single" w:sz="4" w:space="0" w:color="A6A6A6"/>
            </w:tcBorders>
            <w:shd w:val="clear" w:color="auto" w:fill="auto"/>
            <w:noWrap/>
            <w:vAlign w:val="center"/>
            <w:hideMark/>
          </w:tcPr>
          <w:p w14:paraId="22216CD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96.007 </w:t>
            </w:r>
          </w:p>
        </w:tc>
        <w:tc>
          <w:tcPr>
            <w:tcW w:w="1559" w:type="dxa"/>
            <w:tcBorders>
              <w:top w:val="nil"/>
              <w:left w:val="nil"/>
              <w:bottom w:val="single" w:sz="4" w:space="0" w:color="A6A6A6"/>
              <w:right w:val="single" w:sz="4" w:space="0" w:color="A6A6A6"/>
            </w:tcBorders>
            <w:shd w:val="clear" w:color="auto" w:fill="auto"/>
            <w:noWrap/>
            <w:vAlign w:val="center"/>
            <w:hideMark/>
          </w:tcPr>
          <w:p w14:paraId="775984D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96.007 </w:t>
            </w:r>
          </w:p>
        </w:tc>
      </w:tr>
      <w:tr w:rsidR="00A1710B" w:rsidRPr="000D2F03" w14:paraId="10E00DB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AA99BD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195</w:t>
            </w:r>
          </w:p>
        </w:tc>
        <w:tc>
          <w:tcPr>
            <w:tcW w:w="4687" w:type="dxa"/>
            <w:tcBorders>
              <w:top w:val="nil"/>
              <w:left w:val="nil"/>
              <w:bottom w:val="single" w:sz="4" w:space="0" w:color="A6A6A6"/>
              <w:right w:val="single" w:sz="4" w:space="0" w:color="A6A6A6"/>
            </w:tcBorders>
            <w:shd w:val="clear" w:color="auto" w:fill="auto"/>
            <w:noWrap/>
            <w:vAlign w:val="center"/>
            <w:hideMark/>
          </w:tcPr>
          <w:p w14:paraId="77CB55D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BERGOLO - CEVA</w:t>
            </w:r>
          </w:p>
        </w:tc>
        <w:tc>
          <w:tcPr>
            <w:tcW w:w="822" w:type="dxa"/>
            <w:tcBorders>
              <w:top w:val="nil"/>
              <w:left w:val="nil"/>
              <w:bottom w:val="single" w:sz="4" w:space="0" w:color="A6A6A6"/>
              <w:right w:val="single" w:sz="4" w:space="0" w:color="A6A6A6"/>
            </w:tcBorders>
            <w:shd w:val="clear" w:color="auto" w:fill="auto"/>
            <w:noWrap/>
            <w:vAlign w:val="center"/>
            <w:hideMark/>
          </w:tcPr>
          <w:p w14:paraId="4EA862A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2CDCB8B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45.593 </w:t>
            </w:r>
          </w:p>
        </w:tc>
        <w:tc>
          <w:tcPr>
            <w:tcW w:w="1559" w:type="dxa"/>
            <w:tcBorders>
              <w:top w:val="nil"/>
              <w:left w:val="nil"/>
              <w:bottom w:val="single" w:sz="4" w:space="0" w:color="A6A6A6"/>
              <w:right w:val="single" w:sz="4" w:space="0" w:color="A6A6A6"/>
            </w:tcBorders>
            <w:shd w:val="clear" w:color="auto" w:fill="auto"/>
            <w:noWrap/>
            <w:vAlign w:val="center"/>
            <w:hideMark/>
          </w:tcPr>
          <w:p w14:paraId="2AA82D5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45.593 </w:t>
            </w:r>
          </w:p>
        </w:tc>
      </w:tr>
      <w:tr w:rsidR="00A1710B" w:rsidRPr="000D2F03" w14:paraId="42C77F4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E7A03C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202</w:t>
            </w:r>
          </w:p>
        </w:tc>
        <w:tc>
          <w:tcPr>
            <w:tcW w:w="4687" w:type="dxa"/>
            <w:tcBorders>
              <w:top w:val="nil"/>
              <w:left w:val="nil"/>
              <w:bottom w:val="single" w:sz="4" w:space="0" w:color="A6A6A6"/>
              <w:right w:val="single" w:sz="4" w:space="0" w:color="A6A6A6"/>
            </w:tcBorders>
            <w:shd w:val="clear" w:color="auto" w:fill="auto"/>
            <w:noWrap/>
            <w:vAlign w:val="center"/>
            <w:hideMark/>
          </w:tcPr>
          <w:p w14:paraId="29F0109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IMPERIA - ORMEA - MONDOVI' - CEVA - SCAGNELLO - BATTIFOLLO - CEVA</w:t>
            </w:r>
          </w:p>
        </w:tc>
        <w:tc>
          <w:tcPr>
            <w:tcW w:w="822" w:type="dxa"/>
            <w:tcBorders>
              <w:top w:val="nil"/>
              <w:left w:val="nil"/>
              <w:bottom w:val="single" w:sz="4" w:space="0" w:color="A6A6A6"/>
              <w:right w:val="single" w:sz="4" w:space="0" w:color="A6A6A6"/>
            </w:tcBorders>
            <w:shd w:val="clear" w:color="auto" w:fill="auto"/>
            <w:noWrap/>
            <w:vAlign w:val="center"/>
            <w:hideMark/>
          </w:tcPr>
          <w:p w14:paraId="79B9FB5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77</w:t>
            </w:r>
          </w:p>
        </w:tc>
        <w:tc>
          <w:tcPr>
            <w:tcW w:w="1417" w:type="dxa"/>
            <w:tcBorders>
              <w:top w:val="nil"/>
              <w:left w:val="nil"/>
              <w:bottom w:val="single" w:sz="4" w:space="0" w:color="A6A6A6"/>
              <w:right w:val="single" w:sz="4" w:space="0" w:color="A6A6A6"/>
            </w:tcBorders>
            <w:shd w:val="clear" w:color="auto" w:fill="auto"/>
            <w:noWrap/>
            <w:vAlign w:val="center"/>
            <w:hideMark/>
          </w:tcPr>
          <w:p w14:paraId="6EED6F6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488.870 </w:t>
            </w:r>
          </w:p>
        </w:tc>
        <w:tc>
          <w:tcPr>
            <w:tcW w:w="1559" w:type="dxa"/>
            <w:tcBorders>
              <w:top w:val="nil"/>
              <w:left w:val="nil"/>
              <w:bottom w:val="single" w:sz="4" w:space="0" w:color="A6A6A6"/>
              <w:right w:val="single" w:sz="4" w:space="0" w:color="A6A6A6"/>
            </w:tcBorders>
            <w:shd w:val="clear" w:color="auto" w:fill="auto"/>
            <w:noWrap/>
            <w:vAlign w:val="center"/>
            <w:hideMark/>
          </w:tcPr>
          <w:p w14:paraId="25D6F6D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474.660 </w:t>
            </w:r>
          </w:p>
        </w:tc>
      </w:tr>
      <w:tr w:rsidR="00A1710B" w:rsidRPr="000D2F03" w14:paraId="4805F6F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A6A87F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203</w:t>
            </w:r>
          </w:p>
        </w:tc>
        <w:tc>
          <w:tcPr>
            <w:tcW w:w="4687" w:type="dxa"/>
            <w:tcBorders>
              <w:top w:val="nil"/>
              <w:left w:val="nil"/>
              <w:bottom w:val="single" w:sz="4" w:space="0" w:color="A6A6A6"/>
              <w:right w:val="single" w:sz="4" w:space="0" w:color="A6A6A6"/>
            </w:tcBorders>
            <w:shd w:val="clear" w:color="auto" w:fill="auto"/>
            <w:noWrap/>
            <w:vAlign w:val="center"/>
            <w:hideMark/>
          </w:tcPr>
          <w:p w14:paraId="63EF831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CORTEMILIA - CAIRO MONTENOTTE</w:t>
            </w:r>
          </w:p>
        </w:tc>
        <w:tc>
          <w:tcPr>
            <w:tcW w:w="822" w:type="dxa"/>
            <w:tcBorders>
              <w:top w:val="nil"/>
              <w:left w:val="nil"/>
              <w:bottom w:val="single" w:sz="4" w:space="0" w:color="A6A6A6"/>
              <w:right w:val="single" w:sz="4" w:space="0" w:color="A6A6A6"/>
            </w:tcBorders>
            <w:shd w:val="clear" w:color="auto" w:fill="auto"/>
            <w:noWrap/>
            <w:vAlign w:val="center"/>
            <w:hideMark/>
          </w:tcPr>
          <w:p w14:paraId="7684301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w:t>
            </w:r>
          </w:p>
        </w:tc>
        <w:tc>
          <w:tcPr>
            <w:tcW w:w="1417" w:type="dxa"/>
            <w:tcBorders>
              <w:top w:val="nil"/>
              <w:left w:val="nil"/>
              <w:bottom w:val="single" w:sz="4" w:space="0" w:color="A6A6A6"/>
              <w:right w:val="single" w:sz="4" w:space="0" w:color="A6A6A6"/>
            </w:tcBorders>
            <w:shd w:val="clear" w:color="auto" w:fill="auto"/>
            <w:noWrap/>
            <w:vAlign w:val="center"/>
            <w:hideMark/>
          </w:tcPr>
          <w:p w14:paraId="4836BBE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70.356 </w:t>
            </w:r>
          </w:p>
        </w:tc>
        <w:tc>
          <w:tcPr>
            <w:tcW w:w="1559" w:type="dxa"/>
            <w:tcBorders>
              <w:top w:val="nil"/>
              <w:left w:val="nil"/>
              <w:bottom w:val="single" w:sz="4" w:space="0" w:color="A6A6A6"/>
              <w:right w:val="single" w:sz="4" w:space="0" w:color="A6A6A6"/>
            </w:tcBorders>
            <w:shd w:val="clear" w:color="auto" w:fill="auto"/>
            <w:noWrap/>
            <w:vAlign w:val="center"/>
            <w:hideMark/>
          </w:tcPr>
          <w:p w14:paraId="76D4427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70.356 </w:t>
            </w:r>
          </w:p>
        </w:tc>
      </w:tr>
      <w:tr w:rsidR="00A1710B" w:rsidRPr="000D2F03" w14:paraId="095281C0"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7E03CC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204</w:t>
            </w:r>
          </w:p>
        </w:tc>
        <w:tc>
          <w:tcPr>
            <w:tcW w:w="4687" w:type="dxa"/>
            <w:tcBorders>
              <w:top w:val="nil"/>
              <w:left w:val="nil"/>
              <w:bottom w:val="single" w:sz="4" w:space="0" w:color="A6A6A6"/>
              <w:right w:val="single" w:sz="4" w:space="0" w:color="A6A6A6"/>
            </w:tcBorders>
            <w:shd w:val="clear" w:color="auto" w:fill="auto"/>
            <w:noWrap/>
            <w:vAlign w:val="center"/>
            <w:hideMark/>
          </w:tcPr>
          <w:p w14:paraId="60881FA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ALBA - SAVONA</w:t>
            </w:r>
          </w:p>
        </w:tc>
        <w:tc>
          <w:tcPr>
            <w:tcW w:w="822" w:type="dxa"/>
            <w:tcBorders>
              <w:top w:val="nil"/>
              <w:left w:val="nil"/>
              <w:bottom w:val="single" w:sz="4" w:space="0" w:color="A6A6A6"/>
              <w:right w:val="single" w:sz="4" w:space="0" w:color="A6A6A6"/>
            </w:tcBorders>
            <w:shd w:val="clear" w:color="auto" w:fill="auto"/>
            <w:noWrap/>
            <w:vAlign w:val="center"/>
            <w:hideMark/>
          </w:tcPr>
          <w:p w14:paraId="6132BAC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1417" w:type="dxa"/>
            <w:tcBorders>
              <w:top w:val="nil"/>
              <w:left w:val="nil"/>
              <w:bottom w:val="single" w:sz="4" w:space="0" w:color="A6A6A6"/>
              <w:right w:val="single" w:sz="4" w:space="0" w:color="A6A6A6"/>
            </w:tcBorders>
            <w:shd w:val="clear" w:color="auto" w:fill="auto"/>
            <w:noWrap/>
            <w:vAlign w:val="center"/>
            <w:hideMark/>
          </w:tcPr>
          <w:p w14:paraId="723378B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3.065 </w:t>
            </w:r>
          </w:p>
        </w:tc>
        <w:tc>
          <w:tcPr>
            <w:tcW w:w="1559" w:type="dxa"/>
            <w:tcBorders>
              <w:top w:val="nil"/>
              <w:left w:val="nil"/>
              <w:bottom w:val="single" w:sz="4" w:space="0" w:color="A6A6A6"/>
              <w:right w:val="single" w:sz="4" w:space="0" w:color="A6A6A6"/>
            </w:tcBorders>
            <w:shd w:val="clear" w:color="auto" w:fill="auto"/>
            <w:noWrap/>
            <w:vAlign w:val="center"/>
            <w:hideMark/>
          </w:tcPr>
          <w:p w14:paraId="3BAA24C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3.065 </w:t>
            </w:r>
          </w:p>
        </w:tc>
      </w:tr>
      <w:tr w:rsidR="00A1710B" w:rsidRPr="000D2F03" w14:paraId="4407FAA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D485BD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208</w:t>
            </w:r>
          </w:p>
        </w:tc>
        <w:tc>
          <w:tcPr>
            <w:tcW w:w="4687" w:type="dxa"/>
            <w:tcBorders>
              <w:top w:val="nil"/>
              <w:left w:val="nil"/>
              <w:bottom w:val="single" w:sz="4" w:space="0" w:color="A6A6A6"/>
              <w:right w:val="single" w:sz="4" w:space="0" w:color="A6A6A6"/>
            </w:tcBorders>
            <w:shd w:val="clear" w:color="auto" w:fill="auto"/>
            <w:noWrap/>
            <w:vAlign w:val="center"/>
            <w:hideMark/>
          </w:tcPr>
          <w:p w14:paraId="1BF8570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SAN ROCCO - ALBA - MONTICELLO - FOSSANO ITIS</w:t>
            </w:r>
          </w:p>
        </w:tc>
        <w:tc>
          <w:tcPr>
            <w:tcW w:w="822" w:type="dxa"/>
            <w:tcBorders>
              <w:top w:val="nil"/>
              <w:left w:val="nil"/>
              <w:bottom w:val="single" w:sz="4" w:space="0" w:color="A6A6A6"/>
              <w:right w:val="single" w:sz="4" w:space="0" w:color="A6A6A6"/>
            </w:tcBorders>
            <w:shd w:val="clear" w:color="auto" w:fill="auto"/>
            <w:noWrap/>
            <w:vAlign w:val="center"/>
            <w:hideMark/>
          </w:tcPr>
          <w:p w14:paraId="2130183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4D1DB9F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19.105 </w:t>
            </w:r>
          </w:p>
        </w:tc>
        <w:tc>
          <w:tcPr>
            <w:tcW w:w="1559" w:type="dxa"/>
            <w:tcBorders>
              <w:top w:val="nil"/>
              <w:left w:val="nil"/>
              <w:bottom w:val="single" w:sz="4" w:space="0" w:color="A6A6A6"/>
              <w:right w:val="single" w:sz="4" w:space="0" w:color="A6A6A6"/>
            </w:tcBorders>
            <w:shd w:val="clear" w:color="auto" w:fill="auto"/>
            <w:noWrap/>
            <w:vAlign w:val="center"/>
            <w:hideMark/>
          </w:tcPr>
          <w:p w14:paraId="087322B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19.105 </w:t>
            </w:r>
          </w:p>
        </w:tc>
      </w:tr>
      <w:tr w:rsidR="00A1710B" w:rsidRPr="000D2F03" w14:paraId="186808B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128DF8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213</w:t>
            </w:r>
          </w:p>
        </w:tc>
        <w:tc>
          <w:tcPr>
            <w:tcW w:w="4687" w:type="dxa"/>
            <w:tcBorders>
              <w:top w:val="nil"/>
              <w:left w:val="nil"/>
              <w:bottom w:val="single" w:sz="4" w:space="0" w:color="A6A6A6"/>
              <w:right w:val="single" w:sz="4" w:space="0" w:color="A6A6A6"/>
            </w:tcBorders>
            <w:shd w:val="clear" w:color="auto" w:fill="auto"/>
            <w:noWrap/>
            <w:vAlign w:val="center"/>
            <w:hideMark/>
          </w:tcPr>
          <w:p w14:paraId="1812CF6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CANELLI - ALBA</w:t>
            </w:r>
          </w:p>
        </w:tc>
        <w:tc>
          <w:tcPr>
            <w:tcW w:w="822" w:type="dxa"/>
            <w:tcBorders>
              <w:top w:val="nil"/>
              <w:left w:val="nil"/>
              <w:bottom w:val="single" w:sz="4" w:space="0" w:color="A6A6A6"/>
              <w:right w:val="single" w:sz="4" w:space="0" w:color="A6A6A6"/>
            </w:tcBorders>
            <w:shd w:val="clear" w:color="auto" w:fill="auto"/>
            <w:noWrap/>
            <w:vAlign w:val="center"/>
            <w:hideMark/>
          </w:tcPr>
          <w:p w14:paraId="24AB41B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1417" w:type="dxa"/>
            <w:tcBorders>
              <w:top w:val="nil"/>
              <w:left w:val="nil"/>
              <w:bottom w:val="single" w:sz="4" w:space="0" w:color="A6A6A6"/>
              <w:right w:val="single" w:sz="4" w:space="0" w:color="A6A6A6"/>
            </w:tcBorders>
            <w:shd w:val="clear" w:color="auto" w:fill="auto"/>
            <w:noWrap/>
            <w:vAlign w:val="center"/>
            <w:hideMark/>
          </w:tcPr>
          <w:p w14:paraId="5905D22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64.390 </w:t>
            </w:r>
          </w:p>
        </w:tc>
        <w:tc>
          <w:tcPr>
            <w:tcW w:w="1559" w:type="dxa"/>
            <w:tcBorders>
              <w:top w:val="nil"/>
              <w:left w:val="nil"/>
              <w:bottom w:val="single" w:sz="4" w:space="0" w:color="A6A6A6"/>
              <w:right w:val="single" w:sz="4" w:space="0" w:color="A6A6A6"/>
            </w:tcBorders>
            <w:shd w:val="clear" w:color="auto" w:fill="auto"/>
            <w:noWrap/>
            <w:vAlign w:val="center"/>
            <w:hideMark/>
          </w:tcPr>
          <w:p w14:paraId="4F5C063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64.390 </w:t>
            </w:r>
          </w:p>
        </w:tc>
      </w:tr>
      <w:tr w:rsidR="00A1710B" w:rsidRPr="000D2F03" w14:paraId="1A91CB80"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A22EA9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415</w:t>
            </w:r>
          </w:p>
        </w:tc>
        <w:tc>
          <w:tcPr>
            <w:tcW w:w="4687" w:type="dxa"/>
            <w:tcBorders>
              <w:top w:val="nil"/>
              <w:left w:val="nil"/>
              <w:bottom w:val="single" w:sz="4" w:space="0" w:color="A6A6A6"/>
              <w:right w:val="single" w:sz="4" w:space="0" w:color="A6A6A6"/>
            </w:tcBorders>
            <w:shd w:val="clear" w:color="auto" w:fill="auto"/>
            <w:noWrap/>
            <w:vAlign w:val="center"/>
            <w:hideMark/>
          </w:tcPr>
          <w:p w14:paraId="588E465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CEVA - CARRU' - BRA</w:t>
            </w:r>
          </w:p>
        </w:tc>
        <w:tc>
          <w:tcPr>
            <w:tcW w:w="822" w:type="dxa"/>
            <w:tcBorders>
              <w:top w:val="nil"/>
              <w:left w:val="nil"/>
              <w:bottom w:val="single" w:sz="4" w:space="0" w:color="A6A6A6"/>
              <w:right w:val="single" w:sz="4" w:space="0" w:color="A6A6A6"/>
            </w:tcBorders>
            <w:shd w:val="clear" w:color="auto" w:fill="auto"/>
            <w:noWrap/>
            <w:vAlign w:val="center"/>
            <w:hideMark/>
          </w:tcPr>
          <w:p w14:paraId="652E881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45</w:t>
            </w:r>
          </w:p>
        </w:tc>
        <w:tc>
          <w:tcPr>
            <w:tcW w:w="1417" w:type="dxa"/>
            <w:tcBorders>
              <w:top w:val="nil"/>
              <w:left w:val="nil"/>
              <w:bottom w:val="single" w:sz="4" w:space="0" w:color="A6A6A6"/>
              <w:right w:val="single" w:sz="4" w:space="0" w:color="A6A6A6"/>
            </w:tcBorders>
            <w:shd w:val="clear" w:color="auto" w:fill="auto"/>
            <w:noWrap/>
            <w:vAlign w:val="center"/>
            <w:hideMark/>
          </w:tcPr>
          <w:p w14:paraId="4527FBE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309.586 </w:t>
            </w:r>
          </w:p>
        </w:tc>
        <w:tc>
          <w:tcPr>
            <w:tcW w:w="1559" w:type="dxa"/>
            <w:tcBorders>
              <w:top w:val="nil"/>
              <w:left w:val="nil"/>
              <w:bottom w:val="single" w:sz="4" w:space="0" w:color="A6A6A6"/>
              <w:right w:val="single" w:sz="4" w:space="0" w:color="A6A6A6"/>
            </w:tcBorders>
            <w:shd w:val="clear" w:color="auto" w:fill="auto"/>
            <w:noWrap/>
            <w:vAlign w:val="center"/>
            <w:hideMark/>
          </w:tcPr>
          <w:p w14:paraId="29F7981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309.586 </w:t>
            </w:r>
          </w:p>
        </w:tc>
      </w:tr>
      <w:tr w:rsidR="00A1710B" w:rsidRPr="000D2F03" w14:paraId="746B827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7D0640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2009</w:t>
            </w:r>
          </w:p>
        </w:tc>
        <w:tc>
          <w:tcPr>
            <w:tcW w:w="4687" w:type="dxa"/>
            <w:tcBorders>
              <w:top w:val="nil"/>
              <w:left w:val="nil"/>
              <w:bottom w:val="single" w:sz="4" w:space="0" w:color="A6A6A6"/>
              <w:right w:val="single" w:sz="4" w:space="0" w:color="A6A6A6"/>
            </w:tcBorders>
            <w:shd w:val="clear" w:color="auto" w:fill="auto"/>
            <w:noWrap/>
            <w:vAlign w:val="center"/>
            <w:hideMark/>
          </w:tcPr>
          <w:p w14:paraId="309B643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Autolinea delle Langhe (Dir. Grinzane - Sinio)</w:t>
            </w:r>
          </w:p>
        </w:tc>
        <w:tc>
          <w:tcPr>
            <w:tcW w:w="822" w:type="dxa"/>
            <w:tcBorders>
              <w:top w:val="nil"/>
              <w:left w:val="nil"/>
              <w:bottom w:val="single" w:sz="4" w:space="0" w:color="A6A6A6"/>
              <w:right w:val="single" w:sz="4" w:space="0" w:color="A6A6A6"/>
            </w:tcBorders>
            <w:shd w:val="clear" w:color="auto" w:fill="auto"/>
            <w:noWrap/>
            <w:vAlign w:val="center"/>
            <w:hideMark/>
          </w:tcPr>
          <w:p w14:paraId="5460B13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1C7AF13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11.695 </w:t>
            </w:r>
          </w:p>
        </w:tc>
        <w:tc>
          <w:tcPr>
            <w:tcW w:w="1559" w:type="dxa"/>
            <w:tcBorders>
              <w:top w:val="nil"/>
              <w:left w:val="nil"/>
              <w:bottom w:val="single" w:sz="4" w:space="0" w:color="A6A6A6"/>
              <w:right w:val="single" w:sz="4" w:space="0" w:color="A6A6A6"/>
            </w:tcBorders>
            <w:shd w:val="clear" w:color="auto" w:fill="auto"/>
            <w:noWrap/>
            <w:vAlign w:val="center"/>
            <w:hideMark/>
          </w:tcPr>
          <w:p w14:paraId="3384458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11.695 </w:t>
            </w:r>
          </w:p>
        </w:tc>
      </w:tr>
      <w:tr w:rsidR="00A1710B" w:rsidRPr="000D2F03" w14:paraId="1E6C21D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B78DAD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lastRenderedPageBreak/>
              <w:t>2014</w:t>
            </w:r>
          </w:p>
        </w:tc>
        <w:tc>
          <w:tcPr>
            <w:tcW w:w="4687" w:type="dxa"/>
            <w:tcBorders>
              <w:top w:val="nil"/>
              <w:left w:val="nil"/>
              <w:bottom w:val="single" w:sz="4" w:space="0" w:color="A6A6A6"/>
              <w:right w:val="single" w:sz="4" w:space="0" w:color="A6A6A6"/>
            </w:tcBorders>
            <w:shd w:val="clear" w:color="auto" w:fill="auto"/>
            <w:noWrap/>
            <w:vAlign w:val="center"/>
            <w:hideMark/>
          </w:tcPr>
          <w:p w14:paraId="467001D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Torino - Poirino - Alba</w:t>
            </w:r>
          </w:p>
        </w:tc>
        <w:tc>
          <w:tcPr>
            <w:tcW w:w="822" w:type="dxa"/>
            <w:tcBorders>
              <w:top w:val="nil"/>
              <w:left w:val="nil"/>
              <w:bottom w:val="single" w:sz="4" w:space="0" w:color="A6A6A6"/>
              <w:right w:val="single" w:sz="4" w:space="0" w:color="A6A6A6"/>
            </w:tcBorders>
            <w:shd w:val="clear" w:color="auto" w:fill="auto"/>
            <w:noWrap/>
            <w:vAlign w:val="center"/>
            <w:hideMark/>
          </w:tcPr>
          <w:p w14:paraId="52041EA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164</w:t>
            </w:r>
          </w:p>
        </w:tc>
        <w:tc>
          <w:tcPr>
            <w:tcW w:w="1417" w:type="dxa"/>
            <w:tcBorders>
              <w:top w:val="nil"/>
              <w:left w:val="nil"/>
              <w:bottom w:val="single" w:sz="4" w:space="0" w:color="A6A6A6"/>
              <w:right w:val="single" w:sz="4" w:space="0" w:color="A6A6A6"/>
            </w:tcBorders>
            <w:shd w:val="clear" w:color="auto" w:fill="auto"/>
            <w:noWrap/>
            <w:vAlign w:val="center"/>
            <w:hideMark/>
          </w:tcPr>
          <w:p w14:paraId="0318BC5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851.369 </w:t>
            </w:r>
          </w:p>
        </w:tc>
        <w:tc>
          <w:tcPr>
            <w:tcW w:w="1559" w:type="dxa"/>
            <w:tcBorders>
              <w:top w:val="nil"/>
              <w:left w:val="nil"/>
              <w:bottom w:val="single" w:sz="4" w:space="0" w:color="A6A6A6"/>
              <w:right w:val="single" w:sz="4" w:space="0" w:color="A6A6A6"/>
            </w:tcBorders>
            <w:shd w:val="clear" w:color="auto" w:fill="auto"/>
            <w:noWrap/>
            <w:vAlign w:val="center"/>
            <w:hideMark/>
          </w:tcPr>
          <w:p w14:paraId="66FD4C7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851.369 </w:t>
            </w:r>
          </w:p>
        </w:tc>
      </w:tr>
      <w:tr w:rsidR="00A1710B" w:rsidRPr="000D2F03" w14:paraId="6A9773F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55A279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2016</w:t>
            </w:r>
          </w:p>
        </w:tc>
        <w:tc>
          <w:tcPr>
            <w:tcW w:w="4687" w:type="dxa"/>
            <w:tcBorders>
              <w:top w:val="nil"/>
              <w:left w:val="nil"/>
              <w:bottom w:val="single" w:sz="4" w:space="0" w:color="A6A6A6"/>
              <w:right w:val="single" w:sz="4" w:space="0" w:color="A6A6A6"/>
            </w:tcBorders>
            <w:shd w:val="clear" w:color="auto" w:fill="auto"/>
            <w:noWrap/>
            <w:vAlign w:val="center"/>
            <w:hideMark/>
          </w:tcPr>
          <w:p w14:paraId="5EACBAF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Canale - Sommariva - Racconigi</w:t>
            </w:r>
          </w:p>
        </w:tc>
        <w:tc>
          <w:tcPr>
            <w:tcW w:w="822" w:type="dxa"/>
            <w:tcBorders>
              <w:top w:val="nil"/>
              <w:left w:val="nil"/>
              <w:bottom w:val="single" w:sz="4" w:space="0" w:color="A6A6A6"/>
              <w:right w:val="single" w:sz="4" w:space="0" w:color="A6A6A6"/>
            </w:tcBorders>
            <w:shd w:val="clear" w:color="auto" w:fill="auto"/>
            <w:noWrap/>
            <w:vAlign w:val="center"/>
            <w:hideMark/>
          </w:tcPr>
          <w:p w14:paraId="238CA48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1417" w:type="dxa"/>
            <w:tcBorders>
              <w:top w:val="nil"/>
              <w:left w:val="nil"/>
              <w:bottom w:val="single" w:sz="4" w:space="0" w:color="A6A6A6"/>
              <w:right w:val="single" w:sz="4" w:space="0" w:color="A6A6A6"/>
            </w:tcBorders>
            <w:shd w:val="clear" w:color="auto" w:fill="auto"/>
            <w:noWrap/>
            <w:vAlign w:val="center"/>
            <w:hideMark/>
          </w:tcPr>
          <w:p w14:paraId="6590242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29.318 </w:t>
            </w:r>
          </w:p>
        </w:tc>
        <w:tc>
          <w:tcPr>
            <w:tcW w:w="1559" w:type="dxa"/>
            <w:tcBorders>
              <w:top w:val="nil"/>
              <w:left w:val="nil"/>
              <w:bottom w:val="single" w:sz="4" w:space="0" w:color="A6A6A6"/>
              <w:right w:val="single" w:sz="4" w:space="0" w:color="A6A6A6"/>
            </w:tcBorders>
            <w:shd w:val="clear" w:color="auto" w:fill="auto"/>
            <w:noWrap/>
            <w:vAlign w:val="center"/>
            <w:hideMark/>
          </w:tcPr>
          <w:p w14:paraId="65C8FCC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29.318 </w:t>
            </w:r>
          </w:p>
        </w:tc>
      </w:tr>
      <w:tr w:rsidR="00A1710B" w:rsidRPr="000D2F03" w14:paraId="6671AE6B"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F4840E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2172</w:t>
            </w:r>
          </w:p>
        </w:tc>
        <w:tc>
          <w:tcPr>
            <w:tcW w:w="4687" w:type="dxa"/>
            <w:tcBorders>
              <w:top w:val="nil"/>
              <w:left w:val="nil"/>
              <w:bottom w:val="single" w:sz="4" w:space="0" w:color="A6A6A6"/>
              <w:right w:val="single" w:sz="4" w:space="0" w:color="A6A6A6"/>
            </w:tcBorders>
            <w:shd w:val="clear" w:color="auto" w:fill="auto"/>
            <w:noWrap/>
            <w:vAlign w:val="center"/>
            <w:hideMark/>
          </w:tcPr>
          <w:p w14:paraId="21EF32B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Autolinea delle Langhe (Dir. Monforte - Dogliani)</w:t>
            </w:r>
          </w:p>
        </w:tc>
        <w:tc>
          <w:tcPr>
            <w:tcW w:w="822" w:type="dxa"/>
            <w:tcBorders>
              <w:top w:val="nil"/>
              <w:left w:val="nil"/>
              <w:bottom w:val="single" w:sz="4" w:space="0" w:color="A6A6A6"/>
              <w:right w:val="single" w:sz="4" w:space="0" w:color="A6A6A6"/>
            </w:tcBorders>
            <w:shd w:val="clear" w:color="auto" w:fill="auto"/>
            <w:noWrap/>
            <w:vAlign w:val="center"/>
            <w:hideMark/>
          </w:tcPr>
          <w:p w14:paraId="70796AE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38</w:t>
            </w:r>
          </w:p>
        </w:tc>
        <w:tc>
          <w:tcPr>
            <w:tcW w:w="1417" w:type="dxa"/>
            <w:tcBorders>
              <w:top w:val="nil"/>
              <w:left w:val="nil"/>
              <w:bottom w:val="single" w:sz="4" w:space="0" w:color="A6A6A6"/>
              <w:right w:val="single" w:sz="4" w:space="0" w:color="A6A6A6"/>
            </w:tcBorders>
            <w:shd w:val="clear" w:color="auto" w:fill="auto"/>
            <w:noWrap/>
            <w:vAlign w:val="center"/>
            <w:hideMark/>
          </w:tcPr>
          <w:p w14:paraId="7D07D4C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167.806 </w:t>
            </w:r>
          </w:p>
        </w:tc>
        <w:tc>
          <w:tcPr>
            <w:tcW w:w="1559" w:type="dxa"/>
            <w:tcBorders>
              <w:top w:val="nil"/>
              <w:left w:val="nil"/>
              <w:bottom w:val="single" w:sz="4" w:space="0" w:color="A6A6A6"/>
              <w:right w:val="single" w:sz="4" w:space="0" w:color="A6A6A6"/>
            </w:tcBorders>
            <w:shd w:val="clear" w:color="auto" w:fill="auto"/>
            <w:noWrap/>
            <w:vAlign w:val="center"/>
            <w:hideMark/>
          </w:tcPr>
          <w:p w14:paraId="307A7F4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167.806 </w:t>
            </w:r>
          </w:p>
        </w:tc>
      </w:tr>
      <w:tr w:rsidR="00A1710B" w:rsidRPr="000D2F03" w14:paraId="0286545C"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23D20B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100B</w:t>
            </w:r>
          </w:p>
        </w:tc>
        <w:tc>
          <w:tcPr>
            <w:tcW w:w="4687" w:type="dxa"/>
            <w:tcBorders>
              <w:top w:val="nil"/>
              <w:left w:val="nil"/>
              <w:bottom w:val="single" w:sz="4" w:space="0" w:color="A6A6A6"/>
              <w:right w:val="single" w:sz="4" w:space="0" w:color="A6A6A6"/>
            </w:tcBorders>
            <w:shd w:val="clear" w:color="auto" w:fill="auto"/>
            <w:noWrap/>
            <w:vAlign w:val="center"/>
            <w:hideMark/>
          </w:tcPr>
          <w:p w14:paraId="6E1D61F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MONDOVI - S.MICHELE - NIELLA - CEVA</w:t>
            </w:r>
          </w:p>
        </w:tc>
        <w:tc>
          <w:tcPr>
            <w:tcW w:w="822" w:type="dxa"/>
            <w:tcBorders>
              <w:top w:val="nil"/>
              <w:left w:val="nil"/>
              <w:bottom w:val="single" w:sz="4" w:space="0" w:color="A6A6A6"/>
              <w:right w:val="single" w:sz="4" w:space="0" w:color="A6A6A6"/>
            </w:tcBorders>
            <w:shd w:val="clear" w:color="auto" w:fill="auto"/>
            <w:noWrap/>
            <w:vAlign w:val="center"/>
            <w:hideMark/>
          </w:tcPr>
          <w:p w14:paraId="7843941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56</w:t>
            </w:r>
          </w:p>
        </w:tc>
        <w:tc>
          <w:tcPr>
            <w:tcW w:w="1417" w:type="dxa"/>
            <w:tcBorders>
              <w:top w:val="nil"/>
              <w:left w:val="nil"/>
              <w:bottom w:val="single" w:sz="4" w:space="0" w:color="A6A6A6"/>
              <w:right w:val="single" w:sz="4" w:space="0" w:color="A6A6A6"/>
            </w:tcBorders>
            <w:shd w:val="clear" w:color="auto" w:fill="auto"/>
            <w:noWrap/>
            <w:vAlign w:val="center"/>
            <w:hideMark/>
          </w:tcPr>
          <w:p w14:paraId="53946CD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169.682 </w:t>
            </w:r>
          </w:p>
        </w:tc>
        <w:tc>
          <w:tcPr>
            <w:tcW w:w="1559" w:type="dxa"/>
            <w:tcBorders>
              <w:top w:val="nil"/>
              <w:left w:val="nil"/>
              <w:bottom w:val="single" w:sz="4" w:space="0" w:color="A6A6A6"/>
              <w:right w:val="single" w:sz="4" w:space="0" w:color="A6A6A6"/>
            </w:tcBorders>
            <w:shd w:val="clear" w:color="auto" w:fill="auto"/>
            <w:noWrap/>
            <w:vAlign w:val="center"/>
            <w:hideMark/>
          </w:tcPr>
          <w:p w14:paraId="0020B9D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169.682 </w:t>
            </w:r>
          </w:p>
        </w:tc>
      </w:tr>
      <w:tr w:rsidR="00A1710B" w:rsidRPr="000D2F03" w14:paraId="7D29E15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65F0C6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105B</w:t>
            </w:r>
          </w:p>
        </w:tc>
        <w:tc>
          <w:tcPr>
            <w:tcW w:w="4687" w:type="dxa"/>
            <w:tcBorders>
              <w:top w:val="nil"/>
              <w:left w:val="nil"/>
              <w:bottom w:val="single" w:sz="4" w:space="0" w:color="A6A6A6"/>
              <w:right w:val="single" w:sz="4" w:space="0" w:color="A6A6A6"/>
            </w:tcBorders>
            <w:shd w:val="clear" w:color="auto" w:fill="auto"/>
            <w:noWrap/>
            <w:vAlign w:val="center"/>
            <w:hideMark/>
          </w:tcPr>
          <w:p w14:paraId="376D03B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BARGE ALBERGHIERO - PAESANA</w:t>
            </w:r>
          </w:p>
        </w:tc>
        <w:tc>
          <w:tcPr>
            <w:tcW w:w="822" w:type="dxa"/>
            <w:tcBorders>
              <w:top w:val="nil"/>
              <w:left w:val="nil"/>
              <w:bottom w:val="single" w:sz="4" w:space="0" w:color="A6A6A6"/>
              <w:right w:val="single" w:sz="4" w:space="0" w:color="A6A6A6"/>
            </w:tcBorders>
            <w:shd w:val="clear" w:color="auto" w:fill="auto"/>
            <w:noWrap/>
            <w:vAlign w:val="center"/>
            <w:hideMark/>
          </w:tcPr>
          <w:p w14:paraId="6C3336D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03CC20B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9.345 </w:t>
            </w:r>
          </w:p>
        </w:tc>
        <w:tc>
          <w:tcPr>
            <w:tcW w:w="1559" w:type="dxa"/>
            <w:tcBorders>
              <w:top w:val="nil"/>
              <w:left w:val="nil"/>
              <w:bottom w:val="single" w:sz="4" w:space="0" w:color="A6A6A6"/>
              <w:right w:val="single" w:sz="4" w:space="0" w:color="A6A6A6"/>
            </w:tcBorders>
            <w:shd w:val="clear" w:color="auto" w:fill="auto"/>
            <w:noWrap/>
            <w:vAlign w:val="center"/>
            <w:hideMark/>
          </w:tcPr>
          <w:p w14:paraId="490FC5F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9.345 </w:t>
            </w:r>
          </w:p>
        </w:tc>
      </w:tr>
      <w:tr w:rsidR="00A1710B" w:rsidRPr="000D2F03" w14:paraId="677E68B8"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AB63C7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106CN</w:t>
            </w:r>
          </w:p>
        </w:tc>
        <w:tc>
          <w:tcPr>
            <w:tcW w:w="4687" w:type="dxa"/>
            <w:tcBorders>
              <w:top w:val="nil"/>
              <w:left w:val="nil"/>
              <w:bottom w:val="single" w:sz="4" w:space="0" w:color="A6A6A6"/>
              <w:right w:val="single" w:sz="4" w:space="0" w:color="A6A6A6"/>
            </w:tcBorders>
            <w:shd w:val="clear" w:color="auto" w:fill="auto"/>
            <w:noWrap/>
            <w:vAlign w:val="center"/>
            <w:hideMark/>
          </w:tcPr>
          <w:p w14:paraId="4C3B73A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SAMPEYRE - COSTIGLIOLE SALUZZO - CUNEO</w:t>
            </w:r>
          </w:p>
        </w:tc>
        <w:tc>
          <w:tcPr>
            <w:tcW w:w="822" w:type="dxa"/>
            <w:tcBorders>
              <w:top w:val="nil"/>
              <w:left w:val="nil"/>
              <w:bottom w:val="single" w:sz="4" w:space="0" w:color="A6A6A6"/>
              <w:right w:val="single" w:sz="4" w:space="0" w:color="A6A6A6"/>
            </w:tcBorders>
            <w:shd w:val="clear" w:color="auto" w:fill="auto"/>
            <w:noWrap/>
            <w:vAlign w:val="center"/>
            <w:hideMark/>
          </w:tcPr>
          <w:p w14:paraId="1FD1C61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1417" w:type="dxa"/>
            <w:tcBorders>
              <w:top w:val="nil"/>
              <w:left w:val="nil"/>
              <w:bottom w:val="single" w:sz="4" w:space="0" w:color="A6A6A6"/>
              <w:right w:val="single" w:sz="4" w:space="0" w:color="A6A6A6"/>
            </w:tcBorders>
            <w:shd w:val="clear" w:color="auto" w:fill="auto"/>
            <w:noWrap/>
            <w:vAlign w:val="center"/>
            <w:hideMark/>
          </w:tcPr>
          <w:p w14:paraId="4DA9E93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30.940 </w:t>
            </w:r>
          </w:p>
        </w:tc>
        <w:tc>
          <w:tcPr>
            <w:tcW w:w="1559" w:type="dxa"/>
            <w:tcBorders>
              <w:top w:val="nil"/>
              <w:left w:val="nil"/>
              <w:bottom w:val="single" w:sz="4" w:space="0" w:color="A6A6A6"/>
              <w:right w:val="single" w:sz="4" w:space="0" w:color="A6A6A6"/>
            </w:tcBorders>
            <w:shd w:val="clear" w:color="auto" w:fill="auto"/>
            <w:noWrap/>
            <w:vAlign w:val="center"/>
            <w:hideMark/>
          </w:tcPr>
          <w:p w14:paraId="0A6533B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30.940 </w:t>
            </w:r>
          </w:p>
        </w:tc>
      </w:tr>
      <w:tr w:rsidR="00A1710B" w:rsidRPr="000D2F03" w14:paraId="2AF7859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784483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112A</w:t>
            </w:r>
          </w:p>
        </w:tc>
        <w:tc>
          <w:tcPr>
            <w:tcW w:w="4687" w:type="dxa"/>
            <w:tcBorders>
              <w:top w:val="nil"/>
              <w:left w:val="nil"/>
              <w:bottom w:val="single" w:sz="4" w:space="0" w:color="A6A6A6"/>
              <w:right w:val="single" w:sz="4" w:space="0" w:color="A6A6A6"/>
            </w:tcBorders>
            <w:shd w:val="clear" w:color="auto" w:fill="auto"/>
            <w:noWrap/>
            <w:vAlign w:val="center"/>
            <w:hideMark/>
          </w:tcPr>
          <w:p w14:paraId="28D42D7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CAVOUR - SAN MARTINO BARGE - REVELLO - SALUZZO</w:t>
            </w:r>
          </w:p>
        </w:tc>
        <w:tc>
          <w:tcPr>
            <w:tcW w:w="822" w:type="dxa"/>
            <w:tcBorders>
              <w:top w:val="nil"/>
              <w:left w:val="nil"/>
              <w:bottom w:val="single" w:sz="4" w:space="0" w:color="A6A6A6"/>
              <w:right w:val="single" w:sz="4" w:space="0" w:color="A6A6A6"/>
            </w:tcBorders>
            <w:shd w:val="clear" w:color="auto" w:fill="auto"/>
            <w:noWrap/>
            <w:vAlign w:val="center"/>
            <w:hideMark/>
          </w:tcPr>
          <w:p w14:paraId="6EE212D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1417" w:type="dxa"/>
            <w:tcBorders>
              <w:top w:val="nil"/>
              <w:left w:val="nil"/>
              <w:bottom w:val="single" w:sz="4" w:space="0" w:color="A6A6A6"/>
              <w:right w:val="single" w:sz="4" w:space="0" w:color="A6A6A6"/>
            </w:tcBorders>
            <w:shd w:val="clear" w:color="auto" w:fill="auto"/>
            <w:noWrap/>
            <w:vAlign w:val="center"/>
            <w:hideMark/>
          </w:tcPr>
          <w:p w14:paraId="71F89FC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4.950 </w:t>
            </w:r>
          </w:p>
        </w:tc>
        <w:tc>
          <w:tcPr>
            <w:tcW w:w="1559" w:type="dxa"/>
            <w:tcBorders>
              <w:top w:val="nil"/>
              <w:left w:val="nil"/>
              <w:bottom w:val="single" w:sz="4" w:space="0" w:color="A6A6A6"/>
              <w:right w:val="single" w:sz="4" w:space="0" w:color="A6A6A6"/>
            </w:tcBorders>
            <w:shd w:val="clear" w:color="auto" w:fill="auto"/>
            <w:noWrap/>
            <w:vAlign w:val="center"/>
            <w:hideMark/>
          </w:tcPr>
          <w:p w14:paraId="6A17B7E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4.950 </w:t>
            </w:r>
          </w:p>
        </w:tc>
      </w:tr>
      <w:tr w:rsidR="00A1710B" w:rsidRPr="000D2F03" w14:paraId="1423DC2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4CDD0A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259A</w:t>
            </w:r>
          </w:p>
        </w:tc>
        <w:tc>
          <w:tcPr>
            <w:tcW w:w="4687" w:type="dxa"/>
            <w:tcBorders>
              <w:top w:val="nil"/>
              <w:left w:val="nil"/>
              <w:bottom w:val="single" w:sz="4" w:space="0" w:color="A6A6A6"/>
              <w:right w:val="single" w:sz="4" w:space="0" w:color="A6A6A6"/>
            </w:tcBorders>
            <w:shd w:val="clear" w:color="auto" w:fill="auto"/>
            <w:noWrap/>
            <w:vAlign w:val="center"/>
            <w:hideMark/>
          </w:tcPr>
          <w:p w14:paraId="16CB1AE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CARIGNANO - TORINO</w:t>
            </w:r>
          </w:p>
        </w:tc>
        <w:tc>
          <w:tcPr>
            <w:tcW w:w="822" w:type="dxa"/>
            <w:tcBorders>
              <w:top w:val="nil"/>
              <w:left w:val="nil"/>
              <w:bottom w:val="single" w:sz="4" w:space="0" w:color="A6A6A6"/>
              <w:right w:val="single" w:sz="4" w:space="0" w:color="A6A6A6"/>
            </w:tcBorders>
            <w:shd w:val="clear" w:color="auto" w:fill="auto"/>
            <w:noWrap/>
            <w:vAlign w:val="center"/>
            <w:hideMark/>
          </w:tcPr>
          <w:p w14:paraId="08D396E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52</w:t>
            </w:r>
          </w:p>
        </w:tc>
        <w:tc>
          <w:tcPr>
            <w:tcW w:w="1417" w:type="dxa"/>
            <w:tcBorders>
              <w:top w:val="nil"/>
              <w:left w:val="nil"/>
              <w:bottom w:val="single" w:sz="4" w:space="0" w:color="A6A6A6"/>
              <w:right w:val="single" w:sz="4" w:space="0" w:color="A6A6A6"/>
            </w:tcBorders>
            <w:shd w:val="clear" w:color="auto" w:fill="auto"/>
            <w:noWrap/>
            <w:vAlign w:val="center"/>
            <w:hideMark/>
          </w:tcPr>
          <w:p w14:paraId="3850582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91.552 </w:t>
            </w:r>
          </w:p>
        </w:tc>
        <w:tc>
          <w:tcPr>
            <w:tcW w:w="1559" w:type="dxa"/>
            <w:tcBorders>
              <w:top w:val="nil"/>
              <w:left w:val="nil"/>
              <w:bottom w:val="single" w:sz="4" w:space="0" w:color="A6A6A6"/>
              <w:right w:val="single" w:sz="4" w:space="0" w:color="A6A6A6"/>
            </w:tcBorders>
            <w:shd w:val="clear" w:color="auto" w:fill="auto"/>
            <w:noWrap/>
            <w:vAlign w:val="center"/>
            <w:hideMark/>
          </w:tcPr>
          <w:p w14:paraId="7D53D51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91.552 </w:t>
            </w:r>
          </w:p>
        </w:tc>
      </w:tr>
      <w:tr w:rsidR="00A1710B" w:rsidRPr="000D2F03" w14:paraId="07DE40B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EC0BE1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259S</w:t>
            </w:r>
          </w:p>
        </w:tc>
        <w:tc>
          <w:tcPr>
            <w:tcW w:w="4687" w:type="dxa"/>
            <w:tcBorders>
              <w:top w:val="nil"/>
              <w:left w:val="nil"/>
              <w:bottom w:val="single" w:sz="4" w:space="0" w:color="A6A6A6"/>
              <w:right w:val="single" w:sz="4" w:space="0" w:color="A6A6A6"/>
            </w:tcBorders>
            <w:shd w:val="clear" w:color="auto" w:fill="auto"/>
            <w:noWrap/>
            <w:vAlign w:val="center"/>
            <w:hideMark/>
          </w:tcPr>
          <w:p w14:paraId="034A86D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CARIGNANO - TORINO</w:t>
            </w:r>
          </w:p>
        </w:tc>
        <w:tc>
          <w:tcPr>
            <w:tcW w:w="822" w:type="dxa"/>
            <w:tcBorders>
              <w:top w:val="nil"/>
              <w:left w:val="nil"/>
              <w:bottom w:val="single" w:sz="4" w:space="0" w:color="A6A6A6"/>
              <w:right w:val="single" w:sz="4" w:space="0" w:color="A6A6A6"/>
            </w:tcBorders>
            <w:shd w:val="clear" w:color="auto" w:fill="auto"/>
            <w:noWrap/>
            <w:vAlign w:val="center"/>
            <w:hideMark/>
          </w:tcPr>
          <w:p w14:paraId="5D23252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138</w:t>
            </w:r>
          </w:p>
        </w:tc>
        <w:tc>
          <w:tcPr>
            <w:tcW w:w="1417" w:type="dxa"/>
            <w:tcBorders>
              <w:top w:val="nil"/>
              <w:left w:val="nil"/>
              <w:bottom w:val="single" w:sz="4" w:space="0" w:color="A6A6A6"/>
              <w:right w:val="single" w:sz="4" w:space="0" w:color="A6A6A6"/>
            </w:tcBorders>
            <w:shd w:val="clear" w:color="auto" w:fill="auto"/>
            <w:noWrap/>
            <w:vAlign w:val="center"/>
            <w:hideMark/>
          </w:tcPr>
          <w:p w14:paraId="2854C3C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218.604 </w:t>
            </w:r>
          </w:p>
        </w:tc>
        <w:tc>
          <w:tcPr>
            <w:tcW w:w="1559" w:type="dxa"/>
            <w:tcBorders>
              <w:top w:val="nil"/>
              <w:left w:val="nil"/>
              <w:bottom w:val="single" w:sz="4" w:space="0" w:color="A6A6A6"/>
              <w:right w:val="single" w:sz="4" w:space="0" w:color="A6A6A6"/>
            </w:tcBorders>
            <w:shd w:val="clear" w:color="auto" w:fill="auto"/>
            <w:noWrap/>
            <w:vAlign w:val="center"/>
            <w:hideMark/>
          </w:tcPr>
          <w:p w14:paraId="56E770C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218.604 </w:t>
            </w:r>
          </w:p>
        </w:tc>
      </w:tr>
      <w:tr w:rsidR="00A1710B" w:rsidRPr="000D2F03" w14:paraId="0AF7A92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465455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30A</w:t>
            </w:r>
          </w:p>
        </w:tc>
        <w:tc>
          <w:tcPr>
            <w:tcW w:w="4687" w:type="dxa"/>
            <w:tcBorders>
              <w:top w:val="nil"/>
              <w:left w:val="nil"/>
              <w:bottom w:val="single" w:sz="4" w:space="0" w:color="A6A6A6"/>
              <w:right w:val="single" w:sz="4" w:space="0" w:color="A6A6A6"/>
            </w:tcBorders>
            <w:shd w:val="clear" w:color="auto" w:fill="auto"/>
            <w:noWrap/>
            <w:vAlign w:val="center"/>
            <w:hideMark/>
          </w:tcPr>
          <w:p w14:paraId="6C22999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FOSSANO - MURAZZO - S.BIAGIO - CUNEO</w:t>
            </w:r>
          </w:p>
        </w:tc>
        <w:tc>
          <w:tcPr>
            <w:tcW w:w="822" w:type="dxa"/>
            <w:tcBorders>
              <w:top w:val="nil"/>
              <w:left w:val="nil"/>
              <w:bottom w:val="single" w:sz="4" w:space="0" w:color="A6A6A6"/>
              <w:right w:val="single" w:sz="4" w:space="0" w:color="A6A6A6"/>
            </w:tcBorders>
            <w:shd w:val="clear" w:color="auto" w:fill="auto"/>
            <w:noWrap/>
            <w:vAlign w:val="center"/>
            <w:hideMark/>
          </w:tcPr>
          <w:p w14:paraId="066AEE2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w:t>
            </w:r>
          </w:p>
        </w:tc>
        <w:tc>
          <w:tcPr>
            <w:tcW w:w="1417" w:type="dxa"/>
            <w:tcBorders>
              <w:top w:val="nil"/>
              <w:left w:val="nil"/>
              <w:bottom w:val="single" w:sz="4" w:space="0" w:color="A6A6A6"/>
              <w:right w:val="single" w:sz="4" w:space="0" w:color="A6A6A6"/>
            </w:tcBorders>
            <w:shd w:val="clear" w:color="auto" w:fill="auto"/>
            <w:noWrap/>
            <w:vAlign w:val="center"/>
            <w:hideMark/>
          </w:tcPr>
          <w:p w14:paraId="4F3E2B5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40.655 </w:t>
            </w:r>
          </w:p>
        </w:tc>
        <w:tc>
          <w:tcPr>
            <w:tcW w:w="1559" w:type="dxa"/>
            <w:tcBorders>
              <w:top w:val="nil"/>
              <w:left w:val="nil"/>
              <w:bottom w:val="single" w:sz="4" w:space="0" w:color="A6A6A6"/>
              <w:right w:val="single" w:sz="4" w:space="0" w:color="A6A6A6"/>
            </w:tcBorders>
            <w:shd w:val="clear" w:color="auto" w:fill="auto"/>
            <w:noWrap/>
            <w:vAlign w:val="center"/>
            <w:hideMark/>
          </w:tcPr>
          <w:p w14:paraId="1F11DA7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40.655 </w:t>
            </w:r>
          </w:p>
        </w:tc>
      </w:tr>
      <w:tr w:rsidR="00A1710B" w:rsidRPr="000D2F03" w14:paraId="4D93BF6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A2027E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30B</w:t>
            </w:r>
          </w:p>
        </w:tc>
        <w:tc>
          <w:tcPr>
            <w:tcW w:w="4687" w:type="dxa"/>
            <w:tcBorders>
              <w:top w:val="nil"/>
              <w:left w:val="nil"/>
              <w:bottom w:val="single" w:sz="4" w:space="0" w:color="A6A6A6"/>
              <w:right w:val="single" w:sz="4" w:space="0" w:color="A6A6A6"/>
            </w:tcBorders>
            <w:shd w:val="clear" w:color="auto" w:fill="auto"/>
            <w:noWrap/>
            <w:vAlign w:val="center"/>
            <w:hideMark/>
          </w:tcPr>
          <w:p w14:paraId="1EA7F61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FOSSANO - FRAZIONI - CENTALLO - MADONNA DELL'OLMO</w:t>
            </w:r>
          </w:p>
        </w:tc>
        <w:tc>
          <w:tcPr>
            <w:tcW w:w="822" w:type="dxa"/>
            <w:tcBorders>
              <w:top w:val="nil"/>
              <w:left w:val="nil"/>
              <w:bottom w:val="single" w:sz="4" w:space="0" w:color="A6A6A6"/>
              <w:right w:val="single" w:sz="4" w:space="0" w:color="A6A6A6"/>
            </w:tcBorders>
            <w:shd w:val="clear" w:color="auto" w:fill="auto"/>
            <w:noWrap/>
            <w:vAlign w:val="center"/>
            <w:hideMark/>
          </w:tcPr>
          <w:p w14:paraId="2C982E5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w:t>
            </w:r>
          </w:p>
        </w:tc>
        <w:tc>
          <w:tcPr>
            <w:tcW w:w="1417" w:type="dxa"/>
            <w:tcBorders>
              <w:top w:val="nil"/>
              <w:left w:val="nil"/>
              <w:bottom w:val="single" w:sz="4" w:space="0" w:color="A6A6A6"/>
              <w:right w:val="single" w:sz="4" w:space="0" w:color="A6A6A6"/>
            </w:tcBorders>
            <w:shd w:val="clear" w:color="auto" w:fill="auto"/>
            <w:noWrap/>
            <w:vAlign w:val="center"/>
            <w:hideMark/>
          </w:tcPr>
          <w:p w14:paraId="6536879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16.786 </w:t>
            </w:r>
          </w:p>
        </w:tc>
        <w:tc>
          <w:tcPr>
            <w:tcW w:w="1559" w:type="dxa"/>
            <w:tcBorders>
              <w:top w:val="nil"/>
              <w:left w:val="nil"/>
              <w:bottom w:val="single" w:sz="4" w:space="0" w:color="A6A6A6"/>
              <w:right w:val="single" w:sz="4" w:space="0" w:color="A6A6A6"/>
            </w:tcBorders>
            <w:shd w:val="clear" w:color="auto" w:fill="auto"/>
            <w:noWrap/>
            <w:vAlign w:val="center"/>
            <w:hideMark/>
          </w:tcPr>
          <w:p w14:paraId="77FD5AD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16.786 </w:t>
            </w:r>
          </w:p>
        </w:tc>
      </w:tr>
      <w:tr w:rsidR="00A1710B" w:rsidRPr="000D2F03" w14:paraId="6F84142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822BAA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78B</w:t>
            </w:r>
          </w:p>
        </w:tc>
        <w:tc>
          <w:tcPr>
            <w:tcW w:w="4687" w:type="dxa"/>
            <w:tcBorders>
              <w:top w:val="nil"/>
              <w:left w:val="nil"/>
              <w:bottom w:val="single" w:sz="4" w:space="0" w:color="A6A6A6"/>
              <w:right w:val="single" w:sz="4" w:space="0" w:color="A6A6A6"/>
            </w:tcBorders>
            <w:shd w:val="clear" w:color="auto" w:fill="auto"/>
            <w:noWrap/>
            <w:vAlign w:val="center"/>
            <w:hideMark/>
          </w:tcPr>
          <w:p w14:paraId="275F18D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BOVES - DRONERO</w:t>
            </w:r>
          </w:p>
        </w:tc>
        <w:tc>
          <w:tcPr>
            <w:tcW w:w="822" w:type="dxa"/>
            <w:tcBorders>
              <w:top w:val="nil"/>
              <w:left w:val="nil"/>
              <w:bottom w:val="single" w:sz="4" w:space="0" w:color="A6A6A6"/>
              <w:right w:val="single" w:sz="4" w:space="0" w:color="A6A6A6"/>
            </w:tcBorders>
            <w:shd w:val="clear" w:color="auto" w:fill="auto"/>
            <w:noWrap/>
            <w:vAlign w:val="center"/>
            <w:hideMark/>
          </w:tcPr>
          <w:p w14:paraId="0647F1B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1417" w:type="dxa"/>
            <w:tcBorders>
              <w:top w:val="nil"/>
              <w:left w:val="nil"/>
              <w:bottom w:val="single" w:sz="4" w:space="0" w:color="A6A6A6"/>
              <w:right w:val="single" w:sz="4" w:space="0" w:color="A6A6A6"/>
            </w:tcBorders>
            <w:shd w:val="clear" w:color="auto" w:fill="auto"/>
            <w:noWrap/>
            <w:vAlign w:val="center"/>
            <w:hideMark/>
          </w:tcPr>
          <w:p w14:paraId="11104FD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14.112 </w:t>
            </w:r>
          </w:p>
        </w:tc>
        <w:tc>
          <w:tcPr>
            <w:tcW w:w="1559" w:type="dxa"/>
            <w:tcBorders>
              <w:top w:val="nil"/>
              <w:left w:val="nil"/>
              <w:bottom w:val="single" w:sz="4" w:space="0" w:color="A6A6A6"/>
              <w:right w:val="single" w:sz="4" w:space="0" w:color="A6A6A6"/>
            </w:tcBorders>
            <w:shd w:val="clear" w:color="auto" w:fill="auto"/>
            <w:noWrap/>
            <w:vAlign w:val="center"/>
            <w:hideMark/>
          </w:tcPr>
          <w:p w14:paraId="39D3056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14.112 </w:t>
            </w:r>
          </w:p>
        </w:tc>
      </w:tr>
      <w:tr w:rsidR="00A1710B" w:rsidRPr="000D2F03" w14:paraId="4334532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905985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91T</w:t>
            </w:r>
          </w:p>
        </w:tc>
        <w:tc>
          <w:tcPr>
            <w:tcW w:w="4687" w:type="dxa"/>
            <w:tcBorders>
              <w:top w:val="nil"/>
              <w:left w:val="nil"/>
              <w:bottom w:val="single" w:sz="4" w:space="0" w:color="A6A6A6"/>
              <w:right w:val="single" w:sz="4" w:space="0" w:color="A6A6A6"/>
            </w:tcBorders>
            <w:shd w:val="clear" w:color="auto" w:fill="auto"/>
            <w:noWrap/>
            <w:vAlign w:val="center"/>
            <w:hideMark/>
          </w:tcPr>
          <w:p w14:paraId="26B25E22"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SALUZZO - CARIGNANO</w:t>
            </w:r>
          </w:p>
        </w:tc>
        <w:tc>
          <w:tcPr>
            <w:tcW w:w="822" w:type="dxa"/>
            <w:tcBorders>
              <w:top w:val="nil"/>
              <w:left w:val="nil"/>
              <w:bottom w:val="single" w:sz="4" w:space="0" w:color="A6A6A6"/>
              <w:right w:val="single" w:sz="4" w:space="0" w:color="A6A6A6"/>
            </w:tcBorders>
            <w:shd w:val="clear" w:color="auto" w:fill="auto"/>
            <w:noWrap/>
            <w:vAlign w:val="center"/>
            <w:hideMark/>
          </w:tcPr>
          <w:p w14:paraId="23D202F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167</w:t>
            </w:r>
          </w:p>
        </w:tc>
        <w:tc>
          <w:tcPr>
            <w:tcW w:w="1417" w:type="dxa"/>
            <w:tcBorders>
              <w:top w:val="nil"/>
              <w:left w:val="nil"/>
              <w:bottom w:val="single" w:sz="4" w:space="0" w:color="A6A6A6"/>
              <w:right w:val="single" w:sz="4" w:space="0" w:color="A6A6A6"/>
            </w:tcBorders>
            <w:shd w:val="clear" w:color="auto" w:fill="auto"/>
            <w:noWrap/>
            <w:vAlign w:val="center"/>
            <w:hideMark/>
          </w:tcPr>
          <w:p w14:paraId="4AC9661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494.719 </w:t>
            </w:r>
          </w:p>
        </w:tc>
        <w:tc>
          <w:tcPr>
            <w:tcW w:w="1559" w:type="dxa"/>
            <w:tcBorders>
              <w:top w:val="nil"/>
              <w:left w:val="nil"/>
              <w:bottom w:val="single" w:sz="4" w:space="0" w:color="A6A6A6"/>
              <w:right w:val="single" w:sz="4" w:space="0" w:color="A6A6A6"/>
            </w:tcBorders>
            <w:shd w:val="clear" w:color="auto" w:fill="auto"/>
            <w:noWrap/>
            <w:vAlign w:val="center"/>
            <w:hideMark/>
          </w:tcPr>
          <w:p w14:paraId="2B5DA94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494.719 </w:t>
            </w:r>
          </w:p>
        </w:tc>
      </w:tr>
      <w:tr w:rsidR="00A1710B" w:rsidRPr="000D2F03" w14:paraId="5DF411EE" w14:textId="77777777" w:rsidTr="000664E7">
        <w:trPr>
          <w:trHeight w:val="315"/>
        </w:trPr>
        <w:tc>
          <w:tcPr>
            <w:tcW w:w="695" w:type="dxa"/>
            <w:tcBorders>
              <w:top w:val="nil"/>
              <w:left w:val="single" w:sz="4" w:space="0" w:color="A6A6A6"/>
              <w:bottom w:val="double" w:sz="4" w:space="0" w:color="A6A6A6"/>
              <w:right w:val="single" w:sz="4" w:space="0" w:color="A6A6A6"/>
            </w:tcBorders>
            <w:shd w:val="clear" w:color="auto" w:fill="auto"/>
            <w:noWrap/>
            <w:vAlign w:val="center"/>
            <w:hideMark/>
          </w:tcPr>
          <w:p w14:paraId="4967B04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93B</w:t>
            </w:r>
          </w:p>
        </w:tc>
        <w:tc>
          <w:tcPr>
            <w:tcW w:w="4687" w:type="dxa"/>
            <w:tcBorders>
              <w:top w:val="nil"/>
              <w:left w:val="nil"/>
              <w:bottom w:val="double" w:sz="4" w:space="0" w:color="A6A6A6"/>
              <w:right w:val="single" w:sz="4" w:space="0" w:color="A6A6A6"/>
            </w:tcBorders>
            <w:shd w:val="clear" w:color="auto" w:fill="auto"/>
            <w:noWrap/>
            <w:vAlign w:val="center"/>
            <w:hideMark/>
          </w:tcPr>
          <w:p w14:paraId="29E25FD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CUNEO - BORGO S. DALMAZZO - DRONERO ALBERGHIERO</w:t>
            </w:r>
          </w:p>
        </w:tc>
        <w:tc>
          <w:tcPr>
            <w:tcW w:w="822" w:type="dxa"/>
            <w:tcBorders>
              <w:top w:val="nil"/>
              <w:left w:val="nil"/>
              <w:bottom w:val="double" w:sz="4" w:space="0" w:color="A6A6A6"/>
              <w:right w:val="single" w:sz="4" w:space="0" w:color="A6A6A6"/>
            </w:tcBorders>
            <w:shd w:val="clear" w:color="auto" w:fill="auto"/>
            <w:noWrap/>
            <w:vAlign w:val="center"/>
            <w:hideMark/>
          </w:tcPr>
          <w:p w14:paraId="6C83C95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1417" w:type="dxa"/>
            <w:tcBorders>
              <w:top w:val="nil"/>
              <w:left w:val="nil"/>
              <w:bottom w:val="double" w:sz="4" w:space="0" w:color="A6A6A6"/>
              <w:right w:val="single" w:sz="4" w:space="0" w:color="A6A6A6"/>
            </w:tcBorders>
            <w:shd w:val="clear" w:color="auto" w:fill="auto"/>
            <w:noWrap/>
            <w:vAlign w:val="center"/>
            <w:hideMark/>
          </w:tcPr>
          <w:p w14:paraId="16CF1F3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21.636 </w:t>
            </w:r>
          </w:p>
        </w:tc>
        <w:tc>
          <w:tcPr>
            <w:tcW w:w="1559" w:type="dxa"/>
            <w:tcBorders>
              <w:top w:val="nil"/>
              <w:left w:val="nil"/>
              <w:bottom w:val="double" w:sz="4" w:space="0" w:color="A6A6A6"/>
              <w:right w:val="single" w:sz="4" w:space="0" w:color="A6A6A6"/>
            </w:tcBorders>
            <w:shd w:val="clear" w:color="auto" w:fill="auto"/>
            <w:noWrap/>
            <w:vAlign w:val="center"/>
            <w:hideMark/>
          </w:tcPr>
          <w:p w14:paraId="22EC4A8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21.636 </w:t>
            </w:r>
          </w:p>
        </w:tc>
      </w:tr>
      <w:tr w:rsidR="00A1710B" w:rsidRPr="000D2F03" w14:paraId="25E2A964" w14:textId="77777777" w:rsidTr="000664E7">
        <w:trPr>
          <w:trHeight w:val="315"/>
        </w:trPr>
        <w:tc>
          <w:tcPr>
            <w:tcW w:w="5382" w:type="dxa"/>
            <w:gridSpan w:val="2"/>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7760BF15"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EXTRURBANI</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558F90D9"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2.721 </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7FB4B75C"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10.518.668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52EB3F27"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10.491.753 </w:t>
            </w:r>
          </w:p>
        </w:tc>
      </w:tr>
      <w:tr w:rsidR="00A1710B" w:rsidRPr="000D2F03" w14:paraId="401B7675" w14:textId="77777777" w:rsidTr="000664E7">
        <w:trPr>
          <w:trHeight w:val="300"/>
        </w:trPr>
        <w:tc>
          <w:tcPr>
            <w:tcW w:w="695" w:type="dxa"/>
            <w:tcBorders>
              <w:top w:val="double" w:sz="4" w:space="0" w:color="A6A6A6"/>
              <w:left w:val="single" w:sz="4" w:space="0" w:color="A6A6A6"/>
              <w:bottom w:val="single" w:sz="4" w:space="0" w:color="A6A6A6"/>
              <w:right w:val="single" w:sz="4" w:space="0" w:color="A6A6A6"/>
            </w:tcBorders>
            <w:shd w:val="clear" w:color="auto" w:fill="auto"/>
            <w:noWrap/>
            <w:vAlign w:val="center"/>
            <w:hideMark/>
          </w:tcPr>
          <w:p w14:paraId="03891C3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51</w:t>
            </w:r>
          </w:p>
        </w:tc>
        <w:tc>
          <w:tcPr>
            <w:tcW w:w="4687" w:type="dxa"/>
            <w:tcBorders>
              <w:top w:val="double" w:sz="4" w:space="0" w:color="A6A6A6"/>
              <w:left w:val="nil"/>
              <w:bottom w:val="single" w:sz="4" w:space="0" w:color="A6A6A6"/>
              <w:right w:val="single" w:sz="4" w:space="0" w:color="A6A6A6"/>
            </w:tcBorders>
            <w:shd w:val="clear" w:color="auto" w:fill="auto"/>
            <w:noWrap/>
            <w:vAlign w:val="center"/>
            <w:hideMark/>
          </w:tcPr>
          <w:p w14:paraId="3E0C87B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(SERVIZI SCOLASTICI SAN ROCCO SENO D'ELVIO)</w:t>
            </w:r>
          </w:p>
        </w:tc>
        <w:tc>
          <w:tcPr>
            <w:tcW w:w="822" w:type="dxa"/>
            <w:tcBorders>
              <w:top w:val="double" w:sz="4" w:space="0" w:color="A6A6A6"/>
              <w:left w:val="nil"/>
              <w:bottom w:val="single" w:sz="4" w:space="0" w:color="A6A6A6"/>
              <w:right w:val="single" w:sz="4" w:space="0" w:color="A6A6A6"/>
            </w:tcBorders>
            <w:shd w:val="clear" w:color="auto" w:fill="auto"/>
            <w:noWrap/>
            <w:vAlign w:val="center"/>
            <w:hideMark/>
          </w:tcPr>
          <w:p w14:paraId="01BEEBC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1417" w:type="dxa"/>
            <w:tcBorders>
              <w:top w:val="double" w:sz="4" w:space="0" w:color="A6A6A6"/>
              <w:left w:val="nil"/>
              <w:bottom w:val="single" w:sz="4" w:space="0" w:color="A6A6A6"/>
              <w:right w:val="single" w:sz="4" w:space="0" w:color="A6A6A6"/>
            </w:tcBorders>
            <w:shd w:val="clear" w:color="auto" w:fill="auto"/>
            <w:noWrap/>
            <w:vAlign w:val="center"/>
            <w:hideMark/>
          </w:tcPr>
          <w:p w14:paraId="146897B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2.981 </w:t>
            </w:r>
          </w:p>
        </w:tc>
        <w:tc>
          <w:tcPr>
            <w:tcW w:w="1559" w:type="dxa"/>
            <w:tcBorders>
              <w:top w:val="double" w:sz="4" w:space="0" w:color="A6A6A6"/>
              <w:left w:val="nil"/>
              <w:bottom w:val="single" w:sz="4" w:space="0" w:color="A6A6A6"/>
              <w:right w:val="single" w:sz="4" w:space="0" w:color="A6A6A6"/>
            </w:tcBorders>
            <w:shd w:val="clear" w:color="auto" w:fill="auto"/>
            <w:noWrap/>
            <w:vAlign w:val="center"/>
            <w:hideMark/>
          </w:tcPr>
          <w:p w14:paraId="0B90766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2.981 </w:t>
            </w:r>
          </w:p>
        </w:tc>
      </w:tr>
      <w:tr w:rsidR="00A1710B" w:rsidRPr="000D2F03" w14:paraId="32EF816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89C37F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46</w:t>
            </w:r>
          </w:p>
        </w:tc>
        <w:tc>
          <w:tcPr>
            <w:tcW w:w="4687" w:type="dxa"/>
            <w:tcBorders>
              <w:top w:val="nil"/>
              <w:left w:val="nil"/>
              <w:bottom w:val="single" w:sz="4" w:space="0" w:color="A6A6A6"/>
              <w:right w:val="single" w:sz="4" w:space="0" w:color="A6A6A6"/>
            </w:tcBorders>
            <w:shd w:val="clear" w:color="auto" w:fill="auto"/>
            <w:noWrap/>
            <w:vAlign w:val="center"/>
            <w:hideMark/>
          </w:tcPr>
          <w:p w14:paraId="1C1B502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(SERVIZI SCOLASTICI)</w:t>
            </w:r>
          </w:p>
        </w:tc>
        <w:tc>
          <w:tcPr>
            <w:tcW w:w="822" w:type="dxa"/>
            <w:tcBorders>
              <w:top w:val="nil"/>
              <w:left w:val="nil"/>
              <w:bottom w:val="single" w:sz="4" w:space="0" w:color="A6A6A6"/>
              <w:right w:val="single" w:sz="4" w:space="0" w:color="A6A6A6"/>
            </w:tcBorders>
            <w:shd w:val="clear" w:color="auto" w:fill="auto"/>
            <w:noWrap/>
            <w:vAlign w:val="center"/>
            <w:hideMark/>
          </w:tcPr>
          <w:p w14:paraId="5EDDB65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1417" w:type="dxa"/>
            <w:tcBorders>
              <w:top w:val="nil"/>
              <w:left w:val="nil"/>
              <w:bottom w:val="single" w:sz="4" w:space="0" w:color="A6A6A6"/>
              <w:right w:val="single" w:sz="4" w:space="0" w:color="A6A6A6"/>
            </w:tcBorders>
            <w:shd w:val="clear" w:color="auto" w:fill="auto"/>
            <w:noWrap/>
            <w:vAlign w:val="center"/>
            <w:hideMark/>
          </w:tcPr>
          <w:p w14:paraId="7AA9E65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2.446 </w:t>
            </w:r>
          </w:p>
        </w:tc>
        <w:tc>
          <w:tcPr>
            <w:tcW w:w="1559" w:type="dxa"/>
            <w:tcBorders>
              <w:top w:val="nil"/>
              <w:left w:val="nil"/>
              <w:bottom w:val="single" w:sz="4" w:space="0" w:color="A6A6A6"/>
              <w:right w:val="single" w:sz="4" w:space="0" w:color="A6A6A6"/>
            </w:tcBorders>
            <w:shd w:val="clear" w:color="auto" w:fill="auto"/>
            <w:noWrap/>
            <w:vAlign w:val="center"/>
            <w:hideMark/>
          </w:tcPr>
          <w:p w14:paraId="62F6D8F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2.446 </w:t>
            </w:r>
          </w:p>
        </w:tc>
      </w:tr>
      <w:tr w:rsidR="00A1710B" w:rsidRPr="000D2F03" w14:paraId="31E0CD83"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9454E2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4687" w:type="dxa"/>
            <w:tcBorders>
              <w:top w:val="nil"/>
              <w:left w:val="nil"/>
              <w:bottom w:val="single" w:sz="4" w:space="0" w:color="A6A6A6"/>
              <w:right w:val="single" w:sz="4" w:space="0" w:color="A6A6A6"/>
            </w:tcBorders>
            <w:shd w:val="clear" w:color="auto" w:fill="auto"/>
            <w:noWrap/>
            <w:vAlign w:val="center"/>
            <w:hideMark/>
          </w:tcPr>
          <w:p w14:paraId="62D3E4F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1 (RACCA - STRADA CAUDA)</w:t>
            </w:r>
          </w:p>
        </w:tc>
        <w:tc>
          <w:tcPr>
            <w:tcW w:w="822" w:type="dxa"/>
            <w:tcBorders>
              <w:top w:val="nil"/>
              <w:left w:val="nil"/>
              <w:bottom w:val="single" w:sz="4" w:space="0" w:color="A6A6A6"/>
              <w:right w:val="single" w:sz="4" w:space="0" w:color="A6A6A6"/>
            </w:tcBorders>
            <w:shd w:val="clear" w:color="auto" w:fill="auto"/>
            <w:noWrap/>
            <w:vAlign w:val="center"/>
            <w:hideMark/>
          </w:tcPr>
          <w:p w14:paraId="7602C2E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32</w:t>
            </w:r>
          </w:p>
        </w:tc>
        <w:tc>
          <w:tcPr>
            <w:tcW w:w="1417" w:type="dxa"/>
            <w:tcBorders>
              <w:top w:val="nil"/>
              <w:left w:val="nil"/>
              <w:bottom w:val="single" w:sz="4" w:space="0" w:color="A6A6A6"/>
              <w:right w:val="single" w:sz="4" w:space="0" w:color="A6A6A6"/>
            </w:tcBorders>
            <w:shd w:val="clear" w:color="auto" w:fill="auto"/>
            <w:noWrap/>
            <w:vAlign w:val="center"/>
            <w:hideMark/>
          </w:tcPr>
          <w:p w14:paraId="62FCBB9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68.753 </w:t>
            </w:r>
          </w:p>
        </w:tc>
        <w:tc>
          <w:tcPr>
            <w:tcW w:w="1559" w:type="dxa"/>
            <w:tcBorders>
              <w:top w:val="nil"/>
              <w:left w:val="nil"/>
              <w:bottom w:val="single" w:sz="4" w:space="0" w:color="A6A6A6"/>
              <w:right w:val="single" w:sz="4" w:space="0" w:color="A6A6A6"/>
            </w:tcBorders>
            <w:shd w:val="clear" w:color="auto" w:fill="auto"/>
            <w:noWrap/>
            <w:vAlign w:val="center"/>
            <w:hideMark/>
          </w:tcPr>
          <w:p w14:paraId="14B654D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68.753 </w:t>
            </w:r>
          </w:p>
        </w:tc>
      </w:tr>
      <w:tr w:rsidR="00A1710B" w:rsidRPr="000D2F03" w14:paraId="79956FB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838F08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4687" w:type="dxa"/>
            <w:tcBorders>
              <w:top w:val="nil"/>
              <w:left w:val="nil"/>
              <w:bottom w:val="single" w:sz="4" w:space="0" w:color="A6A6A6"/>
              <w:right w:val="single" w:sz="4" w:space="0" w:color="A6A6A6"/>
            </w:tcBorders>
            <w:shd w:val="clear" w:color="auto" w:fill="auto"/>
            <w:noWrap/>
            <w:vAlign w:val="center"/>
            <w:hideMark/>
          </w:tcPr>
          <w:p w14:paraId="5B70785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2 (GALLO - PIAZZA GARIBALDI)</w:t>
            </w:r>
          </w:p>
        </w:tc>
        <w:tc>
          <w:tcPr>
            <w:tcW w:w="822" w:type="dxa"/>
            <w:tcBorders>
              <w:top w:val="nil"/>
              <w:left w:val="nil"/>
              <w:bottom w:val="single" w:sz="4" w:space="0" w:color="A6A6A6"/>
              <w:right w:val="single" w:sz="4" w:space="0" w:color="A6A6A6"/>
            </w:tcBorders>
            <w:shd w:val="clear" w:color="auto" w:fill="auto"/>
            <w:noWrap/>
            <w:vAlign w:val="center"/>
            <w:hideMark/>
          </w:tcPr>
          <w:p w14:paraId="04C62AE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38</w:t>
            </w:r>
          </w:p>
        </w:tc>
        <w:tc>
          <w:tcPr>
            <w:tcW w:w="1417" w:type="dxa"/>
            <w:tcBorders>
              <w:top w:val="nil"/>
              <w:left w:val="nil"/>
              <w:bottom w:val="single" w:sz="4" w:space="0" w:color="A6A6A6"/>
              <w:right w:val="single" w:sz="4" w:space="0" w:color="A6A6A6"/>
            </w:tcBorders>
            <w:shd w:val="clear" w:color="auto" w:fill="auto"/>
            <w:noWrap/>
            <w:vAlign w:val="center"/>
            <w:hideMark/>
          </w:tcPr>
          <w:p w14:paraId="4169A73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103.030 </w:t>
            </w:r>
          </w:p>
        </w:tc>
        <w:tc>
          <w:tcPr>
            <w:tcW w:w="1559" w:type="dxa"/>
            <w:tcBorders>
              <w:top w:val="nil"/>
              <w:left w:val="nil"/>
              <w:bottom w:val="single" w:sz="4" w:space="0" w:color="A6A6A6"/>
              <w:right w:val="single" w:sz="4" w:space="0" w:color="A6A6A6"/>
            </w:tcBorders>
            <w:shd w:val="clear" w:color="auto" w:fill="auto"/>
            <w:noWrap/>
            <w:vAlign w:val="center"/>
            <w:hideMark/>
          </w:tcPr>
          <w:p w14:paraId="0D405F5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103.030 </w:t>
            </w:r>
          </w:p>
        </w:tc>
      </w:tr>
      <w:tr w:rsidR="00A1710B" w:rsidRPr="000D2F03" w14:paraId="0E417E38"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4EB3EF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4687" w:type="dxa"/>
            <w:tcBorders>
              <w:top w:val="nil"/>
              <w:left w:val="nil"/>
              <w:bottom w:val="single" w:sz="4" w:space="0" w:color="A6A6A6"/>
              <w:right w:val="single" w:sz="4" w:space="0" w:color="A6A6A6"/>
            </w:tcBorders>
            <w:shd w:val="clear" w:color="auto" w:fill="auto"/>
            <w:noWrap/>
            <w:vAlign w:val="center"/>
            <w:hideMark/>
          </w:tcPr>
          <w:p w14:paraId="7FDB0C8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3 (SAN CASSIANO - RICCA)</w:t>
            </w:r>
          </w:p>
        </w:tc>
        <w:tc>
          <w:tcPr>
            <w:tcW w:w="822" w:type="dxa"/>
            <w:tcBorders>
              <w:top w:val="nil"/>
              <w:left w:val="nil"/>
              <w:bottom w:val="single" w:sz="4" w:space="0" w:color="A6A6A6"/>
              <w:right w:val="single" w:sz="4" w:space="0" w:color="A6A6A6"/>
            </w:tcBorders>
            <w:shd w:val="clear" w:color="auto" w:fill="auto"/>
            <w:noWrap/>
            <w:vAlign w:val="center"/>
            <w:hideMark/>
          </w:tcPr>
          <w:p w14:paraId="117B801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33</w:t>
            </w:r>
          </w:p>
        </w:tc>
        <w:tc>
          <w:tcPr>
            <w:tcW w:w="1417" w:type="dxa"/>
            <w:tcBorders>
              <w:top w:val="nil"/>
              <w:left w:val="nil"/>
              <w:bottom w:val="single" w:sz="4" w:space="0" w:color="A6A6A6"/>
              <w:right w:val="single" w:sz="4" w:space="0" w:color="A6A6A6"/>
            </w:tcBorders>
            <w:shd w:val="clear" w:color="auto" w:fill="auto"/>
            <w:noWrap/>
            <w:vAlign w:val="center"/>
            <w:hideMark/>
          </w:tcPr>
          <w:p w14:paraId="49ECBF8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84.415 </w:t>
            </w:r>
          </w:p>
        </w:tc>
        <w:tc>
          <w:tcPr>
            <w:tcW w:w="1559" w:type="dxa"/>
            <w:tcBorders>
              <w:top w:val="nil"/>
              <w:left w:val="nil"/>
              <w:bottom w:val="single" w:sz="4" w:space="0" w:color="A6A6A6"/>
              <w:right w:val="single" w:sz="4" w:space="0" w:color="A6A6A6"/>
            </w:tcBorders>
            <w:shd w:val="clear" w:color="auto" w:fill="auto"/>
            <w:noWrap/>
            <w:vAlign w:val="center"/>
            <w:hideMark/>
          </w:tcPr>
          <w:p w14:paraId="1A7B7B9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84.415 </w:t>
            </w:r>
          </w:p>
        </w:tc>
      </w:tr>
      <w:tr w:rsidR="00A1710B" w:rsidRPr="000D2F03" w14:paraId="76335728"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193D17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4687" w:type="dxa"/>
            <w:tcBorders>
              <w:top w:val="nil"/>
              <w:left w:val="nil"/>
              <w:bottom w:val="single" w:sz="4" w:space="0" w:color="A6A6A6"/>
              <w:right w:val="single" w:sz="4" w:space="0" w:color="A6A6A6"/>
            </w:tcBorders>
            <w:shd w:val="clear" w:color="auto" w:fill="auto"/>
            <w:noWrap/>
            <w:vAlign w:val="center"/>
            <w:hideMark/>
          </w:tcPr>
          <w:p w14:paraId="1ED7484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4 (MORETTA - VACCHERIA)</w:t>
            </w:r>
          </w:p>
        </w:tc>
        <w:tc>
          <w:tcPr>
            <w:tcW w:w="822" w:type="dxa"/>
            <w:tcBorders>
              <w:top w:val="nil"/>
              <w:left w:val="nil"/>
              <w:bottom w:val="single" w:sz="4" w:space="0" w:color="A6A6A6"/>
              <w:right w:val="single" w:sz="4" w:space="0" w:color="A6A6A6"/>
            </w:tcBorders>
            <w:shd w:val="clear" w:color="auto" w:fill="auto"/>
            <w:noWrap/>
            <w:vAlign w:val="center"/>
            <w:hideMark/>
          </w:tcPr>
          <w:p w14:paraId="43FD80C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28</w:t>
            </w:r>
          </w:p>
        </w:tc>
        <w:tc>
          <w:tcPr>
            <w:tcW w:w="1417" w:type="dxa"/>
            <w:tcBorders>
              <w:top w:val="nil"/>
              <w:left w:val="nil"/>
              <w:bottom w:val="single" w:sz="4" w:space="0" w:color="A6A6A6"/>
              <w:right w:val="single" w:sz="4" w:space="0" w:color="A6A6A6"/>
            </w:tcBorders>
            <w:shd w:val="clear" w:color="auto" w:fill="auto"/>
            <w:noWrap/>
            <w:vAlign w:val="center"/>
            <w:hideMark/>
          </w:tcPr>
          <w:p w14:paraId="6F42FAB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73.103 </w:t>
            </w:r>
          </w:p>
        </w:tc>
        <w:tc>
          <w:tcPr>
            <w:tcW w:w="1559" w:type="dxa"/>
            <w:tcBorders>
              <w:top w:val="nil"/>
              <w:left w:val="nil"/>
              <w:bottom w:val="single" w:sz="4" w:space="0" w:color="A6A6A6"/>
              <w:right w:val="single" w:sz="4" w:space="0" w:color="A6A6A6"/>
            </w:tcBorders>
            <w:shd w:val="clear" w:color="auto" w:fill="auto"/>
            <w:noWrap/>
            <w:vAlign w:val="center"/>
            <w:hideMark/>
          </w:tcPr>
          <w:p w14:paraId="779A517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73.103 </w:t>
            </w:r>
          </w:p>
        </w:tc>
      </w:tr>
      <w:tr w:rsidR="00A1710B" w:rsidRPr="000D2F03" w14:paraId="4914EA5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AA3842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4687" w:type="dxa"/>
            <w:tcBorders>
              <w:top w:val="nil"/>
              <w:left w:val="nil"/>
              <w:bottom w:val="single" w:sz="4" w:space="0" w:color="A6A6A6"/>
              <w:right w:val="single" w:sz="4" w:space="0" w:color="A6A6A6"/>
            </w:tcBorders>
            <w:shd w:val="clear" w:color="auto" w:fill="auto"/>
            <w:noWrap/>
            <w:vAlign w:val="center"/>
            <w:hideMark/>
          </w:tcPr>
          <w:p w14:paraId="5E11B84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5 (ALBA - VERDUNO OSPEDALE)</w:t>
            </w:r>
          </w:p>
        </w:tc>
        <w:tc>
          <w:tcPr>
            <w:tcW w:w="822" w:type="dxa"/>
            <w:tcBorders>
              <w:top w:val="nil"/>
              <w:left w:val="nil"/>
              <w:bottom w:val="single" w:sz="4" w:space="0" w:color="A6A6A6"/>
              <w:right w:val="single" w:sz="4" w:space="0" w:color="A6A6A6"/>
            </w:tcBorders>
            <w:shd w:val="clear" w:color="auto" w:fill="auto"/>
            <w:noWrap/>
            <w:vAlign w:val="center"/>
            <w:hideMark/>
          </w:tcPr>
          <w:p w14:paraId="68D7CCD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52</w:t>
            </w:r>
          </w:p>
        </w:tc>
        <w:tc>
          <w:tcPr>
            <w:tcW w:w="1417" w:type="dxa"/>
            <w:tcBorders>
              <w:top w:val="nil"/>
              <w:left w:val="nil"/>
              <w:bottom w:val="single" w:sz="4" w:space="0" w:color="A6A6A6"/>
              <w:right w:val="single" w:sz="4" w:space="0" w:color="A6A6A6"/>
            </w:tcBorders>
            <w:shd w:val="clear" w:color="auto" w:fill="auto"/>
            <w:noWrap/>
            <w:vAlign w:val="center"/>
            <w:hideMark/>
          </w:tcPr>
          <w:p w14:paraId="39DA4BC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151.231 </w:t>
            </w:r>
          </w:p>
        </w:tc>
        <w:tc>
          <w:tcPr>
            <w:tcW w:w="1559" w:type="dxa"/>
            <w:tcBorders>
              <w:top w:val="nil"/>
              <w:left w:val="nil"/>
              <w:bottom w:val="single" w:sz="4" w:space="0" w:color="A6A6A6"/>
              <w:right w:val="single" w:sz="4" w:space="0" w:color="A6A6A6"/>
            </w:tcBorders>
            <w:shd w:val="clear" w:color="auto" w:fill="auto"/>
            <w:noWrap/>
            <w:vAlign w:val="center"/>
            <w:hideMark/>
          </w:tcPr>
          <w:p w14:paraId="06997B1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151.231 </w:t>
            </w:r>
          </w:p>
        </w:tc>
      </w:tr>
      <w:tr w:rsidR="00A1710B" w:rsidRPr="000D2F03" w14:paraId="0E951D2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26FE20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4687" w:type="dxa"/>
            <w:tcBorders>
              <w:top w:val="nil"/>
              <w:left w:val="nil"/>
              <w:bottom w:val="single" w:sz="4" w:space="0" w:color="A6A6A6"/>
              <w:right w:val="single" w:sz="4" w:space="0" w:color="A6A6A6"/>
            </w:tcBorders>
            <w:shd w:val="clear" w:color="auto" w:fill="auto"/>
            <w:noWrap/>
            <w:vAlign w:val="center"/>
            <w:hideMark/>
          </w:tcPr>
          <w:p w14:paraId="593F042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7 (SAN CASSIANO - MONTICELLO)</w:t>
            </w:r>
          </w:p>
        </w:tc>
        <w:tc>
          <w:tcPr>
            <w:tcW w:w="822" w:type="dxa"/>
            <w:tcBorders>
              <w:top w:val="nil"/>
              <w:left w:val="nil"/>
              <w:bottom w:val="single" w:sz="4" w:space="0" w:color="A6A6A6"/>
              <w:right w:val="single" w:sz="4" w:space="0" w:color="A6A6A6"/>
            </w:tcBorders>
            <w:shd w:val="clear" w:color="auto" w:fill="auto"/>
            <w:noWrap/>
            <w:vAlign w:val="center"/>
            <w:hideMark/>
          </w:tcPr>
          <w:p w14:paraId="618E3AC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65</w:t>
            </w:r>
          </w:p>
        </w:tc>
        <w:tc>
          <w:tcPr>
            <w:tcW w:w="1417" w:type="dxa"/>
            <w:tcBorders>
              <w:top w:val="nil"/>
              <w:left w:val="nil"/>
              <w:bottom w:val="single" w:sz="4" w:space="0" w:color="A6A6A6"/>
              <w:right w:val="single" w:sz="4" w:space="0" w:color="A6A6A6"/>
            </w:tcBorders>
            <w:shd w:val="clear" w:color="auto" w:fill="auto"/>
            <w:noWrap/>
            <w:vAlign w:val="center"/>
            <w:hideMark/>
          </w:tcPr>
          <w:p w14:paraId="2872E25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129.700 </w:t>
            </w:r>
          </w:p>
        </w:tc>
        <w:tc>
          <w:tcPr>
            <w:tcW w:w="1559" w:type="dxa"/>
            <w:tcBorders>
              <w:top w:val="nil"/>
              <w:left w:val="nil"/>
              <w:bottom w:val="single" w:sz="4" w:space="0" w:color="A6A6A6"/>
              <w:right w:val="single" w:sz="4" w:space="0" w:color="A6A6A6"/>
            </w:tcBorders>
            <w:shd w:val="clear" w:color="auto" w:fill="auto"/>
            <w:noWrap/>
            <w:vAlign w:val="center"/>
            <w:hideMark/>
          </w:tcPr>
          <w:p w14:paraId="5A6277A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129.700 </w:t>
            </w:r>
          </w:p>
        </w:tc>
      </w:tr>
      <w:tr w:rsidR="00A1710B" w:rsidRPr="000D2F03" w14:paraId="350EDB57" w14:textId="77777777" w:rsidTr="000664E7">
        <w:trPr>
          <w:trHeight w:val="315"/>
        </w:trPr>
        <w:tc>
          <w:tcPr>
            <w:tcW w:w="695" w:type="dxa"/>
            <w:tcBorders>
              <w:top w:val="nil"/>
              <w:left w:val="single" w:sz="4" w:space="0" w:color="A6A6A6"/>
              <w:bottom w:val="double" w:sz="6" w:space="0" w:color="A6A6A6" w:themeColor="background1" w:themeShade="A6"/>
              <w:right w:val="single" w:sz="4" w:space="0" w:color="A6A6A6"/>
            </w:tcBorders>
            <w:shd w:val="clear" w:color="auto" w:fill="auto"/>
            <w:noWrap/>
            <w:vAlign w:val="center"/>
            <w:hideMark/>
          </w:tcPr>
          <w:p w14:paraId="098C590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4687" w:type="dxa"/>
            <w:tcBorders>
              <w:top w:val="nil"/>
              <w:left w:val="nil"/>
              <w:bottom w:val="double" w:sz="6" w:space="0" w:color="A6A6A6" w:themeColor="background1" w:themeShade="A6"/>
              <w:right w:val="single" w:sz="4" w:space="0" w:color="A6A6A6"/>
            </w:tcBorders>
            <w:shd w:val="clear" w:color="auto" w:fill="auto"/>
            <w:noWrap/>
            <w:vAlign w:val="center"/>
            <w:hideMark/>
          </w:tcPr>
          <w:p w14:paraId="6841398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ALBA LINEA 6 (CIRCOLARE URBANA GRATUITA)</w:t>
            </w:r>
          </w:p>
        </w:tc>
        <w:tc>
          <w:tcPr>
            <w:tcW w:w="822" w:type="dxa"/>
            <w:tcBorders>
              <w:top w:val="nil"/>
              <w:left w:val="nil"/>
              <w:bottom w:val="double" w:sz="6" w:space="0" w:color="A6A6A6" w:themeColor="background1" w:themeShade="A6"/>
              <w:right w:val="single" w:sz="4" w:space="0" w:color="A6A6A6"/>
            </w:tcBorders>
            <w:shd w:val="clear" w:color="auto" w:fill="auto"/>
            <w:noWrap/>
            <w:vAlign w:val="center"/>
            <w:hideMark/>
          </w:tcPr>
          <w:p w14:paraId="2949399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43</w:t>
            </w:r>
          </w:p>
        </w:tc>
        <w:tc>
          <w:tcPr>
            <w:tcW w:w="1417" w:type="dxa"/>
            <w:tcBorders>
              <w:top w:val="nil"/>
              <w:left w:val="nil"/>
              <w:bottom w:val="double" w:sz="6" w:space="0" w:color="A6A6A6" w:themeColor="background1" w:themeShade="A6"/>
              <w:right w:val="single" w:sz="4" w:space="0" w:color="A6A6A6"/>
            </w:tcBorders>
            <w:shd w:val="clear" w:color="auto" w:fill="auto"/>
            <w:noWrap/>
            <w:vAlign w:val="center"/>
            <w:hideMark/>
          </w:tcPr>
          <w:p w14:paraId="793393F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49.968 </w:t>
            </w:r>
          </w:p>
        </w:tc>
        <w:tc>
          <w:tcPr>
            <w:tcW w:w="1559" w:type="dxa"/>
            <w:tcBorders>
              <w:top w:val="nil"/>
              <w:left w:val="nil"/>
              <w:bottom w:val="double" w:sz="6" w:space="0" w:color="A6A6A6" w:themeColor="background1" w:themeShade="A6"/>
              <w:right w:val="single" w:sz="4" w:space="0" w:color="A6A6A6"/>
            </w:tcBorders>
            <w:shd w:val="clear" w:color="auto" w:fill="auto"/>
            <w:noWrap/>
            <w:vAlign w:val="center"/>
            <w:hideMark/>
          </w:tcPr>
          <w:p w14:paraId="4ABFA44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49.968 </w:t>
            </w:r>
          </w:p>
        </w:tc>
      </w:tr>
      <w:tr w:rsidR="00A1710B" w:rsidRPr="000D2F03" w14:paraId="4FE500DE" w14:textId="77777777" w:rsidTr="000664E7">
        <w:trPr>
          <w:trHeight w:val="315"/>
        </w:trPr>
        <w:tc>
          <w:tcPr>
            <w:tcW w:w="695" w:type="dxa"/>
            <w:tcBorders>
              <w:top w:val="double" w:sz="6" w:space="0" w:color="A6A6A6" w:themeColor="background1" w:themeShade="A6"/>
              <w:left w:val="single" w:sz="4" w:space="0" w:color="A6A6A6"/>
              <w:bottom w:val="double" w:sz="6" w:space="0" w:color="A6A6A6" w:themeColor="background1" w:themeShade="A6"/>
              <w:right w:val="single" w:sz="4" w:space="0" w:color="A6A6A6"/>
            </w:tcBorders>
            <w:shd w:val="clear" w:color="auto" w:fill="auto"/>
            <w:noWrap/>
            <w:vAlign w:val="center"/>
            <w:hideMark/>
          </w:tcPr>
          <w:p w14:paraId="16016962" w14:textId="77777777" w:rsidR="00A1710B" w:rsidRPr="000664E7" w:rsidRDefault="00A1710B">
            <w:pPr>
              <w:spacing w:after="0" w:line="240" w:lineRule="auto"/>
              <w:jc w:val="center"/>
              <w:rPr>
                <w:rFonts w:ascii="Calibri" w:eastAsia="Times New Roman" w:hAnsi="Calibri" w:cs="Calibri"/>
                <w:b/>
                <w:bCs/>
                <w:color w:val="000000"/>
                <w:sz w:val="20"/>
                <w:szCs w:val="20"/>
              </w:rPr>
            </w:pPr>
            <w:r w:rsidRPr="000664E7">
              <w:rPr>
                <w:rFonts w:ascii="Calibri" w:eastAsia="Times New Roman" w:hAnsi="Calibri" w:cs="Calibri"/>
                <w:b/>
                <w:bCs/>
                <w:color w:val="000000"/>
                <w:sz w:val="20"/>
                <w:szCs w:val="20"/>
              </w:rPr>
              <w:t> </w:t>
            </w:r>
          </w:p>
        </w:tc>
        <w:tc>
          <w:tcPr>
            <w:tcW w:w="4687" w:type="dxa"/>
            <w:tcBorders>
              <w:top w:val="double" w:sz="6" w:space="0" w:color="A6A6A6" w:themeColor="background1" w:themeShade="A6"/>
              <w:left w:val="nil"/>
              <w:bottom w:val="double" w:sz="6" w:space="0" w:color="A6A6A6" w:themeColor="background1" w:themeShade="A6"/>
              <w:right w:val="single" w:sz="4" w:space="0" w:color="A6A6A6"/>
            </w:tcBorders>
            <w:shd w:val="clear" w:color="auto" w:fill="auto"/>
            <w:noWrap/>
            <w:vAlign w:val="center"/>
            <w:hideMark/>
          </w:tcPr>
          <w:p w14:paraId="4F3480BC"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ALBA</w:t>
            </w:r>
          </w:p>
        </w:tc>
        <w:tc>
          <w:tcPr>
            <w:tcW w:w="822" w:type="dxa"/>
            <w:tcBorders>
              <w:top w:val="double" w:sz="6" w:space="0" w:color="A6A6A6" w:themeColor="background1" w:themeShade="A6"/>
              <w:left w:val="nil"/>
              <w:bottom w:val="double" w:sz="6" w:space="0" w:color="A6A6A6" w:themeColor="background1" w:themeShade="A6"/>
              <w:right w:val="single" w:sz="4" w:space="0" w:color="A6A6A6"/>
            </w:tcBorders>
            <w:shd w:val="clear" w:color="auto" w:fill="auto"/>
            <w:noWrap/>
            <w:vAlign w:val="center"/>
            <w:hideMark/>
          </w:tcPr>
          <w:p w14:paraId="2C3B859D"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295 </w:t>
            </w:r>
          </w:p>
        </w:tc>
        <w:tc>
          <w:tcPr>
            <w:tcW w:w="1417" w:type="dxa"/>
            <w:tcBorders>
              <w:top w:val="double" w:sz="6" w:space="0" w:color="A6A6A6" w:themeColor="background1" w:themeShade="A6"/>
              <w:left w:val="nil"/>
              <w:bottom w:val="double" w:sz="6" w:space="0" w:color="A6A6A6" w:themeColor="background1" w:themeShade="A6"/>
              <w:right w:val="single" w:sz="4" w:space="0" w:color="A6A6A6"/>
            </w:tcBorders>
            <w:shd w:val="clear" w:color="auto" w:fill="auto"/>
            <w:noWrap/>
            <w:vAlign w:val="center"/>
            <w:hideMark/>
          </w:tcPr>
          <w:p w14:paraId="02819F4C"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665.627 </w:t>
            </w:r>
          </w:p>
        </w:tc>
        <w:tc>
          <w:tcPr>
            <w:tcW w:w="1559" w:type="dxa"/>
            <w:tcBorders>
              <w:top w:val="double" w:sz="6" w:space="0" w:color="A6A6A6" w:themeColor="background1" w:themeShade="A6"/>
              <w:left w:val="nil"/>
              <w:bottom w:val="double" w:sz="6" w:space="0" w:color="A6A6A6" w:themeColor="background1" w:themeShade="A6"/>
              <w:right w:val="single" w:sz="4" w:space="0" w:color="A6A6A6"/>
            </w:tcBorders>
            <w:shd w:val="clear" w:color="auto" w:fill="auto"/>
            <w:noWrap/>
            <w:vAlign w:val="center"/>
            <w:hideMark/>
          </w:tcPr>
          <w:p w14:paraId="41C8D01F"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665.627 </w:t>
            </w:r>
          </w:p>
        </w:tc>
      </w:tr>
      <w:tr w:rsidR="00A1710B" w:rsidRPr="000D2F03" w14:paraId="1F3440CB" w14:textId="77777777" w:rsidTr="000664E7">
        <w:trPr>
          <w:trHeight w:val="300"/>
        </w:trPr>
        <w:tc>
          <w:tcPr>
            <w:tcW w:w="695" w:type="dxa"/>
            <w:tcBorders>
              <w:top w:val="double" w:sz="6" w:space="0" w:color="A6A6A6" w:themeColor="background1" w:themeShade="A6"/>
              <w:left w:val="single" w:sz="4" w:space="0" w:color="A6A6A6"/>
              <w:bottom w:val="single" w:sz="4" w:space="0" w:color="A6A6A6"/>
              <w:right w:val="single" w:sz="4" w:space="0" w:color="A6A6A6"/>
            </w:tcBorders>
            <w:shd w:val="clear" w:color="auto" w:fill="auto"/>
            <w:noWrap/>
            <w:vAlign w:val="center"/>
            <w:hideMark/>
          </w:tcPr>
          <w:p w14:paraId="1F5F19B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4687" w:type="dxa"/>
            <w:tcBorders>
              <w:top w:val="double" w:sz="6" w:space="0" w:color="A6A6A6" w:themeColor="background1" w:themeShade="A6"/>
              <w:left w:val="nil"/>
              <w:bottom w:val="single" w:sz="4" w:space="0" w:color="A6A6A6"/>
              <w:right w:val="single" w:sz="4" w:space="0" w:color="A6A6A6"/>
            </w:tcBorders>
            <w:shd w:val="clear" w:color="auto" w:fill="auto"/>
            <w:noWrap/>
            <w:vAlign w:val="center"/>
            <w:hideMark/>
          </w:tcPr>
          <w:p w14:paraId="1E697B5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BRA LINEA 1 (MOVICENTRO STAZIONE FS - POLLENZO - VERDUNO OSPEDALE)</w:t>
            </w:r>
          </w:p>
        </w:tc>
        <w:tc>
          <w:tcPr>
            <w:tcW w:w="822" w:type="dxa"/>
            <w:tcBorders>
              <w:top w:val="double" w:sz="6" w:space="0" w:color="A6A6A6" w:themeColor="background1" w:themeShade="A6"/>
              <w:left w:val="nil"/>
              <w:bottom w:val="single" w:sz="4" w:space="0" w:color="A6A6A6"/>
              <w:right w:val="single" w:sz="4" w:space="0" w:color="A6A6A6"/>
            </w:tcBorders>
            <w:shd w:val="clear" w:color="auto" w:fill="auto"/>
            <w:noWrap/>
            <w:vAlign w:val="center"/>
            <w:hideMark/>
          </w:tcPr>
          <w:p w14:paraId="4FAE4D0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66</w:t>
            </w:r>
          </w:p>
        </w:tc>
        <w:tc>
          <w:tcPr>
            <w:tcW w:w="1417" w:type="dxa"/>
            <w:tcBorders>
              <w:top w:val="double" w:sz="6" w:space="0" w:color="A6A6A6" w:themeColor="background1" w:themeShade="A6"/>
              <w:left w:val="nil"/>
              <w:bottom w:val="single" w:sz="4" w:space="0" w:color="A6A6A6"/>
              <w:right w:val="single" w:sz="4" w:space="0" w:color="A6A6A6"/>
            </w:tcBorders>
            <w:shd w:val="clear" w:color="auto" w:fill="auto"/>
            <w:noWrap/>
            <w:vAlign w:val="center"/>
            <w:hideMark/>
          </w:tcPr>
          <w:p w14:paraId="6CCD6F1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112.430 </w:t>
            </w:r>
          </w:p>
        </w:tc>
        <w:tc>
          <w:tcPr>
            <w:tcW w:w="1559" w:type="dxa"/>
            <w:tcBorders>
              <w:top w:val="double" w:sz="6" w:space="0" w:color="A6A6A6" w:themeColor="background1" w:themeShade="A6"/>
              <w:left w:val="nil"/>
              <w:bottom w:val="single" w:sz="4" w:space="0" w:color="A6A6A6"/>
              <w:right w:val="single" w:sz="4" w:space="0" w:color="A6A6A6"/>
            </w:tcBorders>
            <w:shd w:val="clear" w:color="auto" w:fill="auto"/>
            <w:noWrap/>
            <w:vAlign w:val="center"/>
            <w:hideMark/>
          </w:tcPr>
          <w:p w14:paraId="202AA62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112.430 </w:t>
            </w:r>
          </w:p>
        </w:tc>
      </w:tr>
      <w:tr w:rsidR="00A1710B" w:rsidRPr="000D2F03" w14:paraId="6A301E4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2A6687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4687" w:type="dxa"/>
            <w:tcBorders>
              <w:top w:val="nil"/>
              <w:left w:val="nil"/>
              <w:bottom w:val="single" w:sz="4" w:space="0" w:color="A6A6A6"/>
              <w:right w:val="single" w:sz="4" w:space="0" w:color="A6A6A6"/>
            </w:tcBorders>
            <w:shd w:val="clear" w:color="auto" w:fill="auto"/>
            <w:noWrap/>
            <w:vAlign w:val="center"/>
            <w:hideMark/>
          </w:tcPr>
          <w:p w14:paraId="35016F7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BRA LINEA 2 (SOMMARIVA BOSCO - SANFRE' - BRA CENTRO-MACELLAI-POLLENZO-VERDUNO OSPEDALE)</w:t>
            </w:r>
          </w:p>
        </w:tc>
        <w:tc>
          <w:tcPr>
            <w:tcW w:w="822" w:type="dxa"/>
            <w:tcBorders>
              <w:top w:val="nil"/>
              <w:left w:val="nil"/>
              <w:bottom w:val="single" w:sz="4" w:space="0" w:color="A6A6A6"/>
              <w:right w:val="single" w:sz="4" w:space="0" w:color="A6A6A6"/>
            </w:tcBorders>
            <w:shd w:val="clear" w:color="auto" w:fill="auto"/>
            <w:noWrap/>
            <w:vAlign w:val="center"/>
            <w:hideMark/>
          </w:tcPr>
          <w:p w14:paraId="131E462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49</w:t>
            </w:r>
          </w:p>
        </w:tc>
        <w:tc>
          <w:tcPr>
            <w:tcW w:w="1417" w:type="dxa"/>
            <w:tcBorders>
              <w:top w:val="nil"/>
              <w:left w:val="nil"/>
              <w:bottom w:val="single" w:sz="4" w:space="0" w:color="A6A6A6"/>
              <w:right w:val="single" w:sz="4" w:space="0" w:color="A6A6A6"/>
            </w:tcBorders>
            <w:shd w:val="clear" w:color="auto" w:fill="auto"/>
            <w:noWrap/>
            <w:vAlign w:val="center"/>
            <w:hideMark/>
          </w:tcPr>
          <w:p w14:paraId="0B7728A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158.578 </w:t>
            </w:r>
          </w:p>
        </w:tc>
        <w:tc>
          <w:tcPr>
            <w:tcW w:w="1559" w:type="dxa"/>
            <w:tcBorders>
              <w:top w:val="nil"/>
              <w:left w:val="nil"/>
              <w:bottom w:val="single" w:sz="4" w:space="0" w:color="A6A6A6"/>
              <w:right w:val="single" w:sz="4" w:space="0" w:color="A6A6A6"/>
            </w:tcBorders>
            <w:shd w:val="clear" w:color="auto" w:fill="auto"/>
            <w:noWrap/>
            <w:vAlign w:val="center"/>
            <w:hideMark/>
          </w:tcPr>
          <w:p w14:paraId="755F759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158.578 </w:t>
            </w:r>
          </w:p>
        </w:tc>
      </w:tr>
      <w:tr w:rsidR="00A1710B" w:rsidRPr="000D2F03" w14:paraId="1721568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305F7E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4687" w:type="dxa"/>
            <w:tcBorders>
              <w:top w:val="nil"/>
              <w:left w:val="nil"/>
              <w:bottom w:val="single" w:sz="4" w:space="0" w:color="A6A6A6"/>
              <w:right w:val="single" w:sz="4" w:space="0" w:color="A6A6A6"/>
            </w:tcBorders>
            <w:shd w:val="clear" w:color="auto" w:fill="auto"/>
            <w:noWrap/>
            <w:vAlign w:val="center"/>
            <w:hideMark/>
          </w:tcPr>
          <w:p w14:paraId="2703897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BRA LINEA 3 (SAN MATTEO - MADONNA DEI FIORI -STAZIONE FS - CIMITERO- RIVA)</w:t>
            </w:r>
          </w:p>
        </w:tc>
        <w:tc>
          <w:tcPr>
            <w:tcW w:w="822" w:type="dxa"/>
            <w:tcBorders>
              <w:top w:val="nil"/>
              <w:left w:val="nil"/>
              <w:bottom w:val="single" w:sz="4" w:space="0" w:color="A6A6A6"/>
              <w:right w:val="single" w:sz="4" w:space="0" w:color="A6A6A6"/>
            </w:tcBorders>
            <w:shd w:val="clear" w:color="auto" w:fill="auto"/>
            <w:noWrap/>
            <w:vAlign w:val="center"/>
            <w:hideMark/>
          </w:tcPr>
          <w:p w14:paraId="4DBE924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22FF3A3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1.632 </w:t>
            </w:r>
          </w:p>
        </w:tc>
        <w:tc>
          <w:tcPr>
            <w:tcW w:w="1559" w:type="dxa"/>
            <w:tcBorders>
              <w:top w:val="nil"/>
              <w:left w:val="nil"/>
              <w:bottom w:val="single" w:sz="4" w:space="0" w:color="A6A6A6"/>
              <w:right w:val="single" w:sz="4" w:space="0" w:color="A6A6A6"/>
            </w:tcBorders>
            <w:shd w:val="clear" w:color="auto" w:fill="auto"/>
            <w:noWrap/>
            <w:vAlign w:val="center"/>
            <w:hideMark/>
          </w:tcPr>
          <w:p w14:paraId="34680F5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1.632 </w:t>
            </w:r>
          </w:p>
        </w:tc>
      </w:tr>
      <w:tr w:rsidR="00A1710B" w:rsidRPr="000D2F03" w14:paraId="473E39A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50104F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4687" w:type="dxa"/>
            <w:tcBorders>
              <w:top w:val="nil"/>
              <w:left w:val="nil"/>
              <w:bottom w:val="single" w:sz="4" w:space="0" w:color="A6A6A6"/>
              <w:right w:val="single" w:sz="4" w:space="0" w:color="A6A6A6"/>
            </w:tcBorders>
            <w:shd w:val="clear" w:color="auto" w:fill="auto"/>
            <w:noWrap/>
            <w:vAlign w:val="center"/>
            <w:hideMark/>
          </w:tcPr>
          <w:p w14:paraId="4328004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BRA LINEA 4 (BRA -  RORETO - CHERASCO)</w:t>
            </w:r>
          </w:p>
        </w:tc>
        <w:tc>
          <w:tcPr>
            <w:tcW w:w="822" w:type="dxa"/>
            <w:tcBorders>
              <w:top w:val="nil"/>
              <w:left w:val="nil"/>
              <w:bottom w:val="single" w:sz="4" w:space="0" w:color="A6A6A6"/>
              <w:right w:val="single" w:sz="4" w:space="0" w:color="A6A6A6"/>
            </w:tcBorders>
            <w:shd w:val="clear" w:color="auto" w:fill="auto"/>
            <w:noWrap/>
            <w:vAlign w:val="center"/>
            <w:hideMark/>
          </w:tcPr>
          <w:p w14:paraId="709F4C2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30</w:t>
            </w:r>
          </w:p>
        </w:tc>
        <w:tc>
          <w:tcPr>
            <w:tcW w:w="1417" w:type="dxa"/>
            <w:tcBorders>
              <w:top w:val="nil"/>
              <w:left w:val="nil"/>
              <w:bottom w:val="single" w:sz="4" w:space="0" w:color="A6A6A6"/>
              <w:right w:val="single" w:sz="4" w:space="0" w:color="A6A6A6"/>
            </w:tcBorders>
            <w:shd w:val="clear" w:color="auto" w:fill="auto"/>
            <w:noWrap/>
            <w:vAlign w:val="center"/>
            <w:hideMark/>
          </w:tcPr>
          <w:p w14:paraId="2A3A56E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82.822 </w:t>
            </w:r>
          </w:p>
        </w:tc>
        <w:tc>
          <w:tcPr>
            <w:tcW w:w="1559" w:type="dxa"/>
            <w:tcBorders>
              <w:top w:val="nil"/>
              <w:left w:val="nil"/>
              <w:bottom w:val="single" w:sz="4" w:space="0" w:color="A6A6A6"/>
              <w:right w:val="single" w:sz="4" w:space="0" w:color="A6A6A6"/>
            </w:tcBorders>
            <w:shd w:val="clear" w:color="auto" w:fill="auto"/>
            <w:noWrap/>
            <w:vAlign w:val="center"/>
            <w:hideMark/>
          </w:tcPr>
          <w:p w14:paraId="1B23CB6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82.822 </w:t>
            </w:r>
          </w:p>
        </w:tc>
      </w:tr>
      <w:tr w:rsidR="00A1710B" w:rsidRPr="000D2F03" w14:paraId="33810CDB"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937A23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4687" w:type="dxa"/>
            <w:tcBorders>
              <w:top w:val="nil"/>
              <w:left w:val="nil"/>
              <w:bottom w:val="single" w:sz="4" w:space="0" w:color="A6A6A6"/>
              <w:right w:val="single" w:sz="4" w:space="0" w:color="A6A6A6"/>
            </w:tcBorders>
            <w:shd w:val="clear" w:color="auto" w:fill="auto"/>
            <w:noWrap/>
            <w:vAlign w:val="center"/>
            <w:hideMark/>
          </w:tcPr>
          <w:p w14:paraId="26565E2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BRA LINEA 6 (MOVICENTRO - CENTRO BRA - MADONNA FIORI - SAN MICHELE - AMERICA DEI BOSCHI)</w:t>
            </w:r>
          </w:p>
        </w:tc>
        <w:tc>
          <w:tcPr>
            <w:tcW w:w="822" w:type="dxa"/>
            <w:tcBorders>
              <w:top w:val="nil"/>
              <w:left w:val="nil"/>
              <w:bottom w:val="single" w:sz="4" w:space="0" w:color="A6A6A6"/>
              <w:right w:val="single" w:sz="4" w:space="0" w:color="A6A6A6"/>
            </w:tcBorders>
            <w:shd w:val="clear" w:color="auto" w:fill="auto"/>
            <w:noWrap/>
            <w:vAlign w:val="center"/>
            <w:hideMark/>
          </w:tcPr>
          <w:p w14:paraId="5A6635D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27</w:t>
            </w:r>
          </w:p>
        </w:tc>
        <w:tc>
          <w:tcPr>
            <w:tcW w:w="1417" w:type="dxa"/>
            <w:tcBorders>
              <w:top w:val="nil"/>
              <w:left w:val="nil"/>
              <w:bottom w:val="single" w:sz="4" w:space="0" w:color="A6A6A6"/>
              <w:right w:val="single" w:sz="4" w:space="0" w:color="A6A6A6"/>
            </w:tcBorders>
            <w:shd w:val="clear" w:color="auto" w:fill="auto"/>
            <w:noWrap/>
            <w:vAlign w:val="center"/>
            <w:hideMark/>
          </w:tcPr>
          <w:p w14:paraId="1E2D2E4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54.514 </w:t>
            </w:r>
          </w:p>
        </w:tc>
        <w:tc>
          <w:tcPr>
            <w:tcW w:w="1559" w:type="dxa"/>
            <w:tcBorders>
              <w:top w:val="nil"/>
              <w:left w:val="nil"/>
              <w:bottom w:val="single" w:sz="4" w:space="0" w:color="A6A6A6"/>
              <w:right w:val="single" w:sz="4" w:space="0" w:color="A6A6A6"/>
            </w:tcBorders>
            <w:shd w:val="clear" w:color="auto" w:fill="auto"/>
            <w:noWrap/>
            <w:vAlign w:val="center"/>
            <w:hideMark/>
          </w:tcPr>
          <w:p w14:paraId="4654850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54.514 </w:t>
            </w:r>
          </w:p>
        </w:tc>
      </w:tr>
      <w:tr w:rsidR="00A1710B" w:rsidRPr="000D2F03" w14:paraId="06CEE904" w14:textId="77777777" w:rsidTr="00025D95">
        <w:trPr>
          <w:trHeight w:val="315"/>
        </w:trPr>
        <w:tc>
          <w:tcPr>
            <w:tcW w:w="695" w:type="dxa"/>
            <w:tcBorders>
              <w:top w:val="nil"/>
              <w:left w:val="single" w:sz="4" w:space="0" w:color="A6A6A6"/>
              <w:bottom w:val="double" w:sz="4" w:space="0" w:color="A6A6A6" w:themeColor="background1" w:themeShade="A6"/>
              <w:right w:val="single" w:sz="4" w:space="0" w:color="A6A6A6"/>
            </w:tcBorders>
            <w:shd w:val="clear" w:color="auto" w:fill="auto"/>
            <w:noWrap/>
            <w:vAlign w:val="center"/>
            <w:hideMark/>
          </w:tcPr>
          <w:p w14:paraId="78D6EBD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4687" w:type="dxa"/>
            <w:tcBorders>
              <w:top w:val="nil"/>
              <w:left w:val="nil"/>
              <w:bottom w:val="double" w:sz="4" w:space="0" w:color="A6A6A6" w:themeColor="background1" w:themeShade="A6"/>
              <w:right w:val="single" w:sz="4" w:space="0" w:color="A6A6A6"/>
            </w:tcBorders>
            <w:shd w:val="clear" w:color="auto" w:fill="auto"/>
            <w:noWrap/>
            <w:vAlign w:val="center"/>
            <w:hideMark/>
          </w:tcPr>
          <w:p w14:paraId="6821D55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BRA LINEA 7 (MOVICENTRO - BESCURONE-CENTRO BRA - P.SPREITENBACH-POCAPAGLIA)</w:t>
            </w:r>
          </w:p>
        </w:tc>
        <w:tc>
          <w:tcPr>
            <w:tcW w:w="822" w:type="dxa"/>
            <w:tcBorders>
              <w:top w:val="nil"/>
              <w:left w:val="nil"/>
              <w:bottom w:val="double" w:sz="4" w:space="0" w:color="A6A6A6" w:themeColor="background1" w:themeShade="A6"/>
              <w:right w:val="single" w:sz="4" w:space="0" w:color="A6A6A6"/>
            </w:tcBorders>
            <w:shd w:val="clear" w:color="auto" w:fill="auto"/>
            <w:noWrap/>
            <w:vAlign w:val="center"/>
            <w:hideMark/>
          </w:tcPr>
          <w:p w14:paraId="7501725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26</w:t>
            </w:r>
          </w:p>
        </w:tc>
        <w:tc>
          <w:tcPr>
            <w:tcW w:w="1417" w:type="dxa"/>
            <w:tcBorders>
              <w:top w:val="nil"/>
              <w:left w:val="nil"/>
              <w:bottom w:val="double" w:sz="4" w:space="0" w:color="A6A6A6" w:themeColor="background1" w:themeShade="A6"/>
              <w:right w:val="single" w:sz="4" w:space="0" w:color="A6A6A6"/>
            </w:tcBorders>
            <w:shd w:val="clear" w:color="auto" w:fill="auto"/>
            <w:noWrap/>
            <w:vAlign w:val="center"/>
            <w:hideMark/>
          </w:tcPr>
          <w:p w14:paraId="538C85B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80.551 </w:t>
            </w:r>
          </w:p>
        </w:tc>
        <w:tc>
          <w:tcPr>
            <w:tcW w:w="1559" w:type="dxa"/>
            <w:tcBorders>
              <w:top w:val="nil"/>
              <w:left w:val="nil"/>
              <w:bottom w:val="double" w:sz="4" w:space="0" w:color="A6A6A6" w:themeColor="background1" w:themeShade="A6"/>
              <w:right w:val="single" w:sz="4" w:space="0" w:color="A6A6A6"/>
            </w:tcBorders>
            <w:shd w:val="clear" w:color="auto" w:fill="auto"/>
            <w:noWrap/>
            <w:vAlign w:val="center"/>
            <w:hideMark/>
          </w:tcPr>
          <w:p w14:paraId="50F29F1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80.551 </w:t>
            </w:r>
          </w:p>
        </w:tc>
      </w:tr>
      <w:tr w:rsidR="00A1710B" w:rsidRPr="000D2F03" w14:paraId="247E7F52" w14:textId="77777777" w:rsidTr="00025D95">
        <w:trPr>
          <w:trHeight w:val="330"/>
        </w:trPr>
        <w:tc>
          <w:tcPr>
            <w:tcW w:w="5382" w:type="dxa"/>
            <w:gridSpan w:val="2"/>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uto"/>
            </w:tcBorders>
            <w:shd w:val="clear" w:color="auto" w:fill="auto"/>
            <w:noWrap/>
            <w:vAlign w:val="center"/>
            <w:hideMark/>
          </w:tcPr>
          <w:p w14:paraId="4ACDEAE3"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BRA</w:t>
            </w:r>
          </w:p>
        </w:tc>
        <w:tc>
          <w:tcPr>
            <w:tcW w:w="822" w:type="dxa"/>
            <w:tcBorders>
              <w:top w:val="double" w:sz="4" w:space="0" w:color="A6A6A6" w:themeColor="background1" w:themeShade="A6"/>
              <w:left w:val="nil"/>
              <w:bottom w:val="double" w:sz="4" w:space="0" w:color="A6A6A6" w:themeColor="background1" w:themeShade="A6"/>
              <w:right w:val="single" w:sz="4" w:space="0" w:color="auto"/>
            </w:tcBorders>
            <w:shd w:val="clear" w:color="auto" w:fill="auto"/>
            <w:noWrap/>
            <w:vAlign w:val="center"/>
            <w:hideMark/>
          </w:tcPr>
          <w:p w14:paraId="58B8D54A"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201 </w:t>
            </w:r>
          </w:p>
        </w:tc>
        <w:tc>
          <w:tcPr>
            <w:tcW w:w="1417" w:type="dxa"/>
            <w:tcBorders>
              <w:top w:val="double" w:sz="4" w:space="0" w:color="A6A6A6" w:themeColor="background1" w:themeShade="A6"/>
              <w:left w:val="nil"/>
              <w:bottom w:val="double" w:sz="4" w:space="0" w:color="A6A6A6" w:themeColor="background1" w:themeShade="A6"/>
              <w:right w:val="single" w:sz="4" w:space="0" w:color="auto"/>
            </w:tcBorders>
            <w:shd w:val="clear" w:color="auto" w:fill="auto"/>
            <w:noWrap/>
            <w:vAlign w:val="center"/>
            <w:hideMark/>
          </w:tcPr>
          <w:p w14:paraId="45DB5505"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490.527 </w:t>
            </w:r>
          </w:p>
        </w:tc>
        <w:tc>
          <w:tcPr>
            <w:tcW w:w="1559" w:type="dxa"/>
            <w:tcBorders>
              <w:top w:val="double" w:sz="4" w:space="0" w:color="A6A6A6" w:themeColor="background1" w:themeShade="A6"/>
              <w:left w:val="nil"/>
              <w:bottom w:val="double" w:sz="4" w:space="0" w:color="A6A6A6" w:themeColor="background1" w:themeShade="A6"/>
              <w:right w:val="single" w:sz="4" w:space="0" w:color="A6A6A6" w:themeColor="background1" w:themeShade="A6"/>
            </w:tcBorders>
            <w:shd w:val="clear" w:color="auto" w:fill="auto"/>
            <w:noWrap/>
            <w:vAlign w:val="center"/>
            <w:hideMark/>
          </w:tcPr>
          <w:p w14:paraId="0A597231"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490.527 </w:t>
            </w:r>
          </w:p>
        </w:tc>
      </w:tr>
      <w:tr w:rsidR="00A1710B" w:rsidRPr="000D2F03" w14:paraId="0CBB477D" w14:textId="77777777" w:rsidTr="00025D95">
        <w:trPr>
          <w:trHeight w:val="315"/>
        </w:trPr>
        <w:tc>
          <w:tcPr>
            <w:tcW w:w="695"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center"/>
            <w:hideMark/>
          </w:tcPr>
          <w:p w14:paraId="3186FA6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4687" w:type="dxa"/>
            <w:tcBorders>
              <w:top w:val="single" w:sz="4" w:space="0" w:color="A6A6A6" w:themeColor="background1" w:themeShade="A6"/>
              <w:left w:val="nil"/>
              <w:bottom w:val="single" w:sz="4" w:space="0" w:color="A6A6A6"/>
              <w:right w:val="single" w:sz="4" w:space="0" w:color="A6A6A6"/>
            </w:tcBorders>
            <w:shd w:val="clear" w:color="auto" w:fill="auto"/>
            <w:noWrap/>
            <w:vAlign w:val="center"/>
            <w:hideMark/>
          </w:tcPr>
          <w:p w14:paraId="2240E5D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1 (CROCETTA - BORGO SAN DALMAZZO - ROCCAVIONE)</w:t>
            </w:r>
          </w:p>
        </w:tc>
        <w:tc>
          <w:tcPr>
            <w:tcW w:w="822" w:type="dxa"/>
            <w:tcBorders>
              <w:top w:val="single" w:sz="4" w:space="0" w:color="A6A6A6" w:themeColor="background1" w:themeShade="A6"/>
              <w:left w:val="nil"/>
              <w:bottom w:val="single" w:sz="4" w:space="0" w:color="A6A6A6"/>
              <w:right w:val="single" w:sz="4" w:space="0" w:color="A6A6A6"/>
            </w:tcBorders>
            <w:shd w:val="clear" w:color="auto" w:fill="auto"/>
            <w:noWrap/>
            <w:vAlign w:val="center"/>
            <w:hideMark/>
          </w:tcPr>
          <w:p w14:paraId="2EBE00D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180</w:t>
            </w:r>
          </w:p>
        </w:tc>
        <w:tc>
          <w:tcPr>
            <w:tcW w:w="1417" w:type="dxa"/>
            <w:tcBorders>
              <w:top w:val="single" w:sz="4" w:space="0" w:color="A6A6A6" w:themeColor="background1" w:themeShade="A6"/>
              <w:left w:val="nil"/>
              <w:bottom w:val="single" w:sz="4" w:space="0" w:color="A6A6A6"/>
              <w:right w:val="single" w:sz="4" w:space="0" w:color="A6A6A6"/>
            </w:tcBorders>
            <w:shd w:val="clear" w:color="auto" w:fill="auto"/>
            <w:noWrap/>
            <w:vAlign w:val="center"/>
            <w:hideMark/>
          </w:tcPr>
          <w:p w14:paraId="4A33C1A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301.662 </w:t>
            </w:r>
          </w:p>
        </w:tc>
        <w:tc>
          <w:tcPr>
            <w:tcW w:w="1559" w:type="dxa"/>
            <w:tcBorders>
              <w:top w:val="single" w:sz="4" w:space="0" w:color="A6A6A6" w:themeColor="background1" w:themeShade="A6"/>
              <w:left w:val="nil"/>
              <w:bottom w:val="single" w:sz="4" w:space="0" w:color="A6A6A6"/>
              <w:right w:val="single" w:sz="4" w:space="0" w:color="A6A6A6"/>
            </w:tcBorders>
            <w:shd w:val="clear" w:color="auto" w:fill="auto"/>
            <w:noWrap/>
            <w:vAlign w:val="center"/>
            <w:hideMark/>
          </w:tcPr>
          <w:p w14:paraId="3E98F35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301.662 </w:t>
            </w:r>
          </w:p>
        </w:tc>
      </w:tr>
      <w:tr w:rsidR="00A1710B" w:rsidRPr="000D2F03" w14:paraId="6564398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7B250D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4687" w:type="dxa"/>
            <w:tcBorders>
              <w:top w:val="nil"/>
              <w:left w:val="nil"/>
              <w:bottom w:val="single" w:sz="4" w:space="0" w:color="A6A6A6"/>
              <w:right w:val="single" w:sz="4" w:space="0" w:color="A6A6A6"/>
            </w:tcBorders>
            <w:shd w:val="clear" w:color="auto" w:fill="auto"/>
            <w:noWrap/>
            <w:vAlign w:val="center"/>
            <w:hideMark/>
          </w:tcPr>
          <w:p w14:paraId="5ED3239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2 (CUNEO - MADONNA DELLE GRAZIE)</w:t>
            </w:r>
          </w:p>
        </w:tc>
        <w:tc>
          <w:tcPr>
            <w:tcW w:w="822" w:type="dxa"/>
            <w:tcBorders>
              <w:top w:val="nil"/>
              <w:left w:val="nil"/>
              <w:bottom w:val="single" w:sz="4" w:space="0" w:color="A6A6A6"/>
              <w:right w:val="single" w:sz="4" w:space="0" w:color="A6A6A6"/>
            </w:tcBorders>
            <w:shd w:val="clear" w:color="auto" w:fill="auto"/>
            <w:noWrap/>
            <w:vAlign w:val="center"/>
            <w:hideMark/>
          </w:tcPr>
          <w:p w14:paraId="650829A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101</w:t>
            </w:r>
          </w:p>
        </w:tc>
        <w:tc>
          <w:tcPr>
            <w:tcW w:w="1417" w:type="dxa"/>
            <w:tcBorders>
              <w:top w:val="nil"/>
              <w:left w:val="nil"/>
              <w:bottom w:val="single" w:sz="4" w:space="0" w:color="A6A6A6"/>
              <w:right w:val="single" w:sz="4" w:space="0" w:color="A6A6A6"/>
            </w:tcBorders>
            <w:shd w:val="clear" w:color="auto" w:fill="auto"/>
            <w:noWrap/>
            <w:vAlign w:val="center"/>
            <w:hideMark/>
          </w:tcPr>
          <w:p w14:paraId="0532931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101.076 </w:t>
            </w:r>
          </w:p>
        </w:tc>
        <w:tc>
          <w:tcPr>
            <w:tcW w:w="1559" w:type="dxa"/>
            <w:tcBorders>
              <w:top w:val="nil"/>
              <w:left w:val="nil"/>
              <w:bottom w:val="single" w:sz="4" w:space="0" w:color="A6A6A6"/>
              <w:right w:val="single" w:sz="4" w:space="0" w:color="A6A6A6"/>
            </w:tcBorders>
            <w:shd w:val="clear" w:color="auto" w:fill="auto"/>
            <w:noWrap/>
            <w:vAlign w:val="center"/>
            <w:hideMark/>
          </w:tcPr>
          <w:p w14:paraId="004154F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101.076 </w:t>
            </w:r>
          </w:p>
        </w:tc>
      </w:tr>
      <w:tr w:rsidR="00A1710B" w:rsidRPr="000D2F03" w14:paraId="5FF1E04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0FFCEA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4687" w:type="dxa"/>
            <w:tcBorders>
              <w:top w:val="nil"/>
              <w:left w:val="nil"/>
              <w:bottom w:val="single" w:sz="4" w:space="0" w:color="A6A6A6"/>
              <w:right w:val="single" w:sz="4" w:space="0" w:color="A6A6A6"/>
            </w:tcBorders>
            <w:shd w:val="clear" w:color="auto" w:fill="auto"/>
            <w:noWrap/>
            <w:vAlign w:val="center"/>
            <w:hideMark/>
          </w:tcPr>
          <w:p w14:paraId="00A8BAE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3 (CUNEO - CERVASCA)</w:t>
            </w:r>
          </w:p>
        </w:tc>
        <w:tc>
          <w:tcPr>
            <w:tcW w:w="822" w:type="dxa"/>
            <w:tcBorders>
              <w:top w:val="nil"/>
              <w:left w:val="nil"/>
              <w:bottom w:val="single" w:sz="4" w:space="0" w:color="A6A6A6"/>
              <w:right w:val="single" w:sz="4" w:space="0" w:color="A6A6A6"/>
            </w:tcBorders>
            <w:shd w:val="clear" w:color="auto" w:fill="auto"/>
            <w:noWrap/>
            <w:vAlign w:val="center"/>
            <w:hideMark/>
          </w:tcPr>
          <w:p w14:paraId="6416497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86</w:t>
            </w:r>
          </w:p>
        </w:tc>
        <w:tc>
          <w:tcPr>
            <w:tcW w:w="1417" w:type="dxa"/>
            <w:tcBorders>
              <w:top w:val="nil"/>
              <w:left w:val="nil"/>
              <w:bottom w:val="single" w:sz="4" w:space="0" w:color="A6A6A6"/>
              <w:right w:val="single" w:sz="4" w:space="0" w:color="A6A6A6"/>
            </w:tcBorders>
            <w:shd w:val="clear" w:color="auto" w:fill="auto"/>
            <w:noWrap/>
            <w:vAlign w:val="center"/>
            <w:hideMark/>
          </w:tcPr>
          <w:p w14:paraId="460E350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244.449 </w:t>
            </w:r>
          </w:p>
        </w:tc>
        <w:tc>
          <w:tcPr>
            <w:tcW w:w="1559" w:type="dxa"/>
            <w:tcBorders>
              <w:top w:val="nil"/>
              <w:left w:val="nil"/>
              <w:bottom w:val="single" w:sz="4" w:space="0" w:color="A6A6A6"/>
              <w:right w:val="single" w:sz="4" w:space="0" w:color="A6A6A6"/>
            </w:tcBorders>
            <w:shd w:val="clear" w:color="auto" w:fill="auto"/>
            <w:noWrap/>
            <w:vAlign w:val="center"/>
            <w:hideMark/>
          </w:tcPr>
          <w:p w14:paraId="2A14183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244.449 </w:t>
            </w:r>
          </w:p>
        </w:tc>
      </w:tr>
      <w:tr w:rsidR="00A1710B" w:rsidRPr="000D2F03" w14:paraId="193A15B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D36E08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lastRenderedPageBreak/>
              <w:t>4</w:t>
            </w:r>
          </w:p>
        </w:tc>
        <w:tc>
          <w:tcPr>
            <w:tcW w:w="4687" w:type="dxa"/>
            <w:tcBorders>
              <w:top w:val="nil"/>
              <w:left w:val="nil"/>
              <w:bottom w:val="single" w:sz="4" w:space="0" w:color="A6A6A6"/>
              <w:right w:val="single" w:sz="4" w:space="0" w:color="A6A6A6"/>
            </w:tcBorders>
            <w:shd w:val="clear" w:color="auto" w:fill="auto"/>
            <w:noWrap/>
            <w:vAlign w:val="center"/>
            <w:hideMark/>
          </w:tcPr>
          <w:p w14:paraId="1D4FC2B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4 (CUNEO - BOSCO DI BUSCA)</w:t>
            </w:r>
          </w:p>
        </w:tc>
        <w:tc>
          <w:tcPr>
            <w:tcW w:w="822" w:type="dxa"/>
            <w:tcBorders>
              <w:top w:val="nil"/>
              <w:left w:val="nil"/>
              <w:bottom w:val="single" w:sz="4" w:space="0" w:color="A6A6A6"/>
              <w:right w:val="single" w:sz="4" w:space="0" w:color="A6A6A6"/>
            </w:tcBorders>
            <w:shd w:val="clear" w:color="auto" w:fill="auto"/>
            <w:noWrap/>
            <w:vAlign w:val="center"/>
            <w:hideMark/>
          </w:tcPr>
          <w:p w14:paraId="17ED475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93</w:t>
            </w:r>
          </w:p>
        </w:tc>
        <w:tc>
          <w:tcPr>
            <w:tcW w:w="1417" w:type="dxa"/>
            <w:tcBorders>
              <w:top w:val="nil"/>
              <w:left w:val="nil"/>
              <w:bottom w:val="single" w:sz="4" w:space="0" w:color="A6A6A6"/>
              <w:right w:val="single" w:sz="4" w:space="0" w:color="A6A6A6"/>
            </w:tcBorders>
            <w:shd w:val="clear" w:color="auto" w:fill="auto"/>
            <w:noWrap/>
            <w:vAlign w:val="center"/>
            <w:hideMark/>
          </w:tcPr>
          <w:p w14:paraId="04D58C5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175.965 </w:t>
            </w:r>
          </w:p>
        </w:tc>
        <w:tc>
          <w:tcPr>
            <w:tcW w:w="1559" w:type="dxa"/>
            <w:tcBorders>
              <w:top w:val="nil"/>
              <w:left w:val="nil"/>
              <w:bottom w:val="single" w:sz="4" w:space="0" w:color="A6A6A6"/>
              <w:right w:val="single" w:sz="4" w:space="0" w:color="A6A6A6"/>
            </w:tcBorders>
            <w:shd w:val="clear" w:color="auto" w:fill="auto"/>
            <w:noWrap/>
            <w:vAlign w:val="center"/>
            <w:hideMark/>
          </w:tcPr>
          <w:p w14:paraId="0F7511D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175.965 </w:t>
            </w:r>
          </w:p>
        </w:tc>
      </w:tr>
      <w:tr w:rsidR="00A1710B" w:rsidRPr="000D2F03" w14:paraId="12CFD8E0"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460A2B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4687" w:type="dxa"/>
            <w:tcBorders>
              <w:top w:val="nil"/>
              <w:left w:val="nil"/>
              <w:bottom w:val="single" w:sz="4" w:space="0" w:color="A6A6A6"/>
              <w:right w:val="single" w:sz="4" w:space="0" w:color="A6A6A6"/>
            </w:tcBorders>
            <w:shd w:val="clear" w:color="auto" w:fill="auto"/>
            <w:noWrap/>
            <w:vAlign w:val="center"/>
            <w:hideMark/>
          </w:tcPr>
          <w:p w14:paraId="6A4F230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5 (CUNEO - SPINETTA - VILLAGGIO COLOMBERO)</w:t>
            </w:r>
          </w:p>
        </w:tc>
        <w:tc>
          <w:tcPr>
            <w:tcW w:w="822" w:type="dxa"/>
            <w:tcBorders>
              <w:top w:val="nil"/>
              <w:left w:val="nil"/>
              <w:bottom w:val="single" w:sz="4" w:space="0" w:color="A6A6A6"/>
              <w:right w:val="single" w:sz="4" w:space="0" w:color="A6A6A6"/>
            </w:tcBorders>
            <w:shd w:val="clear" w:color="auto" w:fill="auto"/>
            <w:noWrap/>
            <w:vAlign w:val="center"/>
            <w:hideMark/>
          </w:tcPr>
          <w:p w14:paraId="78FF36C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59</w:t>
            </w:r>
          </w:p>
        </w:tc>
        <w:tc>
          <w:tcPr>
            <w:tcW w:w="1417" w:type="dxa"/>
            <w:tcBorders>
              <w:top w:val="nil"/>
              <w:left w:val="nil"/>
              <w:bottom w:val="single" w:sz="4" w:space="0" w:color="A6A6A6"/>
              <w:right w:val="single" w:sz="4" w:space="0" w:color="A6A6A6"/>
            </w:tcBorders>
            <w:shd w:val="clear" w:color="auto" w:fill="auto"/>
            <w:noWrap/>
            <w:vAlign w:val="center"/>
            <w:hideMark/>
          </w:tcPr>
          <w:p w14:paraId="71E65B5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78.304 </w:t>
            </w:r>
          </w:p>
        </w:tc>
        <w:tc>
          <w:tcPr>
            <w:tcW w:w="1559" w:type="dxa"/>
            <w:tcBorders>
              <w:top w:val="nil"/>
              <w:left w:val="nil"/>
              <w:bottom w:val="single" w:sz="4" w:space="0" w:color="A6A6A6"/>
              <w:right w:val="single" w:sz="4" w:space="0" w:color="A6A6A6"/>
            </w:tcBorders>
            <w:shd w:val="clear" w:color="auto" w:fill="auto"/>
            <w:noWrap/>
            <w:vAlign w:val="center"/>
            <w:hideMark/>
          </w:tcPr>
          <w:p w14:paraId="2D4A349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78.304 </w:t>
            </w:r>
          </w:p>
        </w:tc>
      </w:tr>
      <w:tr w:rsidR="00A1710B" w:rsidRPr="000D2F03" w14:paraId="2AD253C5"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4ABFCB5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4687" w:type="dxa"/>
            <w:tcBorders>
              <w:top w:val="nil"/>
              <w:left w:val="nil"/>
              <w:bottom w:val="single" w:sz="4" w:space="0" w:color="A6A6A6"/>
              <w:right w:val="single" w:sz="4" w:space="0" w:color="A6A6A6"/>
            </w:tcBorders>
            <w:shd w:val="clear" w:color="auto" w:fill="auto"/>
            <w:noWrap/>
            <w:vAlign w:val="center"/>
            <w:hideMark/>
          </w:tcPr>
          <w:p w14:paraId="3AE78FE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6 (SAN ROCCO - SAN PAOLO - DONATELLO - CASCINA COLOMBARO)</w:t>
            </w:r>
          </w:p>
        </w:tc>
        <w:tc>
          <w:tcPr>
            <w:tcW w:w="822" w:type="dxa"/>
            <w:tcBorders>
              <w:top w:val="nil"/>
              <w:left w:val="nil"/>
              <w:bottom w:val="single" w:sz="4" w:space="0" w:color="A6A6A6"/>
              <w:right w:val="single" w:sz="4" w:space="0" w:color="A6A6A6"/>
            </w:tcBorders>
            <w:shd w:val="clear" w:color="auto" w:fill="auto"/>
            <w:noWrap/>
            <w:vAlign w:val="center"/>
            <w:hideMark/>
          </w:tcPr>
          <w:p w14:paraId="60889AE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1417" w:type="dxa"/>
            <w:tcBorders>
              <w:top w:val="nil"/>
              <w:left w:val="nil"/>
              <w:bottom w:val="single" w:sz="4" w:space="0" w:color="A6A6A6"/>
              <w:right w:val="single" w:sz="4" w:space="0" w:color="A6A6A6"/>
            </w:tcBorders>
            <w:shd w:val="clear" w:color="auto" w:fill="auto"/>
            <w:noWrap/>
            <w:vAlign w:val="center"/>
            <w:hideMark/>
          </w:tcPr>
          <w:p w14:paraId="73ACB2F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1.989 </w:t>
            </w:r>
          </w:p>
        </w:tc>
        <w:tc>
          <w:tcPr>
            <w:tcW w:w="1559" w:type="dxa"/>
            <w:tcBorders>
              <w:top w:val="nil"/>
              <w:left w:val="nil"/>
              <w:bottom w:val="single" w:sz="4" w:space="0" w:color="A6A6A6"/>
              <w:right w:val="single" w:sz="4" w:space="0" w:color="A6A6A6"/>
            </w:tcBorders>
            <w:shd w:val="clear" w:color="auto" w:fill="auto"/>
            <w:noWrap/>
            <w:vAlign w:val="center"/>
            <w:hideMark/>
          </w:tcPr>
          <w:p w14:paraId="435B90E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1.989 </w:t>
            </w:r>
          </w:p>
        </w:tc>
      </w:tr>
      <w:tr w:rsidR="00A1710B" w:rsidRPr="000D2F03" w14:paraId="3B063B18"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1E4775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6A</w:t>
            </w:r>
          </w:p>
        </w:tc>
        <w:tc>
          <w:tcPr>
            <w:tcW w:w="4687" w:type="dxa"/>
            <w:tcBorders>
              <w:top w:val="nil"/>
              <w:left w:val="nil"/>
              <w:bottom w:val="single" w:sz="4" w:space="0" w:color="A6A6A6"/>
              <w:right w:val="single" w:sz="4" w:space="0" w:color="A6A6A6"/>
            </w:tcBorders>
            <w:shd w:val="clear" w:color="auto" w:fill="auto"/>
            <w:noWrap/>
            <w:vAlign w:val="center"/>
            <w:hideMark/>
          </w:tcPr>
          <w:p w14:paraId="14C34F7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6A (SAN ROCCO - SAN PAOLO)</w:t>
            </w:r>
          </w:p>
        </w:tc>
        <w:tc>
          <w:tcPr>
            <w:tcW w:w="822" w:type="dxa"/>
            <w:tcBorders>
              <w:top w:val="nil"/>
              <w:left w:val="nil"/>
              <w:bottom w:val="single" w:sz="4" w:space="0" w:color="A6A6A6"/>
              <w:right w:val="single" w:sz="4" w:space="0" w:color="A6A6A6"/>
            </w:tcBorders>
            <w:shd w:val="clear" w:color="auto" w:fill="auto"/>
            <w:noWrap/>
            <w:vAlign w:val="center"/>
            <w:hideMark/>
          </w:tcPr>
          <w:p w14:paraId="23CBB88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60</w:t>
            </w:r>
          </w:p>
        </w:tc>
        <w:tc>
          <w:tcPr>
            <w:tcW w:w="1417" w:type="dxa"/>
            <w:tcBorders>
              <w:top w:val="nil"/>
              <w:left w:val="nil"/>
              <w:bottom w:val="single" w:sz="4" w:space="0" w:color="A6A6A6"/>
              <w:right w:val="single" w:sz="4" w:space="0" w:color="A6A6A6"/>
            </w:tcBorders>
            <w:shd w:val="clear" w:color="auto" w:fill="auto"/>
            <w:noWrap/>
            <w:vAlign w:val="center"/>
            <w:hideMark/>
          </w:tcPr>
          <w:p w14:paraId="597222E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82.930 </w:t>
            </w:r>
          </w:p>
        </w:tc>
        <w:tc>
          <w:tcPr>
            <w:tcW w:w="1559" w:type="dxa"/>
            <w:tcBorders>
              <w:top w:val="nil"/>
              <w:left w:val="nil"/>
              <w:bottom w:val="single" w:sz="4" w:space="0" w:color="A6A6A6"/>
              <w:right w:val="single" w:sz="4" w:space="0" w:color="A6A6A6"/>
            </w:tcBorders>
            <w:shd w:val="clear" w:color="auto" w:fill="auto"/>
            <w:noWrap/>
            <w:vAlign w:val="center"/>
            <w:hideMark/>
          </w:tcPr>
          <w:p w14:paraId="0AB0C87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82.930 </w:t>
            </w:r>
          </w:p>
        </w:tc>
      </w:tr>
      <w:tr w:rsidR="00A1710B" w:rsidRPr="000D2F03" w14:paraId="50BABB4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915C95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6B</w:t>
            </w:r>
          </w:p>
        </w:tc>
        <w:tc>
          <w:tcPr>
            <w:tcW w:w="4687" w:type="dxa"/>
            <w:tcBorders>
              <w:top w:val="nil"/>
              <w:left w:val="nil"/>
              <w:bottom w:val="single" w:sz="4" w:space="0" w:color="A6A6A6"/>
              <w:right w:val="single" w:sz="4" w:space="0" w:color="A6A6A6"/>
            </w:tcBorders>
            <w:shd w:val="clear" w:color="auto" w:fill="auto"/>
            <w:noWrap/>
            <w:vAlign w:val="center"/>
            <w:hideMark/>
          </w:tcPr>
          <w:p w14:paraId="53DA866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6B (DONATELLO - CASCINA COLOMBARO)</w:t>
            </w:r>
          </w:p>
        </w:tc>
        <w:tc>
          <w:tcPr>
            <w:tcW w:w="822" w:type="dxa"/>
            <w:tcBorders>
              <w:top w:val="nil"/>
              <w:left w:val="nil"/>
              <w:bottom w:val="single" w:sz="4" w:space="0" w:color="A6A6A6"/>
              <w:right w:val="single" w:sz="4" w:space="0" w:color="A6A6A6"/>
            </w:tcBorders>
            <w:shd w:val="clear" w:color="auto" w:fill="auto"/>
            <w:noWrap/>
            <w:vAlign w:val="center"/>
            <w:hideMark/>
          </w:tcPr>
          <w:p w14:paraId="01629E8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60</w:t>
            </w:r>
          </w:p>
        </w:tc>
        <w:tc>
          <w:tcPr>
            <w:tcW w:w="1417" w:type="dxa"/>
            <w:tcBorders>
              <w:top w:val="nil"/>
              <w:left w:val="nil"/>
              <w:bottom w:val="single" w:sz="4" w:space="0" w:color="A6A6A6"/>
              <w:right w:val="single" w:sz="4" w:space="0" w:color="A6A6A6"/>
            </w:tcBorders>
            <w:shd w:val="clear" w:color="auto" w:fill="auto"/>
            <w:noWrap/>
            <w:vAlign w:val="center"/>
            <w:hideMark/>
          </w:tcPr>
          <w:p w14:paraId="3F6909C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57.430 </w:t>
            </w:r>
          </w:p>
        </w:tc>
        <w:tc>
          <w:tcPr>
            <w:tcW w:w="1559" w:type="dxa"/>
            <w:tcBorders>
              <w:top w:val="nil"/>
              <w:left w:val="nil"/>
              <w:bottom w:val="single" w:sz="4" w:space="0" w:color="A6A6A6"/>
              <w:right w:val="single" w:sz="4" w:space="0" w:color="A6A6A6"/>
            </w:tcBorders>
            <w:shd w:val="clear" w:color="auto" w:fill="auto"/>
            <w:noWrap/>
            <w:vAlign w:val="center"/>
            <w:hideMark/>
          </w:tcPr>
          <w:p w14:paraId="3BA8AB2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57.430 </w:t>
            </w:r>
          </w:p>
        </w:tc>
      </w:tr>
      <w:tr w:rsidR="00A1710B" w:rsidRPr="000D2F03" w14:paraId="186E448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6AF70E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4687" w:type="dxa"/>
            <w:tcBorders>
              <w:top w:val="nil"/>
              <w:left w:val="nil"/>
              <w:bottom w:val="single" w:sz="4" w:space="0" w:color="A6A6A6"/>
              <w:right w:val="single" w:sz="4" w:space="0" w:color="A6A6A6"/>
            </w:tcBorders>
            <w:shd w:val="clear" w:color="auto" w:fill="auto"/>
            <w:noWrap/>
            <w:vAlign w:val="center"/>
            <w:hideMark/>
          </w:tcPr>
          <w:p w14:paraId="338B2D27"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7 (CUNEO - TARANTASCA)</w:t>
            </w:r>
          </w:p>
        </w:tc>
        <w:tc>
          <w:tcPr>
            <w:tcW w:w="822" w:type="dxa"/>
            <w:tcBorders>
              <w:top w:val="nil"/>
              <w:left w:val="nil"/>
              <w:bottom w:val="single" w:sz="4" w:space="0" w:color="A6A6A6"/>
              <w:right w:val="single" w:sz="4" w:space="0" w:color="A6A6A6"/>
            </w:tcBorders>
            <w:shd w:val="clear" w:color="auto" w:fill="auto"/>
            <w:noWrap/>
            <w:vAlign w:val="center"/>
            <w:hideMark/>
          </w:tcPr>
          <w:p w14:paraId="7D5005D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26</w:t>
            </w:r>
          </w:p>
        </w:tc>
        <w:tc>
          <w:tcPr>
            <w:tcW w:w="1417" w:type="dxa"/>
            <w:tcBorders>
              <w:top w:val="nil"/>
              <w:left w:val="nil"/>
              <w:bottom w:val="single" w:sz="4" w:space="0" w:color="A6A6A6"/>
              <w:right w:val="single" w:sz="4" w:space="0" w:color="A6A6A6"/>
            </w:tcBorders>
            <w:shd w:val="clear" w:color="auto" w:fill="auto"/>
            <w:noWrap/>
            <w:vAlign w:val="center"/>
            <w:hideMark/>
          </w:tcPr>
          <w:p w14:paraId="01FCC65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53.480 </w:t>
            </w:r>
          </w:p>
        </w:tc>
        <w:tc>
          <w:tcPr>
            <w:tcW w:w="1559" w:type="dxa"/>
            <w:tcBorders>
              <w:top w:val="nil"/>
              <w:left w:val="nil"/>
              <w:bottom w:val="single" w:sz="4" w:space="0" w:color="A6A6A6"/>
              <w:right w:val="single" w:sz="4" w:space="0" w:color="A6A6A6"/>
            </w:tcBorders>
            <w:shd w:val="clear" w:color="auto" w:fill="auto"/>
            <w:noWrap/>
            <w:vAlign w:val="center"/>
            <w:hideMark/>
          </w:tcPr>
          <w:p w14:paraId="5951211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53.480 </w:t>
            </w:r>
          </w:p>
        </w:tc>
      </w:tr>
      <w:tr w:rsidR="00A1710B" w:rsidRPr="000D2F03" w14:paraId="04C6B10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9478DC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w:t>
            </w:r>
          </w:p>
        </w:tc>
        <w:tc>
          <w:tcPr>
            <w:tcW w:w="4687" w:type="dxa"/>
            <w:tcBorders>
              <w:top w:val="nil"/>
              <w:left w:val="nil"/>
              <w:bottom w:val="single" w:sz="4" w:space="0" w:color="A6A6A6"/>
              <w:right w:val="single" w:sz="4" w:space="0" w:color="A6A6A6"/>
            </w:tcBorders>
            <w:shd w:val="clear" w:color="auto" w:fill="auto"/>
            <w:noWrap/>
            <w:vAlign w:val="center"/>
            <w:hideMark/>
          </w:tcPr>
          <w:p w14:paraId="29165DD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8 (CUNEO - CENTALLO)</w:t>
            </w:r>
          </w:p>
        </w:tc>
        <w:tc>
          <w:tcPr>
            <w:tcW w:w="822" w:type="dxa"/>
            <w:tcBorders>
              <w:top w:val="nil"/>
              <w:left w:val="nil"/>
              <w:bottom w:val="single" w:sz="4" w:space="0" w:color="A6A6A6"/>
              <w:right w:val="single" w:sz="4" w:space="0" w:color="A6A6A6"/>
            </w:tcBorders>
            <w:shd w:val="clear" w:color="auto" w:fill="auto"/>
            <w:noWrap/>
            <w:vAlign w:val="center"/>
            <w:hideMark/>
          </w:tcPr>
          <w:p w14:paraId="5A19C49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80</w:t>
            </w:r>
          </w:p>
        </w:tc>
        <w:tc>
          <w:tcPr>
            <w:tcW w:w="1417" w:type="dxa"/>
            <w:tcBorders>
              <w:top w:val="nil"/>
              <w:left w:val="nil"/>
              <w:bottom w:val="single" w:sz="4" w:space="0" w:color="A6A6A6"/>
              <w:right w:val="single" w:sz="4" w:space="0" w:color="A6A6A6"/>
            </w:tcBorders>
            <w:shd w:val="clear" w:color="auto" w:fill="auto"/>
            <w:noWrap/>
            <w:vAlign w:val="center"/>
            <w:hideMark/>
          </w:tcPr>
          <w:p w14:paraId="2997880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164.663 </w:t>
            </w:r>
          </w:p>
        </w:tc>
        <w:tc>
          <w:tcPr>
            <w:tcW w:w="1559" w:type="dxa"/>
            <w:tcBorders>
              <w:top w:val="nil"/>
              <w:left w:val="nil"/>
              <w:bottom w:val="single" w:sz="4" w:space="0" w:color="A6A6A6"/>
              <w:right w:val="single" w:sz="4" w:space="0" w:color="A6A6A6"/>
            </w:tcBorders>
            <w:shd w:val="clear" w:color="auto" w:fill="auto"/>
            <w:noWrap/>
            <w:vAlign w:val="center"/>
            <w:hideMark/>
          </w:tcPr>
          <w:p w14:paraId="354A771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164.663 </w:t>
            </w:r>
          </w:p>
        </w:tc>
      </w:tr>
      <w:tr w:rsidR="00A1710B" w:rsidRPr="000D2F03" w14:paraId="4078A2B1"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5830C7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w:t>
            </w:r>
          </w:p>
        </w:tc>
        <w:tc>
          <w:tcPr>
            <w:tcW w:w="4687" w:type="dxa"/>
            <w:tcBorders>
              <w:top w:val="nil"/>
              <w:left w:val="nil"/>
              <w:bottom w:val="single" w:sz="4" w:space="0" w:color="A6A6A6"/>
              <w:right w:val="single" w:sz="4" w:space="0" w:color="A6A6A6"/>
            </w:tcBorders>
            <w:shd w:val="clear" w:color="auto" w:fill="auto"/>
            <w:noWrap/>
            <w:vAlign w:val="center"/>
            <w:hideMark/>
          </w:tcPr>
          <w:p w14:paraId="1F81719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9 (MAGLIANO ALPI - CUNEO)</w:t>
            </w:r>
          </w:p>
        </w:tc>
        <w:tc>
          <w:tcPr>
            <w:tcW w:w="822" w:type="dxa"/>
            <w:tcBorders>
              <w:top w:val="nil"/>
              <w:left w:val="nil"/>
              <w:bottom w:val="single" w:sz="4" w:space="0" w:color="A6A6A6"/>
              <w:right w:val="single" w:sz="4" w:space="0" w:color="A6A6A6"/>
            </w:tcBorders>
            <w:shd w:val="clear" w:color="auto" w:fill="auto"/>
            <w:noWrap/>
            <w:vAlign w:val="center"/>
            <w:hideMark/>
          </w:tcPr>
          <w:p w14:paraId="43F08C1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43</w:t>
            </w:r>
          </w:p>
        </w:tc>
        <w:tc>
          <w:tcPr>
            <w:tcW w:w="1417" w:type="dxa"/>
            <w:tcBorders>
              <w:top w:val="nil"/>
              <w:left w:val="nil"/>
              <w:bottom w:val="single" w:sz="4" w:space="0" w:color="A6A6A6"/>
              <w:right w:val="single" w:sz="4" w:space="0" w:color="A6A6A6"/>
            </w:tcBorders>
            <w:shd w:val="clear" w:color="auto" w:fill="auto"/>
            <w:noWrap/>
            <w:vAlign w:val="center"/>
            <w:hideMark/>
          </w:tcPr>
          <w:p w14:paraId="7E3A67E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192.749 </w:t>
            </w:r>
          </w:p>
        </w:tc>
        <w:tc>
          <w:tcPr>
            <w:tcW w:w="1559" w:type="dxa"/>
            <w:tcBorders>
              <w:top w:val="nil"/>
              <w:left w:val="nil"/>
              <w:bottom w:val="single" w:sz="4" w:space="0" w:color="A6A6A6"/>
              <w:right w:val="single" w:sz="4" w:space="0" w:color="A6A6A6"/>
            </w:tcBorders>
            <w:shd w:val="clear" w:color="auto" w:fill="auto"/>
            <w:noWrap/>
            <w:vAlign w:val="center"/>
            <w:hideMark/>
          </w:tcPr>
          <w:p w14:paraId="21B1E3B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192.749 </w:t>
            </w:r>
          </w:p>
        </w:tc>
      </w:tr>
      <w:tr w:rsidR="00A1710B" w:rsidRPr="000D2F03" w14:paraId="12B02ED9" w14:textId="77777777" w:rsidTr="00025D95">
        <w:trPr>
          <w:trHeight w:val="315"/>
        </w:trPr>
        <w:tc>
          <w:tcPr>
            <w:tcW w:w="695" w:type="dxa"/>
            <w:tcBorders>
              <w:top w:val="nil"/>
              <w:left w:val="single" w:sz="4" w:space="0" w:color="A6A6A6"/>
              <w:bottom w:val="double" w:sz="4" w:space="0" w:color="A6A6A6"/>
              <w:right w:val="single" w:sz="4" w:space="0" w:color="A6A6A6"/>
            </w:tcBorders>
            <w:shd w:val="clear" w:color="auto" w:fill="auto"/>
            <w:noWrap/>
            <w:vAlign w:val="center"/>
            <w:hideMark/>
          </w:tcPr>
          <w:p w14:paraId="6F062C4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G</w:t>
            </w:r>
          </w:p>
        </w:tc>
        <w:tc>
          <w:tcPr>
            <w:tcW w:w="4687" w:type="dxa"/>
            <w:tcBorders>
              <w:top w:val="nil"/>
              <w:left w:val="nil"/>
              <w:bottom w:val="double" w:sz="4" w:space="0" w:color="A6A6A6"/>
              <w:right w:val="single" w:sz="4" w:space="0" w:color="A6A6A6"/>
            </w:tcBorders>
            <w:shd w:val="clear" w:color="auto" w:fill="auto"/>
            <w:noWrap/>
            <w:vAlign w:val="center"/>
            <w:hideMark/>
          </w:tcPr>
          <w:p w14:paraId="5ADD80A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CUNEO LINEA G (NAVETTA PARCHEGGI)</w:t>
            </w:r>
          </w:p>
        </w:tc>
        <w:tc>
          <w:tcPr>
            <w:tcW w:w="822" w:type="dxa"/>
            <w:tcBorders>
              <w:top w:val="nil"/>
              <w:left w:val="nil"/>
              <w:bottom w:val="double" w:sz="4" w:space="0" w:color="A6A6A6"/>
              <w:right w:val="single" w:sz="4" w:space="0" w:color="A6A6A6"/>
            </w:tcBorders>
            <w:shd w:val="clear" w:color="auto" w:fill="auto"/>
            <w:noWrap/>
            <w:vAlign w:val="center"/>
            <w:hideMark/>
          </w:tcPr>
          <w:p w14:paraId="7E9E417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110</w:t>
            </w:r>
          </w:p>
        </w:tc>
        <w:tc>
          <w:tcPr>
            <w:tcW w:w="1417" w:type="dxa"/>
            <w:tcBorders>
              <w:top w:val="nil"/>
              <w:left w:val="nil"/>
              <w:bottom w:val="double" w:sz="4" w:space="0" w:color="A6A6A6"/>
              <w:right w:val="single" w:sz="4" w:space="0" w:color="A6A6A6"/>
            </w:tcBorders>
            <w:shd w:val="clear" w:color="auto" w:fill="auto"/>
            <w:noWrap/>
            <w:vAlign w:val="center"/>
            <w:hideMark/>
          </w:tcPr>
          <w:p w14:paraId="184168A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53.908 </w:t>
            </w:r>
          </w:p>
        </w:tc>
        <w:tc>
          <w:tcPr>
            <w:tcW w:w="1559" w:type="dxa"/>
            <w:tcBorders>
              <w:top w:val="nil"/>
              <w:left w:val="nil"/>
              <w:bottom w:val="double" w:sz="4" w:space="0" w:color="A6A6A6"/>
              <w:right w:val="single" w:sz="4" w:space="0" w:color="A6A6A6"/>
            </w:tcBorders>
            <w:shd w:val="clear" w:color="auto" w:fill="auto"/>
            <w:noWrap/>
            <w:vAlign w:val="center"/>
            <w:hideMark/>
          </w:tcPr>
          <w:p w14:paraId="205908B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53.908 </w:t>
            </w:r>
          </w:p>
        </w:tc>
      </w:tr>
      <w:tr w:rsidR="00A1710B" w:rsidRPr="000D2F03" w14:paraId="5502E36A" w14:textId="77777777" w:rsidTr="00025D95">
        <w:trPr>
          <w:trHeight w:val="315"/>
        </w:trPr>
        <w:tc>
          <w:tcPr>
            <w:tcW w:w="5382" w:type="dxa"/>
            <w:gridSpan w:val="2"/>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0C01F08F"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CUNEO</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41765A7E"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905 </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747A649E"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1.508.605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1673013B"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1.508.605 </w:t>
            </w:r>
          </w:p>
        </w:tc>
      </w:tr>
      <w:tr w:rsidR="00A1710B" w:rsidRPr="000D2F03" w14:paraId="164BAED4" w14:textId="77777777" w:rsidTr="00025D95">
        <w:trPr>
          <w:trHeight w:val="300"/>
        </w:trPr>
        <w:tc>
          <w:tcPr>
            <w:tcW w:w="695" w:type="dxa"/>
            <w:tcBorders>
              <w:top w:val="double" w:sz="4" w:space="0" w:color="A6A6A6"/>
              <w:left w:val="single" w:sz="4" w:space="0" w:color="A6A6A6"/>
              <w:bottom w:val="single" w:sz="4" w:space="0" w:color="A6A6A6"/>
              <w:right w:val="single" w:sz="4" w:space="0" w:color="A6A6A6"/>
            </w:tcBorders>
            <w:shd w:val="clear" w:color="auto" w:fill="auto"/>
            <w:noWrap/>
            <w:vAlign w:val="center"/>
            <w:hideMark/>
          </w:tcPr>
          <w:p w14:paraId="6ADB2F1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4687" w:type="dxa"/>
            <w:tcBorders>
              <w:top w:val="double" w:sz="4" w:space="0" w:color="A6A6A6"/>
              <w:left w:val="nil"/>
              <w:bottom w:val="single" w:sz="4" w:space="0" w:color="A6A6A6"/>
              <w:right w:val="single" w:sz="4" w:space="0" w:color="A6A6A6"/>
            </w:tcBorders>
            <w:shd w:val="clear" w:color="auto" w:fill="auto"/>
            <w:noWrap/>
            <w:vAlign w:val="center"/>
            <w:hideMark/>
          </w:tcPr>
          <w:p w14:paraId="75A9D65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LINEA 1 URBANO FOSSANO</w:t>
            </w:r>
          </w:p>
        </w:tc>
        <w:tc>
          <w:tcPr>
            <w:tcW w:w="822" w:type="dxa"/>
            <w:tcBorders>
              <w:top w:val="double" w:sz="4" w:space="0" w:color="A6A6A6"/>
              <w:left w:val="nil"/>
              <w:bottom w:val="single" w:sz="4" w:space="0" w:color="A6A6A6"/>
              <w:right w:val="single" w:sz="4" w:space="0" w:color="A6A6A6"/>
            </w:tcBorders>
            <w:shd w:val="clear" w:color="auto" w:fill="auto"/>
            <w:noWrap/>
            <w:vAlign w:val="center"/>
            <w:hideMark/>
          </w:tcPr>
          <w:p w14:paraId="0F91FF1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56</w:t>
            </w:r>
          </w:p>
        </w:tc>
        <w:tc>
          <w:tcPr>
            <w:tcW w:w="1417" w:type="dxa"/>
            <w:tcBorders>
              <w:top w:val="double" w:sz="4" w:space="0" w:color="A6A6A6"/>
              <w:left w:val="nil"/>
              <w:bottom w:val="single" w:sz="4" w:space="0" w:color="A6A6A6"/>
              <w:right w:val="single" w:sz="4" w:space="0" w:color="A6A6A6"/>
            </w:tcBorders>
            <w:shd w:val="clear" w:color="auto" w:fill="auto"/>
            <w:noWrap/>
            <w:vAlign w:val="center"/>
            <w:hideMark/>
          </w:tcPr>
          <w:p w14:paraId="6EF2C8B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58.556 </w:t>
            </w:r>
          </w:p>
        </w:tc>
        <w:tc>
          <w:tcPr>
            <w:tcW w:w="1559" w:type="dxa"/>
            <w:tcBorders>
              <w:top w:val="double" w:sz="4" w:space="0" w:color="A6A6A6"/>
              <w:left w:val="nil"/>
              <w:bottom w:val="single" w:sz="4" w:space="0" w:color="A6A6A6"/>
              <w:right w:val="single" w:sz="4" w:space="0" w:color="A6A6A6"/>
            </w:tcBorders>
            <w:shd w:val="clear" w:color="auto" w:fill="auto"/>
            <w:noWrap/>
            <w:vAlign w:val="center"/>
            <w:hideMark/>
          </w:tcPr>
          <w:p w14:paraId="730B5F1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55.575 </w:t>
            </w:r>
          </w:p>
        </w:tc>
      </w:tr>
      <w:tr w:rsidR="00A1710B" w:rsidRPr="000D2F03" w14:paraId="0A8D447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07EBAC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4687" w:type="dxa"/>
            <w:tcBorders>
              <w:top w:val="nil"/>
              <w:left w:val="nil"/>
              <w:bottom w:val="single" w:sz="4" w:space="0" w:color="A6A6A6"/>
              <w:right w:val="single" w:sz="4" w:space="0" w:color="A6A6A6"/>
            </w:tcBorders>
            <w:shd w:val="clear" w:color="auto" w:fill="auto"/>
            <w:noWrap/>
            <w:vAlign w:val="center"/>
            <w:hideMark/>
          </w:tcPr>
          <w:p w14:paraId="48D0543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LINEA 2 URBANO FOSSANO</w:t>
            </w:r>
          </w:p>
        </w:tc>
        <w:tc>
          <w:tcPr>
            <w:tcW w:w="822" w:type="dxa"/>
            <w:tcBorders>
              <w:top w:val="nil"/>
              <w:left w:val="nil"/>
              <w:bottom w:val="single" w:sz="4" w:space="0" w:color="A6A6A6"/>
              <w:right w:val="single" w:sz="4" w:space="0" w:color="A6A6A6"/>
            </w:tcBorders>
            <w:shd w:val="clear" w:color="auto" w:fill="auto"/>
            <w:noWrap/>
            <w:vAlign w:val="center"/>
            <w:hideMark/>
          </w:tcPr>
          <w:p w14:paraId="7B3C6A0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w:t>
            </w:r>
          </w:p>
        </w:tc>
        <w:tc>
          <w:tcPr>
            <w:tcW w:w="1417" w:type="dxa"/>
            <w:tcBorders>
              <w:top w:val="nil"/>
              <w:left w:val="nil"/>
              <w:bottom w:val="single" w:sz="4" w:space="0" w:color="A6A6A6"/>
              <w:right w:val="single" w:sz="4" w:space="0" w:color="A6A6A6"/>
            </w:tcBorders>
            <w:shd w:val="clear" w:color="auto" w:fill="auto"/>
            <w:noWrap/>
            <w:vAlign w:val="center"/>
            <w:hideMark/>
          </w:tcPr>
          <w:p w14:paraId="57BC350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8.216 </w:t>
            </w:r>
          </w:p>
        </w:tc>
        <w:tc>
          <w:tcPr>
            <w:tcW w:w="1559" w:type="dxa"/>
            <w:tcBorders>
              <w:top w:val="nil"/>
              <w:left w:val="nil"/>
              <w:bottom w:val="single" w:sz="4" w:space="0" w:color="A6A6A6"/>
              <w:right w:val="single" w:sz="4" w:space="0" w:color="A6A6A6"/>
            </w:tcBorders>
            <w:shd w:val="clear" w:color="auto" w:fill="auto"/>
            <w:noWrap/>
            <w:vAlign w:val="center"/>
            <w:hideMark/>
          </w:tcPr>
          <w:p w14:paraId="6A4C420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8.216 </w:t>
            </w:r>
          </w:p>
        </w:tc>
      </w:tr>
      <w:tr w:rsidR="00A1710B" w:rsidRPr="000D2F03" w14:paraId="21399065" w14:textId="77777777" w:rsidTr="00025D95">
        <w:trPr>
          <w:trHeight w:val="315"/>
        </w:trPr>
        <w:tc>
          <w:tcPr>
            <w:tcW w:w="695" w:type="dxa"/>
            <w:tcBorders>
              <w:top w:val="nil"/>
              <w:left w:val="single" w:sz="4" w:space="0" w:color="A6A6A6"/>
              <w:bottom w:val="double" w:sz="4" w:space="0" w:color="A6A6A6" w:themeColor="background1" w:themeShade="A6"/>
              <w:right w:val="single" w:sz="4" w:space="0" w:color="A6A6A6"/>
            </w:tcBorders>
            <w:shd w:val="clear" w:color="auto" w:fill="auto"/>
            <w:noWrap/>
            <w:vAlign w:val="center"/>
            <w:hideMark/>
          </w:tcPr>
          <w:p w14:paraId="68880E6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4687" w:type="dxa"/>
            <w:tcBorders>
              <w:top w:val="nil"/>
              <w:left w:val="nil"/>
              <w:bottom w:val="double" w:sz="4" w:space="0" w:color="A6A6A6" w:themeColor="background1" w:themeShade="A6"/>
              <w:right w:val="single" w:sz="4" w:space="0" w:color="A6A6A6"/>
            </w:tcBorders>
            <w:shd w:val="clear" w:color="auto" w:fill="auto"/>
            <w:noWrap/>
            <w:vAlign w:val="center"/>
            <w:hideMark/>
          </w:tcPr>
          <w:p w14:paraId="469D4D5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LINEA 3 URBANO FOSSANO</w:t>
            </w:r>
          </w:p>
        </w:tc>
        <w:tc>
          <w:tcPr>
            <w:tcW w:w="822" w:type="dxa"/>
            <w:tcBorders>
              <w:top w:val="nil"/>
              <w:left w:val="nil"/>
              <w:bottom w:val="double" w:sz="4" w:space="0" w:color="A6A6A6" w:themeColor="background1" w:themeShade="A6"/>
              <w:right w:val="single" w:sz="4" w:space="0" w:color="A6A6A6"/>
            </w:tcBorders>
            <w:shd w:val="clear" w:color="auto" w:fill="auto"/>
            <w:noWrap/>
            <w:vAlign w:val="center"/>
            <w:hideMark/>
          </w:tcPr>
          <w:p w14:paraId="1BAD378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w:t>
            </w:r>
          </w:p>
        </w:tc>
        <w:tc>
          <w:tcPr>
            <w:tcW w:w="1417" w:type="dxa"/>
            <w:tcBorders>
              <w:top w:val="nil"/>
              <w:left w:val="nil"/>
              <w:bottom w:val="double" w:sz="4" w:space="0" w:color="A6A6A6" w:themeColor="background1" w:themeShade="A6"/>
              <w:right w:val="single" w:sz="4" w:space="0" w:color="A6A6A6"/>
            </w:tcBorders>
            <w:shd w:val="clear" w:color="auto" w:fill="auto"/>
            <w:noWrap/>
            <w:vAlign w:val="center"/>
            <w:hideMark/>
          </w:tcPr>
          <w:p w14:paraId="5F3935D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27.429 </w:t>
            </w:r>
          </w:p>
        </w:tc>
        <w:tc>
          <w:tcPr>
            <w:tcW w:w="1559" w:type="dxa"/>
            <w:tcBorders>
              <w:top w:val="nil"/>
              <w:left w:val="nil"/>
              <w:bottom w:val="double" w:sz="4" w:space="0" w:color="A6A6A6" w:themeColor="background1" w:themeShade="A6"/>
              <w:right w:val="single" w:sz="4" w:space="0" w:color="A6A6A6"/>
            </w:tcBorders>
            <w:shd w:val="clear" w:color="auto" w:fill="auto"/>
            <w:noWrap/>
            <w:vAlign w:val="center"/>
            <w:hideMark/>
          </w:tcPr>
          <w:p w14:paraId="30D2C76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22.592 </w:t>
            </w:r>
          </w:p>
        </w:tc>
      </w:tr>
      <w:tr w:rsidR="00A1710B" w:rsidRPr="000D2F03" w14:paraId="5AA72247" w14:textId="77777777" w:rsidTr="00025D95">
        <w:trPr>
          <w:trHeight w:val="330"/>
        </w:trPr>
        <w:tc>
          <w:tcPr>
            <w:tcW w:w="5382" w:type="dxa"/>
            <w:gridSpan w:val="2"/>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hideMark/>
          </w:tcPr>
          <w:p w14:paraId="38652678"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FOSSANO</w:t>
            </w:r>
          </w:p>
        </w:tc>
        <w:tc>
          <w:tcPr>
            <w:tcW w:w="822" w:type="dxa"/>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hideMark/>
          </w:tcPr>
          <w:p w14:paraId="1B8190C7"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79 </w:t>
            </w:r>
          </w:p>
        </w:tc>
        <w:tc>
          <w:tcPr>
            <w:tcW w:w="1417" w:type="dxa"/>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hideMark/>
          </w:tcPr>
          <w:p w14:paraId="549BEB33"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94.201 </w:t>
            </w:r>
          </w:p>
        </w:tc>
        <w:tc>
          <w:tcPr>
            <w:tcW w:w="1559" w:type="dxa"/>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hideMark/>
          </w:tcPr>
          <w:p w14:paraId="7C9AD33F"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86.383 </w:t>
            </w:r>
          </w:p>
        </w:tc>
      </w:tr>
      <w:tr w:rsidR="00A1710B" w:rsidRPr="000D2F03" w14:paraId="4D166A67" w14:textId="77777777" w:rsidTr="00025D95">
        <w:trPr>
          <w:trHeight w:val="315"/>
        </w:trPr>
        <w:tc>
          <w:tcPr>
            <w:tcW w:w="695" w:type="dxa"/>
            <w:tcBorders>
              <w:top w:val="double" w:sz="4" w:space="0" w:color="A6A6A6" w:themeColor="background1" w:themeShade="A6"/>
              <w:left w:val="single" w:sz="4" w:space="0" w:color="A6A6A6"/>
              <w:bottom w:val="single" w:sz="4" w:space="0" w:color="A6A6A6"/>
              <w:right w:val="single" w:sz="4" w:space="0" w:color="A6A6A6"/>
            </w:tcBorders>
            <w:shd w:val="clear" w:color="auto" w:fill="auto"/>
            <w:noWrap/>
            <w:vAlign w:val="center"/>
            <w:hideMark/>
          </w:tcPr>
          <w:p w14:paraId="58DAEA8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17</w:t>
            </w:r>
          </w:p>
        </w:tc>
        <w:tc>
          <w:tcPr>
            <w:tcW w:w="4687" w:type="dxa"/>
            <w:tcBorders>
              <w:top w:val="double" w:sz="4" w:space="0" w:color="A6A6A6" w:themeColor="background1" w:themeShade="A6"/>
              <w:left w:val="nil"/>
              <w:bottom w:val="single" w:sz="4" w:space="0" w:color="A6A6A6"/>
              <w:right w:val="single" w:sz="4" w:space="0" w:color="A6A6A6"/>
            </w:tcBorders>
            <w:shd w:val="clear" w:color="auto" w:fill="auto"/>
            <w:noWrap/>
            <w:vAlign w:val="center"/>
            <w:hideMark/>
          </w:tcPr>
          <w:p w14:paraId="616392E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(CARASSONE - PASSIONISTI)</w:t>
            </w:r>
          </w:p>
        </w:tc>
        <w:tc>
          <w:tcPr>
            <w:tcW w:w="822" w:type="dxa"/>
            <w:tcBorders>
              <w:top w:val="double" w:sz="4" w:space="0" w:color="A6A6A6" w:themeColor="background1" w:themeShade="A6"/>
              <w:left w:val="nil"/>
              <w:bottom w:val="single" w:sz="4" w:space="0" w:color="A6A6A6"/>
              <w:right w:val="single" w:sz="4" w:space="0" w:color="A6A6A6"/>
            </w:tcBorders>
            <w:shd w:val="clear" w:color="auto" w:fill="auto"/>
            <w:noWrap/>
            <w:vAlign w:val="center"/>
            <w:hideMark/>
          </w:tcPr>
          <w:p w14:paraId="4408B18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1417" w:type="dxa"/>
            <w:tcBorders>
              <w:top w:val="double" w:sz="4" w:space="0" w:color="A6A6A6" w:themeColor="background1" w:themeShade="A6"/>
              <w:left w:val="nil"/>
              <w:bottom w:val="single" w:sz="4" w:space="0" w:color="A6A6A6"/>
              <w:right w:val="single" w:sz="4" w:space="0" w:color="A6A6A6"/>
            </w:tcBorders>
            <w:shd w:val="clear" w:color="auto" w:fill="auto"/>
            <w:noWrap/>
            <w:vAlign w:val="center"/>
            <w:hideMark/>
          </w:tcPr>
          <w:p w14:paraId="1C8EF4D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1.801 </w:t>
            </w:r>
          </w:p>
        </w:tc>
        <w:tc>
          <w:tcPr>
            <w:tcW w:w="1559" w:type="dxa"/>
            <w:tcBorders>
              <w:top w:val="double" w:sz="4" w:space="0" w:color="A6A6A6" w:themeColor="background1" w:themeShade="A6"/>
              <w:left w:val="nil"/>
              <w:bottom w:val="single" w:sz="4" w:space="0" w:color="A6A6A6"/>
              <w:right w:val="single" w:sz="4" w:space="0" w:color="A6A6A6"/>
            </w:tcBorders>
            <w:shd w:val="clear" w:color="auto" w:fill="auto"/>
            <w:noWrap/>
            <w:vAlign w:val="center"/>
            <w:hideMark/>
          </w:tcPr>
          <w:p w14:paraId="335488F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1.801 </w:t>
            </w:r>
          </w:p>
        </w:tc>
      </w:tr>
      <w:tr w:rsidR="00A1710B" w:rsidRPr="000D2F03" w14:paraId="4C61EFB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FFCDDF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26</w:t>
            </w:r>
          </w:p>
        </w:tc>
        <w:tc>
          <w:tcPr>
            <w:tcW w:w="4687" w:type="dxa"/>
            <w:tcBorders>
              <w:top w:val="nil"/>
              <w:left w:val="nil"/>
              <w:bottom w:val="single" w:sz="4" w:space="0" w:color="A6A6A6"/>
              <w:right w:val="single" w:sz="4" w:space="0" w:color="A6A6A6"/>
            </w:tcBorders>
            <w:shd w:val="clear" w:color="auto" w:fill="auto"/>
            <w:noWrap/>
            <w:vAlign w:val="center"/>
            <w:hideMark/>
          </w:tcPr>
          <w:p w14:paraId="52DD145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(ELEMENTARI BORGO ARAGNO)</w:t>
            </w:r>
          </w:p>
        </w:tc>
        <w:tc>
          <w:tcPr>
            <w:tcW w:w="822" w:type="dxa"/>
            <w:tcBorders>
              <w:top w:val="nil"/>
              <w:left w:val="nil"/>
              <w:bottom w:val="single" w:sz="4" w:space="0" w:color="A6A6A6"/>
              <w:right w:val="single" w:sz="4" w:space="0" w:color="A6A6A6"/>
            </w:tcBorders>
            <w:shd w:val="clear" w:color="auto" w:fill="auto"/>
            <w:noWrap/>
            <w:vAlign w:val="center"/>
            <w:hideMark/>
          </w:tcPr>
          <w:p w14:paraId="0661465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5CD5169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2.636 </w:t>
            </w:r>
          </w:p>
        </w:tc>
        <w:tc>
          <w:tcPr>
            <w:tcW w:w="1559" w:type="dxa"/>
            <w:tcBorders>
              <w:top w:val="nil"/>
              <w:left w:val="nil"/>
              <w:bottom w:val="single" w:sz="4" w:space="0" w:color="A6A6A6"/>
              <w:right w:val="single" w:sz="4" w:space="0" w:color="A6A6A6"/>
            </w:tcBorders>
            <w:shd w:val="clear" w:color="auto" w:fill="auto"/>
            <w:noWrap/>
            <w:vAlign w:val="center"/>
            <w:hideMark/>
          </w:tcPr>
          <w:p w14:paraId="75D01FD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2.636 </w:t>
            </w:r>
          </w:p>
        </w:tc>
      </w:tr>
      <w:tr w:rsidR="00A1710B" w:rsidRPr="000D2F03" w14:paraId="75A9E334"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436284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25</w:t>
            </w:r>
          </w:p>
        </w:tc>
        <w:tc>
          <w:tcPr>
            <w:tcW w:w="4687" w:type="dxa"/>
            <w:tcBorders>
              <w:top w:val="nil"/>
              <w:left w:val="nil"/>
              <w:bottom w:val="single" w:sz="4" w:space="0" w:color="A6A6A6"/>
              <w:right w:val="single" w:sz="4" w:space="0" w:color="A6A6A6"/>
            </w:tcBorders>
            <w:shd w:val="clear" w:color="auto" w:fill="auto"/>
            <w:noWrap/>
            <w:vAlign w:val="center"/>
            <w:hideMark/>
          </w:tcPr>
          <w:p w14:paraId="0CB51699"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(ELEMENTARI BREOLUNGI)</w:t>
            </w:r>
          </w:p>
        </w:tc>
        <w:tc>
          <w:tcPr>
            <w:tcW w:w="822" w:type="dxa"/>
            <w:tcBorders>
              <w:top w:val="nil"/>
              <w:left w:val="nil"/>
              <w:bottom w:val="single" w:sz="4" w:space="0" w:color="A6A6A6"/>
              <w:right w:val="single" w:sz="4" w:space="0" w:color="A6A6A6"/>
            </w:tcBorders>
            <w:shd w:val="clear" w:color="auto" w:fill="auto"/>
            <w:noWrap/>
            <w:vAlign w:val="center"/>
            <w:hideMark/>
          </w:tcPr>
          <w:p w14:paraId="1A30B26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593872C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6.419 </w:t>
            </w:r>
          </w:p>
        </w:tc>
        <w:tc>
          <w:tcPr>
            <w:tcW w:w="1559" w:type="dxa"/>
            <w:tcBorders>
              <w:top w:val="nil"/>
              <w:left w:val="nil"/>
              <w:bottom w:val="single" w:sz="4" w:space="0" w:color="A6A6A6"/>
              <w:right w:val="single" w:sz="4" w:space="0" w:color="A6A6A6"/>
            </w:tcBorders>
            <w:shd w:val="clear" w:color="auto" w:fill="auto"/>
            <w:noWrap/>
            <w:vAlign w:val="center"/>
            <w:hideMark/>
          </w:tcPr>
          <w:p w14:paraId="65973A7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6.419 </w:t>
            </w:r>
          </w:p>
        </w:tc>
      </w:tr>
      <w:tr w:rsidR="00A1710B" w:rsidRPr="000D2F03" w14:paraId="7856D10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17E4026"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23</w:t>
            </w:r>
          </w:p>
        </w:tc>
        <w:tc>
          <w:tcPr>
            <w:tcW w:w="4687" w:type="dxa"/>
            <w:tcBorders>
              <w:top w:val="nil"/>
              <w:left w:val="nil"/>
              <w:bottom w:val="single" w:sz="4" w:space="0" w:color="A6A6A6"/>
              <w:right w:val="single" w:sz="4" w:space="0" w:color="A6A6A6"/>
            </w:tcBorders>
            <w:shd w:val="clear" w:color="auto" w:fill="auto"/>
            <w:noWrap/>
            <w:vAlign w:val="center"/>
            <w:hideMark/>
          </w:tcPr>
          <w:p w14:paraId="336FA7D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(ELEMENTARI FERRONE)</w:t>
            </w:r>
          </w:p>
        </w:tc>
        <w:tc>
          <w:tcPr>
            <w:tcW w:w="822" w:type="dxa"/>
            <w:tcBorders>
              <w:top w:val="nil"/>
              <w:left w:val="nil"/>
              <w:bottom w:val="single" w:sz="4" w:space="0" w:color="A6A6A6"/>
              <w:right w:val="single" w:sz="4" w:space="0" w:color="A6A6A6"/>
            </w:tcBorders>
            <w:shd w:val="clear" w:color="auto" w:fill="auto"/>
            <w:noWrap/>
            <w:vAlign w:val="center"/>
            <w:hideMark/>
          </w:tcPr>
          <w:p w14:paraId="5D86486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1417" w:type="dxa"/>
            <w:tcBorders>
              <w:top w:val="nil"/>
              <w:left w:val="nil"/>
              <w:bottom w:val="single" w:sz="4" w:space="0" w:color="A6A6A6"/>
              <w:right w:val="single" w:sz="4" w:space="0" w:color="A6A6A6"/>
            </w:tcBorders>
            <w:shd w:val="clear" w:color="auto" w:fill="auto"/>
            <w:noWrap/>
            <w:vAlign w:val="center"/>
            <w:hideMark/>
          </w:tcPr>
          <w:p w14:paraId="03958AB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984 </w:t>
            </w:r>
          </w:p>
        </w:tc>
        <w:tc>
          <w:tcPr>
            <w:tcW w:w="1559" w:type="dxa"/>
            <w:tcBorders>
              <w:top w:val="nil"/>
              <w:left w:val="nil"/>
              <w:bottom w:val="single" w:sz="4" w:space="0" w:color="A6A6A6"/>
              <w:right w:val="single" w:sz="4" w:space="0" w:color="A6A6A6"/>
            </w:tcBorders>
            <w:shd w:val="clear" w:color="auto" w:fill="auto"/>
            <w:noWrap/>
            <w:vAlign w:val="center"/>
            <w:hideMark/>
          </w:tcPr>
          <w:p w14:paraId="1AF65CE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984 </w:t>
            </w:r>
          </w:p>
        </w:tc>
      </w:tr>
      <w:tr w:rsidR="00A1710B" w:rsidRPr="000D2F03" w14:paraId="1B70135C"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59DBB7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24</w:t>
            </w:r>
          </w:p>
        </w:tc>
        <w:tc>
          <w:tcPr>
            <w:tcW w:w="4687" w:type="dxa"/>
            <w:tcBorders>
              <w:top w:val="nil"/>
              <w:left w:val="nil"/>
              <w:bottom w:val="single" w:sz="4" w:space="0" w:color="A6A6A6"/>
              <w:right w:val="single" w:sz="4" w:space="0" w:color="A6A6A6"/>
            </w:tcBorders>
            <w:shd w:val="clear" w:color="auto" w:fill="auto"/>
            <w:noWrap/>
            <w:vAlign w:val="center"/>
            <w:hideMark/>
          </w:tcPr>
          <w:p w14:paraId="7F2E318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(ELEMENTARI S.ANNA)</w:t>
            </w:r>
          </w:p>
        </w:tc>
        <w:tc>
          <w:tcPr>
            <w:tcW w:w="822" w:type="dxa"/>
            <w:tcBorders>
              <w:top w:val="nil"/>
              <w:left w:val="nil"/>
              <w:bottom w:val="single" w:sz="4" w:space="0" w:color="A6A6A6"/>
              <w:right w:val="single" w:sz="4" w:space="0" w:color="A6A6A6"/>
            </w:tcBorders>
            <w:shd w:val="clear" w:color="auto" w:fill="auto"/>
            <w:noWrap/>
            <w:vAlign w:val="center"/>
            <w:hideMark/>
          </w:tcPr>
          <w:p w14:paraId="2A2EEBB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1417" w:type="dxa"/>
            <w:tcBorders>
              <w:top w:val="nil"/>
              <w:left w:val="nil"/>
              <w:bottom w:val="single" w:sz="4" w:space="0" w:color="A6A6A6"/>
              <w:right w:val="single" w:sz="4" w:space="0" w:color="A6A6A6"/>
            </w:tcBorders>
            <w:shd w:val="clear" w:color="auto" w:fill="auto"/>
            <w:noWrap/>
            <w:vAlign w:val="center"/>
            <w:hideMark/>
          </w:tcPr>
          <w:p w14:paraId="6514FBF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3.277 </w:t>
            </w:r>
          </w:p>
        </w:tc>
        <w:tc>
          <w:tcPr>
            <w:tcW w:w="1559" w:type="dxa"/>
            <w:tcBorders>
              <w:top w:val="nil"/>
              <w:left w:val="nil"/>
              <w:bottom w:val="single" w:sz="4" w:space="0" w:color="A6A6A6"/>
              <w:right w:val="single" w:sz="4" w:space="0" w:color="A6A6A6"/>
            </w:tcBorders>
            <w:shd w:val="clear" w:color="auto" w:fill="auto"/>
            <w:noWrap/>
            <w:vAlign w:val="center"/>
            <w:hideMark/>
          </w:tcPr>
          <w:p w14:paraId="7113B0B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3.277 </w:t>
            </w:r>
          </w:p>
        </w:tc>
      </w:tr>
      <w:tr w:rsidR="00A1710B" w:rsidRPr="000D2F03" w14:paraId="5FF080C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5A37C07"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22</w:t>
            </w:r>
          </w:p>
        </w:tc>
        <w:tc>
          <w:tcPr>
            <w:tcW w:w="4687" w:type="dxa"/>
            <w:tcBorders>
              <w:top w:val="nil"/>
              <w:left w:val="nil"/>
              <w:bottom w:val="single" w:sz="4" w:space="0" w:color="A6A6A6"/>
              <w:right w:val="single" w:sz="4" w:space="0" w:color="A6A6A6"/>
            </w:tcBorders>
            <w:shd w:val="clear" w:color="auto" w:fill="auto"/>
            <w:noWrap/>
            <w:vAlign w:val="center"/>
            <w:hideMark/>
          </w:tcPr>
          <w:p w14:paraId="5BD9D695"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(ELEMENTARI TRIGARI)</w:t>
            </w:r>
          </w:p>
        </w:tc>
        <w:tc>
          <w:tcPr>
            <w:tcW w:w="822" w:type="dxa"/>
            <w:tcBorders>
              <w:top w:val="nil"/>
              <w:left w:val="nil"/>
              <w:bottom w:val="single" w:sz="4" w:space="0" w:color="A6A6A6"/>
              <w:right w:val="single" w:sz="4" w:space="0" w:color="A6A6A6"/>
            </w:tcBorders>
            <w:shd w:val="clear" w:color="auto" w:fill="auto"/>
            <w:noWrap/>
            <w:vAlign w:val="center"/>
            <w:hideMark/>
          </w:tcPr>
          <w:p w14:paraId="4F09FB4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4CF8C06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4.754 </w:t>
            </w:r>
          </w:p>
        </w:tc>
        <w:tc>
          <w:tcPr>
            <w:tcW w:w="1559" w:type="dxa"/>
            <w:tcBorders>
              <w:top w:val="nil"/>
              <w:left w:val="nil"/>
              <w:bottom w:val="single" w:sz="4" w:space="0" w:color="A6A6A6"/>
              <w:right w:val="single" w:sz="4" w:space="0" w:color="A6A6A6"/>
            </w:tcBorders>
            <w:shd w:val="clear" w:color="auto" w:fill="auto"/>
            <w:noWrap/>
            <w:vAlign w:val="center"/>
            <w:hideMark/>
          </w:tcPr>
          <w:p w14:paraId="7DF94C4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4.754 </w:t>
            </w:r>
          </w:p>
        </w:tc>
      </w:tr>
      <w:tr w:rsidR="00A1710B" w:rsidRPr="000D2F03" w14:paraId="12E0BDC2"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88A5B7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19</w:t>
            </w:r>
          </w:p>
        </w:tc>
        <w:tc>
          <w:tcPr>
            <w:tcW w:w="4687" w:type="dxa"/>
            <w:tcBorders>
              <w:top w:val="nil"/>
              <w:left w:val="nil"/>
              <w:bottom w:val="single" w:sz="4" w:space="0" w:color="A6A6A6"/>
              <w:right w:val="single" w:sz="4" w:space="0" w:color="A6A6A6"/>
            </w:tcBorders>
            <w:shd w:val="clear" w:color="auto" w:fill="auto"/>
            <w:noWrap/>
            <w:vAlign w:val="center"/>
            <w:hideMark/>
          </w:tcPr>
          <w:p w14:paraId="5EE2DA83"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(ELEMENTARI VIA CUNEO)</w:t>
            </w:r>
          </w:p>
        </w:tc>
        <w:tc>
          <w:tcPr>
            <w:tcW w:w="822" w:type="dxa"/>
            <w:tcBorders>
              <w:top w:val="nil"/>
              <w:left w:val="nil"/>
              <w:bottom w:val="single" w:sz="4" w:space="0" w:color="A6A6A6"/>
              <w:right w:val="single" w:sz="4" w:space="0" w:color="A6A6A6"/>
            </w:tcBorders>
            <w:shd w:val="clear" w:color="auto" w:fill="auto"/>
            <w:noWrap/>
            <w:vAlign w:val="center"/>
            <w:hideMark/>
          </w:tcPr>
          <w:p w14:paraId="3FE5B2F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6A0FDD0F"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1.499 </w:t>
            </w:r>
          </w:p>
        </w:tc>
        <w:tc>
          <w:tcPr>
            <w:tcW w:w="1559" w:type="dxa"/>
            <w:tcBorders>
              <w:top w:val="nil"/>
              <w:left w:val="nil"/>
              <w:bottom w:val="single" w:sz="4" w:space="0" w:color="A6A6A6"/>
              <w:right w:val="single" w:sz="4" w:space="0" w:color="A6A6A6"/>
            </w:tcBorders>
            <w:shd w:val="clear" w:color="auto" w:fill="auto"/>
            <w:noWrap/>
            <w:vAlign w:val="center"/>
            <w:hideMark/>
          </w:tcPr>
          <w:p w14:paraId="7DA08A2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1.499 </w:t>
            </w:r>
          </w:p>
        </w:tc>
      </w:tr>
      <w:tr w:rsidR="00A1710B" w:rsidRPr="000D2F03" w14:paraId="21135E46"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2DC68F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21</w:t>
            </w:r>
          </w:p>
        </w:tc>
        <w:tc>
          <w:tcPr>
            <w:tcW w:w="4687" w:type="dxa"/>
            <w:tcBorders>
              <w:top w:val="nil"/>
              <w:left w:val="nil"/>
              <w:bottom w:val="single" w:sz="4" w:space="0" w:color="A6A6A6"/>
              <w:right w:val="single" w:sz="4" w:space="0" w:color="A6A6A6"/>
            </w:tcBorders>
            <w:shd w:val="clear" w:color="auto" w:fill="auto"/>
            <w:noWrap/>
            <w:vAlign w:val="center"/>
            <w:hideMark/>
          </w:tcPr>
          <w:p w14:paraId="6CB362A8"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(MEDIA CORDERO)</w:t>
            </w:r>
          </w:p>
        </w:tc>
        <w:tc>
          <w:tcPr>
            <w:tcW w:w="822" w:type="dxa"/>
            <w:tcBorders>
              <w:top w:val="nil"/>
              <w:left w:val="nil"/>
              <w:bottom w:val="single" w:sz="4" w:space="0" w:color="A6A6A6"/>
              <w:right w:val="single" w:sz="4" w:space="0" w:color="A6A6A6"/>
            </w:tcBorders>
            <w:shd w:val="clear" w:color="auto" w:fill="auto"/>
            <w:noWrap/>
            <w:vAlign w:val="center"/>
            <w:hideMark/>
          </w:tcPr>
          <w:p w14:paraId="38DCB73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1417" w:type="dxa"/>
            <w:tcBorders>
              <w:top w:val="nil"/>
              <w:left w:val="nil"/>
              <w:bottom w:val="single" w:sz="4" w:space="0" w:color="A6A6A6"/>
              <w:right w:val="single" w:sz="4" w:space="0" w:color="A6A6A6"/>
            </w:tcBorders>
            <w:shd w:val="clear" w:color="auto" w:fill="auto"/>
            <w:noWrap/>
            <w:vAlign w:val="center"/>
            <w:hideMark/>
          </w:tcPr>
          <w:p w14:paraId="066CF63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5.470 </w:t>
            </w:r>
          </w:p>
        </w:tc>
        <w:tc>
          <w:tcPr>
            <w:tcW w:w="1559" w:type="dxa"/>
            <w:tcBorders>
              <w:top w:val="nil"/>
              <w:left w:val="nil"/>
              <w:bottom w:val="single" w:sz="4" w:space="0" w:color="A6A6A6"/>
              <w:right w:val="single" w:sz="4" w:space="0" w:color="A6A6A6"/>
            </w:tcBorders>
            <w:shd w:val="clear" w:color="auto" w:fill="auto"/>
            <w:noWrap/>
            <w:vAlign w:val="center"/>
            <w:hideMark/>
          </w:tcPr>
          <w:p w14:paraId="1D2EA24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5.470 </w:t>
            </w:r>
          </w:p>
        </w:tc>
      </w:tr>
      <w:tr w:rsidR="00A1710B" w:rsidRPr="000D2F03" w14:paraId="02B7853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7F1461EB"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27</w:t>
            </w:r>
          </w:p>
        </w:tc>
        <w:tc>
          <w:tcPr>
            <w:tcW w:w="4687" w:type="dxa"/>
            <w:tcBorders>
              <w:top w:val="nil"/>
              <w:left w:val="nil"/>
              <w:bottom w:val="single" w:sz="4" w:space="0" w:color="A6A6A6"/>
              <w:right w:val="single" w:sz="4" w:space="0" w:color="A6A6A6"/>
            </w:tcBorders>
            <w:shd w:val="clear" w:color="auto" w:fill="auto"/>
            <w:noWrap/>
            <w:vAlign w:val="center"/>
            <w:hideMark/>
          </w:tcPr>
          <w:p w14:paraId="4BFD60F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(MEDIA FRANK)</w:t>
            </w:r>
          </w:p>
        </w:tc>
        <w:tc>
          <w:tcPr>
            <w:tcW w:w="822" w:type="dxa"/>
            <w:tcBorders>
              <w:top w:val="nil"/>
              <w:left w:val="nil"/>
              <w:bottom w:val="single" w:sz="4" w:space="0" w:color="A6A6A6"/>
              <w:right w:val="single" w:sz="4" w:space="0" w:color="A6A6A6"/>
            </w:tcBorders>
            <w:shd w:val="clear" w:color="auto" w:fill="auto"/>
            <w:noWrap/>
            <w:vAlign w:val="center"/>
            <w:hideMark/>
          </w:tcPr>
          <w:p w14:paraId="527CDF0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1417" w:type="dxa"/>
            <w:tcBorders>
              <w:top w:val="nil"/>
              <w:left w:val="nil"/>
              <w:bottom w:val="single" w:sz="4" w:space="0" w:color="A6A6A6"/>
              <w:right w:val="single" w:sz="4" w:space="0" w:color="A6A6A6"/>
            </w:tcBorders>
            <w:shd w:val="clear" w:color="auto" w:fill="auto"/>
            <w:noWrap/>
            <w:vAlign w:val="center"/>
            <w:hideMark/>
          </w:tcPr>
          <w:p w14:paraId="1B851BD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5.914 </w:t>
            </w:r>
          </w:p>
        </w:tc>
        <w:tc>
          <w:tcPr>
            <w:tcW w:w="1559" w:type="dxa"/>
            <w:tcBorders>
              <w:top w:val="nil"/>
              <w:left w:val="nil"/>
              <w:bottom w:val="single" w:sz="4" w:space="0" w:color="A6A6A6"/>
              <w:right w:val="single" w:sz="4" w:space="0" w:color="A6A6A6"/>
            </w:tcBorders>
            <w:shd w:val="clear" w:color="auto" w:fill="auto"/>
            <w:noWrap/>
            <w:vAlign w:val="center"/>
            <w:hideMark/>
          </w:tcPr>
          <w:p w14:paraId="5C88AF3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5.914 </w:t>
            </w:r>
          </w:p>
        </w:tc>
      </w:tr>
      <w:tr w:rsidR="00A1710B" w:rsidRPr="000D2F03" w14:paraId="635A873E"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57F32F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4687" w:type="dxa"/>
            <w:tcBorders>
              <w:top w:val="nil"/>
              <w:left w:val="nil"/>
              <w:bottom w:val="single" w:sz="4" w:space="0" w:color="A6A6A6"/>
              <w:right w:val="single" w:sz="4" w:space="0" w:color="A6A6A6"/>
            </w:tcBorders>
            <w:shd w:val="clear" w:color="auto" w:fill="auto"/>
            <w:noWrap/>
            <w:vAlign w:val="center"/>
            <w:hideMark/>
          </w:tcPr>
          <w:p w14:paraId="0BD3750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(S.ANNA AVAGNINA - CARASSONE - PIAZZA)</w:t>
            </w:r>
          </w:p>
        </w:tc>
        <w:tc>
          <w:tcPr>
            <w:tcW w:w="822" w:type="dxa"/>
            <w:tcBorders>
              <w:top w:val="nil"/>
              <w:left w:val="nil"/>
              <w:bottom w:val="single" w:sz="4" w:space="0" w:color="A6A6A6"/>
              <w:right w:val="single" w:sz="4" w:space="0" w:color="A6A6A6"/>
            </w:tcBorders>
            <w:shd w:val="clear" w:color="auto" w:fill="auto"/>
            <w:noWrap/>
            <w:vAlign w:val="center"/>
            <w:hideMark/>
          </w:tcPr>
          <w:p w14:paraId="4A3DF7C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1417" w:type="dxa"/>
            <w:tcBorders>
              <w:top w:val="nil"/>
              <w:left w:val="nil"/>
              <w:bottom w:val="single" w:sz="4" w:space="0" w:color="A6A6A6"/>
              <w:right w:val="single" w:sz="4" w:space="0" w:color="A6A6A6"/>
            </w:tcBorders>
            <w:shd w:val="clear" w:color="auto" w:fill="auto"/>
            <w:noWrap/>
            <w:vAlign w:val="center"/>
            <w:hideMark/>
          </w:tcPr>
          <w:p w14:paraId="46571310"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4.046 </w:t>
            </w:r>
          </w:p>
        </w:tc>
        <w:tc>
          <w:tcPr>
            <w:tcW w:w="1559" w:type="dxa"/>
            <w:tcBorders>
              <w:top w:val="nil"/>
              <w:left w:val="nil"/>
              <w:bottom w:val="single" w:sz="4" w:space="0" w:color="A6A6A6"/>
              <w:right w:val="single" w:sz="4" w:space="0" w:color="A6A6A6"/>
            </w:tcBorders>
            <w:shd w:val="clear" w:color="auto" w:fill="auto"/>
            <w:noWrap/>
            <w:vAlign w:val="center"/>
            <w:hideMark/>
          </w:tcPr>
          <w:p w14:paraId="1583262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4.046 </w:t>
            </w:r>
          </w:p>
        </w:tc>
      </w:tr>
      <w:tr w:rsidR="00A1710B" w:rsidRPr="000D2F03" w14:paraId="1BB227A5"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23034BC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14</w:t>
            </w:r>
          </w:p>
        </w:tc>
        <w:tc>
          <w:tcPr>
            <w:tcW w:w="4687" w:type="dxa"/>
            <w:tcBorders>
              <w:top w:val="nil"/>
              <w:left w:val="nil"/>
              <w:bottom w:val="single" w:sz="4" w:space="0" w:color="A6A6A6"/>
              <w:right w:val="single" w:sz="4" w:space="0" w:color="A6A6A6"/>
            </w:tcBorders>
            <w:shd w:val="clear" w:color="auto" w:fill="auto"/>
            <w:noWrap/>
            <w:vAlign w:val="center"/>
            <w:hideMark/>
          </w:tcPr>
          <w:p w14:paraId="507E4371"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(SCOLASTICO MERLO - MONDOVI' PIAZZA)</w:t>
            </w:r>
          </w:p>
        </w:tc>
        <w:tc>
          <w:tcPr>
            <w:tcW w:w="822" w:type="dxa"/>
            <w:tcBorders>
              <w:top w:val="nil"/>
              <w:left w:val="nil"/>
              <w:bottom w:val="single" w:sz="4" w:space="0" w:color="A6A6A6"/>
              <w:right w:val="single" w:sz="4" w:space="0" w:color="A6A6A6"/>
            </w:tcBorders>
            <w:shd w:val="clear" w:color="auto" w:fill="auto"/>
            <w:noWrap/>
            <w:vAlign w:val="center"/>
            <w:hideMark/>
          </w:tcPr>
          <w:p w14:paraId="16EE2A7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49DF8D4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7.836 </w:t>
            </w:r>
          </w:p>
        </w:tc>
        <w:tc>
          <w:tcPr>
            <w:tcW w:w="1559" w:type="dxa"/>
            <w:tcBorders>
              <w:top w:val="nil"/>
              <w:left w:val="nil"/>
              <w:bottom w:val="single" w:sz="4" w:space="0" w:color="A6A6A6"/>
              <w:right w:val="single" w:sz="4" w:space="0" w:color="A6A6A6"/>
            </w:tcBorders>
            <w:shd w:val="clear" w:color="auto" w:fill="auto"/>
            <w:noWrap/>
            <w:vAlign w:val="center"/>
            <w:hideMark/>
          </w:tcPr>
          <w:p w14:paraId="203B3D7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7.836 </w:t>
            </w:r>
          </w:p>
        </w:tc>
      </w:tr>
      <w:tr w:rsidR="00A1710B" w:rsidRPr="000D2F03" w14:paraId="1131C5E9"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CA7B2DF"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18</w:t>
            </w:r>
          </w:p>
        </w:tc>
        <w:tc>
          <w:tcPr>
            <w:tcW w:w="4687" w:type="dxa"/>
            <w:tcBorders>
              <w:top w:val="nil"/>
              <w:left w:val="nil"/>
              <w:bottom w:val="single" w:sz="4" w:space="0" w:color="A6A6A6"/>
              <w:right w:val="single" w:sz="4" w:space="0" w:color="A6A6A6"/>
            </w:tcBorders>
            <w:shd w:val="clear" w:color="auto" w:fill="auto"/>
            <w:noWrap/>
            <w:vAlign w:val="center"/>
            <w:hideMark/>
          </w:tcPr>
          <w:p w14:paraId="6885C4E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(SCOLASTICO MONDOVI' FS - BEILA)</w:t>
            </w:r>
          </w:p>
        </w:tc>
        <w:tc>
          <w:tcPr>
            <w:tcW w:w="822" w:type="dxa"/>
            <w:tcBorders>
              <w:top w:val="nil"/>
              <w:left w:val="nil"/>
              <w:bottom w:val="single" w:sz="4" w:space="0" w:color="A6A6A6"/>
              <w:right w:val="single" w:sz="4" w:space="0" w:color="A6A6A6"/>
            </w:tcBorders>
            <w:shd w:val="clear" w:color="auto" w:fill="auto"/>
            <w:noWrap/>
            <w:vAlign w:val="center"/>
            <w:hideMark/>
          </w:tcPr>
          <w:p w14:paraId="6EDF3B4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7</w:t>
            </w:r>
          </w:p>
        </w:tc>
        <w:tc>
          <w:tcPr>
            <w:tcW w:w="1417" w:type="dxa"/>
            <w:tcBorders>
              <w:top w:val="nil"/>
              <w:left w:val="nil"/>
              <w:bottom w:val="single" w:sz="4" w:space="0" w:color="A6A6A6"/>
              <w:right w:val="single" w:sz="4" w:space="0" w:color="A6A6A6"/>
            </w:tcBorders>
            <w:shd w:val="clear" w:color="auto" w:fill="auto"/>
            <w:noWrap/>
            <w:vAlign w:val="center"/>
            <w:hideMark/>
          </w:tcPr>
          <w:p w14:paraId="04F2654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9.335 </w:t>
            </w:r>
          </w:p>
        </w:tc>
        <w:tc>
          <w:tcPr>
            <w:tcW w:w="1559" w:type="dxa"/>
            <w:tcBorders>
              <w:top w:val="nil"/>
              <w:left w:val="nil"/>
              <w:bottom w:val="single" w:sz="4" w:space="0" w:color="A6A6A6"/>
              <w:right w:val="single" w:sz="4" w:space="0" w:color="A6A6A6"/>
            </w:tcBorders>
            <w:shd w:val="clear" w:color="auto" w:fill="auto"/>
            <w:noWrap/>
            <w:vAlign w:val="center"/>
            <w:hideMark/>
          </w:tcPr>
          <w:p w14:paraId="6223C46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9.335 </w:t>
            </w:r>
          </w:p>
        </w:tc>
      </w:tr>
      <w:tr w:rsidR="00A1710B" w:rsidRPr="000D2F03" w14:paraId="0F7829BD"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D823B1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13</w:t>
            </w:r>
          </w:p>
        </w:tc>
        <w:tc>
          <w:tcPr>
            <w:tcW w:w="4687" w:type="dxa"/>
            <w:tcBorders>
              <w:top w:val="nil"/>
              <w:left w:val="nil"/>
              <w:bottom w:val="single" w:sz="4" w:space="0" w:color="A6A6A6"/>
              <w:right w:val="single" w:sz="4" w:space="0" w:color="A6A6A6"/>
            </w:tcBorders>
            <w:shd w:val="clear" w:color="auto" w:fill="auto"/>
            <w:noWrap/>
            <w:vAlign w:val="center"/>
            <w:hideMark/>
          </w:tcPr>
          <w:p w14:paraId="4822753E"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(SCOLASTICO RIFREDDO - MONDOVI' PIAZZA)</w:t>
            </w:r>
          </w:p>
        </w:tc>
        <w:tc>
          <w:tcPr>
            <w:tcW w:w="822" w:type="dxa"/>
            <w:tcBorders>
              <w:top w:val="nil"/>
              <w:left w:val="nil"/>
              <w:bottom w:val="single" w:sz="4" w:space="0" w:color="A6A6A6"/>
              <w:right w:val="single" w:sz="4" w:space="0" w:color="A6A6A6"/>
            </w:tcBorders>
            <w:shd w:val="clear" w:color="auto" w:fill="auto"/>
            <w:noWrap/>
            <w:vAlign w:val="center"/>
            <w:hideMark/>
          </w:tcPr>
          <w:p w14:paraId="6CF89DB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18C77FA7"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10.140 </w:t>
            </w:r>
          </w:p>
        </w:tc>
        <w:tc>
          <w:tcPr>
            <w:tcW w:w="1559" w:type="dxa"/>
            <w:tcBorders>
              <w:top w:val="nil"/>
              <w:left w:val="nil"/>
              <w:bottom w:val="single" w:sz="4" w:space="0" w:color="A6A6A6"/>
              <w:right w:val="single" w:sz="4" w:space="0" w:color="A6A6A6"/>
            </w:tcBorders>
            <w:shd w:val="clear" w:color="auto" w:fill="auto"/>
            <w:noWrap/>
            <w:vAlign w:val="center"/>
            <w:hideMark/>
          </w:tcPr>
          <w:p w14:paraId="3878DB0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10.140 </w:t>
            </w:r>
          </w:p>
        </w:tc>
      </w:tr>
      <w:tr w:rsidR="00A1710B" w:rsidRPr="000D2F03" w14:paraId="15544AE5"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0FE5EAFD"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w:t>
            </w:r>
          </w:p>
        </w:tc>
        <w:tc>
          <w:tcPr>
            <w:tcW w:w="4687" w:type="dxa"/>
            <w:tcBorders>
              <w:top w:val="nil"/>
              <w:left w:val="nil"/>
              <w:bottom w:val="single" w:sz="4" w:space="0" w:color="A6A6A6"/>
              <w:right w:val="single" w:sz="4" w:space="0" w:color="A6A6A6"/>
            </w:tcBorders>
            <w:shd w:val="clear" w:color="auto" w:fill="auto"/>
            <w:noWrap/>
            <w:vAlign w:val="center"/>
            <w:hideMark/>
          </w:tcPr>
          <w:p w14:paraId="0274AFA6"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(SCOLASTICO SAN BIAGIO - MONDOVI' PIAZZA)</w:t>
            </w:r>
          </w:p>
        </w:tc>
        <w:tc>
          <w:tcPr>
            <w:tcW w:w="822" w:type="dxa"/>
            <w:tcBorders>
              <w:top w:val="nil"/>
              <w:left w:val="nil"/>
              <w:bottom w:val="single" w:sz="4" w:space="0" w:color="A6A6A6"/>
              <w:right w:val="single" w:sz="4" w:space="0" w:color="A6A6A6"/>
            </w:tcBorders>
            <w:shd w:val="clear" w:color="auto" w:fill="auto"/>
            <w:noWrap/>
            <w:vAlign w:val="center"/>
            <w:hideMark/>
          </w:tcPr>
          <w:p w14:paraId="51832E92"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6</w:t>
            </w:r>
          </w:p>
        </w:tc>
        <w:tc>
          <w:tcPr>
            <w:tcW w:w="1417" w:type="dxa"/>
            <w:tcBorders>
              <w:top w:val="nil"/>
              <w:left w:val="nil"/>
              <w:bottom w:val="single" w:sz="4" w:space="0" w:color="A6A6A6"/>
              <w:right w:val="single" w:sz="4" w:space="0" w:color="A6A6A6"/>
            </w:tcBorders>
            <w:shd w:val="clear" w:color="auto" w:fill="auto"/>
            <w:noWrap/>
            <w:vAlign w:val="center"/>
            <w:hideMark/>
          </w:tcPr>
          <w:p w14:paraId="309E8AE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6.795 </w:t>
            </w:r>
          </w:p>
        </w:tc>
        <w:tc>
          <w:tcPr>
            <w:tcW w:w="1559" w:type="dxa"/>
            <w:tcBorders>
              <w:top w:val="nil"/>
              <w:left w:val="nil"/>
              <w:bottom w:val="single" w:sz="4" w:space="0" w:color="A6A6A6"/>
              <w:right w:val="single" w:sz="4" w:space="0" w:color="A6A6A6"/>
            </w:tcBorders>
            <w:shd w:val="clear" w:color="auto" w:fill="auto"/>
            <w:noWrap/>
            <w:vAlign w:val="center"/>
            <w:hideMark/>
          </w:tcPr>
          <w:p w14:paraId="4D42C38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6.795 </w:t>
            </w:r>
          </w:p>
        </w:tc>
      </w:tr>
      <w:tr w:rsidR="00A1710B" w:rsidRPr="000D2F03" w14:paraId="37DE752B"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DC9EAC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11</w:t>
            </w:r>
          </w:p>
        </w:tc>
        <w:tc>
          <w:tcPr>
            <w:tcW w:w="4687" w:type="dxa"/>
            <w:tcBorders>
              <w:top w:val="nil"/>
              <w:left w:val="nil"/>
              <w:bottom w:val="single" w:sz="4" w:space="0" w:color="A6A6A6"/>
              <w:right w:val="single" w:sz="4" w:space="0" w:color="A6A6A6"/>
            </w:tcBorders>
            <w:shd w:val="clear" w:color="auto" w:fill="auto"/>
            <w:noWrap/>
            <w:vAlign w:val="center"/>
            <w:hideMark/>
          </w:tcPr>
          <w:p w14:paraId="264118A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(SCOLASTICO SAN QUINTINO - MONDOVI' PIAZZA)</w:t>
            </w:r>
          </w:p>
        </w:tc>
        <w:tc>
          <w:tcPr>
            <w:tcW w:w="822" w:type="dxa"/>
            <w:tcBorders>
              <w:top w:val="nil"/>
              <w:left w:val="nil"/>
              <w:bottom w:val="single" w:sz="4" w:space="0" w:color="A6A6A6"/>
              <w:right w:val="single" w:sz="4" w:space="0" w:color="A6A6A6"/>
            </w:tcBorders>
            <w:shd w:val="clear" w:color="auto" w:fill="auto"/>
            <w:noWrap/>
            <w:vAlign w:val="center"/>
            <w:hideMark/>
          </w:tcPr>
          <w:p w14:paraId="2A5CA82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3FAA9018"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5.188 </w:t>
            </w:r>
          </w:p>
        </w:tc>
        <w:tc>
          <w:tcPr>
            <w:tcW w:w="1559" w:type="dxa"/>
            <w:tcBorders>
              <w:top w:val="nil"/>
              <w:left w:val="nil"/>
              <w:bottom w:val="single" w:sz="4" w:space="0" w:color="A6A6A6"/>
              <w:right w:val="single" w:sz="4" w:space="0" w:color="A6A6A6"/>
            </w:tcBorders>
            <w:shd w:val="clear" w:color="auto" w:fill="auto"/>
            <w:noWrap/>
            <w:vAlign w:val="center"/>
            <w:hideMark/>
          </w:tcPr>
          <w:p w14:paraId="0D66B29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5.188 </w:t>
            </w:r>
          </w:p>
        </w:tc>
      </w:tr>
      <w:tr w:rsidR="00A1710B" w:rsidRPr="000D2F03" w14:paraId="6729B3B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C41C770"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10</w:t>
            </w:r>
          </w:p>
        </w:tc>
        <w:tc>
          <w:tcPr>
            <w:tcW w:w="4687" w:type="dxa"/>
            <w:tcBorders>
              <w:top w:val="nil"/>
              <w:left w:val="nil"/>
              <w:bottom w:val="single" w:sz="4" w:space="0" w:color="A6A6A6"/>
              <w:right w:val="single" w:sz="4" w:space="0" w:color="A6A6A6"/>
            </w:tcBorders>
            <w:shd w:val="clear" w:color="auto" w:fill="auto"/>
            <w:noWrap/>
            <w:vAlign w:val="center"/>
            <w:hideMark/>
          </w:tcPr>
          <w:p w14:paraId="328D053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(SCOLASTICO VIA BERTINI - MONDOVI' PIAZZA)</w:t>
            </w:r>
          </w:p>
        </w:tc>
        <w:tc>
          <w:tcPr>
            <w:tcW w:w="822" w:type="dxa"/>
            <w:tcBorders>
              <w:top w:val="nil"/>
              <w:left w:val="nil"/>
              <w:bottom w:val="single" w:sz="4" w:space="0" w:color="A6A6A6"/>
              <w:right w:val="single" w:sz="4" w:space="0" w:color="A6A6A6"/>
            </w:tcBorders>
            <w:shd w:val="clear" w:color="auto" w:fill="auto"/>
            <w:noWrap/>
            <w:vAlign w:val="center"/>
            <w:hideMark/>
          </w:tcPr>
          <w:p w14:paraId="670D7CE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1417" w:type="dxa"/>
            <w:tcBorders>
              <w:top w:val="nil"/>
              <w:left w:val="nil"/>
              <w:bottom w:val="single" w:sz="4" w:space="0" w:color="A6A6A6"/>
              <w:right w:val="single" w:sz="4" w:space="0" w:color="A6A6A6"/>
            </w:tcBorders>
            <w:shd w:val="clear" w:color="auto" w:fill="auto"/>
            <w:noWrap/>
            <w:vAlign w:val="center"/>
            <w:hideMark/>
          </w:tcPr>
          <w:p w14:paraId="0B7E4C3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7.590 </w:t>
            </w:r>
          </w:p>
        </w:tc>
        <w:tc>
          <w:tcPr>
            <w:tcW w:w="1559" w:type="dxa"/>
            <w:tcBorders>
              <w:top w:val="nil"/>
              <w:left w:val="nil"/>
              <w:bottom w:val="single" w:sz="4" w:space="0" w:color="A6A6A6"/>
              <w:right w:val="single" w:sz="4" w:space="0" w:color="A6A6A6"/>
            </w:tcBorders>
            <w:shd w:val="clear" w:color="auto" w:fill="auto"/>
            <w:noWrap/>
            <w:vAlign w:val="center"/>
            <w:hideMark/>
          </w:tcPr>
          <w:p w14:paraId="073DC135"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7.590 </w:t>
            </w:r>
          </w:p>
        </w:tc>
      </w:tr>
      <w:tr w:rsidR="00A1710B" w:rsidRPr="000D2F03" w14:paraId="7AC3A2A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2A4EE6C"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4687" w:type="dxa"/>
            <w:tcBorders>
              <w:top w:val="nil"/>
              <w:left w:val="nil"/>
              <w:bottom w:val="single" w:sz="4" w:space="0" w:color="A6A6A6"/>
              <w:right w:val="single" w:sz="4" w:space="0" w:color="A6A6A6"/>
            </w:tcBorders>
            <w:shd w:val="clear" w:color="auto" w:fill="auto"/>
            <w:noWrap/>
            <w:vAlign w:val="center"/>
            <w:hideMark/>
          </w:tcPr>
          <w:p w14:paraId="7C5B834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LINEA 1 (CARASSONE - BREO -  OSPEDALE)</w:t>
            </w:r>
          </w:p>
        </w:tc>
        <w:tc>
          <w:tcPr>
            <w:tcW w:w="822" w:type="dxa"/>
            <w:tcBorders>
              <w:top w:val="nil"/>
              <w:left w:val="nil"/>
              <w:bottom w:val="single" w:sz="4" w:space="0" w:color="A6A6A6"/>
              <w:right w:val="single" w:sz="4" w:space="0" w:color="A6A6A6"/>
            </w:tcBorders>
            <w:shd w:val="clear" w:color="auto" w:fill="auto"/>
            <w:noWrap/>
            <w:vAlign w:val="center"/>
            <w:hideMark/>
          </w:tcPr>
          <w:p w14:paraId="5DC7C65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96</w:t>
            </w:r>
          </w:p>
        </w:tc>
        <w:tc>
          <w:tcPr>
            <w:tcW w:w="1417" w:type="dxa"/>
            <w:tcBorders>
              <w:top w:val="nil"/>
              <w:left w:val="nil"/>
              <w:bottom w:val="single" w:sz="4" w:space="0" w:color="A6A6A6"/>
              <w:right w:val="single" w:sz="4" w:space="0" w:color="A6A6A6"/>
            </w:tcBorders>
            <w:shd w:val="clear" w:color="auto" w:fill="auto"/>
            <w:noWrap/>
            <w:vAlign w:val="center"/>
            <w:hideMark/>
          </w:tcPr>
          <w:p w14:paraId="541083D1"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137.310 </w:t>
            </w:r>
          </w:p>
        </w:tc>
        <w:tc>
          <w:tcPr>
            <w:tcW w:w="1559" w:type="dxa"/>
            <w:tcBorders>
              <w:top w:val="nil"/>
              <w:left w:val="nil"/>
              <w:bottom w:val="single" w:sz="4" w:space="0" w:color="A6A6A6"/>
              <w:right w:val="single" w:sz="4" w:space="0" w:color="A6A6A6"/>
            </w:tcBorders>
            <w:shd w:val="clear" w:color="auto" w:fill="auto"/>
            <w:noWrap/>
            <w:vAlign w:val="center"/>
            <w:hideMark/>
          </w:tcPr>
          <w:p w14:paraId="189DDA1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137.310 </w:t>
            </w:r>
          </w:p>
        </w:tc>
      </w:tr>
      <w:tr w:rsidR="00A1710B" w:rsidRPr="000D2F03" w14:paraId="0406B693"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3E43D0C3"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w:t>
            </w:r>
          </w:p>
        </w:tc>
        <w:tc>
          <w:tcPr>
            <w:tcW w:w="4687" w:type="dxa"/>
            <w:tcBorders>
              <w:top w:val="nil"/>
              <w:left w:val="nil"/>
              <w:bottom w:val="single" w:sz="4" w:space="0" w:color="A6A6A6"/>
              <w:right w:val="single" w:sz="4" w:space="0" w:color="A6A6A6"/>
            </w:tcBorders>
            <w:shd w:val="clear" w:color="auto" w:fill="auto"/>
            <w:noWrap/>
            <w:vAlign w:val="center"/>
            <w:hideMark/>
          </w:tcPr>
          <w:p w14:paraId="4AAC987D"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LINEA 3 (NAVETTA PIAZZA)</w:t>
            </w:r>
          </w:p>
        </w:tc>
        <w:tc>
          <w:tcPr>
            <w:tcW w:w="822" w:type="dxa"/>
            <w:tcBorders>
              <w:top w:val="nil"/>
              <w:left w:val="nil"/>
              <w:bottom w:val="single" w:sz="4" w:space="0" w:color="A6A6A6"/>
              <w:right w:val="single" w:sz="4" w:space="0" w:color="A6A6A6"/>
            </w:tcBorders>
            <w:shd w:val="clear" w:color="auto" w:fill="auto"/>
            <w:noWrap/>
            <w:vAlign w:val="center"/>
            <w:hideMark/>
          </w:tcPr>
          <w:p w14:paraId="5A62D07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127</w:t>
            </w:r>
          </w:p>
        </w:tc>
        <w:tc>
          <w:tcPr>
            <w:tcW w:w="1417" w:type="dxa"/>
            <w:tcBorders>
              <w:top w:val="nil"/>
              <w:left w:val="nil"/>
              <w:bottom w:val="single" w:sz="4" w:space="0" w:color="A6A6A6"/>
              <w:right w:val="single" w:sz="4" w:space="0" w:color="A6A6A6"/>
            </w:tcBorders>
            <w:shd w:val="clear" w:color="auto" w:fill="auto"/>
            <w:noWrap/>
            <w:vAlign w:val="center"/>
            <w:hideMark/>
          </w:tcPr>
          <w:p w14:paraId="1BE47C5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55.641 </w:t>
            </w:r>
          </w:p>
        </w:tc>
        <w:tc>
          <w:tcPr>
            <w:tcW w:w="1559" w:type="dxa"/>
            <w:tcBorders>
              <w:top w:val="nil"/>
              <w:left w:val="nil"/>
              <w:bottom w:val="single" w:sz="4" w:space="0" w:color="A6A6A6"/>
              <w:right w:val="single" w:sz="4" w:space="0" w:color="A6A6A6"/>
            </w:tcBorders>
            <w:shd w:val="clear" w:color="auto" w:fill="auto"/>
            <w:noWrap/>
            <w:vAlign w:val="center"/>
            <w:hideMark/>
          </w:tcPr>
          <w:p w14:paraId="2783BD6D"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55.641 </w:t>
            </w:r>
          </w:p>
        </w:tc>
      </w:tr>
      <w:tr w:rsidR="00A1710B" w:rsidRPr="000D2F03" w14:paraId="01E5E55F"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1096CCD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w:t>
            </w:r>
          </w:p>
        </w:tc>
        <w:tc>
          <w:tcPr>
            <w:tcW w:w="4687" w:type="dxa"/>
            <w:tcBorders>
              <w:top w:val="nil"/>
              <w:left w:val="nil"/>
              <w:bottom w:val="single" w:sz="4" w:space="0" w:color="A6A6A6"/>
              <w:right w:val="single" w:sz="4" w:space="0" w:color="A6A6A6"/>
            </w:tcBorders>
            <w:shd w:val="clear" w:color="auto" w:fill="auto"/>
            <w:noWrap/>
            <w:vAlign w:val="center"/>
            <w:hideMark/>
          </w:tcPr>
          <w:p w14:paraId="043C363C"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LINEA 4 (STAZIONE FS - MONDOVICINO)</w:t>
            </w:r>
          </w:p>
        </w:tc>
        <w:tc>
          <w:tcPr>
            <w:tcW w:w="822" w:type="dxa"/>
            <w:tcBorders>
              <w:top w:val="nil"/>
              <w:left w:val="nil"/>
              <w:bottom w:val="single" w:sz="4" w:space="0" w:color="A6A6A6"/>
              <w:right w:val="single" w:sz="4" w:space="0" w:color="A6A6A6"/>
            </w:tcBorders>
            <w:shd w:val="clear" w:color="auto" w:fill="auto"/>
            <w:noWrap/>
            <w:vAlign w:val="center"/>
            <w:hideMark/>
          </w:tcPr>
          <w:p w14:paraId="14F95A2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26</w:t>
            </w:r>
          </w:p>
        </w:tc>
        <w:tc>
          <w:tcPr>
            <w:tcW w:w="1417" w:type="dxa"/>
            <w:tcBorders>
              <w:top w:val="nil"/>
              <w:left w:val="nil"/>
              <w:bottom w:val="single" w:sz="4" w:space="0" w:color="A6A6A6"/>
              <w:right w:val="single" w:sz="4" w:space="0" w:color="A6A6A6"/>
            </w:tcBorders>
            <w:shd w:val="clear" w:color="auto" w:fill="auto"/>
            <w:noWrap/>
            <w:vAlign w:val="center"/>
            <w:hideMark/>
          </w:tcPr>
          <w:p w14:paraId="3D03CF5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32.946 </w:t>
            </w:r>
          </w:p>
        </w:tc>
        <w:tc>
          <w:tcPr>
            <w:tcW w:w="1559" w:type="dxa"/>
            <w:tcBorders>
              <w:top w:val="nil"/>
              <w:left w:val="nil"/>
              <w:bottom w:val="single" w:sz="4" w:space="0" w:color="A6A6A6"/>
              <w:right w:val="single" w:sz="4" w:space="0" w:color="A6A6A6"/>
            </w:tcBorders>
            <w:shd w:val="clear" w:color="auto" w:fill="auto"/>
            <w:noWrap/>
            <w:vAlign w:val="center"/>
            <w:hideMark/>
          </w:tcPr>
          <w:p w14:paraId="563672F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32.946 </w:t>
            </w:r>
          </w:p>
        </w:tc>
      </w:tr>
      <w:tr w:rsidR="00A1710B" w:rsidRPr="000D2F03" w14:paraId="2970990A"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6B9D2D59"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5</w:t>
            </w:r>
          </w:p>
        </w:tc>
        <w:tc>
          <w:tcPr>
            <w:tcW w:w="4687" w:type="dxa"/>
            <w:tcBorders>
              <w:top w:val="nil"/>
              <w:left w:val="nil"/>
              <w:bottom w:val="single" w:sz="4" w:space="0" w:color="A6A6A6"/>
              <w:right w:val="single" w:sz="4" w:space="0" w:color="A6A6A6"/>
            </w:tcBorders>
            <w:shd w:val="clear" w:color="auto" w:fill="auto"/>
            <w:noWrap/>
            <w:vAlign w:val="center"/>
            <w:hideMark/>
          </w:tcPr>
          <w:p w14:paraId="07E1A640"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LINEA 5 (MERCATALE MONDOVI')</w:t>
            </w:r>
          </w:p>
        </w:tc>
        <w:tc>
          <w:tcPr>
            <w:tcW w:w="822" w:type="dxa"/>
            <w:tcBorders>
              <w:top w:val="nil"/>
              <w:left w:val="nil"/>
              <w:bottom w:val="single" w:sz="4" w:space="0" w:color="A6A6A6"/>
              <w:right w:val="single" w:sz="4" w:space="0" w:color="A6A6A6"/>
            </w:tcBorders>
            <w:shd w:val="clear" w:color="auto" w:fill="auto"/>
            <w:noWrap/>
            <w:vAlign w:val="center"/>
            <w:hideMark/>
          </w:tcPr>
          <w:p w14:paraId="76B3937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1417" w:type="dxa"/>
            <w:tcBorders>
              <w:top w:val="nil"/>
              <w:left w:val="nil"/>
              <w:bottom w:val="single" w:sz="4" w:space="0" w:color="A6A6A6"/>
              <w:right w:val="single" w:sz="4" w:space="0" w:color="A6A6A6"/>
            </w:tcBorders>
            <w:shd w:val="clear" w:color="auto" w:fill="auto"/>
            <w:noWrap/>
            <w:vAlign w:val="center"/>
            <w:hideMark/>
          </w:tcPr>
          <w:p w14:paraId="622DB24B"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4.842 </w:t>
            </w:r>
          </w:p>
        </w:tc>
        <w:tc>
          <w:tcPr>
            <w:tcW w:w="1559" w:type="dxa"/>
            <w:tcBorders>
              <w:top w:val="nil"/>
              <w:left w:val="nil"/>
              <w:bottom w:val="single" w:sz="4" w:space="0" w:color="A6A6A6"/>
              <w:right w:val="single" w:sz="4" w:space="0" w:color="A6A6A6"/>
            </w:tcBorders>
            <w:shd w:val="clear" w:color="auto" w:fill="auto"/>
            <w:noWrap/>
            <w:vAlign w:val="center"/>
            <w:hideMark/>
          </w:tcPr>
          <w:p w14:paraId="0E1DD492"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4.842 </w:t>
            </w:r>
          </w:p>
        </w:tc>
      </w:tr>
      <w:tr w:rsidR="00A1710B" w:rsidRPr="000D2F03" w14:paraId="7DE26E37" w14:textId="77777777">
        <w:trPr>
          <w:trHeight w:val="300"/>
        </w:trPr>
        <w:tc>
          <w:tcPr>
            <w:tcW w:w="695" w:type="dxa"/>
            <w:tcBorders>
              <w:top w:val="nil"/>
              <w:left w:val="single" w:sz="4" w:space="0" w:color="A6A6A6"/>
              <w:bottom w:val="single" w:sz="4" w:space="0" w:color="A6A6A6"/>
              <w:right w:val="single" w:sz="4" w:space="0" w:color="A6A6A6"/>
            </w:tcBorders>
            <w:shd w:val="clear" w:color="auto" w:fill="auto"/>
            <w:noWrap/>
            <w:vAlign w:val="center"/>
            <w:hideMark/>
          </w:tcPr>
          <w:p w14:paraId="5FABF0B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F</w:t>
            </w:r>
          </w:p>
        </w:tc>
        <w:tc>
          <w:tcPr>
            <w:tcW w:w="4687" w:type="dxa"/>
            <w:tcBorders>
              <w:top w:val="nil"/>
              <w:left w:val="nil"/>
              <w:bottom w:val="single" w:sz="4" w:space="0" w:color="A6A6A6"/>
              <w:right w:val="single" w:sz="4" w:space="0" w:color="A6A6A6"/>
            </w:tcBorders>
            <w:shd w:val="clear" w:color="auto" w:fill="auto"/>
            <w:noWrap/>
            <w:vAlign w:val="center"/>
            <w:hideMark/>
          </w:tcPr>
          <w:p w14:paraId="623EA5B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MONDOVI' LINEA F (OSPEDALE - BREO - STAZIONE - MONDOVICINO)</w:t>
            </w:r>
          </w:p>
        </w:tc>
        <w:tc>
          <w:tcPr>
            <w:tcW w:w="822" w:type="dxa"/>
            <w:tcBorders>
              <w:top w:val="nil"/>
              <w:left w:val="nil"/>
              <w:bottom w:val="single" w:sz="4" w:space="0" w:color="A6A6A6"/>
              <w:right w:val="single" w:sz="4" w:space="0" w:color="A6A6A6"/>
            </w:tcBorders>
            <w:shd w:val="clear" w:color="auto" w:fill="auto"/>
            <w:noWrap/>
            <w:vAlign w:val="center"/>
            <w:hideMark/>
          </w:tcPr>
          <w:p w14:paraId="1869879A"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16</w:t>
            </w:r>
          </w:p>
        </w:tc>
        <w:tc>
          <w:tcPr>
            <w:tcW w:w="1417" w:type="dxa"/>
            <w:tcBorders>
              <w:top w:val="nil"/>
              <w:left w:val="nil"/>
              <w:bottom w:val="single" w:sz="4" w:space="0" w:color="A6A6A6"/>
              <w:right w:val="single" w:sz="4" w:space="0" w:color="A6A6A6"/>
            </w:tcBorders>
            <w:shd w:val="clear" w:color="auto" w:fill="auto"/>
            <w:noWrap/>
            <w:vAlign w:val="center"/>
            <w:hideMark/>
          </w:tcPr>
          <w:p w14:paraId="2383D20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7.080 </w:t>
            </w:r>
          </w:p>
        </w:tc>
        <w:tc>
          <w:tcPr>
            <w:tcW w:w="1559" w:type="dxa"/>
            <w:tcBorders>
              <w:top w:val="nil"/>
              <w:left w:val="nil"/>
              <w:bottom w:val="single" w:sz="4" w:space="0" w:color="A6A6A6"/>
              <w:right w:val="single" w:sz="4" w:space="0" w:color="A6A6A6"/>
            </w:tcBorders>
            <w:shd w:val="clear" w:color="auto" w:fill="auto"/>
            <w:noWrap/>
            <w:vAlign w:val="center"/>
            <w:hideMark/>
          </w:tcPr>
          <w:p w14:paraId="131DEB8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  7.080 </w:t>
            </w:r>
          </w:p>
        </w:tc>
      </w:tr>
      <w:tr w:rsidR="00A1710B" w:rsidRPr="000D2F03" w14:paraId="4925E4EE" w14:textId="77777777" w:rsidTr="00025D95">
        <w:trPr>
          <w:trHeight w:val="315"/>
        </w:trPr>
        <w:tc>
          <w:tcPr>
            <w:tcW w:w="695" w:type="dxa"/>
            <w:tcBorders>
              <w:top w:val="nil"/>
              <w:left w:val="single" w:sz="4" w:space="0" w:color="A6A6A6"/>
              <w:bottom w:val="double" w:sz="4" w:space="0" w:color="A6A6A6"/>
              <w:right w:val="single" w:sz="4" w:space="0" w:color="A6A6A6"/>
            </w:tcBorders>
            <w:shd w:val="clear" w:color="auto" w:fill="auto"/>
            <w:noWrap/>
            <w:vAlign w:val="center"/>
            <w:hideMark/>
          </w:tcPr>
          <w:p w14:paraId="72AB26B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lastRenderedPageBreak/>
              <w:t>FUN</w:t>
            </w:r>
          </w:p>
        </w:tc>
        <w:tc>
          <w:tcPr>
            <w:tcW w:w="4687" w:type="dxa"/>
            <w:tcBorders>
              <w:top w:val="nil"/>
              <w:left w:val="nil"/>
              <w:bottom w:val="double" w:sz="4" w:space="0" w:color="A6A6A6"/>
              <w:right w:val="single" w:sz="4" w:space="0" w:color="A6A6A6"/>
            </w:tcBorders>
            <w:shd w:val="clear" w:color="auto" w:fill="auto"/>
            <w:noWrap/>
            <w:vAlign w:val="center"/>
            <w:hideMark/>
          </w:tcPr>
          <w:p w14:paraId="2AF8581A"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FUNICOLARE DI MONDOVI'</w:t>
            </w:r>
          </w:p>
        </w:tc>
        <w:tc>
          <w:tcPr>
            <w:tcW w:w="822" w:type="dxa"/>
            <w:tcBorders>
              <w:top w:val="nil"/>
              <w:left w:val="nil"/>
              <w:bottom w:val="double" w:sz="4" w:space="0" w:color="A6A6A6"/>
              <w:right w:val="single" w:sz="4" w:space="0" w:color="A6A6A6"/>
            </w:tcBorders>
            <w:shd w:val="clear" w:color="auto" w:fill="auto"/>
            <w:noWrap/>
            <w:vAlign w:val="center"/>
            <w:hideMark/>
          </w:tcPr>
          <w:p w14:paraId="1458A468"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320</w:t>
            </w:r>
          </w:p>
        </w:tc>
        <w:tc>
          <w:tcPr>
            <w:tcW w:w="1417" w:type="dxa"/>
            <w:tcBorders>
              <w:top w:val="nil"/>
              <w:left w:val="nil"/>
              <w:bottom w:val="double" w:sz="4" w:space="0" w:color="A6A6A6"/>
              <w:right w:val="single" w:sz="4" w:space="0" w:color="A6A6A6"/>
            </w:tcBorders>
            <w:shd w:val="clear" w:color="auto" w:fill="auto"/>
            <w:noWrap/>
            <w:vAlign w:val="center"/>
            <w:hideMark/>
          </w:tcPr>
          <w:p w14:paraId="27A7DDC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34.078 </w:t>
            </w:r>
          </w:p>
        </w:tc>
        <w:tc>
          <w:tcPr>
            <w:tcW w:w="1559" w:type="dxa"/>
            <w:tcBorders>
              <w:top w:val="nil"/>
              <w:left w:val="nil"/>
              <w:bottom w:val="double" w:sz="4" w:space="0" w:color="A6A6A6"/>
              <w:right w:val="single" w:sz="4" w:space="0" w:color="A6A6A6"/>
            </w:tcBorders>
            <w:shd w:val="clear" w:color="auto" w:fill="auto"/>
            <w:noWrap/>
            <w:vAlign w:val="center"/>
            <w:hideMark/>
          </w:tcPr>
          <w:p w14:paraId="6DF41DBE"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34.078 </w:t>
            </w:r>
          </w:p>
        </w:tc>
      </w:tr>
      <w:tr w:rsidR="00A1710B" w:rsidRPr="000D2F03" w14:paraId="286A6C49" w14:textId="77777777" w:rsidTr="00025D95">
        <w:trPr>
          <w:trHeight w:val="315"/>
        </w:trPr>
        <w:tc>
          <w:tcPr>
            <w:tcW w:w="5382" w:type="dxa"/>
            <w:gridSpan w:val="2"/>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4DCC4F4F"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MONDOVI'</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320B632A"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656 </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79E81773"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355.581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57D884C5"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355.581 </w:t>
            </w:r>
          </w:p>
        </w:tc>
      </w:tr>
      <w:tr w:rsidR="00A1710B" w:rsidRPr="000D2F03" w14:paraId="55EAE0AE" w14:textId="77777777" w:rsidTr="00025D95">
        <w:trPr>
          <w:trHeight w:val="315"/>
        </w:trPr>
        <w:tc>
          <w:tcPr>
            <w:tcW w:w="695" w:type="dxa"/>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15C8E385"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210</w:t>
            </w:r>
          </w:p>
        </w:tc>
        <w:tc>
          <w:tcPr>
            <w:tcW w:w="4687" w:type="dxa"/>
            <w:tcBorders>
              <w:top w:val="double" w:sz="4" w:space="0" w:color="A6A6A6"/>
              <w:left w:val="nil"/>
              <w:bottom w:val="double" w:sz="4" w:space="0" w:color="A6A6A6"/>
              <w:right w:val="single" w:sz="4" w:space="0" w:color="A6A6A6"/>
            </w:tcBorders>
            <w:shd w:val="clear" w:color="auto" w:fill="auto"/>
            <w:noWrap/>
            <w:vAlign w:val="center"/>
            <w:hideMark/>
          </w:tcPr>
          <w:p w14:paraId="56CD253B"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SALUZZO</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171A1FF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45</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60488D1C"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91.288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5A5A5139"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91.288 </w:t>
            </w:r>
          </w:p>
        </w:tc>
      </w:tr>
      <w:tr w:rsidR="00A1710B" w:rsidRPr="000D2F03" w14:paraId="737B8EB6" w14:textId="77777777" w:rsidTr="00025D95">
        <w:trPr>
          <w:trHeight w:val="315"/>
        </w:trPr>
        <w:tc>
          <w:tcPr>
            <w:tcW w:w="5382" w:type="dxa"/>
            <w:gridSpan w:val="2"/>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2EBA5F69"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SALUZZO</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3EEAFDB6"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45 </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5813FC4B"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91.288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11C2A689"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91.288 </w:t>
            </w:r>
          </w:p>
        </w:tc>
      </w:tr>
      <w:tr w:rsidR="00A1710B" w:rsidRPr="000D2F03" w14:paraId="73AD420A" w14:textId="77777777" w:rsidTr="00025D95">
        <w:trPr>
          <w:trHeight w:val="300"/>
        </w:trPr>
        <w:tc>
          <w:tcPr>
            <w:tcW w:w="695" w:type="dxa"/>
            <w:tcBorders>
              <w:top w:val="double" w:sz="4" w:space="0" w:color="A6A6A6"/>
              <w:left w:val="single" w:sz="4" w:space="0" w:color="A6A6A6"/>
              <w:bottom w:val="single" w:sz="4" w:space="0" w:color="A6A6A6"/>
              <w:right w:val="single" w:sz="4" w:space="0" w:color="A6A6A6"/>
            </w:tcBorders>
            <w:shd w:val="clear" w:color="auto" w:fill="auto"/>
            <w:noWrap/>
            <w:vAlign w:val="center"/>
            <w:hideMark/>
          </w:tcPr>
          <w:p w14:paraId="661EDE1E"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1</w:t>
            </w:r>
          </w:p>
        </w:tc>
        <w:tc>
          <w:tcPr>
            <w:tcW w:w="4687" w:type="dxa"/>
            <w:tcBorders>
              <w:top w:val="double" w:sz="4" w:space="0" w:color="A6A6A6"/>
              <w:left w:val="nil"/>
              <w:bottom w:val="single" w:sz="4" w:space="0" w:color="A6A6A6"/>
              <w:right w:val="single" w:sz="4" w:space="0" w:color="A6A6A6"/>
            </w:tcBorders>
            <w:shd w:val="clear" w:color="auto" w:fill="auto"/>
            <w:noWrap/>
            <w:vAlign w:val="center"/>
            <w:hideMark/>
          </w:tcPr>
          <w:p w14:paraId="493C046F"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SAVIGLIANO</w:t>
            </w:r>
          </w:p>
        </w:tc>
        <w:tc>
          <w:tcPr>
            <w:tcW w:w="822" w:type="dxa"/>
            <w:tcBorders>
              <w:top w:val="double" w:sz="4" w:space="0" w:color="A6A6A6"/>
              <w:left w:val="nil"/>
              <w:bottom w:val="single" w:sz="4" w:space="0" w:color="A6A6A6"/>
              <w:right w:val="single" w:sz="4" w:space="0" w:color="A6A6A6"/>
            </w:tcBorders>
            <w:shd w:val="clear" w:color="auto" w:fill="auto"/>
            <w:noWrap/>
            <w:vAlign w:val="center"/>
            <w:hideMark/>
          </w:tcPr>
          <w:p w14:paraId="1E82E08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24</w:t>
            </w:r>
          </w:p>
        </w:tc>
        <w:tc>
          <w:tcPr>
            <w:tcW w:w="1417" w:type="dxa"/>
            <w:tcBorders>
              <w:top w:val="double" w:sz="4" w:space="0" w:color="A6A6A6"/>
              <w:left w:val="nil"/>
              <w:bottom w:val="single" w:sz="4" w:space="0" w:color="A6A6A6"/>
              <w:right w:val="single" w:sz="4" w:space="0" w:color="A6A6A6"/>
            </w:tcBorders>
            <w:shd w:val="clear" w:color="auto" w:fill="auto"/>
            <w:noWrap/>
            <w:vAlign w:val="center"/>
            <w:hideMark/>
          </w:tcPr>
          <w:p w14:paraId="1DEB87F6"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39.643 </w:t>
            </w:r>
          </w:p>
        </w:tc>
        <w:tc>
          <w:tcPr>
            <w:tcW w:w="1559" w:type="dxa"/>
            <w:tcBorders>
              <w:top w:val="double" w:sz="4" w:space="0" w:color="A6A6A6"/>
              <w:left w:val="nil"/>
              <w:bottom w:val="single" w:sz="4" w:space="0" w:color="A6A6A6"/>
              <w:right w:val="single" w:sz="4" w:space="0" w:color="A6A6A6"/>
            </w:tcBorders>
            <w:shd w:val="clear" w:color="auto" w:fill="auto"/>
            <w:noWrap/>
            <w:vAlign w:val="center"/>
            <w:hideMark/>
          </w:tcPr>
          <w:p w14:paraId="6FCBACB3"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39.643 </w:t>
            </w:r>
          </w:p>
        </w:tc>
      </w:tr>
      <w:tr w:rsidR="00A1710B" w:rsidRPr="000D2F03" w14:paraId="2689B41A" w14:textId="77777777" w:rsidTr="00025D95">
        <w:trPr>
          <w:trHeight w:val="315"/>
        </w:trPr>
        <w:tc>
          <w:tcPr>
            <w:tcW w:w="695" w:type="dxa"/>
            <w:tcBorders>
              <w:top w:val="nil"/>
              <w:left w:val="single" w:sz="4" w:space="0" w:color="A6A6A6"/>
              <w:bottom w:val="double" w:sz="4" w:space="0" w:color="A6A6A6"/>
              <w:right w:val="single" w:sz="4" w:space="0" w:color="A6A6A6"/>
            </w:tcBorders>
            <w:shd w:val="clear" w:color="auto" w:fill="auto"/>
            <w:noWrap/>
            <w:vAlign w:val="center"/>
            <w:hideMark/>
          </w:tcPr>
          <w:p w14:paraId="58CB72F1"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w:t>
            </w:r>
          </w:p>
        </w:tc>
        <w:tc>
          <w:tcPr>
            <w:tcW w:w="4687" w:type="dxa"/>
            <w:tcBorders>
              <w:top w:val="nil"/>
              <w:left w:val="nil"/>
              <w:bottom w:val="double" w:sz="4" w:space="0" w:color="A6A6A6"/>
              <w:right w:val="single" w:sz="4" w:space="0" w:color="A6A6A6"/>
            </w:tcBorders>
            <w:shd w:val="clear" w:color="auto" w:fill="auto"/>
            <w:noWrap/>
            <w:vAlign w:val="center"/>
            <w:hideMark/>
          </w:tcPr>
          <w:p w14:paraId="10056464" w14:textId="77777777" w:rsidR="00A1710B" w:rsidRPr="000D2F03" w:rsidRDefault="00A1710B">
            <w:pPr>
              <w:spacing w:after="0" w:line="240" w:lineRule="auto"/>
              <w:jc w:val="left"/>
              <w:rPr>
                <w:rFonts w:ascii="Calibri" w:eastAsia="Times New Roman" w:hAnsi="Calibri" w:cs="Calibri"/>
                <w:color w:val="000000"/>
                <w:sz w:val="20"/>
                <w:szCs w:val="20"/>
              </w:rPr>
            </w:pPr>
            <w:r w:rsidRPr="000D2F03">
              <w:rPr>
                <w:rFonts w:ascii="Calibri" w:eastAsia="Times New Roman" w:hAnsi="Calibri" w:cs="Calibri"/>
                <w:color w:val="000000"/>
                <w:sz w:val="20"/>
                <w:szCs w:val="20"/>
              </w:rPr>
              <w:t>URBANO SAVIGLIANO</w:t>
            </w:r>
          </w:p>
        </w:tc>
        <w:tc>
          <w:tcPr>
            <w:tcW w:w="822" w:type="dxa"/>
            <w:tcBorders>
              <w:top w:val="nil"/>
              <w:left w:val="nil"/>
              <w:bottom w:val="double" w:sz="4" w:space="0" w:color="A6A6A6"/>
              <w:right w:val="single" w:sz="4" w:space="0" w:color="A6A6A6"/>
            </w:tcBorders>
            <w:shd w:val="clear" w:color="auto" w:fill="auto"/>
            <w:noWrap/>
            <w:vAlign w:val="center"/>
            <w:hideMark/>
          </w:tcPr>
          <w:p w14:paraId="39E905D4" w14:textId="77777777" w:rsidR="00A1710B" w:rsidRPr="000D2F03" w:rsidRDefault="00A1710B">
            <w:pPr>
              <w:spacing w:after="0" w:line="240" w:lineRule="auto"/>
              <w:jc w:val="center"/>
              <w:rPr>
                <w:rFonts w:ascii="Calibri" w:eastAsia="Times New Roman" w:hAnsi="Calibri" w:cs="Calibri"/>
                <w:color w:val="000000"/>
                <w:sz w:val="20"/>
                <w:szCs w:val="20"/>
              </w:rPr>
            </w:pPr>
            <w:r w:rsidRPr="000D2F03">
              <w:rPr>
                <w:rFonts w:ascii="Calibri" w:eastAsia="Times New Roman" w:hAnsi="Calibri" w:cs="Calibri"/>
                <w:color w:val="000000"/>
                <w:sz w:val="20"/>
                <w:szCs w:val="20"/>
              </w:rPr>
              <w:t>20</w:t>
            </w:r>
          </w:p>
        </w:tc>
        <w:tc>
          <w:tcPr>
            <w:tcW w:w="1417" w:type="dxa"/>
            <w:tcBorders>
              <w:top w:val="nil"/>
              <w:left w:val="nil"/>
              <w:bottom w:val="double" w:sz="4" w:space="0" w:color="A6A6A6"/>
              <w:right w:val="single" w:sz="4" w:space="0" w:color="A6A6A6"/>
            </w:tcBorders>
            <w:shd w:val="clear" w:color="auto" w:fill="auto"/>
            <w:noWrap/>
            <w:vAlign w:val="center"/>
            <w:hideMark/>
          </w:tcPr>
          <w:p w14:paraId="3B916404"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35.455 </w:t>
            </w:r>
          </w:p>
        </w:tc>
        <w:tc>
          <w:tcPr>
            <w:tcW w:w="1559" w:type="dxa"/>
            <w:tcBorders>
              <w:top w:val="nil"/>
              <w:left w:val="nil"/>
              <w:bottom w:val="double" w:sz="4" w:space="0" w:color="A6A6A6"/>
              <w:right w:val="single" w:sz="4" w:space="0" w:color="A6A6A6"/>
            </w:tcBorders>
            <w:shd w:val="clear" w:color="auto" w:fill="auto"/>
            <w:noWrap/>
            <w:vAlign w:val="center"/>
            <w:hideMark/>
          </w:tcPr>
          <w:p w14:paraId="53B6CAAA" w14:textId="77777777" w:rsidR="00A1710B" w:rsidRPr="000D2F03" w:rsidRDefault="00A1710B">
            <w:pPr>
              <w:spacing w:after="0" w:line="240" w:lineRule="auto"/>
              <w:jc w:val="right"/>
              <w:rPr>
                <w:rFonts w:ascii="Calibri" w:eastAsia="Times New Roman" w:hAnsi="Calibri" w:cs="Calibri"/>
                <w:color w:val="000000"/>
                <w:sz w:val="20"/>
                <w:szCs w:val="20"/>
              </w:rPr>
            </w:pPr>
            <w:r w:rsidRPr="000D2F03">
              <w:rPr>
                <w:rFonts w:ascii="Calibri" w:eastAsia="Times New Roman" w:hAnsi="Calibri" w:cs="Calibri"/>
                <w:color w:val="000000"/>
                <w:sz w:val="20"/>
                <w:szCs w:val="20"/>
              </w:rPr>
              <w:t xml:space="preserve">35.455 </w:t>
            </w:r>
          </w:p>
        </w:tc>
      </w:tr>
      <w:tr w:rsidR="00A1710B" w:rsidRPr="000D2F03" w14:paraId="4B363585" w14:textId="77777777" w:rsidTr="00025D95">
        <w:trPr>
          <w:trHeight w:val="330"/>
        </w:trPr>
        <w:tc>
          <w:tcPr>
            <w:tcW w:w="5382" w:type="dxa"/>
            <w:gridSpan w:val="2"/>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0BCF02D8"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URBANI DI SAVIGLIANO</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1FACD131" w14:textId="77777777" w:rsidR="00A1710B" w:rsidRPr="000D2F03" w:rsidRDefault="00A1710B">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44 </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43E20B88"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75.098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51E14C3A" w14:textId="77777777" w:rsidR="00A1710B" w:rsidRPr="000D2F03" w:rsidRDefault="00A1710B">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75.098 </w:t>
            </w:r>
          </w:p>
        </w:tc>
      </w:tr>
      <w:tr w:rsidR="00025D95" w:rsidRPr="000D2F03" w14:paraId="15DBED03" w14:textId="77777777" w:rsidTr="00B76435">
        <w:trPr>
          <w:trHeight w:val="330"/>
        </w:trPr>
        <w:tc>
          <w:tcPr>
            <w:tcW w:w="5382" w:type="dxa"/>
            <w:gridSpan w:val="2"/>
            <w:tcBorders>
              <w:top w:val="double" w:sz="4" w:space="0" w:color="A6A6A6"/>
              <w:left w:val="single" w:sz="4" w:space="0" w:color="A6A6A6"/>
              <w:bottom w:val="double" w:sz="4" w:space="0" w:color="A6A6A6"/>
              <w:right w:val="single" w:sz="4" w:space="0" w:color="A6A6A6"/>
            </w:tcBorders>
            <w:shd w:val="clear" w:color="auto" w:fill="auto"/>
            <w:noWrap/>
            <w:vAlign w:val="center"/>
            <w:hideMark/>
          </w:tcPr>
          <w:p w14:paraId="728CC77E" w14:textId="2A4D2904" w:rsidR="00025D95" w:rsidRPr="000D2F03" w:rsidRDefault="00025D95">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SERIVI URBANI</w:t>
            </w:r>
          </w:p>
        </w:tc>
        <w:tc>
          <w:tcPr>
            <w:tcW w:w="822" w:type="dxa"/>
            <w:tcBorders>
              <w:top w:val="double" w:sz="4" w:space="0" w:color="A6A6A6"/>
              <w:left w:val="nil"/>
              <w:bottom w:val="double" w:sz="4" w:space="0" w:color="A6A6A6"/>
              <w:right w:val="single" w:sz="4" w:space="0" w:color="A6A6A6"/>
            </w:tcBorders>
            <w:shd w:val="clear" w:color="auto" w:fill="auto"/>
            <w:noWrap/>
            <w:vAlign w:val="center"/>
            <w:hideMark/>
          </w:tcPr>
          <w:p w14:paraId="1DCE1DB1" w14:textId="77777777" w:rsidR="00025D95" w:rsidRPr="000D2F03" w:rsidRDefault="00025D95">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2.225 </w:t>
            </w:r>
          </w:p>
        </w:tc>
        <w:tc>
          <w:tcPr>
            <w:tcW w:w="1417" w:type="dxa"/>
            <w:tcBorders>
              <w:top w:val="double" w:sz="4" w:space="0" w:color="A6A6A6"/>
              <w:left w:val="nil"/>
              <w:bottom w:val="double" w:sz="4" w:space="0" w:color="A6A6A6"/>
              <w:right w:val="single" w:sz="4" w:space="0" w:color="A6A6A6"/>
            </w:tcBorders>
            <w:shd w:val="clear" w:color="auto" w:fill="auto"/>
            <w:noWrap/>
            <w:vAlign w:val="center"/>
            <w:hideMark/>
          </w:tcPr>
          <w:p w14:paraId="0755DEF4" w14:textId="77777777" w:rsidR="00025D95" w:rsidRPr="000D2F03" w:rsidRDefault="00025D95">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3.280.927 </w:t>
            </w:r>
          </w:p>
        </w:tc>
        <w:tc>
          <w:tcPr>
            <w:tcW w:w="1559" w:type="dxa"/>
            <w:tcBorders>
              <w:top w:val="double" w:sz="4" w:space="0" w:color="A6A6A6"/>
              <w:left w:val="nil"/>
              <w:bottom w:val="double" w:sz="4" w:space="0" w:color="A6A6A6"/>
              <w:right w:val="single" w:sz="4" w:space="0" w:color="A6A6A6"/>
            </w:tcBorders>
            <w:shd w:val="clear" w:color="auto" w:fill="auto"/>
            <w:noWrap/>
            <w:vAlign w:val="center"/>
            <w:hideMark/>
          </w:tcPr>
          <w:p w14:paraId="0456ED58" w14:textId="77777777" w:rsidR="00025D95" w:rsidRPr="000D2F03" w:rsidRDefault="00025D95">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3.273.109 </w:t>
            </w:r>
          </w:p>
        </w:tc>
      </w:tr>
      <w:tr w:rsidR="00025D95" w:rsidRPr="000D2F03" w14:paraId="7FF2AF8F" w14:textId="77777777" w:rsidTr="00B76435">
        <w:trPr>
          <w:trHeight w:val="315"/>
        </w:trPr>
        <w:tc>
          <w:tcPr>
            <w:tcW w:w="5382" w:type="dxa"/>
            <w:gridSpan w:val="2"/>
            <w:tcBorders>
              <w:top w:val="double" w:sz="4" w:space="0" w:color="A6A6A6"/>
              <w:left w:val="single" w:sz="4" w:space="0" w:color="A6A6A6"/>
              <w:bottom w:val="single" w:sz="4" w:space="0" w:color="A6A6A6"/>
              <w:right w:val="single" w:sz="4" w:space="0" w:color="A6A6A6"/>
            </w:tcBorders>
            <w:shd w:val="clear" w:color="auto" w:fill="auto"/>
            <w:noWrap/>
            <w:vAlign w:val="center"/>
            <w:hideMark/>
          </w:tcPr>
          <w:p w14:paraId="60E33E3A" w14:textId="77777777" w:rsidR="00E27A36" w:rsidRDefault="00025D95">
            <w:pPr>
              <w:spacing w:after="0" w:line="240" w:lineRule="auto"/>
              <w:jc w:val="lef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TOTALE SERVIZI BACINO DI CUNEO</w:t>
            </w:r>
          </w:p>
          <w:p w14:paraId="3F52B6E8" w14:textId="4EBC16F2" w:rsidR="00025D95" w:rsidRPr="000D2F03" w:rsidRDefault="00025D95">
            <w:pPr>
              <w:spacing w:after="0" w:line="240" w:lineRule="auto"/>
              <w:jc w:val="lef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(*escluse </w:t>
            </w:r>
            <w:r w:rsidR="00566D6A">
              <w:rPr>
                <w:rFonts w:ascii="Calibri" w:eastAsia="Times New Roman" w:hAnsi="Calibri" w:cs="Calibri"/>
                <w:b/>
                <w:bCs/>
                <w:color w:val="000000"/>
                <w:sz w:val="20"/>
                <w:szCs w:val="20"/>
              </w:rPr>
              <w:t>gli Accordi di Programma</w:t>
            </w:r>
            <w:r w:rsidRPr="000D2F03">
              <w:rPr>
                <w:rFonts w:ascii="Calibri" w:eastAsia="Times New Roman" w:hAnsi="Calibri" w:cs="Calibri"/>
                <w:b/>
                <w:bCs/>
                <w:color w:val="000000"/>
                <w:sz w:val="20"/>
                <w:szCs w:val="20"/>
              </w:rPr>
              <w:t>)</w:t>
            </w:r>
          </w:p>
        </w:tc>
        <w:tc>
          <w:tcPr>
            <w:tcW w:w="822" w:type="dxa"/>
            <w:tcBorders>
              <w:top w:val="double" w:sz="4" w:space="0" w:color="A6A6A6"/>
              <w:left w:val="nil"/>
              <w:bottom w:val="single" w:sz="4" w:space="0" w:color="A6A6A6"/>
              <w:right w:val="single" w:sz="4" w:space="0" w:color="A6A6A6"/>
            </w:tcBorders>
            <w:shd w:val="clear" w:color="auto" w:fill="auto"/>
            <w:noWrap/>
            <w:vAlign w:val="center"/>
            <w:hideMark/>
          </w:tcPr>
          <w:p w14:paraId="633FB00E" w14:textId="77777777" w:rsidR="00025D95" w:rsidRPr="000D2F03" w:rsidRDefault="00025D95">
            <w:pPr>
              <w:spacing w:after="0" w:line="240" w:lineRule="auto"/>
              <w:jc w:val="center"/>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4.946 </w:t>
            </w:r>
          </w:p>
        </w:tc>
        <w:tc>
          <w:tcPr>
            <w:tcW w:w="1417" w:type="dxa"/>
            <w:tcBorders>
              <w:top w:val="double" w:sz="4" w:space="0" w:color="A6A6A6"/>
              <w:left w:val="nil"/>
              <w:bottom w:val="single" w:sz="4" w:space="0" w:color="A6A6A6"/>
              <w:right w:val="single" w:sz="4" w:space="0" w:color="A6A6A6"/>
            </w:tcBorders>
            <w:shd w:val="clear" w:color="auto" w:fill="auto"/>
            <w:noWrap/>
            <w:vAlign w:val="center"/>
            <w:hideMark/>
          </w:tcPr>
          <w:p w14:paraId="1D51F7C2" w14:textId="77777777" w:rsidR="00025D95" w:rsidRPr="000D2F03" w:rsidRDefault="00025D95">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13.799.595 </w:t>
            </w:r>
          </w:p>
        </w:tc>
        <w:tc>
          <w:tcPr>
            <w:tcW w:w="1559" w:type="dxa"/>
            <w:tcBorders>
              <w:top w:val="double" w:sz="4" w:space="0" w:color="A6A6A6"/>
              <w:left w:val="nil"/>
              <w:bottom w:val="single" w:sz="4" w:space="0" w:color="A6A6A6"/>
              <w:right w:val="single" w:sz="4" w:space="0" w:color="A6A6A6"/>
            </w:tcBorders>
            <w:shd w:val="clear" w:color="auto" w:fill="auto"/>
            <w:noWrap/>
            <w:vAlign w:val="center"/>
            <w:hideMark/>
          </w:tcPr>
          <w:p w14:paraId="6C9A8BD1" w14:textId="77777777" w:rsidR="00025D95" w:rsidRPr="000D2F03" w:rsidRDefault="00025D95">
            <w:pPr>
              <w:spacing w:after="0" w:line="240" w:lineRule="auto"/>
              <w:jc w:val="right"/>
              <w:rPr>
                <w:rFonts w:ascii="Calibri" w:eastAsia="Times New Roman" w:hAnsi="Calibri" w:cs="Calibri"/>
                <w:b/>
                <w:bCs/>
                <w:color w:val="000000"/>
                <w:sz w:val="20"/>
                <w:szCs w:val="20"/>
              </w:rPr>
            </w:pPr>
            <w:r w:rsidRPr="000D2F03">
              <w:rPr>
                <w:rFonts w:ascii="Calibri" w:eastAsia="Times New Roman" w:hAnsi="Calibri" w:cs="Calibri"/>
                <w:b/>
                <w:bCs/>
                <w:color w:val="000000"/>
                <w:sz w:val="20"/>
                <w:szCs w:val="20"/>
              </w:rPr>
              <w:t xml:space="preserve">  13.764.862 </w:t>
            </w:r>
          </w:p>
        </w:tc>
      </w:tr>
    </w:tbl>
    <w:p w14:paraId="1C45EAAD" w14:textId="2EBE2BEF" w:rsidR="00A1710B" w:rsidRPr="00677A61" w:rsidRDefault="00A1710B" w:rsidP="00A1710B">
      <w:pPr>
        <w:pStyle w:val="Didascalia"/>
        <w:jc w:val="center"/>
        <w:rPr>
          <w:iCs w:val="0"/>
        </w:rPr>
      </w:pPr>
      <w:bookmarkStart w:id="153" w:name="_Ref191045451"/>
      <w:bookmarkStart w:id="154" w:name="_Ref191045420"/>
      <w:r>
        <w:t xml:space="preserve">Tabella </w:t>
      </w:r>
      <w:r w:rsidR="00633B7E">
        <w:fldChar w:fldCharType="begin"/>
      </w:r>
      <w:r w:rsidR="00633B7E">
        <w:instrText xml:space="preserve"> SEQ Tabella \* ARABIC </w:instrText>
      </w:r>
      <w:r w:rsidR="00633B7E">
        <w:fldChar w:fldCharType="separate"/>
      </w:r>
      <w:r w:rsidR="001E416E">
        <w:rPr>
          <w:noProof/>
        </w:rPr>
        <w:t>30</w:t>
      </w:r>
      <w:r w:rsidR="00633B7E">
        <w:rPr>
          <w:noProof/>
        </w:rPr>
        <w:fldChar w:fldCharType="end"/>
      </w:r>
      <w:bookmarkEnd w:id="153"/>
      <w:r>
        <w:rPr>
          <w:i w:val="0"/>
        </w:rPr>
        <w:t xml:space="preserve"> – </w:t>
      </w:r>
      <w:r w:rsidRPr="00677A61">
        <w:rPr>
          <w:iCs w:val="0"/>
        </w:rPr>
        <w:t>Quadro del servizio automobilistico del Bacino Sud</w:t>
      </w:r>
      <w:bookmarkEnd w:id="154"/>
      <w:r w:rsidR="008E17FD" w:rsidRPr="00677A61">
        <w:rPr>
          <w:iCs w:val="0"/>
        </w:rPr>
        <w:t xml:space="preserve"> (PEA 2024)</w:t>
      </w:r>
    </w:p>
    <w:p w14:paraId="550FF0BD" w14:textId="77777777" w:rsidR="00C70FD2" w:rsidRPr="00677A61" w:rsidRDefault="00C70FD2" w:rsidP="00716C8F">
      <w:pPr>
        <w:spacing w:before="120" w:after="0" w:line="240" w:lineRule="auto"/>
        <w:rPr>
          <w:i/>
        </w:rPr>
      </w:pPr>
    </w:p>
    <w:p w14:paraId="4148ADB6" w14:textId="77777777" w:rsidR="00A1710B" w:rsidRDefault="00A1710B" w:rsidP="00716C8F">
      <w:pPr>
        <w:spacing w:before="120" w:after="0" w:line="240" w:lineRule="auto"/>
        <w:rPr>
          <w:rFonts w:cs="Times New Roman"/>
          <w:color w:val="000000" w:themeColor="text1"/>
        </w:rPr>
      </w:pPr>
      <w:r>
        <w:rPr>
          <w:rFonts w:cs="Times New Roman"/>
          <w:noProof/>
          <w:color w:val="000000" w:themeColor="text1"/>
        </w:rPr>
        <w:drawing>
          <wp:inline distT="0" distB="0" distL="0" distR="0" wp14:anchorId="0A876011" wp14:editId="067D182A">
            <wp:extent cx="5759450" cy="4072890"/>
            <wp:effectExtent l="0" t="0" r="0" b="3810"/>
            <wp:docPr id="880953045" name="Immagine 4"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53045" name="Immagine 4" descr="Immagine che contiene mappa, testo, atlante&#10;&#10;Descrizione generata automaticament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6C6F266C" w14:textId="7659AC83" w:rsidR="00A1710B" w:rsidRPr="00382ABF" w:rsidRDefault="00A1710B" w:rsidP="00A1710B">
      <w:pPr>
        <w:pStyle w:val="Didascalia"/>
        <w:jc w:val="center"/>
        <w:rPr>
          <w:rFonts w:cs="Times New Roman"/>
          <w:szCs w:val="22"/>
        </w:rPr>
      </w:pPr>
      <w:r w:rsidRPr="00382ABF">
        <w:t xml:space="preserve">Figura </w:t>
      </w:r>
      <w:r w:rsidR="00633B7E">
        <w:fldChar w:fldCharType="begin"/>
      </w:r>
      <w:r w:rsidR="00633B7E">
        <w:instrText xml:space="preserve"> SEQ Figura \* ARABIC </w:instrText>
      </w:r>
      <w:r w:rsidR="00633B7E">
        <w:fldChar w:fldCharType="separate"/>
      </w:r>
      <w:r w:rsidR="001E416E">
        <w:rPr>
          <w:noProof/>
        </w:rPr>
        <w:t>21</w:t>
      </w:r>
      <w:r w:rsidR="00633B7E">
        <w:rPr>
          <w:noProof/>
        </w:rPr>
        <w:fldChar w:fldCharType="end"/>
      </w:r>
      <w:r w:rsidRPr="00382ABF">
        <w:t xml:space="preserve"> </w:t>
      </w:r>
      <w:r>
        <w:t>–</w:t>
      </w:r>
      <w:r w:rsidRPr="00382ABF">
        <w:t xml:space="preserve"> </w:t>
      </w:r>
      <w:r>
        <w:t>Mappa della rete automobilistica del Bacino Sud</w:t>
      </w:r>
    </w:p>
    <w:p w14:paraId="7F21DE0A" w14:textId="77777777" w:rsidR="00A1710B" w:rsidRDefault="00A1710B" w:rsidP="00A1710B">
      <w:pPr>
        <w:spacing w:before="120" w:after="0" w:line="240" w:lineRule="auto"/>
        <w:jc w:val="center"/>
        <w:rPr>
          <w:rFonts w:cs="Times New Roman"/>
          <w:color w:val="000000" w:themeColor="text1"/>
        </w:rPr>
      </w:pPr>
      <w:r>
        <w:rPr>
          <w:rFonts w:cs="Times New Roman"/>
          <w:noProof/>
          <w:color w:val="000000" w:themeColor="text1"/>
        </w:rPr>
        <w:lastRenderedPageBreak/>
        <w:drawing>
          <wp:inline distT="0" distB="0" distL="0" distR="0" wp14:anchorId="0814A847" wp14:editId="6487E87E">
            <wp:extent cx="5138225" cy="3395207"/>
            <wp:effectExtent l="0" t="0" r="5715" b="0"/>
            <wp:docPr id="1502060781" name="Immagine 6" descr="Immagine che contiene mappa, diagramm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60781" name="Immagine 6" descr="Immagine che contiene mappa, diagramma, testo, atlante&#10;&#10;Descrizione generata automaticamente"/>
                    <pic:cNvPicPr/>
                  </pic:nvPicPr>
                  <pic:blipFill rotWithShape="1">
                    <a:blip r:embed="rId67" cstate="print">
                      <a:extLst>
                        <a:ext uri="{28A0092B-C50C-407E-A947-70E740481C1C}">
                          <a14:useLocalDpi xmlns:a14="http://schemas.microsoft.com/office/drawing/2010/main" val="0"/>
                        </a:ext>
                      </a:extLst>
                    </a:blip>
                    <a:srcRect t="6560"/>
                    <a:stretch/>
                  </pic:blipFill>
                  <pic:spPr bwMode="auto">
                    <a:xfrm>
                      <a:off x="0" y="0"/>
                      <a:ext cx="5158810" cy="3408809"/>
                    </a:xfrm>
                    <a:prstGeom prst="rect">
                      <a:avLst/>
                    </a:prstGeom>
                    <a:ln>
                      <a:noFill/>
                    </a:ln>
                    <a:extLst>
                      <a:ext uri="{53640926-AAD7-44D8-BBD7-CCE9431645EC}">
                        <a14:shadowObscured xmlns:a14="http://schemas.microsoft.com/office/drawing/2010/main"/>
                      </a:ext>
                    </a:extLst>
                  </pic:spPr>
                </pic:pic>
              </a:graphicData>
            </a:graphic>
          </wp:inline>
        </w:drawing>
      </w:r>
    </w:p>
    <w:p w14:paraId="5150198C" w14:textId="1F6E8654" w:rsidR="00A1710B" w:rsidRPr="00382ABF" w:rsidRDefault="00A1710B" w:rsidP="00A1710B">
      <w:pPr>
        <w:pStyle w:val="Didascalia"/>
        <w:jc w:val="center"/>
        <w:rPr>
          <w:rFonts w:cs="Times New Roman"/>
          <w:szCs w:val="22"/>
        </w:rPr>
      </w:pPr>
      <w:r w:rsidRPr="00382ABF">
        <w:t xml:space="preserve">Figura </w:t>
      </w:r>
      <w:r w:rsidR="00633B7E">
        <w:fldChar w:fldCharType="begin"/>
      </w:r>
      <w:r w:rsidR="00633B7E">
        <w:instrText xml:space="preserve"> SEQ Figura \* ARABIC </w:instrText>
      </w:r>
      <w:r w:rsidR="00633B7E">
        <w:fldChar w:fldCharType="separate"/>
      </w:r>
      <w:r w:rsidR="001E416E">
        <w:rPr>
          <w:noProof/>
        </w:rPr>
        <w:t>22</w:t>
      </w:r>
      <w:r w:rsidR="00633B7E">
        <w:rPr>
          <w:noProof/>
        </w:rPr>
        <w:fldChar w:fldCharType="end"/>
      </w:r>
      <w:r w:rsidRPr="00382ABF">
        <w:t xml:space="preserve"> </w:t>
      </w:r>
      <w:r>
        <w:t>–</w:t>
      </w:r>
      <w:r w:rsidRPr="00382ABF">
        <w:t xml:space="preserve"> </w:t>
      </w:r>
      <w:r>
        <w:t>Dettaglio servizio urbano di Cuneo</w:t>
      </w:r>
    </w:p>
    <w:p w14:paraId="74EA2975" w14:textId="77777777" w:rsidR="00C85A48" w:rsidRDefault="00C85A48" w:rsidP="00A1710B">
      <w:pPr>
        <w:spacing w:before="120" w:after="0" w:line="240" w:lineRule="auto"/>
        <w:rPr>
          <w:rFonts w:cs="Times New Roman"/>
          <w:color w:val="000000" w:themeColor="text1"/>
        </w:rPr>
      </w:pPr>
    </w:p>
    <w:p w14:paraId="4887EC7F" w14:textId="77777777" w:rsidR="002A4772" w:rsidRDefault="00E11B41" w:rsidP="00A1710B">
      <w:pPr>
        <w:spacing w:before="120" w:after="0" w:line="240" w:lineRule="auto"/>
        <w:rPr>
          <w:rFonts w:cs="Times New Roman"/>
          <w:color w:val="000000" w:themeColor="text1"/>
        </w:rPr>
      </w:pPr>
      <w:r>
        <w:rPr>
          <w:rFonts w:cs="Times New Roman"/>
          <w:color w:val="000000" w:themeColor="text1"/>
        </w:rPr>
        <w:t>I dati caratteristici del servizio sono indicati nella Tabella seguente</w:t>
      </w:r>
      <w:r w:rsidR="003228CD">
        <w:rPr>
          <w:rFonts w:cs="Times New Roman"/>
          <w:color w:val="000000" w:themeColor="text1"/>
        </w:rPr>
        <w:t xml:space="preserve"> ove è indicata anche la Fonte</w:t>
      </w:r>
      <w:r w:rsidR="00CB18D7">
        <w:rPr>
          <w:rFonts w:cs="Times New Roman"/>
          <w:color w:val="000000" w:themeColor="text1"/>
        </w:rPr>
        <w:t xml:space="preserve"> </w:t>
      </w:r>
      <w:r w:rsidR="00390DE4">
        <w:rPr>
          <w:rFonts w:cs="Times New Roman"/>
          <w:color w:val="000000" w:themeColor="text1"/>
        </w:rPr>
        <w:t>da cui il dato è stato ricavato</w:t>
      </w:r>
      <w:r w:rsidR="002A4772">
        <w:rPr>
          <w:rFonts w:cs="Times New Roman"/>
          <w:color w:val="000000" w:themeColor="text1"/>
        </w:rPr>
        <w:t>.</w:t>
      </w:r>
    </w:p>
    <w:p w14:paraId="08F0E9B4" w14:textId="45A4C9DF" w:rsidR="00A1710B" w:rsidRDefault="002A4772" w:rsidP="00A1710B">
      <w:pPr>
        <w:spacing w:before="120" w:after="0" w:line="240" w:lineRule="auto"/>
        <w:rPr>
          <w:rFonts w:cs="Times New Roman"/>
          <w:color w:val="000000" w:themeColor="text1"/>
        </w:rPr>
      </w:pPr>
      <w:r>
        <w:rPr>
          <w:rFonts w:cs="Times New Roman"/>
          <w:color w:val="000000" w:themeColor="text1"/>
        </w:rPr>
        <w:t>S</w:t>
      </w:r>
      <w:r w:rsidR="003228CD">
        <w:rPr>
          <w:rFonts w:cs="Times New Roman"/>
          <w:color w:val="000000" w:themeColor="text1"/>
        </w:rPr>
        <w:t xml:space="preserve">i segnala che le fonti </w:t>
      </w:r>
      <w:r w:rsidR="00390DE4">
        <w:rPr>
          <w:rFonts w:cs="Times New Roman"/>
          <w:color w:val="000000" w:themeColor="text1"/>
        </w:rPr>
        <w:t xml:space="preserve">ufficiali </w:t>
      </w:r>
      <w:r w:rsidR="003228CD">
        <w:rPr>
          <w:rFonts w:cs="Times New Roman"/>
          <w:color w:val="000000" w:themeColor="text1"/>
        </w:rPr>
        <w:t>consultate sono quelle dell’O</w:t>
      </w:r>
      <w:r w:rsidR="00D27B15">
        <w:rPr>
          <w:rFonts w:cs="Times New Roman"/>
          <w:color w:val="000000" w:themeColor="text1"/>
        </w:rPr>
        <w:t xml:space="preserve">sservatorio </w:t>
      </w:r>
      <w:r w:rsidR="003228CD">
        <w:rPr>
          <w:rFonts w:cs="Times New Roman"/>
          <w:color w:val="000000" w:themeColor="text1"/>
        </w:rPr>
        <w:t>N</w:t>
      </w:r>
      <w:r w:rsidR="00D27B15">
        <w:rPr>
          <w:rFonts w:cs="Times New Roman"/>
          <w:color w:val="000000" w:themeColor="text1"/>
        </w:rPr>
        <w:t xml:space="preserve">azionale per il </w:t>
      </w:r>
      <w:r w:rsidR="003228CD">
        <w:rPr>
          <w:rFonts w:cs="Times New Roman"/>
          <w:color w:val="000000" w:themeColor="text1"/>
        </w:rPr>
        <w:t>TP</w:t>
      </w:r>
      <w:r w:rsidR="00CB18D7">
        <w:rPr>
          <w:rFonts w:cs="Times New Roman"/>
          <w:color w:val="000000" w:themeColor="text1"/>
        </w:rPr>
        <w:t>L</w:t>
      </w:r>
      <w:r w:rsidR="00D27B15">
        <w:rPr>
          <w:rFonts w:cs="Times New Roman"/>
          <w:color w:val="000000" w:themeColor="text1"/>
        </w:rPr>
        <w:t xml:space="preserve"> (ONTPL)</w:t>
      </w:r>
      <w:r w:rsidR="003228CD">
        <w:rPr>
          <w:rFonts w:cs="Times New Roman"/>
          <w:color w:val="000000" w:themeColor="text1"/>
        </w:rPr>
        <w:t>, quelle del C</w:t>
      </w:r>
      <w:r w:rsidR="00D27B15">
        <w:rPr>
          <w:rFonts w:cs="Times New Roman"/>
          <w:color w:val="000000" w:themeColor="text1"/>
        </w:rPr>
        <w:t xml:space="preserve">onto </w:t>
      </w:r>
      <w:r w:rsidR="003228CD">
        <w:rPr>
          <w:rFonts w:cs="Times New Roman"/>
          <w:color w:val="000000" w:themeColor="text1"/>
        </w:rPr>
        <w:t>N</w:t>
      </w:r>
      <w:r w:rsidR="00D27B15">
        <w:rPr>
          <w:rFonts w:cs="Times New Roman"/>
          <w:color w:val="000000" w:themeColor="text1"/>
        </w:rPr>
        <w:t xml:space="preserve">azionale </w:t>
      </w:r>
      <w:r w:rsidR="003228CD">
        <w:rPr>
          <w:rFonts w:cs="Times New Roman"/>
          <w:color w:val="000000" w:themeColor="text1"/>
        </w:rPr>
        <w:t>T</w:t>
      </w:r>
      <w:r w:rsidR="00D27B15">
        <w:rPr>
          <w:rFonts w:cs="Times New Roman"/>
          <w:color w:val="000000" w:themeColor="text1"/>
        </w:rPr>
        <w:t>rasporti</w:t>
      </w:r>
      <w:r w:rsidR="003228CD">
        <w:rPr>
          <w:rFonts w:cs="Times New Roman"/>
          <w:color w:val="000000" w:themeColor="text1"/>
        </w:rPr>
        <w:t xml:space="preserve"> e quella della contabilità Regolatoria ART</w:t>
      </w:r>
      <w:r w:rsidR="004240A4">
        <w:rPr>
          <w:rFonts w:cs="Times New Roman"/>
          <w:color w:val="000000" w:themeColor="text1"/>
        </w:rPr>
        <w:t xml:space="preserve"> </w:t>
      </w:r>
      <w:r w:rsidR="00311844">
        <w:rPr>
          <w:rFonts w:cs="Times New Roman"/>
          <w:color w:val="000000" w:themeColor="text1"/>
        </w:rPr>
        <w:t>verificando</w:t>
      </w:r>
      <w:r w:rsidR="00EA1D06">
        <w:rPr>
          <w:rFonts w:cs="Times New Roman"/>
          <w:color w:val="000000" w:themeColor="text1"/>
        </w:rPr>
        <w:t xml:space="preserve"> la </w:t>
      </w:r>
      <w:r w:rsidR="00D27B15">
        <w:rPr>
          <w:rFonts w:cs="Times New Roman"/>
          <w:color w:val="000000" w:themeColor="text1"/>
        </w:rPr>
        <w:t>sostanziale</w:t>
      </w:r>
      <w:r w:rsidR="00EA1D06">
        <w:rPr>
          <w:rFonts w:cs="Times New Roman"/>
          <w:color w:val="000000" w:themeColor="text1"/>
        </w:rPr>
        <w:t xml:space="preserve"> congruenza delle </w:t>
      </w:r>
      <w:r w:rsidR="00651499">
        <w:rPr>
          <w:rFonts w:cs="Times New Roman"/>
          <w:color w:val="000000" w:themeColor="text1"/>
        </w:rPr>
        <w:t>informazioni</w:t>
      </w:r>
      <w:r>
        <w:rPr>
          <w:rFonts w:cs="Times New Roman"/>
          <w:color w:val="000000" w:themeColor="text1"/>
        </w:rPr>
        <w:t xml:space="preserve">; </w:t>
      </w:r>
      <w:r w:rsidR="00651499">
        <w:rPr>
          <w:rFonts w:cs="Times New Roman"/>
          <w:color w:val="000000" w:themeColor="text1"/>
        </w:rPr>
        <w:t>analoga verifica è stata fatta con le informazioni in possesso di AMP</w:t>
      </w:r>
      <w:r w:rsidR="003C44C8">
        <w:rPr>
          <w:rFonts w:cs="Times New Roman"/>
          <w:color w:val="000000" w:themeColor="text1"/>
        </w:rPr>
        <w:t xml:space="preserve"> anche se </w:t>
      </w:r>
      <w:r>
        <w:rPr>
          <w:rFonts w:cs="Times New Roman"/>
          <w:color w:val="000000" w:themeColor="text1"/>
        </w:rPr>
        <w:t xml:space="preserve">non sono </w:t>
      </w:r>
      <w:r w:rsidR="003C44C8">
        <w:rPr>
          <w:rFonts w:cs="Times New Roman"/>
          <w:color w:val="000000" w:themeColor="text1"/>
        </w:rPr>
        <w:t>ancora</w:t>
      </w:r>
      <w:r>
        <w:rPr>
          <w:rFonts w:cs="Times New Roman"/>
          <w:color w:val="000000" w:themeColor="text1"/>
        </w:rPr>
        <w:t xml:space="preserve"> disponibili i rendiconti dei contratti di servizio in quanto </w:t>
      </w:r>
      <w:r w:rsidR="001E4861">
        <w:rPr>
          <w:rFonts w:cs="Times New Roman"/>
          <w:color w:val="000000" w:themeColor="text1"/>
        </w:rPr>
        <w:t>non sono stae ancora concluse le verifiche di sovracompensazione</w:t>
      </w:r>
      <w:r w:rsidR="00884BEE">
        <w:rPr>
          <w:rFonts w:cs="Times New Roman"/>
          <w:color w:val="000000" w:themeColor="text1"/>
        </w:rPr>
        <w:t>; si ricorda che</w:t>
      </w:r>
      <w:r w:rsidR="00140ED2">
        <w:rPr>
          <w:rFonts w:cs="Times New Roman"/>
          <w:color w:val="000000" w:themeColor="text1"/>
        </w:rPr>
        <w:t xml:space="preserve"> per il 2023 </w:t>
      </w:r>
      <w:r w:rsidR="00167156">
        <w:rPr>
          <w:rFonts w:cs="Times New Roman"/>
          <w:color w:val="000000" w:themeColor="text1"/>
        </w:rPr>
        <w:t>le condizioni contrattuali sono differenti per quanto meglio espresso in precedenza</w:t>
      </w:r>
      <w:r w:rsidR="002A2B35">
        <w:rPr>
          <w:rFonts w:cs="Times New Roman"/>
          <w:color w:val="000000" w:themeColor="text1"/>
        </w:rPr>
        <w:t>.</w:t>
      </w:r>
    </w:p>
    <w:p w14:paraId="09E6F6E6" w14:textId="77777777" w:rsidR="00E11B41" w:rsidRDefault="00E11B41" w:rsidP="00A1710B">
      <w:pPr>
        <w:spacing w:before="120" w:after="0" w:line="240" w:lineRule="auto"/>
        <w:rPr>
          <w:rFonts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87"/>
        <w:gridCol w:w="1902"/>
        <w:gridCol w:w="1423"/>
        <w:gridCol w:w="1424"/>
        <w:gridCol w:w="1424"/>
      </w:tblGrid>
      <w:tr w:rsidR="00A1710B" w:rsidRPr="002965DD" w14:paraId="72519616"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1312316B" w14:textId="77777777" w:rsidR="00A1710B" w:rsidRPr="00C70FD2" w:rsidRDefault="00A1710B">
            <w:pPr>
              <w:spacing w:after="0" w:line="240" w:lineRule="auto"/>
              <w:jc w:val="left"/>
              <w:rPr>
                <w:rFonts w:asciiTheme="majorHAnsi" w:eastAsia="Times New Roman" w:hAnsiTheme="majorHAnsi" w:cstheme="majorHAnsi"/>
                <w:b/>
                <w:bCs/>
                <w:color w:val="000000"/>
              </w:rPr>
            </w:pPr>
            <w:r w:rsidRPr="00C70FD2">
              <w:rPr>
                <w:rFonts w:asciiTheme="majorHAnsi" w:eastAsia="Times New Roman" w:hAnsiTheme="majorHAnsi" w:cstheme="majorHAnsi"/>
                <w:b/>
                <w:bCs/>
                <w:color w:val="000000"/>
              </w:rPr>
              <w:t>Valori</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3BFEA419" w14:textId="77777777" w:rsidR="00A1710B" w:rsidRPr="00C70FD2" w:rsidRDefault="00A1710B">
            <w:pPr>
              <w:spacing w:after="0" w:line="240" w:lineRule="auto"/>
              <w:jc w:val="center"/>
              <w:rPr>
                <w:rFonts w:asciiTheme="majorHAnsi" w:eastAsia="Times New Roman" w:hAnsiTheme="majorHAnsi" w:cstheme="majorHAnsi"/>
                <w:b/>
                <w:bCs/>
                <w:color w:val="000000"/>
              </w:rPr>
            </w:pPr>
            <w:r w:rsidRPr="00C70FD2">
              <w:rPr>
                <w:rFonts w:asciiTheme="majorHAnsi" w:eastAsia="Times New Roman" w:hAnsiTheme="majorHAnsi" w:cstheme="majorHAnsi"/>
                <w:b/>
                <w:bCs/>
                <w:color w:val="000000"/>
              </w:rPr>
              <w:t>Fonte</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32EA1ED6" w14:textId="77777777" w:rsidR="00A1710B" w:rsidRPr="00C70FD2" w:rsidRDefault="00A1710B">
            <w:pPr>
              <w:spacing w:after="0" w:line="240" w:lineRule="auto"/>
              <w:jc w:val="center"/>
              <w:rPr>
                <w:rFonts w:asciiTheme="majorHAnsi" w:eastAsia="Times New Roman" w:hAnsiTheme="majorHAnsi" w:cstheme="majorHAnsi"/>
                <w:b/>
                <w:bCs/>
                <w:color w:val="000000"/>
              </w:rPr>
            </w:pPr>
            <w:r w:rsidRPr="00C70FD2">
              <w:rPr>
                <w:rFonts w:asciiTheme="majorHAnsi" w:eastAsia="Times New Roman" w:hAnsiTheme="majorHAnsi" w:cstheme="majorHAnsi"/>
                <w:b/>
                <w:bCs/>
                <w:color w:val="000000"/>
              </w:rPr>
              <w:t>2021</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5AADC3B8" w14:textId="77777777" w:rsidR="00A1710B" w:rsidRPr="00C70FD2" w:rsidRDefault="00A1710B">
            <w:pPr>
              <w:spacing w:after="0" w:line="240" w:lineRule="auto"/>
              <w:jc w:val="center"/>
              <w:rPr>
                <w:rFonts w:asciiTheme="majorHAnsi" w:eastAsia="Times New Roman" w:hAnsiTheme="majorHAnsi" w:cstheme="majorHAnsi"/>
                <w:b/>
                <w:bCs/>
                <w:color w:val="000000"/>
              </w:rPr>
            </w:pPr>
            <w:r w:rsidRPr="00C70FD2">
              <w:rPr>
                <w:rFonts w:asciiTheme="majorHAnsi" w:eastAsia="Times New Roman" w:hAnsiTheme="majorHAnsi" w:cstheme="majorHAnsi"/>
                <w:b/>
                <w:bCs/>
                <w:color w:val="000000"/>
              </w:rPr>
              <w:t>2022</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C000"/>
            <w:noWrap/>
            <w:vAlign w:val="bottom"/>
            <w:hideMark/>
          </w:tcPr>
          <w:p w14:paraId="573A4ABA" w14:textId="77777777" w:rsidR="00A1710B" w:rsidRPr="00C70FD2" w:rsidRDefault="00A1710B">
            <w:pPr>
              <w:spacing w:after="0" w:line="240" w:lineRule="auto"/>
              <w:jc w:val="center"/>
              <w:rPr>
                <w:rFonts w:asciiTheme="majorHAnsi" w:eastAsia="Times New Roman" w:hAnsiTheme="majorHAnsi" w:cstheme="majorHAnsi"/>
                <w:b/>
                <w:bCs/>
                <w:color w:val="000000"/>
              </w:rPr>
            </w:pPr>
            <w:r w:rsidRPr="00C70FD2">
              <w:rPr>
                <w:rFonts w:asciiTheme="majorHAnsi" w:eastAsia="Times New Roman" w:hAnsiTheme="majorHAnsi" w:cstheme="majorHAnsi"/>
                <w:b/>
                <w:bCs/>
                <w:color w:val="000000"/>
              </w:rPr>
              <w:t>2023*</w:t>
            </w:r>
          </w:p>
        </w:tc>
      </w:tr>
      <w:tr w:rsidR="00A1710B" w:rsidRPr="002965DD" w14:paraId="717FF1C5" w14:textId="77777777" w:rsidTr="00E11B41">
        <w:trPr>
          <w:trHeight w:val="273"/>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EF7C600"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Produzione chilometrica</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273B927"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C92EE1F"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13.913.907   </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BC61D1C"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13.822.887   </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A57B321" w14:textId="1ECCDD9B"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13.854.113</w:t>
            </w:r>
          </w:p>
        </w:tc>
      </w:tr>
      <w:tr w:rsidR="00A1710B" w:rsidRPr="002965DD" w14:paraId="2BDC960E"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46B0B46" w14:textId="77777777" w:rsidR="00A1710B" w:rsidRPr="00C70FD2" w:rsidRDefault="00A1710B">
            <w:pPr>
              <w:spacing w:after="0" w:line="240" w:lineRule="auto"/>
              <w:jc w:val="lef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di cui bus</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99C6E3F" w14:textId="405C2CD1"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Costi standard</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13E3D5A" w14:textId="2276147F"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13.913.907</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BC4970F" w14:textId="56A150C5"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13.822.887</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FE413E9" w14:textId="122FE4FD"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13.822.208</w:t>
            </w:r>
          </w:p>
        </w:tc>
      </w:tr>
      <w:tr w:rsidR="00A1710B" w:rsidRPr="002965DD" w14:paraId="25F1DB2F"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8756AB5" w14:textId="77777777" w:rsidR="00A1710B" w:rsidRPr="00C70FD2" w:rsidRDefault="00A1710B">
            <w:pPr>
              <w:spacing w:after="0" w:line="240" w:lineRule="auto"/>
              <w:jc w:val="lef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di cui funicolare (*)</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B8B7081" w14:textId="7E04CFAE"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Costi standard</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67DB09"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E4A9767" w14:textId="77777777" w:rsidR="00A1710B" w:rsidRPr="00C70FD2" w:rsidRDefault="00A1710B" w:rsidP="00C70FD2">
            <w:pPr>
              <w:spacing w:after="0" w:line="240" w:lineRule="auto"/>
              <w:jc w:val="right"/>
              <w:rPr>
                <w:rFonts w:asciiTheme="majorHAnsi" w:eastAsia="Times New Roman" w:hAnsiTheme="majorHAnsi" w:cstheme="majorHAnsi"/>
                <w:sz w:val="20"/>
                <w:szCs w:val="2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E9F0790" w14:textId="63E3030A"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31.905</w:t>
            </w:r>
          </w:p>
        </w:tc>
      </w:tr>
      <w:tr w:rsidR="00A1710B" w:rsidRPr="002965DD" w14:paraId="2FBACF6C"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725292"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Numero corse effettuate</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ED6833B"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Calcolo</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6754042" w14:textId="622A376A"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756.803</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B2EE4F0" w14:textId="3882DB4D"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769.992</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111B788" w14:textId="4E224A40"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818.130</w:t>
            </w:r>
          </w:p>
        </w:tc>
      </w:tr>
      <w:tr w:rsidR="00A1710B" w:rsidRPr="002965DD" w14:paraId="7719384B"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CB4351B" w14:textId="77777777" w:rsidR="00A1710B" w:rsidRPr="00C70FD2" w:rsidRDefault="00A1710B">
            <w:pPr>
              <w:spacing w:after="0" w:line="240" w:lineRule="auto"/>
              <w:jc w:val="lef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di cui bus</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866229B" w14:textId="708F461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Costi standard</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14A46F6" w14:textId="787F923C"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756.803</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9911D1D" w14:textId="4835CDA4"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769.992</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16C1E5" w14:textId="11E1444D"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759.548</w:t>
            </w:r>
          </w:p>
        </w:tc>
      </w:tr>
      <w:tr w:rsidR="00A1710B" w:rsidRPr="002965DD" w14:paraId="0983A43F"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D9187BD" w14:textId="77777777" w:rsidR="00A1710B" w:rsidRPr="00C70FD2" w:rsidRDefault="00A1710B">
            <w:pPr>
              <w:spacing w:after="0" w:line="240" w:lineRule="auto"/>
              <w:jc w:val="lef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di cui funicolare (*)</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311261D" w14:textId="67DB7EAA"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Costi standard</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3F0192C"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D02A9E3" w14:textId="77777777" w:rsidR="00A1710B" w:rsidRPr="00C70FD2" w:rsidRDefault="00A1710B" w:rsidP="00C70FD2">
            <w:pPr>
              <w:spacing w:after="0" w:line="240" w:lineRule="auto"/>
              <w:jc w:val="right"/>
              <w:rPr>
                <w:rFonts w:asciiTheme="majorHAnsi" w:eastAsia="Times New Roman" w:hAnsiTheme="majorHAnsi" w:cstheme="majorHAnsi"/>
                <w:sz w:val="20"/>
                <w:szCs w:val="2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3C61E0" w14:textId="202DA71D" w:rsidR="00A1710B" w:rsidRPr="00C70FD2" w:rsidRDefault="00A1710B" w:rsidP="00C70FD2">
            <w:pPr>
              <w:spacing w:after="0" w:line="240" w:lineRule="auto"/>
              <w:jc w:val="righ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58.582</w:t>
            </w:r>
          </w:p>
        </w:tc>
      </w:tr>
      <w:tr w:rsidR="00A1710B" w:rsidRPr="002965DD" w14:paraId="4FA81D2C"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A40BE82"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lunghezza media corse</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D94EDA"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Calcolo</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BB2E1ED"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18</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8922E0B" w14:textId="1270C480"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18</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FD3A08"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17</w:t>
            </w:r>
          </w:p>
        </w:tc>
      </w:tr>
      <w:tr w:rsidR="00A1710B" w:rsidRPr="002965DD" w14:paraId="20C075A8"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F73F9C5"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capacità media unitaria veicoli</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F420423" w14:textId="3004618C"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Costi standard</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2A57913" w14:textId="3FB4F8EC"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54</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12296E1" w14:textId="4BD415C5"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53</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70332CC" w14:textId="2F5E2A64"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50</w:t>
            </w:r>
          </w:p>
        </w:tc>
      </w:tr>
      <w:tr w:rsidR="00A1710B" w:rsidRPr="002965DD" w14:paraId="2BC69A68"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26E74B1"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Offerta (Posti*Km)</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27F68CB" w14:textId="74B54AD2"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Costi standard</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CE3F9F4" w14:textId="1E3065F9"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751.350.982</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0F8E70C" w14:textId="34E1E98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732.613.001</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C4964B" w14:textId="0422A9B1"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692.705.631</w:t>
            </w:r>
          </w:p>
        </w:tc>
      </w:tr>
      <w:tr w:rsidR="00A1710B" w:rsidRPr="002965DD" w14:paraId="6A88C25C"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D1E557A"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Ricavi totali</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C23763" w14:textId="0076F835"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8D3936E" w14:textId="115E0630"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10.247.597</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CB9ADB" w14:textId="27707FDE"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13.181.242</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900B0BB" w14:textId="2F86AC15"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14.951.313</w:t>
            </w:r>
          </w:p>
        </w:tc>
      </w:tr>
      <w:tr w:rsidR="00A1710B" w:rsidRPr="002965DD" w14:paraId="665BD702"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B9527C1" w14:textId="77777777" w:rsidR="00A1710B" w:rsidRPr="00C70FD2" w:rsidRDefault="00A1710B">
            <w:pPr>
              <w:spacing w:after="0" w:line="240" w:lineRule="auto"/>
              <w:jc w:val="left"/>
              <w:rPr>
                <w:rFonts w:asciiTheme="majorHAnsi" w:eastAsia="Times New Roman" w:hAnsiTheme="majorHAnsi" w:cstheme="majorHAnsi"/>
                <w:i/>
                <w:iCs/>
                <w:color w:val="000000"/>
                <w:sz w:val="20"/>
                <w:szCs w:val="20"/>
              </w:rPr>
            </w:pPr>
            <w:r w:rsidRPr="00C70FD2">
              <w:rPr>
                <w:rFonts w:asciiTheme="majorHAnsi" w:eastAsia="Times New Roman" w:hAnsiTheme="majorHAnsi" w:cstheme="majorHAnsi"/>
                <w:i/>
                <w:iCs/>
                <w:color w:val="000000"/>
                <w:sz w:val="20"/>
                <w:szCs w:val="20"/>
              </w:rPr>
              <w:t xml:space="preserve"> di cui Ricavi da traffico</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422D2E8" w14:textId="4E784EA6"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701E62D" w14:textId="2C651059"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9.255.314</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EE8024B" w14:textId="446749B3"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12.092.253</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5ACEF0E" w14:textId="4734DC89"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13.611.521</w:t>
            </w:r>
          </w:p>
        </w:tc>
      </w:tr>
      <w:tr w:rsidR="00A1710B" w:rsidRPr="002965DD" w14:paraId="7BC8C9B2"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C544948"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Compensazioni o Corrispettivi</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8C3C06" w14:textId="3D91B053"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6E7AF89" w14:textId="12309F1A"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22.732.210</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145F043" w14:textId="41136BC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23.138.639</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31F1DD9" w14:textId="13FBC07F"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24.739.356</w:t>
            </w:r>
          </w:p>
        </w:tc>
      </w:tr>
      <w:tr w:rsidR="00A1710B" w:rsidRPr="002965DD" w14:paraId="27DED900"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0EEB6E3"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Costo Infrastruttura</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EAFACE" w14:textId="00AE2829"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1A49099" w14:textId="5739CA9A"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36.548</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14BF64D" w14:textId="3B93BBF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22.336</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A34D512" w14:textId="7DCF8A4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14.967</w:t>
            </w:r>
          </w:p>
        </w:tc>
      </w:tr>
      <w:tr w:rsidR="00A1710B" w:rsidRPr="002965DD" w14:paraId="0AD2BC95"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B379717"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Passeggeri trasportati</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EAC08C7" w14:textId="057D9936"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D96F57" w14:textId="54A2F8CB"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10.524.003</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8914D86" w14:textId="7FF063D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14.576.480</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957DD55" w14:textId="71296ECA"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17.104.377</w:t>
            </w:r>
          </w:p>
        </w:tc>
      </w:tr>
      <w:tr w:rsidR="00A1710B" w:rsidRPr="002965DD" w14:paraId="5C0AC2AA" w14:textId="77777777" w:rsidTr="00E11B41">
        <w:trPr>
          <w:trHeight w:val="423"/>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199442B"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lastRenderedPageBreak/>
              <w:t>Lunghezza media convenzionale di viaggio (lungh. Media corse/2)</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FD90D9E"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Calcolo</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4EC6B19" w14:textId="32A477FA"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9</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CD56BEF" w14:textId="2AF2BC26"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9</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29A7F19" w14:textId="4E1D41A0"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8</w:t>
            </w:r>
          </w:p>
        </w:tc>
      </w:tr>
      <w:tr w:rsidR="00A1710B" w:rsidRPr="002965DD" w14:paraId="5876B031" w14:textId="77777777" w:rsidTr="00E11B41">
        <w:trPr>
          <w:trHeight w:val="359"/>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3DAD2C5"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percorrenze passeggeri 2023 (pax*km/anno)</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CD48F55"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Calcolo</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18B7976" w14:textId="4BC40545"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96.742.481</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EBF6593" w14:textId="536B7948"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130.838.394</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A8C412" w14:textId="5D18970C"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144.821.706</w:t>
            </w:r>
          </w:p>
        </w:tc>
      </w:tr>
      <w:tr w:rsidR="00A1710B" w:rsidRPr="002965DD" w14:paraId="309D805B"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C5236D8"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Load factor</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0EDDA6"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Calcolo</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5A19B3"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12,9%</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D98AD2F"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17,9%</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538D704" w14:textId="777777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20,9%</w:t>
            </w:r>
          </w:p>
        </w:tc>
      </w:tr>
      <w:tr w:rsidR="00A1710B" w:rsidRPr="002965DD" w14:paraId="32B640D8"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551FCF9"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Addetti</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562B519" w14:textId="207ACC62"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6CA555A" w14:textId="6FE8A521"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478</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B392C4B" w14:textId="7300EE77"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476</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B6527D7" w14:textId="0D883B2F"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459</w:t>
            </w:r>
          </w:p>
        </w:tc>
      </w:tr>
      <w:tr w:rsidR="00A1710B" w:rsidRPr="002965DD" w14:paraId="331783DB" w14:textId="77777777" w:rsidTr="00E11B41">
        <w:trPr>
          <w:trHeight w:val="300"/>
        </w:trPr>
        <w:tc>
          <w:tcPr>
            <w:tcW w:w="164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4E25ADD" w14:textId="77777777"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Contributi CCNL</w:t>
            </w:r>
          </w:p>
        </w:tc>
        <w:tc>
          <w:tcPr>
            <w:tcW w:w="8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C49332" w14:textId="40EA0E1B" w:rsidR="00A1710B" w:rsidRPr="00C70FD2" w:rsidRDefault="00A1710B">
            <w:pPr>
              <w:spacing w:after="0" w:line="240" w:lineRule="auto"/>
              <w:jc w:val="lef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Dati sintetici</w:t>
            </w:r>
            <w:r w:rsidR="00E11B41">
              <w:rPr>
                <w:rFonts w:asciiTheme="majorHAnsi" w:eastAsia="Times New Roman" w:hAnsiTheme="majorHAnsi" w:cstheme="majorHAnsi"/>
                <w:color w:val="000000"/>
                <w:sz w:val="20"/>
                <w:szCs w:val="20"/>
              </w:rPr>
              <w:t xml:space="preserve"> ONTPL</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24FC6DE" w14:textId="19DBD6D1"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2.537.670</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98D2D74" w14:textId="4A315868"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2.517.898</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815B041" w14:textId="01C3464B" w:rsidR="00A1710B" w:rsidRPr="00C70FD2" w:rsidRDefault="00A1710B" w:rsidP="00C70FD2">
            <w:pPr>
              <w:spacing w:after="0" w:line="240" w:lineRule="auto"/>
              <w:jc w:val="right"/>
              <w:rPr>
                <w:rFonts w:asciiTheme="majorHAnsi" w:eastAsia="Times New Roman" w:hAnsiTheme="majorHAnsi" w:cstheme="majorHAnsi"/>
                <w:color w:val="000000"/>
                <w:sz w:val="20"/>
                <w:szCs w:val="20"/>
              </w:rPr>
            </w:pPr>
            <w:r w:rsidRPr="00C70FD2">
              <w:rPr>
                <w:rFonts w:asciiTheme="majorHAnsi" w:eastAsia="Times New Roman" w:hAnsiTheme="majorHAnsi" w:cstheme="majorHAnsi"/>
                <w:color w:val="000000"/>
                <w:sz w:val="20"/>
                <w:szCs w:val="20"/>
              </w:rPr>
              <w:t xml:space="preserve">  2.509.232</w:t>
            </w:r>
          </w:p>
        </w:tc>
      </w:tr>
      <w:tr w:rsidR="00A1710B" w:rsidRPr="002965DD" w14:paraId="6348FFE2" w14:textId="77777777">
        <w:trPr>
          <w:trHeight w:val="300"/>
        </w:trPr>
        <w:tc>
          <w:tcPr>
            <w:tcW w:w="2503"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82A4506" w14:textId="77777777" w:rsidR="00A1710B" w:rsidRPr="00C70FD2" w:rsidRDefault="00A1710B">
            <w:pPr>
              <w:spacing w:after="0" w:line="240" w:lineRule="auto"/>
              <w:jc w:val="left"/>
              <w:rPr>
                <w:rFonts w:asciiTheme="majorHAnsi" w:eastAsia="Times New Roman" w:hAnsiTheme="majorHAnsi" w:cstheme="majorHAnsi"/>
                <w:color w:val="000000"/>
                <w:sz w:val="18"/>
                <w:szCs w:val="18"/>
              </w:rPr>
            </w:pPr>
            <w:r w:rsidRPr="00C70FD2">
              <w:rPr>
                <w:rFonts w:asciiTheme="majorHAnsi" w:eastAsia="Times New Roman" w:hAnsiTheme="majorHAnsi" w:cstheme="majorHAnsi"/>
                <w:color w:val="000000"/>
                <w:sz w:val="18"/>
                <w:szCs w:val="18"/>
              </w:rPr>
              <w:t>(*) dettaglio funicolare disponibile solo nel 2023</w:t>
            </w: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A6B032" w14:textId="77777777" w:rsidR="00A1710B" w:rsidRPr="00C70FD2" w:rsidRDefault="00A1710B">
            <w:pPr>
              <w:spacing w:after="0" w:line="240" w:lineRule="auto"/>
              <w:jc w:val="left"/>
              <w:rPr>
                <w:rFonts w:asciiTheme="majorHAnsi" w:eastAsia="Times New Roman" w:hAnsiTheme="majorHAnsi" w:cstheme="majorHAnsi"/>
                <w:color w:val="00000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DC27722" w14:textId="77777777" w:rsidR="00A1710B" w:rsidRPr="00C70FD2" w:rsidRDefault="00A1710B">
            <w:pPr>
              <w:spacing w:after="0" w:line="240" w:lineRule="auto"/>
              <w:jc w:val="left"/>
              <w:rPr>
                <w:rFonts w:asciiTheme="majorHAnsi" w:eastAsia="Times New Roman" w:hAnsiTheme="majorHAnsi" w:cstheme="majorHAnsi"/>
                <w:sz w:val="20"/>
                <w:szCs w:val="20"/>
              </w:rPr>
            </w:pPr>
          </w:p>
        </w:tc>
        <w:tc>
          <w:tcPr>
            <w:tcW w:w="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8612EB1" w14:textId="77777777" w:rsidR="00A1710B" w:rsidRPr="00C70FD2" w:rsidRDefault="00A1710B">
            <w:pPr>
              <w:spacing w:after="0" w:line="240" w:lineRule="auto"/>
              <w:jc w:val="left"/>
              <w:rPr>
                <w:rFonts w:asciiTheme="majorHAnsi" w:eastAsia="Times New Roman" w:hAnsiTheme="majorHAnsi" w:cstheme="majorHAnsi"/>
                <w:sz w:val="20"/>
                <w:szCs w:val="20"/>
              </w:rPr>
            </w:pPr>
          </w:p>
        </w:tc>
      </w:tr>
    </w:tbl>
    <w:p w14:paraId="028D7B2A" w14:textId="28A816A0" w:rsidR="00A1710B" w:rsidRPr="00677A61" w:rsidRDefault="00A1710B" w:rsidP="00A1710B">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31</w:t>
      </w:r>
      <w:r w:rsidR="00633B7E">
        <w:rPr>
          <w:noProof/>
        </w:rPr>
        <w:fldChar w:fldCharType="end"/>
      </w:r>
      <w:r>
        <w:rPr>
          <w:i w:val="0"/>
        </w:rPr>
        <w:t xml:space="preserve"> </w:t>
      </w:r>
      <w:r w:rsidRPr="00677A61">
        <w:rPr>
          <w:iCs w:val="0"/>
        </w:rPr>
        <w:t>– Quadro dei principali driver di contratto per gli anni 2021-2023</w:t>
      </w:r>
    </w:p>
    <w:p w14:paraId="6633D13E" w14:textId="1C828ED8" w:rsidR="00C70FD2" w:rsidRDefault="00A1710B" w:rsidP="007F4E60">
      <w:pPr>
        <w:spacing w:before="120" w:after="0" w:line="240" w:lineRule="auto"/>
        <w:rPr>
          <w:rFonts w:cs="Times New Roman"/>
        </w:rPr>
      </w:pPr>
      <w:r w:rsidRPr="00DF080F">
        <w:rPr>
          <w:rFonts w:cs="Times New Roman"/>
        </w:rPr>
        <w:t>I valori di load factor sono inferibili a livello di linea solo parametricamente a partire dai dati complessivi di CdS e/o di Azienda in proporzione a driver noti a livello disaggregato. Non sono disponibili valori disaggregati misurati all’origine.</w:t>
      </w:r>
    </w:p>
    <w:p w14:paraId="6758C7F0" w14:textId="29E3DDB6" w:rsidR="00BF3A84" w:rsidRDefault="003D0F69" w:rsidP="007F4E60">
      <w:pPr>
        <w:spacing w:before="120" w:after="0" w:line="240" w:lineRule="auto"/>
        <w:rPr>
          <w:rFonts w:cs="Times New Roman"/>
        </w:rPr>
      </w:pPr>
      <w:r w:rsidRPr="003D0F69">
        <w:rPr>
          <w:rFonts w:cs="Times New Roman"/>
        </w:rPr>
        <w:t>Per quanto riguarda i passeggeri trasportati, si segnala che i dati sono dichiarati dalle aziende utilizzando il metodo di stima previsto da CNT ed ONTPL. Questo metodo consiste nel moltiplicare il numero di titoli di viaggio venduti per un coefficiente medio di fruizione.</w:t>
      </w:r>
    </w:p>
    <w:p w14:paraId="7C09BE15" w14:textId="0C0DB864" w:rsidR="00A1710B" w:rsidRDefault="00A1710B" w:rsidP="00A1710B">
      <w:pPr>
        <w:pStyle w:val="Titolo3"/>
      </w:pPr>
      <w:bookmarkStart w:id="155" w:name="_Toc188861786"/>
      <w:bookmarkStart w:id="156" w:name="_Toc193195707"/>
      <w:bookmarkStart w:id="157" w:name="_Ref193385894"/>
      <w:bookmarkStart w:id="158" w:name="_Toc247419587"/>
      <w:bookmarkStart w:id="159" w:name="_Toc194318697"/>
      <w:r>
        <w:t xml:space="preserve">Servizi in area </w:t>
      </w:r>
      <w:bookmarkEnd w:id="155"/>
      <w:r>
        <w:t>interne di montagna o collinari</w:t>
      </w:r>
      <w:bookmarkEnd w:id="156"/>
      <w:bookmarkEnd w:id="157"/>
      <w:bookmarkEnd w:id="158"/>
      <w:bookmarkEnd w:id="159"/>
    </w:p>
    <w:p w14:paraId="1CCE187E" w14:textId="4F6F04AE" w:rsidR="00A1710B" w:rsidRPr="0048350A" w:rsidRDefault="00A1710B" w:rsidP="007F4E60">
      <w:pPr>
        <w:tabs>
          <w:tab w:val="left" w:pos="6804"/>
        </w:tabs>
        <w:spacing w:before="120" w:after="0" w:line="240" w:lineRule="auto"/>
        <w:rPr>
          <w:rFonts w:cs="Times New Roman"/>
          <w:color w:val="000000" w:themeColor="text1"/>
        </w:rPr>
      </w:pPr>
      <w:r w:rsidRPr="00FE6B37">
        <w:rPr>
          <w:rFonts w:cs="Times New Roman"/>
          <w:color w:val="000000" w:themeColor="text1"/>
        </w:rPr>
        <w:t>Nel</w:t>
      </w:r>
      <w:r w:rsidR="003D0F69">
        <w:rPr>
          <w:rFonts w:cs="Times New Roman"/>
          <w:color w:val="000000" w:themeColor="text1"/>
        </w:rPr>
        <w:t xml:space="preserve"> Bacino Sud</w:t>
      </w:r>
      <w:r w:rsidRPr="00FE6B37">
        <w:rPr>
          <w:rFonts w:cs="Times New Roman"/>
          <w:color w:val="000000" w:themeColor="text1"/>
        </w:rPr>
        <w:t>, oltre ai servizi dettagliati in</w:t>
      </w:r>
      <w:r>
        <w:rPr>
          <w:rFonts w:cs="Times New Roman"/>
          <w:color w:val="000000" w:themeColor="text1"/>
        </w:rPr>
        <w:t xml:space="preserve"> </w:t>
      </w:r>
      <w:r>
        <w:rPr>
          <w:rFonts w:cs="Times New Roman"/>
          <w:color w:val="000000" w:themeColor="text1"/>
        </w:rPr>
        <w:fldChar w:fldCharType="begin"/>
      </w:r>
      <w:r>
        <w:rPr>
          <w:rFonts w:cs="Times New Roman"/>
          <w:color w:val="000000" w:themeColor="text1"/>
        </w:rPr>
        <w:instrText xml:space="preserve"> REF _Ref191045451 \h </w:instrText>
      </w:r>
      <w:r>
        <w:rPr>
          <w:rFonts w:cs="Times New Roman"/>
          <w:color w:val="000000" w:themeColor="text1"/>
        </w:rPr>
      </w:r>
      <w:r>
        <w:rPr>
          <w:rFonts w:cs="Times New Roman"/>
          <w:color w:val="000000" w:themeColor="text1"/>
        </w:rPr>
        <w:fldChar w:fldCharType="separate"/>
      </w:r>
      <w:r w:rsidR="001E416E">
        <w:t xml:space="preserve">Tabella </w:t>
      </w:r>
      <w:r w:rsidR="001E416E">
        <w:rPr>
          <w:noProof/>
        </w:rPr>
        <w:t>30</w:t>
      </w:r>
      <w:r>
        <w:rPr>
          <w:rFonts w:cs="Times New Roman"/>
          <w:color w:val="000000" w:themeColor="text1"/>
        </w:rPr>
        <w:fldChar w:fldCharType="end"/>
      </w:r>
      <w:r w:rsidRPr="00FE6B37">
        <w:rPr>
          <w:rFonts w:cs="Times New Roman"/>
          <w:color w:val="000000" w:themeColor="text1"/>
        </w:rPr>
        <w:t xml:space="preserve">, si effettuano altri servizi gestiti o amministrati direttamente da Comuni e Unioni Montane (in </w:t>
      </w:r>
      <w:r>
        <w:rPr>
          <w:rFonts w:cs="Times New Roman"/>
          <w:color w:val="000000" w:themeColor="text1"/>
        </w:rPr>
        <w:t>economia</w:t>
      </w:r>
      <w:r w:rsidRPr="00FE6B37">
        <w:rPr>
          <w:rFonts w:cs="Times New Roman"/>
          <w:color w:val="000000" w:themeColor="text1"/>
        </w:rPr>
        <w:t xml:space="preserve"> o tramite Contratti di Servizio </w:t>
      </w:r>
      <w:r>
        <w:rPr>
          <w:rFonts w:cs="Times New Roman"/>
          <w:color w:val="000000" w:themeColor="text1"/>
        </w:rPr>
        <w:t xml:space="preserve">in affidamento diretto </w:t>
      </w:r>
      <w:r w:rsidRPr="00FE6B37">
        <w:rPr>
          <w:rFonts w:cs="Times New Roman"/>
          <w:color w:val="000000" w:themeColor="text1"/>
        </w:rPr>
        <w:t xml:space="preserve">sottoscritti </w:t>
      </w:r>
      <w:r w:rsidRPr="0048350A">
        <w:rPr>
          <w:rFonts w:cs="Times New Roman"/>
          <w:color w:val="000000" w:themeColor="text1"/>
        </w:rPr>
        <w:t xml:space="preserve">dall’Ente paragrafo 2.2). </w:t>
      </w:r>
    </w:p>
    <w:p w14:paraId="7F3A47CE" w14:textId="0DABFA02" w:rsidR="005C4DAA" w:rsidRDefault="005C4DAA" w:rsidP="007F4E60">
      <w:pPr>
        <w:tabs>
          <w:tab w:val="left" w:pos="6804"/>
        </w:tabs>
        <w:spacing w:before="120" w:after="0" w:line="240" w:lineRule="auto"/>
        <w:rPr>
          <w:rFonts w:cs="Times New Roman"/>
          <w:color w:val="000000" w:themeColor="text1"/>
        </w:rPr>
      </w:pPr>
      <w:r w:rsidRPr="005C4DAA">
        <w:rPr>
          <w:rFonts w:cs="Times New Roman"/>
          <w:color w:val="000000" w:themeColor="text1"/>
        </w:rPr>
        <w:t>La produzione di questi servizi è di circa 143 mila veicoli-km all'anno e riguarda sette realtà territoriali. Questi comuni montani o collinari sono classificabili, secondo la definizione delle aree interne, come comuni di cintura, intermedi, periferici o ultra</w:t>
      </w:r>
      <w:r w:rsidR="007F4E60">
        <w:rPr>
          <w:rFonts w:cs="Times New Roman"/>
          <w:color w:val="000000" w:themeColor="text1"/>
        </w:rPr>
        <w:t>-</w:t>
      </w:r>
      <w:r w:rsidRPr="005C4DAA">
        <w:rPr>
          <w:rFonts w:cs="Times New Roman"/>
          <w:color w:val="000000" w:themeColor="text1"/>
        </w:rPr>
        <w:t>periferici. Attualmente, i servizi in queste aree sono difficilmente gestibili alle condizioni degli altri servizi presenti nel bacino</w:t>
      </w:r>
      <w:r w:rsidR="00A1710B">
        <w:rPr>
          <w:rFonts w:cs="Times New Roman"/>
          <w:color w:val="000000" w:themeColor="text1"/>
        </w:rPr>
        <w:t>.</w:t>
      </w:r>
    </w:p>
    <w:p w14:paraId="298E617B" w14:textId="79E19FC5" w:rsidR="00A1710B" w:rsidRDefault="00A1710B" w:rsidP="007F4E60">
      <w:pPr>
        <w:tabs>
          <w:tab w:val="left" w:pos="6804"/>
        </w:tabs>
        <w:spacing w:before="120" w:after="0" w:line="240" w:lineRule="auto"/>
      </w:pPr>
      <w:r>
        <w:rPr>
          <w:rFonts w:cs="Times New Roman"/>
          <w:color w:val="000000" w:themeColor="text1"/>
        </w:rPr>
        <w:t>Di seguito, come per gli altri servizi si fornisce una panoramica di dettaglio delle relazioni servite, del n° corse programmate e della produzione totale e contribuita</w:t>
      </w:r>
      <w:r>
        <w:t>.</w:t>
      </w:r>
    </w:p>
    <w:p w14:paraId="563E7F01" w14:textId="213DB18A" w:rsidR="00A1710B" w:rsidRDefault="007B4B5F" w:rsidP="007F4E60">
      <w:pPr>
        <w:tabs>
          <w:tab w:val="left" w:pos="6804"/>
        </w:tabs>
        <w:spacing w:before="120" w:after="0" w:line="240" w:lineRule="auto"/>
      </w:pPr>
      <w:r>
        <w:t>T</w:t>
      </w:r>
      <w:r w:rsidR="00A1710B">
        <w:t xml:space="preserve">ali servizi </w:t>
      </w:r>
      <w:r>
        <w:t xml:space="preserve">saranno integrati </w:t>
      </w:r>
      <w:r w:rsidR="00A1710B">
        <w:t>all’interno dei futuri affidamenti, verificandone la fattibilità in sede di offerta</w:t>
      </w:r>
      <w:r w:rsidR="00443E11">
        <w:t xml:space="preserve">; questo comporta che qualora </w:t>
      </w:r>
      <w:r w:rsidR="000B23F7">
        <w:t xml:space="preserve">la realizzazione di tali servizi non garantisse i benefici attesi </w:t>
      </w:r>
      <w:r w:rsidR="00024F7C">
        <w:t>AMP proporrà agli Enti il mantenimento delle attuali, e migliorate, fome di collaborazioni.</w:t>
      </w:r>
    </w:p>
    <w:p w14:paraId="6CB037A0" w14:textId="77777777" w:rsidR="00185765" w:rsidRDefault="00185765" w:rsidP="007F4E60">
      <w:pPr>
        <w:tabs>
          <w:tab w:val="left" w:pos="6804"/>
        </w:tabs>
        <w:spacing w:before="120" w:after="0" w:line="240" w:lineRule="auto"/>
      </w:pPr>
    </w:p>
    <w:tbl>
      <w:tblPr>
        <w:tblW w:w="8240" w:type="dxa"/>
        <w:jc w:val="center"/>
        <w:tblCellMar>
          <w:left w:w="70" w:type="dxa"/>
          <w:right w:w="70" w:type="dxa"/>
        </w:tblCellMar>
        <w:tblLook w:val="04A0" w:firstRow="1" w:lastRow="0" w:firstColumn="1" w:lastColumn="0" w:noHBand="0" w:noVBand="1"/>
      </w:tblPr>
      <w:tblGrid>
        <w:gridCol w:w="1129"/>
        <w:gridCol w:w="4566"/>
        <w:gridCol w:w="1035"/>
        <w:gridCol w:w="1510"/>
      </w:tblGrid>
      <w:tr w:rsidR="00A1710B" w:rsidRPr="00717B03" w14:paraId="50AA8CA8" w14:textId="77777777">
        <w:trPr>
          <w:trHeight w:val="540"/>
          <w:jc w:val="center"/>
        </w:trPr>
        <w:tc>
          <w:tcPr>
            <w:tcW w:w="1129" w:type="dxa"/>
            <w:tcBorders>
              <w:top w:val="single" w:sz="4" w:space="0" w:color="A6A6A6"/>
              <w:left w:val="single" w:sz="4" w:space="0" w:color="A6A6A6"/>
              <w:bottom w:val="single" w:sz="4" w:space="0" w:color="A6A6A6"/>
              <w:right w:val="single" w:sz="4" w:space="0" w:color="A6A6A6"/>
            </w:tcBorders>
            <w:shd w:val="clear" w:color="000000" w:fill="FFC000"/>
            <w:vAlign w:val="center"/>
            <w:hideMark/>
          </w:tcPr>
          <w:p w14:paraId="742F0A11" w14:textId="77777777" w:rsidR="00A1710B" w:rsidRPr="00717B03" w:rsidRDefault="00A1710B">
            <w:pPr>
              <w:spacing w:after="0" w:line="240" w:lineRule="auto"/>
              <w:jc w:val="center"/>
              <w:rPr>
                <w:rFonts w:eastAsia="Times New Roman" w:cstheme="minorHAnsi"/>
                <w:b/>
                <w:bCs/>
                <w:color w:val="000000"/>
                <w:sz w:val="20"/>
                <w:szCs w:val="20"/>
              </w:rPr>
            </w:pPr>
            <w:r w:rsidRPr="00717B03">
              <w:rPr>
                <w:rFonts w:eastAsia="Times New Roman" w:cstheme="minorHAnsi"/>
                <w:b/>
                <w:bCs/>
                <w:color w:val="000000"/>
                <w:sz w:val="20"/>
                <w:szCs w:val="20"/>
              </w:rPr>
              <w:t>Codice Linea</w:t>
            </w:r>
          </w:p>
        </w:tc>
        <w:tc>
          <w:tcPr>
            <w:tcW w:w="4566" w:type="dxa"/>
            <w:tcBorders>
              <w:top w:val="single" w:sz="4" w:space="0" w:color="A6A6A6"/>
              <w:left w:val="nil"/>
              <w:bottom w:val="single" w:sz="4" w:space="0" w:color="A6A6A6"/>
              <w:right w:val="single" w:sz="4" w:space="0" w:color="A6A6A6"/>
            </w:tcBorders>
            <w:shd w:val="clear" w:color="000000" w:fill="FFC000"/>
            <w:vAlign w:val="center"/>
            <w:hideMark/>
          </w:tcPr>
          <w:p w14:paraId="4BA21D12"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Descrizione Linea</w:t>
            </w:r>
          </w:p>
        </w:tc>
        <w:tc>
          <w:tcPr>
            <w:tcW w:w="1035" w:type="dxa"/>
            <w:tcBorders>
              <w:top w:val="single" w:sz="4" w:space="0" w:color="A6A6A6"/>
              <w:left w:val="nil"/>
              <w:bottom w:val="single" w:sz="4" w:space="0" w:color="A6A6A6"/>
              <w:right w:val="single" w:sz="4" w:space="0" w:color="A6A6A6"/>
            </w:tcBorders>
            <w:shd w:val="clear" w:color="000000" w:fill="FFC000"/>
            <w:vAlign w:val="center"/>
            <w:hideMark/>
          </w:tcPr>
          <w:p w14:paraId="25420EC9" w14:textId="77777777" w:rsidR="00A1710B" w:rsidRPr="00717B03" w:rsidRDefault="00A1710B">
            <w:pPr>
              <w:spacing w:after="0" w:line="240" w:lineRule="auto"/>
              <w:jc w:val="center"/>
              <w:rPr>
                <w:rFonts w:eastAsia="Times New Roman" w:cstheme="minorHAnsi"/>
                <w:b/>
                <w:bCs/>
                <w:color w:val="000000"/>
                <w:sz w:val="20"/>
                <w:szCs w:val="20"/>
              </w:rPr>
            </w:pPr>
            <w:r w:rsidRPr="00717B03">
              <w:rPr>
                <w:rFonts w:eastAsia="Times New Roman" w:cstheme="minorHAnsi"/>
                <w:b/>
                <w:bCs/>
                <w:color w:val="000000"/>
                <w:sz w:val="20"/>
                <w:szCs w:val="20"/>
              </w:rPr>
              <w:t>Numero corse sett.</w:t>
            </w:r>
          </w:p>
        </w:tc>
        <w:tc>
          <w:tcPr>
            <w:tcW w:w="1510" w:type="dxa"/>
            <w:tcBorders>
              <w:top w:val="single" w:sz="4" w:space="0" w:color="A6A6A6"/>
              <w:left w:val="nil"/>
              <w:bottom w:val="single" w:sz="4" w:space="0" w:color="A6A6A6"/>
              <w:right w:val="single" w:sz="4" w:space="0" w:color="A6A6A6"/>
            </w:tcBorders>
            <w:shd w:val="clear" w:color="000000" w:fill="FFC000"/>
            <w:vAlign w:val="center"/>
            <w:hideMark/>
          </w:tcPr>
          <w:p w14:paraId="723E074A" w14:textId="77777777" w:rsidR="00A1710B" w:rsidRPr="00717B03" w:rsidRDefault="00A1710B">
            <w:pPr>
              <w:spacing w:after="0" w:line="240" w:lineRule="auto"/>
              <w:jc w:val="center"/>
              <w:rPr>
                <w:rFonts w:eastAsia="Times New Roman" w:cstheme="minorHAnsi"/>
                <w:b/>
                <w:bCs/>
                <w:color w:val="000000"/>
                <w:sz w:val="20"/>
                <w:szCs w:val="20"/>
              </w:rPr>
            </w:pPr>
            <w:r w:rsidRPr="00717B03">
              <w:rPr>
                <w:rFonts w:eastAsia="Times New Roman" w:cstheme="minorHAnsi"/>
                <w:b/>
                <w:bCs/>
                <w:color w:val="000000"/>
                <w:sz w:val="20"/>
                <w:szCs w:val="20"/>
              </w:rPr>
              <w:t>vett-km/anno di linea</w:t>
            </w:r>
          </w:p>
        </w:tc>
      </w:tr>
      <w:tr w:rsidR="00A1710B" w:rsidRPr="00717B03" w14:paraId="3FB24380" w14:textId="77777777">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39E2DCBA"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Bros 1</w:t>
            </w:r>
          </w:p>
        </w:tc>
        <w:tc>
          <w:tcPr>
            <w:tcW w:w="4566" w:type="dxa"/>
            <w:tcBorders>
              <w:top w:val="nil"/>
              <w:left w:val="nil"/>
              <w:bottom w:val="single" w:sz="4" w:space="0" w:color="A6A6A6"/>
              <w:right w:val="single" w:sz="4" w:space="0" w:color="A6A6A6"/>
            </w:tcBorders>
            <w:shd w:val="clear" w:color="auto" w:fill="auto"/>
            <w:noWrap/>
            <w:vAlign w:val="bottom"/>
            <w:hideMark/>
          </w:tcPr>
          <w:p w14:paraId="4F3AA14A"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Brossasco - Venasca</w:t>
            </w:r>
          </w:p>
        </w:tc>
        <w:tc>
          <w:tcPr>
            <w:tcW w:w="1035" w:type="dxa"/>
            <w:tcBorders>
              <w:top w:val="nil"/>
              <w:left w:val="nil"/>
              <w:bottom w:val="single" w:sz="4" w:space="0" w:color="A6A6A6"/>
              <w:right w:val="nil"/>
            </w:tcBorders>
            <w:shd w:val="clear" w:color="auto" w:fill="auto"/>
            <w:noWrap/>
            <w:vAlign w:val="bottom"/>
            <w:hideMark/>
          </w:tcPr>
          <w:p w14:paraId="174A65EF"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1C353155"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288</w:t>
            </w:r>
          </w:p>
        </w:tc>
      </w:tr>
      <w:tr w:rsidR="00A1710B" w:rsidRPr="00717B03" w14:paraId="3A090494" w14:textId="77777777" w:rsidTr="00C70FD2">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34D45320"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Bros 2</w:t>
            </w:r>
          </w:p>
        </w:tc>
        <w:tc>
          <w:tcPr>
            <w:tcW w:w="4566" w:type="dxa"/>
            <w:tcBorders>
              <w:top w:val="nil"/>
              <w:left w:val="nil"/>
              <w:bottom w:val="single" w:sz="4" w:space="0" w:color="A6A6A6"/>
              <w:right w:val="single" w:sz="4" w:space="0" w:color="A6A6A6"/>
            </w:tcBorders>
            <w:shd w:val="clear" w:color="auto" w:fill="auto"/>
            <w:noWrap/>
            <w:vAlign w:val="bottom"/>
            <w:hideMark/>
          </w:tcPr>
          <w:p w14:paraId="5085D35B"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Gilba - Brossasco</w:t>
            </w:r>
          </w:p>
        </w:tc>
        <w:tc>
          <w:tcPr>
            <w:tcW w:w="1035" w:type="dxa"/>
            <w:tcBorders>
              <w:top w:val="nil"/>
              <w:left w:val="nil"/>
              <w:bottom w:val="single" w:sz="4" w:space="0" w:color="A6A6A6"/>
              <w:right w:val="nil"/>
            </w:tcBorders>
            <w:shd w:val="clear" w:color="auto" w:fill="auto"/>
            <w:noWrap/>
            <w:vAlign w:val="bottom"/>
            <w:hideMark/>
          </w:tcPr>
          <w:p w14:paraId="390A3701"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57ECFF3F"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1.060</w:t>
            </w:r>
          </w:p>
        </w:tc>
      </w:tr>
      <w:tr w:rsidR="00A1710B" w:rsidRPr="00717B03" w14:paraId="367658AA" w14:textId="77777777" w:rsidTr="00C70FD2">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070182CD"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Bros 3</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6003AE90"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Gilba - Venasca</w:t>
            </w:r>
          </w:p>
        </w:tc>
        <w:tc>
          <w:tcPr>
            <w:tcW w:w="1035" w:type="dxa"/>
            <w:tcBorders>
              <w:top w:val="single" w:sz="4" w:space="0" w:color="A6A6A6"/>
              <w:left w:val="nil"/>
              <w:bottom w:val="double" w:sz="4" w:space="0" w:color="A6A6A6"/>
              <w:right w:val="nil"/>
            </w:tcBorders>
            <w:shd w:val="clear" w:color="auto" w:fill="auto"/>
            <w:noWrap/>
            <w:vAlign w:val="bottom"/>
            <w:hideMark/>
          </w:tcPr>
          <w:p w14:paraId="084CBE15"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0324D119"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1.152</w:t>
            </w:r>
          </w:p>
        </w:tc>
      </w:tr>
      <w:tr w:rsidR="00A1710B" w:rsidRPr="00717B03" w14:paraId="356E7201" w14:textId="77777777" w:rsidTr="00C70FD2">
        <w:trPr>
          <w:trHeight w:val="315"/>
          <w:jc w:val="center"/>
        </w:trPr>
        <w:tc>
          <w:tcPr>
            <w:tcW w:w="5695" w:type="dxa"/>
            <w:gridSpan w:val="2"/>
            <w:tcBorders>
              <w:top w:val="double" w:sz="4" w:space="0" w:color="A6A6A6"/>
              <w:bottom w:val="single" w:sz="4" w:space="0" w:color="A6A6A6"/>
            </w:tcBorders>
            <w:shd w:val="clear" w:color="auto" w:fill="auto"/>
            <w:noWrap/>
            <w:hideMark/>
          </w:tcPr>
          <w:p w14:paraId="75344E85"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COMUNE DI BROSSASCO</w:t>
            </w:r>
          </w:p>
        </w:tc>
        <w:tc>
          <w:tcPr>
            <w:tcW w:w="1035" w:type="dxa"/>
            <w:tcBorders>
              <w:top w:val="double" w:sz="4" w:space="0" w:color="A6A6A6"/>
              <w:bottom w:val="single" w:sz="4" w:space="0" w:color="A6A6A6"/>
            </w:tcBorders>
            <w:shd w:val="clear" w:color="auto" w:fill="auto"/>
            <w:noWrap/>
            <w:hideMark/>
          </w:tcPr>
          <w:p w14:paraId="72B53036" w14:textId="6AAAC4B1"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6 </w:t>
            </w:r>
          </w:p>
        </w:tc>
        <w:tc>
          <w:tcPr>
            <w:tcW w:w="1510" w:type="dxa"/>
            <w:tcBorders>
              <w:top w:val="double" w:sz="4" w:space="0" w:color="A6A6A6"/>
              <w:left w:val="nil"/>
              <w:bottom w:val="single" w:sz="4" w:space="0" w:color="A6A6A6"/>
              <w:right w:val="nil"/>
            </w:tcBorders>
            <w:shd w:val="clear" w:color="auto" w:fill="auto"/>
            <w:noWrap/>
            <w:hideMark/>
          </w:tcPr>
          <w:p w14:paraId="2C077709"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2.500</w:t>
            </w:r>
          </w:p>
        </w:tc>
      </w:tr>
      <w:tr w:rsidR="00A1710B" w:rsidRPr="00717B03" w14:paraId="15420C10" w14:textId="77777777">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6918731E"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AltLan 1</w:t>
            </w:r>
          </w:p>
        </w:tc>
        <w:tc>
          <w:tcPr>
            <w:tcW w:w="4566" w:type="dxa"/>
            <w:tcBorders>
              <w:top w:val="nil"/>
              <w:left w:val="nil"/>
              <w:bottom w:val="single" w:sz="4" w:space="0" w:color="A6A6A6"/>
              <w:right w:val="single" w:sz="4" w:space="0" w:color="A6A6A6"/>
            </w:tcBorders>
            <w:shd w:val="clear" w:color="auto" w:fill="auto"/>
            <w:noWrap/>
            <w:vAlign w:val="bottom"/>
            <w:hideMark/>
          </w:tcPr>
          <w:p w14:paraId="6A052F2C"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Bossolasco - Belvedere Langhe</w:t>
            </w:r>
          </w:p>
        </w:tc>
        <w:tc>
          <w:tcPr>
            <w:tcW w:w="1035" w:type="dxa"/>
            <w:tcBorders>
              <w:top w:val="nil"/>
              <w:left w:val="nil"/>
              <w:bottom w:val="single" w:sz="4" w:space="0" w:color="A6A6A6"/>
              <w:right w:val="nil"/>
            </w:tcBorders>
            <w:shd w:val="clear" w:color="auto" w:fill="auto"/>
            <w:noWrap/>
            <w:vAlign w:val="bottom"/>
            <w:hideMark/>
          </w:tcPr>
          <w:p w14:paraId="63EF8CB0"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12</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77F536BE"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26.792</w:t>
            </w:r>
          </w:p>
        </w:tc>
      </w:tr>
      <w:tr w:rsidR="00A1710B" w:rsidRPr="00717B03" w14:paraId="01C2CB62" w14:textId="77777777">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21D5912A"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AltLan 2</w:t>
            </w:r>
          </w:p>
        </w:tc>
        <w:tc>
          <w:tcPr>
            <w:tcW w:w="4566" w:type="dxa"/>
            <w:tcBorders>
              <w:top w:val="nil"/>
              <w:left w:val="nil"/>
              <w:bottom w:val="single" w:sz="4" w:space="0" w:color="A6A6A6"/>
              <w:right w:val="single" w:sz="4" w:space="0" w:color="A6A6A6"/>
            </w:tcBorders>
            <w:shd w:val="clear" w:color="auto" w:fill="auto"/>
            <w:noWrap/>
            <w:vAlign w:val="bottom"/>
            <w:hideMark/>
          </w:tcPr>
          <w:p w14:paraId="192EB973"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Gottasecca - Camerana</w:t>
            </w:r>
          </w:p>
        </w:tc>
        <w:tc>
          <w:tcPr>
            <w:tcW w:w="1035" w:type="dxa"/>
            <w:tcBorders>
              <w:top w:val="nil"/>
              <w:left w:val="nil"/>
              <w:bottom w:val="single" w:sz="4" w:space="0" w:color="A6A6A6"/>
              <w:right w:val="nil"/>
            </w:tcBorders>
            <w:shd w:val="clear" w:color="auto" w:fill="auto"/>
            <w:noWrap/>
            <w:vAlign w:val="bottom"/>
            <w:hideMark/>
          </w:tcPr>
          <w:p w14:paraId="308D254E"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31DCE17A"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7.569</w:t>
            </w:r>
          </w:p>
        </w:tc>
      </w:tr>
      <w:tr w:rsidR="00A1710B" w:rsidRPr="00717B03" w14:paraId="4680A718" w14:textId="77777777" w:rsidTr="00C70FD2">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29011BB6"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AltLan 3</w:t>
            </w:r>
          </w:p>
        </w:tc>
        <w:tc>
          <w:tcPr>
            <w:tcW w:w="4566" w:type="dxa"/>
            <w:tcBorders>
              <w:top w:val="nil"/>
              <w:left w:val="nil"/>
              <w:bottom w:val="single" w:sz="4" w:space="0" w:color="A6A6A6"/>
              <w:right w:val="single" w:sz="4" w:space="0" w:color="A6A6A6"/>
            </w:tcBorders>
            <w:shd w:val="clear" w:color="auto" w:fill="auto"/>
            <w:noWrap/>
            <w:vAlign w:val="bottom"/>
            <w:hideMark/>
          </w:tcPr>
          <w:p w14:paraId="2A90D5EF"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Perletto - Cortemilia</w:t>
            </w:r>
          </w:p>
        </w:tc>
        <w:tc>
          <w:tcPr>
            <w:tcW w:w="1035" w:type="dxa"/>
            <w:tcBorders>
              <w:top w:val="nil"/>
              <w:left w:val="nil"/>
              <w:bottom w:val="single" w:sz="4" w:space="0" w:color="A6A6A6"/>
              <w:right w:val="nil"/>
            </w:tcBorders>
            <w:shd w:val="clear" w:color="auto" w:fill="auto"/>
            <w:noWrap/>
            <w:vAlign w:val="bottom"/>
            <w:hideMark/>
          </w:tcPr>
          <w:p w14:paraId="116C00E0"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776A5D0D"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909</w:t>
            </w:r>
          </w:p>
        </w:tc>
      </w:tr>
      <w:tr w:rsidR="00A1710B" w:rsidRPr="00717B03" w14:paraId="7C362ACA" w14:textId="77777777" w:rsidTr="00C70FD2">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509728CC"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AltLan 4</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5204F539"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S. Stefano Belbo - Castiglione Tinella</w:t>
            </w:r>
          </w:p>
        </w:tc>
        <w:tc>
          <w:tcPr>
            <w:tcW w:w="1035" w:type="dxa"/>
            <w:tcBorders>
              <w:top w:val="single" w:sz="4" w:space="0" w:color="A6A6A6"/>
              <w:left w:val="nil"/>
              <w:bottom w:val="double" w:sz="4" w:space="0" w:color="A6A6A6"/>
              <w:right w:val="nil"/>
            </w:tcBorders>
            <w:shd w:val="clear" w:color="auto" w:fill="auto"/>
            <w:noWrap/>
            <w:vAlign w:val="bottom"/>
            <w:hideMark/>
          </w:tcPr>
          <w:p w14:paraId="234060C1"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77CC85CE"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2.173</w:t>
            </w:r>
          </w:p>
        </w:tc>
      </w:tr>
      <w:tr w:rsidR="00A1710B" w:rsidRPr="00717B03" w14:paraId="6DBD6320" w14:textId="77777777" w:rsidTr="00C70FD2">
        <w:trPr>
          <w:trHeight w:val="315"/>
          <w:jc w:val="center"/>
        </w:trPr>
        <w:tc>
          <w:tcPr>
            <w:tcW w:w="5695" w:type="dxa"/>
            <w:gridSpan w:val="2"/>
            <w:tcBorders>
              <w:top w:val="double" w:sz="4" w:space="0" w:color="A6A6A6"/>
              <w:bottom w:val="single" w:sz="4" w:space="0" w:color="A6A6A6"/>
            </w:tcBorders>
            <w:shd w:val="clear" w:color="auto" w:fill="auto"/>
            <w:noWrap/>
            <w:hideMark/>
          </w:tcPr>
          <w:p w14:paraId="45148A6F"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UNIONE MONTANA ALTA LANGA</w:t>
            </w:r>
          </w:p>
        </w:tc>
        <w:tc>
          <w:tcPr>
            <w:tcW w:w="1035" w:type="dxa"/>
            <w:tcBorders>
              <w:top w:val="double" w:sz="4" w:space="0" w:color="A6A6A6"/>
              <w:bottom w:val="single" w:sz="4" w:space="0" w:color="A6A6A6"/>
            </w:tcBorders>
            <w:shd w:val="clear" w:color="auto" w:fill="auto"/>
            <w:noWrap/>
            <w:vAlign w:val="bottom"/>
            <w:hideMark/>
          </w:tcPr>
          <w:p w14:paraId="400F9253" w14:textId="77777777"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22 </w:t>
            </w:r>
          </w:p>
        </w:tc>
        <w:tc>
          <w:tcPr>
            <w:tcW w:w="1510" w:type="dxa"/>
            <w:tcBorders>
              <w:top w:val="double" w:sz="4" w:space="0" w:color="A6A6A6"/>
              <w:left w:val="nil"/>
              <w:bottom w:val="single" w:sz="4" w:space="0" w:color="A6A6A6"/>
              <w:right w:val="nil"/>
            </w:tcBorders>
            <w:shd w:val="clear" w:color="auto" w:fill="auto"/>
            <w:noWrap/>
            <w:vAlign w:val="bottom"/>
            <w:hideMark/>
          </w:tcPr>
          <w:p w14:paraId="306D575D"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37.443</w:t>
            </w:r>
          </w:p>
        </w:tc>
      </w:tr>
      <w:tr w:rsidR="00A1710B" w:rsidRPr="00717B03" w14:paraId="6EF30367" w14:textId="77777777" w:rsidTr="002B3E3B">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1590A263"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Mond 1</w:t>
            </w:r>
          </w:p>
        </w:tc>
        <w:tc>
          <w:tcPr>
            <w:tcW w:w="4566" w:type="dxa"/>
            <w:tcBorders>
              <w:top w:val="nil"/>
              <w:left w:val="nil"/>
              <w:bottom w:val="single" w:sz="4" w:space="0" w:color="A6A6A6"/>
              <w:right w:val="single" w:sz="4" w:space="0" w:color="A6A6A6"/>
            </w:tcBorders>
            <w:shd w:val="clear" w:color="auto" w:fill="auto"/>
            <w:noWrap/>
            <w:vAlign w:val="bottom"/>
            <w:hideMark/>
          </w:tcPr>
          <w:p w14:paraId="68B268D5"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Fraz. San Grato - Villanova M.</w:t>
            </w:r>
          </w:p>
        </w:tc>
        <w:tc>
          <w:tcPr>
            <w:tcW w:w="1035" w:type="dxa"/>
            <w:tcBorders>
              <w:top w:val="nil"/>
              <w:left w:val="nil"/>
              <w:bottom w:val="single" w:sz="4" w:space="0" w:color="A6A6A6"/>
              <w:right w:val="nil"/>
            </w:tcBorders>
            <w:shd w:val="clear" w:color="auto" w:fill="auto"/>
            <w:noWrap/>
            <w:vAlign w:val="bottom"/>
            <w:hideMark/>
          </w:tcPr>
          <w:p w14:paraId="1F6CAE6A"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276BD5BA"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825</w:t>
            </w:r>
          </w:p>
        </w:tc>
      </w:tr>
      <w:tr w:rsidR="00A1710B" w:rsidRPr="00717B03" w14:paraId="5721E1E6" w14:textId="77777777" w:rsidTr="002B3E3B">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7BD68784"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Mond 2</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7019D1F4"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Pianfei - Villanova M.</w:t>
            </w:r>
          </w:p>
        </w:tc>
        <w:tc>
          <w:tcPr>
            <w:tcW w:w="1035" w:type="dxa"/>
            <w:tcBorders>
              <w:top w:val="single" w:sz="4" w:space="0" w:color="A6A6A6"/>
              <w:left w:val="nil"/>
              <w:bottom w:val="double" w:sz="4" w:space="0" w:color="A6A6A6"/>
              <w:right w:val="nil"/>
            </w:tcBorders>
            <w:shd w:val="clear" w:color="auto" w:fill="auto"/>
            <w:noWrap/>
            <w:vAlign w:val="bottom"/>
            <w:hideMark/>
          </w:tcPr>
          <w:p w14:paraId="29987959"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597420F9"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1.499</w:t>
            </w:r>
          </w:p>
        </w:tc>
      </w:tr>
      <w:tr w:rsidR="00A1710B" w:rsidRPr="00717B03" w14:paraId="12B80BFB" w14:textId="77777777" w:rsidTr="002B3E3B">
        <w:trPr>
          <w:trHeight w:val="315"/>
          <w:jc w:val="center"/>
        </w:trPr>
        <w:tc>
          <w:tcPr>
            <w:tcW w:w="5695" w:type="dxa"/>
            <w:gridSpan w:val="2"/>
            <w:tcBorders>
              <w:top w:val="double" w:sz="4" w:space="0" w:color="A6A6A6"/>
              <w:bottom w:val="single" w:sz="4" w:space="0" w:color="A6A6A6"/>
            </w:tcBorders>
            <w:shd w:val="clear" w:color="auto" w:fill="auto"/>
            <w:noWrap/>
            <w:hideMark/>
          </w:tcPr>
          <w:p w14:paraId="49E40E8B"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UNIONE MONTANA MONDOLÈ</w:t>
            </w:r>
          </w:p>
        </w:tc>
        <w:tc>
          <w:tcPr>
            <w:tcW w:w="1035" w:type="dxa"/>
            <w:tcBorders>
              <w:top w:val="double" w:sz="4" w:space="0" w:color="A6A6A6"/>
              <w:bottom w:val="single" w:sz="4" w:space="0" w:color="A6A6A6"/>
            </w:tcBorders>
            <w:shd w:val="clear" w:color="auto" w:fill="auto"/>
            <w:noWrap/>
            <w:hideMark/>
          </w:tcPr>
          <w:p w14:paraId="4D0ECA1B" w14:textId="092563D7"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 4 </w:t>
            </w:r>
          </w:p>
        </w:tc>
        <w:tc>
          <w:tcPr>
            <w:tcW w:w="1510" w:type="dxa"/>
            <w:tcBorders>
              <w:top w:val="double" w:sz="4" w:space="0" w:color="A6A6A6"/>
              <w:left w:val="nil"/>
              <w:bottom w:val="single" w:sz="4" w:space="0" w:color="A6A6A6"/>
              <w:right w:val="nil"/>
            </w:tcBorders>
            <w:shd w:val="clear" w:color="auto" w:fill="auto"/>
            <w:noWrap/>
            <w:hideMark/>
          </w:tcPr>
          <w:p w14:paraId="4B6C3EF5"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2.324</w:t>
            </w:r>
          </w:p>
        </w:tc>
      </w:tr>
      <w:tr w:rsidR="00A1710B" w:rsidRPr="00717B03" w14:paraId="3F73D58A" w14:textId="77777777" w:rsidTr="002B3E3B">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39B060E5"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lastRenderedPageBreak/>
              <w:t>ValMar 1</w:t>
            </w:r>
          </w:p>
        </w:tc>
        <w:tc>
          <w:tcPr>
            <w:tcW w:w="4566" w:type="dxa"/>
            <w:tcBorders>
              <w:top w:val="nil"/>
              <w:left w:val="nil"/>
              <w:bottom w:val="single" w:sz="4" w:space="0" w:color="A6A6A6"/>
              <w:right w:val="single" w:sz="4" w:space="0" w:color="A6A6A6"/>
            </w:tcBorders>
            <w:shd w:val="clear" w:color="auto" w:fill="auto"/>
            <w:noWrap/>
            <w:vAlign w:val="bottom"/>
            <w:hideMark/>
          </w:tcPr>
          <w:p w14:paraId="3E81FA52"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Celle di Macra - Dronero</w:t>
            </w:r>
          </w:p>
        </w:tc>
        <w:tc>
          <w:tcPr>
            <w:tcW w:w="1035" w:type="dxa"/>
            <w:tcBorders>
              <w:top w:val="nil"/>
              <w:left w:val="nil"/>
              <w:bottom w:val="single" w:sz="4" w:space="0" w:color="A6A6A6"/>
              <w:right w:val="nil"/>
            </w:tcBorders>
            <w:shd w:val="clear" w:color="auto" w:fill="auto"/>
            <w:noWrap/>
            <w:vAlign w:val="bottom"/>
            <w:hideMark/>
          </w:tcPr>
          <w:p w14:paraId="1B6D006C"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3FB5E08A"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11.526</w:t>
            </w:r>
          </w:p>
        </w:tc>
      </w:tr>
      <w:tr w:rsidR="00A1710B" w:rsidRPr="00717B03" w14:paraId="0BFE478B" w14:textId="77777777" w:rsidTr="002B3E3B">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59D3ECF1"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ValMar 2</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3235C347"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Stroppo - Elva</w:t>
            </w:r>
          </w:p>
        </w:tc>
        <w:tc>
          <w:tcPr>
            <w:tcW w:w="1035" w:type="dxa"/>
            <w:tcBorders>
              <w:top w:val="single" w:sz="4" w:space="0" w:color="A6A6A6"/>
              <w:left w:val="nil"/>
              <w:bottom w:val="double" w:sz="4" w:space="0" w:color="A6A6A6"/>
              <w:right w:val="nil"/>
            </w:tcBorders>
            <w:shd w:val="clear" w:color="auto" w:fill="auto"/>
            <w:noWrap/>
            <w:vAlign w:val="bottom"/>
            <w:hideMark/>
          </w:tcPr>
          <w:p w14:paraId="53913995"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8</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055AEB37"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3.694</w:t>
            </w:r>
          </w:p>
        </w:tc>
      </w:tr>
      <w:tr w:rsidR="00A1710B" w:rsidRPr="00717B03" w14:paraId="69AEF44E" w14:textId="77777777" w:rsidTr="002B3E3B">
        <w:trPr>
          <w:trHeight w:val="315"/>
          <w:jc w:val="center"/>
        </w:trPr>
        <w:tc>
          <w:tcPr>
            <w:tcW w:w="5695" w:type="dxa"/>
            <w:gridSpan w:val="2"/>
            <w:tcBorders>
              <w:top w:val="double" w:sz="4" w:space="0" w:color="A6A6A6"/>
              <w:bottom w:val="single" w:sz="4" w:space="0" w:color="A6A6A6"/>
            </w:tcBorders>
            <w:shd w:val="clear" w:color="auto" w:fill="auto"/>
            <w:noWrap/>
            <w:hideMark/>
          </w:tcPr>
          <w:p w14:paraId="350B5991"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UNIONE MONTANA VAL MAIRA</w:t>
            </w:r>
          </w:p>
        </w:tc>
        <w:tc>
          <w:tcPr>
            <w:tcW w:w="1035" w:type="dxa"/>
            <w:tcBorders>
              <w:top w:val="double" w:sz="4" w:space="0" w:color="A6A6A6"/>
              <w:bottom w:val="single" w:sz="4" w:space="0" w:color="A6A6A6"/>
            </w:tcBorders>
            <w:shd w:val="clear" w:color="auto" w:fill="auto"/>
            <w:noWrap/>
            <w:hideMark/>
          </w:tcPr>
          <w:p w14:paraId="0F77E0C0" w14:textId="1E440F9A"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12 </w:t>
            </w:r>
          </w:p>
        </w:tc>
        <w:tc>
          <w:tcPr>
            <w:tcW w:w="1510" w:type="dxa"/>
            <w:tcBorders>
              <w:top w:val="double" w:sz="4" w:space="0" w:color="A6A6A6"/>
              <w:left w:val="nil"/>
              <w:bottom w:val="nil"/>
              <w:right w:val="nil"/>
            </w:tcBorders>
            <w:shd w:val="clear" w:color="auto" w:fill="auto"/>
            <w:noWrap/>
            <w:hideMark/>
          </w:tcPr>
          <w:p w14:paraId="04F5EDC3"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15.220</w:t>
            </w:r>
          </w:p>
        </w:tc>
      </w:tr>
      <w:tr w:rsidR="00A1710B" w:rsidRPr="00717B03" w14:paraId="1438DD04" w14:textId="77777777">
        <w:trPr>
          <w:trHeight w:val="300"/>
          <w:jc w:val="center"/>
        </w:trPr>
        <w:tc>
          <w:tcPr>
            <w:tcW w:w="1129" w:type="dxa"/>
            <w:tcBorders>
              <w:top w:val="single" w:sz="4" w:space="0" w:color="A6A6A6"/>
              <w:left w:val="single" w:sz="4" w:space="0" w:color="A6A6A6"/>
              <w:bottom w:val="single" w:sz="4" w:space="0" w:color="A6A6A6"/>
              <w:right w:val="single" w:sz="4" w:space="0" w:color="A6A6A6"/>
            </w:tcBorders>
            <w:shd w:val="clear" w:color="auto" w:fill="auto"/>
            <w:noWrap/>
            <w:vAlign w:val="bottom"/>
            <w:hideMark/>
          </w:tcPr>
          <w:p w14:paraId="77DF4374"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ValGran 1</w:t>
            </w:r>
          </w:p>
        </w:tc>
        <w:tc>
          <w:tcPr>
            <w:tcW w:w="4566" w:type="dxa"/>
            <w:tcBorders>
              <w:top w:val="single" w:sz="4" w:space="0" w:color="A6A6A6"/>
              <w:left w:val="nil"/>
              <w:bottom w:val="single" w:sz="4" w:space="0" w:color="A6A6A6"/>
              <w:right w:val="single" w:sz="4" w:space="0" w:color="A6A6A6"/>
            </w:tcBorders>
            <w:shd w:val="clear" w:color="auto" w:fill="auto"/>
            <w:noWrap/>
            <w:vAlign w:val="bottom"/>
            <w:hideMark/>
          </w:tcPr>
          <w:p w14:paraId="4B2BA14A"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Caraglio - Montemale - Monterosso Grana</w:t>
            </w:r>
          </w:p>
        </w:tc>
        <w:tc>
          <w:tcPr>
            <w:tcW w:w="1035" w:type="dxa"/>
            <w:tcBorders>
              <w:top w:val="single" w:sz="4" w:space="0" w:color="A6A6A6"/>
              <w:left w:val="nil"/>
              <w:bottom w:val="single" w:sz="4" w:space="0" w:color="A6A6A6"/>
              <w:right w:val="nil"/>
            </w:tcBorders>
            <w:shd w:val="clear" w:color="auto" w:fill="auto"/>
            <w:noWrap/>
            <w:vAlign w:val="bottom"/>
            <w:hideMark/>
          </w:tcPr>
          <w:p w14:paraId="63D7804D"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w:t>
            </w:r>
          </w:p>
        </w:tc>
        <w:tc>
          <w:tcPr>
            <w:tcW w:w="1510" w:type="dxa"/>
            <w:tcBorders>
              <w:top w:val="single" w:sz="4" w:space="0" w:color="A6A6A6"/>
              <w:left w:val="single" w:sz="4" w:space="0" w:color="A6A6A6"/>
              <w:bottom w:val="single" w:sz="4" w:space="0" w:color="A6A6A6"/>
              <w:right w:val="single" w:sz="4" w:space="0" w:color="A6A6A6"/>
            </w:tcBorders>
            <w:shd w:val="clear" w:color="auto" w:fill="auto"/>
            <w:noWrap/>
            <w:vAlign w:val="bottom"/>
            <w:hideMark/>
          </w:tcPr>
          <w:p w14:paraId="5D6203CE"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4.166</w:t>
            </w:r>
          </w:p>
        </w:tc>
      </w:tr>
      <w:tr w:rsidR="00A1710B" w:rsidRPr="00717B03" w14:paraId="3A27C983" w14:textId="77777777">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64839A7F"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ValGran 2</w:t>
            </w:r>
          </w:p>
        </w:tc>
        <w:tc>
          <w:tcPr>
            <w:tcW w:w="4566" w:type="dxa"/>
            <w:tcBorders>
              <w:top w:val="nil"/>
              <w:left w:val="nil"/>
              <w:bottom w:val="single" w:sz="4" w:space="0" w:color="A6A6A6"/>
              <w:right w:val="single" w:sz="4" w:space="0" w:color="A6A6A6"/>
            </w:tcBorders>
            <w:shd w:val="clear" w:color="auto" w:fill="auto"/>
            <w:noWrap/>
            <w:vAlign w:val="bottom"/>
            <w:hideMark/>
          </w:tcPr>
          <w:p w14:paraId="27CAF53F"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Caraglio - Monterosso Grana</w:t>
            </w:r>
          </w:p>
        </w:tc>
        <w:tc>
          <w:tcPr>
            <w:tcW w:w="1035" w:type="dxa"/>
            <w:tcBorders>
              <w:top w:val="nil"/>
              <w:left w:val="nil"/>
              <w:bottom w:val="single" w:sz="4" w:space="0" w:color="A6A6A6"/>
              <w:right w:val="nil"/>
            </w:tcBorders>
            <w:shd w:val="clear" w:color="auto" w:fill="auto"/>
            <w:noWrap/>
            <w:vAlign w:val="bottom"/>
            <w:hideMark/>
          </w:tcPr>
          <w:p w14:paraId="302F3613"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1E3A359F"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2.992</w:t>
            </w:r>
          </w:p>
        </w:tc>
      </w:tr>
      <w:tr w:rsidR="00A1710B" w:rsidRPr="00717B03" w14:paraId="507D92E3" w14:textId="77777777" w:rsidTr="002B3E3B">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236A7BA3"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ValGran 3</w:t>
            </w:r>
          </w:p>
        </w:tc>
        <w:tc>
          <w:tcPr>
            <w:tcW w:w="4566" w:type="dxa"/>
            <w:tcBorders>
              <w:top w:val="nil"/>
              <w:left w:val="nil"/>
              <w:bottom w:val="single" w:sz="4" w:space="0" w:color="A6A6A6"/>
              <w:right w:val="single" w:sz="4" w:space="0" w:color="A6A6A6"/>
            </w:tcBorders>
            <w:shd w:val="clear" w:color="auto" w:fill="auto"/>
            <w:noWrap/>
            <w:vAlign w:val="bottom"/>
            <w:hideMark/>
          </w:tcPr>
          <w:p w14:paraId="4715D5E9"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Pradleves - Caraglio</w:t>
            </w:r>
          </w:p>
        </w:tc>
        <w:tc>
          <w:tcPr>
            <w:tcW w:w="1035" w:type="dxa"/>
            <w:tcBorders>
              <w:top w:val="nil"/>
              <w:left w:val="nil"/>
              <w:bottom w:val="single" w:sz="4" w:space="0" w:color="A6A6A6"/>
              <w:right w:val="nil"/>
            </w:tcBorders>
            <w:shd w:val="clear" w:color="auto" w:fill="auto"/>
            <w:noWrap/>
            <w:vAlign w:val="bottom"/>
            <w:hideMark/>
          </w:tcPr>
          <w:p w14:paraId="2BBC203D"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4</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6B2DA0C5"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6.734</w:t>
            </w:r>
          </w:p>
        </w:tc>
      </w:tr>
      <w:tr w:rsidR="00A1710B" w:rsidRPr="00717B03" w14:paraId="76D4E71C" w14:textId="77777777" w:rsidTr="002B3E3B">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7C78E8E6"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ValGran 4</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458BC8F9"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Valgrana - Montemale - Caraglio</w:t>
            </w:r>
          </w:p>
        </w:tc>
        <w:tc>
          <w:tcPr>
            <w:tcW w:w="1035" w:type="dxa"/>
            <w:tcBorders>
              <w:top w:val="single" w:sz="4" w:space="0" w:color="A6A6A6"/>
              <w:left w:val="nil"/>
              <w:bottom w:val="double" w:sz="4" w:space="0" w:color="A6A6A6"/>
              <w:right w:val="nil"/>
            </w:tcBorders>
            <w:shd w:val="clear" w:color="auto" w:fill="auto"/>
            <w:noWrap/>
            <w:vAlign w:val="bottom"/>
            <w:hideMark/>
          </w:tcPr>
          <w:p w14:paraId="1EA9D765"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74B8F67C"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1.368</w:t>
            </w:r>
          </w:p>
        </w:tc>
      </w:tr>
      <w:tr w:rsidR="00A1710B" w:rsidRPr="00717B03" w14:paraId="19D81644" w14:textId="77777777" w:rsidTr="002B3E3B">
        <w:trPr>
          <w:trHeight w:val="315"/>
          <w:jc w:val="center"/>
        </w:trPr>
        <w:tc>
          <w:tcPr>
            <w:tcW w:w="5695" w:type="dxa"/>
            <w:gridSpan w:val="2"/>
            <w:tcBorders>
              <w:top w:val="double" w:sz="4" w:space="0" w:color="A6A6A6"/>
              <w:bottom w:val="single" w:sz="4" w:space="0" w:color="A6A6A6"/>
            </w:tcBorders>
            <w:shd w:val="clear" w:color="auto" w:fill="auto"/>
            <w:noWrap/>
            <w:hideMark/>
          </w:tcPr>
          <w:p w14:paraId="60B304F2"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UNIONE MONTANA VAL GRANA</w:t>
            </w:r>
          </w:p>
        </w:tc>
        <w:tc>
          <w:tcPr>
            <w:tcW w:w="1035" w:type="dxa"/>
            <w:tcBorders>
              <w:top w:val="double" w:sz="4" w:space="0" w:color="A6A6A6"/>
              <w:bottom w:val="single" w:sz="4" w:space="0" w:color="A6A6A6"/>
            </w:tcBorders>
            <w:shd w:val="clear" w:color="auto" w:fill="auto"/>
            <w:noWrap/>
            <w:hideMark/>
          </w:tcPr>
          <w:p w14:paraId="4ED1A7C8" w14:textId="66343335"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 13 </w:t>
            </w:r>
          </w:p>
        </w:tc>
        <w:tc>
          <w:tcPr>
            <w:tcW w:w="1510" w:type="dxa"/>
            <w:tcBorders>
              <w:top w:val="double" w:sz="4" w:space="0" w:color="A6A6A6"/>
              <w:left w:val="nil"/>
              <w:bottom w:val="single" w:sz="4" w:space="0" w:color="A6A6A6"/>
              <w:right w:val="nil"/>
            </w:tcBorders>
            <w:shd w:val="clear" w:color="auto" w:fill="auto"/>
            <w:noWrap/>
            <w:hideMark/>
          </w:tcPr>
          <w:p w14:paraId="5C1E84C3"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15.260</w:t>
            </w:r>
          </w:p>
        </w:tc>
      </w:tr>
      <w:tr w:rsidR="00A1710B" w:rsidRPr="00717B03" w14:paraId="7A9C48B4" w14:textId="77777777" w:rsidTr="002B3E3B">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11DAF7FC"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ValMon 1</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18684AC0"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Urbano Ceva</w:t>
            </w:r>
          </w:p>
        </w:tc>
        <w:tc>
          <w:tcPr>
            <w:tcW w:w="1035" w:type="dxa"/>
            <w:tcBorders>
              <w:top w:val="single" w:sz="4" w:space="0" w:color="A6A6A6"/>
              <w:left w:val="nil"/>
              <w:bottom w:val="double" w:sz="4" w:space="0" w:color="A6A6A6"/>
              <w:right w:val="nil"/>
            </w:tcBorders>
            <w:shd w:val="clear" w:color="auto" w:fill="auto"/>
            <w:noWrap/>
            <w:vAlign w:val="bottom"/>
            <w:hideMark/>
          </w:tcPr>
          <w:p w14:paraId="7408772C"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6</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03D0C182"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10.115</w:t>
            </w:r>
          </w:p>
        </w:tc>
      </w:tr>
      <w:tr w:rsidR="00A1710B" w:rsidRPr="00717B03" w14:paraId="204EB5AD" w14:textId="77777777" w:rsidTr="002B3E3B">
        <w:trPr>
          <w:trHeight w:val="660"/>
          <w:jc w:val="center"/>
        </w:trPr>
        <w:tc>
          <w:tcPr>
            <w:tcW w:w="5695" w:type="dxa"/>
            <w:gridSpan w:val="2"/>
            <w:tcBorders>
              <w:top w:val="double" w:sz="4" w:space="0" w:color="A6A6A6"/>
              <w:bottom w:val="single" w:sz="4" w:space="0" w:color="A6A6A6"/>
            </w:tcBorders>
            <w:shd w:val="clear" w:color="auto" w:fill="auto"/>
            <w:hideMark/>
          </w:tcPr>
          <w:p w14:paraId="589E0F3C"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UNIONE MONTANA VALLI MONGIA E CEVETTA LANGA CEBANA E ALTA VALLE BORMIDA</w:t>
            </w:r>
          </w:p>
        </w:tc>
        <w:tc>
          <w:tcPr>
            <w:tcW w:w="1035" w:type="dxa"/>
            <w:tcBorders>
              <w:top w:val="double" w:sz="4" w:space="0" w:color="A6A6A6"/>
              <w:bottom w:val="single" w:sz="4" w:space="0" w:color="A6A6A6"/>
            </w:tcBorders>
            <w:shd w:val="clear" w:color="auto" w:fill="auto"/>
            <w:noWrap/>
            <w:hideMark/>
          </w:tcPr>
          <w:p w14:paraId="42BB55BA" w14:textId="6D2C338E"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6 </w:t>
            </w:r>
          </w:p>
        </w:tc>
        <w:tc>
          <w:tcPr>
            <w:tcW w:w="1510" w:type="dxa"/>
            <w:tcBorders>
              <w:top w:val="double" w:sz="4" w:space="0" w:color="A6A6A6"/>
              <w:left w:val="nil"/>
              <w:bottom w:val="single" w:sz="4" w:space="0" w:color="A6A6A6"/>
              <w:right w:val="nil"/>
            </w:tcBorders>
            <w:shd w:val="clear" w:color="auto" w:fill="auto"/>
            <w:noWrap/>
            <w:hideMark/>
          </w:tcPr>
          <w:p w14:paraId="27D48DC0"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10.115</w:t>
            </w:r>
          </w:p>
        </w:tc>
      </w:tr>
      <w:tr w:rsidR="00A1710B" w:rsidRPr="00717B03" w14:paraId="70E59265" w14:textId="77777777">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069C66CC"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Monv 1</w:t>
            </w:r>
          </w:p>
        </w:tc>
        <w:tc>
          <w:tcPr>
            <w:tcW w:w="4566" w:type="dxa"/>
            <w:tcBorders>
              <w:top w:val="nil"/>
              <w:left w:val="nil"/>
              <w:bottom w:val="single" w:sz="4" w:space="0" w:color="A6A6A6"/>
              <w:right w:val="single" w:sz="4" w:space="0" w:color="A6A6A6"/>
            </w:tcBorders>
            <w:shd w:val="clear" w:color="auto" w:fill="auto"/>
            <w:noWrap/>
            <w:vAlign w:val="bottom"/>
            <w:hideMark/>
          </w:tcPr>
          <w:p w14:paraId="39205562"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Barge - Paesana - Crissolo</w:t>
            </w:r>
          </w:p>
        </w:tc>
        <w:tc>
          <w:tcPr>
            <w:tcW w:w="1035" w:type="dxa"/>
            <w:tcBorders>
              <w:top w:val="nil"/>
              <w:left w:val="nil"/>
              <w:bottom w:val="single" w:sz="4" w:space="0" w:color="A6A6A6"/>
              <w:right w:val="nil"/>
            </w:tcBorders>
            <w:shd w:val="clear" w:color="auto" w:fill="auto"/>
            <w:noWrap/>
            <w:vAlign w:val="bottom"/>
            <w:hideMark/>
          </w:tcPr>
          <w:p w14:paraId="28787010"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29</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2F6FD906"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51.574</w:t>
            </w:r>
          </w:p>
        </w:tc>
      </w:tr>
      <w:tr w:rsidR="00A1710B" w:rsidRPr="00717B03" w14:paraId="270DC11D" w14:textId="77777777" w:rsidTr="002B3E3B">
        <w:trPr>
          <w:trHeight w:val="300"/>
          <w:jc w:val="center"/>
        </w:trPr>
        <w:tc>
          <w:tcPr>
            <w:tcW w:w="1129" w:type="dxa"/>
            <w:tcBorders>
              <w:top w:val="nil"/>
              <w:left w:val="single" w:sz="4" w:space="0" w:color="A6A6A6"/>
              <w:bottom w:val="single" w:sz="4" w:space="0" w:color="A6A6A6"/>
              <w:right w:val="single" w:sz="4" w:space="0" w:color="A6A6A6"/>
            </w:tcBorders>
            <w:shd w:val="clear" w:color="auto" w:fill="auto"/>
            <w:noWrap/>
            <w:vAlign w:val="bottom"/>
            <w:hideMark/>
          </w:tcPr>
          <w:p w14:paraId="322E1704"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Monv 2</w:t>
            </w:r>
          </w:p>
        </w:tc>
        <w:tc>
          <w:tcPr>
            <w:tcW w:w="4566" w:type="dxa"/>
            <w:tcBorders>
              <w:top w:val="nil"/>
              <w:left w:val="nil"/>
              <w:bottom w:val="single" w:sz="4" w:space="0" w:color="A6A6A6"/>
              <w:right w:val="single" w:sz="4" w:space="0" w:color="A6A6A6"/>
            </w:tcBorders>
            <w:shd w:val="clear" w:color="auto" w:fill="auto"/>
            <w:noWrap/>
            <w:vAlign w:val="bottom"/>
            <w:hideMark/>
          </w:tcPr>
          <w:p w14:paraId="2D35C4B4"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Crissolo - Pian del Re</w:t>
            </w:r>
          </w:p>
        </w:tc>
        <w:tc>
          <w:tcPr>
            <w:tcW w:w="1035" w:type="dxa"/>
            <w:tcBorders>
              <w:top w:val="nil"/>
              <w:left w:val="nil"/>
              <w:bottom w:val="single" w:sz="4" w:space="0" w:color="A6A6A6"/>
              <w:right w:val="nil"/>
            </w:tcBorders>
            <w:shd w:val="clear" w:color="auto" w:fill="auto"/>
            <w:noWrap/>
            <w:vAlign w:val="bottom"/>
            <w:hideMark/>
          </w:tcPr>
          <w:p w14:paraId="02C7F57A"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32</w:t>
            </w:r>
          </w:p>
        </w:tc>
        <w:tc>
          <w:tcPr>
            <w:tcW w:w="1510" w:type="dxa"/>
            <w:tcBorders>
              <w:top w:val="nil"/>
              <w:left w:val="single" w:sz="4" w:space="0" w:color="A6A6A6"/>
              <w:bottom w:val="single" w:sz="4" w:space="0" w:color="A6A6A6"/>
              <w:right w:val="single" w:sz="4" w:space="0" w:color="A6A6A6"/>
            </w:tcBorders>
            <w:shd w:val="clear" w:color="auto" w:fill="auto"/>
            <w:noWrap/>
            <w:vAlign w:val="bottom"/>
            <w:hideMark/>
          </w:tcPr>
          <w:p w14:paraId="4C20F2C1"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7.840</w:t>
            </w:r>
          </w:p>
        </w:tc>
      </w:tr>
      <w:tr w:rsidR="00A1710B" w:rsidRPr="00717B03" w14:paraId="547329D3" w14:textId="77777777" w:rsidTr="002B3E3B">
        <w:trPr>
          <w:trHeight w:val="315"/>
          <w:jc w:val="center"/>
        </w:trPr>
        <w:tc>
          <w:tcPr>
            <w:tcW w:w="1129"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55B64EB3"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Monv 3</w:t>
            </w:r>
          </w:p>
        </w:tc>
        <w:tc>
          <w:tcPr>
            <w:tcW w:w="4566" w:type="dxa"/>
            <w:tcBorders>
              <w:top w:val="single" w:sz="4" w:space="0" w:color="A6A6A6"/>
              <w:left w:val="nil"/>
              <w:bottom w:val="double" w:sz="4" w:space="0" w:color="A6A6A6"/>
              <w:right w:val="single" w:sz="4" w:space="0" w:color="A6A6A6"/>
            </w:tcBorders>
            <w:shd w:val="clear" w:color="auto" w:fill="auto"/>
            <w:noWrap/>
            <w:vAlign w:val="bottom"/>
            <w:hideMark/>
          </w:tcPr>
          <w:p w14:paraId="4DF608B6" w14:textId="77777777" w:rsidR="00A1710B" w:rsidRPr="00717B03" w:rsidRDefault="00A1710B">
            <w:pPr>
              <w:spacing w:after="0" w:line="240" w:lineRule="auto"/>
              <w:jc w:val="left"/>
              <w:rPr>
                <w:rFonts w:eastAsia="Times New Roman" w:cstheme="minorHAnsi"/>
                <w:color w:val="000000"/>
                <w:sz w:val="20"/>
                <w:szCs w:val="20"/>
              </w:rPr>
            </w:pPr>
            <w:r w:rsidRPr="00717B03">
              <w:rPr>
                <w:rFonts w:eastAsia="Times New Roman" w:cstheme="minorHAnsi"/>
                <w:color w:val="000000"/>
                <w:sz w:val="20"/>
                <w:szCs w:val="20"/>
              </w:rPr>
              <w:t>Sanfront - Gambasca</w:t>
            </w:r>
          </w:p>
        </w:tc>
        <w:tc>
          <w:tcPr>
            <w:tcW w:w="1035" w:type="dxa"/>
            <w:tcBorders>
              <w:top w:val="single" w:sz="4" w:space="0" w:color="A6A6A6"/>
              <w:left w:val="nil"/>
              <w:bottom w:val="double" w:sz="4" w:space="0" w:color="A6A6A6"/>
              <w:right w:val="nil"/>
            </w:tcBorders>
            <w:shd w:val="clear" w:color="auto" w:fill="auto"/>
            <w:noWrap/>
            <w:vAlign w:val="bottom"/>
            <w:hideMark/>
          </w:tcPr>
          <w:p w14:paraId="72B9063B" w14:textId="77777777" w:rsidR="00A1710B" w:rsidRPr="00717B03" w:rsidRDefault="00A1710B" w:rsidP="00DC278E">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2</w:t>
            </w:r>
          </w:p>
        </w:tc>
        <w:tc>
          <w:tcPr>
            <w:tcW w:w="1510" w:type="dxa"/>
            <w:tcBorders>
              <w:top w:val="single" w:sz="4" w:space="0" w:color="A6A6A6"/>
              <w:left w:val="single" w:sz="4" w:space="0" w:color="A6A6A6"/>
              <w:bottom w:val="double" w:sz="4" w:space="0" w:color="A6A6A6"/>
              <w:right w:val="single" w:sz="4" w:space="0" w:color="A6A6A6"/>
            </w:tcBorders>
            <w:shd w:val="clear" w:color="auto" w:fill="auto"/>
            <w:noWrap/>
            <w:vAlign w:val="bottom"/>
            <w:hideMark/>
          </w:tcPr>
          <w:p w14:paraId="3F30F6A7" w14:textId="77777777" w:rsidR="00A1710B" w:rsidRPr="00717B03" w:rsidRDefault="00A1710B">
            <w:pPr>
              <w:spacing w:after="0" w:line="240" w:lineRule="auto"/>
              <w:jc w:val="right"/>
              <w:rPr>
                <w:rFonts w:eastAsia="Times New Roman" w:cstheme="minorHAnsi"/>
                <w:color w:val="000000"/>
                <w:sz w:val="20"/>
                <w:szCs w:val="20"/>
              </w:rPr>
            </w:pPr>
            <w:r w:rsidRPr="00717B03">
              <w:rPr>
                <w:rFonts w:eastAsia="Times New Roman" w:cstheme="minorHAnsi"/>
                <w:color w:val="000000"/>
                <w:sz w:val="20"/>
                <w:szCs w:val="20"/>
              </w:rPr>
              <w:t>1.075</w:t>
            </w:r>
          </w:p>
        </w:tc>
      </w:tr>
      <w:tr w:rsidR="00A1710B" w:rsidRPr="00717B03" w14:paraId="0C6872FE" w14:textId="77777777" w:rsidTr="002B3E3B">
        <w:trPr>
          <w:trHeight w:val="315"/>
          <w:jc w:val="center"/>
        </w:trPr>
        <w:tc>
          <w:tcPr>
            <w:tcW w:w="5695" w:type="dxa"/>
            <w:gridSpan w:val="2"/>
            <w:tcBorders>
              <w:top w:val="double" w:sz="4" w:space="0" w:color="A6A6A6"/>
              <w:bottom w:val="single" w:sz="4" w:space="0" w:color="A6A6A6"/>
            </w:tcBorders>
            <w:shd w:val="clear" w:color="auto" w:fill="auto"/>
            <w:hideMark/>
          </w:tcPr>
          <w:p w14:paraId="61187697" w14:textId="77777777" w:rsidR="00A1710B" w:rsidRPr="00717B03" w:rsidRDefault="00A1710B">
            <w:pPr>
              <w:spacing w:after="0" w:line="240" w:lineRule="auto"/>
              <w:jc w:val="left"/>
              <w:rPr>
                <w:rFonts w:eastAsia="Times New Roman" w:cstheme="minorHAnsi"/>
                <w:b/>
                <w:bCs/>
                <w:color w:val="000000"/>
                <w:sz w:val="20"/>
                <w:szCs w:val="20"/>
              </w:rPr>
            </w:pPr>
            <w:r w:rsidRPr="00717B03">
              <w:rPr>
                <w:rFonts w:eastAsia="Times New Roman" w:cstheme="minorHAnsi"/>
                <w:b/>
                <w:bCs/>
                <w:color w:val="000000"/>
                <w:sz w:val="20"/>
                <w:szCs w:val="20"/>
              </w:rPr>
              <w:t>TOTALE SERVIZI UNIONE MONTANA DEI COMUNI DEL MONVISO</w:t>
            </w:r>
          </w:p>
        </w:tc>
        <w:tc>
          <w:tcPr>
            <w:tcW w:w="1035" w:type="dxa"/>
            <w:tcBorders>
              <w:top w:val="double" w:sz="4" w:space="0" w:color="A6A6A6"/>
              <w:bottom w:val="single" w:sz="4" w:space="0" w:color="A6A6A6"/>
            </w:tcBorders>
            <w:shd w:val="clear" w:color="auto" w:fill="auto"/>
            <w:noWrap/>
            <w:hideMark/>
          </w:tcPr>
          <w:p w14:paraId="028A7120" w14:textId="6AE1CF1F"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 63 </w:t>
            </w:r>
          </w:p>
        </w:tc>
        <w:tc>
          <w:tcPr>
            <w:tcW w:w="1510" w:type="dxa"/>
            <w:tcBorders>
              <w:top w:val="double" w:sz="4" w:space="0" w:color="A6A6A6"/>
              <w:left w:val="nil"/>
              <w:bottom w:val="single" w:sz="4" w:space="0" w:color="A6A6A6"/>
              <w:right w:val="nil"/>
            </w:tcBorders>
            <w:shd w:val="clear" w:color="auto" w:fill="auto"/>
            <w:noWrap/>
            <w:hideMark/>
          </w:tcPr>
          <w:p w14:paraId="14228C2E"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60.489</w:t>
            </w:r>
          </w:p>
        </w:tc>
      </w:tr>
      <w:tr w:rsidR="00A1710B" w:rsidRPr="00717B03" w14:paraId="70D1324E" w14:textId="77777777">
        <w:trPr>
          <w:trHeight w:val="300"/>
          <w:jc w:val="center"/>
        </w:trPr>
        <w:tc>
          <w:tcPr>
            <w:tcW w:w="5695" w:type="dxa"/>
            <w:gridSpan w:val="2"/>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1E10402F" w14:textId="77777777" w:rsidR="00A1710B" w:rsidRPr="00717B03" w:rsidRDefault="00A1710B">
            <w:pPr>
              <w:spacing w:after="0" w:line="240" w:lineRule="auto"/>
              <w:jc w:val="center"/>
              <w:rPr>
                <w:rFonts w:eastAsia="Times New Roman" w:cstheme="minorHAnsi"/>
                <w:b/>
                <w:bCs/>
                <w:color w:val="000000"/>
                <w:sz w:val="20"/>
                <w:szCs w:val="20"/>
              </w:rPr>
            </w:pPr>
            <w:r w:rsidRPr="00717B03">
              <w:rPr>
                <w:rFonts w:eastAsia="Times New Roman" w:cstheme="minorHAnsi"/>
                <w:b/>
                <w:bCs/>
                <w:color w:val="000000"/>
                <w:sz w:val="20"/>
                <w:szCs w:val="20"/>
              </w:rPr>
              <w:t>TOTALE SERVIZI IN AREA A DOMANDA DEBOLE</w:t>
            </w:r>
          </w:p>
        </w:tc>
        <w:tc>
          <w:tcPr>
            <w:tcW w:w="1035" w:type="dxa"/>
            <w:tcBorders>
              <w:top w:val="single" w:sz="4" w:space="0" w:color="A6A6A6"/>
              <w:left w:val="nil"/>
              <w:bottom w:val="single" w:sz="4" w:space="0" w:color="A6A6A6"/>
              <w:right w:val="single" w:sz="4" w:space="0" w:color="A6A6A6"/>
            </w:tcBorders>
            <w:shd w:val="clear" w:color="auto" w:fill="auto"/>
            <w:noWrap/>
            <w:vAlign w:val="bottom"/>
            <w:hideMark/>
          </w:tcPr>
          <w:p w14:paraId="707B109B" w14:textId="01784D47" w:rsidR="00A1710B" w:rsidRPr="00717B03" w:rsidRDefault="00A1710B" w:rsidP="00DC278E">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 xml:space="preserve"> 104 </w:t>
            </w:r>
          </w:p>
        </w:tc>
        <w:tc>
          <w:tcPr>
            <w:tcW w:w="1510" w:type="dxa"/>
            <w:tcBorders>
              <w:top w:val="single" w:sz="4" w:space="0" w:color="A6A6A6"/>
              <w:left w:val="nil"/>
              <w:bottom w:val="single" w:sz="4" w:space="0" w:color="A6A6A6"/>
              <w:right w:val="single" w:sz="4" w:space="0" w:color="A6A6A6"/>
            </w:tcBorders>
            <w:shd w:val="clear" w:color="auto" w:fill="auto"/>
            <w:noWrap/>
            <w:vAlign w:val="bottom"/>
            <w:hideMark/>
          </w:tcPr>
          <w:p w14:paraId="3C38F9BA" w14:textId="77777777" w:rsidR="00A1710B" w:rsidRPr="00717B03" w:rsidRDefault="00A1710B">
            <w:pPr>
              <w:spacing w:after="0" w:line="240" w:lineRule="auto"/>
              <w:jc w:val="right"/>
              <w:rPr>
                <w:rFonts w:eastAsia="Times New Roman" w:cstheme="minorHAnsi"/>
                <w:b/>
                <w:bCs/>
                <w:color w:val="000000"/>
                <w:sz w:val="20"/>
                <w:szCs w:val="20"/>
              </w:rPr>
            </w:pPr>
            <w:r w:rsidRPr="00717B03">
              <w:rPr>
                <w:rFonts w:eastAsia="Times New Roman" w:cstheme="minorHAnsi"/>
                <w:b/>
                <w:bCs/>
                <w:color w:val="000000"/>
                <w:sz w:val="20"/>
                <w:szCs w:val="20"/>
              </w:rPr>
              <w:t>143.351</w:t>
            </w:r>
          </w:p>
        </w:tc>
      </w:tr>
    </w:tbl>
    <w:p w14:paraId="2483BD18" w14:textId="53459EF9" w:rsidR="00A1710B" w:rsidRPr="00677A61" w:rsidRDefault="00A1710B" w:rsidP="00A1710B">
      <w:pPr>
        <w:pStyle w:val="Didascalia"/>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32</w:t>
      </w:r>
      <w:r w:rsidR="00633B7E">
        <w:rPr>
          <w:noProof/>
        </w:rPr>
        <w:fldChar w:fldCharType="end"/>
      </w:r>
      <w:r>
        <w:rPr>
          <w:i w:val="0"/>
        </w:rPr>
        <w:t xml:space="preserve"> – </w:t>
      </w:r>
      <w:r w:rsidRPr="00677A61">
        <w:rPr>
          <w:iCs w:val="0"/>
        </w:rPr>
        <w:t>Quadro del servizio automobilistico erogato con AdP</w:t>
      </w:r>
    </w:p>
    <w:p w14:paraId="6CFA04C7" w14:textId="63C8A398" w:rsidR="00A1710B" w:rsidRDefault="00A1710B" w:rsidP="007F4E60">
      <w:pPr>
        <w:spacing w:before="120" w:after="0" w:line="240" w:lineRule="auto"/>
      </w:pPr>
      <w:r>
        <w:t>Di seguito i dati sintetici d</w:t>
      </w:r>
      <w:r w:rsidR="0096520B">
        <w:t>ell’</w:t>
      </w:r>
      <w:r>
        <w:t>ONTPL per le aree a domanda debole del</w:t>
      </w:r>
      <w:r w:rsidR="00D27B15">
        <w:t xml:space="preserve"> Bacino Sud</w:t>
      </w:r>
      <w:r>
        <w:t>.</w:t>
      </w:r>
    </w:p>
    <w:p w14:paraId="6C6BAF2D" w14:textId="77777777" w:rsidR="005E5E77" w:rsidRDefault="005E5E77" w:rsidP="007F4E60">
      <w:pPr>
        <w:spacing w:before="120" w:after="0" w:line="240" w:lineRule="auto"/>
      </w:pPr>
    </w:p>
    <w:tbl>
      <w:tblPr>
        <w:tblStyle w:val="Grigliatabell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534"/>
        <w:gridCol w:w="1511"/>
        <w:gridCol w:w="1509"/>
        <w:gridCol w:w="1506"/>
      </w:tblGrid>
      <w:tr w:rsidR="00A1710B" w:rsidRPr="002568A7" w14:paraId="0D193CC7" w14:textId="77777777" w:rsidTr="002B3E3B">
        <w:trPr>
          <w:trHeight w:val="300"/>
        </w:trPr>
        <w:tc>
          <w:tcPr>
            <w:tcW w:w="2502" w:type="pct"/>
            <w:shd w:val="clear" w:color="auto" w:fill="FFC000"/>
            <w:noWrap/>
            <w:hideMark/>
          </w:tcPr>
          <w:p w14:paraId="73A00489" w14:textId="77777777" w:rsidR="00A1710B" w:rsidRPr="002B3E3B" w:rsidRDefault="00A1710B">
            <w:pPr>
              <w:spacing w:after="0"/>
              <w:rPr>
                <w:rFonts w:asciiTheme="majorHAnsi" w:hAnsiTheme="majorHAnsi" w:cstheme="majorHAnsi"/>
                <w:b/>
                <w:bCs/>
                <w:sz w:val="20"/>
                <w:szCs w:val="20"/>
              </w:rPr>
            </w:pPr>
            <w:r w:rsidRPr="002B3E3B">
              <w:rPr>
                <w:rFonts w:asciiTheme="majorHAnsi" w:hAnsiTheme="majorHAnsi" w:cstheme="majorHAnsi"/>
                <w:b/>
                <w:bCs/>
                <w:sz w:val="20"/>
                <w:szCs w:val="20"/>
              </w:rPr>
              <w:t>Valori</w:t>
            </w:r>
          </w:p>
        </w:tc>
        <w:tc>
          <w:tcPr>
            <w:tcW w:w="834" w:type="pct"/>
            <w:shd w:val="clear" w:color="auto" w:fill="FFC000"/>
            <w:noWrap/>
            <w:vAlign w:val="center"/>
            <w:hideMark/>
          </w:tcPr>
          <w:p w14:paraId="5CDAFF7E" w14:textId="77777777" w:rsidR="00A1710B" w:rsidRPr="002B3E3B" w:rsidRDefault="00A1710B">
            <w:pPr>
              <w:spacing w:after="0"/>
              <w:jc w:val="center"/>
              <w:rPr>
                <w:rFonts w:asciiTheme="majorHAnsi" w:hAnsiTheme="majorHAnsi" w:cstheme="majorHAnsi"/>
                <w:b/>
                <w:bCs/>
                <w:sz w:val="20"/>
                <w:szCs w:val="20"/>
              </w:rPr>
            </w:pPr>
            <w:r w:rsidRPr="002B3E3B">
              <w:rPr>
                <w:rFonts w:asciiTheme="majorHAnsi" w:hAnsiTheme="majorHAnsi" w:cstheme="majorHAnsi"/>
                <w:b/>
                <w:bCs/>
                <w:sz w:val="20"/>
                <w:szCs w:val="20"/>
              </w:rPr>
              <w:t>2021</w:t>
            </w:r>
          </w:p>
        </w:tc>
        <w:tc>
          <w:tcPr>
            <w:tcW w:w="833" w:type="pct"/>
            <w:shd w:val="clear" w:color="auto" w:fill="FFC000"/>
            <w:noWrap/>
            <w:vAlign w:val="center"/>
            <w:hideMark/>
          </w:tcPr>
          <w:p w14:paraId="58886B33" w14:textId="77777777" w:rsidR="00A1710B" w:rsidRPr="002B3E3B" w:rsidRDefault="00A1710B">
            <w:pPr>
              <w:spacing w:after="0"/>
              <w:jc w:val="center"/>
              <w:rPr>
                <w:rFonts w:asciiTheme="majorHAnsi" w:hAnsiTheme="majorHAnsi" w:cstheme="majorHAnsi"/>
                <w:b/>
                <w:bCs/>
                <w:sz w:val="20"/>
                <w:szCs w:val="20"/>
              </w:rPr>
            </w:pPr>
            <w:r w:rsidRPr="002B3E3B">
              <w:rPr>
                <w:rFonts w:asciiTheme="majorHAnsi" w:hAnsiTheme="majorHAnsi" w:cstheme="majorHAnsi"/>
                <w:b/>
                <w:bCs/>
                <w:sz w:val="20"/>
                <w:szCs w:val="20"/>
              </w:rPr>
              <w:t>2022</w:t>
            </w:r>
          </w:p>
        </w:tc>
        <w:tc>
          <w:tcPr>
            <w:tcW w:w="831" w:type="pct"/>
            <w:shd w:val="clear" w:color="auto" w:fill="FFC000"/>
            <w:noWrap/>
            <w:vAlign w:val="center"/>
            <w:hideMark/>
          </w:tcPr>
          <w:p w14:paraId="048568FC" w14:textId="77777777" w:rsidR="00A1710B" w:rsidRPr="002B3E3B" w:rsidRDefault="00A1710B">
            <w:pPr>
              <w:spacing w:after="0"/>
              <w:jc w:val="center"/>
              <w:rPr>
                <w:rFonts w:asciiTheme="majorHAnsi" w:hAnsiTheme="majorHAnsi" w:cstheme="majorHAnsi"/>
                <w:b/>
                <w:bCs/>
                <w:sz w:val="20"/>
                <w:szCs w:val="20"/>
              </w:rPr>
            </w:pPr>
            <w:r w:rsidRPr="002B3E3B">
              <w:rPr>
                <w:rFonts w:asciiTheme="majorHAnsi" w:hAnsiTheme="majorHAnsi" w:cstheme="majorHAnsi"/>
                <w:b/>
                <w:bCs/>
                <w:sz w:val="20"/>
                <w:szCs w:val="20"/>
              </w:rPr>
              <w:t>2023</w:t>
            </w:r>
          </w:p>
        </w:tc>
      </w:tr>
      <w:tr w:rsidR="00A1710B" w:rsidRPr="002568A7" w14:paraId="68219E1B" w14:textId="77777777" w:rsidTr="006F5B0C">
        <w:trPr>
          <w:trHeight w:val="300"/>
        </w:trPr>
        <w:tc>
          <w:tcPr>
            <w:tcW w:w="2502" w:type="pct"/>
            <w:shd w:val="clear" w:color="auto" w:fill="D9D9D9" w:themeFill="background1" w:themeFillShade="D9"/>
            <w:noWrap/>
            <w:hideMark/>
          </w:tcPr>
          <w:p w14:paraId="1C3D5EBC" w14:textId="77777777" w:rsidR="00A1710B" w:rsidRPr="002568A7" w:rsidRDefault="00A1710B">
            <w:pPr>
              <w:spacing w:after="0"/>
              <w:rPr>
                <w:rFonts w:asciiTheme="majorHAnsi" w:hAnsiTheme="majorHAnsi" w:cstheme="majorHAnsi"/>
                <w:b/>
                <w:bCs/>
                <w:sz w:val="20"/>
                <w:szCs w:val="20"/>
              </w:rPr>
            </w:pPr>
            <w:r w:rsidRPr="002568A7">
              <w:rPr>
                <w:rFonts w:asciiTheme="majorHAnsi" w:hAnsiTheme="majorHAnsi" w:cstheme="majorHAnsi"/>
                <w:b/>
                <w:bCs/>
                <w:sz w:val="20"/>
                <w:szCs w:val="20"/>
              </w:rPr>
              <w:t>COMUNE BROSSASCO</w:t>
            </w:r>
          </w:p>
        </w:tc>
        <w:tc>
          <w:tcPr>
            <w:tcW w:w="834" w:type="pct"/>
            <w:shd w:val="clear" w:color="auto" w:fill="D9D9D9" w:themeFill="background1" w:themeFillShade="D9"/>
            <w:noWrap/>
            <w:vAlign w:val="center"/>
            <w:hideMark/>
          </w:tcPr>
          <w:p w14:paraId="79680DDD" w14:textId="77777777" w:rsidR="00A1710B" w:rsidRPr="002568A7" w:rsidRDefault="00A1710B">
            <w:pPr>
              <w:spacing w:after="0"/>
              <w:jc w:val="right"/>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3" w:type="pct"/>
            <w:shd w:val="clear" w:color="auto" w:fill="D9D9D9" w:themeFill="background1" w:themeFillShade="D9"/>
            <w:noWrap/>
            <w:vAlign w:val="center"/>
            <w:hideMark/>
          </w:tcPr>
          <w:p w14:paraId="27E8C0A3" w14:textId="77777777" w:rsidR="00A1710B" w:rsidRPr="002568A7" w:rsidRDefault="00A1710B">
            <w:pPr>
              <w:spacing w:after="0"/>
              <w:jc w:val="right"/>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2732EFAE" w14:textId="77777777" w:rsidR="00A1710B" w:rsidRPr="002568A7" w:rsidRDefault="00A1710B">
            <w:pPr>
              <w:spacing w:after="0"/>
              <w:jc w:val="right"/>
              <w:rPr>
                <w:rFonts w:asciiTheme="majorHAnsi" w:hAnsiTheme="majorHAnsi" w:cstheme="majorHAnsi"/>
                <w:b/>
                <w:bCs/>
                <w:sz w:val="20"/>
                <w:szCs w:val="20"/>
              </w:rPr>
            </w:pPr>
            <w:r w:rsidRPr="002568A7">
              <w:rPr>
                <w:rFonts w:asciiTheme="majorHAnsi" w:hAnsiTheme="majorHAnsi" w:cstheme="majorHAnsi"/>
                <w:b/>
                <w:bCs/>
                <w:sz w:val="20"/>
                <w:szCs w:val="20"/>
              </w:rPr>
              <w:t> </w:t>
            </w:r>
          </w:p>
        </w:tc>
      </w:tr>
      <w:tr w:rsidR="00A1710B" w:rsidRPr="002568A7" w14:paraId="4688C84B" w14:textId="77777777" w:rsidTr="002B3E3B">
        <w:trPr>
          <w:trHeight w:val="300"/>
        </w:trPr>
        <w:tc>
          <w:tcPr>
            <w:tcW w:w="2502" w:type="pct"/>
            <w:noWrap/>
            <w:hideMark/>
          </w:tcPr>
          <w:p w14:paraId="6CBB5EFA"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Produzione chilometrica</w:t>
            </w:r>
          </w:p>
        </w:tc>
        <w:tc>
          <w:tcPr>
            <w:tcW w:w="834" w:type="pct"/>
            <w:noWrap/>
            <w:vAlign w:val="center"/>
            <w:hideMark/>
          </w:tcPr>
          <w:p w14:paraId="6B378F9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3.030</w:t>
            </w:r>
          </w:p>
        </w:tc>
        <w:tc>
          <w:tcPr>
            <w:tcW w:w="833" w:type="pct"/>
            <w:noWrap/>
            <w:vAlign w:val="center"/>
            <w:hideMark/>
          </w:tcPr>
          <w:p w14:paraId="4D8D380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3.030</w:t>
            </w:r>
          </w:p>
        </w:tc>
        <w:tc>
          <w:tcPr>
            <w:tcW w:w="831" w:type="pct"/>
            <w:noWrap/>
            <w:vAlign w:val="center"/>
            <w:hideMark/>
          </w:tcPr>
          <w:p w14:paraId="3DAA3A3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3.030</w:t>
            </w:r>
          </w:p>
        </w:tc>
      </w:tr>
      <w:tr w:rsidR="00A1710B" w:rsidRPr="002568A7" w14:paraId="0BB7A78B" w14:textId="77777777" w:rsidTr="002B3E3B">
        <w:trPr>
          <w:trHeight w:val="300"/>
        </w:trPr>
        <w:tc>
          <w:tcPr>
            <w:tcW w:w="2502" w:type="pct"/>
            <w:noWrap/>
            <w:hideMark/>
          </w:tcPr>
          <w:p w14:paraId="0878BD71"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Ricavi totali</w:t>
            </w:r>
          </w:p>
        </w:tc>
        <w:tc>
          <w:tcPr>
            <w:tcW w:w="834" w:type="pct"/>
            <w:noWrap/>
            <w:vAlign w:val="center"/>
            <w:hideMark/>
          </w:tcPr>
          <w:p w14:paraId="1B08438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528</w:t>
            </w:r>
          </w:p>
        </w:tc>
        <w:tc>
          <w:tcPr>
            <w:tcW w:w="833" w:type="pct"/>
            <w:noWrap/>
            <w:vAlign w:val="center"/>
            <w:hideMark/>
          </w:tcPr>
          <w:p w14:paraId="2712B98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528</w:t>
            </w:r>
          </w:p>
        </w:tc>
        <w:tc>
          <w:tcPr>
            <w:tcW w:w="831" w:type="pct"/>
            <w:noWrap/>
            <w:vAlign w:val="center"/>
            <w:hideMark/>
          </w:tcPr>
          <w:p w14:paraId="1465429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528</w:t>
            </w:r>
          </w:p>
        </w:tc>
      </w:tr>
      <w:tr w:rsidR="00A1710B" w:rsidRPr="002568A7" w14:paraId="5A172008" w14:textId="77777777" w:rsidTr="002B3E3B">
        <w:trPr>
          <w:trHeight w:val="300"/>
        </w:trPr>
        <w:tc>
          <w:tcPr>
            <w:tcW w:w="2502" w:type="pct"/>
            <w:noWrap/>
            <w:hideMark/>
          </w:tcPr>
          <w:p w14:paraId="1FA3446F" w14:textId="77777777" w:rsidR="00A1710B" w:rsidRPr="002568A7" w:rsidRDefault="00A1710B">
            <w:pPr>
              <w:spacing w:after="0"/>
              <w:rPr>
                <w:rFonts w:asciiTheme="majorHAnsi" w:hAnsiTheme="majorHAnsi" w:cstheme="majorHAnsi"/>
                <w:i/>
                <w:iCs/>
                <w:sz w:val="20"/>
                <w:szCs w:val="20"/>
              </w:rPr>
            </w:pPr>
            <w:r w:rsidRPr="002568A7">
              <w:rPr>
                <w:rFonts w:asciiTheme="majorHAnsi" w:hAnsiTheme="majorHAnsi" w:cstheme="majorHAnsi"/>
                <w:i/>
                <w:iCs/>
                <w:sz w:val="20"/>
                <w:szCs w:val="20"/>
              </w:rPr>
              <w:t xml:space="preserve"> di cui Ricavi da traffico</w:t>
            </w:r>
          </w:p>
        </w:tc>
        <w:tc>
          <w:tcPr>
            <w:tcW w:w="834" w:type="pct"/>
            <w:noWrap/>
            <w:vAlign w:val="center"/>
            <w:hideMark/>
          </w:tcPr>
          <w:p w14:paraId="55850DF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528</w:t>
            </w:r>
          </w:p>
        </w:tc>
        <w:tc>
          <w:tcPr>
            <w:tcW w:w="833" w:type="pct"/>
            <w:noWrap/>
            <w:vAlign w:val="center"/>
            <w:hideMark/>
          </w:tcPr>
          <w:p w14:paraId="6C76C7E6"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528</w:t>
            </w:r>
          </w:p>
        </w:tc>
        <w:tc>
          <w:tcPr>
            <w:tcW w:w="831" w:type="pct"/>
            <w:noWrap/>
            <w:vAlign w:val="center"/>
            <w:hideMark/>
          </w:tcPr>
          <w:p w14:paraId="23DFC1B6"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528</w:t>
            </w:r>
          </w:p>
        </w:tc>
      </w:tr>
      <w:tr w:rsidR="00A1710B" w:rsidRPr="002568A7" w14:paraId="4EF86DEF" w14:textId="77777777" w:rsidTr="002B3E3B">
        <w:trPr>
          <w:trHeight w:val="300"/>
        </w:trPr>
        <w:tc>
          <w:tcPr>
            <w:tcW w:w="2502" w:type="pct"/>
            <w:noWrap/>
            <w:hideMark/>
          </w:tcPr>
          <w:p w14:paraId="4434C698"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Corrispettivi</w:t>
            </w:r>
          </w:p>
        </w:tc>
        <w:tc>
          <w:tcPr>
            <w:tcW w:w="834" w:type="pct"/>
            <w:noWrap/>
            <w:vAlign w:val="center"/>
            <w:hideMark/>
          </w:tcPr>
          <w:p w14:paraId="37B3A07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3.029</w:t>
            </w:r>
          </w:p>
        </w:tc>
        <w:tc>
          <w:tcPr>
            <w:tcW w:w="833" w:type="pct"/>
            <w:noWrap/>
            <w:vAlign w:val="center"/>
            <w:hideMark/>
          </w:tcPr>
          <w:p w14:paraId="011EE61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3.029</w:t>
            </w:r>
          </w:p>
        </w:tc>
        <w:tc>
          <w:tcPr>
            <w:tcW w:w="831" w:type="pct"/>
            <w:noWrap/>
            <w:vAlign w:val="center"/>
            <w:hideMark/>
          </w:tcPr>
          <w:p w14:paraId="196EE94A"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2.363</w:t>
            </w:r>
          </w:p>
        </w:tc>
      </w:tr>
      <w:tr w:rsidR="00A1710B" w:rsidRPr="002568A7" w14:paraId="532DD124" w14:textId="77777777" w:rsidTr="002B3E3B">
        <w:trPr>
          <w:trHeight w:val="300"/>
        </w:trPr>
        <w:tc>
          <w:tcPr>
            <w:tcW w:w="2502" w:type="pct"/>
            <w:noWrap/>
            <w:hideMark/>
          </w:tcPr>
          <w:p w14:paraId="2B9E5C0E"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Costo Infrastruttura</w:t>
            </w:r>
          </w:p>
        </w:tc>
        <w:tc>
          <w:tcPr>
            <w:tcW w:w="834" w:type="pct"/>
            <w:noWrap/>
            <w:vAlign w:val="center"/>
            <w:hideMark/>
          </w:tcPr>
          <w:p w14:paraId="753E485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w:t>
            </w:r>
          </w:p>
        </w:tc>
        <w:tc>
          <w:tcPr>
            <w:tcW w:w="833" w:type="pct"/>
            <w:noWrap/>
            <w:vAlign w:val="center"/>
            <w:hideMark/>
          </w:tcPr>
          <w:p w14:paraId="716B42B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w:t>
            </w:r>
          </w:p>
        </w:tc>
        <w:tc>
          <w:tcPr>
            <w:tcW w:w="831" w:type="pct"/>
            <w:noWrap/>
            <w:vAlign w:val="center"/>
            <w:hideMark/>
          </w:tcPr>
          <w:p w14:paraId="3AEA8CF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w:t>
            </w:r>
          </w:p>
        </w:tc>
      </w:tr>
      <w:tr w:rsidR="00A1710B" w:rsidRPr="002568A7" w14:paraId="1C024164" w14:textId="77777777" w:rsidTr="002B3E3B">
        <w:trPr>
          <w:trHeight w:val="300"/>
        </w:trPr>
        <w:tc>
          <w:tcPr>
            <w:tcW w:w="2502" w:type="pct"/>
            <w:noWrap/>
            <w:hideMark/>
          </w:tcPr>
          <w:p w14:paraId="1FBD38E2"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Passeggeri trasportati</w:t>
            </w:r>
          </w:p>
        </w:tc>
        <w:tc>
          <w:tcPr>
            <w:tcW w:w="834" w:type="pct"/>
            <w:noWrap/>
            <w:vAlign w:val="center"/>
            <w:hideMark/>
          </w:tcPr>
          <w:p w14:paraId="393BF1A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312</w:t>
            </w:r>
          </w:p>
        </w:tc>
        <w:tc>
          <w:tcPr>
            <w:tcW w:w="833" w:type="pct"/>
            <w:noWrap/>
            <w:vAlign w:val="center"/>
            <w:hideMark/>
          </w:tcPr>
          <w:p w14:paraId="4BB3167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312</w:t>
            </w:r>
          </w:p>
        </w:tc>
        <w:tc>
          <w:tcPr>
            <w:tcW w:w="831" w:type="pct"/>
            <w:noWrap/>
            <w:vAlign w:val="center"/>
            <w:hideMark/>
          </w:tcPr>
          <w:p w14:paraId="3071E245"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315</w:t>
            </w:r>
          </w:p>
        </w:tc>
      </w:tr>
      <w:tr w:rsidR="00A1710B" w:rsidRPr="002568A7" w14:paraId="61727CAB" w14:textId="77777777" w:rsidTr="002B3E3B">
        <w:trPr>
          <w:trHeight w:val="300"/>
        </w:trPr>
        <w:tc>
          <w:tcPr>
            <w:tcW w:w="2502" w:type="pct"/>
            <w:noWrap/>
            <w:hideMark/>
          </w:tcPr>
          <w:p w14:paraId="1D936861"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Addetti</w:t>
            </w:r>
          </w:p>
        </w:tc>
        <w:tc>
          <w:tcPr>
            <w:tcW w:w="834" w:type="pct"/>
            <w:noWrap/>
            <w:vAlign w:val="center"/>
            <w:hideMark/>
          </w:tcPr>
          <w:p w14:paraId="3B181CE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c>
          <w:tcPr>
            <w:tcW w:w="833" w:type="pct"/>
            <w:noWrap/>
            <w:vAlign w:val="center"/>
            <w:hideMark/>
          </w:tcPr>
          <w:p w14:paraId="271A286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c>
          <w:tcPr>
            <w:tcW w:w="831" w:type="pct"/>
            <w:noWrap/>
            <w:vAlign w:val="center"/>
            <w:hideMark/>
          </w:tcPr>
          <w:p w14:paraId="318BF63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r>
      <w:tr w:rsidR="00A1710B" w:rsidRPr="002568A7" w14:paraId="681CFB61" w14:textId="77777777" w:rsidTr="002B3E3B">
        <w:trPr>
          <w:trHeight w:val="300"/>
        </w:trPr>
        <w:tc>
          <w:tcPr>
            <w:tcW w:w="2502" w:type="pct"/>
            <w:noWrap/>
            <w:hideMark/>
          </w:tcPr>
          <w:p w14:paraId="0025854A"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Contributi CCNL</w:t>
            </w:r>
          </w:p>
        </w:tc>
        <w:tc>
          <w:tcPr>
            <w:tcW w:w="834" w:type="pct"/>
            <w:noWrap/>
            <w:vAlign w:val="center"/>
            <w:hideMark/>
          </w:tcPr>
          <w:p w14:paraId="3A772134"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0741A00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7BA445F6"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6F5B0C" w14:paraId="222749C8" w14:textId="77777777" w:rsidTr="00DF3DDA">
        <w:trPr>
          <w:trHeight w:val="300"/>
        </w:trPr>
        <w:tc>
          <w:tcPr>
            <w:tcW w:w="2502" w:type="pct"/>
            <w:shd w:val="clear" w:color="auto" w:fill="D9D9D9" w:themeFill="background1" w:themeFillShade="D9"/>
            <w:noWrap/>
            <w:hideMark/>
          </w:tcPr>
          <w:p w14:paraId="3AE4B2BF" w14:textId="77777777" w:rsidR="00A1710B" w:rsidRPr="002568A7" w:rsidRDefault="00A1710B">
            <w:pPr>
              <w:spacing w:after="0"/>
              <w:rPr>
                <w:rFonts w:asciiTheme="majorHAnsi" w:hAnsiTheme="majorHAnsi" w:cstheme="majorHAnsi"/>
                <w:b/>
                <w:bCs/>
                <w:sz w:val="20"/>
                <w:szCs w:val="20"/>
              </w:rPr>
            </w:pPr>
            <w:r w:rsidRPr="002568A7">
              <w:rPr>
                <w:rFonts w:asciiTheme="majorHAnsi" w:hAnsiTheme="majorHAnsi" w:cstheme="majorHAnsi"/>
                <w:b/>
                <w:bCs/>
                <w:sz w:val="20"/>
                <w:szCs w:val="20"/>
              </w:rPr>
              <w:t>UNIONE MONTANA ALTA LANGA</w:t>
            </w:r>
          </w:p>
        </w:tc>
        <w:tc>
          <w:tcPr>
            <w:tcW w:w="834" w:type="pct"/>
            <w:shd w:val="clear" w:color="auto" w:fill="D9D9D9" w:themeFill="background1" w:themeFillShade="D9"/>
            <w:noWrap/>
            <w:vAlign w:val="center"/>
            <w:hideMark/>
          </w:tcPr>
          <w:p w14:paraId="72AA228C" w14:textId="77777777" w:rsidR="00A1710B" w:rsidRPr="002568A7" w:rsidRDefault="00A1710B" w:rsidP="006F5B0C">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3" w:type="pct"/>
            <w:shd w:val="clear" w:color="auto" w:fill="D9D9D9" w:themeFill="background1" w:themeFillShade="D9"/>
            <w:noWrap/>
            <w:vAlign w:val="center"/>
            <w:hideMark/>
          </w:tcPr>
          <w:p w14:paraId="03FC5AE9" w14:textId="77777777" w:rsidR="00A1710B" w:rsidRPr="002568A7" w:rsidRDefault="00A1710B" w:rsidP="006F5B0C">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03384E7A" w14:textId="77777777" w:rsidR="00A1710B" w:rsidRPr="002568A7" w:rsidRDefault="00A1710B" w:rsidP="006F5B0C">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r>
      <w:tr w:rsidR="00A1710B" w:rsidRPr="002568A7" w14:paraId="7242B61F" w14:textId="77777777" w:rsidTr="002B3E3B">
        <w:trPr>
          <w:trHeight w:val="300"/>
        </w:trPr>
        <w:tc>
          <w:tcPr>
            <w:tcW w:w="2502" w:type="pct"/>
            <w:noWrap/>
            <w:hideMark/>
          </w:tcPr>
          <w:p w14:paraId="58463E9F"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Produzione chilometrica</w:t>
            </w:r>
          </w:p>
        </w:tc>
        <w:tc>
          <w:tcPr>
            <w:tcW w:w="834" w:type="pct"/>
            <w:noWrap/>
            <w:vAlign w:val="center"/>
            <w:hideMark/>
          </w:tcPr>
          <w:p w14:paraId="19DD36C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33.508</w:t>
            </w:r>
          </w:p>
        </w:tc>
        <w:tc>
          <w:tcPr>
            <w:tcW w:w="833" w:type="pct"/>
            <w:noWrap/>
            <w:vAlign w:val="center"/>
            <w:hideMark/>
          </w:tcPr>
          <w:p w14:paraId="568A272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46.012</w:t>
            </w:r>
          </w:p>
        </w:tc>
        <w:tc>
          <w:tcPr>
            <w:tcW w:w="831" w:type="pct"/>
            <w:noWrap/>
            <w:vAlign w:val="center"/>
            <w:hideMark/>
          </w:tcPr>
          <w:p w14:paraId="0D0E223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43.980</w:t>
            </w:r>
          </w:p>
        </w:tc>
      </w:tr>
      <w:tr w:rsidR="00A1710B" w:rsidRPr="002568A7" w14:paraId="6EC62BFC" w14:textId="77777777" w:rsidTr="002B3E3B">
        <w:trPr>
          <w:trHeight w:val="300"/>
        </w:trPr>
        <w:tc>
          <w:tcPr>
            <w:tcW w:w="2502" w:type="pct"/>
            <w:noWrap/>
            <w:hideMark/>
          </w:tcPr>
          <w:p w14:paraId="0451BAED"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Ricavi totali</w:t>
            </w:r>
          </w:p>
        </w:tc>
        <w:tc>
          <w:tcPr>
            <w:tcW w:w="834" w:type="pct"/>
            <w:noWrap/>
            <w:vAlign w:val="center"/>
            <w:hideMark/>
          </w:tcPr>
          <w:p w14:paraId="4E7CCCB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3.795</w:t>
            </w:r>
          </w:p>
        </w:tc>
        <w:tc>
          <w:tcPr>
            <w:tcW w:w="833" w:type="pct"/>
            <w:noWrap/>
            <w:vAlign w:val="center"/>
            <w:hideMark/>
          </w:tcPr>
          <w:p w14:paraId="24C698A5"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3.459</w:t>
            </w:r>
          </w:p>
        </w:tc>
        <w:tc>
          <w:tcPr>
            <w:tcW w:w="831" w:type="pct"/>
            <w:noWrap/>
            <w:vAlign w:val="center"/>
            <w:hideMark/>
          </w:tcPr>
          <w:p w14:paraId="71DAB7B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2.852</w:t>
            </w:r>
          </w:p>
        </w:tc>
      </w:tr>
      <w:tr w:rsidR="00A1710B" w:rsidRPr="002568A7" w14:paraId="05804454" w14:textId="77777777" w:rsidTr="002B3E3B">
        <w:trPr>
          <w:trHeight w:val="300"/>
        </w:trPr>
        <w:tc>
          <w:tcPr>
            <w:tcW w:w="2502" w:type="pct"/>
            <w:noWrap/>
            <w:hideMark/>
          </w:tcPr>
          <w:p w14:paraId="43925A5B" w14:textId="77777777" w:rsidR="00A1710B" w:rsidRPr="002568A7" w:rsidRDefault="00A1710B">
            <w:pPr>
              <w:spacing w:after="0"/>
              <w:rPr>
                <w:rFonts w:asciiTheme="majorHAnsi" w:hAnsiTheme="majorHAnsi" w:cstheme="majorHAnsi"/>
                <w:i/>
                <w:iCs/>
                <w:sz w:val="20"/>
                <w:szCs w:val="20"/>
              </w:rPr>
            </w:pPr>
            <w:r w:rsidRPr="002568A7">
              <w:rPr>
                <w:rFonts w:asciiTheme="majorHAnsi" w:hAnsiTheme="majorHAnsi" w:cstheme="majorHAnsi"/>
                <w:i/>
                <w:iCs/>
                <w:sz w:val="20"/>
                <w:szCs w:val="20"/>
              </w:rPr>
              <w:t xml:space="preserve"> di cui Ricavi da traffico</w:t>
            </w:r>
          </w:p>
        </w:tc>
        <w:tc>
          <w:tcPr>
            <w:tcW w:w="834" w:type="pct"/>
            <w:noWrap/>
            <w:vAlign w:val="center"/>
            <w:hideMark/>
          </w:tcPr>
          <w:p w14:paraId="60A13FF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3.795</w:t>
            </w:r>
          </w:p>
        </w:tc>
        <w:tc>
          <w:tcPr>
            <w:tcW w:w="833" w:type="pct"/>
            <w:noWrap/>
            <w:vAlign w:val="center"/>
            <w:hideMark/>
          </w:tcPr>
          <w:p w14:paraId="252061B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3.459</w:t>
            </w:r>
          </w:p>
        </w:tc>
        <w:tc>
          <w:tcPr>
            <w:tcW w:w="831" w:type="pct"/>
            <w:noWrap/>
            <w:vAlign w:val="center"/>
            <w:hideMark/>
          </w:tcPr>
          <w:p w14:paraId="66527C8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2.852</w:t>
            </w:r>
          </w:p>
        </w:tc>
      </w:tr>
      <w:tr w:rsidR="00A1710B" w:rsidRPr="002568A7" w14:paraId="0DB0DCDA" w14:textId="77777777" w:rsidTr="002B3E3B">
        <w:trPr>
          <w:trHeight w:val="300"/>
        </w:trPr>
        <w:tc>
          <w:tcPr>
            <w:tcW w:w="2502" w:type="pct"/>
            <w:noWrap/>
            <w:hideMark/>
          </w:tcPr>
          <w:p w14:paraId="24C9F29B"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Corrispettivi</w:t>
            </w:r>
          </w:p>
        </w:tc>
        <w:tc>
          <w:tcPr>
            <w:tcW w:w="834" w:type="pct"/>
            <w:noWrap/>
            <w:vAlign w:val="center"/>
            <w:hideMark/>
          </w:tcPr>
          <w:p w14:paraId="726CDE9A"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29.782</w:t>
            </w:r>
          </w:p>
        </w:tc>
        <w:tc>
          <w:tcPr>
            <w:tcW w:w="833" w:type="pct"/>
            <w:noWrap/>
            <w:vAlign w:val="center"/>
            <w:hideMark/>
          </w:tcPr>
          <w:p w14:paraId="55A49FE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44.630</w:t>
            </w:r>
          </w:p>
        </w:tc>
        <w:tc>
          <w:tcPr>
            <w:tcW w:w="831" w:type="pct"/>
            <w:noWrap/>
            <w:vAlign w:val="center"/>
            <w:hideMark/>
          </w:tcPr>
          <w:p w14:paraId="279802D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42.649</w:t>
            </w:r>
          </w:p>
        </w:tc>
      </w:tr>
      <w:tr w:rsidR="00A1710B" w:rsidRPr="002568A7" w14:paraId="3A8B8198" w14:textId="77777777" w:rsidTr="002B3E3B">
        <w:trPr>
          <w:trHeight w:val="300"/>
        </w:trPr>
        <w:tc>
          <w:tcPr>
            <w:tcW w:w="2502" w:type="pct"/>
            <w:noWrap/>
            <w:hideMark/>
          </w:tcPr>
          <w:p w14:paraId="55155144"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Costo Infrastruttura</w:t>
            </w:r>
          </w:p>
        </w:tc>
        <w:tc>
          <w:tcPr>
            <w:tcW w:w="834" w:type="pct"/>
            <w:noWrap/>
            <w:vAlign w:val="center"/>
            <w:hideMark/>
          </w:tcPr>
          <w:p w14:paraId="2DDB6EC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5635904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5FEDA2C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33CC347F" w14:textId="77777777" w:rsidTr="002B3E3B">
        <w:trPr>
          <w:trHeight w:val="300"/>
        </w:trPr>
        <w:tc>
          <w:tcPr>
            <w:tcW w:w="2502" w:type="pct"/>
            <w:noWrap/>
            <w:hideMark/>
          </w:tcPr>
          <w:p w14:paraId="14F76602"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Passeggeri trasportati</w:t>
            </w:r>
          </w:p>
        </w:tc>
        <w:tc>
          <w:tcPr>
            <w:tcW w:w="834" w:type="pct"/>
            <w:noWrap/>
            <w:vAlign w:val="center"/>
            <w:hideMark/>
          </w:tcPr>
          <w:p w14:paraId="721120A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3.379</w:t>
            </w:r>
          </w:p>
        </w:tc>
        <w:tc>
          <w:tcPr>
            <w:tcW w:w="833" w:type="pct"/>
            <w:noWrap/>
            <w:vAlign w:val="center"/>
            <w:hideMark/>
          </w:tcPr>
          <w:p w14:paraId="161DD2C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4.194</w:t>
            </w:r>
          </w:p>
        </w:tc>
        <w:tc>
          <w:tcPr>
            <w:tcW w:w="831" w:type="pct"/>
            <w:noWrap/>
            <w:vAlign w:val="center"/>
            <w:hideMark/>
          </w:tcPr>
          <w:p w14:paraId="112AD8C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4.465</w:t>
            </w:r>
          </w:p>
        </w:tc>
      </w:tr>
      <w:tr w:rsidR="00A1710B" w:rsidRPr="002568A7" w14:paraId="341C4544" w14:textId="77777777" w:rsidTr="002B3E3B">
        <w:trPr>
          <w:trHeight w:val="300"/>
        </w:trPr>
        <w:tc>
          <w:tcPr>
            <w:tcW w:w="2502" w:type="pct"/>
            <w:noWrap/>
            <w:hideMark/>
          </w:tcPr>
          <w:p w14:paraId="3C06C7ED"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Addetti</w:t>
            </w:r>
          </w:p>
        </w:tc>
        <w:tc>
          <w:tcPr>
            <w:tcW w:w="834" w:type="pct"/>
            <w:noWrap/>
            <w:vAlign w:val="center"/>
            <w:hideMark/>
          </w:tcPr>
          <w:p w14:paraId="6B30962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w:t>
            </w:r>
          </w:p>
        </w:tc>
        <w:tc>
          <w:tcPr>
            <w:tcW w:w="833" w:type="pct"/>
            <w:noWrap/>
            <w:vAlign w:val="center"/>
            <w:hideMark/>
          </w:tcPr>
          <w:p w14:paraId="41FC515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8</w:t>
            </w:r>
          </w:p>
        </w:tc>
        <w:tc>
          <w:tcPr>
            <w:tcW w:w="831" w:type="pct"/>
            <w:noWrap/>
            <w:vAlign w:val="center"/>
            <w:hideMark/>
          </w:tcPr>
          <w:p w14:paraId="07C88ED5"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7</w:t>
            </w:r>
          </w:p>
        </w:tc>
      </w:tr>
      <w:tr w:rsidR="00A1710B" w:rsidRPr="002568A7" w14:paraId="499EF443" w14:textId="77777777" w:rsidTr="002B3E3B">
        <w:trPr>
          <w:trHeight w:val="300"/>
        </w:trPr>
        <w:tc>
          <w:tcPr>
            <w:tcW w:w="2502" w:type="pct"/>
            <w:noWrap/>
            <w:hideMark/>
          </w:tcPr>
          <w:p w14:paraId="3B9A0AE9"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Contributi CCNL</w:t>
            </w:r>
          </w:p>
        </w:tc>
        <w:tc>
          <w:tcPr>
            <w:tcW w:w="834" w:type="pct"/>
            <w:noWrap/>
            <w:vAlign w:val="center"/>
            <w:hideMark/>
          </w:tcPr>
          <w:p w14:paraId="1FA151E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0ACEF84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4117D04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DF3DDA" w14:paraId="534AA8B0" w14:textId="77777777" w:rsidTr="00DF3DDA">
        <w:trPr>
          <w:trHeight w:val="300"/>
        </w:trPr>
        <w:tc>
          <w:tcPr>
            <w:tcW w:w="2502" w:type="pct"/>
            <w:shd w:val="clear" w:color="auto" w:fill="D9D9D9" w:themeFill="background1" w:themeFillShade="D9"/>
            <w:noWrap/>
            <w:hideMark/>
          </w:tcPr>
          <w:p w14:paraId="720D8375" w14:textId="77777777" w:rsidR="00A1710B" w:rsidRPr="00517BD4" w:rsidRDefault="00A1710B">
            <w:pPr>
              <w:spacing w:after="0"/>
              <w:rPr>
                <w:rFonts w:asciiTheme="majorHAnsi" w:hAnsiTheme="majorHAnsi" w:cstheme="majorHAnsi"/>
                <w:b/>
                <w:bCs/>
                <w:sz w:val="20"/>
                <w:szCs w:val="20"/>
              </w:rPr>
            </w:pPr>
            <w:r w:rsidRPr="00517BD4">
              <w:rPr>
                <w:rFonts w:asciiTheme="majorHAnsi" w:hAnsiTheme="majorHAnsi" w:cstheme="majorHAnsi"/>
                <w:b/>
                <w:bCs/>
                <w:sz w:val="20"/>
                <w:szCs w:val="20"/>
              </w:rPr>
              <w:t>UNIONE MONTANA MONDOLÈ</w:t>
            </w:r>
          </w:p>
          <w:p w14:paraId="0B790689" w14:textId="77777777" w:rsidR="00A1710B" w:rsidRPr="00517BD4" w:rsidRDefault="00A1710B">
            <w:pPr>
              <w:spacing w:after="0"/>
              <w:rPr>
                <w:rFonts w:asciiTheme="majorHAnsi" w:hAnsiTheme="majorHAnsi" w:cstheme="majorHAnsi"/>
                <w:b/>
                <w:bCs/>
                <w:sz w:val="20"/>
                <w:szCs w:val="20"/>
              </w:rPr>
            </w:pPr>
            <w:r w:rsidRPr="00517BD4">
              <w:rPr>
                <w:rFonts w:asciiTheme="majorHAnsi" w:hAnsiTheme="majorHAnsi" w:cstheme="majorHAnsi"/>
                <w:b/>
                <w:bCs/>
                <w:sz w:val="20"/>
                <w:szCs w:val="20"/>
              </w:rPr>
              <w:t>Villanova Mondovì</w:t>
            </w:r>
          </w:p>
        </w:tc>
        <w:tc>
          <w:tcPr>
            <w:tcW w:w="834" w:type="pct"/>
            <w:shd w:val="clear" w:color="auto" w:fill="D9D9D9" w:themeFill="background1" w:themeFillShade="D9"/>
            <w:noWrap/>
            <w:vAlign w:val="center"/>
            <w:hideMark/>
          </w:tcPr>
          <w:p w14:paraId="3CFC5FF4" w14:textId="77777777" w:rsidR="00A1710B" w:rsidRPr="00517BD4" w:rsidRDefault="00A1710B" w:rsidP="00DF3DDA">
            <w:pPr>
              <w:spacing w:after="0"/>
              <w:rPr>
                <w:rFonts w:asciiTheme="majorHAnsi" w:hAnsiTheme="majorHAnsi" w:cstheme="majorHAnsi"/>
                <w:b/>
                <w:bCs/>
                <w:sz w:val="20"/>
                <w:szCs w:val="20"/>
              </w:rPr>
            </w:pPr>
            <w:r w:rsidRPr="00517BD4">
              <w:rPr>
                <w:rFonts w:asciiTheme="majorHAnsi" w:hAnsiTheme="majorHAnsi" w:cstheme="majorHAnsi"/>
                <w:b/>
                <w:bCs/>
                <w:sz w:val="20"/>
                <w:szCs w:val="20"/>
              </w:rPr>
              <w:t> </w:t>
            </w:r>
          </w:p>
        </w:tc>
        <w:tc>
          <w:tcPr>
            <w:tcW w:w="833" w:type="pct"/>
            <w:shd w:val="clear" w:color="auto" w:fill="D9D9D9" w:themeFill="background1" w:themeFillShade="D9"/>
            <w:noWrap/>
            <w:vAlign w:val="center"/>
            <w:hideMark/>
          </w:tcPr>
          <w:p w14:paraId="38F9F799" w14:textId="77777777" w:rsidR="00A1710B" w:rsidRPr="00DF3DDA" w:rsidRDefault="00A1710B" w:rsidP="00DF3DDA">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689C67E5" w14:textId="77777777" w:rsidR="00A1710B" w:rsidRPr="00DF3DDA" w:rsidRDefault="00A1710B" w:rsidP="00DF3DDA">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r>
      <w:tr w:rsidR="00A1710B" w:rsidRPr="002568A7" w14:paraId="090AA20D" w14:textId="77777777" w:rsidTr="002B3E3B">
        <w:trPr>
          <w:trHeight w:val="300"/>
        </w:trPr>
        <w:tc>
          <w:tcPr>
            <w:tcW w:w="2502" w:type="pct"/>
            <w:noWrap/>
            <w:hideMark/>
          </w:tcPr>
          <w:p w14:paraId="72364260" w14:textId="77777777" w:rsidR="00A1710B" w:rsidRPr="00517BD4" w:rsidRDefault="00A1710B">
            <w:pPr>
              <w:spacing w:after="0"/>
              <w:rPr>
                <w:rFonts w:asciiTheme="majorHAnsi" w:hAnsiTheme="majorHAnsi" w:cstheme="majorHAnsi"/>
                <w:sz w:val="20"/>
                <w:szCs w:val="20"/>
              </w:rPr>
            </w:pPr>
            <w:r w:rsidRPr="00517BD4">
              <w:rPr>
                <w:rFonts w:asciiTheme="majorHAnsi" w:hAnsiTheme="majorHAnsi" w:cstheme="majorHAnsi"/>
                <w:sz w:val="20"/>
                <w:szCs w:val="20"/>
              </w:rPr>
              <w:t>Produzione chilometrica</w:t>
            </w:r>
          </w:p>
        </w:tc>
        <w:tc>
          <w:tcPr>
            <w:tcW w:w="834" w:type="pct"/>
            <w:noWrap/>
            <w:vAlign w:val="center"/>
            <w:hideMark/>
          </w:tcPr>
          <w:p w14:paraId="269D3FEF" w14:textId="77777777" w:rsidR="00A1710B" w:rsidRPr="00517BD4" w:rsidRDefault="00A1710B">
            <w:pPr>
              <w:spacing w:after="0"/>
              <w:jc w:val="right"/>
              <w:rPr>
                <w:rFonts w:asciiTheme="majorHAnsi" w:hAnsiTheme="majorHAnsi" w:cstheme="majorHAnsi"/>
                <w:sz w:val="20"/>
                <w:szCs w:val="20"/>
              </w:rPr>
            </w:pPr>
            <w:r w:rsidRPr="00517BD4">
              <w:rPr>
                <w:rFonts w:asciiTheme="majorHAnsi" w:hAnsiTheme="majorHAnsi" w:cstheme="majorHAnsi"/>
                <w:sz w:val="20"/>
                <w:szCs w:val="20"/>
              </w:rPr>
              <w:t>3.390</w:t>
            </w:r>
          </w:p>
        </w:tc>
        <w:tc>
          <w:tcPr>
            <w:tcW w:w="833" w:type="pct"/>
            <w:noWrap/>
            <w:vAlign w:val="center"/>
            <w:hideMark/>
          </w:tcPr>
          <w:p w14:paraId="79AA6C64"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3.962</w:t>
            </w:r>
          </w:p>
        </w:tc>
        <w:tc>
          <w:tcPr>
            <w:tcW w:w="831" w:type="pct"/>
            <w:noWrap/>
            <w:vAlign w:val="center"/>
            <w:hideMark/>
          </w:tcPr>
          <w:p w14:paraId="1A0D3DDA"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3.962</w:t>
            </w:r>
          </w:p>
        </w:tc>
      </w:tr>
      <w:tr w:rsidR="00A1710B" w:rsidRPr="002568A7" w14:paraId="558B2811" w14:textId="77777777" w:rsidTr="002B3E3B">
        <w:trPr>
          <w:trHeight w:val="300"/>
        </w:trPr>
        <w:tc>
          <w:tcPr>
            <w:tcW w:w="2502" w:type="pct"/>
            <w:noWrap/>
            <w:hideMark/>
          </w:tcPr>
          <w:p w14:paraId="77F775A1" w14:textId="77777777" w:rsidR="00A1710B" w:rsidRPr="00517BD4" w:rsidRDefault="00A1710B">
            <w:pPr>
              <w:spacing w:after="0"/>
              <w:rPr>
                <w:rFonts w:asciiTheme="majorHAnsi" w:hAnsiTheme="majorHAnsi" w:cstheme="majorHAnsi"/>
                <w:sz w:val="20"/>
                <w:szCs w:val="20"/>
              </w:rPr>
            </w:pPr>
            <w:r w:rsidRPr="00517BD4">
              <w:rPr>
                <w:rFonts w:asciiTheme="majorHAnsi" w:hAnsiTheme="majorHAnsi" w:cstheme="majorHAnsi"/>
                <w:sz w:val="20"/>
                <w:szCs w:val="20"/>
              </w:rPr>
              <w:t>Ricavi totali</w:t>
            </w:r>
          </w:p>
        </w:tc>
        <w:tc>
          <w:tcPr>
            <w:tcW w:w="834" w:type="pct"/>
            <w:noWrap/>
            <w:vAlign w:val="center"/>
            <w:hideMark/>
          </w:tcPr>
          <w:p w14:paraId="6B68A86F" w14:textId="77777777" w:rsidR="00A1710B" w:rsidRPr="00517BD4" w:rsidRDefault="00A1710B">
            <w:pPr>
              <w:spacing w:after="0"/>
              <w:jc w:val="right"/>
              <w:rPr>
                <w:rFonts w:asciiTheme="majorHAnsi" w:hAnsiTheme="majorHAnsi" w:cstheme="majorHAnsi"/>
                <w:sz w:val="20"/>
                <w:szCs w:val="20"/>
              </w:rPr>
            </w:pPr>
            <w:r w:rsidRPr="00517BD4">
              <w:rPr>
                <w:rFonts w:asciiTheme="majorHAnsi" w:hAnsiTheme="majorHAnsi" w:cstheme="majorHAnsi"/>
                <w:sz w:val="20"/>
                <w:szCs w:val="20"/>
              </w:rPr>
              <w:t>0</w:t>
            </w:r>
          </w:p>
        </w:tc>
        <w:tc>
          <w:tcPr>
            <w:tcW w:w="833" w:type="pct"/>
            <w:noWrap/>
            <w:vAlign w:val="center"/>
            <w:hideMark/>
          </w:tcPr>
          <w:p w14:paraId="29128969"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0</w:t>
            </w:r>
          </w:p>
        </w:tc>
        <w:tc>
          <w:tcPr>
            <w:tcW w:w="831" w:type="pct"/>
            <w:noWrap/>
            <w:vAlign w:val="center"/>
            <w:hideMark/>
          </w:tcPr>
          <w:p w14:paraId="472E47F4"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0</w:t>
            </w:r>
          </w:p>
        </w:tc>
      </w:tr>
      <w:tr w:rsidR="00A1710B" w:rsidRPr="002568A7" w14:paraId="3F9EE37E" w14:textId="77777777" w:rsidTr="002B3E3B">
        <w:trPr>
          <w:trHeight w:val="300"/>
        </w:trPr>
        <w:tc>
          <w:tcPr>
            <w:tcW w:w="2502" w:type="pct"/>
            <w:noWrap/>
            <w:hideMark/>
          </w:tcPr>
          <w:p w14:paraId="568CF881" w14:textId="77777777" w:rsidR="00A1710B" w:rsidRPr="00517BD4" w:rsidRDefault="00A1710B">
            <w:pPr>
              <w:spacing w:after="0"/>
              <w:rPr>
                <w:rFonts w:asciiTheme="majorHAnsi" w:hAnsiTheme="majorHAnsi" w:cstheme="majorHAnsi"/>
                <w:i/>
                <w:iCs/>
                <w:sz w:val="20"/>
                <w:szCs w:val="20"/>
              </w:rPr>
            </w:pPr>
            <w:r w:rsidRPr="00517BD4">
              <w:rPr>
                <w:rFonts w:asciiTheme="majorHAnsi" w:hAnsiTheme="majorHAnsi" w:cstheme="majorHAnsi"/>
                <w:i/>
                <w:iCs/>
                <w:sz w:val="20"/>
                <w:szCs w:val="20"/>
              </w:rPr>
              <w:t xml:space="preserve"> di cui Ricavi da traffico</w:t>
            </w:r>
          </w:p>
        </w:tc>
        <w:tc>
          <w:tcPr>
            <w:tcW w:w="834" w:type="pct"/>
            <w:noWrap/>
            <w:vAlign w:val="center"/>
            <w:hideMark/>
          </w:tcPr>
          <w:p w14:paraId="79264F04" w14:textId="77777777" w:rsidR="00A1710B" w:rsidRPr="00517BD4" w:rsidRDefault="00A1710B">
            <w:pPr>
              <w:spacing w:after="0"/>
              <w:jc w:val="right"/>
              <w:rPr>
                <w:rFonts w:asciiTheme="majorHAnsi" w:hAnsiTheme="majorHAnsi" w:cstheme="majorHAnsi"/>
                <w:sz w:val="20"/>
                <w:szCs w:val="20"/>
              </w:rPr>
            </w:pPr>
            <w:r w:rsidRPr="00517BD4">
              <w:rPr>
                <w:rFonts w:asciiTheme="majorHAnsi" w:hAnsiTheme="majorHAnsi" w:cstheme="majorHAnsi"/>
                <w:sz w:val="20"/>
                <w:szCs w:val="20"/>
              </w:rPr>
              <w:t>0</w:t>
            </w:r>
          </w:p>
        </w:tc>
        <w:tc>
          <w:tcPr>
            <w:tcW w:w="833" w:type="pct"/>
            <w:noWrap/>
            <w:vAlign w:val="center"/>
            <w:hideMark/>
          </w:tcPr>
          <w:p w14:paraId="4DB24AB5"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0</w:t>
            </w:r>
          </w:p>
        </w:tc>
        <w:tc>
          <w:tcPr>
            <w:tcW w:w="831" w:type="pct"/>
            <w:noWrap/>
            <w:vAlign w:val="center"/>
            <w:hideMark/>
          </w:tcPr>
          <w:p w14:paraId="4BE8DE24"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0</w:t>
            </w:r>
          </w:p>
        </w:tc>
      </w:tr>
      <w:tr w:rsidR="00A1710B" w:rsidRPr="002568A7" w14:paraId="56B57F57" w14:textId="77777777" w:rsidTr="002B3E3B">
        <w:trPr>
          <w:trHeight w:val="300"/>
        </w:trPr>
        <w:tc>
          <w:tcPr>
            <w:tcW w:w="2502" w:type="pct"/>
            <w:noWrap/>
            <w:hideMark/>
          </w:tcPr>
          <w:p w14:paraId="4D8A3F80" w14:textId="77777777" w:rsidR="00A1710B" w:rsidRPr="00517BD4" w:rsidRDefault="00A1710B">
            <w:pPr>
              <w:spacing w:after="0"/>
              <w:rPr>
                <w:rFonts w:asciiTheme="majorHAnsi" w:hAnsiTheme="majorHAnsi" w:cstheme="majorHAnsi"/>
                <w:sz w:val="20"/>
                <w:szCs w:val="20"/>
              </w:rPr>
            </w:pPr>
            <w:r w:rsidRPr="00517BD4">
              <w:rPr>
                <w:rFonts w:asciiTheme="majorHAnsi" w:hAnsiTheme="majorHAnsi" w:cstheme="majorHAnsi"/>
                <w:sz w:val="20"/>
                <w:szCs w:val="20"/>
              </w:rPr>
              <w:lastRenderedPageBreak/>
              <w:t>Corrispettivi</w:t>
            </w:r>
          </w:p>
        </w:tc>
        <w:tc>
          <w:tcPr>
            <w:tcW w:w="834" w:type="pct"/>
            <w:noWrap/>
            <w:vAlign w:val="center"/>
            <w:hideMark/>
          </w:tcPr>
          <w:p w14:paraId="4BB2EC76" w14:textId="77777777" w:rsidR="00A1710B" w:rsidRPr="00517BD4" w:rsidRDefault="00A1710B">
            <w:pPr>
              <w:spacing w:after="0"/>
              <w:jc w:val="right"/>
              <w:rPr>
                <w:rFonts w:asciiTheme="majorHAnsi" w:hAnsiTheme="majorHAnsi" w:cstheme="majorHAnsi"/>
                <w:sz w:val="20"/>
                <w:szCs w:val="20"/>
              </w:rPr>
            </w:pPr>
            <w:r w:rsidRPr="00517BD4">
              <w:rPr>
                <w:rFonts w:asciiTheme="majorHAnsi" w:hAnsiTheme="majorHAnsi" w:cstheme="majorHAnsi"/>
                <w:sz w:val="20"/>
                <w:szCs w:val="20"/>
              </w:rPr>
              <w:t>6.276</w:t>
            </w:r>
          </w:p>
        </w:tc>
        <w:tc>
          <w:tcPr>
            <w:tcW w:w="833" w:type="pct"/>
            <w:noWrap/>
            <w:vAlign w:val="center"/>
            <w:hideMark/>
          </w:tcPr>
          <w:p w14:paraId="2A265857"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6.624</w:t>
            </w:r>
          </w:p>
        </w:tc>
        <w:tc>
          <w:tcPr>
            <w:tcW w:w="831" w:type="pct"/>
            <w:noWrap/>
            <w:vAlign w:val="center"/>
            <w:hideMark/>
          </w:tcPr>
          <w:p w14:paraId="1C17C38B"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6.196</w:t>
            </w:r>
          </w:p>
        </w:tc>
      </w:tr>
      <w:tr w:rsidR="00A1710B" w:rsidRPr="002568A7" w14:paraId="47D2A51B" w14:textId="77777777" w:rsidTr="002B3E3B">
        <w:trPr>
          <w:trHeight w:val="300"/>
        </w:trPr>
        <w:tc>
          <w:tcPr>
            <w:tcW w:w="2502" w:type="pct"/>
            <w:noWrap/>
            <w:hideMark/>
          </w:tcPr>
          <w:p w14:paraId="0BE31043" w14:textId="77777777" w:rsidR="00A1710B" w:rsidRPr="00517BD4" w:rsidRDefault="00A1710B">
            <w:pPr>
              <w:spacing w:after="0"/>
              <w:rPr>
                <w:rFonts w:asciiTheme="majorHAnsi" w:hAnsiTheme="majorHAnsi" w:cstheme="majorHAnsi"/>
                <w:sz w:val="20"/>
                <w:szCs w:val="20"/>
              </w:rPr>
            </w:pPr>
            <w:r w:rsidRPr="00517BD4">
              <w:rPr>
                <w:rFonts w:asciiTheme="majorHAnsi" w:hAnsiTheme="majorHAnsi" w:cstheme="majorHAnsi"/>
                <w:sz w:val="20"/>
                <w:szCs w:val="20"/>
              </w:rPr>
              <w:t>Costo Infrastruttura</w:t>
            </w:r>
          </w:p>
        </w:tc>
        <w:tc>
          <w:tcPr>
            <w:tcW w:w="834" w:type="pct"/>
            <w:noWrap/>
            <w:vAlign w:val="center"/>
            <w:hideMark/>
          </w:tcPr>
          <w:p w14:paraId="20F3A425" w14:textId="77777777" w:rsidR="00A1710B" w:rsidRPr="00517BD4" w:rsidRDefault="00A1710B">
            <w:pPr>
              <w:spacing w:after="0"/>
              <w:jc w:val="right"/>
              <w:rPr>
                <w:rFonts w:asciiTheme="majorHAnsi" w:hAnsiTheme="majorHAnsi" w:cstheme="majorHAnsi"/>
                <w:sz w:val="20"/>
                <w:szCs w:val="20"/>
              </w:rPr>
            </w:pPr>
            <w:r w:rsidRPr="00517BD4">
              <w:rPr>
                <w:rFonts w:asciiTheme="majorHAnsi" w:hAnsiTheme="majorHAnsi" w:cstheme="majorHAnsi"/>
                <w:sz w:val="20"/>
                <w:szCs w:val="20"/>
              </w:rPr>
              <w:t>0</w:t>
            </w:r>
          </w:p>
        </w:tc>
        <w:tc>
          <w:tcPr>
            <w:tcW w:w="833" w:type="pct"/>
            <w:noWrap/>
            <w:vAlign w:val="center"/>
            <w:hideMark/>
          </w:tcPr>
          <w:p w14:paraId="3DECF60F"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0</w:t>
            </w:r>
          </w:p>
        </w:tc>
        <w:tc>
          <w:tcPr>
            <w:tcW w:w="831" w:type="pct"/>
            <w:noWrap/>
            <w:vAlign w:val="center"/>
            <w:hideMark/>
          </w:tcPr>
          <w:p w14:paraId="46A87664"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0</w:t>
            </w:r>
          </w:p>
        </w:tc>
      </w:tr>
      <w:tr w:rsidR="00A1710B" w:rsidRPr="002568A7" w14:paraId="1FAEAC7E" w14:textId="77777777" w:rsidTr="002B3E3B">
        <w:trPr>
          <w:trHeight w:val="300"/>
        </w:trPr>
        <w:tc>
          <w:tcPr>
            <w:tcW w:w="2502" w:type="pct"/>
            <w:noWrap/>
            <w:hideMark/>
          </w:tcPr>
          <w:p w14:paraId="7714E149" w14:textId="77777777" w:rsidR="00A1710B" w:rsidRPr="00517BD4" w:rsidRDefault="00A1710B">
            <w:pPr>
              <w:spacing w:after="0"/>
              <w:rPr>
                <w:rFonts w:asciiTheme="majorHAnsi" w:hAnsiTheme="majorHAnsi" w:cstheme="majorHAnsi"/>
                <w:sz w:val="20"/>
                <w:szCs w:val="20"/>
              </w:rPr>
            </w:pPr>
            <w:r w:rsidRPr="00517BD4">
              <w:rPr>
                <w:rFonts w:asciiTheme="majorHAnsi" w:hAnsiTheme="majorHAnsi" w:cstheme="majorHAnsi"/>
                <w:sz w:val="20"/>
                <w:szCs w:val="20"/>
              </w:rPr>
              <w:t>Passeggeri trasportati</w:t>
            </w:r>
          </w:p>
        </w:tc>
        <w:tc>
          <w:tcPr>
            <w:tcW w:w="834" w:type="pct"/>
            <w:noWrap/>
            <w:vAlign w:val="center"/>
            <w:hideMark/>
          </w:tcPr>
          <w:p w14:paraId="77139D9C" w14:textId="77777777" w:rsidR="00A1710B" w:rsidRPr="00517BD4" w:rsidRDefault="00A1710B">
            <w:pPr>
              <w:spacing w:after="0"/>
              <w:jc w:val="right"/>
              <w:rPr>
                <w:rFonts w:asciiTheme="majorHAnsi" w:hAnsiTheme="majorHAnsi" w:cstheme="majorHAnsi"/>
                <w:sz w:val="20"/>
                <w:szCs w:val="20"/>
              </w:rPr>
            </w:pPr>
            <w:r w:rsidRPr="00517BD4">
              <w:rPr>
                <w:rFonts w:asciiTheme="majorHAnsi" w:hAnsiTheme="majorHAnsi" w:cstheme="majorHAnsi"/>
                <w:sz w:val="20"/>
                <w:szCs w:val="20"/>
              </w:rPr>
              <w:t>460</w:t>
            </w:r>
          </w:p>
        </w:tc>
        <w:tc>
          <w:tcPr>
            <w:tcW w:w="833" w:type="pct"/>
            <w:noWrap/>
            <w:vAlign w:val="center"/>
            <w:hideMark/>
          </w:tcPr>
          <w:p w14:paraId="46925FAF"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312</w:t>
            </w:r>
          </w:p>
        </w:tc>
        <w:tc>
          <w:tcPr>
            <w:tcW w:w="831" w:type="pct"/>
            <w:noWrap/>
            <w:vAlign w:val="center"/>
            <w:hideMark/>
          </w:tcPr>
          <w:p w14:paraId="786D99B5"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156</w:t>
            </w:r>
          </w:p>
        </w:tc>
      </w:tr>
      <w:tr w:rsidR="00A1710B" w:rsidRPr="002568A7" w14:paraId="4AA18E22" w14:textId="77777777" w:rsidTr="002B3E3B">
        <w:trPr>
          <w:trHeight w:val="300"/>
        </w:trPr>
        <w:tc>
          <w:tcPr>
            <w:tcW w:w="2502" w:type="pct"/>
            <w:noWrap/>
            <w:hideMark/>
          </w:tcPr>
          <w:p w14:paraId="0B1C1B71" w14:textId="77777777" w:rsidR="00A1710B" w:rsidRPr="002B3E3B" w:rsidRDefault="00A1710B">
            <w:pPr>
              <w:spacing w:after="0"/>
              <w:rPr>
                <w:rFonts w:asciiTheme="majorHAnsi" w:hAnsiTheme="majorHAnsi" w:cstheme="majorHAnsi"/>
                <w:sz w:val="20"/>
                <w:szCs w:val="20"/>
              </w:rPr>
            </w:pPr>
            <w:r w:rsidRPr="002B3E3B">
              <w:rPr>
                <w:rFonts w:asciiTheme="majorHAnsi" w:hAnsiTheme="majorHAnsi" w:cstheme="majorHAnsi"/>
                <w:sz w:val="20"/>
                <w:szCs w:val="20"/>
              </w:rPr>
              <w:t>Addetti</w:t>
            </w:r>
          </w:p>
        </w:tc>
        <w:tc>
          <w:tcPr>
            <w:tcW w:w="834" w:type="pct"/>
            <w:noWrap/>
            <w:vAlign w:val="center"/>
            <w:hideMark/>
          </w:tcPr>
          <w:p w14:paraId="50558455" w14:textId="77777777" w:rsidR="00A1710B" w:rsidRPr="002B3E3B" w:rsidRDefault="00A1710B">
            <w:pPr>
              <w:spacing w:after="0"/>
              <w:jc w:val="right"/>
              <w:rPr>
                <w:rFonts w:asciiTheme="majorHAnsi" w:hAnsiTheme="majorHAnsi" w:cstheme="majorHAnsi"/>
                <w:sz w:val="20"/>
                <w:szCs w:val="20"/>
              </w:rPr>
            </w:pPr>
            <w:r w:rsidRPr="002B3E3B">
              <w:rPr>
                <w:rFonts w:asciiTheme="majorHAnsi" w:hAnsiTheme="majorHAnsi" w:cstheme="majorHAnsi"/>
                <w:sz w:val="20"/>
                <w:szCs w:val="20"/>
              </w:rPr>
              <w:t>1</w:t>
            </w:r>
          </w:p>
        </w:tc>
        <w:tc>
          <w:tcPr>
            <w:tcW w:w="833" w:type="pct"/>
            <w:noWrap/>
            <w:vAlign w:val="center"/>
            <w:hideMark/>
          </w:tcPr>
          <w:p w14:paraId="7BC29940"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1</w:t>
            </w:r>
          </w:p>
        </w:tc>
        <w:tc>
          <w:tcPr>
            <w:tcW w:w="831" w:type="pct"/>
            <w:noWrap/>
            <w:vAlign w:val="center"/>
            <w:hideMark/>
          </w:tcPr>
          <w:p w14:paraId="737E2D6C" w14:textId="77777777" w:rsidR="00A1710B" w:rsidRPr="002568A7" w:rsidRDefault="00A1710B">
            <w:pPr>
              <w:spacing w:after="0"/>
              <w:jc w:val="right"/>
              <w:rPr>
                <w:rFonts w:asciiTheme="majorHAnsi" w:hAnsiTheme="majorHAnsi" w:cstheme="majorHAnsi"/>
                <w:sz w:val="20"/>
                <w:szCs w:val="20"/>
                <w:highlight w:val="yellow"/>
              </w:rPr>
            </w:pPr>
            <w:r w:rsidRPr="002568A7">
              <w:rPr>
                <w:rFonts w:asciiTheme="majorHAnsi" w:hAnsiTheme="majorHAnsi" w:cstheme="majorHAnsi"/>
                <w:sz w:val="20"/>
                <w:szCs w:val="20"/>
              </w:rPr>
              <w:t>1</w:t>
            </w:r>
          </w:p>
        </w:tc>
      </w:tr>
      <w:tr w:rsidR="00A1710B" w:rsidRPr="002568A7" w14:paraId="463638F3" w14:textId="77777777" w:rsidTr="002B3E3B">
        <w:trPr>
          <w:trHeight w:val="300"/>
        </w:trPr>
        <w:tc>
          <w:tcPr>
            <w:tcW w:w="2502" w:type="pct"/>
            <w:noWrap/>
            <w:hideMark/>
          </w:tcPr>
          <w:p w14:paraId="32D6789B" w14:textId="77777777" w:rsidR="00A1710B" w:rsidRPr="002B3E3B" w:rsidRDefault="00A1710B">
            <w:pPr>
              <w:spacing w:after="0"/>
              <w:rPr>
                <w:rFonts w:asciiTheme="majorHAnsi" w:hAnsiTheme="majorHAnsi" w:cstheme="majorHAnsi"/>
                <w:sz w:val="20"/>
                <w:szCs w:val="20"/>
              </w:rPr>
            </w:pPr>
            <w:r w:rsidRPr="002B3E3B">
              <w:rPr>
                <w:rFonts w:asciiTheme="majorHAnsi" w:hAnsiTheme="majorHAnsi" w:cstheme="majorHAnsi"/>
                <w:sz w:val="20"/>
                <w:szCs w:val="20"/>
              </w:rPr>
              <w:t>Contributi CCNL</w:t>
            </w:r>
          </w:p>
        </w:tc>
        <w:tc>
          <w:tcPr>
            <w:tcW w:w="834" w:type="pct"/>
            <w:noWrap/>
            <w:vAlign w:val="center"/>
            <w:hideMark/>
          </w:tcPr>
          <w:p w14:paraId="68DDAC5F" w14:textId="77777777" w:rsidR="00A1710B" w:rsidRPr="002B3E3B" w:rsidRDefault="00A1710B">
            <w:pPr>
              <w:spacing w:after="0"/>
              <w:jc w:val="right"/>
              <w:rPr>
                <w:rFonts w:asciiTheme="majorHAnsi" w:hAnsiTheme="majorHAnsi" w:cstheme="majorHAnsi"/>
                <w:sz w:val="20"/>
                <w:szCs w:val="20"/>
              </w:rPr>
            </w:pPr>
            <w:r w:rsidRPr="002B3E3B">
              <w:rPr>
                <w:rFonts w:asciiTheme="majorHAnsi" w:hAnsiTheme="majorHAnsi" w:cstheme="majorHAnsi"/>
                <w:sz w:val="20"/>
                <w:szCs w:val="20"/>
              </w:rPr>
              <w:t>0</w:t>
            </w:r>
          </w:p>
        </w:tc>
        <w:tc>
          <w:tcPr>
            <w:tcW w:w="833" w:type="pct"/>
            <w:noWrap/>
            <w:vAlign w:val="center"/>
            <w:hideMark/>
          </w:tcPr>
          <w:p w14:paraId="1B2A9F1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4D26026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6A285C" w14:paraId="644758A8" w14:textId="77777777" w:rsidTr="006A285C">
        <w:trPr>
          <w:trHeight w:val="300"/>
        </w:trPr>
        <w:tc>
          <w:tcPr>
            <w:tcW w:w="2502" w:type="pct"/>
            <w:shd w:val="clear" w:color="auto" w:fill="D9D9D9" w:themeFill="background1" w:themeFillShade="D9"/>
            <w:noWrap/>
            <w:hideMark/>
          </w:tcPr>
          <w:p w14:paraId="2933A9D4" w14:textId="77777777" w:rsidR="00A1710B" w:rsidRPr="002B3E3B" w:rsidRDefault="00A1710B">
            <w:pPr>
              <w:spacing w:after="0"/>
              <w:rPr>
                <w:rFonts w:asciiTheme="majorHAnsi" w:hAnsiTheme="majorHAnsi" w:cstheme="majorHAnsi"/>
                <w:b/>
                <w:bCs/>
                <w:sz w:val="20"/>
                <w:szCs w:val="20"/>
              </w:rPr>
            </w:pPr>
            <w:r w:rsidRPr="002B3E3B">
              <w:rPr>
                <w:rFonts w:asciiTheme="majorHAnsi" w:hAnsiTheme="majorHAnsi" w:cstheme="majorHAnsi"/>
                <w:b/>
                <w:bCs/>
                <w:sz w:val="20"/>
                <w:szCs w:val="20"/>
              </w:rPr>
              <w:t xml:space="preserve">COMUNE CELLE DI MACRA </w:t>
            </w:r>
          </w:p>
          <w:p w14:paraId="3E0704E7" w14:textId="77777777" w:rsidR="00A1710B" w:rsidRPr="002B3E3B" w:rsidRDefault="00A1710B">
            <w:pPr>
              <w:spacing w:after="0"/>
              <w:rPr>
                <w:rFonts w:asciiTheme="majorHAnsi" w:hAnsiTheme="majorHAnsi" w:cstheme="majorHAnsi"/>
                <w:b/>
                <w:bCs/>
                <w:sz w:val="20"/>
                <w:szCs w:val="20"/>
              </w:rPr>
            </w:pPr>
            <w:r w:rsidRPr="002B3E3B">
              <w:rPr>
                <w:rFonts w:asciiTheme="majorHAnsi" w:hAnsiTheme="majorHAnsi" w:cstheme="majorHAnsi"/>
                <w:b/>
                <w:bCs/>
                <w:sz w:val="20"/>
                <w:szCs w:val="20"/>
              </w:rPr>
              <w:t>Unione Montana Val Maira</w:t>
            </w:r>
          </w:p>
        </w:tc>
        <w:tc>
          <w:tcPr>
            <w:tcW w:w="834" w:type="pct"/>
            <w:shd w:val="clear" w:color="auto" w:fill="D9D9D9" w:themeFill="background1" w:themeFillShade="D9"/>
            <w:noWrap/>
            <w:vAlign w:val="center"/>
            <w:hideMark/>
          </w:tcPr>
          <w:p w14:paraId="2E53F86C" w14:textId="77777777" w:rsidR="00A1710B" w:rsidRPr="002B3E3B" w:rsidRDefault="00A1710B" w:rsidP="006A285C">
            <w:pPr>
              <w:spacing w:after="0"/>
              <w:rPr>
                <w:rFonts w:asciiTheme="majorHAnsi" w:hAnsiTheme="majorHAnsi" w:cstheme="majorHAnsi"/>
                <w:b/>
                <w:bCs/>
                <w:sz w:val="20"/>
                <w:szCs w:val="20"/>
              </w:rPr>
            </w:pPr>
            <w:r w:rsidRPr="002B3E3B">
              <w:rPr>
                <w:rFonts w:asciiTheme="majorHAnsi" w:hAnsiTheme="majorHAnsi" w:cstheme="majorHAnsi"/>
                <w:b/>
                <w:bCs/>
                <w:sz w:val="20"/>
                <w:szCs w:val="20"/>
              </w:rPr>
              <w:t> </w:t>
            </w:r>
          </w:p>
        </w:tc>
        <w:tc>
          <w:tcPr>
            <w:tcW w:w="833" w:type="pct"/>
            <w:shd w:val="clear" w:color="auto" w:fill="D9D9D9" w:themeFill="background1" w:themeFillShade="D9"/>
            <w:noWrap/>
            <w:vAlign w:val="center"/>
            <w:hideMark/>
          </w:tcPr>
          <w:p w14:paraId="666E0D4A" w14:textId="77777777" w:rsidR="00A1710B" w:rsidRPr="003A06F4" w:rsidRDefault="00A1710B" w:rsidP="006A285C">
            <w:pPr>
              <w:spacing w:after="0"/>
              <w:rPr>
                <w:rFonts w:asciiTheme="majorHAnsi" w:hAnsiTheme="majorHAnsi" w:cstheme="majorHAnsi"/>
                <w:b/>
                <w:bCs/>
                <w:sz w:val="20"/>
                <w:szCs w:val="20"/>
              </w:rPr>
            </w:pPr>
            <w:r w:rsidRPr="003A06F4">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2700C9B8" w14:textId="77777777" w:rsidR="00A1710B" w:rsidRPr="003A06F4" w:rsidRDefault="00A1710B" w:rsidP="006A285C">
            <w:pPr>
              <w:spacing w:after="0"/>
              <w:rPr>
                <w:rFonts w:asciiTheme="majorHAnsi" w:hAnsiTheme="majorHAnsi" w:cstheme="majorHAnsi"/>
                <w:b/>
                <w:bCs/>
                <w:sz w:val="20"/>
                <w:szCs w:val="20"/>
              </w:rPr>
            </w:pPr>
            <w:r w:rsidRPr="003A06F4">
              <w:rPr>
                <w:rFonts w:asciiTheme="majorHAnsi" w:hAnsiTheme="majorHAnsi" w:cstheme="majorHAnsi"/>
                <w:b/>
                <w:bCs/>
                <w:sz w:val="20"/>
                <w:szCs w:val="20"/>
              </w:rPr>
              <w:t> </w:t>
            </w:r>
          </w:p>
        </w:tc>
      </w:tr>
      <w:tr w:rsidR="00A1710B" w:rsidRPr="003A06F4" w14:paraId="69836D43" w14:textId="77777777" w:rsidTr="002B3E3B">
        <w:trPr>
          <w:trHeight w:val="300"/>
        </w:trPr>
        <w:tc>
          <w:tcPr>
            <w:tcW w:w="2502" w:type="pct"/>
            <w:noWrap/>
            <w:hideMark/>
          </w:tcPr>
          <w:p w14:paraId="20210371" w14:textId="77777777" w:rsidR="00A1710B" w:rsidRPr="002B3E3B" w:rsidRDefault="00A1710B">
            <w:pPr>
              <w:spacing w:after="0"/>
              <w:rPr>
                <w:rFonts w:asciiTheme="majorHAnsi" w:hAnsiTheme="majorHAnsi" w:cstheme="majorHAnsi"/>
                <w:sz w:val="20"/>
                <w:szCs w:val="20"/>
              </w:rPr>
            </w:pPr>
            <w:r w:rsidRPr="002B3E3B">
              <w:rPr>
                <w:rFonts w:asciiTheme="majorHAnsi" w:hAnsiTheme="majorHAnsi" w:cstheme="majorHAnsi"/>
                <w:sz w:val="20"/>
                <w:szCs w:val="20"/>
              </w:rPr>
              <w:t>Produzione chilometrica</w:t>
            </w:r>
          </w:p>
        </w:tc>
        <w:tc>
          <w:tcPr>
            <w:tcW w:w="834" w:type="pct"/>
            <w:noWrap/>
            <w:vAlign w:val="center"/>
            <w:hideMark/>
          </w:tcPr>
          <w:p w14:paraId="2D8DDACC" w14:textId="77777777" w:rsidR="00A1710B" w:rsidRPr="002B3E3B" w:rsidRDefault="00A1710B">
            <w:pPr>
              <w:spacing w:after="0"/>
              <w:jc w:val="right"/>
              <w:rPr>
                <w:rFonts w:asciiTheme="majorHAnsi" w:hAnsiTheme="majorHAnsi" w:cstheme="majorHAnsi"/>
                <w:sz w:val="20"/>
                <w:szCs w:val="20"/>
              </w:rPr>
            </w:pPr>
            <w:r w:rsidRPr="002B3E3B">
              <w:rPr>
                <w:rFonts w:asciiTheme="majorHAnsi" w:hAnsiTheme="majorHAnsi" w:cstheme="majorHAnsi"/>
                <w:sz w:val="20"/>
                <w:szCs w:val="20"/>
              </w:rPr>
              <w:t>28.000</w:t>
            </w:r>
          </w:p>
        </w:tc>
        <w:tc>
          <w:tcPr>
            <w:tcW w:w="833" w:type="pct"/>
            <w:noWrap/>
            <w:vAlign w:val="center"/>
            <w:hideMark/>
          </w:tcPr>
          <w:p w14:paraId="360F884C"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56.000</w:t>
            </w:r>
          </w:p>
        </w:tc>
        <w:tc>
          <w:tcPr>
            <w:tcW w:w="831" w:type="pct"/>
            <w:noWrap/>
            <w:vAlign w:val="center"/>
            <w:hideMark/>
          </w:tcPr>
          <w:p w14:paraId="0CEC8A54"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28.000</w:t>
            </w:r>
          </w:p>
        </w:tc>
      </w:tr>
      <w:tr w:rsidR="00A1710B" w:rsidRPr="003A06F4" w14:paraId="1F50BC59" w14:textId="77777777" w:rsidTr="002B3E3B">
        <w:trPr>
          <w:trHeight w:val="300"/>
        </w:trPr>
        <w:tc>
          <w:tcPr>
            <w:tcW w:w="2502" w:type="pct"/>
            <w:noWrap/>
            <w:hideMark/>
          </w:tcPr>
          <w:p w14:paraId="72039EBE" w14:textId="77777777" w:rsidR="00A1710B" w:rsidRPr="002B3E3B" w:rsidRDefault="00A1710B">
            <w:pPr>
              <w:spacing w:after="0"/>
              <w:rPr>
                <w:rFonts w:asciiTheme="majorHAnsi" w:hAnsiTheme="majorHAnsi" w:cstheme="majorHAnsi"/>
                <w:sz w:val="20"/>
                <w:szCs w:val="20"/>
              </w:rPr>
            </w:pPr>
            <w:r w:rsidRPr="002B3E3B">
              <w:rPr>
                <w:rFonts w:asciiTheme="majorHAnsi" w:hAnsiTheme="majorHAnsi" w:cstheme="majorHAnsi"/>
                <w:sz w:val="20"/>
                <w:szCs w:val="20"/>
              </w:rPr>
              <w:t>Ricavi totali</w:t>
            </w:r>
          </w:p>
        </w:tc>
        <w:tc>
          <w:tcPr>
            <w:tcW w:w="834" w:type="pct"/>
            <w:noWrap/>
            <w:vAlign w:val="center"/>
            <w:hideMark/>
          </w:tcPr>
          <w:p w14:paraId="0FEDE573" w14:textId="77777777" w:rsidR="00A1710B" w:rsidRPr="002B3E3B" w:rsidRDefault="00A1710B">
            <w:pPr>
              <w:spacing w:after="0"/>
              <w:jc w:val="right"/>
              <w:rPr>
                <w:rFonts w:asciiTheme="majorHAnsi" w:hAnsiTheme="majorHAnsi" w:cstheme="majorHAnsi"/>
                <w:sz w:val="20"/>
                <w:szCs w:val="20"/>
              </w:rPr>
            </w:pPr>
            <w:r w:rsidRPr="002B3E3B">
              <w:rPr>
                <w:rFonts w:asciiTheme="majorHAnsi" w:hAnsiTheme="majorHAnsi" w:cstheme="majorHAnsi"/>
                <w:sz w:val="20"/>
                <w:szCs w:val="20"/>
              </w:rPr>
              <w:t>4.410</w:t>
            </w:r>
          </w:p>
        </w:tc>
        <w:tc>
          <w:tcPr>
            <w:tcW w:w="833" w:type="pct"/>
            <w:noWrap/>
            <w:vAlign w:val="center"/>
            <w:hideMark/>
          </w:tcPr>
          <w:p w14:paraId="34881B29"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c>
          <w:tcPr>
            <w:tcW w:w="831" w:type="pct"/>
            <w:noWrap/>
            <w:vAlign w:val="center"/>
            <w:hideMark/>
          </w:tcPr>
          <w:p w14:paraId="6486B814"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r>
      <w:tr w:rsidR="00A1710B" w:rsidRPr="003A06F4" w14:paraId="32AB5CDC" w14:textId="77777777" w:rsidTr="002B3E3B">
        <w:trPr>
          <w:trHeight w:val="300"/>
        </w:trPr>
        <w:tc>
          <w:tcPr>
            <w:tcW w:w="2502" w:type="pct"/>
            <w:noWrap/>
            <w:hideMark/>
          </w:tcPr>
          <w:p w14:paraId="77565714" w14:textId="77777777" w:rsidR="00A1710B" w:rsidRPr="003A06F4" w:rsidRDefault="00A1710B">
            <w:pPr>
              <w:spacing w:after="0"/>
              <w:rPr>
                <w:rFonts w:asciiTheme="majorHAnsi" w:hAnsiTheme="majorHAnsi" w:cstheme="majorHAnsi"/>
                <w:i/>
                <w:iCs/>
                <w:sz w:val="20"/>
                <w:szCs w:val="20"/>
              </w:rPr>
            </w:pPr>
            <w:r w:rsidRPr="003A06F4">
              <w:rPr>
                <w:rFonts w:asciiTheme="majorHAnsi" w:hAnsiTheme="majorHAnsi" w:cstheme="majorHAnsi"/>
                <w:i/>
                <w:iCs/>
                <w:sz w:val="20"/>
                <w:szCs w:val="20"/>
              </w:rPr>
              <w:t xml:space="preserve"> di cui Ricavi da traffico</w:t>
            </w:r>
          </w:p>
        </w:tc>
        <w:tc>
          <w:tcPr>
            <w:tcW w:w="834" w:type="pct"/>
            <w:noWrap/>
            <w:vAlign w:val="center"/>
            <w:hideMark/>
          </w:tcPr>
          <w:p w14:paraId="465795AC"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4.410</w:t>
            </w:r>
          </w:p>
        </w:tc>
        <w:tc>
          <w:tcPr>
            <w:tcW w:w="833" w:type="pct"/>
            <w:noWrap/>
            <w:vAlign w:val="center"/>
            <w:hideMark/>
          </w:tcPr>
          <w:p w14:paraId="2915C79E"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c>
          <w:tcPr>
            <w:tcW w:w="831" w:type="pct"/>
            <w:noWrap/>
            <w:vAlign w:val="center"/>
            <w:hideMark/>
          </w:tcPr>
          <w:p w14:paraId="4397D3F6"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r>
      <w:tr w:rsidR="00A1710B" w:rsidRPr="003A06F4" w14:paraId="734CCDA5" w14:textId="77777777" w:rsidTr="002B3E3B">
        <w:trPr>
          <w:trHeight w:val="300"/>
        </w:trPr>
        <w:tc>
          <w:tcPr>
            <w:tcW w:w="2502" w:type="pct"/>
            <w:noWrap/>
            <w:hideMark/>
          </w:tcPr>
          <w:p w14:paraId="73162B40" w14:textId="77777777" w:rsidR="00A1710B" w:rsidRPr="003A06F4" w:rsidRDefault="00A1710B">
            <w:pPr>
              <w:spacing w:after="0"/>
              <w:rPr>
                <w:rFonts w:asciiTheme="majorHAnsi" w:hAnsiTheme="majorHAnsi" w:cstheme="majorHAnsi"/>
                <w:sz w:val="20"/>
                <w:szCs w:val="20"/>
              </w:rPr>
            </w:pPr>
            <w:r w:rsidRPr="003A06F4">
              <w:rPr>
                <w:rFonts w:asciiTheme="majorHAnsi" w:hAnsiTheme="majorHAnsi" w:cstheme="majorHAnsi"/>
                <w:sz w:val="20"/>
                <w:szCs w:val="20"/>
              </w:rPr>
              <w:t>Corrispettivi</w:t>
            </w:r>
          </w:p>
        </w:tc>
        <w:tc>
          <w:tcPr>
            <w:tcW w:w="834" w:type="pct"/>
            <w:noWrap/>
            <w:vAlign w:val="center"/>
            <w:hideMark/>
          </w:tcPr>
          <w:p w14:paraId="34863375"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14.700</w:t>
            </w:r>
          </w:p>
        </w:tc>
        <w:tc>
          <w:tcPr>
            <w:tcW w:w="833" w:type="pct"/>
            <w:noWrap/>
            <w:vAlign w:val="center"/>
            <w:hideMark/>
          </w:tcPr>
          <w:p w14:paraId="1B70D710"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34.000</w:t>
            </w:r>
          </w:p>
        </w:tc>
        <w:tc>
          <w:tcPr>
            <w:tcW w:w="831" w:type="pct"/>
            <w:noWrap/>
            <w:vAlign w:val="center"/>
            <w:hideMark/>
          </w:tcPr>
          <w:p w14:paraId="52F74632"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17.000</w:t>
            </w:r>
          </w:p>
        </w:tc>
      </w:tr>
      <w:tr w:rsidR="00A1710B" w:rsidRPr="003A06F4" w14:paraId="2B44A864" w14:textId="77777777" w:rsidTr="002B3E3B">
        <w:trPr>
          <w:trHeight w:val="300"/>
        </w:trPr>
        <w:tc>
          <w:tcPr>
            <w:tcW w:w="2502" w:type="pct"/>
            <w:noWrap/>
            <w:hideMark/>
          </w:tcPr>
          <w:p w14:paraId="647A18D8" w14:textId="77777777" w:rsidR="00A1710B" w:rsidRPr="003A06F4" w:rsidRDefault="00A1710B">
            <w:pPr>
              <w:spacing w:after="0"/>
              <w:rPr>
                <w:rFonts w:asciiTheme="majorHAnsi" w:hAnsiTheme="majorHAnsi" w:cstheme="majorHAnsi"/>
                <w:sz w:val="20"/>
                <w:szCs w:val="20"/>
              </w:rPr>
            </w:pPr>
            <w:r w:rsidRPr="003A06F4">
              <w:rPr>
                <w:rFonts w:asciiTheme="majorHAnsi" w:hAnsiTheme="majorHAnsi" w:cstheme="majorHAnsi"/>
                <w:sz w:val="20"/>
                <w:szCs w:val="20"/>
              </w:rPr>
              <w:t>Costo Infrastruttura</w:t>
            </w:r>
          </w:p>
        </w:tc>
        <w:tc>
          <w:tcPr>
            <w:tcW w:w="834" w:type="pct"/>
            <w:noWrap/>
            <w:vAlign w:val="center"/>
            <w:hideMark/>
          </w:tcPr>
          <w:p w14:paraId="3B17F182"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c>
          <w:tcPr>
            <w:tcW w:w="833" w:type="pct"/>
            <w:noWrap/>
            <w:vAlign w:val="center"/>
            <w:hideMark/>
          </w:tcPr>
          <w:p w14:paraId="2098D64E"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c>
          <w:tcPr>
            <w:tcW w:w="831" w:type="pct"/>
            <w:noWrap/>
            <w:vAlign w:val="center"/>
            <w:hideMark/>
          </w:tcPr>
          <w:p w14:paraId="22622C27"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r>
      <w:tr w:rsidR="00A1710B" w:rsidRPr="003A06F4" w14:paraId="6D20EADF" w14:textId="77777777" w:rsidTr="002B3E3B">
        <w:trPr>
          <w:trHeight w:val="300"/>
        </w:trPr>
        <w:tc>
          <w:tcPr>
            <w:tcW w:w="2502" w:type="pct"/>
            <w:noWrap/>
            <w:hideMark/>
          </w:tcPr>
          <w:p w14:paraId="03FCBE1A" w14:textId="77777777" w:rsidR="00A1710B" w:rsidRPr="003A06F4" w:rsidRDefault="00A1710B">
            <w:pPr>
              <w:spacing w:after="0"/>
              <w:rPr>
                <w:rFonts w:asciiTheme="majorHAnsi" w:hAnsiTheme="majorHAnsi" w:cstheme="majorHAnsi"/>
                <w:sz w:val="20"/>
                <w:szCs w:val="20"/>
              </w:rPr>
            </w:pPr>
            <w:r w:rsidRPr="003A06F4">
              <w:rPr>
                <w:rFonts w:asciiTheme="majorHAnsi" w:hAnsiTheme="majorHAnsi" w:cstheme="majorHAnsi"/>
                <w:sz w:val="20"/>
                <w:szCs w:val="20"/>
              </w:rPr>
              <w:t>Passeggeri trasportati</w:t>
            </w:r>
          </w:p>
        </w:tc>
        <w:tc>
          <w:tcPr>
            <w:tcW w:w="834" w:type="pct"/>
            <w:noWrap/>
            <w:vAlign w:val="center"/>
            <w:hideMark/>
          </w:tcPr>
          <w:p w14:paraId="1215A0A6"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3.200</w:t>
            </w:r>
          </w:p>
        </w:tc>
        <w:tc>
          <w:tcPr>
            <w:tcW w:w="833" w:type="pct"/>
            <w:noWrap/>
            <w:vAlign w:val="center"/>
            <w:hideMark/>
          </w:tcPr>
          <w:p w14:paraId="62C0B26E"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6.400</w:t>
            </w:r>
          </w:p>
        </w:tc>
        <w:tc>
          <w:tcPr>
            <w:tcW w:w="831" w:type="pct"/>
            <w:noWrap/>
            <w:vAlign w:val="center"/>
            <w:hideMark/>
          </w:tcPr>
          <w:p w14:paraId="158A13A9"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3.200</w:t>
            </w:r>
          </w:p>
        </w:tc>
      </w:tr>
      <w:tr w:rsidR="00A1710B" w:rsidRPr="003A06F4" w14:paraId="16BDDC59" w14:textId="77777777" w:rsidTr="002B3E3B">
        <w:trPr>
          <w:trHeight w:val="300"/>
        </w:trPr>
        <w:tc>
          <w:tcPr>
            <w:tcW w:w="2502" w:type="pct"/>
            <w:noWrap/>
            <w:hideMark/>
          </w:tcPr>
          <w:p w14:paraId="22DF5ADC" w14:textId="77777777" w:rsidR="00A1710B" w:rsidRPr="003A06F4" w:rsidRDefault="00A1710B">
            <w:pPr>
              <w:spacing w:after="0"/>
              <w:rPr>
                <w:rFonts w:asciiTheme="majorHAnsi" w:hAnsiTheme="majorHAnsi" w:cstheme="majorHAnsi"/>
                <w:sz w:val="20"/>
                <w:szCs w:val="20"/>
              </w:rPr>
            </w:pPr>
            <w:r w:rsidRPr="003A06F4">
              <w:rPr>
                <w:rFonts w:asciiTheme="majorHAnsi" w:hAnsiTheme="majorHAnsi" w:cstheme="majorHAnsi"/>
                <w:sz w:val="20"/>
                <w:szCs w:val="20"/>
              </w:rPr>
              <w:t>Addetti</w:t>
            </w:r>
          </w:p>
        </w:tc>
        <w:tc>
          <w:tcPr>
            <w:tcW w:w="834" w:type="pct"/>
            <w:noWrap/>
            <w:vAlign w:val="center"/>
            <w:hideMark/>
          </w:tcPr>
          <w:p w14:paraId="6DAD687C"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1</w:t>
            </w:r>
          </w:p>
        </w:tc>
        <w:tc>
          <w:tcPr>
            <w:tcW w:w="833" w:type="pct"/>
            <w:noWrap/>
            <w:vAlign w:val="center"/>
            <w:hideMark/>
          </w:tcPr>
          <w:p w14:paraId="308E5096"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2</w:t>
            </w:r>
          </w:p>
        </w:tc>
        <w:tc>
          <w:tcPr>
            <w:tcW w:w="831" w:type="pct"/>
            <w:noWrap/>
            <w:vAlign w:val="center"/>
            <w:hideMark/>
          </w:tcPr>
          <w:p w14:paraId="5EB667ED"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1</w:t>
            </w:r>
          </w:p>
        </w:tc>
      </w:tr>
      <w:tr w:rsidR="00A1710B" w:rsidRPr="003A06F4" w14:paraId="0D37CBD6" w14:textId="77777777" w:rsidTr="002B3E3B">
        <w:trPr>
          <w:trHeight w:val="300"/>
        </w:trPr>
        <w:tc>
          <w:tcPr>
            <w:tcW w:w="2502" w:type="pct"/>
            <w:tcBorders>
              <w:bottom w:val="single" w:sz="4" w:space="0" w:color="A6A6A6" w:themeColor="background1" w:themeShade="A6"/>
            </w:tcBorders>
            <w:noWrap/>
            <w:hideMark/>
          </w:tcPr>
          <w:p w14:paraId="0CBAEF5E" w14:textId="77777777" w:rsidR="00A1710B" w:rsidRPr="003A06F4" w:rsidRDefault="00A1710B">
            <w:pPr>
              <w:spacing w:after="0"/>
              <w:rPr>
                <w:rFonts w:asciiTheme="majorHAnsi" w:hAnsiTheme="majorHAnsi" w:cstheme="majorHAnsi"/>
                <w:sz w:val="20"/>
                <w:szCs w:val="20"/>
              </w:rPr>
            </w:pPr>
            <w:r w:rsidRPr="003A06F4">
              <w:rPr>
                <w:rFonts w:asciiTheme="majorHAnsi" w:hAnsiTheme="majorHAnsi" w:cstheme="majorHAnsi"/>
                <w:sz w:val="20"/>
                <w:szCs w:val="20"/>
              </w:rPr>
              <w:t>Contributi CCNL</w:t>
            </w:r>
          </w:p>
        </w:tc>
        <w:tc>
          <w:tcPr>
            <w:tcW w:w="834" w:type="pct"/>
            <w:tcBorders>
              <w:bottom w:val="single" w:sz="4" w:space="0" w:color="A6A6A6" w:themeColor="background1" w:themeShade="A6"/>
            </w:tcBorders>
            <w:noWrap/>
            <w:vAlign w:val="center"/>
            <w:hideMark/>
          </w:tcPr>
          <w:p w14:paraId="7A7DA2FD"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c>
          <w:tcPr>
            <w:tcW w:w="833" w:type="pct"/>
            <w:tcBorders>
              <w:bottom w:val="single" w:sz="4" w:space="0" w:color="A6A6A6" w:themeColor="background1" w:themeShade="A6"/>
            </w:tcBorders>
            <w:noWrap/>
            <w:vAlign w:val="center"/>
            <w:hideMark/>
          </w:tcPr>
          <w:p w14:paraId="40E2CCCE"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c>
          <w:tcPr>
            <w:tcW w:w="831" w:type="pct"/>
            <w:tcBorders>
              <w:bottom w:val="single" w:sz="4" w:space="0" w:color="A6A6A6" w:themeColor="background1" w:themeShade="A6"/>
            </w:tcBorders>
            <w:noWrap/>
            <w:vAlign w:val="center"/>
            <w:hideMark/>
          </w:tcPr>
          <w:p w14:paraId="57D7CF47" w14:textId="77777777" w:rsidR="00A1710B" w:rsidRPr="003A06F4" w:rsidRDefault="00A1710B">
            <w:pPr>
              <w:spacing w:after="0"/>
              <w:jc w:val="right"/>
              <w:rPr>
                <w:rFonts w:asciiTheme="majorHAnsi" w:hAnsiTheme="majorHAnsi" w:cstheme="majorHAnsi"/>
                <w:sz w:val="20"/>
                <w:szCs w:val="20"/>
              </w:rPr>
            </w:pPr>
            <w:r w:rsidRPr="003A06F4">
              <w:rPr>
                <w:rFonts w:asciiTheme="majorHAnsi" w:hAnsiTheme="majorHAnsi" w:cstheme="majorHAnsi"/>
                <w:sz w:val="20"/>
                <w:szCs w:val="20"/>
              </w:rPr>
              <w:t>0</w:t>
            </w:r>
          </w:p>
        </w:tc>
      </w:tr>
      <w:tr w:rsidR="00A1710B" w:rsidRPr="002568A7" w14:paraId="58BE522B" w14:textId="77777777" w:rsidTr="006A285C">
        <w:trPr>
          <w:trHeight w:val="300"/>
        </w:trPr>
        <w:tc>
          <w:tcPr>
            <w:tcW w:w="2502" w:type="pct"/>
            <w:shd w:val="clear" w:color="auto" w:fill="D9D9D9" w:themeFill="background1" w:themeFillShade="D9"/>
            <w:noWrap/>
            <w:hideMark/>
          </w:tcPr>
          <w:p w14:paraId="30937994" w14:textId="77777777" w:rsidR="00A1710B" w:rsidRPr="002568A7" w:rsidRDefault="00A1710B">
            <w:pPr>
              <w:spacing w:after="0"/>
              <w:rPr>
                <w:rFonts w:asciiTheme="majorHAnsi" w:hAnsiTheme="majorHAnsi" w:cstheme="majorHAnsi"/>
                <w:b/>
                <w:bCs/>
                <w:sz w:val="20"/>
                <w:szCs w:val="20"/>
              </w:rPr>
            </w:pPr>
            <w:r w:rsidRPr="002568A7">
              <w:rPr>
                <w:rFonts w:asciiTheme="majorHAnsi" w:hAnsiTheme="majorHAnsi" w:cstheme="majorHAnsi"/>
                <w:b/>
                <w:bCs/>
                <w:sz w:val="20"/>
                <w:szCs w:val="20"/>
              </w:rPr>
              <w:t>UNIONE MONTANA VALLE MAIRA</w:t>
            </w:r>
          </w:p>
        </w:tc>
        <w:tc>
          <w:tcPr>
            <w:tcW w:w="834" w:type="pct"/>
            <w:shd w:val="clear" w:color="auto" w:fill="D9D9D9" w:themeFill="background1" w:themeFillShade="D9"/>
            <w:noWrap/>
            <w:vAlign w:val="center"/>
            <w:hideMark/>
          </w:tcPr>
          <w:p w14:paraId="24ABFC62" w14:textId="77777777" w:rsidR="00A1710B" w:rsidRPr="002568A7" w:rsidRDefault="00A1710B">
            <w:pPr>
              <w:spacing w:after="0"/>
              <w:jc w:val="right"/>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3" w:type="pct"/>
            <w:shd w:val="clear" w:color="auto" w:fill="D9D9D9" w:themeFill="background1" w:themeFillShade="D9"/>
            <w:noWrap/>
            <w:vAlign w:val="center"/>
            <w:hideMark/>
          </w:tcPr>
          <w:p w14:paraId="74FDF85E" w14:textId="77777777" w:rsidR="00A1710B" w:rsidRPr="002568A7" w:rsidRDefault="00A1710B">
            <w:pPr>
              <w:spacing w:after="0"/>
              <w:jc w:val="right"/>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4E2E13E7" w14:textId="77777777" w:rsidR="00A1710B" w:rsidRPr="002568A7" w:rsidRDefault="00A1710B">
            <w:pPr>
              <w:spacing w:after="0"/>
              <w:jc w:val="right"/>
              <w:rPr>
                <w:rFonts w:asciiTheme="majorHAnsi" w:hAnsiTheme="majorHAnsi" w:cstheme="majorHAnsi"/>
                <w:b/>
                <w:bCs/>
                <w:sz w:val="20"/>
                <w:szCs w:val="20"/>
              </w:rPr>
            </w:pPr>
            <w:r w:rsidRPr="002568A7">
              <w:rPr>
                <w:rFonts w:asciiTheme="majorHAnsi" w:hAnsiTheme="majorHAnsi" w:cstheme="majorHAnsi"/>
                <w:b/>
                <w:bCs/>
                <w:sz w:val="20"/>
                <w:szCs w:val="20"/>
              </w:rPr>
              <w:t> </w:t>
            </w:r>
          </w:p>
        </w:tc>
      </w:tr>
      <w:tr w:rsidR="00A1710B" w:rsidRPr="002568A7" w14:paraId="79F03E52" w14:textId="77777777" w:rsidTr="002B3E3B">
        <w:trPr>
          <w:trHeight w:val="300"/>
        </w:trPr>
        <w:tc>
          <w:tcPr>
            <w:tcW w:w="2502" w:type="pct"/>
            <w:noWrap/>
            <w:hideMark/>
          </w:tcPr>
          <w:p w14:paraId="18631FE1"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Produzione chilometrica</w:t>
            </w:r>
          </w:p>
        </w:tc>
        <w:tc>
          <w:tcPr>
            <w:tcW w:w="834" w:type="pct"/>
            <w:noWrap/>
            <w:vAlign w:val="center"/>
            <w:hideMark/>
          </w:tcPr>
          <w:p w14:paraId="2DCAAF9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3.062</w:t>
            </w:r>
          </w:p>
        </w:tc>
        <w:tc>
          <w:tcPr>
            <w:tcW w:w="833" w:type="pct"/>
            <w:noWrap/>
            <w:vAlign w:val="center"/>
            <w:hideMark/>
          </w:tcPr>
          <w:p w14:paraId="53BE035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4.733</w:t>
            </w:r>
          </w:p>
        </w:tc>
        <w:tc>
          <w:tcPr>
            <w:tcW w:w="831" w:type="pct"/>
            <w:noWrap/>
            <w:vAlign w:val="center"/>
            <w:hideMark/>
          </w:tcPr>
          <w:p w14:paraId="3B92631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3.760</w:t>
            </w:r>
          </w:p>
        </w:tc>
      </w:tr>
      <w:tr w:rsidR="00A1710B" w:rsidRPr="002568A7" w14:paraId="31743594" w14:textId="77777777" w:rsidTr="002B3E3B">
        <w:trPr>
          <w:trHeight w:val="300"/>
        </w:trPr>
        <w:tc>
          <w:tcPr>
            <w:tcW w:w="2502" w:type="pct"/>
            <w:noWrap/>
            <w:hideMark/>
          </w:tcPr>
          <w:p w14:paraId="1093CF3F"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Ricavi totali</w:t>
            </w:r>
          </w:p>
        </w:tc>
        <w:tc>
          <w:tcPr>
            <w:tcW w:w="834" w:type="pct"/>
            <w:noWrap/>
            <w:vAlign w:val="center"/>
            <w:hideMark/>
          </w:tcPr>
          <w:p w14:paraId="1182565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50361E44"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4734036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37FA9CBE" w14:textId="77777777" w:rsidTr="002B3E3B">
        <w:trPr>
          <w:trHeight w:val="300"/>
        </w:trPr>
        <w:tc>
          <w:tcPr>
            <w:tcW w:w="2502" w:type="pct"/>
            <w:noWrap/>
            <w:hideMark/>
          </w:tcPr>
          <w:p w14:paraId="52384575" w14:textId="77777777" w:rsidR="00A1710B" w:rsidRPr="002568A7" w:rsidRDefault="00A1710B">
            <w:pPr>
              <w:spacing w:after="0"/>
              <w:rPr>
                <w:rFonts w:asciiTheme="majorHAnsi" w:hAnsiTheme="majorHAnsi" w:cstheme="majorHAnsi"/>
                <w:i/>
                <w:iCs/>
                <w:sz w:val="20"/>
                <w:szCs w:val="20"/>
              </w:rPr>
            </w:pPr>
            <w:r w:rsidRPr="002568A7">
              <w:rPr>
                <w:rFonts w:asciiTheme="majorHAnsi" w:hAnsiTheme="majorHAnsi" w:cstheme="majorHAnsi"/>
                <w:i/>
                <w:iCs/>
                <w:sz w:val="20"/>
                <w:szCs w:val="20"/>
              </w:rPr>
              <w:t xml:space="preserve"> di cui Ricavi da traffico</w:t>
            </w:r>
          </w:p>
        </w:tc>
        <w:tc>
          <w:tcPr>
            <w:tcW w:w="834" w:type="pct"/>
            <w:noWrap/>
            <w:vAlign w:val="center"/>
            <w:hideMark/>
          </w:tcPr>
          <w:p w14:paraId="53CD796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0CB79E2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7B3B961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7932FBA1" w14:textId="77777777" w:rsidTr="002B3E3B">
        <w:trPr>
          <w:trHeight w:val="300"/>
        </w:trPr>
        <w:tc>
          <w:tcPr>
            <w:tcW w:w="2502" w:type="pct"/>
            <w:noWrap/>
            <w:hideMark/>
          </w:tcPr>
          <w:p w14:paraId="245C0682"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Corrispettivi</w:t>
            </w:r>
          </w:p>
        </w:tc>
        <w:tc>
          <w:tcPr>
            <w:tcW w:w="834" w:type="pct"/>
            <w:noWrap/>
            <w:vAlign w:val="center"/>
            <w:hideMark/>
          </w:tcPr>
          <w:p w14:paraId="797268C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7.700</w:t>
            </w:r>
          </w:p>
        </w:tc>
        <w:tc>
          <w:tcPr>
            <w:tcW w:w="833" w:type="pct"/>
            <w:noWrap/>
            <w:vAlign w:val="center"/>
            <w:hideMark/>
          </w:tcPr>
          <w:p w14:paraId="352A023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12.920</w:t>
            </w:r>
          </w:p>
        </w:tc>
        <w:tc>
          <w:tcPr>
            <w:tcW w:w="831" w:type="pct"/>
            <w:noWrap/>
            <w:vAlign w:val="center"/>
            <w:hideMark/>
          </w:tcPr>
          <w:p w14:paraId="27A4D2A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9.450</w:t>
            </w:r>
          </w:p>
        </w:tc>
      </w:tr>
      <w:tr w:rsidR="00A1710B" w:rsidRPr="002568A7" w14:paraId="24908783" w14:textId="77777777" w:rsidTr="002B3E3B">
        <w:trPr>
          <w:trHeight w:val="300"/>
        </w:trPr>
        <w:tc>
          <w:tcPr>
            <w:tcW w:w="2502" w:type="pct"/>
            <w:noWrap/>
            <w:hideMark/>
          </w:tcPr>
          <w:p w14:paraId="33EC45F3"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Costo Infrastruttura</w:t>
            </w:r>
          </w:p>
        </w:tc>
        <w:tc>
          <w:tcPr>
            <w:tcW w:w="834" w:type="pct"/>
            <w:noWrap/>
            <w:vAlign w:val="center"/>
            <w:hideMark/>
          </w:tcPr>
          <w:p w14:paraId="0A445BD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7B84E5E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3475C19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1D52A901" w14:textId="77777777" w:rsidTr="002B3E3B">
        <w:trPr>
          <w:trHeight w:val="300"/>
        </w:trPr>
        <w:tc>
          <w:tcPr>
            <w:tcW w:w="2502" w:type="pct"/>
            <w:noWrap/>
            <w:hideMark/>
          </w:tcPr>
          <w:p w14:paraId="57AB7545"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Passeggeri trasportati</w:t>
            </w:r>
          </w:p>
        </w:tc>
        <w:tc>
          <w:tcPr>
            <w:tcW w:w="834" w:type="pct"/>
            <w:noWrap/>
            <w:vAlign w:val="center"/>
            <w:hideMark/>
          </w:tcPr>
          <w:p w14:paraId="67BEB93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298</w:t>
            </w:r>
          </w:p>
        </w:tc>
        <w:tc>
          <w:tcPr>
            <w:tcW w:w="833" w:type="pct"/>
            <w:noWrap/>
            <w:vAlign w:val="center"/>
            <w:hideMark/>
          </w:tcPr>
          <w:p w14:paraId="1AD5964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293</w:t>
            </w:r>
          </w:p>
        </w:tc>
        <w:tc>
          <w:tcPr>
            <w:tcW w:w="831" w:type="pct"/>
            <w:noWrap/>
            <w:vAlign w:val="center"/>
            <w:hideMark/>
          </w:tcPr>
          <w:p w14:paraId="0EF30D5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200</w:t>
            </w:r>
          </w:p>
        </w:tc>
      </w:tr>
      <w:tr w:rsidR="00A1710B" w:rsidRPr="002568A7" w14:paraId="584F3F63" w14:textId="77777777" w:rsidTr="002B3E3B">
        <w:trPr>
          <w:trHeight w:val="300"/>
        </w:trPr>
        <w:tc>
          <w:tcPr>
            <w:tcW w:w="2502" w:type="pct"/>
            <w:noWrap/>
            <w:hideMark/>
          </w:tcPr>
          <w:p w14:paraId="072A5745"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Addetti</w:t>
            </w:r>
          </w:p>
        </w:tc>
        <w:tc>
          <w:tcPr>
            <w:tcW w:w="834" w:type="pct"/>
            <w:noWrap/>
            <w:vAlign w:val="center"/>
            <w:hideMark/>
          </w:tcPr>
          <w:p w14:paraId="7E62A59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c>
          <w:tcPr>
            <w:tcW w:w="833" w:type="pct"/>
            <w:noWrap/>
            <w:vAlign w:val="center"/>
            <w:hideMark/>
          </w:tcPr>
          <w:p w14:paraId="2978770A"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c>
          <w:tcPr>
            <w:tcW w:w="831" w:type="pct"/>
            <w:noWrap/>
            <w:vAlign w:val="center"/>
            <w:hideMark/>
          </w:tcPr>
          <w:p w14:paraId="0D7B8FF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r>
      <w:tr w:rsidR="00A1710B" w:rsidRPr="002568A7" w14:paraId="1B89AEBE" w14:textId="77777777" w:rsidTr="002B3E3B">
        <w:trPr>
          <w:trHeight w:val="300"/>
        </w:trPr>
        <w:tc>
          <w:tcPr>
            <w:tcW w:w="2502" w:type="pct"/>
            <w:noWrap/>
            <w:hideMark/>
          </w:tcPr>
          <w:p w14:paraId="733FA36F"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Contributi CCNL</w:t>
            </w:r>
          </w:p>
        </w:tc>
        <w:tc>
          <w:tcPr>
            <w:tcW w:w="834" w:type="pct"/>
            <w:noWrap/>
            <w:vAlign w:val="center"/>
            <w:hideMark/>
          </w:tcPr>
          <w:p w14:paraId="6B6DDDC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70E2BA5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451396B6"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6A285C" w14:paraId="56C3A7F0" w14:textId="77777777" w:rsidTr="006A285C">
        <w:trPr>
          <w:trHeight w:val="300"/>
        </w:trPr>
        <w:tc>
          <w:tcPr>
            <w:tcW w:w="2502" w:type="pct"/>
            <w:shd w:val="clear" w:color="auto" w:fill="D9D9D9" w:themeFill="background1" w:themeFillShade="D9"/>
            <w:noWrap/>
            <w:hideMark/>
          </w:tcPr>
          <w:p w14:paraId="0C0174B6" w14:textId="77777777" w:rsidR="00A1710B" w:rsidRPr="002568A7" w:rsidRDefault="00A1710B">
            <w:pPr>
              <w:spacing w:after="0"/>
              <w:rPr>
                <w:rFonts w:asciiTheme="majorHAnsi" w:hAnsiTheme="majorHAnsi" w:cstheme="majorHAnsi"/>
                <w:b/>
                <w:bCs/>
                <w:sz w:val="20"/>
                <w:szCs w:val="20"/>
              </w:rPr>
            </w:pPr>
            <w:r w:rsidRPr="002568A7">
              <w:rPr>
                <w:rFonts w:asciiTheme="majorHAnsi" w:hAnsiTheme="majorHAnsi" w:cstheme="majorHAnsi"/>
                <w:b/>
                <w:bCs/>
                <w:sz w:val="20"/>
                <w:szCs w:val="20"/>
              </w:rPr>
              <w:t>UNIONE MONTANA VALLE GRANA</w:t>
            </w:r>
          </w:p>
        </w:tc>
        <w:tc>
          <w:tcPr>
            <w:tcW w:w="834" w:type="pct"/>
            <w:shd w:val="clear" w:color="auto" w:fill="D9D9D9" w:themeFill="background1" w:themeFillShade="D9"/>
            <w:noWrap/>
            <w:vAlign w:val="center"/>
            <w:hideMark/>
          </w:tcPr>
          <w:p w14:paraId="2EE71ABF" w14:textId="77777777" w:rsidR="00A1710B" w:rsidRPr="002568A7" w:rsidRDefault="00A1710B" w:rsidP="006A285C">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3" w:type="pct"/>
            <w:shd w:val="clear" w:color="auto" w:fill="D9D9D9" w:themeFill="background1" w:themeFillShade="D9"/>
            <w:noWrap/>
            <w:vAlign w:val="center"/>
            <w:hideMark/>
          </w:tcPr>
          <w:p w14:paraId="72F9E6CD" w14:textId="77777777" w:rsidR="00A1710B" w:rsidRPr="002568A7" w:rsidRDefault="00A1710B" w:rsidP="006A285C">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7818495F" w14:textId="77777777" w:rsidR="00A1710B" w:rsidRPr="002568A7" w:rsidRDefault="00A1710B" w:rsidP="006A285C">
            <w:pPr>
              <w:spacing w:after="0"/>
              <w:rPr>
                <w:rFonts w:asciiTheme="majorHAnsi" w:hAnsiTheme="majorHAnsi" w:cstheme="majorHAnsi"/>
                <w:b/>
                <w:bCs/>
                <w:sz w:val="20"/>
                <w:szCs w:val="20"/>
              </w:rPr>
            </w:pPr>
            <w:r w:rsidRPr="002568A7">
              <w:rPr>
                <w:rFonts w:asciiTheme="majorHAnsi" w:hAnsiTheme="majorHAnsi" w:cstheme="majorHAnsi"/>
                <w:b/>
                <w:bCs/>
                <w:sz w:val="20"/>
                <w:szCs w:val="20"/>
              </w:rPr>
              <w:t> </w:t>
            </w:r>
          </w:p>
        </w:tc>
      </w:tr>
      <w:tr w:rsidR="00A1710B" w:rsidRPr="002568A7" w14:paraId="51719EFA" w14:textId="77777777" w:rsidTr="002B3E3B">
        <w:trPr>
          <w:trHeight w:val="300"/>
        </w:trPr>
        <w:tc>
          <w:tcPr>
            <w:tcW w:w="2502" w:type="pct"/>
            <w:noWrap/>
            <w:hideMark/>
          </w:tcPr>
          <w:p w14:paraId="2B0E87B8"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Produzione chilometrica</w:t>
            </w:r>
          </w:p>
        </w:tc>
        <w:tc>
          <w:tcPr>
            <w:tcW w:w="834" w:type="pct"/>
            <w:noWrap/>
            <w:vAlign w:val="center"/>
            <w:hideMark/>
          </w:tcPr>
          <w:p w14:paraId="6779560A"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34E6A05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30.525</w:t>
            </w:r>
          </w:p>
        </w:tc>
        <w:tc>
          <w:tcPr>
            <w:tcW w:w="831" w:type="pct"/>
            <w:noWrap/>
            <w:vAlign w:val="center"/>
            <w:hideMark/>
          </w:tcPr>
          <w:p w14:paraId="0EA0FF5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39.265</w:t>
            </w:r>
          </w:p>
        </w:tc>
      </w:tr>
      <w:tr w:rsidR="00A1710B" w:rsidRPr="002568A7" w14:paraId="1052A643" w14:textId="77777777" w:rsidTr="002B3E3B">
        <w:trPr>
          <w:trHeight w:val="300"/>
        </w:trPr>
        <w:tc>
          <w:tcPr>
            <w:tcW w:w="2502" w:type="pct"/>
            <w:noWrap/>
            <w:hideMark/>
          </w:tcPr>
          <w:p w14:paraId="0EECB0E5"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Ricavi totali</w:t>
            </w:r>
          </w:p>
        </w:tc>
        <w:tc>
          <w:tcPr>
            <w:tcW w:w="834" w:type="pct"/>
            <w:noWrap/>
            <w:vAlign w:val="center"/>
            <w:hideMark/>
          </w:tcPr>
          <w:p w14:paraId="294AED07"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3A73E2F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48.389</w:t>
            </w:r>
          </w:p>
        </w:tc>
        <w:tc>
          <w:tcPr>
            <w:tcW w:w="831" w:type="pct"/>
            <w:noWrap/>
            <w:vAlign w:val="center"/>
            <w:hideMark/>
          </w:tcPr>
          <w:p w14:paraId="0AD7B54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49.389</w:t>
            </w:r>
          </w:p>
        </w:tc>
      </w:tr>
      <w:tr w:rsidR="00A1710B" w:rsidRPr="002568A7" w14:paraId="340E73AB" w14:textId="77777777" w:rsidTr="002B3E3B">
        <w:trPr>
          <w:trHeight w:val="300"/>
        </w:trPr>
        <w:tc>
          <w:tcPr>
            <w:tcW w:w="2502" w:type="pct"/>
            <w:noWrap/>
            <w:hideMark/>
          </w:tcPr>
          <w:p w14:paraId="4DC10BAA" w14:textId="77777777" w:rsidR="00A1710B" w:rsidRPr="002568A7" w:rsidRDefault="00A1710B">
            <w:pPr>
              <w:spacing w:after="0"/>
              <w:rPr>
                <w:rFonts w:asciiTheme="majorHAnsi" w:hAnsiTheme="majorHAnsi" w:cstheme="majorHAnsi"/>
                <w:i/>
                <w:iCs/>
                <w:sz w:val="20"/>
                <w:szCs w:val="20"/>
              </w:rPr>
            </w:pPr>
            <w:r w:rsidRPr="002568A7">
              <w:rPr>
                <w:rFonts w:asciiTheme="majorHAnsi" w:hAnsiTheme="majorHAnsi" w:cstheme="majorHAnsi"/>
                <w:i/>
                <w:iCs/>
                <w:sz w:val="20"/>
                <w:szCs w:val="20"/>
              </w:rPr>
              <w:t xml:space="preserve"> di cui Ricavi da traffico</w:t>
            </w:r>
          </w:p>
        </w:tc>
        <w:tc>
          <w:tcPr>
            <w:tcW w:w="834" w:type="pct"/>
            <w:noWrap/>
            <w:vAlign w:val="center"/>
            <w:hideMark/>
          </w:tcPr>
          <w:p w14:paraId="01E962DC" w14:textId="77777777" w:rsidR="00A1710B" w:rsidRPr="002568A7" w:rsidRDefault="00A1710B">
            <w:pPr>
              <w:spacing w:after="0"/>
              <w:jc w:val="right"/>
              <w:rPr>
                <w:rFonts w:asciiTheme="majorHAnsi" w:hAnsiTheme="majorHAnsi" w:cstheme="majorHAnsi"/>
                <w:i/>
                <w:iCs/>
                <w:sz w:val="20"/>
                <w:szCs w:val="20"/>
              </w:rPr>
            </w:pPr>
          </w:p>
        </w:tc>
        <w:tc>
          <w:tcPr>
            <w:tcW w:w="833" w:type="pct"/>
            <w:noWrap/>
            <w:vAlign w:val="center"/>
            <w:hideMark/>
          </w:tcPr>
          <w:p w14:paraId="71824D3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24.000</w:t>
            </w:r>
          </w:p>
        </w:tc>
        <w:tc>
          <w:tcPr>
            <w:tcW w:w="831" w:type="pct"/>
            <w:noWrap/>
            <w:vAlign w:val="center"/>
            <w:hideMark/>
          </w:tcPr>
          <w:p w14:paraId="2ED81E4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25.000</w:t>
            </w:r>
          </w:p>
        </w:tc>
      </w:tr>
      <w:tr w:rsidR="00A1710B" w:rsidRPr="002568A7" w14:paraId="7F7117F5" w14:textId="77777777" w:rsidTr="002B3E3B">
        <w:trPr>
          <w:trHeight w:val="300"/>
        </w:trPr>
        <w:tc>
          <w:tcPr>
            <w:tcW w:w="2502" w:type="pct"/>
            <w:noWrap/>
            <w:hideMark/>
          </w:tcPr>
          <w:p w14:paraId="297833D9"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Corrispettivi</w:t>
            </w:r>
          </w:p>
        </w:tc>
        <w:tc>
          <w:tcPr>
            <w:tcW w:w="834" w:type="pct"/>
            <w:noWrap/>
            <w:vAlign w:val="center"/>
            <w:hideMark/>
          </w:tcPr>
          <w:p w14:paraId="0369E5AD"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109CC92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48.389</w:t>
            </w:r>
          </w:p>
        </w:tc>
        <w:tc>
          <w:tcPr>
            <w:tcW w:w="831" w:type="pct"/>
            <w:noWrap/>
            <w:vAlign w:val="center"/>
            <w:hideMark/>
          </w:tcPr>
          <w:p w14:paraId="69DDDCE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63.098</w:t>
            </w:r>
          </w:p>
        </w:tc>
      </w:tr>
      <w:tr w:rsidR="00A1710B" w:rsidRPr="002568A7" w14:paraId="1D85A5E0" w14:textId="77777777" w:rsidTr="002B3E3B">
        <w:trPr>
          <w:trHeight w:val="300"/>
        </w:trPr>
        <w:tc>
          <w:tcPr>
            <w:tcW w:w="2502" w:type="pct"/>
            <w:noWrap/>
            <w:hideMark/>
          </w:tcPr>
          <w:p w14:paraId="30B1041F"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Costo Infrastruttura</w:t>
            </w:r>
          </w:p>
        </w:tc>
        <w:tc>
          <w:tcPr>
            <w:tcW w:w="834" w:type="pct"/>
            <w:noWrap/>
            <w:vAlign w:val="center"/>
            <w:hideMark/>
          </w:tcPr>
          <w:p w14:paraId="11F7E551"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6E2515E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1FC6826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5FC3AFF5" w14:textId="77777777" w:rsidTr="002B3E3B">
        <w:trPr>
          <w:trHeight w:val="300"/>
        </w:trPr>
        <w:tc>
          <w:tcPr>
            <w:tcW w:w="2502" w:type="pct"/>
            <w:noWrap/>
            <w:hideMark/>
          </w:tcPr>
          <w:p w14:paraId="2B3950E7"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Passeggeri trasportati</w:t>
            </w:r>
          </w:p>
        </w:tc>
        <w:tc>
          <w:tcPr>
            <w:tcW w:w="834" w:type="pct"/>
            <w:noWrap/>
            <w:vAlign w:val="center"/>
            <w:hideMark/>
          </w:tcPr>
          <w:p w14:paraId="50E16F2E"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7373199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46</w:t>
            </w:r>
          </w:p>
        </w:tc>
        <w:tc>
          <w:tcPr>
            <w:tcW w:w="831" w:type="pct"/>
            <w:noWrap/>
            <w:vAlign w:val="center"/>
            <w:hideMark/>
          </w:tcPr>
          <w:p w14:paraId="21A8B20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946</w:t>
            </w:r>
          </w:p>
        </w:tc>
      </w:tr>
      <w:tr w:rsidR="00A1710B" w:rsidRPr="002568A7" w14:paraId="4685148B" w14:textId="77777777" w:rsidTr="002B3E3B">
        <w:trPr>
          <w:trHeight w:val="300"/>
        </w:trPr>
        <w:tc>
          <w:tcPr>
            <w:tcW w:w="2502" w:type="pct"/>
            <w:noWrap/>
            <w:hideMark/>
          </w:tcPr>
          <w:p w14:paraId="714220EB"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Addetti</w:t>
            </w:r>
          </w:p>
        </w:tc>
        <w:tc>
          <w:tcPr>
            <w:tcW w:w="834" w:type="pct"/>
            <w:noWrap/>
            <w:vAlign w:val="center"/>
            <w:hideMark/>
          </w:tcPr>
          <w:p w14:paraId="10F5CC30"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40A707C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c>
          <w:tcPr>
            <w:tcW w:w="831" w:type="pct"/>
            <w:noWrap/>
            <w:vAlign w:val="center"/>
            <w:hideMark/>
          </w:tcPr>
          <w:p w14:paraId="62E356C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w:t>
            </w:r>
          </w:p>
        </w:tc>
      </w:tr>
      <w:tr w:rsidR="00A1710B" w:rsidRPr="002568A7" w14:paraId="07D6E54B" w14:textId="77777777" w:rsidTr="002B3E3B">
        <w:trPr>
          <w:trHeight w:val="300"/>
        </w:trPr>
        <w:tc>
          <w:tcPr>
            <w:tcW w:w="2502" w:type="pct"/>
            <w:noWrap/>
            <w:hideMark/>
          </w:tcPr>
          <w:p w14:paraId="7A71E2D2"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Contributi CCNL</w:t>
            </w:r>
          </w:p>
        </w:tc>
        <w:tc>
          <w:tcPr>
            <w:tcW w:w="834" w:type="pct"/>
            <w:noWrap/>
            <w:vAlign w:val="center"/>
            <w:hideMark/>
          </w:tcPr>
          <w:p w14:paraId="7E1799AE" w14:textId="77777777" w:rsidR="00A1710B" w:rsidRPr="002568A7" w:rsidRDefault="00A1710B">
            <w:pPr>
              <w:spacing w:after="0"/>
              <w:jc w:val="right"/>
              <w:rPr>
                <w:rFonts w:asciiTheme="majorHAnsi" w:hAnsiTheme="majorHAnsi" w:cstheme="majorHAnsi"/>
                <w:sz w:val="20"/>
                <w:szCs w:val="20"/>
              </w:rPr>
            </w:pPr>
          </w:p>
        </w:tc>
        <w:tc>
          <w:tcPr>
            <w:tcW w:w="833" w:type="pct"/>
            <w:noWrap/>
            <w:vAlign w:val="center"/>
            <w:hideMark/>
          </w:tcPr>
          <w:p w14:paraId="6A6FB11A"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59EA2D4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6A285C" w14:paraId="28AD5A3F" w14:textId="77777777" w:rsidTr="006A285C">
        <w:trPr>
          <w:trHeight w:val="300"/>
        </w:trPr>
        <w:tc>
          <w:tcPr>
            <w:tcW w:w="5000" w:type="pct"/>
            <w:gridSpan w:val="4"/>
            <w:shd w:val="clear" w:color="auto" w:fill="D9D9D9" w:themeFill="background1" w:themeFillShade="D9"/>
            <w:noWrap/>
            <w:hideMark/>
          </w:tcPr>
          <w:p w14:paraId="5A271715" w14:textId="77777777" w:rsidR="00A1710B" w:rsidRPr="002568A7" w:rsidRDefault="00A1710B" w:rsidP="006A285C">
            <w:pPr>
              <w:spacing w:after="0"/>
              <w:rPr>
                <w:rFonts w:asciiTheme="majorHAnsi" w:hAnsiTheme="majorHAnsi" w:cstheme="majorHAnsi"/>
                <w:b/>
                <w:bCs/>
                <w:sz w:val="20"/>
                <w:szCs w:val="20"/>
              </w:rPr>
            </w:pPr>
            <w:r w:rsidRPr="002568A7">
              <w:rPr>
                <w:rFonts w:asciiTheme="majorHAnsi" w:hAnsiTheme="majorHAnsi" w:cstheme="majorHAnsi"/>
                <w:b/>
                <w:bCs/>
                <w:sz w:val="20"/>
                <w:szCs w:val="20"/>
              </w:rPr>
              <w:t>UNIONE MONT.VALLI MONGIA CEVETTA LANGA</w:t>
            </w:r>
            <w:r>
              <w:rPr>
                <w:rFonts w:asciiTheme="majorHAnsi" w:hAnsiTheme="majorHAnsi" w:cstheme="majorHAnsi"/>
                <w:b/>
                <w:bCs/>
                <w:sz w:val="20"/>
                <w:szCs w:val="20"/>
              </w:rPr>
              <w:t xml:space="preserve"> </w:t>
            </w:r>
            <w:r w:rsidRPr="002568A7">
              <w:rPr>
                <w:rFonts w:asciiTheme="majorHAnsi" w:hAnsiTheme="majorHAnsi" w:cstheme="majorHAnsi"/>
                <w:b/>
                <w:bCs/>
                <w:sz w:val="20"/>
                <w:szCs w:val="20"/>
              </w:rPr>
              <w:t>CEBANA ALTA</w:t>
            </w:r>
            <w:r>
              <w:rPr>
                <w:rFonts w:asciiTheme="majorHAnsi" w:hAnsiTheme="majorHAnsi" w:cstheme="majorHAnsi"/>
                <w:b/>
                <w:bCs/>
                <w:sz w:val="20"/>
                <w:szCs w:val="20"/>
              </w:rPr>
              <w:t xml:space="preserve"> </w:t>
            </w:r>
            <w:r w:rsidRPr="002568A7">
              <w:rPr>
                <w:rFonts w:asciiTheme="majorHAnsi" w:hAnsiTheme="majorHAnsi" w:cstheme="majorHAnsi"/>
                <w:b/>
                <w:bCs/>
                <w:sz w:val="20"/>
                <w:szCs w:val="20"/>
              </w:rPr>
              <w:t>VAL</w:t>
            </w:r>
            <w:r>
              <w:rPr>
                <w:rFonts w:asciiTheme="majorHAnsi" w:hAnsiTheme="majorHAnsi" w:cstheme="majorHAnsi"/>
                <w:b/>
                <w:bCs/>
                <w:sz w:val="20"/>
                <w:szCs w:val="20"/>
              </w:rPr>
              <w:t xml:space="preserve"> </w:t>
            </w:r>
            <w:r w:rsidRPr="002568A7">
              <w:rPr>
                <w:rFonts w:asciiTheme="majorHAnsi" w:hAnsiTheme="majorHAnsi" w:cstheme="majorHAnsi"/>
                <w:b/>
                <w:bCs/>
                <w:sz w:val="20"/>
                <w:szCs w:val="20"/>
              </w:rPr>
              <w:t>BORMIDA</w:t>
            </w:r>
          </w:p>
        </w:tc>
      </w:tr>
      <w:tr w:rsidR="00A1710B" w:rsidRPr="002568A7" w14:paraId="70A60D60" w14:textId="77777777" w:rsidTr="002B3E3B">
        <w:trPr>
          <w:trHeight w:val="300"/>
        </w:trPr>
        <w:tc>
          <w:tcPr>
            <w:tcW w:w="2502" w:type="pct"/>
            <w:noWrap/>
            <w:hideMark/>
          </w:tcPr>
          <w:p w14:paraId="1D6BDFA8"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Produzione chilometrica</w:t>
            </w:r>
          </w:p>
        </w:tc>
        <w:tc>
          <w:tcPr>
            <w:tcW w:w="834" w:type="pct"/>
            <w:noWrap/>
            <w:vAlign w:val="center"/>
            <w:hideMark/>
          </w:tcPr>
          <w:p w14:paraId="4E6FEF6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11.180</w:t>
            </w:r>
          </w:p>
        </w:tc>
        <w:tc>
          <w:tcPr>
            <w:tcW w:w="833" w:type="pct"/>
            <w:noWrap/>
            <w:vAlign w:val="center"/>
            <w:hideMark/>
          </w:tcPr>
          <w:p w14:paraId="3740CF56"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11.180</w:t>
            </w:r>
          </w:p>
        </w:tc>
        <w:tc>
          <w:tcPr>
            <w:tcW w:w="831" w:type="pct"/>
            <w:noWrap/>
            <w:vAlign w:val="center"/>
            <w:hideMark/>
          </w:tcPr>
          <w:p w14:paraId="4C5EEC8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11.180</w:t>
            </w:r>
          </w:p>
        </w:tc>
      </w:tr>
      <w:tr w:rsidR="00A1710B" w:rsidRPr="002568A7" w14:paraId="28DBE385" w14:textId="77777777" w:rsidTr="002B3E3B">
        <w:trPr>
          <w:trHeight w:val="300"/>
        </w:trPr>
        <w:tc>
          <w:tcPr>
            <w:tcW w:w="2502" w:type="pct"/>
            <w:noWrap/>
            <w:hideMark/>
          </w:tcPr>
          <w:p w14:paraId="2D5C1D81"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Ricavi totali</w:t>
            </w:r>
          </w:p>
        </w:tc>
        <w:tc>
          <w:tcPr>
            <w:tcW w:w="834" w:type="pct"/>
            <w:noWrap/>
            <w:vAlign w:val="center"/>
            <w:hideMark/>
          </w:tcPr>
          <w:p w14:paraId="41E49AA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1.065</w:t>
            </w:r>
          </w:p>
        </w:tc>
        <w:tc>
          <w:tcPr>
            <w:tcW w:w="833" w:type="pct"/>
            <w:noWrap/>
            <w:vAlign w:val="center"/>
            <w:hideMark/>
          </w:tcPr>
          <w:p w14:paraId="7A0CF83D"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531</w:t>
            </w:r>
          </w:p>
        </w:tc>
        <w:tc>
          <w:tcPr>
            <w:tcW w:w="831" w:type="pct"/>
            <w:noWrap/>
            <w:vAlign w:val="center"/>
            <w:hideMark/>
          </w:tcPr>
          <w:p w14:paraId="5E9C2FA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379</w:t>
            </w:r>
          </w:p>
        </w:tc>
      </w:tr>
      <w:tr w:rsidR="00A1710B" w:rsidRPr="002568A7" w14:paraId="5F1025FA" w14:textId="77777777" w:rsidTr="002B3E3B">
        <w:trPr>
          <w:trHeight w:val="300"/>
        </w:trPr>
        <w:tc>
          <w:tcPr>
            <w:tcW w:w="2502" w:type="pct"/>
            <w:noWrap/>
            <w:hideMark/>
          </w:tcPr>
          <w:p w14:paraId="16B4295B" w14:textId="77777777" w:rsidR="00A1710B" w:rsidRPr="002568A7" w:rsidRDefault="00A1710B">
            <w:pPr>
              <w:spacing w:after="0"/>
              <w:rPr>
                <w:rFonts w:asciiTheme="majorHAnsi" w:hAnsiTheme="majorHAnsi" w:cstheme="majorHAnsi"/>
                <w:i/>
                <w:iCs/>
                <w:sz w:val="20"/>
                <w:szCs w:val="20"/>
              </w:rPr>
            </w:pPr>
            <w:r w:rsidRPr="002568A7">
              <w:rPr>
                <w:rFonts w:asciiTheme="majorHAnsi" w:hAnsiTheme="majorHAnsi" w:cstheme="majorHAnsi"/>
                <w:i/>
                <w:iCs/>
                <w:sz w:val="20"/>
                <w:szCs w:val="20"/>
              </w:rPr>
              <w:t xml:space="preserve"> di cui Ricavi da traffico</w:t>
            </w:r>
          </w:p>
        </w:tc>
        <w:tc>
          <w:tcPr>
            <w:tcW w:w="834" w:type="pct"/>
            <w:noWrap/>
            <w:vAlign w:val="center"/>
            <w:hideMark/>
          </w:tcPr>
          <w:p w14:paraId="18A338D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1.065</w:t>
            </w:r>
          </w:p>
        </w:tc>
        <w:tc>
          <w:tcPr>
            <w:tcW w:w="833" w:type="pct"/>
            <w:noWrap/>
            <w:vAlign w:val="center"/>
            <w:hideMark/>
          </w:tcPr>
          <w:p w14:paraId="48C84D1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531</w:t>
            </w:r>
          </w:p>
        </w:tc>
        <w:tc>
          <w:tcPr>
            <w:tcW w:w="831" w:type="pct"/>
            <w:noWrap/>
            <w:vAlign w:val="center"/>
            <w:hideMark/>
          </w:tcPr>
          <w:p w14:paraId="47428C6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379</w:t>
            </w:r>
          </w:p>
        </w:tc>
      </w:tr>
      <w:tr w:rsidR="00A1710B" w:rsidRPr="002568A7" w14:paraId="037F7CDE" w14:textId="77777777" w:rsidTr="002B3E3B">
        <w:trPr>
          <w:trHeight w:val="300"/>
        </w:trPr>
        <w:tc>
          <w:tcPr>
            <w:tcW w:w="2502" w:type="pct"/>
            <w:noWrap/>
            <w:hideMark/>
          </w:tcPr>
          <w:p w14:paraId="098DBF44"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Corrispettivi</w:t>
            </w:r>
          </w:p>
        </w:tc>
        <w:tc>
          <w:tcPr>
            <w:tcW w:w="834" w:type="pct"/>
            <w:noWrap/>
            <w:vAlign w:val="center"/>
            <w:hideMark/>
          </w:tcPr>
          <w:p w14:paraId="1DEF4635"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11.180</w:t>
            </w:r>
          </w:p>
        </w:tc>
        <w:tc>
          <w:tcPr>
            <w:tcW w:w="833" w:type="pct"/>
            <w:noWrap/>
            <w:vAlign w:val="center"/>
            <w:hideMark/>
          </w:tcPr>
          <w:p w14:paraId="7F65230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12.298</w:t>
            </w:r>
          </w:p>
        </w:tc>
        <w:tc>
          <w:tcPr>
            <w:tcW w:w="831" w:type="pct"/>
            <w:noWrap/>
            <w:vAlign w:val="center"/>
            <w:hideMark/>
          </w:tcPr>
          <w:p w14:paraId="65FF056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12.298</w:t>
            </w:r>
          </w:p>
        </w:tc>
      </w:tr>
      <w:tr w:rsidR="00A1710B" w:rsidRPr="002568A7" w14:paraId="39DBACFC" w14:textId="77777777" w:rsidTr="002B3E3B">
        <w:trPr>
          <w:trHeight w:val="300"/>
        </w:trPr>
        <w:tc>
          <w:tcPr>
            <w:tcW w:w="2502" w:type="pct"/>
            <w:noWrap/>
            <w:hideMark/>
          </w:tcPr>
          <w:p w14:paraId="4CE5FD75"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Costo Infrastruttura</w:t>
            </w:r>
          </w:p>
        </w:tc>
        <w:tc>
          <w:tcPr>
            <w:tcW w:w="834" w:type="pct"/>
            <w:noWrap/>
            <w:vAlign w:val="center"/>
            <w:hideMark/>
          </w:tcPr>
          <w:p w14:paraId="2E393CC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c>
          <w:tcPr>
            <w:tcW w:w="833" w:type="pct"/>
            <w:noWrap/>
            <w:vAlign w:val="center"/>
            <w:hideMark/>
          </w:tcPr>
          <w:p w14:paraId="64DE99BA"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c>
          <w:tcPr>
            <w:tcW w:w="831" w:type="pct"/>
            <w:noWrap/>
            <w:vAlign w:val="center"/>
            <w:hideMark/>
          </w:tcPr>
          <w:p w14:paraId="4ABC6E2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r>
      <w:tr w:rsidR="00A1710B" w:rsidRPr="002568A7" w14:paraId="3ADA21DC" w14:textId="77777777" w:rsidTr="002B3E3B">
        <w:trPr>
          <w:trHeight w:val="300"/>
        </w:trPr>
        <w:tc>
          <w:tcPr>
            <w:tcW w:w="2502" w:type="pct"/>
            <w:noWrap/>
            <w:hideMark/>
          </w:tcPr>
          <w:p w14:paraId="3B8803F5"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Passeggeri trasportati</w:t>
            </w:r>
          </w:p>
        </w:tc>
        <w:tc>
          <w:tcPr>
            <w:tcW w:w="834" w:type="pct"/>
            <w:noWrap/>
            <w:vAlign w:val="center"/>
            <w:hideMark/>
          </w:tcPr>
          <w:p w14:paraId="6C0CA19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930</w:t>
            </w:r>
          </w:p>
        </w:tc>
        <w:tc>
          <w:tcPr>
            <w:tcW w:w="833" w:type="pct"/>
            <w:noWrap/>
            <w:vAlign w:val="center"/>
            <w:hideMark/>
          </w:tcPr>
          <w:p w14:paraId="3BA145E0"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537</w:t>
            </w:r>
          </w:p>
        </w:tc>
        <w:tc>
          <w:tcPr>
            <w:tcW w:w="831" w:type="pct"/>
            <w:noWrap/>
            <w:vAlign w:val="center"/>
            <w:hideMark/>
          </w:tcPr>
          <w:p w14:paraId="3502789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357</w:t>
            </w:r>
          </w:p>
        </w:tc>
      </w:tr>
      <w:tr w:rsidR="00A1710B" w:rsidRPr="002568A7" w14:paraId="26ACD25B" w14:textId="77777777" w:rsidTr="002B3E3B">
        <w:trPr>
          <w:trHeight w:val="300"/>
        </w:trPr>
        <w:tc>
          <w:tcPr>
            <w:tcW w:w="2502" w:type="pct"/>
            <w:noWrap/>
            <w:hideMark/>
          </w:tcPr>
          <w:p w14:paraId="5D51D44E"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Addetti</w:t>
            </w:r>
          </w:p>
        </w:tc>
        <w:tc>
          <w:tcPr>
            <w:tcW w:w="834" w:type="pct"/>
            <w:noWrap/>
            <w:vAlign w:val="center"/>
            <w:hideMark/>
          </w:tcPr>
          <w:p w14:paraId="274A96F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c>
          <w:tcPr>
            <w:tcW w:w="833" w:type="pct"/>
            <w:noWrap/>
            <w:vAlign w:val="center"/>
            <w:hideMark/>
          </w:tcPr>
          <w:p w14:paraId="738D76E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c>
          <w:tcPr>
            <w:tcW w:w="831" w:type="pct"/>
            <w:noWrap/>
            <w:vAlign w:val="center"/>
            <w:hideMark/>
          </w:tcPr>
          <w:p w14:paraId="1516CC6B"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r>
      <w:tr w:rsidR="00A1710B" w:rsidRPr="002568A7" w14:paraId="1FCABE63" w14:textId="77777777" w:rsidTr="002B3E3B">
        <w:trPr>
          <w:trHeight w:val="300"/>
        </w:trPr>
        <w:tc>
          <w:tcPr>
            <w:tcW w:w="2502" w:type="pct"/>
            <w:noWrap/>
            <w:hideMark/>
          </w:tcPr>
          <w:p w14:paraId="4F0EAA59"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Contributi CCNL</w:t>
            </w:r>
          </w:p>
        </w:tc>
        <w:tc>
          <w:tcPr>
            <w:tcW w:w="834" w:type="pct"/>
            <w:noWrap/>
            <w:vAlign w:val="center"/>
            <w:hideMark/>
          </w:tcPr>
          <w:p w14:paraId="00AA088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1614ED1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3BD970D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04B72420" w14:textId="77777777" w:rsidTr="006A285C">
        <w:trPr>
          <w:trHeight w:val="300"/>
        </w:trPr>
        <w:tc>
          <w:tcPr>
            <w:tcW w:w="2502" w:type="pct"/>
            <w:shd w:val="clear" w:color="auto" w:fill="D9D9D9" w:themeFill="background1" w:themeFillShade="D9"/>
            <w:noWrap/>
            <w:vAlign w:val="center"/>
            <w:hideMark/>
          </w:tcPr>
          <w:p w14:paraId="3FF6A8B1" w14:textId="77777777" w:rsidR="00A1710B" w:rsidRPr="002568A7" w:rsidRDefault="00A1710B">
            <w:pPr>
              <w:spacing w:after="0"/>
              <w:jc w:val="left"/>
              <w:rPr>
                <w:rFonts w:asciiTheme="majorHAnsi" w:hAnsiTheme="majorHAnsi" w:cstheme="majorHAnsi"/>
                <w:b/>
                <w:bCs/>
                <w:sz w:val="20"/>
                <w:szCs w:val="20"/>
              </w:rPr>
            </w:pPr>
            <w:r w:rsidRPr="002568A7">
              <w:rPr>
                <w:rFonts w:asciiTheme="majorHAnsi" w:hAnsiTheme="majorHAnsi" w:cstheme="majorHAnsi"/>
                <w:b/>
                <w:bCs/>
                <w:sz w:val="20"/>
                <w:szCs w:val="20"/>
              </w:rPr>
              <w:t>UNIONE MONTANA DEI COMUNI DEL MONVISO</w:t>
            </w:r>
          </w:p>
        </w:tc>
        <w:tc>
          <w:tcPr>
            <w:tcW w:w="834" w:type="pct"/>
            <w:shd w:val="clear" w:color="auto" w:fill="D9D9D9" w:themeFill="background1" w:themeFillShade="D9"/>
            <w:vAlign w:val="center"/>
          </w:tcPr>
          <w:p w14:paraId="74B26823" w14:textId="77777777" w:rsidR="00A1710B" w:rsidRPr="002568A7" w:rsidRDefault="00A1710B">
            <w:pPr>
              <w:spacing w:after="0"/>
              <w:jc w:val="left"/>
              <w:rPr>
                <w:rFonts w:asciiTheme="majorHAnsi" w:hAnsiTheme="majorHAnsi" w:cstheme="majorHAnsi"/>
                <w:b/>
                <w:bCs/>
                <w:sz w:val="20"/>
                <w:szCs w:val="20"/>
              </w:rPr>
            </w:pPr>
          </w:p>
        </w:tc>
        <w:tc>
          <w:tcPr>
            <w:tcW w:w="833" w:type="pct"/>
            <w:shd w:val="clear" w:color="auto" w:fill="D9D9D9" w:themeFill="background1" w:themeFillShade="D9"/>
            <w:noWrap/>
            <w:vAlign w:val="center"/>
            <w:hideMark/>
          </w:tcPr>
          <w:p w14:paraId="7B51FEBF" w14:textId="77777777" w:rsidR="00A1710B" w:rsidRPr="002568A7" w:rsidRDefault="00A1710B">
            <w:pPr>
              <w:spacing w:after="0"/>
              <w:jc w:val="left"/>
              <w:rPr>
                <w:rFonts w:asciiTheme="majorHAnsi" w:hAnsiTheme="majorHAnsi" w:cstheme="majorHAnsi"/>
                <w:b/>
                <w:bCs/>
                <w:sz w:val="20"/>
                <w:szCs w:val="20"/>
              </w:rPr>
            </w:pPr>
            <w:r w:rsidRPr="002568A7">
              <w:rPr>
                <w:rFonts w:asciiTheme="majorHAnsi" w:hAnsiTheme="majorHAnsi" w:cstheme="majorHAnsi"/>
                <w:b/>
                <w:bCs/>
                <w:sz w:val="20"/>
                <w:szCs w:val="20"/>
              </w:rPr>
              <w:t> </w:t>
            </w:r>
          </w:p>
        </w:tc>
        <w:tc>
          <w:tcPr>
            <w:tcW w:w="831" w:type="pct"/>
            <w:shd w:val="clear" w:color="auto" w:fill="D9D9D9" w:themeFill="background1" w:themeFillShade="D9"/>
            <w:noWrap/>
            <w:vAlign w:val="center"/>
            <w:hideMark/>
          </w:tcPr>
          <w:p w14:paraId="13A6E54B" w14:textId="77777777" w:rsidR="00A1710B" w:rsidRPr="002568A7" w:rsidRDefault="00A1710B">
            <w:pPr>
              <w:spacing w:after="0"/>
              <w:jc w:val="left"/>
              <w:rPr>
                <w:rFonts w:asciiTheme="majorHAnsi" w:hAnsiTheme="majorHAnsi" w:cstheme="majorHAnsi"/>
                <w:b/>
                <w:bCs/>
                <w:sz w:val="20"/>
                <w:szCs w:val="20"/>
              </w:rPr>
            </w:pPr>
            <w:r w:rsidRPr="002568A7">
              <w:rPr>
                <w:rFonts w:asciiTheme="majorHAnsi" w:hAnsiTheme="majorHAnsi" w:cstheme="majorHAnsi"/>
                <w:b/>
                <w:bCs/>
                <w:sz w:val="20"/>
                <w:szCs w:val="20"/>
              </w:rPr>
              <w:t> </w:t>
            </w:r>
          </w:p>
        </w:tc>
      </w:tr>
      <w:tr w:rsidR="00A1710B" w:rsidRPr="002568A7" w14:paraId="2AE8327F" w14:textId="77777777" w:rsidTr="002B3E3B">
        <w:trPr>
          <w:trHeight w:val="300"/>
        </w:trPr>
        <w:tc>
          <w:tcPr>
            <w:tcW w:w="2502" w:type="pct"/>
            <w:noWrap/>
            <w:hideMark/>
          </w:tcPr>
          <w:p w14:paraId="00F183BF"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Produzione chilometrica</w:t>
            </w:r>
          </w:p>
        </w:tc>
        <w:tc>
          <w:tcPr>
            <w:tcW w:w="834" w:type="pct"/>
            <w:noWrap/>
            <w:vAlign w:val="center"/>
            <w:hideMark/>
          </w:tcPr>
          <w:p w14:paraId="4C57D8A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62.667</w:t>
            </w:r>
          </w:p>
        </w:tc>
        <w:tc>
          <w:tcPr>
            <w:tcW w:w="833" w:type="pct"/>
            <w:noWrap/>
            <w:vAlign w:val="center"/>
            <w:hideMark/>
          </w:tcPr>
          <w:p w14:paraId="611E72B4"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62.717</w:t>
            </w:r>
          </w:p>
        </w:tc>
        <w:tc>
          <w:tcPr>
            <w:tcW w:w="831" w:type="pct"/>
            <w:noWrap/>
            <w:vAlign w:val="center"/>
            <w:hideMark/>
          </w:tcPr>
          <w:p w14:paraId="68233D0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61.995</w:t>
            </w:r>
          </w:p>
        </w:tc>
      </w:tr>
      <w:tr w:rsidR="00A1710B" w:rsidRPr="002568A7" w14:paraId="5B6CB28B" w14:textId="77777777" w:rsidTr="002B3E3B">
        <w:trPr>
          <w:trHeight w:val="300"/>
        </w:trPr>
        <w:tc>
          <w:tcPr>
            <w:tcW w:w="2502" w:type="pct"/>
            <w:noWrap/>
            <w:hideMark/>
          </w:tcPr>
          <w:p w14:paraId="28E5F187"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lastRenderedPageBreak/>
              <w:t>Ricavi totali</w:t>
            </w:r>
          </w:p>
        </w:tc>
        <w:tc>
          <w:tcPr>
            <w:tcW w:w="834" w:type="pct"/>
            <w:noWrap/>
            <w:vAlign w:val="center"/>
            <w:hideMark/>
          </w:tcPr>
          <w:p w14:paraId="186F9526"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20.756</w:t>
            </w:r>
          </w:p>
        </w:tc>
        <w:tc>
          <w:tcPr>
            <w:tcW w:w="833" w:type="pct"/>
            <w:noWrap/>
            <w:vAlign w:val="center"/>
            <w:hideMark/>
          </w:tcPr>
          <w:p w14:paraId="0BB982C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22.866</w:t>
            </w:r>
          </w:p>
        </w:tc>
        <w:tc>
          <w:tcPr>
            <w:tcW w:w="831" w:type="pct"/>
            <w:noWrap/>
            <w:vAlign w:val="center"/>
            <w:hideMark/>
          </w:tcPr>
          <w:p w14:paraId="66DA2FE8"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49.834</w:t>
            </w:r>
          </w:p>
        </w:tc>
      </w:tr>
      <w:tr w:rsidR="00A1710B" w:rsidRPr="002568A7" w14:paraId="74B7A9EC" w14:textId="77777777" w:rsidTr="002B3E3B">
        <w:trPr>
          <w:trHeight w:val="300"/>
        </w:trPr>
        <w:tc>
          <w:tcPr>
            <w:tcW w:w="2502" w:type="pct"/>
            <w:noWrap/>
            <w:hideMark/>
          </w:tcPr>
          <w:p w14:paraId="740A6179" w14:textId="77777777" w:rsidR="00A1710B" w:rsidRPr="002568A7" w:rsidRDefault="00A1710B">
            <w:pPr>
              <w:spacing w:after="0"/>
              <w:rPr>
                <w:rFonts w:asciiTheme="majorHAnsi" w:hAnsiTheme="majorHAnsi" w:cstheme="majorHAnsi"/>
                <w:i/>
                <w:iCs/>
                <w:sz w:val="20"/>
                <w:szCs w:val="20"/>
              </w:rPr>
            </w:pPr>
            <w:r w:rsidRPr="002568A7">
              <w:rPr>
                <w:rFonts w:asciiTheme="majorHAnsi" w:hAnsiTheme="majorHAnsi" w:cstheme="majorHAnsi"/>
                <w:i/>
                <w:iCs/>
                <w:sz w:val="20"/>
                <w:szCs w:val="20"/>
              </w:rPr>
              <w:t xml:space="preserve"> di cui Ricavi da traffico</w:t>
            </w:r>
          </w:p>
        </w:tc>
        <w:tc>
          <w:tcPr>
            <w:tcW w:w="834" w:type="pct"/>
            <w:noWrap/>
            <w:vAlign w:val="center"/>
            <w:hideMark/>
          </w:tcPr>
          <w:p w14:paraId="4D4A5D2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20.756</w:t>
            </w:r>
          </w:p>
        </w:tc>
        <w:tc>
          <w:tcPr>
            <w:tcW w:w="833" w:type="pct"/>
            <w:noWrap/>
            <w:vAlign w:val="center"/>
            <w:hideMark/>
          </w:tcPr>
          <w:p w14:paraId="38E3DD0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22.866</w:t>
            </w:r>
          </w:p>
        </w:tc>
        <w:tc>
          <w:tcPr>
            <w:tcW w:w="831" w:type="pct"/>
            <w:noWrap/>
            <w:vAlign w:val="center"/>
            <w:hideMark/>
          </w:tcPr>
          <w:p w14:paraId="18A45E05"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45.082</w:t>
            </w:r>
          </w:p>
        </w:tc>
      </w:tr>
      <w:tr w:rsidR="00A1710B" w:rsidRPr="002568A7" w14:paraId="4495B869" w14:textId="77777777" w:rsidTr="002B3E3B">
        <w:trPr>
          <w:trHeight w:val="300"/>
        </w:trPr>
        <w:tc>
          <w:tcPr>
            <w:tcW w:w="2502" w:type="pct"/>
            <w:noWrap/>
            <w:hideMark/>
          </w:tcPr>
          <w:p w14:paraId="44FEC735"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Corrispettivi</w:t>
            </w:r>
          </w:p>
        </w:tc>
        <w:tc>
          <w:tcPr>
            <w:tcW w:w="834" w:type="pct"/>
            <w:noWrap/>
            <w:vAlign w:val="center"/>
            <w:hideMark/>
          </w:tcPr>
          <w:p w14:paraId="7D2D1B7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87.910</w:t>
            </w:r>
          </w:p>
        </w:tc>
        <w:tc>
          <w:tcPr>
            <w:tcW w:w="833" w:type="pct"/>
            <w:noWrap/>
            <w:vAlign w:val="center"/>
            <w:hideMark/>
          </w:tcPr>
          <w:p w14:paraId="46845F14"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88.175</w:t>
            </w:r>
          </w:p>
        </w:tc>
        <w:tc>
          <w:tcPr>
            <w:tcW w:w="831" w:type="pct"/>
            <w:noWrap/>
            <w:vAlign w:val="center"/>
            <w:hideMark/>
          </w:tcPr>
          <w:p w14:paraId="5F4065F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87.257</w:t>
            </w:r>
          </w:p>
        </w:tc>
      </w:tr>
      <w:tr w:rsidR="00A1710B" w:rsidRPr="002568A7" w14:paraId="18AC0B46" w14:textId="77777777" w:rsidTr="002B3E3B">
        <w:trPr>
          <w:trHeight w:val="300"/>
        </w:trPr>
        <w:tc>
          <w:tcPr>
            <w:tcW w:w="2502" w:type="pct"/>
            <w:noWrap/>
            <w:hideMark/>
          </w:tcPr>
          <w:p w14:paraId="3ED066A4"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Costo Infrastruttura</w:t>
            </w:r>
          </w:p>
        </w:tc>
        <w:tc>
          <w:tcPr>
            <w:tcW w:w="834" w:type="pct"/>
            <w:noWrap/>
            <w:vAlign w:val="center"/>
            <w:hideMark/>
          </w:tcPr>
          <w:p w14:paraId="5BFE7AE4"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4CBD6A73"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19A98DA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r>
      <w:tr w:rsidR="00A1710B" w:rsidRPr="002568A7" w14:paraId="33E721F3" w14:textId="77777777" w:rsidTr="002B3E3B">
        <w:trPr>
          <w:trHeight w:val="300"/>
        </w:trPr>
        <w:tc>
          <w:tcPr>
            <w:tcW w:w="2502" w:type="pct"/>
            <w:noWrap/>
            <w:hideMark/>
          </w:tcPr>
          <w:p w14:paraId="1B393A79"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Passeggeri trasportati</w:t>
            </w:r>
          </w:p>
        </w:tc>
        <w:tc>
          <w:tcPr>
            <w:tcW w:w="834" w:type="pct"/>
            <w:noWrap/>
            <w:vAlign w:val="center"/>
            <w:hideMark/>
          </w:tcPr>
          <w:p w14:paraId="7D84F6B7"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9.054</w:t>
            </w:r>
          </w:p>
        </w:tc>
        <w:tc>
          <w:tcPr>
            <w:tcW w:w="833" w:type="pct"/>
            <w:noWrap/>
            <w:vAlign w:val="center"/>
            <w:hideMark/>
          </w:tcPr>
          <w:p w14:paraId="70F9C49C"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12.346</w:t>
            </w:r>
          </w:p>
        </w:tc>
        <w:tc>
          <w:tcPr>
            <w:tcW w:w="831" w:type="pct"/>
            <w:noWrap/>
            <w:vAlign w:val="center"/>
            <w:hideMark/>
          </w:tcPr>
          <w:p w14:paraId="38F897DF"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18.374</w:t>
            </w:r>
          </w:p>
        </w:tc>
      </w:tr>
      <w:tr w:rsidR="00A1710B" w:rsidRPr="002568A7" w14:paraId="1113DB35" w14:textId="77777777" w:rsidTr="002B3E3B">
        <w:trPr>
          <w:trHeight w:val="300"/>
        </w:trPr>
        <w:tc>
          <w:tcPr>
            <w:tcW w:w="2502" w:type="pct"/>
            <w:noWrap/>
            <w:hideMark/>
          </w:tcPr>
          <w:p w14:paraId="450E3C3F"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Addetti</w:t>
            </w:r>
          </w:p>
        </w:tc>
        <w:tc>
          <w:tcPr>
            <w:tcW w:w="834" w:type="pct"/>
            <w:noWrap/>
            <w:vAlign w:val="center"/>
            <w:hideMark/>
          </w:tcPr>
          <w:p w14:paraId="4E2A15FA"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2</w:t>
            </w:r>
          </w:p>
        </w:tc>
        <w:tc>
          <w:tcPr>
            <w:tcW w:w="833" w:type="pct"/>
            <w:noWrap/>
            <w:vAlign w:val="center"/>
            <w:hideMark/>
          </w:tcPr>
          <w:p w14:paraId="3F99F089"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3</w:t>
            </w:r>
          </w:p>
        </w:tc>
        <w:tc>
          <w:tcPr>
            <w:tcW w:w="831" w:type="pct"/>
            <w:noWrap/>
            <w:vAlign w:val="center"/>
            <w:hideMark/>
          </w:tcPr>
          <w:p w14:paraId="0FAD940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w:t>
            </w:r>
          </w:p>
        </w:tc>
      </w:tr>
      <w:tr w:rsidR="00A1710B" w:rsidRPr="002568A7" w14:paraId="12BBE54C" w14:textId="77777777" w:rsidTr="002B3E3B">
        <w:trPr>
          <w:trHeight w:val="300"/>
        </w:trPr>
        <w:tc>
          <w:tcPr>
            <w:tcW w:w="2502" w:type="pct"/>
            <w:noWrap/>
            <w:hideMark/>
          </w:tcPr>
          <w:p w14:paraId="41CD48DC" w14:textId="77777777" w:rsidR="00A1710B" w:rsidRPr="002568A7" w:rsidRDefault="00A1710B">
            <w:pPr>
              <w:spacing w:after="0"/>
              <w:rPr>
                <w:rFonts w:asciiTheme="majorHAnsi" w:hAnsiTheme="majorHAnsi" w:cstheme="majorHAnsi"/>
                <w:sz w:val="20"/>
                <w:szCs w:val="20"/>
              </w:rPr>
            </w:pPr>
            <w:r w:rsidRPr="002568A7">
              <w:rPr>
                <w:rFonts w:asciiTheme="majorHAnsi" w:hAnsiTheme="majorHAnsi" w:cstheme="majorHAnsi"/>
                <w:sz w:val="20"/>
                <w:szCs w:val="20"/>
              </w:rPr>
              <w:t>Contributi CCNL</w:t>
            </w:r>
          </w:p>
        </w:tc>
        <w:tc>
          <w:tcPr>
            <w:tcW w:w="834" w:type="pct"/>
            <w:noWrap/>
            <w:vAlign w:val="center"/>
            <w:hideMark/>
          </w:tcPr>
          <w:p w14:paraId="7B70FA22"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3" w:type="pct"/>
            <w:noWrap/>
            <w:vAlign w:val="center"/>
            <w:hideMark/>
          </w:tcPr>
          <w:p w14:paraId="3838DEDE"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0</w:t>
            </w:r>
          </w:p>
        </w:tc>
        <w:tc>
          <w:tcPr>
            <w:tcW w:w="831" w:type="pct"/>
            <w:noWrap/>
            <w:vAlign w:val="center"/>
            <w:hideMark/>
          </w:tcPr>
          <w:p w14:paraId="78CAAF81" w14:textId="77777777" w:rsidR="00A1710B" w:rsidRPr="002568A7" w:rsidRDefault="00A1710B">
            <w:pPr>
              <w:spacing w:after="0"/>
              <w:jc w:val="right"/>
              <w:rPr>
                <w:rFonts w:asciiTheme="majorHAnsi" w:hAnsiTheme="majorHAnsi" w:cstheme="majorHAnsi"/>
                <w:sz w:val="20"/>
                <w:szCs w:val="20"/>
              </w:rPr>
            </w:pPr>
            <w:r w:rsidRPr="002568A7">
              <w:rPr>
                <w:rFonts w:asciiTheme="majorHAnsi" w:hAnsiTheme="majorHAnsi" w:cstheme="majorHAnsi"/>
                <w:sz w:val="20"/>
                <w:szCs w:val="20"/>
              </w:rPr>
              <w:t>11.607</w:t>
            </w:r>
          </w:p>
        </w:tc>
      </w:tr>
    </w:tbl>
    <w:p w14:paraId="727B45A4" w14:textId="1AAFF38A" w:rsidR="00A1710B" w:rsidRPr="002568A7" w:rsidRDefault="00A1710B" w:rsidP="00A1710B">
      <w:pPr>
        <w:pStyle w:val="Didascalia"/>
        <w:jc w:val="center"/>
      </w:pPr>
      <w:r>
        <w:t xml:space="preserve">Tabella </w:t>
      </w:r>
      <w:r w:rsidR="00633B7E">
        <w:fldChar w:fldCharType="begin"/>
      </w:r>
      <w:r w:rsidR="00633B7E">
        <w:instrText xml:space="preserve"> SEQ Tabella \* ARABIC </w:instrText>
      </w:r>
      <w:r w:rsidR="00633B7E">
        <w:fldChar w:fldCharType="separate"/>
      </w:r>
      <w:r w:rsidR="001E416E">
        <w:rPr>
          <w:noProof/>
        </w:rPr>
        <w:t>33</w:t>
      </w:r>
      <w:r w:rsidR="00633B7E">
        <w:rPr>
          <w:noProof/>
        </w:rPr>
        <w:fldChar w:fldCharType="end"/>
      </w:r>
      <w:r>
        <w:t xml:space="preserve"> – Dati di sintesi AdP (rielaborazione dati Osservatorio Nazionale TPL)</w:t>
      </w:r>
    </w:p>
    <w:p w14:paraId="49719490" w14:textId="4F8739A0" w:rsidR="002B3E3B" w:rsidRPr="005E5E77" w:rsidRDefault="002B3E3B" w:rsidP="005E5E77">
      <w:pPr>
        <w:spacing w:before="120" w:after="0" w:line="240" w:lineRule="auto"/>
        <w:rPr>
          <w:rFonts w:ascii="Calibri" w:eastAsia="Times New Roman" w:hAnsi="Calibri" w:cs="Arial"/>
          <w:iCs/>
          <w:sz w:val="24"/>
          <w:szCs w:val="26"/>
        </w:rPr>
      </w:pPr>
      <w:bookmarkStart w:id="160" w:name="_Toc193195708"/>
    </w:p>
    <w:p w14:paraId="7E2B9D6F" w14:textId="67BF93D8" w:rsidR="00A1710B" w:rsidRPr="00881971" w:rsidRDefault="00A1710B" w:rsidP="00A1710B">
      <w:pPr>
        <w:pStyle w:val="Titolo3"/>
        <w:spacing w:before="120" w:after="0" w:line="240" w:lineRule="auto"/>
        <w:rPr>
          <w:rFonts w:cs="Times New Roman"/>
        </w:rPr>
      </w:pPr>
      <w:bookmarkStart w:id="161" w:name="_Toc1842443077"/>
      <w:bookmarkStart w:id="162" w:name="_Toc194318698"/>
      <w:r>
        <w:t xml:space="preserve">Servizi </w:t>
      </w:r>
      <w:r w:rsidR="00716C8F">
        <w:t>a</w:t>
      </w:r>
      <w:r>
        <w:t xml:space="preserve"> fune</w:t>
      </w:r>
      <w:bookmarkEnd w:id="160"/>
      <w:bookmarkEnd w:id="161"/>
      <w:bookmarkEnd w:id="162"/>
      <w:r>
        <w:t xml:space="preserve"> </w:t>
      </w:r>
    </w:p>
    <w:p w14:paraId="4106EC91" w14:textId="77777777" w:rsidR="00A1710B" w:rsidRPr="00F21DB7" w:rsidRDefault="00A1710B" w:rsidP="005E5E77">
      <w:pPr>
        <w:spacing w:before="120" w:after="0" w:line="240" w:lineRule="auto"/>
        <w:rPr>
          <w:rFonts w:eastAsia="Times New Roman" w:cstheme="minorHAnsi"/>
          <w:iCs/>
        </w:rPr>
      </w:pPr>
      <w:r w:rsidRPr="00F21DB7">
        <w:rPr>
          <w:rFonts w:eastAsia="Times New Roman" w:cstheme="minorHAnsi"/>
          <w:iCs/>
        </w:rPr>
        <w:t>La funicolare Breo-Piazza di Mondovì è un sistema di trasporto urbano che collega il centro storico di Mondovì Breo con la parte alta della città, Piazza. Questo impianto è costituito da due cabine spaziose, ciascuna con una capacità di 68 posti senza sedute, dotate di grandi vetrate che offrono una vista panoramica durante il viaggio.</w:t>
      </w:r>
    </w:p>
    <w:p w14:paraId="41AE4966" w14:textId="77777777" w:rsidR="00A1710B" w:rsidRPr="00F21DB7" w:rsidRDefault="00A1710B" w:rsidP="005E5E77">
      <w:pPr>
        <w:spacing w:before="120" w:after="0" w:line="240" w:lineRule="auto"/>
        <w:rPr>
          <w:rFonts w:eastAsia="Times New Roman" w:cstheme="minorHAnsi"/>
          <w:iCs/>
        </w:rPr>
      </w:pPr>
      <w:r w:rsidRPr="00F21DB7">
        <w:rPr>
          <w:rFonts w:eastAsia="Times New Roman" w:cstheme="minorHAnsi"/>
          <w:iCs/>
        </w:rPr>
        <w:t>La via di corsa è a binario unico con raddoppio nella zona centrale, permettendo l'incrocio delle vetture grazie a scambi ad aghi fissi. Il movimento delle vetture avviene tramite una fune traente disposta a semianello fra le due cabine e la stazione motrice situata a monte.</w:t>
      </w:r>
    </w:p>
    <w:p w14:paraId="564295E9" w14:textId="77777777" w:rsidR="00A1710B" w:rsidRPr="00F21DB7" w:rsidRDefault="00A1710B" w:rsidP="005E5E77">
      <w:pPr>
        <w:spacing w:before="120" w:after="0" w:line="240" w:lineRule="auto"/>
        <w:rPr>
          <w:rFonts w:eastAsia="Times New Roman" w:cstheme="minorHAnsi"/>
          <w:iCs/>
        </w:rPr>
      </w:pPr>
      <w:r w:rsidRPr="00F21DB7">
        <w:rPr>
          <w:rFonts w:eastAsia="Times New Roman" w:cstheme="minorHAnsi"/>
          <w:iCs/>
        </w:rPr>
        <w:t>La stazione di valle è dotata di un ascensore verticale idraulico indiretto, in servizio di trasporto pubblico locale (TPL), che collega il piano 0 con la zona d’imbarco e ha una capienza di 8 persone. Il tempo di percorrenza tra le due stazioni è di 141 secondi su una lunghezza di 544 metri, con un dislivello di 137 metri e una pendenza media del 26%.</w:t>
      </w:r>
    </w:p>
    <w:p w14:paraId="537DECE7" w14:textId="77777777" w:rsidR="00A1710B" w:rsidRPr="00F21DB7" w:rsidRDefault="00A1710B" w:rsidP="005E5E77">
      <w:pPr>
        <w:spacing w:before="120" w:after="0" w:line="240" w:lineRule="auto"/>
        <w:rPr>
          <w:rFonts w:eastAsia="Times New Roman" w:cstheme="minorHAnsi"/>
          <w:iCs/>
        </w:rPr>
      </w:pPr>
      <w:r w:rsidRPr="00F21DB7">
        <w:rPr>
          <w:rFonts w:eastAsia="Times New Roman" w:cstheme="minorHAnsi"/>
          <w:iCs/>
        </w:rPr>
        <w:t>Questo servizio è essenziale per facilitare la mobilità dei residenti e dei turisti, offrendo un'alternativa comoda e panoramica al trasporto su strada. La funicolare è particolarmente utile per superare il dislivello tra le due aree della città, migliorando l'accessibilità e riducendo il traffico veicolare.</w:t>
      </w:r>
    </w:p>
    <w:p w14:paraId="14E4283B" w14:textId="2417E1AF" w:rsidR="009C65F2" w:rsidRPr="00F21DB7" w:rsidRDefault="009C65F2" w:rsidP="005E5E77">
      <w:pPr>
        <w:spacing w:before="120" w:after="0" w:line="240" w:lineRule="auto"/>
        <w:rPr>
          <w:rFonts w:eastAsia="Times New Roman" w:cstheme="minorHAnsi"/>
          <w:color w:val="242424"/>
        </w:rPr>
      </w:pPr>
      <w:r w:rsidRPr="00F21DB7">
        <w:rPr>
          <w:rFonts w:eastAsia="Times New Roman" w:cstheme="minorHAnsi"/>
          <w:color w:val="242424"/>
        </w:rPr>
        <w:t>I passeggeri trasportati nel 2023 sono stati 197.866, i quali hanno acquistato titoli di viaggio per un ammontare di 293.836 €</w:t>
      </w:r>
      <w:r w:rsidR="002A2B35">
        <w:rPr>
          <w:rFonts w:eastAsia="Times New Roman" w:cstheme="minorHAnsi"/>
          <w:color w:val="242424"/>
        </w:rPr>
        <w:t>.</w:t>
      </w:r>
    </w:p>
    <w:p w14:paraId="7E86FADB" w14:textId="77777777" w:rsidR="009C65F2" w:rsidRPr="00F21DB7" w:rsidRDefault="009C65F2" w:rsidP="005E5E77">
      <w:pPr>
        <w:spacing w:before="120" w:after="0" w:line="240" w:lineRule="auto"/>
        <w:rPr>
          <w:rFonts w:eastAsia="Times New Roman" w:cstheme="minorHAnsi"/>
          <w:color w:val="242424"/>
        </w:rPr>
      </w:pPr>
    </w:p>
    <w:tbl>
      <w:tblPr>
        <w:tblW w:w="4673"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539"/>
        <w:gridCol w:w="1134"/>
      </w:tblGrid>
      <w:tr w:rsidR="009C65F2" w:rsidRPr="00A21C85" w14:paraId="5CDDFE75" w14:textId="77777777">
        <w:trPr>
          <w:trHeight w:val="300"/>
          <w:jc w:val="center"/>
        </w:trPr>
        <w:tc>
          <w:tcPr>
            <w:tcW w:w="3539" w:type="dxa"/>
            <w:shd w:val="clear" w:color="auto" w:fill="auto"/>
            <w:noWrap/>
            <w:vAlign w:val="bottom"/>
          </w:tcPr>
          <w:p w14:paraId="157608F8" w14:textId="77777777" w:rsidR="009C65F2" w:rsidRPr="00F21DB7" w:rsidRDefault="009C65F2">
            <w:pPr>
              <w:spacing w:after="0" w:line="240" w:lineRule="auto"/>
              <w:jc w:val="left"/>
              <w:rPr>
                <w:rFonts w:eastAsia="Times New Roman" w:cstheme="minorHAnsi"/>
                <w:b/>
                <w:bCs/>
              </w:rPr>
            </w:pPr>
          </w:p>
        </w:tc>
        <w:tc>
          <w:tcPr>
            <w:tcW w:w="1134" w:type="dxa"/>
            <w:shd w:val="clear" w:color="auto" w:fill="auto"/>
            <w:noWrap/>
            <w:vAlign w:val="bottom"/>
          </w:tcPr>
          <w:p w14:paraId="6C42E1D1" w14:textId="77777777" w:rsidR="009C65F2" w:rsidRPr="00F21DB7" w:rsidRDefault="009C65F2">
            <w:pPr>
              <w:spacing w:after="0" w:line="240" w:lineRule="auto"/>
              <w:jc w:val="center"/>
              <w:rPr>
                <w:rFonts w:eastAsia="Times New Roman" w:cstheme="minorHAnsi"/>
              </w:rPr>
            </w:pPr>
            <w:r w:rsidRPr="00F21DB7">
              <w:rPr>
                <w:rFonts w:eastAsia="Times New Roman" w:cstheme="minorHAnsi"/>
              </w:rPr>
              <w:t>N° titoli</w:t>
            </w:r>
          </w:p>
        </w:tc>
      </w:tr>
      <w:tr w:rsidR="009C65F2" w:rsidRPr="00A21C85" w14:paraId="2E1E38F7" w14:textId="77777777">
        <w:trPr>
          <w:trHeight w:val="300"/>
          <w:jc w:val="center"/>
        </w:trPr>
        <w:tc>
          <w:tcPr>
            <w:tcW w:w="3539" w:type="dxa"/>
            <w:shd w:val="clear" w:color="auto" w:fill="auto"/>
            <w:noWrap/>
            <w:vAlign w:val="bottom"/>
            <w:hideMark/>
          </w:tcPr>
          <w:p w14:paraId="4B77A38C" w14:textId="77777777" w:rsidR="009C65F2" w:rsidRPr="00F21DB7" w:rsidRDefault="009C65F2" w:rsidP="00AE7EDB">
            <w:pPr>
              <w:spacing w:after="0" w:line="240" w:lineRule="auto"/>
              <w:jc w:val="left"/>
              <w:rPr>
                <w:rFonts w:eastAsia="Times New Roman" w:cstheme="minorHAnsi"/>
              </w:rPr>
            </w:pPr>
            <w:r w:rsidRPr="00F21DB7">
              <w:rPr>
                <w:rFonts w:eastAsia="Times New Roman" w:cstheme="minorHAnsi"/>
              </w:rPr>
              <w:t>Biglietti Singoli Giornalieri</w:t>
            </w:r>
          </w:p>
        </w:tc>
        <w:tc>
          <w:tcPr>
            <w:tcW w:w="1134" w:type="dxa"/>
            <w:shd w:val="clear" w:color="auto" w:fill="auto"/>
            <w:noWrap/>
            <w:vAlign w:val="bottom"/>
            <w:hideMark/>
          </w:tcPr>
          <w:p w14:paraId="47CA11EB" w14:textId="77777777" w:rsidR="009C65F2" w:rsidRPr="00F21DB7" w:rsidRDefault="009C65F2">
            <w:pPr>
              <w:spacing w:after="0" w:line="240" w:lineRule="auto"/>
              <w:jc w:val="right"/>
              <w:rPr>
                <w:rFonts w:eastAsia="Times New Roman" w:cstheme="minorHAnsi"/>
              </w:rPr>
            </w:pPr>
            <w:r w:rsidRPr="00F21DB7">
              <w:rPr>
                <w:rFonts w:eastAsia="Times New Roman" w:cstheme="minorHAnsi"/>
              </w:rPr>
              <w:t xml:space="preserve"> 122.575</w:t>
            </w:r>
          </w:p>
        </w:tc>
      </w:tr>
      <w:tr w:rsidR="009C65F2" w:rsidRPr="00A21C85" w14:paraId="4502B476" w14:textId="77777777">
        <w:trPr>
          <w:trHeight w:val="300"/>
          <w:jc w:val="center"/>
        </w:trPr>
        <w:tc>
          <w:tcPr>
            <w:tcW w:w="3539" w:type="dxa"/>
            <w:shd w:val="clear" w:color="auto" w:fill="auto"/>
            <w:noWrap/>
            <w:vAlign w:val="bottom"/>
            <w:hideMark/>
          </w:tcPr>
          <w:p w14:paraId="587C3857" w14:textId="77777777" w:rsidR="009C65F2" w:rsidRPr="00F21DB7" w:rsidRDefault="009C65F2" w:rsidP="00AE7EDB">
            <w:pPr>
              <w:spacing w:after="0" w:line="240" w:lineRule="auto"/>
              <w:jc w:val="left"/>
              <w:rPr>
                <w:rFonts w:eastAsia="Times New Roman" w:cstheme="minorHAnsi"/>
              </w:rPr>
            </w:pPr>
            <w:r w:rsidRPr="00F21DB7">
              <w:rPr>
                <w:rFonts w:eastAsia="Times New Roman" w:cstheme="minorHAnsi"/>
              </w:rPr>
              <w:t>Abbonamenti Settimanali/Mensili</w:t>
            </w:r>
          </w:p>
        </w:tc>
        <w:tc>
          <w:tcPr>
            <w:tcW w:w="1134" w:type="dxa"/>
            <w:shd w:val="clear" w:color="auto" w:fill="auto"/>
            <w:noWrap/>
            <w:vAlign w:val="bottom"/>
            <w:hideMark/>
          </w:tcPr>
          <w:p w14:paraId="308A4EED" w14:textId="77777777" w:rsidR="009C65F2" w:rsidRPr="00F21DB7" w:rsidRDefault="009C65F2">
            <w:pPr>
              <w:spacing w:after="0" w:line="240" w:lineRule="auto"/>
              <w:jc w:val="right"/>
              <w:rPr>
                <w:rFonts w:eastAsia="Times New Roman" w:cstheme="minorHAnsi"/>
              </w:rPr>
            </w:pPr>
            <w:r w:rsidRPr="00F21DB7">
              <w:rPr>
                <w:rFonts w:eastAsia="Times New Roman" w:cstheme="minorHAnsi"/>
              </w:rPr>
              <w:t xml:space="preserve"> 27.312</w:t>
            </w:r>
          </w:p>
        </w:tc>
      </w:tr>
      <w:tr w:rsidR="009C65F2" w:rsidRPr="00A21C85" w14:paraId="71B470B4" w14:textId="77777777">
        <w:trPr>
          <w:trHeight w:val="300"/>
          <w:jc w:val="center"/>
        </w:trPr>
        <w:tc>
          <w:tcPr>
            <w:tcW w:w="3539" w:type="dxa"/>
            <w:shd w:val="clear" w:color="auto" w:fill="auto"/>
            <w:noWrap/>
            <w:vAlign w:val="bottom"/>
            <w:hideMark/>
          </w:tcPr>
          <w:p w14:paraId="13D1EEF5" w14:textId="77777777" w:rsidR="009C65F2" w:rsidRPr="00F21DB7" w:rsidRDefault="009C65F2" w:rsidP="00AE7EDB">
            <w:pPr>
              <w:spacing w:after="0" w:line="240" w:lineRule="auto"/>
              <w:jc w:val="left"/>
              <w:rPr>
                <w:rFonts w:eastAsia="Times New Roman" w:cstheme="minorHAnsi"/>
              </w:rPr>
            </w:pPr>
            <w:r w:rsidRPr="00F21DB7">
              <w:rPr>
                <w:rFonts w:eastAsia="Times New Roman" w:cstheme="minorHAnsi"/>
              </w:rPr>
              <w:t>Abbonamenti Annuali</w:t>
            </w:r>
          </w:p>
        </w:tc>
        <w:tc>
          <w:tcPr>
            <w:tcW w:w="1134" w:type="dxa"/>
            <w:shd w:val="clear" w:color="auto" w:fill="auto"/>
            <w:noWrap/>
            <w:vAlign w:val="bottom"/>
            <w:hideMark/>
          </w:tcPr>
          <w:p w14:paraId="77C8E98B" w14:textId="77777777" w:rsidR="009C65F2" w:rsidRPr="00F21DB7" w:rsidRDefault="009C65F2">
            <w:pPr>
              <w:spacing w:after="0" w:line="240" w:lineRule="auto"/>
              <w:jc w:val="right"/>
              <w:rPr>
                <w:rFonts w:eastAsia="Times New Roman" w:cstheme="minorHAnsi"/>
              </w:rPr>
            </w:pPr>
            <w:r w:rsidRPr="00F21DB7">
              <w:rPr>
                <w:rFonts w:eastAsia="Times New Roman" w:cstheme="minorHAnsi"/>
              </w:rPr>
              <w:t>12</w:t>
            </w:r>
          </w:p>
        </w:tc>
      </w:tr>
      <w:tr w:rsidR="009C65F2" w:rsidRPr="00A21C85" w14:paraId="22D42587" w14:textId="77777777">
        <w:trPr>
          <w:trHeight w:val="300"/>
          <w:jc w:val="center"/>
        </w:trPr>
        <w:tc>
          <w:tcPr>
            <w:tcW w:w="3539" w:type="dxa"/>
            <w:shd w:val="clear" w:color="auto" w:fill="auto"/>
            <w:noWrap/>
            <w:vAlign w:val="bottom"/>
          </w:tcPr>
          <w:p w14:paraId="3254A94B" w14:textId="77777777" w:rsidR="009C65F2" w:rsidRPr="00F21DB7" w:rsidRDefault="009C65F2" w:rsidP="00AE7EDB">
            <w:pPr>
              <w:spacing w:after="0" w:line="240" w:lineRule="auto"/>
              <w:jc w:val="left"/>
              <w:rPr>
                <w:rFonts w:eastAsia="Times New Roman" w:cstheme="minorHAnsi"/>
                <w:b/>
                <w:bCs/>
              </w:rPr>
            </w:pPr>
            <w:r w:rsidRPr="00F21DB7">
              <w:rPr>
                <w:rFonts w:eastAsia="Times New Roman" w:cstheme="minorHAnsi"/>
                <w:b/>
                <w:bCs/>
              </w:rPr>
              <w:t>Totale TdV</w:t>
            </w:r>
          </w:p>
        </w:tc>
        <w:tc>
          <w:tcPr>
            <w:tcW w:w="1134" w:type="dxa"/>
            <w:shd w:val="clear" w:color="auto" w:fill="auto"/>
            <w:noWrap/>
            <w:vAlign w:val="bottom"/>
          </w:tcPr>
          <w:p w14:paraId="74EF7E7B" w14:textId="77777777" w:rsidR="009C65F2" w:rsidRPr="00F21DB7" w:rsidRDefault="009C65F2">
            <w:pPr>
              <w:spacing w:after="0" w:line="240" w:lineRule="auto"/>
              <w:jc w:val="right"/>
              <w:rPr>
                <w:rFonts w:eastAsia="Times New Roman" w:cstheme="minorHAnsi"/>
                <w:b/>
                <w:bCs/>
              </w:rPr>
            </w:pPr>
            <w:r w:rsidRPr="00F21DB7">
              <w:rPr>
                <w:rFonts w:eastAsia="Times New Roman" w:cstheme="minorHAnsi"/>
              </w:rPr>
              <w:t xml:space="preserve"> </w:t>
            </w:r>
            <w:r w:rsidRPr="00F21DB7">
              <w:rPr>
                <w:rFonts w:eastAsia="Times New Roman" w:cstheme="minorHAnsi"/>
                <w:b/>
                <w:bCs/>
              </w:rPr>
              <w:t>149.899</w:t>
            </w:r>
          </w:p>
        </w:tc>
      </w:tr>
    </w:tbl>
    <w:p w14:paraId="3FB074CC" w14:textId="7A7C5B53" w:rsidR="009C65F2" w:rsidRPr="002D5CA8" w:rsidRDefault="009C65F2" w:rsidP="009C65F2">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34</w:t>
      </w:r>
      <w:r w:rsidR="00633B7E">
        <w:rPr>
          <w:noProof/>
        </w:rPr>
        <w:fldChar w:fldCharType="end"/>
      </w:r>
      <w:r>
        <w:rPr>
          <w:i w:val="0"/>
        </w:rPr>
        <w:t xml:space="preserve"> – </w:t>
      </w:r>
      <w:r w:rsidRPr="00677A61">
        <w:rPr>
          <w:iCs w:val="0"/>
        </w:rPr>
        <w:t>Titoli di viaggio venduti della funicolare</w:t>
      </w:r>
    </w:p>
    <w:p w14:paraId="01181F51" w14:textId="77777777" w:rsidR="009C65F2" w:rsidRPr="00F21DB7" w:rsidRDefault="009C65F2" w:rsidP="005E5E77">
      <w:pPr>
        <w:spacing w:before="120" w:after="0" w:line="240" w:lineRule="auto"/>
        <w:rPr>
          <w:rFonts w:eastAsia="Times New Roman" w:cstheme="minorHAnsi"/>
          <w:iCs/>
        </w:rPr>
      </w:pPr>
    </w:p>
    <w:p w14:paraId="20F62AEB" w14:textId="77777777" w:rsidR="00A1710B" w:rsidRPr="00F95187" w:rsidRDefault="00A1710B" w:rsidP="00F95187">
      <w:pPr>
        <w:spacing w:before="120" w:after="0" w:line="240" w:lineRule="auto"/>
        <w:jc w:val="center"/>
        <w:rPr>
          <w:rFonts w:cs="Times New Roman"/>
        </w:rPr>
      </w:pPr>
      <w:r w:rsidRPr="00F95187">
        <w:rPr>
          <w:rFonts w:ascii="Segoe UI" w:hAnsi="Segoe UI" w:cs="Segoe UI"/>
          <w:noProof/>
          <w:color w:val="242424"/>
          <w:shd w:val="clear" w:color="auto" w:fill="FAFAFA"/>
        </w:rPr>
        <w:lastRenderedPageBreak/>
        <w:drawing>
          <wp:inline distT="0" distB="0" distL="0" distR="0" wp14:anchorId="582EFD96" wp14:editId="24DF3B14">
            <wp:extent cx="2680700" cy="1508495"/>
            <wp:effectExtent l="0" t="0" r="5715" b="0"/>
            <wp:docPr id="2027080532" name="Immagine 1" descr="Immagine che contiene aria aperta, binari, trasporto, alb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80532" name="Immagine 1" descr="Immagine che contiene aria aperta, binari, trasporto, albero&#10;&#10;Descrizione generata automaticament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18827" cy="1529950"/>
                    </a:xfrm>
                    <a:prstGeom prst="rect">
                      <a:avLst/>
                    </a:prstGeom>
                    <a:noFill/>
                  </pic:spPr>
                </pic:pic>
              </a:graphicData>
            </a:graphic>
          </wp:inline>
        </w:drawing>
      </w:r>
      <w:r w:rsidRPr="00F95187">
        <w:rPr>
          <w:rFonts w:cs="Times New Roman"/>
          <w:noProof/>
        </w:rPr>
        <w:drawing>
          <wp:inline distT="0" distB="0" distL="0" distR="0" wp14:anchorId="6500C3F7" wp14:editId="33DBF751">
            <wp:extent cx="2519585" cy="1836257"/>
            <wp:effectExtent l="0" t="0" r="0" b="0"/>
            <wp:docPr id="649251014" name="Immagine 2" descr="Immagine che contiene aria aperta, erba, binari, edific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51014" name="Immagine 2" descr="Immagine che contiene aria aperta, erba, binari, edificio&#10;&#10;Descrizione generata automaticament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31119" cy="1844663"/>
                    </a:xfrm>
                    <a:prstGeom prst="rect">
                      <a:avLst/>
                    </a:prstGeom>
                    <a:noFill/>
                  </pic:spPr>
                </pic:pic>
              </a:graphicData>
            </a:graphic>
          </wp:inline>
        </w:drawing>
      </w:r>
      <w:r w:rsidRPr="00F95187">
        <w:rPr>
          <w:rFonts w:cs="Times New Roman"/>
          <w:noProof/>
        </w:rPr>
        <w:drawing>
          <wp:inline distT="0" distB="0" distL="0" distR="0" wp14:anchorId="3F58C2CC" wp14:editId="7DD87A72">
            <wp:extent cx="2374809" cy="1605904"/>
            <wp:effectExtent l="0" t="0" r="6985" b="0"/>
            <wp:docPr id="383951083" name="Immagine 3" descr="Immagine che contiene treno, edificio, trasporto pubblico, Ferrov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51083" name="Immagine 3" descr="Immagine che contiene treno, edificio, trasporto pubblico, Ferrovia&#10;&#10;Descrizione generata automaticament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91223" cy="1617003"/>
                    </a:xfrm>
                    <a:prstGeom prst="rect">
                      <a:avLst/>
                    </a:prstGeom>
                    <a:noFill/>
                  </pic:spPr>
                </pic:pic>
              </a:graphicData>
            </a:graphic>
          </wp:inline>
        </w:drawing>
      </w:r>
    </w:p>
    <w:p w14:paraId="1ED93A69" w14:textId="3A017640" w:rsidR="00A1710B" w:rsidRPr="00382ABF" w:rsidRDefault="00A1710B" w:rsidP="00F95187">
      <w:pPr>
        <w:pStyle w:val="Didascalia"/>
        <w:spacing w:before="120" w:after="0"/>
        <w:jc w:val="center"/>
        <w:rPr>
          <w:rFonts w:cs="Times New Roman"/>
          <w:szCs w:val="22"/>
        </w:rPr>
      </w:pPr>
      <w:r w:rsidRPr="00F95187">
        <w:t xml:space="preserve">Figura </w:t>
      </w:r>
      <w:r w:rsidR="00633B7E">
        <w:fldChar w:fldCharType="begin"/>
      </w:r>
      <w:r w:rsidR="00633B7E">
        <w:instrText xml:space="preserve"> SEQ Figura \* ARABIC </w:instrText>
      </w:r>
      <w:r w:rsidR="00633B7E">
        <w:fldChar w:fldCharType="separate"/>
      </w:r>
      <w:r w:rsidR="001E416E">
        <w:rPr>
          <w:noProof/>
        </w:rPr>
        <w:t>23</w:t>
      </w:r>
      <w:r w:rsidR="00633B7E">
        <w:rPr>
          <w:noProof/>
        </w:rPr>
        <w:fldChar w:fldCharType="end"/>
      </w:r>
      <w:r w:rsidRPr="00F95187">
        <w:t xml:space="preserve"> –Dettaglio vetture e via di corsa della funicolare</w:t>
      </w:r>
    </w:p>
    <w:p w14:paraId="4A483D91" w14:textId="54115105" w:rsidR="005E5E77" w:rsidRPr="00F95187" w:rsidRDefault="005E5E77" w:rsidP="00F95187">
      <w:pPr>
        <w:spacing w:before="120" w:after="0" w:line="240" w:lineRule="auto"/>
        <w:rPr>
          <w:rFonts w:ascii="Calibri" w:eastAsia="Times New Roman" w:hAnsi="Calibri" w:cs="Arial"/>
          <w:iCs/>
        </w:rPr>
      </w:pPr>
    </w:p>
    <w:p w14:paraId="0EA29B19" w14:textId="77777777" w:rsidR="00A1710B" w:rsidRPr="00F95187" w:rsidRDefault="00A1710B" w:rsidP="00F95187">
      <w:pPr>
        <w:shd w:val="clear" w:color="auto" w:fill="FAFAFA"/>
        <w:spacing w:before="120" w:after="0" w:line="240" w:lineRule="auto"/>
        <w:jc w:val="center"/>
        <w:rPr>
          <w:rFonts w:ascii="Segoe UI" w:eastAsia="Times New Roman" w:hAnsi="Segoe UI" w:cs="Segoe UI"/>
          <w:color w:val="242424"/>
        </w:rPr>
      </w:pPr>
      <w:r w:rsidRPr="00F95187">
        <w:rPr>
          <w:rFonts w:ascii="Segoe UI" w:eastAsia="Times New Roman" w:hAnsi="Segoe UI" w:cs="Segoe UI"/>
          <w:noProof/>
          <w:color w:val="242424"/>
        </w:rPr>
        <w:drawing>
          <wp:inline distT="0" distB="0" distL="0" distR="0" wp14:anchorId="6A9311AD" wp14:editId="6DAEC351">
            <wp:extent cx="5258408" cy="3853592"/>
            <wp:effectExtent l="0" t="0" r="0" b="0"/>
            <wp:docPr id="1052667244" name="Immagine 10"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67244" name="Immagine 10" descr="Immagine che contiene mappa, testo, atlante, diagramma&#10;&#10;Descrizione generata automaticamente"/>
                    <pic:cNvPicPr/>
                  </pic:nvPicPr>
                  <pic:blipFill rotWithShape="1">
                    <a:blip r:embed="rId71" cstate="print">
                      <a:extLst>
                        <a:ext uri="{28A0092B-C50C-407E-A947-70E740481C1C}">
                          <a14:useLocalDpi xmlns:a14="http://schemas.microsoft.com/office/drawing/2010/main" val="0"/>
                        </a:ext>
                      </a:extLst>
                    </a:blip>
                    <a:srcRect r="3503"/>
                    <a:stretch/>
                  </pic:blipFill>
                  <pic:spPr bwMode="auto">
                    <a:xfrm>
                      <a:off x="0" y="0"/>
                      <a:ext cx="5324096" cy="3901731"/>
                    </a:xfrm>
                    <a:prstGeom prst="rect">
                      <a:avLst/>
                    </a:prstGeom>
                    <a:ln>
                      <a:noFill/>
                    </a:ln>
                    <a:extLst>
                      <a:ext uri="{53640926-AAD7-44D8-BBD7-CCE9431645EC}">
                        <a14:shadowObscured xmlns:a14="http://schemas.microsoft.com/office/drawing/2010/main"/>
                      </a:ext>
                    </a:extLst>
                  </pic:spPr>
                </pic:pic>
              </a:graphicData>
            </a:graphic>
          </wp:inline>
        </w:drawing>
      </w:r>
    </w:p>
    <w:p w14:paraId="0F24D677" w14:textId="3A03FCB1" w:rsidR="00A1710B" w:rsidRPr="00382ABF" w:rsidRDefault="00A1710B" w:rsidP="00A1710B">
      <w:pPr>
        <w:pStyle w:val="Didascalia"/>
        <w:jc w:val="center"/>
        <w:rPr>
          <w:rFonts w:cs="Times New Roman"/>
          <w:szCs w:val="22"/>
        </w:rPr>
      </w:pPr>
      <w:r w:rsidRPr="00382ABF">
        <w:t xml:space="preserve">Figura </w:t>
      </w:r>
      <w:r w:rsidR="00633B7E">
        <w:fldChar w:fldCharType="begin"/>
      </w:r>
      <w:r w:rsidR="00633B7E">
        <w:instrText xml:space="preserve"> SEQ Figura \* ARABIC </w:instrText>
      </w:r>
      <w:r w:rsidR="00633B7E">
        <w:fldChar w:fldCharType="separate"/>
      </w:r>
      <w:r w:rsidR="001E416E">
        <w:rPr>
          <w:noProof/>
        </w:rPr>
        <w:t>24</w:t>
      </w:r>
      <w:r w:rsidR="00633B7E">
        <w:rPr>
          <w:noProof/>
        </w:rPr>
        <w:fldChar w:fldCharType="end"/>
      </w:r>
      <w:r w:rsidRPr="00382ABF">
        <w:t xml:space="preserve"> </w:t>
      </w:r>
      <w:r>
        <w:t>–Dettaglio servizio urbano di Mondovì</w:t>
      </w:r>
    </w:p>
    <w:p w14:paraId="05DAF6F6" w14:textId="77777777" w:rsidR="00A1710B" w:rsidRPr="00AE7EDB" w:rsidRDefault="00A1710B" w:rsidP="00F95187">
      <w:pPr>
        <w:shd w:val="clear" w:color="auto" w:fill="FAFAFA"/>
        <w:spacing w:before="120" w:after="0" w:line="240" w:lineRule="auto"/>
        <w:rPr>
          <w:rFonts w:eastAsia="Times New Roman" w:cstheme="minorHAnsi"/>
          <w:color w:val="242424"/>
        </w:rPr>
      </w:pPr>
      <w:r w:rsidRPr="00AE7EDB">
        <w:rPr>
          <w:rFonts w:eastAsia="Times New Roman" w:cstheme="minorHAnsi"/>
          <w:color w:val="242424"/>
        </w:rPr>
        <w:t xml:space="preserve">Il servizio è operativo tutto l'anno con orari che variano tra il periodo invernale e quello estivo. Durante l'inverno, la funicolare opera dal lunedì al venerdì dalle 7:30 alle 20:00, il sabato dalle 7:30 all'1:00 e la </w:t>
      </w:r>
      <w:r w:rsidRPr="00AE7EDB">
        <w:rPr>
          <w:rFonts w:eastAsia="Times New Roman" w:cstheme="minorHAnsi"/>
          <w:color w:val="242424"/>
        </w:rPr>
        <w:lastRenderedPageBreak/>
        <w:t>domenica e i festivi dalle 9:00 alle 20:00. Durante l'estate, gli orari si estendono fino a mezzanotte o all'1:00 nei giorni feriali e festivi. La frequenza di passaggio è di 10 minuti.</w:t>
      </w:r>
    </w:p>
    <w:p w14:paraId="3C40E793" w14:textId="77777777" w:rsidR="00A1710B" w:rsidRPr="00AE7EDB" w:rsidRDefault="00A1710B" w:rsidP="00F95187">
      <w:pPr>
        <w:shd w:val="clear" w:color="auto" w:fill="FAFAFA"/>
        <w:spacing w:before="120" w:after="0" w:line="240" w:lineRule="auto"/>
        <w:rPr>
          <w:rFonts w:eastAsia="Times New Roman" w:cstheme="minorHAnsi"/>
          <w:color w:val="242424"/>
        </w:rPr>
      </w:pPr>
      <w:r w:rsidRPr="00AE7EDB">
        <w:rPr>
          <w:rFonts w:eastAsia="Times New Roman" w:cstheme="minorHAnsi"/>
          <w:color w:val="242424"/>
        </w:rPr>
        <w:t>Nel 2023 il servizio ha avuto una produzione effettiva di 31.905 veic*km/anno su una produzione programmata di 32.506 veic*km/anno, per un monte ore annuo di servizio di 4887 e 58.582 corse.</w:t>
      </w:r>
    </w:p>
    <w:p w14:paraId="2100D2B0" w14:textId="77777777" w:rsidR="00A1710B" w:rsidRPr="00AE7EDB" w:rsidRDefault="00A1710B" w:rsidP="00F95187">
      <w:pPr>
        <w:shd w:val="clear" w:color="auto" w:fill="FAFAFA"/>
        <w:spacing w:before="120" w:after="0" w:line="240" w:lineRule="auto"/>
        <w:rPr>
          <w:rFonts w:eastAsia="Times New Roman" w:cstheme="minorHAnsi"/>
          <w:color w:val="242424"/>
        </w:rPr>
      </w:pPr>
      <w:r w:rsidRPr="00AE7EDB">
        <w:rPr>
          <w:rFonts w:eastAsia="Times New Roman" w:cstheme="minorHAnsi"/>
          <w:color w:val="242424"/>
        </w:rPr>
        <w:t>La funicolare offre una connessione rapida, confortevole e panoramica tra le due zone della città, migliorando l'accessibilità e riducendo il traffico veicolare. È un mezzo di trasporto molto apprezzato sia dai residenti che dai turisti per la sua comodità e per la vista spettacolare sull'intero arco alpino.</w:t>
      </w:r>
    </w:p>
    <w:p w14:paraId="479F2D8F" w14:textId="4E7C6BFF" w:rsidR="00AE7EDB" w:rsidRPr="00AE7EDB" w:rsidRDefault="00AE7EDB" w:rsidP="00F95187">
      <w:pPr>
        <w:shd w:val="clear" w:color="auto" w:fill="FAFAFA"/>
        <w:spacing w:before="120" w:after="0" w:line="240" w:lineRule="auto"/>
        <w:rPr>
          <w:rFonts w:eastAsia="Times New Roman" w:cstheme="minorHAnsi"/>
          <w:color w:val="242424"/>
        </w:rPr>
      </w:pPr>
      <w:r w:rsidRPr="00AE7EDB">
        <w:rPr>
          <w:rFonts w:eastAsia="Times New Roman" w:cstheme="minorHAnsi"/>
          <w:color w:val="242424"/>
        </w:rPr>
        <w:t xml:space="preserve">Il servizio è a pagamento con una tariffa specifica. I costi di gestione e manutenzione ordinaria sono compensati e inclusi nell'affidamento dei servizi. La manutenzione straordinaria è finanziata dal Comune di </w:t>
      </w:r>
      <w:r>
        <w:rPr>
          <w:rFonts w:eastAsia="Times New Roman" w:cstheme="minorHAnsi"/>
          <w:color w:val="242424"/>
        </w:rPr>
        <w:t>Mondovì</w:t>
      </w:r>
      <w:r w:rsidRPr="00AE7EDB">
        <w:rPr>
          <w:rFonts w:eastAsia="Times New Roman" w:cstheme="minorHAnsi"/>
          <w:color w:val="242424"/>
        </w:rPr>
        <w:t>, proprietario dell'infrastruttura.</w:t>
      </w:r>
    </w:p>
    <w:p w14:paraId="19CBD380" w14:textId="1E0EDC9A" w:rsidR="00F95187" w:rsidRDefault="00F95187" w:rsidP="00F95187">
      <w:pPr>
        <w:pStyle w:val="Titolo3"/>
      </w:pPr>
      <w:bookmarkStart w:id="163" w:name="_Toc1364585001"/>
      <w:bookmarkStart w:id="164" w:name="_Toc194318699"/>
      <w:r>
        <w:t>Ascensore panoramico inclinato</w:t>
      </w:r>
      <w:bookmarkEnd w:id="163"/>
      <w:bookmarkEnd w:id="164"/>
    </w:p>
    <w:p w14:paraId="6A9C6EB0" w14:textId="653CFCD0" w:rsidR="00BF7081" w:rsidRDefault="00D36632" w:rsidP="0063159A">
      <w:pPr>
        <w:shd w:val="clear" w:color="auto" w:fill="FAFAFA"/>
        <w:spacing w:before="120" w:after="0" w:line="240" w:lineRule="auto"/>
        <w:rPr>
          <w:rFonts w:asciiTheme="majorHAnsi" w:eastAsia="Times New Roman" w:hAnsiTheme="majorHAnsi" w:cstheme="majorBidi"/>
          <w:color w:val="242424"/>
        </w:rPr>
      </w:pPr>
      <w:r w:rsidRPr="0A3010E0">
        <w:rPr>
          <w:rFonts w:asciiTheme="majorHAnsi" w:eastAsia="Times New Roman" w:hAnsiTheme="majorHAnsi" w:cstheme="majorBidi"/>
          <w:color w:val="242424"/>
        </w:rPr>
        <w:t xml:space="preserve">Nei primi anni 2000 </w:t>
      </w:r>
      <w:r w:rsidR="0063159A" w:rsidRPr="0A3010E0">
        <w:rPr>
          <w:rFonts w:asciiTheme="majorHAnsi" w:eastAsia="Times New Roman" w:hAnsiTheme="majorHAnsi" w:cstheme="majorBidi" w:hint="eastAsia"/>
          <w:color w:val="242424"/>
        </w:rPr>
        <w:t>è</w:t>
      </w:r>
      <w:r w:rsidR="0063159A" w:rsidRPr="0A3010E0">
        <w:rPr>
          <w:rFonts w:asciiTheme="majorHAnsi" w:eastAsia="Times New Roman" w:hAnsiTheme="majorHAnsi" w:cstheme="majorBidi"/>
          <w:color w:val="242424"/>
        </w:rPr>
        <w:t xml:space="preserve"> stato realizzato un ascensore di collegamento </w:t>
      </w:r>
      <w:r w:rsidR="007E7B1F" w:rsidRPr="0A3010E0">
        <w:rPr>
          <w:rFonts w:asciiTheme="majorHAnsi" w:eastAsia="Times New Roman" w:hAnsiTheme="majorHAnsi" w:cstheme="majorBidi"/>
          <w:color w:val="242424"/>
        </w:rPr>
        <w:t>del</w:t>
      </w:r>
      <w:r w:rsidR="0063159A" w:rsidRPr="0A3010E0">
        <w:rPr>
          <w:rFonts w:asciiTheme="majorHAnsi" w:eastAsia="Times New Roman" w:hAnsiTheme="majorHAnsi" w:cstheme="majorBidi"/>
          <w:color w:val="242424"/>
        </w:rPr>
        <w:t>l’a</w:t>
      </w:r>
      <w:r w:rsidR="007E7B1F" w:rsidRPr="0A3010E0">
        <w:rPr>
          <w:rFonts w:asciiTheme="majorHAnsi" w:eastAsia="Times New Roman" w:hAnsiTheme="majorHAnsi" w:cstheme="majorBidi"/>
          <w:color w:val="242424"/>
        </w:rPr>
        <w:t>l</w:t>
      </w:r>
      <w:r w:rsidR="0063159A" w:rsidRPr="0A3010E0">
        <w:rPr>
          <w:rFonts w:asciiTheme="majorHAnsi" w:eastAsia="Times New Roman" w:hAnsiTheme="majorHAnsi" w:cstheme="majorBidi"/>
          <w:color w:val="242424"/>
        </w:rPr>
        <w:t>tipiano di Cuneo</w:t>
      </w:r>
      <w:r w:rsidR="0063159A" w:rsidRPr="0A3010E0">
        <w:rPr>
          <w:rStyle w:val="Rimandonotaapidipagina"/>
          <w:rFonts w:asciiTheme="majorHAnsi" w:eastAsia="Times New Roman" w:hAnsiTheme="majorHAnsi" w:cstheme="majorBidi"/>
          <w:color w:val="242424"/>
        </w:rPr>
        <w:footnoteReference w:id="20"/>
      </w:r>
      <w:r w:rsidR="00671534" w:rsidRPr="0A3010E0">
        <w:rPr>
          <w:rFonts w:asciiTheme="majorHAnsi" w:eastAsia="Times New Roman" w:hAnsiTheme="majorHAnsi" w:cstheme="majorBidi"/>
          <w:color w:val="242424"/>
        </w:rPr>
        <w:t xml:space="preserve"> </w:t>
      </w:r>
      <w:r w:rsidR="0063159A" w:rsidRPr="0A3010E0">
        <w:rPr>
          <w:rFonts w:asciiTheme="majorHAnsi" w:eastAsia="Times New Roman" w:hAnsiTheme="majorHAnsi" w:cstheme="majorBidi"/>
          <w:color w:val="242424"/>
        </w:rPr>
        <w:t>sul lato del</w:t>
      </w:r>
      <w:r w:rsidR="007E7B1F" w:rsidRPr="0A3010E0">
        <w:rPr>
          <w:rFonts w:asciiTheme="majorHAnsi" w:eastAsia="Times New Roman" w:hAnsiTheme="majorHAnsi" w:cstheme="majorBidi"/>
          <w:color w:val="242424"/>
        </w:rPr>
        <w:t xml:space="preserve"> </w:t>
      </w:r>
      <w:r w:rsidR="0063159A" w:rsidRPr="0A3010E0">
        <w:rPr>
          <w:rFonts w:asciiTheme="majorHAnsi" w:eastAsia="Times New Roman" w:hAnsiTheme="majorHAnsi" w:cstheme="majorBidi"/>
          <w:color w:val="242424"/>
        </w:rPr>
        <w:t>fiume Gesso</w:t>
      </w:r>
      <w:r w:rsidR="00F252AE" w:rsidRPr="0A3010E0">
        <w:rPr>
          <w:rFonts w:asciiTheme="majorHAnsi" w:eastAsia="Times New Roman" w:hAnsiTheme="majorHAnsi" w:cstheme="majorBidi"/>
          <w:color w:val="242424"/>
        </w:rPr>
        <w:t>.</w:t>
      </w:r>
      <w:r w:rsidR="00BF7081" w:rsidRPr="0A3010E0">
        <w:rPr>
          <w:rFonts w:asciiTheme="majorHAnsi" w:eastAsia="Times New Roman" w:hAnsiTheme="majorHAnsi" w:cstheme="majorBidi"/>
          <w:color w:val="242424"/>
        </w:rPr>
        <w:t xml:space="preserve"> </w:t>
      </w:r>
      <w:r w:rsidR="00F95187" w:rsidRPr="0A3010E0">
        <w:rPr>
          <w:rFonts w:asciiTheme="majorHAnsi" w:eastAsia="Times New Roman" w:hAnsiTheme="majorHAnsi" w:cstheme="majorBidi"/>
          <w:color w:val="242424"/>
        </w:rPr>
        <w:t>L'ascensore panoramico inclinato collega il centro città (Corso Solaro) con il parcheggio di attestamento Parco della Gioventù dell’Oltregesso</w:t>
      </w:r>
      <w:r w:rsidR="001C207B" w:rsidRPr="0A3010E0">
        <w:rPr>
          <w:rFonts w:asciiTheme="majorHAnsi" w:eastAsia="Times New Roman" w:hAnsiTheme="majorHAnsi" w:cstheme="majorBidi"/>
          <w:color w:val="242424"/>
        </w:rPr>
        <w:t xml:space="preserve"> </w:t>
      </w:r>
      <w:r w:rsidR="00AA03C8" w:rsidRPr="0A3010E0">
        <w:rPr>
          <w:rFonts w:asciiTheme="majorHAnsi" w:eastAsia="Times New Roman" w:hAnsiTheme="majorHAnsi" w:cstheme="majorBidi"/>
          <w:color w:val="242424"/>
        </w:rPr>
        <w:t xml:space="preserve">che dispone di </w:t>
      </w:r>
      <w:r w:rsidR="00C53809" w:rsidRPr="0A3010E0">
        <w:rPr>
          <w:rFonts w:asciiTheme="majorHAnsi" w:eastAsia="Times New Roman" w:hAnsiTheme="majorHAnsi" w:cstheme="majorBidi"/>
          <w:color w:val="242424"/>
        </w:rPr>
        <w:t xml:space="preserve">oltre </w:t>
      </w:r>
      <w:r w:rsidR="00AA03C8" w:rsidRPr="0A3010E0">
        <w:rPr>
          <w:rFonts w:asciiTheme="majorHAnsi" w:eastAsia="Times New Roman" w:hAnsiTheme="majorHAnsi" w:cstheme="majorBidi"/>
          <w:color w:val="242424"/>
        </w:rPr>
        <w:t>600 posti auto</w:t>
      </w:r>
      <w:r w:rsidR="00F95187" w:rsidRPr="0A3010E0">
        <w:rPr>
          <w:rFonts w:asciiTheme="majorHAnsi" w:eastAsia="Times New Roman" w:hAnsiTheme="majorHAnsi" w:cstheme="majorBidi"/>
          <w:color w:val="242424"/>
        </w:rPr>
        <w:t>.</w:t>
      </w:r>
    </w:p>
    <w:p w14:paraId="3B7D82AF" w14:textId="0E4F3EC4" w:rsidR="00F95187" w:rsidRPr="00F95187" w:rsidRDefault="00F95187" w:rsidP="0063159A">
      <w:pPr>
        <w:shd w:val="clear" w:color="auto" w:fill="FAFAFA"/>
        <w:spacing w:before="120" w:after="0" w:line="240" w:lineRule="auto"/>
        <w:rPr>
          <w:rFonts w:asciiTheme="majorHAnsi" w:eastAsia="Times New Roman" w:hAnsiTheme="majorHAnsi" w:cstheme="majorHAnsi"/>
          <w:color w:val="242424"/>
        </w:rPr>
      </w:pPr>
      <w:r w:rsidRPr="00F95187">
        <w:rPr>
          <w:rFonts w:asciiTheme="majorHAnsi" w:eastAsia="Times New Roman" w:hAnsiTheme="majorHAnsi" w:cstheme="majorHAnsi"/>
          <w:color w:val="242424"/>
        </w:rPr>
        <w:t xml:space="preserve">Questo impianto è costituito principalmente da una cabina che scorre su rotaia e viene movimentata da un impianto tecnologicamente avanzato. </w:t>
      </w:r>
    </w:p>
    <w:p w14:paraId="590B3B5B" w14:textId="77777777" w:rsidR="00F95187" w:rsidRPr="00F95187" w:rsidRDefault="00F95187" w:rsidP="00F95187">
      <w:pPr>
        <w:shd w:val="clear" w:color="auto" w:fill="FAFAFA"/>
        <w:spacing w:before="120" w:after="0" w:line="240" w:lineRule="auto"/>
        <w:rPr>
          <w:rFonts w:asciiTheme="majorHAnsi" w:eastAsia="Times New Roman" w:hAnsiTheme="majorHAnsi" w:cstheme="majorHAnsi"/>
          <w:color w:val="242424"/>
        </w:rPr>
      </w:pPr>
      <w:r w:rsidRPr="00F95187">
        <w:rPr>
          <w:rFonts w:asciiTheme="majorHAnsi" w:eastAsia="Times New Roman" w:hAnsiTheme="majorHAnsi" w:cstheme="majorHAnsi"/>
          <w:color w:val="242424"/>
        </w:rPr>
        <w:t xml:space="preserve">La cabina ha una capacità di 26 posti e consente l'accesso anche a soggetti a mobilità ridotta e il trasporto di biciclette. </w:t>
      </w:r>
    </w:p>
    <w:p w14:paraId="1EF0EC59" w14:textId="77777777" w:rsidR="00F95187" w:rsidRPr="00F95187" w:rsidRDefault="00F95187" w:rsidP="00F95187">
      <w:pPr>
        <w:shd w:val="clear" w:color="auto" w:fill="FAFAFA"/>
        <w:spacing w:before="120" w:after="0" w:line="240" w:lineRule="auto"/>
        <w:rPr>
          <w:rFonts w:asciiTheme="majorHAnsi" w:eastAsia="Times New Roman" w:hAnsiTheme="majorHAnsi" w:cstheme="majorHAnsi"/>
          <w:color w:val="242424"/>
        </w:rPr>
      </w:pPr>
      <w:r w:rsidRPr="00F95187">
        <w:rPr>
          <w:rFonts w:asciiTheme="majorHAnsi" w:eastAsia="Times New Roman" w:hAnsiTheme="majorHAnsi" w:cstheme="majorHAnsi"/>
          <w:color w:val="242424"/>
        </w:rPr>
        <w:t xml:space="preserve">La quota della stazione di valle è di 510,59 metri, mentre quella della stazione di monte è di 538,06 metri, con una corsa totale di 65 metri e un dislivello di 27,47 metri. </w:t>
      </w:r>
    </w:p>
    <w:p w14:paraId="1BA7E774" w14:textId="78DADD74" w:rsidR="00F95187" w:rsidRDefault="00F95187" w:rsidP="00F95187">
      <w:pPr>
        <w:shd w:val="clear" w:color="auto" w:fill="FAFAFA"/>
        <w:spacing w:before="120" w:after="0" w:line="240" w:lineRule="auto"/>
        <w:rPr>
          <w:rFonts w:asciiTheme="majorHAnsi" w:eastAsia="Times New Roman" w:hAnsiTheme="majorHAnsi" w:cstheme="majorHAnsi"/>
          <w:color w:val="242424"/>
        </w:rPr>
      </w:pPr>
      <w:r w:rsidRPr="00F95187">
        <w:rPr>
          <w:rFonts w:asciiTheme="majorHAnsi" w:eastAsia="Times New Roman" w:hAnsiTheme="majorHAnsi" w:cstheme="majorHAnsi"/>
          <w:color w:val="242424"/>
        </w:rPr>
        <w:t>La velocità di percorrenza è di 1,60 metri al secondo, permettendo di coprire la distanza in 45 secondi.</w:t>
      </w:r>
    </w:p>
    <w:p w14:paraId="69A205C5" w14:textId="77777777" w:rsidR="00F95187" w:rsidRPr="00F95187" w:rsidRDefault="00F95187" w:rsidP="00F95187">
      <w:pPr>
        <w:shd w:val="clear" w:color="auto" w:fill="FAFAFA"/>
        <w:spacing w:before="120" w:after="0" w:line="240" w:lineRule="auto"/>
        <w:rPr>
          <w:rFonts w:asciiTheme="majorHAnsi" w:eastAsia="Times New Roman" w:hAnsiTheme="majorHAnsi" w:cstheme="majorHAnsi"/>
          <w:color w:val="242424"/>
        </w:rPr>
      </w:pPr>
    </w:p>
    <w:p w14:paraId="13670DCF" w14:textId="77777777" w:rsidR="00F95187" w:rsidRDefault="00F95187" w:rsidP="00F95187">
      <w:pPr>
        <w:pStyle w:val="NormaleWeb"/>
        <w:spacing w:line="300" w:lineRule="atLeast"/>
        <w:jc w:val="center"/>
        <w:rPr>
          <w:rFonts w:ascii="Segoe UI" w:hAnsi="Segoe UI" w:cs="Segoe UI"/>
          <w:sz w:val="21"/>
          <w:szCs w:val="21"/>
        </w:rPr>
      </w:pPr>
      <w:r>
        <w:rPr>
          <w:rFonts w:ascii="Segoe UI" w:hAnsi="Segoe UI" w:cs="Segoe UI"/>
          <w:noProof/>
          <w:sz w:val="21"/>
          <w:szCs w:val="21"/>
        </w:rPr>
        <w:drawing>
          <wp:inline distT="0" distB="0" distL="0" distR="0" wp14:anchorId="65A908A1" wp14:editId="464AC789">
            <wp:extent cx="4197030" cy="2360571"/>
            <wp:effectExtent l="0" t="0" r="0" b="1905"/>
            <wp:docPr id="396927952" name="Immagine 1" descr="Immagine che contiene aria aperta, Cartellone, cielo, alb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27952" name="Immagine 1" descr="Immagine che contiene aria aperta, Cartellone, cielo, albero&#10;&#10;Descrizione generata automaticament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207616" cy="2366525"/>
                    </a:xfrm>
                    <a:prstGeom prst="rect">
                      <a:avLst/>
                    </a:prstGeom>
                    <a:noFill/>
                  </pic:spPr>
                </pic:pic>
              </a:graphicData>
            </a:graphic>
          </wp:inline>
        </w:drawing>
      </w:r>
    </w:p>
    <w:p w14:paraId="7389684E" w14:textId="788D7F95" w:rsidR="00F95187" w:rsidRPr="00382ABF" w:rsidRDefault="00F95187" w:rsidP="00F95187">
      <w:pPr>
        <w:pStyle w:val="Didascalia"/>
        <w:spacing w:after="0"/>
        <w:jc w:val="center"/>
        <w:rPr>
          <w:rFonts w:cs="Times New Roman"/>
          <w:szCs w:val="22"/>
        </w:rPr>
      </w:pPr>
      <w:r w:rsidRPr="00382ABF">
        <w:t xml:space="preserve">Figura </w:t>
      </w:r>
      <w:r w:rsidR="00633B7E">
        <w:fldChar w:fldCharType="begin"/>
      </w:r>
      <w:r w:rsidR="00633B7E">
        <w:instrText xml:space="preserve"> SEQ Figura \* ARABIC </w:instrText>
      </w:r>
      <w:r w:rsidR="00633B7E">
        <w:fldChar w:fldCharType="separate"/>
      </w:r>
      <w:r w:rsidR="001E416E">
        <w:rPr>
          <w:noProof/>
        </w:rPr>
        <w:t>25</w:t>
      </w:r>
      <w:r w:rsidR="00633B7E">
        <w:rPr>
          <w:noProof/>
        </w:rPr>
        <w:fldChar w:fldCharType="end"/>
      </w:r>
      <w:r w:rsidRPr="00382ABF">
        <w:t xml:space="preserve"> </w:t>
      </w:r>
      <w:r>
        <w:t>–Ascensore inclinato di Cuneo</w:t>
      </w:r>
    </w:p>
    <w:p w14:paraId="79737BAF" w14:textId="77777777" w:rsidR="00F95187" w:rsidRPr="00F95187" w:rsidRDefault="00F95187" w:rsidP="00F95187">
      <w:pPr>
        <w:shd w:val="clear" w:color="auto" w:fill="FAFAFA"/>
        <w:spacing w:before="120" w:after="0" w:line="240" w:lineRule="auto"/>
        <w:rPr>
          <w:rFonts w:asciiTheme="majorHAnsi" w:eastAsia="Times New Roman" w:hAnsiTheme="majorHAnsi" w:cstheme="majorHAnsi"/>
          <w:color w:val="242424"/>
        </w:rPr>
      </w:pPr>
      <w:r w:rsidRPr="00F95187">
        <w:rPr>
          <w:rFonts w:asciiTheme="majorHAnsi" w:eastAsia="Times New Roman" w:hAnsiTheme="majorHAnsi" w:cstheme="majorHAnsi"/>
          <w:color w:val="242424"/>
        </w:rPr>
        <w:t xml:space="preserve">L'ascensore è attivo dal lunedì al venerdì dalle 7:30 alle 20:00, il sabato dalle 8:30 alle 20:00, e la domenica e i festivi dalle 10:00 alle 18:00 (nei mesi estivi fino alle 20:00). </w:t>
      </w:r>
    </w:p>
    <w:p w14:paraId="5E5CD272" w14:textId="5F9DD258" w:rsidR="00F95187" w:rsidRDefault="00F95187" w:rsidP="00F95187">
      <w:pPr>
        <w:shd w:val="clear" w:color="auto" w:fill="FAFAFA"/>
        <w:spacing w:before="120" w:after="0" w:line="240" w:lineRule="auto"/>
        <w:rPr>
          <w:rFonts w:asciiTheme="majorHAnsi" w:eastAsia="Times New Roman" w:hAnsiTheme="majorHAnsi" w:cstheme="majorHAnsi"/>
          <w:color w:val="242424"/>
        </w:rPr>
      </w:pPr>
      <w:r w:rsidRPr="00F95187">
        <w:rPr>
          <w:rFonts w:asciiTheme="majorHAnsi" w:eastAsia="Times New Roman" w:hAnsiTheme="majorHAnsi" w:cstheme="majorHAnsi"/>
          <w:color w:val="242424"/>
        </w:rPr>
        <w:t>Nel 2023, l'ascensore ha effettuato circa 2 milioni di corse, trasportando complessivamente 9,5 milioni di passeggeri, con una media di quasi 2.000 passeggeri al giorno e 175 passeggeri all'ora</w:t>
      </w:r>
      <w:r>
        <w:rPr>
          <w:rFonts w:asciiTheme="majorHAnsi" w:eastAsia="Times New Roman" w:hAnsiTheme="majorHAnsi" w:cstheme="majorHAnsi"/>
          <w:color w:val="242424"/>
        </w:rPr>
        <w:t>.</w:t>
      </w:r>
    </w:p>
    <w:p w14:paraId="1C240C1F" w14:textId="59F0D6C2" w:rsidR="009F1416" w:rsidRPr="00AE7EDB" w:rsidRDefault="00AE7EDB" w:rsidP="00AE7EDB">
      <w:pPr>
        <w:shd w:val="clear" w:color="auto" w:fill="FAFAFA"/>
        <w:spacing w:before="120" w:after="0" w:line="240" w:lineRule="auto"/>
        <w:rPr>
          <w:rFonts w:asciiTheme="majorHAnsi" w:eastAsia="Times New Roman" w:hAnsiTheme="majorHAnsi" w:cstheme="majorHAnsi"/>
          <w:color w:val="242424"/>
        </w:rPr>
      </w:pPr>
      <w:r w:rsidRPr="00AE7EDB">
        <w:rPr>
          <w:rFonts w:asciiTheme="majorHAnsi" w:eastAsia="Times New Roman" w:hAnsiTheme="majorHAnsi" w:cstheme="majorHAnsi"/>
          <w:color w:val="242424"/>
        </w:rPr>
        <w:lastRenderedPageBreak/>
        <w:t>Il servizio è gratuito. I costi di gestione e manutenzione ordinaria s</w:t>
      </w:r>
      <w:r w:rsidR="00C53809">
        <w:rPr>
          <w:rFonts w:asciiTheme="majorHAnsi" w:eastAsia="Times New Roman" w:hAnsiTheme="majorHAnsi" w:cstheme="majorHAnsi"/>
          <w:color w:val="242424"/>
        </w:rPr>
        <w:t>aranno</w:t>
      </w:r>
      <w:r w:rsidRPr="00AE7EDB">
        <w:rPr>
          <w:rFonts w:asciiTheme="majorHAnsi" w:eastAsia="Times New Roman" w:hAnsiTheme="majorHAnsi" w:cstheme="majorHAnsi"/>
          <w:color w:val="242424"/>
        </w:rPr>
        <w:t xml:space="preserve"> inclusi</w:t>
      </w:r>
      <w:r w:rsidR="00C53809">
        <w:rPr>
          <w:rFonts w:asciiTheme="majorHAnsi" w:eastAsia="Times New Roman" w:hAnsiTheme="majorHAnsi" w:cstheme="majorHAnsi"/>
          <w:color w:val="242424"/>
        </w:rPr>
        <w:t xml:space="preserve">, sottoposti ad obblighi di servizio </w:t>
      </w:r>
      <w:r w:rsidR="00C53809" w:rsidRPr="00AE7EDB">
        <w:rPr>
          <w:rFonts w:asciiTheme="majorHAnsi" w:eastAsia="Times New Roman" w:hAnsiTheme="majorHAnsi" w:cstheme="majorHAnsi"/>
          <w:color w:val="242424"/>
        </w:rPr>
        <w:t>compensati</w:t>
      </w:r>
      <w:r w:rsidR="00C53809">
        <w:rPr>
          <w:rFonts w:asciiTheme="majorHAnsi" w:eastAsia="Times New Roman" w:hAnsiTheme="majorHAnsi" w:cstheme="majorHAnsi"/>
          <w:color w:val="242424"/>
        </w:rPr>
        <w:t>,</w:t>
      </w:r>
      <w:r w:rsidRPr="00AE7EDB">
        <w:rPr>
          <w:rFonts w:asciiTheme="majorHAnsi" w:eastAsia="Times New Roman" w:hAnsiTheme="majorHAnsi" w:cstheme="majorHAnsi"/>
          <w:color w:val="242424"/>
        </w:rPr>
        <w:t xml:space="preserve"> nell'affidamento dei servizi</w:t>
      </w:r>
      <w:r w:rsidR="00C53809">
        <w:rPr>
          <w:rFonts w:asciiTheme="majorHAnsi" w:eastAsia="Times New Roman" w:hAnsiTheme="majorHAnsi" w:cstheme="majorHAnsi"/>
          <w:color w:val="242424"/>
        </w:rPr>
        <w:t xml:space="preserve"> del Bacino Sud</w:t>
      </w:r>
      <w:r w:rsidRPr="00AE7EDB">
        <w:rPr>
          <w:rFonts w:asciiTheme="majorHAnsi" w:eastAsia="Times New Roman" w:hAnsiTheme="majorHAnsi" w:cstheme="majorHAnsi"/>
          <w:color w:val="242424"/>
        </w:rPr>
        <w:t>. La manutenzione straordinaria è finanziata dal Comune di Cuneo, proprietario dell'infrastruttura.</w:t>
      </w:r>
    </w:p>
    <w:p w14:paraId="5A100CE7" w14:textId="7FDCB365" w:rsidR="009932E2" w:rsidRDefault="00A73438" w:rsidP="009932E2">
      <w:pPr>
        <w:pStyle w:val="Titolo3"/>
      </w:pPr>
      <w:bookmarkStart w:id="165" w:name="_Toc142319864"/>
      <w:bookmarkStart w:id="166" w:name="_Toc194318700"/>
      <w:r>
        <w:t>Nuovo a</w:t>
      </w:r>
      <w:r w:rsidR="009932E2">
        <w:t>scensore panoramico</w:t>
      </w:r>
      <w:bookmarkEnd w:id="165"/>
      <w:bookmarkEnd w:id="166"/>
    </w:p>
    <w:p w14:paraId="38B949CC" w14:textId="281FA102" w:rsidR="009932E2" w:rsidRDefault="000D0F3A" w:rsidP="00716C8F">
      <w:pPr>
        <w:shd w:val="clear" w:color="auto" w:fill="FAFAFA"/>
        <w:spacing w:before="120" w:after="0" w:line="240" w:lineRule="auto"/>
        <w:rPr>
          <w:rFonts w:asciiTheme="majorHAnsi" w:eastAsia="Times New Roman" w:hAnsiTheme="majorHAnsi" w:cstheme="majorBidi"/>
          <w:color w:val="242424"/>
        </w:rPr>
      </w:pPr>
      <w:r w:rsidRPr="0A3010E0">
        <w:rPr>
          <w:rFonts w:asciiTheme="majorHAnsi" w:eastAsia="Times New Roman" w:hAnsiTheme="majorHAnsi" w:cstheme="majorBidi"/>
          <w:color w:val="242424"/>
        </w:rPr>
        <w:t xml:space="preserve">Il Comune di Cuneo ha </w:t>
      </w:r>
      <w:r w:rsidR="00CC171F" w:rsidRPr="0A3010E0">
        <w:rPr>
          <w:rFonts w:asciiTheme="majorHAnsi" w:eastAsia="Times New Roman" w:hAnsiTheme="majorHAnsi" w:cstheme="majorBidi"/>
          <w:color w:val="242424"/>
        </w:rPr>
        <w:t xml:space="preserve">presentato </w:t>
      </w:r>
      <w:r w:rsidR="00C53809" w:rsidRPr="0A3010E0">
        <w:rPr>
          <w:rFonts w:asciiTheme="majorHAnsi" w:eastAsia="Times New Roman" w:hAnsiTheme="majorHAnsi" w:cstheme="majorBidi"/>
          <w:color w:val="242424"/>
        </w:rPr>
        <w:t xml:space="preserve">alla Regione ed </w:t>
      </w:r>
      <w:r w:rsidR="00CC171F" w:rsidRPr="0A3010E0">
        <w:rPr>
          <w:rFonts w:asciiTheme="majorHAnsi" w:eastAsia="Times New Roman" w:hAnsiTheme="majorHAnsi" w:cstheme="majorBidi"/>
          <w:color w:val="242424"/>
        </w:rPr>
        <w:t>all’Agenzia il progetto di un nuovo as</w:t>
      </w:r>
      <w:r w:rsidR="00093BF3" w:rsidRPr="0A3010E0">
        <w:rPr>
          <w:rFonts w:asciiTheme="majorHAnsi" w:eastAsia="Times New Roman" w:hAnsiTheme="majorHAnsi" w:cstheme="majorBidi"/>
          <w:color w:val="242424"/>
        </w:rPr>
        <w:t>c</w:t>
      </w:r>
      <w:r w:rsidR="00CC171F" w:rsidRPr="0A3010E0">
        <w:rPr>
          <w:rFonts w:asciiTheme="majorHAnsi" w:eastAsia="Times New Roman" w:hAnsiTheme="majorHAnsi" w:cstheme="majorBidi"/>
          <w:color w:val="242424"/>
        </w:rPr>
        <w:t>ensore</w:t>
      </w:r>
      <w:r w:rsidR="00606DE9" w:rsidRPr="0A3010E0">
        <w:rPr>
          <w:rFonts w:asciiTheme="majorHAnsi" w:eastAsia="Times New Roman" w:hAnsiTheme="majorHAnsi" w:cstheme="majorBidi"/>
          <w:color w:val="242424"/>
        </w:rPr>
        <w:t xml:space="preserve"> di collegamento con l’altipiano di Cuneo</w:t>
      </w:r>
      <w:r w:rsidR="001C207B" w:rsidRPr="0A3010E0">
        <w:rPr>
          <w:rFonts w:asciiTheme="majorHAnsi" w:eastAsia="Times New Roman" w:hAnsiTheme="majorHAnsi" w:cstheme="majorBidi"/>
          <w:color w:val="242424"/>
        </w:rPr>
        <w:t xml:space="preserve"> dal lato del fiume Stura</w:t>
      </w:r>
      <w:r w:rsidR="00C53809" w:rsidRPr="0A3010E0">
        <w:rPr>
          <w:rFonts w:asciiTheme="majorHAnsi" w:eastAsia="Times New Roman" w:hAnsiTheme="majorHAnsi" w:cstheme="majorBidi"/>
          <w:color w:val="242424"/>
        </w:rPr>
        <w:t>. Anche in questo caso l’ascensore collegherà il centro di Cuneo</w:t>
      </w:r>
      <w:r w:rsidR="0045432E" w:rsidRPr="0A3010E0">
        <w:rPr>
          <w:rFonts w:asciiTheme="majorHAnsi" w:eastAsia="Times New Roman" w:hAnsiTheme="majorHAnsi" w:cstheme="majorBidi"/>
          <w:color w:val="242424"/>
        </w:rPr>
        <w:t xml:space="preserve">, </w:t>
      </w:r>
      <w:r w:rsidR="009F0B13" w:rsidRPr="0A3010E0">
        <w:rPr>
          <w:rFonts w:asciiTheme="majorHAnsi" w:eastAsia="Times New Roman" w:hAnsiTheme="majorHAnsi" w:cstheme="majorBidi"/>
          <w:color w:val="242424"/>
        </w:rPr>
        <w:t>Viale Lungo Stura J.F. Kennedy,</w:t>
      </w:r>
      <w:r w:rsidR="0045432E" w:rsidRPr="0A3010E0">
        <w:rPr>
          <w:rFonts w:asciiTheme="majorHAnsi" w:eastAsia="Times New Roman" w:hAnsiTheme="majorHAnsi" w:cstheme="majorBidi"/>
          <w:color w:val="242424"/>
        </w:rPr>
        <w:t xml:space="preserve"> con un parcheggio in corso di costruzione</w:t>
      </w:r>
      <w:r w:rsidR="00C233BF" w:rsidRPr="0A3010E0">
        <w:rPr>
          <w:rFonts w:asciiTheme="majorHAnsi" w:eastAsia="Times New Roman" w:hAnsiTheme="majorHAnsi" w:cstheme="majorBidi"/>
          <w:color w:val="242424"/>
        </w:rPr>
        <w:t xml:space="preserve"> da circa 500 posti auto.</w:t>
      </w:r>
    </w:p>
    <w:p w14:paraId="61C80E47" w14:textId="230EE4D2" w:rsidR="00C233BF" w:rsidRPr="009932E2" w:rsidRDefault="00C233BF" w:rsidP="0051632C">
      <w:pPr>
        <w:shd w:val="clear" w:color="auto" w:fill="FAFAFA"/>
        <w:spacing w:before="120" w:after="0" w:line="240" w:lineRule="auto"/>
        <w:rPr>
          <w:rFonts w:asciiTheme="majorHAnsi" w:eastAsia="Times New Roman" w:hAnsiTheme="majorHAnsi" w:cstheme="majorBidi"/>
          <w:color w:val="242424"/>
        </w:rPr>
      </w:pPr>
    </w:p>
    <w:p w14:paraId="6DEF22D4" w14:textId="4B4599E5" w:rsidR="009932E2" w:rsidRDefault="02AC1D66" w:rsidP="0051632C">
      <w:pPr>
        <w:shd w:val="clear" w:color="auto" w:fill="FAFAFA"/>
        <w:spacing w:before="120" w:after="0" w:line="240" w:lineRule="auto"/>
        <w:rPr>
          <w:rFonts w:asciiTheme="majorHAnsi" w:eastAsia="Times New Roman" w:hAnsiTheme="majorHAnsi" w:cstheme="majorBidi"/>
          <w:color w:val="242424"/>
        </w:rPr>
      </w:pPr>
      <w:r>
        <w:rPr>
          <w:noProof/>
        </w:rPr>
        <w:drawing>
          <wp:inline distT="0" distB="0" distL="0" distR="0" wp14:anchorId="18FBA046" wp14:editId="2CD4758F">
            <wp:extent cx="2761140" cy="1923081"/>
            <wp:effectExtent l="0" t="0" r="1270" b="1270"/>
            <wp:docPr id="12581141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61140" cy="1923081"/>
                    </a:xfrm>
                    <a:prstGeom prst="rect">
                      <a:avLst/>
                    </a:prstGeom>
                  </pic:spPr>
                </pic:pic>
              </a:graphicData>
            </a:graphic>
          </wp:inline>
        </w:drawing>
      </w:r>
      <w:r w:rsidR="6732044E">
        <w:rPr>
          <w:noProof/>
        </w:rPr>
        <w:drawing>
          <wp:inline distT="0" distB="0" distL="0" distR="0" wp14:anchorId="10ABF4C7" wp14:editId="4C13C0B3">
            <wp:extent cx="2931220" cy="1927745"/>
            <wp:effectExtent l="0" t="0" r="2540" b="0"/>
            <wp:docPr id="1797971437" name="Immagine 5" descr="Immagine che contiene testo, schermata, alber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931220" cy="1927745"/>
                    </a:xfrm>
                    <a:prstGeom prst="rect">
                      <a:avLst/>
                    </a:prstGeom>
                  </pic:spPr>
                </pic:pic>
              </a:graphicData>
            </a:graphic>
          </wp:inline>
        </w:drawing>
      </w:r>
    </w:p>
    <w:p w14:paraId="5BD9C126" w14:textId="6A559CAA" w:rsidR="00C233BF" w:rsidRPr="00382ABF" w:rsidRDefault="00C233BF" w:rsidP="0051632C">
      <w:pPr>
        <w:pStyle w:val="Didascalia"/>
        <w:spacing w:before="120" w:after="0"/>
        <w:jc w:val="center"/>
        <w:rPr>
          <w:rFonts w:cs="Times New Roman"/>
        </w:rPr>
      </w:pPr>
      <w:r w:rsidRPr="00382ABF">
        <w:t xml:space="preserve">Figura </w:t>
      </w:r>
      <w:r w:rsidR="00633B7E">
        <w:fldChar w:fldCharType="begin"/>
      </w:r>
      <w:r w:rsidR="00633B7E">
        <w:instrText xml:space="preserve"> SEQ Figura \* ARABIC </w:instrText>
      </w:r>
      <w:r w:rsidR="00633B7E">
        <w:fldChar w:fldCharType="separate"/>
      </w:r>
      <w:r w:rsidR="001E416E">
        <w:rPr>
          <w:noProof/>
        </w:rPr>
        <w:t>26</w:t>
      </w:r>
      <w:r w:rsidR="00633B7E">
        <w:rPr>
          <w:noProof/>
        </w:rPr>
        <w:fldChar w:fldCharType="end"/>
      </w:r>
      <w:r w:rsidRPr="00382ABF">
        <w:t xml:space="preserve"> </w:t>
      </w:r>
      <w:r>
        <w:t>–Progetto Nuovo ascensore Cuneo</w:t>
      </w:r>
    </w:p>
    <w:p w14:paraId="1B9C8F0E" w14:textId="413CEB82" w:rsidR="00741F9E" w:rsidRDefault="00741F9E" w:rsidP="0051632C">
      <w:pPr>
        <w:shd w:val="clear" w:color="auto" w:fill="FAFAFA"/>
        <w:spacing w:before="120" w:after="0" w:line="240" w:lineRule="auto"/>
        <w:rPr>
          <w:rFonts w:asciiTheme="majorHAnsi" w:eastAsia="Times New Roman" w:hAnsiTheme="majorHAnsi" w:cstheme="majorBidi"/>
          <w:color w:val="242424"/>
        </w:rPr>
      </w:pPr>
    </w:p>
    <w:p w14:paraId="17551CF6" w14:textId="1052F616" w:rsidR="00741F9E" w:rsidRDefault="00E41EE2" w:rsidP="0051632C">
      <w:pPr>
        <w:shd w:val="clear" w:color="auto" w:fill="FAFAFA"/>
        <w:spacing w:before="120" w:after="0" w:line="240" w:lineRule="auto"/>
        <w:rPr>
          <w:rFonts w:asciiTheme="majorHAnsi" w:eastAsia="Times New Roman" w:hAnsiTheme="majorHAnsi" w:cstheme="majorBidi"/>
          <w:color w:val="242424"/>
        </w:rPr>
      </w:pPr>
      <w:r w:rsidRPr="0A3010E0">
        <w:rPr>
          <w:rFonts w:asciiTheme="majorHAnsi" w:eastAsia="Times New Roman" w:hAnsiTheme="majorHAnsi" w:cstheme="majorBidi"/>
          <w:color w:val="242424"/>
        </w:rPr>
        <w:t>L’ascensore sarà in servizio ad accesso pubblico</w:t>
      </w:r>
      <w:r w:rsidR="00BF070B" w:rsidRPr="0A3010E0">
        <w:rPr>
          <w:rFonts w:asciiTheme="majorHAnsi" w:eastAsia="Times New Roman" w:hAnsiTheme="majorHAnsi" w:cstheme="majorBidi"/>
          <w:color w:val="242424"/>
        </w:rPr>
        <w:t xml:space="preserve"> per</w:t>
      </w:r>
      <w:r w:rsidRPr="0A3010E0">
        <w:rPr>
          <w:rFonts w:asciiTheme="majorHAnsi" w:eastAsia="Times New Roman" w:hAnsiTheme="majorHAnsi" w:cstheme="majorBidi"/>
          <w:color w:val="242424"/>
        </w:rPr>
        <w:t xml:space="preserve"> favorire sia la mobilità pedonale, sia il collegamento cosiddetto “ultimo miglio” per gli utilizzatori del mezzo privato</w:t>
      </w:r>
      <w:r w:rsidR="00BF070B" w:rsidRPr="0A3010E0">
        <w:rPr>
          <w:rFonts w:asciiTheme="majorHAnsi" w:eastAsia="Times New Roman" w:hAnsiTheme="majorHAnsi" w:cstheme="majorBidi"/>
          <w:color w:val="242424"/>
        </w:rPr>
        <w:t xml:space="preserve"> che si attesteranno al parcheggio</w:t>
      </w:r>
      <w:r w:rsidRPr="0A3010E0">
        <w:rPr>
          <w:rFonts w:asciiTheme="majorHAnsi" w:eastAsia="Times New Roman" w:hAnsiTheme="majorHAnsi" w:cstheme="majorBidi"/>
          <w:color w:val="242424"/>
        </w:rPr>
        <w:t>.</w:t>
      </w:r>
      <w:r w:rsidR="00A71674" w:rsidRPr="0A3010E0">
        <w:rPr>
          <w:rFonts w:asciiTheme="majorHAnsi" w:eastAsia="Times New Roman" w:hAnsiTheme="majorHAnsi" w:cstheme="majorBidi"/>
          <w:color w:val="242424"/>
        </w:rPr>
        <w:t xml:space="preserve"> </w:t>
      </w:r>
      <w:r w:rsidRPr="0A3010E0">
        <w:rPr>
          <w:rFonts w:asciiTheme="majorHAnsi" w:eastAsia="Times New Roman" w:hAnsiTheme="majorHAnsi" w:cstheme="majorBidi"/>
          <w:color w:val="242424"/>
        </w:rPr>
        <w:t>L'ascensore infatti potrà rappresentare un elemento chiave in prospettiva di riduzione del traffico veicolare sull’altipiano e conseguentemente potrà non solo migliora</w:t>
      </w:r>
      <w:r w:rsidR="00621372">
        <w:rPr>
          <w:rFonts w:asciiTheme="majorHAnsi" w:eastAsia="Times New Roman" w:hAnsiTheme="majorHAnsi" w:cstheme="majorBidi"/>
          <w:color w:val="242424"/>
        </w:rPr>
        <w:t>re</w:t>
      </w:r>
      <w:r w:rsidRPr="0A3010E0">
        <w:rPr>
          <w:rFonts w:asciiTheme="majorHAnsi" w:eastAsia="Times New Roman" w:hAnsiTheme="majorHAnsi" w:cstheme="majorBidi"/>
          <w:color w:val="242424"/>
        </w:rPr>
        <w:t xml:space="preserve"> l'accessibilità e la comodità per i pedoni, ma anche l'efficienza ed efficacia del sistema di trasporto pubblico locale (TPL).</w:t>
      </w:r>
    </w:p>
    <w:p w14:paraId="15AD4352" w14:textId="3B037E42" w:rsidR="00C233BF" w:rsidRDefault="00B244F0" w:rsidP="0051632C">
      <w:pPr>
        <w:shd w:val="clear" w:color="auto" w:fill="FAFAFA"/>
        <w:spacing w:before="120" w:after="0" w:line="240" w:lineRule="auto"/>
        <w:rPr>
          <w:rFonts w:asciiTheme="majorHAnsi" w:eastAsia="Times New Roman" w:hAnsiTheme="majorHAnsi" w:cstheme="majorBidi"/>
          <w:color w:val="242424"/>
        </w:rPr>
      </w:pPr>
      <w:r w:rsidRPr="0A3010E0">
        <w:rPr>
          <w:rFonts w:asciiTheme="majorHAnsi" w:eastAsia="Times New Roman" w:hAnsiTheme="majorHAnsi" w:cstheme="majorBidi"/>
          <w:color w:val="242424"/>
        </w:rPr>
        <w:t>Durante la durata dell’affidamento de</w:t>
      </w:r>
      <w:r w:rsidR="009E1093" w:rsidRPr="0A3010E0">
        <w:rPr>
          <w:rFonts w:asciiTheme="majorHAnsi" w:eastAsia="Times New Roman" w:hAnsiTheme="majorHAnsi" w:cstheme="majorBidi"/>
          <w:color w:val="242424"/>
        </w:rPr>
        <w:t xml:space="preserve">i servizi del Bacino Sud potrà essere previsto l’inserimento all’interno </w:t>
      </w:r>
      <w:r w:rsidR="00744998">
        <w:rPr>
          <w:rFonts w:asciiTheme="majorHAnsi" w:eastAsia="Times New Roman" w:hAnsiTheme="majorHAnsi" w:cstheme="majorBidi"/>
          <w:color w:val="242424"/>
        </w:rPr>
        <w:t>d</w:t>
      </w:r>
      <w:r w:rsidR="009E1093" w:rsidRPr="0A3010E0">
        <w:rPr>
          <w:rFonts w:asciiTheme="majorHAnsi" w:eastAsia="Times New Roman" w:hAnsiTheme="majorHAnsi" w:cstheme="majorBidi"/>
          <w:color w:val="242424"/>
        </w:rPr>
        <w:t>el Contratto di Servizio.</w:t>
      </w:r>
      <w:r w:rsidR="002C01C1" w:rsidRPr="0A3010E0">
        <w:rPr>
          <w:rFonts w:asciiTheme="majorHAnsi" w:eastAsia="Times New Roman" w:hAnsiTheme="majorHAnsi" w:cstheme="majorBidi"/>
          <w:color w:val="242424"/>
        </w:rPr>
        <w:t xml:space="preserve"> </w:t>
      </w:r>
      <w:r w:rsidR="009E1093" w:rsidRPr="0A3010E0">
        <w:rPr>
          <w:rFonts w:asciiTheme="majorHAnsi" w:eastAsia="Times New Roman" w:hAnsiTheme="majorHAnsi" w:cstheme="majorBidi"/>
          <w:color w:val="242424"/>
        </w:rPr>
        <w:t>Saranno solo successivamente definite</w:t>
      </w:r>
      <w:r w:rsidR="00674D57" w:rsidRPr="0A3010E0">
        <w:rPr>
          <w:rFonts w:asciiTheme="majorHAnsi" w:eastAsia="Times New Roman" w:hAnsiTheme="majorHAnsi" w:cstheme="majorBidi"/>
          <w:color w:val="242424"/>
        </w:rPr>
        <w:t>, d’intesa con il Comune di Cuneo,</w:t>
      </w:r>
      <w:r w:rsidR="009E1093" w:rsidRPr="0A3010E0">
        <w:rPr>
          <w:rFonts w:asciiTheme="majorHAnsi" w:eastAsia="Times New Roman" w:hAnsiTheme="majorHAnsi" w:cstheme="majorBidi"/>
          <w:color w:val="242424"/>
        </w:rPr>
        <w:t xml:space="preserve"> </w:t>
      </w:r>
      <w:r w:rsidR="005E7DC0" w:rsidRPr="0A3010E0">
        <w:rPr>
          <w:rFonts w:asciiTheme="majorHAnsi" w:eastAsia="Times New Roman" w:hAnsiTheme="majorHAnsi" w:cstheme="majorBidi"/>
          <w:color w:val="242424"/>
        </w:rPr>
        <w:t xml:space="preserve">le modalità </w:t>
      </w:r>
      <w:r w:rsidR="00744998">
        <w:rPr>
          <w:rFonts w:asciiTheme="majorHAnsi" w:eastAsia="Times New Roman" w:hAnsiTheme="majorHAnsi" w:cstheme="majorBidi"/>
          <w:color w:val="242424"/>
        </w:rPr>
        <w:t>d</w:t>
      </w:r>
      <w:r w:rsidR="005E7DC0" w:rsidRPr="0A3010E0">
        <w:rPr>
          <w:rFonts w:asciiTheme="majorHAnsi" w:eastAsia="Times New Roman" w:hAnsiTheme="majorHAnsi" w:cstheme="majorBidi"/>
          <w:color w:val="242424"/>
        </w:rPr>
        <w:t>i gestione dell’impianto, l’eventual</w:t>
      </w:r>
      <w:r w:rsidR="00674D57" w:rsidRPr="0A3010E0">
        <w:rPr>
          <w:rFonts w:asciiTheme="majorHAnsi" w:eastAsia="Times New Roman" w:hAnsiTheme="majorHAnsi" w:cstheme="majorBidi"/>
          <w:color w:val="242424"/>
        </w:rPr>
        <w:t>e</w:t>
      </w:r>
      <w:r w:rsidR="005E7DC0" w:rsidRPr="0A3010E0">
        <w:rPr>
          <w:rFonts w:asciiTheme="majorHAnsi" w:eastAsia="Times New Roman" w:hAnsiTheme="majorHAnsi" w:cstheme="majorBidi"/>
          <w:color w:val="242424"/>
        </w:rPr>
        <w:t xml:space="preserve"> tariffa e gli</w:t>
      </w:r>
      <w:r w:rsidR="002C01C1" w:rsidRPr="0A3010E0">
        <w:rPr>
          <w:rFonts w:asciiTheme="majorHAnsi" w:eastAsia="Times New Roman" w:hAnsiTheme="majorHAnsi" w:cstheme="majorBidi"/>
          <w:color w:val="242424"/>
        </w:rPr>
        <w:t xml:space="preserve"> obblighi di servizio </w:t>
      </w:r>
      <w:r w:rsidR="005E7DC0" w:rsidRPr="0A3010E0">
        <w:rPr>
          <w:rFonts w:asciiTheme="majorHAnsi" w:eastAsia="Times New Roman" w:hAnsiTheme="majorHAnsi" w:cstheme="majorBidi"/>
          <w:color w:val="242424"/>
        </w:rPr>
        <w:t xml:space="preserve">che saranno </w:t>
      </w:r>
      <w:r w:rsidR="002C01C1" w:rsidRPr="0A3010E0">
        <w:rPr>
          <w:rFonts w:asciiTheme="majorHAnsi" w:eastAsia="Times New Roman" w:hAnsiTheme="majorHAnsi" w:cstheme="majorBidi"/>
          <w:color w:val="242424"/>
        </w:rPr>
        <w:t>compensati</w:t>
      </w:r>
      <w:r w:rsidR="00674D57" w:rsidRPr="0A3010E0">
        <w:rPr>
          <w:rFonts w:asciiTheme="majorHAnsi" w:eastAsia="Times New Roman" w:hAnsiTheme="majorHAnsi" w:cstheme="majorBidi"/>
          <w:color w:val="242424"/>
        </w:rPr>
        <w:t>.</w:t>
      </w:r>
    </w:p>
    <w:p w14:paraId="379F6D13" w14:textId="0FD8138B" w:rsidR="00A1710B" w:rsidRDefault="00A1710B" w:rsidP="00A1710B">
      <w:pPr>
        <w:pStyle w:val="Titolo2"/>
        <w:ind w:left="567"/>
      </w:pPr>
      <w:bookmarkStart w:id="167" w:name="_Toc193195709"/>
      <w:bookmarkStart w:id="168" w:name="_Toc1034240282"/>
      <w:bookmarkStart w:id="169" w:name="_Toc194318701"/>
      <w:r>
        <w:t>Infrastrutture a servizio del trasporto pubblico locale</w:t>
      </w:r>
      <w:bookmarkEnd w:id="167"/>
      <w:bookmarkEnd w:id="168"/>
      <w:bookmarkEnd w:id="169"/>
    </w:p>
    <w:p w14:paraId="7A284226" w14:textId="77777777" w:rsidR="00A1710B" w:rsidRDefault="00A1710B" w:rsidP="00A1710B">
      <w:pPr>
        <w:pStyle w:val="Titolo3"/>
        <w:rPr>
          <w:shd w:val="clear" w:color="auto" w:fill="FAFAFA"/>
        </w:rPr>
      </w:pPr>
      <w:bookmarkStart w:id="170" w:name="_Toc193195710"/>
      <w:bookmarkStart w:id="171" w:name="_Toc1315509451"/>
      <w:bookmarkStart w:id="172" w:name="_Toc194318702"/>
      <w:r>
        <w:rPr>
          <w:shd w:val="clear" w:color="auto" w:fill="FAFAFA"/>
        </w:rPr>
        <w:t>Nodi d’interscambio</w:t>
      </w:r>
      <w:bookmarkEnd w:id="170"/>
      <w:bookmarkEnd w:id="171"/>
      <w:bookmarkEnd w:id="172"/>
    </w:p>
    <w:p w14:paraId="757E9A3F" w14:textId="77777777" w:rsidR="00A1710B" w:rsidRPr="0051632C" w:rsidRDefault="00A1710B" w:rsidP="0051632C">
      <w:pPr>
        <w:shd w:val="clear" w:color="auto" w:fill="FAFAFA"/>
        <w:spacing w:before="120" w:after="0" w:line="240" w:lineRule="auto"/>
        <w:rPr>
          <w:rFonts w:cstheme="minorHAnsi"/>
          <w:color w:val="242424"/>
          <w:shd w:val="clear" w:color="auto" w:fill="FAFAFA"/>
        </w:rPr>
      </w:pPr>
      <w:r w:rsidRPr="0051632C">
        <w:rPr>
          <w:rFonts w:cstheme="minorHAnsi"/>
          <w:color w:val="242424"/>
          <w:shd w:val="clear" w:color="auto" w:fill="FAFAFA"/>
        </w:rPr>
        <w:t>A servizio del sistema di mobilità sono stati da tempo individuati in Regione Piemonte dei nodi strategici denominati “</w:t>
      </w:r>
      <w:r w:rsidRPr="0051632C">
        <w:rPr>
          <w:rFonts w:cstheme="minorHAnsi"/>
          <w:b/>
          <w:bCs/>
          <w:color w:val="242424"/>
          <w:shd w:val="clear" w:color="auto" w:fill="FAFAFA"/>
        </w:rPr>
        <w:t>Movicentro</w:t>
      </w:r>
      <w:r w:rsidRPr="0051632C">
        <w:rPr>
          <w:rFonts w:cstheme="minorHAnsi"/>
          <w:color w:val="242424"/>
          <w:shd w:val="clear" w:color="auto" w:fill="FAFAFA"/>
        </w:rPr>
        <w:t>”, infrastrutturati per garantire l’interscambio fra più modi di trasporto, con particolare attenzione allo scambio tra i servizi di trasporto pubblico ferroviario e automobilistico, ma anche tra diversi sistemi modali (auto, bici, sharing). Per tale ragione trovano collocazione presso le stazioni ferroviarie e sono variamente infrastrutturati a seconda del contesto territoriale e di servizio.</w:t>
      </w:r>
    </w:p>
    <w:p w14:paraId="14F05934" w14:textId="741147C1" w:rsidR="00A1710B" w:rsidRPr="0051632C" w:rsidRDefault="00A1710B" w:rsidP="0051632C">
      <w:pPr>
        <w:shd w:val="clear" w:color="auto" w:fill="FAFAFA"/>
        <w:spacing w:before="120" w:after="0" w:line="240" w:lineRule="auto"/>
        <w:rPr>
          <w:color w:val="242424"/>
          <w:shd w:val="clear" w:color="auto" w:fill="FAFAFA"/>
        </w:rPr>
      </w:pPr>
      <w:r w:rsidRPr="0A3010E0">
        <w:rPr>
          <w:color w:val="242424"/>
          <w:shd w:val="clear" w:color="auto" w:fill="FAFAFA"/>
        </w:rPr>
        <w:t xml:space="preserve">Nel Bacino </w:t>
      </w:r>
      <w:r w:rsidR="00BB1F79" w:rsidRPr="0A3010E0">
        <w:rPr>
          <w:color w:val="242424"/>
          <w:shd w:val="clear" w:color="auto" w:fill="FAFAFA"/>
        </w:rPr>
        <w:t>Sud</w:t>
      </w:r>
      <w:r w:rsidRPr="0A3010E0">
        <w:rPr>
          <w:color w:val="242424"/>
          <w:shd w:val="clear" w:color="auto" w:fill="FAFAFA"/>
        </w:rPr>
        <w:t xml:space="preserve"> sono presenti 5 punti di interscambio classificati come Movicentro, ubicati nelle città di Alba, Bra, Cuneo, Fossano e Mondovì, rappresentati nella mappa seguente. Tali punti sono definibili </w:t>
      </w:r>
      <w:r w:rsidRPr="0A3010E0">
        <w:rPr>
          <w:color w:val="242424"/>
          <w:shd w:val="clear" w:color="auto" w:fill="FAFAFA"/>
        </w:rPr>
        <w:lastRenderedPageBreak/>
        <w:t>“Nodi rilevanti di primo livello” ai sensi della Delibera ART n. 53/2024</w:t>
      </w:r>
      <w:r w:rsidRPr="0A3010E0">
        <w:rPr>
          <w:rStyle w:val="Rimandonotaapidipagina"/>
          <w:color w:val="242424"/>
          <w:shd w:val="clear" w:color="auto" w:fill="FAFAFA"/>
        </w:rPr>
        <w:footnoteReference w:id="21"/>
      </w:r>
      <w:r w:rsidRPr="0A3010E0">
        <w:rPr>
          <w:color w:val="242424"/>
          <w:shd w:val="clear" w:color="auto" w:fill="FAFAFA"/>
        </w:rPr>
        <w:t xml:space="preserve"> e quindi sono da ritenersi indispensabili nella programmazione dei servizi di trasporto automobilistico.</w:t>
      </w:r>
    </w:p>
    <w:p w14:paraId="0108D5E3" w14:textId="1124C7F4" w:rsidR="0051632C" w:rsidRPr="0051632C" w:rsidRDefault="0051632C" w:rsidP="0051632C">
      <w:pPr>
        <w:shd w:val="clear" w:color="auto" w:fill="FAFAFA"/>
        <w:spacing w:before="120" w:after="0" w:line="240" w:lineRule="auto"/>
        <w:rPr>
          <w:color w:val="242424"/>
          <w:shd w:val="clear" w:color="auto" w:fill="FAFAFA"/>
        </w:rPr>
      </w:pPr>
    </w:p>
    <w:p w14:paraId="5FD04266" w14:textId="77777777" w:rsidR="008B0CC7" w:rsidRPr="0051632C" w:rsidRDefault="008B0CC7" w:rsidP="0051632C">
      <w:pPr>
        <w:shd w:val="clear" w:color="auto" w:fill="FAFAFA"/>
        <w:spacing w:before="120" w:after="0" w:line="240" w:lineRule="auto"/>
        <w:jc w:val="left"/>
        <w:rPr>
          <w:rFonts w:eastAsia="Times New Roman" w:cstheme="minorHAnsi"/>
          <w:color w:val="242424"/>
        </w:rPr>
      </w:pPr>
      <w:r w:rsidRPr="0051632C">
        <w:rPr>
          <w:rFonts w:eastAsia="Times New Roman" w:cstheme="minorHAnsi"/>
          <w:noProof/>
          <w:color w:val="242424"/>
        </w:rPr>
        <w:drawing>
          <wp:inline distT="0" distB="0" distL="0" distR="0" wp14:anchorId="5EFB5D76" wp14:editId="6C3D4FE8">
            <wp:extent cx="5759450" cy="4072890"/>
            <wp:effectExtent l="0" t="0" r="0" b="3810"/>
            <wp:docPr id="216201338" name="Immagine 8"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01338" name="Immagine 8" descr="Immagine che contiene mappa, testo, atlante&#10;&#10;Descrizione generata automaticament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53903984" w14:textId="1359D7C9" w:rsidR="008B0CC7" w:rsidRPr="0051632C" w:rsidRDefault="008B0CC7" w:rsidP="0051632C">
      <w:pPr>
        <w:pStyle w:val="Didascalia"/>
        <w:spacing w:before="120" w:after="0"/>
        <w:jc w:val="center"/>
        <w:rPr>
          <w:rFonts w:cstheme="minorHAnsi"/>
          <w:sz w:val="22"/>
          <w:szCs w:val="22"/>
        </w:rPr>
      </w:pPr>
      <w:r w:rsidRPr="0051632C">
        <w:rPr>
          <w:rFonts w:cstheme="minorHAnsi"/>
          <w:sz w:val="22"/>
          <w:szCs w:val="22"/>
        </w:rPr>
        <w:t xml:space="preserve">Figura </w:t>
      </w:r>
      <w:r w:rsidRPr="0051632C">
        <w:rPr>
          <w:rFonts w:cstheme="minorHAnsi"/>
          <w:sz w:val="22"/>
          <w:szCs w:val="22"/>
        </w:rPr>
        <w:fldChar w:fldCharType="begin"/>
      </w:r>
      <w:r>
        <w:instrText xml:space="preserve"> SEQ Figura \* ARABIC </w:instrText>
      </w:r>
      <w:r w:rsidRPr="0051632C">
        <w:rPr>
          <w:rFonts w:cstheme="minorHAnsi"/>
          <w:sz w:val="22"/>
          <w:szCs w:val="22"/>
        </w:rPr>
        <w:fldChar w:fldCharType="separate"/>
      </w:r>
      <w:r w:rsidR="001E416E">
        <w:rPr>
          <w:noProof/>
        </w:rPr>
        <w:t>27</w:t>
      </w:r>
      <w:r w:rsidRPr="0051632C">
        <w:rPr>
          <w:rFonts w:cstheme="minorHAnsi"/>
          <w:noProof/>
          <w:sz w:val="22"/>
          <w:szCs w:val="22"/>
        </w:rPr>
        <w:fldChar w:fldCharType="end"/>
      </w:r>
      <w:r w:rsidRPr="0051632C">
        <w:rPr>
          <w:rFonts w:cstheme="minorHAnsi"/>
          <w:sz w:val="22"/>
          <w:szCs w:val="22"/>
        </w:rPr>
        <w:t xml:space="preserve"> –Nodi di interscambio di I livello del Bacino Sud</w:t>
      </w:r>
    </w:p>
    <w:p w14:paraId="2FB79F31" w14:textId="77777777" w:rsidR="008B0CC7" w:rsidRPr="0051632C" w:rsidRDefault="008B0CC7" w:rsidP="00F812F5">
      <w:pPr>
        <w:shd w:val="clear" w:color="auto" w:fill="FAFAFA"/>
        <w:spacing w:before="120" w:after="0" w:line="240" w:lineRule="auto"/>
        <w:rPr>
          <w:rFonts w:cstheme="minorHAnsi"/>
          <w:color w:val="242424"/>
          <w:shd w:val="clear" w:color="auto" w:fill="FAFAFA"/>
        </w:rPr>
      </w:pPr>
    </w:p>
    <w:tbl>
      <w:tblPr>
        <w:tblStyle w:val="Grigliatabella"/>
        <w:tblW w:w="9356" w:type="dxa"/>
        <w:tblInd w:w="-1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76"/>
        <w:gridCol w:w="1560"/>
        <w:gridCol w:w="1559"/>
        <w:gridCol w:w="1559"/>
        <w:gridCol w:w="1418"/>
        <w:gridCol w:w="1984"/>
      </w:tblGrid>
      <w:tr w:rsidR="00A1710B" w:rsidRPr="00F812F5" w14:paraId="6F98D5F3" w14:textId="77777777" w:rsidTr="004671B4">
        <w:trPr>
          <w:trHeight w:val="300"/>
        </w:trPr>
        <w:tc>
          <w:tcPr>
            <w:tcW w:w="1276" w:type="dxa"/>
            <w:shd w:val="clear" w:color="auto" w:fill="FFC000"/>
            <w:noWrap/>
            <w:hideMark/>
          </w:tcPr>
          <w:p w14:paraId="072B322E" w14:textId="5271B08B" w:rsidR="00A1710B" w:rsidRPr="00F812F5" w:rsidRDefault="00A1710B" w:rsidP="004671B4">
            <w:pPr>
              <w:widowControl w:val="0"/>
              <w:spacing w:after="0"/>
              <w:jc w:val="left"/>
              <w:rPr>
                <w:rFonts w:cstheme="minorHAnsi"/>
                <w:b/>
                <w:sz w:val="20"/>
                <w:szCs w:val="20"/>
              </w:rPr>
            </w:pPr>
            <w:r w:rsidRPr="00F812F5">
              <w:rPr>
                <w:rFonts w:cstheme="minorHAnsi"/>
                <w:b/>
                <w:sz w:val="20"/>
                <w:szCs w:val="20"/>
              </w:rPr>
              <w:t>M</w:t>
            </w:r>
            <w:r w:rsidR="004671B4">
              <w:rPr>
                <w:rFonts w:cstheme="minorHAnsi"/>
                <w:b/>
                <w:sz w:val="20"/>
                <w:szCs w:val="20"/>
              </w:rPr>
              <w:t>ovicentro</w:t>
            </w:r>
          </w:p>
        </w:tc>
        <w:tc>
          <w:tcPr>
            <w:tcW w:w="1560" w:type="dxa"/>
            <w:shd w:val="clear" w:color="auto" w:fill="FFC000"/>
            <w:noWrap/>
            <w:hideMark/>
          </w:tcPr>
          <w:p w14:paraId="1F30B8F9" w14:textId="77777777" w:rsidR="00A1710B" w:rsidRPr="00F812F5" w:rsidRDefault="00A1710B">
            <w:pPr>
              <w:spacing w:after="0"/>
              <w:jc w:val="left"/>
              <w:rPr>
                <w:rFonts w:cstheme="minorHAnsi"/>
                <w:b/>
                <w:sz w:val="20"/>
                <w:szCs w:val="20"/>
              </w:rPr>
            </w:pPr>
            <w:r w:rsidRPr="00F812F5">
              <w:rPr>
                <w:rFonts w:cstheme="minorHAnsi"/>
                <w:b/>
                <w:sz w:val="20"/>
                <w:szCs w:val="20"/>
              </w:rPr>
              <w:t>Modi di trasporto</w:t>
            </w:r>
          </w:p>
        </w:tc>
        <w:tc>
          <w:tcPr>
            <w:tcW w:w="1559" w:type="dxa"/>
            <w:shd w:val="clear" w:color="auto" w:fill="FFC000"/>
            <w:noWrap/>
          </w:tcPr>
          <w:p w14:paraId="2B34ED05" w14:textId="77777777" w:rsidR="00A1710B" w:rsidRPr="00F812F5" w:rsidRDefault="00A1710B">
            <w:pPr>
              <w:spacing w:after="0"/>
              <w:jc w:val="left"/>
              <w:rPr>
                <w:rFonts w:cstheme="minorHAnsi"/>
                <w:b/>
                <w:sz w:val="20"/>
                <w:szCs w:val="20"/>
              </w:rPr>
            </w:pPr>
            <w:r w:rsidRPr="00F812F5">
              <w:rPr>
                <w:rFonts w:cstheme="minorHAnsi"/>
                <w:b/>
                <w:sz w:val="20"/>
                <w:szCs w:val="20"/>
              </w:rPr>
              <w:t>Tipologia nodo di I livello</w:t>
            </w:r>
          </w:p>
        </w:tc>
        <w:tc>
          <w:tcPr>
            <w:tcW w:w="1559" w:type="dxa"/>
            <w:shd w:val="clear" w:color="auto" w:fill="FFC000"/>
          </w:tcPr>
          <w:p w14:paraId="28759403" w14:textId="77777777" w:rsidR="00A1710B" w:rsidRPr="00F812F5" w:rsidRDefault="00A1710B">
            <w:pPr>
              <w:spacing w:after="0"/>
              <w:jc w:val="left"/>
              <w:rPr>
                <w:rFonts w:cstheme="minorHAnsi"/>
                <w:b/>
                <w:sz w:val="20"/>
                <w:szCs w:val="20"/>
              </w:rPr>
            </w:pPr>
            <w:r w:rsidRPr="00F812F5">
              <w:rPr>
                <w:rFonts w:cstheme="minorHAnsi"/>
                <w:b/>
                <w:sz w:val="20"/>
                <w:szCs w:val="20"/>
              </w:rPr>
              <w:t>Convenzioni e Accordi</w:t>
            </w:r>
          </w:p>
        </w:tc>
        <w:tc>
          <w:tcPr>
            <w:tcW w:w="1418" w:type="dxa"/>
            <w:shd w:val="clear" w:color="auto" w:fill="FFC000"/>
            <w:noWrap/>
            <w:hideMark/>
          </w:tcPr>
          <w:p w14:paraId="41BBFD99" w14:textId="77777777" w:rsidR="00A1710B" w:rsidRPr="00F812F5" w:rsidRDefault="00A1710B">
            <w:pPr>
              <w:spacing w:after="0"/>
              <w:jc w:val="left"/>
              <w:rPr>
                <w:rFonts w:cstheme="minorHAnsi"/>
                <w:b/>
                <w:sz w:val="20"/>
                <w:szCs w:val="20"/>
              </w:rPr>
            </w:pPr>
            <w:r w:rsidRPr="00F812F5">
              <w:rPr>
                <w:rFonts w:cstheme="minorHAnsi"/>
                <w:b/>
                <w:sz w:val="20"/>
                <w:szCs w:val="20"/>
              </w:rPr>
              <w:t>Costi</w:t>
            </w:r>
          </w:p>
        </w:tc>
        <w:tc>
          <w:tcPr>
            <w:tcW w:w="1984" w:type="dxa"/>
            <w:shd w:val="clear" w:color="auto" w:fill="FFC000"/>
            <w:noWrap/>
          </w:tcPr>
          <w:p w14:paraId="63FCAD7F" w14:textId="77777777" w:rsidR="00A1710B" w:rsidRPr="00F812F5" w:rsidRDefault="00A1710B">
            <w:pPr>
              <w:spacing w:after="0"/>
              <w:jc w:val="left"/>
              <w:rPr>
                <w:rFonts w:cstheme="minorHAnsi"/>
                <w:b/>
                <w:sz w:val="20"/>
                <w:szCs w:val="20"/>
              </w:rPr>
            </w:pPr>
            <w:r w:rsidRPr="00F812F5">
              <w:rPr>
                <w:rFonts w:cstheme="minorHAnsi"/>
                <w:b/>
                <w:sz w:val="20"/>
                <w:szCs w:val="20"/>
              </w:rPr>
              <w:t>Note</w:t>
            </w:r>
          </w:p>
        </w:tc>
      </w:tr>
      <w:tr w:rsidR="00A1710B" w:rsidRPr="00F812F5" w14:paraId="27223F2F" w14:textId="77777777" w:rsidTr="004671B4">
        <w:trPr>
          <w:trHeight w:val="1200"/>
        </w:trPr>
        <w:tc>
          <w:tcPr>
            <w:tcW w:w="1276" w:type="dxa"/>
            <w:noWrap/>
            <w:hideMark/>
          </w:tcPr>
          <w:p w14:paraId="5554ABEF" w14:textId="77777777" w:rsidR="00A1710B" w:rsidRPr="00F812F5" w:rsidRDefault="00A1710B">
            <w:pPr>
              <w:shd w:val="clear" w:color="auto" w:fill="FAFAFA"/>
              <w:spacing w:after="0" w:line="240" w:lineRule="auto"/>
              <w:jc w:val="left"/>
              <w:rPr>
                <w:rFonts w:cstheme="minorHAnsi"/>
                <w:b/>
                <w:bCs/>
                <w:color w:val="242424"/>
                <w:sz w:val="20"/>
                <w:szCs w:val="20"/>
                <w:shd w:val="clear" w:color="auto" w:fill="FAFAFA"/>
              </w:rPr>
            </w:pPr>
            <w:r w:rsidRPr="00F812F5">
              <w:rPr>
                <w:rFonts w:cstheme="minorHAnsi"/>
                <w:b/>
                <w:bCs/>
                <w:color w:val="242424"/>
                <w:sz w:val="20"/>
                <w:szCs w:val="20"/>
                <w:shd w:val="clear" w:color="auto" w:fill="FAFAFA"/>
              </w:rPr>
              <w:t>ALBA</w:t>
            </w:r>
          </w:p>
        </w:tc>
        <w:tc>
          <w:tcPr>
            <w:tcW w:w="1560" w:type="dxa"/>
            <w:noWrap/>
            <w:hideMark/>
          </w:tcPr>
          <w:p w14:paraId="2C54D5F4"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extraurbane e urbane;</w:t>
            </w:r>
          </w:p>
          <w:p w14:paraId="4DA0BB38"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lunga percorrenza;</w:t>
            </w:r>
          </w:p>
          <w:p w14:paraId="2A3B3B6C"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Ferroviario.</w:t>
            </w:r>
          </w:p>
        </w:tc>
        <w:tc>
          <w:tcPr>
            <w:tcW w:w="1559" w:type="dxa"/>
          </w:tcPr>
          <w:p w14:paraId="3D635D2D" w14:textId="77777777" w:rsidR="00A1710B" w:rsidRPr="00DE1A5E" w:rsidRDefault="00A1710B">
            <w:pPr>
              <w:shd w:val="clear" w:color="auto" w:fill="FAFAFA"/>
              <w:spacing w:after="0" w:line="240" w:lineRule="auto"/>
              <w:jc w:val="left"/>
              <w:rPr>
                <w:sz w:val="20"/>
                <w:szCs w:val="20"/>
              </w:rPr>
            </w:pPr>
            <w:r w:rsidRPr="00DE1A5E">
              <w:rPr>
                <w:sz w:val="20"/>
                <w:szCs w:val="20"/>
              </w:rPr>
              <w:t>Nodo di interscambio multimodale indiretto</w:t>
            </w:r>
          </w:p>
          <w:p w14:paraId="27FA5101"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DE1A5E">
              <w:rPr>
                <w:sz w:val="20"/>
                <w:szCs w:val="20"/>
              </w:rPr>
              <w:t>Connessione a 350 m</w:t>
            </w:r>
          </w:p>
        </w:tc>
        <w:tc>
          <w:tcPr>
            <w:tcW w:w="1559" w:type="dxa"/>
          </w:tcPr>
          <w:p w14:paraId="49025C0B"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Necessità di definizione di accordi gestione</w:t>
            </w:r>
          </w:p>
        </w:tc>
        <w:tc>
          <w:tcPr>
            <w:tcW w:w="1418" w:type="dxa"/>
            <w:noWrap/>
            <w:hideMark/>
          </w:tcPr>
          <w:p w14:paraId="7A91F32D"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Canone di locazione</w:t>
            </w:r>
          </w:p>
        </w:tc>
        <w:tc>
          <w:tcPr>
            <w:tcW w:w="1984" w:type="dxa"/>
            <w:hideMark/>
          </w:tcPr>
          <w:p w14:paraId="4C2AF5BD"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 xml:space="preserve">Autostazione di proprietà dell’Operatore di TPL costruita su terreno comunale  </w:t>
            </w:r>
          </w:p>
        </w:tc>
      </w:tr>
      <w:tr w:rsidR="00A1710B" w:rsidRPr="00F812F5" w14:paraId="022E81CA" w14:textId="77777777" w:rsidTr="004671B4">
        <w:trPr>
          <w:trHeight w:val="528"/>
        </w:trPr>
        <w:tc>
          <w:tcPr>
            <w:tcW w:w="1276" w:type="dxa"/>
            <w:noWrap/>
            <w:hideMark/>
          </w:tcPr>
          <w:p w14:paraId="67DEBAA6" w14:textId="77777777" w:rsidR="00A1710B" w:rsidRPr="00F812F5" w:rsidRDefault="00A1710B">
            <w:pPr>
              <w:shd w:val="clear" w:color="auto" w:fill="FAFAFA"/>
              <w:spacing w:after="0" w:line="240" w:lineRule="auto"/>
              <w:jc w:val="left"/>
              <w:rPr>
                <w:rFonts w:cstheme="minorHAnsi"/>
                <w:b/>
                <w:bCs/>
                <w:color w:val="242424"/>
                <w:sz w:val="20"/>
                <w:szCs w:val="20"/>
                <w:shd w:val="clear" w:color="auto" w:fill="FAFAFA"/>
              </w:rPr>
            </w:pPr>
            <w:r w:rsidRPr="00F812F5">
              <w:rPr>
                <w:rFonts w:cstheme="minorHAnsi"/>
                <w:b/>
                <w:bCs/>
                <w:color w:val="242424"/>
                <w:sz w:val="20"/>
                <w:szCs w:val="20"/>
                <w:shd w:val="clear" w:color="auto" w:fill="FAFAFA"/>
              </w:rPr>
              <w:t>BRA</w:t>
            </w:r>
          </w:p>
        </w:tc>
        <w:tc>
          <w:tcPr>
            <w:tcW w:w="1560" w:type="dxa"/>
            <w:noWrap/>
            <w:hideMark/>
          </w:tcPr>
          <w:p w14:paraId="66AB6491"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extraurbane e urbane;</w:t>
            </w:r>
          </w:p>
          <w:p w14:paraId="583E0EF4"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Servizi ferroviari;</w:t>
            </w:r>
          </w:p>
          <w:p w14:paraId="5FD07F47"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Biciletta;</w:t>
            </w:r>
          </w:p>
          <w:p w14:paraId="5CAFC26C"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Taxi.</w:t>
            </w:r>
          </w:p>
        </w:tc>
        <w:tc>
          <w:tcPr>
            <w:tcW w:w="1559" w:type="dxa"/>
            <w:hideMark/>
          </w:tcPr>
          <w:p w14:paraId="5DC29E32"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DE1A5E">
              <w:rPr>
                <w:sz w:val="20"/>
                <w:szCs w:val="20"/>
              </w:rPr>
              <w:t>Nodo di interscambio multimodale diretto</w:t>
            </w:r>
          </w:p>
        </w:tc>
        <w:tc>
          <w:tcPr>
            <w:tcW w:w="1559" w:type="dxa"/>
          </w:tcPr>
          <w:p w14:paraId="0E3BD2C3"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Necessità di definizione di accordi gestione</w:t>
            </w:r>
          </w:p>
        </w:tc>
        <w:tc>
          <w:tcPr>
            <w:tcW w:w="1418" w:type="dxa"/>
            <w:noWrap/>
            <w:hideMark/>
          </w:tcPr>
          <w:p w14:paraId="28113A37"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Costi di gestione</w:t>
            </w:r>
          </w:p>
        </w:tc>
        <w:tc>
          <w:tcPr>
            <w:tcW w:w="1984" w:type="dxa"/>
            <w:noWrap/>
            <w:hideMark/>
          </w:tcPr>
          <w:p w14:paraId="37F30C60" w14:textId="2EA2E8FB"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Edificio denominato Movicentro con diritto di superficie affidato al Comune sul quale sono previsti lavori di manutenzione a carico del Comune.</w:t>
            </w:r>
          </w:p>
        </w:tc>
      </w:tr>
      <w:tr w:rsidR="00A1710B" w:rsidRPr="00F812F5" w14:paraId="2BCEEBCD" w14:textId="77777777" w:rsidTr="004671B4">
        <w:trPr>
          <w:trHeight w:val="2029"/>
        </w:trPr>
        <w:tc>
          <w:tcPr>
            <w:tcW w:w="1276" w:type="dxa"/>
            <w:noWrap/>
            <w:hideMark/>
          </w:tcPr>
          <w:p w14:paraId="4D35DDBA" w14:textId="77777777" w:rsidR="00A1710B" w:rsidRPr="00F812F5" w:rsidRDefault="00A1710B">
            <w:pPr>
              <w:shd w:val="clear" w:color="auto" w:fill="FAFAFA"/>
              <w:spacing w:after="0" w:line="240" w:lineRule="auto"/>
              <w:jc w:val="left"/>
              <w:rPr>
                <w:rFonts w:cstheme="minorHAnsi"/>
                <w:b/>
                <w:bCs/>
                <w:color w:val="242424"/>
                <w:sz w:val="20"/>
                <w:szCs w:val="20"/>
                <w:shd w:val="clear" w:color="auto" w:fill="FAFAFA"/>
              </w:rPr>
            </w:pPr>
            <w:r w:rsidRPr="00F812F5">
              <w:rPr>
                <w:rFonts w:cstheme="minorHAnsi"/>
                <w:b/>
                <w:bCs/>
                <w:color w:val="242424"/>
                <w:sz w:val="20"/>
                <w:szCs w:val="20"/>
                <w:shd w:val="clear" w:color="auto" w:fill="FAFAFA"/>
              </w:rPr>
              <w:lastRenderedPageBreak/>
              <w:t>CUNEO</w:t>
            </w:r>
          </w:p>
        </w:tc>
        <w:tc>
          <w:tcPr>
            <w:tcW w:w="1560" w:type="dxa"/>
            <w:noWrap/>
            <w:hideMark/>
          </w:tcPr>
          <w:p w14:paraId="2687FD05"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extraurbane e urbane;</w:t>
            </w:r>
          </w:p>
          <w:p w14:paraId="4A026821"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lunga percorrenza;</w:t>
            </w:r>
          </w:p>
          <w:p w14:paraId="5961A67C"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Servizi ferroviari;</w:t>
            </w:r>
          </w:p>
          <w:p w14:paraId="123CBD7D"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Biciletta;</w:t>
            </w:r>
          </w:p>
          <w:p w14:paraId="3F3E211A"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Taxi.</w:t>
            </w:r>
          </w:p>
        </w:tc>
        <w:tc>
          <w:tcPr>
            <w:tcW w:w="1559" w:type="dxa"/>
            <w:noWrap/>
            <w:hideMark/>
          </w:tcPr>
          <w:p w14:paraId="4D88C13B"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DE1A5E">
              <w:rPr>
                <w:sz w:val="20"/>
                <w:szCs w:val="20"/>
              </w:rPr>
              <w:t xml:space="preserve">Nodo di interscambio multimodale diretto </w:t>
            </w:r>
          </w:p>
        </w:tc>
        <w:tc>
          <w:tcPr>
            <w:tcW w:w="1559" w:type="dxa"/>
          </w:tcPr>
          <w:p w14:paraId="1269C5A9"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Necessità di definizione di accordi gestione</w:t>
            </w:r>
          </w:p>
        </w:tc>
        <w:tc>
          <w:tcPr>
            <w:tcW w:w="1418" w:type="dxa"/>
            <w:noWrap/>
            <w:hideMark/>
          </w:tcPr>
          <w:p w14:paraId="7ED093F8"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Costi di gestione</w:t>
            </w:r>
          </w:p>
        </w:tc>
        <w:tc>
          <w:tcPr>
            <w:tcW w:w="1984" w:type="dxa"/>
            <w:hideMark/>
          </w:tcPr>
          <w:p w14:paraId="22C99E69"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Il fabbricato del Movicentro è di proprietà di RFI ed è gestito dal comune, lo spazio dedicato agli stalli dei bus è di proprietà del Comune, così come la velostazione all’interno del piazzale.</w:t>
            </w:r>
          </w:p>
        </w:tc>
      </w:tr>
      <w:tr w:rsidR="00A1710B" w:rsidRPr="00F812F5" w14:paraId="300DF995" w14:textId="77777777" w:rsidTr="004671B4">
        <w:trPr>
          <w:trHeight w:val="300"/>
        </w:trPr>
        <w:tc>
          <w:tcPr>
            <w:tcW w:w="1276" w:type="dxa"/>
            <w:noWrap/>
            <w:hideMark/>
          </w:tcPr>
          <w:p w14:paraId="3C38E027" w14:textId="77777777" w:rsidR="00A1710B" w:rsidRPr="00F812F5" w:rsidRDefault="00A1710B">
            <w:pPr>
              <w:shd w:val="clear" w:color="auto" w:fill="FAFAFA"/>
              <w:spacing w:after="0" w:line="240" w:lineRule="auto"/>
              <w:jc w:val="left"/>
              <w:rPr>
                <w:rFonts w:cstheme="minorHAnsi"/>
                <w:b/>
                <w:bCs/>
                <w:color w:val="242424"/>
                <w:sz w:val="20"/>
                <w:szCs w:val="20"/>
                <w:shd w:val="clear" w:color="auto" w:fill="FAFAFA"/>
              </w:rPr>
            </w:pPr>
            <w:r w:rsidRPr="00F812F5">
              <w:rPr>
                <w:rFonts w:cstheme="minorHAnsi"/>
                <w:b/>
                <w:bCs/>
                <w:color w:val="242424"/>
                <w:sz w:val="20"/>
                <w:szCs w:val="20"/>
                <w:shd w:val="clear" w:color="auto" w:fill="FAFAFA"/>
              </w:rPr>
              <w:t>FOSSANO</w:t>
            </w:r>
          </w:p>
        </w:tc>
        <w:tc>
          <w:tcPr>
            <w:tcW w:w="1560" w:type="dxa"/>
            <w:noWrap/>
            <w:hideMark/>
          </w:tcPr>
          <w:p w14:paraId="6CFC1959"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extraurbane e urbane;</w:t>
            </w:r>
          </w:p>
          <w:p w14:paraId="1E655BBA"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Servizi ferroviari;</w:t>
            </w:r>
          </w:p>
        </w:tc>
        <w:tc>
          <w:tcPr>
            <w:tcW w:w="1559" w:type="dxa"/>
            <w:noWrap/>
            <w:hideMark/>
          </w:tcPr>
          <w:p w14:paraId="317CB3BB"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 </w:t>
            </w:r>
            <w:r w:rsidRPr="00DE1A5E">
              <w:rPr>
                <w:sz w:val="20"/>
                <w:szCs w:val="20"/>
              </w:rPr>
              <w:t>Nodo di interscambio multimodale diretto</w:t>
            </w:r>
          </w:p>
        </w:tc>
        <w:tc>
          <w:tcPr>
            <w:tcW w:w="1559" w:type="dxa"/>
          </w:tcPr>
          <w:p w14:paraId="1807D983"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p>
        </w:tc>
        <w:tc>
          <w:tcPr>
            <w:tcW w:w="1418" w:type="dxa"/>
            <w:noWrap/>
            <w:hideMark/>
          </w:tcPr>
          <w:p w14:paraId="0030427F"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 </w:t>
            </w:r>
          </w:p>
        </w:tc>
        <w:tc>
          <w:tcPr>
            <w:tcW w:w="1984" w:type="dxa"/>
            <w:noWrap/>
            <w:hideMark/>
          </w:tcPr>
          <w:p w14:paraId="5673B5B0"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 </w:t>
            </w:r>
          </w:p>
        </w:tc>
      </w:tr>
      <w:tr w:rsidR="00A1710B" w:rsidRPr="00F812F5" w14:paraId="2B2D21E7" w14:textId="77777777" w:rsidTr="004671B4">
        <w:trPr>
          <w:trHeight w:val="300"/>
        </w:trPr>
        <w:tc>
          <w:tcPr>
            <w:tcW w:w="1276" w:type="dxa"/>
            <w:noWrap/>
            <w:hideMark/>
          </w:tcPr>
          <w:p w14:paraId="232C866C" w14:textId="77777777" w:rsidR="00A1710B" w:rsidRPr="00F812F5" w:rsidRDefault="00A1710B">
            <w:pPr>
              <w:shd w:val="clear" w:color="auto" w:fill="FAFAFA"/>
              <w:spacing w:after="0" w:line="240" w:lineRule="auto"/>
              <w:jc w:val="left"/>
              <w:rPr>
                <w:rFonts w:cstheme="minorHAnsi"/>
                <w:b/>
                <w:bCs/>
                <w:color w:val="242424"/>
                <w:sz w:val="20"/>
                <w:szCs w:val="20"/>
                <w:shd w:val="clear" w:color="auto" w:fill="FAFAFA"/>
              </w:rPr>
            </w:pPr>
            <w:r w:rsidRPr="00F812F5">
              <w:rPr>
                <w:rFonts w:cstheme="minorHAnsi"/>
                <w:b/>
                <w:bCs/>
                <w:color w:val="242424"/>
                <w:sz w:val="20"/>
                <w:szCs w:val="20"/>
                <w:shd w:val="clear" w:color="auto" w:fill="FAFAFA"/>
              </w:rPr>
              <w:t>MONDOVI'</w:t>
            </w:r>
          </w:p>
        </w:tc>
        <w:tc>
          <w:tcPr>
            <w:tcW w:w="1560" w:type="dxa"/>
            <w:noWrap/>
            <w:hideMark/>
          </w:tcPr>
          <w:p w14:paraId="7E2DA709"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Autolinee extraurbane e urbane;</w:t>
            </w:r>
          </w:p>
          <w:p w14:paraId="386E0140"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Servizi ferroviari;</w:t>
            </w:r>
          </w:p>
          <w:p w14:paraId="6F32CD30"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Taxi.</w:t>
            </w:r>
          </w:p>
        </w:tc>
        <w:tc>
          <w:tcPr>
            <w:tcW w:w="1559" w:type="dxa"/>
            <w:noWrap/>
            <w:hideMark/>
          </w:tcPr>
          <w:p w14:paraId="0AF69B95"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DE1A5E">
              <w:rPr>
                <w:sz w:val="20"/>
                <w:szCs w:val="20"/>
              </w:rPr>
              <w:t>Nodo di interscambio multimodale diretto</w:t>
            </w:r>
          </w:p>
        </w:tc>
        <w:tc>
          <w:tcPr>
            <w:tcW w:w="1559" w:type="dxa"/>
          </w:tcPr>
          <w:p w14:paraId="31BB6165"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Necessità di definizione di accordi gestione nell’</w:t>
            </w:r>
            <w:r w:rsidRPr="00F812F5">
              <w:rPr>
                <w:rFonts w:cstheme="minorHAnsi"/>
                <w:color w:val="242424"/>
                <w:sz w:val="20"/>
                <w:szCs w:val="20"/>
                <w:u w:val="single"/>
                <w:shd w:val="clear" w:color="auto" w:fill="FAFAFA"/>
              </w:rPr>
              <w:t>eventualità</w:t>
            </w:r>
            <w:r w:rsidRPr="00F812F5">
              <w:rPr>
                <w:rFonts w:cstheme="minorHAnsi"/>
                <w:color w:val="242424"/>
                <w:sz w:val="20"/>
                <w:szCs w:val="20"/>
                <w:shd w:val="clear" w:color="auto" w:fill="FAFAFA"/>
              </w:rPr>
              <w:t xml:space="preserve"> di sviluppo nuovo area di interscambio lato stazione ferroviaria di via Fossano via Torino</w:t>
            </w:r>
          </w:p>
        </w:tc>
        <w:tc>
          <w:tcPr>
            <w:tcW w:w="1418" w:type="dxa"/>
            <w:noWrap/>
            <w:hideMark/>
          </w:tcPr>
          <w:p w14:paraId="7C94375B"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Eventuali costi di investimento/gestione</w:t>
            </w:r>
          </w:p>
        </w:tc>
        <w:tc>
          <w:tcPr>
            <w:tcW w:w="1984" w:type="dxa"/>
            <w:noWrap/>
            <w:hideMark/>
          </w:tcPr>
          <w:p w14:paraId="5D1C8BD4" w14:textId="77777777" w:rsidR="00A1710B" w:rsidRPr="00F812F5" w:rsidRDefault="00A1710B">
            <w:pPr>
              <w:shd w:val="clear" w:color="auto" w:fill="FAFAFA"/>
              <w:spacing w:after="0" w:line="240" w:lineRule="auto"/>
              <w:jc w:val="left"/>
              <w:rPr>
                <w:rFonts w:cstheme="minorHAnsi"/>
                <w:color w:val="242424"/>
                <w:sz w:val="20"/>
                <w:szCs w:val="20"/>
                <w:shd w:val="clear" w:color="auto" w:fill="FAFAFA"/>
              </w:rPr>
            </w:pPr>
            <w:r w:rsidRPr="00F812F5">
              <w:rPr>
                <w:rFonts w:cstheme="minorHAnsi"/>
                <w:color w:val="242424"/>
                <w:sz w:val="20"/>
                <w:szCs w:val="20"/>
                <w:shd w:val="clear" w:color="auto" w:fill="FAFAFA"/>
              </w:rPr>
              <w:t>Ad oggi nessun edificio/struttura presente</w:t>
            </w:r>
          </w:p>
        </w:tc>
      </w:tr>
    </w:tbl>
    <w:p w14:paraId="7D7A653E" w14:textId="3FD14954" w:rsidR="00A1710B" w:rsidRDefault="00A1710B" w:rsidP="00A1710B">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35</w:t>
      </w:r>
      <w:r w:rsidR="00633B7E">
        <w:rPr>
          <w:noProof/>
        </w:rPr>
        <w:fldChar w:fldCharType="end"/>
      </w:r>
      <w:r>
        <w:rPr>
          <w:i w:val="0"/>
        </w:rPr>
        <w:t xml:space="preserve"> – </w:t>
      </w:r>
      <w:r w:rsidRPr="00446884">
        <w:rPr>
          <w:iCs w:val="0"/>
        </w:rPr>
        <w:t>Quadro di sintesi delle caratteristiche dei nodi d’interscambio di I livello</w:t>
      </w:r>
    </w:p>
    <w:p w14:paraId="7BC99ADE" w14:textId="7C484B45" w:rsidR="009932E2" w:rsidRDefault="00F23728" w:rsidP="007F4E60">
      <w:pPr>
        <w:spacing w:before="120" w:after="0" w:line="240" w:lineRule="auto"/>
      </w:pPr>
      <w:r>
        <w:t xml:space="preserve">A servizio del Movicentro di Cuneo </w:t>
      </w:r>
      <w:r w:rsidR="009932E2">
        <w:t xml:space="preserve">è </w:t>
      </w:r>
      <w:r>
        <w:t xml:space="preserve">presente </w:t>
      </w:r>
      <w:r w:rsidR="009932E2">
        <w:t>un ascensore verticale, che collega il piano strada della viabilità ordinaria con il piano dell’area di attestamento degli autobus</w:t>
      </w:r>
      <w:r>
        <w:t xml:space="preserve"> e garantisce anche </w:t>
      </w:r>
      <w:r w:rsidR="00901779">
        <w:t>l’accesso</w:t>
      </w:r>
      <w:r>
        <w:t xml:space="preserve"> al </w:t>
      </w:r>
      <w:r w:rsidR="008C48C8">
        <w:t>binario 1 della stazione ferroviaria</w:t>
      </w:r>
      <w:r w:rsidR="009932E2">
        <w:t xml:space="preserve">. Questo impianto è attualmente in fase di attivazione e contribuirà a migliorare l'accessibilità e la mobilità all'interno della città. </w:t>
      </w:r>
    </w:p>
    <w:p w14:paraId="0047386E" w14:textId="4964ABFB" w:rsidR="009932E2" w:rsidRDefault="00BB6A8B" w:rsidP="00F812F5">
      <w:pPr>
        <w:spacing w:before="120" w:after="0" w:line="240" w:lineRule="auto"/>
        <w:jc w:val="center"/>
      </w:pPr>
      <w:r>
        <w:rPr>
          <w:rFonts w:ascii="Segoe UI" w:hAnsi="Segoe UI" w:cs="Segoe UI"/>
          <w:noProof/>
          <w:color w:val="242424"/>
          <w:sz w:val="21"/>
          <w:szCs w:val="21"/>
          <w:shd w:val="clear" w:color="auto" w:fill="FAFAFA"/>
        </w:rPr>
        <w:drawing>
          <wp:inline distT="0" distB="0" distL="0" distR="0" wp14:anchorId="175F6E96" wp14:editId="43223820">
            <wp:extent cx="3518611" cy="1621192"/>
            <wp:effectExtent l="0" t="0" r="5715" b="0"/>
            <wp:docPr id="1744907083" name="Immagine 2" descr="Immagine che contiene aria aperta, cielo, strada, infrastruttu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07083" name="Immagine 2" descr="Immagine che contiene aria aperta, cielo, strada, infrastruttura&#10;&#10;Descrizione generata automaticament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528013" cy="1625524"/>
                    </a:xfrm>
                    <a:prstGeom prst="rect">
                      <a:avLst/>
                    </a:prstGeom>
                    <a:noFill/>
                  </pic:spPr>
                </pic:pic>
              </a:graphicData>
            </a:graphic>
          </wp:inline>
        </w:drawing>
      </w:r>
    </w:p>
    <w:p w14:paraId="7E216D52" w14:textId="7D53A4E6" w:rsidR="00D90790" w:rsidRDefault="00D90790" w:rsidP="007F4E60">
      <w:pPr>
        <w:pStyle w:val="Didascalia"/>
        <w:spacing w:after="0"/>
        <w:jc w:val="center"/>
        <w:rPr>
          <w:rFonts w:cstheme="minorHAnsi"/>
        </w:rPr>
      </w:pPr>
      <w:r w:rsidRPr="00F80456">
        <w:rPr>
          <w:rFonts w:cstheme="minorHAnsi"/>
        </w:rPr>
        <w:t xml:space="preserve">Figura </w:t>
      </w:r>
      <w:r w:rsidR="00633B7E">
        <w:fldChar w:fldCharType="begin"/>
      </w:r>
      <w:r w:rsidR="00633B7E">
        <w:instrText xml:space="preserve"> SEQ Figura \* ARABIC </w:instrText>
      </w:r>
      <w:r w:rsidR="00633B7E">
        <w:fldChar w:fldCharType="separate"/>
      </w:r>
      <w:r w:rsidR="001E416E">
        <w:rPr>
          <w:noProof/>
        </w:rPr>
        <w:t>28</w:t>
      </w:r>
      <w:r w:rsidR="00633B7E">
        <w:rPr>
          <w:noProof/>
        </w:rPr>
        <w:fldChar w:fldCharType="end"/>
      </w:r>
      <w:r w:rsidRPr="00F80456">
        <w:rPr>
          <w:rFonts w:cstheme="minorHAnsi"/>
        </w:rPr>
        <w:t xml:space="preserve"> –Ascensore Movicentro Cuneo</w:t>
      </w:r>
    </w:p>
    <w:p w14:paraId="71FE1F4A" w14:textId="370E820B" w:rsidR="006064FE" w:rsidRDefault="005E7915" w:rsidP="006064FE">
      <w:r>
        <w:t>Inoltre, s</w:t>
      </w:r>
      <w:r w:rsidR="006064FE">
        <w:t>ono in fase di progettazione</w:t>
      </w:r>
      <w:r>
        <w:t xml:space="preserve"> sia </w:t>
      </w:r>
      <w:r>
        <w:t xml:space="preserve">altri elementi infrastrutturali per i nodi esistenti </w:t>
      </w:r>
      <w:r>
        <w:t>sia altri nodi</w:t>
      </w:r>
      <w:r w:rsidR="006064FE">
        <w:t xml:space="preserve">, come ad esempio nel Comune di Saluzzo, e altri potranno essere individuati, con differenti livelli di infrastrutturazione, a valle della definizione del </w:t>
      </w:r>
      <w:r w:rsidR="006064FE" w:rsidRPr="00AB4943">
        <w:t>Piano integrato della mobilità pubblica e dell'accessibilità del Bacino Sud</w:t>
      </w:r>
      <w:r w:rsidR="006064FE">
        <w:t>.</w:t>
      </w:r>
    </w:p>
    <w:p w14:paraId="6F156376" w14:textId="38304AA7" w:rsidR="00A1710B" w:rsidRDefault="00A1710B" w:rsidP="00A1710B">
      <w:pPr>
        <w:pStyle w:val="Titolo2"/>
        <w:ind w:left="567"/>
      </w:pPr>
      <w:bookmarkStart w:id="173" w:name="_Toc193195713"/>
      <w:bookmarkStart w:id="174" w:name="_Toc214278525"/>
      <w:bookmarkStart w:id="175" w:name="_Toc194318703"/>
      <w:r>
        <w:lastRenderedPageBreak/>
        <w:t xml:space="preserve">Offerta di trasporto </w:t>
      </w:r>
      <w:bookmarkEnd w:id="173"/>
      <w:bookmarkEnd w:id="174"/>
      <w:r w:rsidR="00F812F5">
        <w:t>- Sviluppi</w:t>
      </w:r>
      <w:bookmarkEnd w:id="175"/>
    </w:p>
    <w:p w14:paraId="0734FAA0" w14:textId="4BDED9B8" w:rsidR="00B81C97" w:rsidRDefault="00B81C97" w:rsidP="007F4E60">
      <w:pPr>
        <w:spacing w:before="120" w:after="0" w:line="240" w:lineRule="auto"/>
        <w:rPr>
          <w:rFonts w:eastAsiaTheme="minorEastAsia"/>
          <w:color w:val="242424"/>
          <w:shd w:val="clear" w:color="auto" w:fill="FAFAFA"/>
        </w:rPr>
      </w:pPr>
      <w:r w:rsidRPr="0A3010E0">
        <w:rPr>
          <w:rFonts w:eastAsiaTheme="minorEastAsia"/>
          <w:color w:val="242424"/>
          <w:shd w:val="clear" w:color="auto" w:fill="FAFAFA"/>
        </w:rPr>
        <w:t xml:space="preserve">La </w:t>
      </w:r>
      <w:r w:rsidR="00A429DA" w:rsidRPr="0A3010E0">
        <w:rPr>
          <w:rFonts w:eastAsiaTheme="minorEastAsia"/>
          <w:color w:val="242424"/>
          <w:shd w:val="clear" w:color="auto" w:fill="FAFAFA"/>
        </w:rPr>
        <w:t xml:space="preserve">sviluppo nella programmazione dei servizi di TPL sarà affrontata </w:t>
      </w:r>
      <w:r w:rsidR="004A4AFF" w:rsidRPr="0A3010E0">
        <w:rPr>
          <w:rFonts w:eastAsiaTheme="minorEastAsia"/>
          <w:color w:val="242424"/>
          <w:shd w:val="clear" w:color="auto" w:fill="FAFAFA"/>
        </w:rPr>
        <w:t>seguendo gli indirizzi che saranno forniti dagli Enti Territori</w:t>
      </w:r>
      <w:r w:rsidR="00DA17DF" w:rsidRPr="0A3010E0">
        <w:rPr>
          <w:rFonts w:eastAsiaTheme="minorEastAsia"/>
          <w:color w:val="242424"/>
          <w:shd w:val="clear" w:color="auto" w:fill="FAFAFA"/>
        </w:rPr>
        <w:t>a</w:t>
      </w:r>
      <w:r w:rsidR="004A4AFF" w:rsidRPr="0A3010E0">
        <w:rPr>
          <w:rFonts w:eastAsiaTheme="minorEastAsia"/>
          <w:color w:val="242424"/>
          <w:shd w:val="clear" w:color="auto" w:fill="FAFAFA"/>
        </w:rPr>
        <w:t xml:space="preserve">li nel Piano </w:t>
      </w:r>
      <w:r w:rsidR="00FE7633" w:rsidRPr="0A3010E0">
        <w:rPr>
          <w:rFonts w:eastAsiaTheme="minorEastAsia"/>
          <w:color w:val="242424"/>
          <w:shd w:val="clear" w:color="auto" w:fill="FAFAFA"/>
        </w:rPr>
        <w:t xml:space="preserve">Integrato </w:t>
      </w:r>
      <w:r w:rsidR="004A4AFF" w:rsidRPr="0A3010E0">
        <w:rPr>
          <w:rFonts w:eastAsiaTheme="minorEastAsia"/>
          <w:color w:val="242424"/>
          <w:shd w:val="clear" w:color="auto" w:fill="FAFAFA"/>
        </w:rPr>
        <w:t xml:space="preserve">della Mobilità Pubblica </w:t>
      </w:r>
      <w:r w:rsidR="00FE7633" w:rsidRPr="0A3010E0">
        <w:rPr>
          <w:rFonts w:eastAsiaTheme="minorEastAsia"/>
          <w:color w:val="242424"/>
          <w:shd w:val="clear" w:color="auto" w:fill="FAFAFA"/>
        </w:rPr>
        <w:t>ed Accessibilità</w:t>
      </w:r>
      <w:r w:rsidR="00DA17DF" w:rsidRPr="0A3010E0">
        <w:rPr>
          <w:rFonts w:eastAsiaTheme="minorEastAsia"/>
          <w:color w:val="242424"/>
          <w:shd w:val="clear" w:color="auto" w:fill="FAFAFA"/>
        </w:rPr>
        <w:t xml:space="preserve"> di Bacino</w:t>
      </w:r>
      <w:r w:rsidR="00547E48" w:rsidRPr="0A3010E0">
        <w:rPr>
          <w:rFonts w:eastAsiaTheme="minorEastAsia"/>
          <w:color w:val="242424"/>
          <w:shd w:val="clear" w:color="auto" w:fill="FAFAFA"/>
        </w:rPr>
        <w:t>. Tale strumento di programmazione è sviluppato dai singoli Bacini su impulso di AMP</w:t>
      </w:r>
      <w:r w:rsidR="00B0055F" w:rsidRPr="0A3010E0">
        <w:rPr>
          <w:rStyle w:val="Rimandonotaapidipagina"/>
          <w:rFonts w:eastAsiaTheme="minorEastAsia"/>
          <w:color w:val="242424"/>
          <w:shd w:val="clear" w:color="auto" w:fill="FAFAFA"/>
        </w:rPr>
        <w:footnoteReference w:id="22"/>
      </w:r>
      <w:r w:rsidR="000E2C87" w:rsidRPr="0A3010E0">
        <w:rPr>
          <w:rFonts w:eastAsiaTheme="minorEastAsia"/>
          <w:color w:val="242424"/>
          <w:shd w:val="clear" w:color="auto" w:fill="FAFAFA"/>
        </w:rPr>
        <w:t>.</w:t>
      </w:r>
    </w:p>
    <w:p w14:paraId="22958EEB" w14:textId="427FC18A" w:rsidR="00A1710B" w:rsidRPr="00592C38" w:rsidRDefault="00DA17DF" w:rsidP="007F4E60">
      <w:pPr>
        <w:spacing w:before="120" w:after="0" w:line="240" w:lineRule="auto"/>
        <w:rPr>
          <w:rFonts w:eastAsiaTheme="minorEastAsia"/>
          <w:color w:val="242424"/>
          <w:shd w:val="clear" w:color="auto" w:fill="FAFAFA"/>
        </w:rPr>
      </w:pPr>
      <w:r w:rsidRPr="0A3010E0">
        <w:rPr>
          <w:rFonts w:eastAsiaTheme="minorEastAsia"/>
          <w:color w:val="242424"/>
          <w:shd w:val="clear" w:color="auto" w:fill="FAFAFA"/>
        </w:rPr>
        <w:t>In sede di gara l</w:t>
      </w:r>
      <w:r w:rsidR="00A1710B" w:rsidRPr="0A3010E0">
        <w:rPr>
          <w:rFonts w:eastAsiaTheme="minorEastAsia"/>
          <w:color w:val="242424"/>
          <w:shd w:val="clear" w:color="auto" w:fill="FAFAFA"/>
        </w:rPr>
        <w:t xml:space="preserve">e aziende dovranno </w:t>
      </w:r>
      <w:r w:rsidR="10439C9C" w:rsidRPr="0A3010E0">
        <w:rPr>
          <w:rFonts w:eastAsiaTheme="minorEastAsia"/>
          <w:color w:val="242424"/>
          <w:shd w:val="clear" w:color="auto" w:fill="FAFAFA"/>
        </w:rPr>
        <w:t xml:space="preserve">anche </w:t>
      </w:r>
      <w:r w:rsidR="00A1710B" w:rsidRPr="0A3010E0">
        <w:rPr>
          <w:rFonts w:eastAsiaTheme="minorEastAsia"/>
          <w:color w:val="242424"/>
          <w:shd w:val="clear" w:color="auto" w:fill="FAFAFA"/>
        </w:rPr>
        <w:t xml:space="preserve">sviluppare proposte progettuali che rispondano adeguatamente alla domanda di trasporto che origina nel </w:t>
      </w:r>
      <w:r w:rsidR="00BB1F79" w:rsidRPr="0A3010E0">
        <w:rPr>
          <w:rFonts w:eastAsiaTheme="minorEastAsia"/>
          <w:color w:val="242424"/>
          <w:shd w:val="clear" w:color="auto" w:fill="FAFAFA"/>
        </w:rPr>
        <w:t>Bacino Sud</w:t>
      </w:r>
      <w:r w:rsidR="00A1710B" w:rsidRPr="0A3010E0">
        <w:rPr>
          <w:rFonts w:eastAsiaTheme="minorEastAsia"/>
          <w:color w:val="242424"/>
          <w:shd w:val="clear" w:color="auto" w:fill="FAFAFA"/>
        </w:rPr>
        <w:t xml:space="preserve"> e che ha destinazione verso i principali poli extra bacino. Questi poli includono Pinerolo, Airasca-None/Torino (coordinamento con SFM2), Carmagnola/Torino (coordinamento con SFM4 o SFM7 o RV), Asti e Savona. </w:t>
      </w:r>
    </w:p>
    <w:p w14:paraId="5E989A52" w14:textId="77777777" w:rsidR="00A1710B" w:rsidRPr="00592C38" w:rsidRDefault="00A1710B" w:rsidP="007F4E60">
      <w:pPr>
        <w:spacing w:before="120" w:after="0" w:line="240" w:lineRule="auto"/>
        <w:rPr>
          <w:rFonts w:eastAsiaTheme="minorEastAsia"/>
          <w:color w:val="242424"/>
          <w:shd w:val="clear" w:color="auto" w:fill="FAFAFA"/>
        </w:rPr>
      </w:pPr>
      <w:r w:rsidRPr="0A3010E0">
        <w:rPr>
          <w:rFonts w:eastAsiaTheme="minorEastAsia"/>
          <w:color w:val="242424"/>
          <w:shd w:val="clear" w:color="auto" w:fill="FAFAFA"/>
        </w:rPr>
        <w:t>La programmazione dei servizi deve quindi eccedere i confini amministrativi del bacino, con particolare riguardo a queste destinazioni rilevanti.</w:t>
      </w:r>
    </w:p>
    <w:p w14:paraId="1F652A89" w14:textId="77777777" w:rsidR="00A1710B" w:rsidRPr="00592C38" w:rsidRDefault="00A1710B" w:rsidP="007F4E60">
      <w:pPr>
        <w:spacing w:before="120" w:after="0" w:line="240" w:lineRule="auto"/>
        <w:rPr>
          <w:rFonts w:eastAsiaTheme="minorEastAsia"/>
          <w:color w:val="242424"/>
          <w:shd w:val="clear" w:color="auto" w:fill="FAFAFA"/>
        </w:rPr>
      </w:pPr>
      <w:r w:rsidRPr="0A3010E0">
        <w:rPr>
          <w:rFonts w:eastAsiaTheme="minorEastAsia"/>
          <w:color w:val="242424"/>
          <w:shd w:val="clear" w:color="auto" w:fill="FAFAFA"/>
        </w:rPr>
        <w:t>La penetrazione all’interno di altro ambito di gara sarà coordinata dall'Agenzia della Mobilità Piemontese (AMP) nell'ambito dei processi di integrazione dei servizi fra gli operatori presenti in ciascun territorio. Questo significa che AMP avrà un ruolo centrale nel garantire che i servizi di trasporto pubblico siano integrati e coordinati tra i diversi operatori, facilitando la mobilità interregionale e migliorando l'efficienza complessiva del sistema di trasporto.</w:t>
      </w:r>
    </w:p>
    <w:p w14:paraId="071D8F15" w14:textId="689356FF" w:rsidR="00A1710B" w:rsidRPr="00770D1D" w:rsidRDefault="00A1710B" w:rsidP="007F4E60">
      <w:pPr>
        <w:spacing w:before="120" w:after="0" w:line="240" w:lineRule="auto"/>
        <w:rPr>
          <w:rFonts w:eastAsiaTheme="minorEastAsia"/>
          <w:color w:val="242424"/>
        </w:rPr>
      </w:pPr>
      <w:r w:rsidRPr="0A3010E0">
        <w:rPr>
          <w:rFonts w:eastAsiaTheme="minorEastAsia"/>
        </w:rPr>
        <w:t>La valutazione delle proposte di programmazione s</w:t>
      </w:r>
      <w:r w:rsidR="0035225F">
        <w:rPr>
          <w:rFonts w:eastAsiaTheme="minorEastAsia"/>
        </w:rPr>
        <w:t>arà</w:t>
      </w:r>
      <w:r w:rsidRPr="0A3010E0">
        <w:rPr>
          <w:rFonts w:eastAsiaTheme="minorEastAsia"/>
        </w:rPr>
        <w:t xml:space="preserve"> supportat</w:t>
      </w:r>
      <w:r w:rsidR="0035225F">
        <w:rPr>
          <w:rFonts w:eastAsiaTheme="minorEastAsia"/>
        </w:rPr>
        <w:t>a</w:t>
      </w:r>
      <w:r w:rsidRPr="0A3010E0">
        <w:rPr>
          <w:rFonts w:eastAsiaTheme="minorEastAsia"/>
        </w:rPr>
        <w:t xml:space="preserve"> con gli strumenti di analisi in possesso dell’Agenzia quali Visum</w:t>
      </w:r>
      <w:r w:rsidRPr="0A3010E0">
        <w:rPr>
          <w:rStyle w:val="Rimandonotaapidipagina"/>
          <w:rFonts w:eastAsiaTheme="minorEastAsia"/>
        </w:rPr>
        <w:footnoteReference w:id="23"/>
      </w:r>
      <w:r w:rsidRPr="0A3010E0">
        <w:rPr>
          <w:rFonts w:eastAsiaTheme="minorEastAsia"/>
        </w:rPr>
        <w:t xml:space="preserve"> e Remix</w:t>
      </w:r>
      <w:r w:rsidRPr="0A3010E0">
        <w:rPr>
          <w:rStyle w:val="Rimandonotaapidipagina"/>
          <w:rFonts w:eastAsiaTheme="minorEastAsia"/>
        </w:rPr>
        <w:footnoteReference w:id="24"/>
      </w:r>
      <w:r w:rsidRPr="0A3010E0">
        <w:rPr>
          <w:rFonts w:eastAsiaTheme="minorEastAsia"/>
        </w:rPr>
        <w:t xml:space="preserve">. </w:t>
      </w:r>
      <w:r w:rsidRPr="0A3010E0">
        <w:rPr>
          <w:rFonts w:eastAsiaTheme="minorEastAsia"/>
          <w:color w:val="242424"/>
          <w:shd w:val="clear" w:color="auto" w:fill="FAFAFA"/>
        </w:rPr>
        <w:t xml:space="preserve">Questi strumenti di analisi permetteranno di valutare l'efficacia delle proposte progettuali, garantendo che i servizi di trasporto pubblico siano adeguati alle esigenze della popolazione e che siano in grado di migliorare la mobilità nel </w:t>
      </w:r>
      <w:r w:rsidR="00BB1F79" w:rsidRPr="0A3010E0">
        <w:rPr>
          <w:rFonts w:eastAsiaTheme="minorEastAsia"/>
          <w:color w:val="242424"/>
          <w:shd w:val="clear" w:color="auto" w:fill="FAFAFA"/>
        </w:rPr>
        <w:t>Bacino Sud</w:t>
      </w:r>
      <w:r w:rsidRPr="0A3010E0">
        <w:rPr>
          <w:rFonts w:eastAsiaTheme="minorEastAsia"/>
          <w:color w:val="242424"/>
          <w:shd w:val="clear" w:color="auto" w:fill="FAFAFA"/>
        </w:rPr>
        <w:t xml:space="preserve"> e nelle aree limitrofe.</w:t>
      </w:r>
    </w:p>
    <w:p w14:paraId="5F084EDA" w14:textId="50B157D7" w:rsidR="6907D3F4" w:rsidRDefault="6907D3F4" w:rsidP="007F4E60">
      <w:pPr>
        <w:spacing w:before="120" w:after="0" w:line="240" w:lineRule="auto"/>
        <w:rPr>
          <w:rFonts w:eastAsiaTheme="minorEastAsia"/>
        </w:rPr>
      </w:pPr>
      <w:r w:rsidRPr="0A3010E0">
        <w:rPr>
          <w:rFonts w:eastAsiaTheme="minorEastAsia"/>
          <w:color w:val="242424"/>
        </w:rPr>
        <w:t>La procedura di gara, inclusa la modalità di presentazione delle offerte, specificherà i contenuti tecnici che ogni offerta dovrà includere, garantendo la trasparenza dei dati e la ripercorribilità di modelli e metodi per il raggiungimento dei risultati proposti.</w:t>
      </w:r>
    </w:p>
    <w:p w14:paraId="1406CCC8" w14:textId="1C610F64" w:rsidR="00A1710B" w:rsidRPr="004F3FB3" w:rsidRDefault="00A1710B" w:rsidP="001D46EC">
      <w:pPr>
        <w:pStyle w:val="Titolo2"/>
        <w:ind w:left="567"/>
      </w:pPr>
      <w:bookmarkStart w:id="176" w:name="_Toc193195714"/>
      <w:bookmarkStart w:id="177" w:name="_Toc2053117150"/>
      <w:bookmarkStart w:id="178" w:name="_Toc194318704"/>
      <w:r>
        <w:t>Interazione domanda offerta</w:t>
      </w:r>
      <w:bookmarkEnd w:id="176"/>
      <w:bookmarkEnd w:id="177"/>
      <w:bookmarkEnd w:id="178"/>
    </w:p>
    <w:p w14:paraId="3980B2B2" w14:textId="77777777" w:rsidR="00417233" w:rsidRDefault="00417233" w:rsidP="00710E52">
      <w:pPr>
        <w:spacing w:before="120" w:after="0" w:line="240" w:lineRule="auto"/>
      </w:pPr>
      <w:r>
        <w:t>Migliorare l'interazione tra domanda e offerta nei servizi di trasporto pubblico locale (TPL) è l’obiettivo fondamentale nella pianificazione e gestione dei sistemi di mobilità.</w:t>
      </w:r>
    </w:p>
    <w:p w14:paraId="19543AEC" w14:textId="77777777" w:rsidR="00417233" w:rsidRDefault="00417233" w:rsidP="00710E52">
      <w:pPr>
        <w:spacing w:before="120" w:after="0" w:line="240" w:lineRule="auto"/>
      </w:pPr>
      <w:r>
        <w:t>La procedura di gara di AMP intende promuovere una evoluzione del concetto tradizionale e traguardare verso il tempestivo adeguamento continuo tra le mutevoli esigenze di mobilità della popolazione e l'offerta di servizi di trasporto disponibili.</w:t>
      </w:r>
    </w:p>
    <w:p w14:paraId="4F65248F" w14:textId="707023B1" w:rsidR="00417233" w:rsidRDefault="00417233" w:rsidP="00710E52">
      <w:pPr>
        <w:spacing w:before="120" w:after="0" w:line="240" w:lineRule="auto"/>
      </w:pPr>
      <w:r>
        <w:t xml:space="preserve">Per comprendere la situazione attuale del Bacino </w:t>
      </w:r>
      <w:r w:rsidR="00D4646E">
        <w:t>Sud</w:t>
      </w:r>
      <w:r>
        <w:t xml:space="preserve">, è opportuno analizzare le tabelle riepilogative dei dati dell'Osservatorio Nazionale per le Politiche del Trasporto Pubblico Locale (ONTPL). Queste tabelle forniscono una panoramica dell’andamento dei Contratti di Servizio automobilistici nel Bacino </w:t>
      </w:r>
      <w:r>
        <w:lastRenderedPageBreak/>
        <w:t>SUD. Sulla base delle informazioni desunte da queste tabelle, è possibile elaborare alcuni indicatori di sintesi che aiutano a valutare l'efficacia dell'interazione tra domanda e offerta.</w:t>
      </w:r>
    </w:p>
    <w:p w14:paraId="76385DF5" w14:textId="0D319B4A" w:rsidR="00417233" w:rsidRDefault="00CC2391" w:rsidP="00723298">
      <w:pPr>
        <w:spacing w:before="120" w:after="0" w:line="240" w:lineRule="auto"/>
      </w:pPr>
      <w:r>
        <w:rPr>
          <w:noProof/>
        </w:rPr>
        <w:drawing>
          <wp:inline distT="0" distB="0" distL="0" distR="0" wp14:anchorId="79A53F36" wp14:editId="60BEA7A0">
            <wp:extent cx="5761355" cy="2329180"/>
            <wp:effectExtent l="0" t="0" r="0" b="0"/>
            <wp:docPr id="51223815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61355" cy="2329180"/>
                    </a:xfrm>
                    <a:prstGeom prst="rect">
                      <a:avLst/>
                    </a:prstGeom>
                    <a:noFill/>
                  </pic:spPr>
                </pic:pic>
              </a:graphicData>
            </a:graphic>
          </wp:inline>
        </w:drawing>
      </w:r>
      <w:r w:rsidR="00417233">
        <w:t xml:space="preserve"> </w:t>
      </w:r>
    </w:p>
    <w:p w14:paraId="6B79824D" w14:textId="34EBE34C" w:rsidR="00417233" w:rsidRDefault="00723298" w:rsidP="00723298">
      <w:pPr>
        <w:spacing w:before="120" w:after="0" w:line="240" w:lineRule="auto"/>
      </w:pPr>
      <w:r w:rsidRPr="00756DB4">
        <w:rPr>
          <w:noProof/>
        </w:rPr>
        <w:drawing>
          <wp:inline distT="0" distB="0" distL="0" distR="0" wp14:anchorId="587B9F8B" wp14:editId="5E8CCD41">
            <wp:extent cx="5759450" cy="2328545"/>
            <wp:effectExtent l="0" t="0" r="0" b="0"/>
            <wp:docPr id="1982448970" name="Immagine 198244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9450" cy="2328545"/>
                    </a:xfrm>
                    <a:prstGeom prst="rect">
                      <a:avLst/>
                    </a:prstGeom>
                    <a:noFill/>
                    <a:ln>
                      <a:noFill/>
                    </a:ln>
                  </pic:spPr>
                </pic:pic>
              </a:graphicData>
            </a:graphic>
          </wp:inline>
        </w:drawing>
      </w:r>
      <w:r w:rsidR="00417233">
        <w:t xml:space="preserve"> </w:t>
      </w:r>
    </w:p>
    <w:p w14:paraId="4C432351" w14:textId="6A522426" w:rsidR="00774C7C" w:rsidRDefault="00774C7C" w:rsidP="00774C7C">
      <w:pPr>
        <w:pStyle w:val="Didascalia"/>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36</w:t>
      </w:r>
      <w:r w:rsidR="00633B7E">
        <w:rPr>
          <w:noProof/>
        </w:rPr>
        <w:fldChar w:fldCharType="end"/>
      </w:r>
      <w:r>
        <w:rPr>
          <w:i w:val="0"/>
        </w:rPr>
        <w:t xml:space="preserve"> </w:t>
      </w:r>
      <w:r w:rsidRPr="00446884">
        <w:rPr>
          <w:iCs w:val="0"/>
        </w:rPr>
        <w:t>– Serie storica</w:t>
      </w:r>
      <w:r w:rsidR="004307EA" w:rsidRPr="00446884">
        <w:rPr>
          <w:iCs w:val="0"/>
        </w:rPr>
        <w:t xml:space="preserve"> dati</w:t>
      </w:r>
      <w:r w:rsidR="00D65543" w:rsidRPr="00446884">
        <w:rPr>
          <w:iCs w:val="0"/>
        </w:rPr>
        <w:t xml:space="preserve"> di servizio </w:t>
      </w:r>
      <w:r w:rsidR="00AC74D9" w:rsidRPr="00446884">
        <w:rPr>
          <w:iCs w:val="0"/>
        </w:rPr>
        <w:t>registrati dall’</w:t>
      </w:r>
      <w:r w:rsidR="00A35FE9" w:rsidRPr="00446884">
        <w:rPr>
          <w:iCs w:val="0"/>
        </w:rPr>
        <w:t>ONTPL</w:t>
      </w:r>
      <w:r w:rsidR="00A35FE9">
        <w:rPr>
          <w:i w:val="0"/>
        </w:rPr>
        <w:t xml:space="preserve"> </w:t>
      </w:r>
    </w:p>
    <w:p w14:paraId="2F88BF62" w14:textId="77777777" w:rsidR="00417233" w:rsidRDefault="00417233" w:rsidP="00710E52">
      <w:pPr>
        <w:spacing w:before="120" w:after="0" w:line="240" w:lineRule="auto"/>
      </w:pPr>
      <w:r>
        <w:t>I dati e gli indicatori riportati, che descrivono la serie storica dal 2012 al 2023, offrono numerosi spunti di riflessione. In questa sede, si ritiene opportuno richiamare l'attenzione sui seguenti aspetti:</w:t>
      </w:r>
    </w:p>
    <w:p w14:paraId="2C22CC5F" w14:textId="13E0B011" w:rsidR="00417233" w:rsidRPr="00723298" w:rsidRDefault="00417233" w:rsidP="00710E52">
      <w:pPr>
        <w:spacing w:before="120" w:after="0" w:line="240" w:lineRule="auto"/>
        <w:rPr>
          <w:b/>
          <w:bCs/>
        </w:rPr>
      </w:pPr>
      <w:r w:rsidRPr="00723298">
        <w:rPr>
          <w:b/>
          <w:bCs/>
        </w:rPr>
        <w:t>Rapporto ricavi/costi del Bacino</w:t>
      </w:r>
    </w:p>
    <w:p w14:paraId="4E073413" w14:textId="77777777" w:rsidR="00417233" w:rsidRDefault="00417233" w:rsidP="00710E52">
      <w:pPr>
        <w:spacing w:before="120" w:after="0" w:line="240" w:lineRule="auto"/>
      </w:pPr>
      <w:r>
        <w:t>Il rapporto ricavi/costi del Bacino si mantiene stabile con valori superiori al 35%. Questo dato è particolarmente significativo poiché indica una buona sostenibilità economica del servizio. Inoltre, l'effetto negativo della pandemia di Covid-19 sembra essere ormai rientrato, permettendo un ritorno alla normalità.</w:t>
      </w:r>
    </w:p>
    <w:p w14:paraId="05659566" w14:textId="2DCF374C" w:rsidR="00417233" w:rsidRPr="00723298" w:rsidRDefault="00417233" w:rsidP="00710E52">
      <w:pPr>
        <w:spacing w:before="120" w:after="0" w:line="240" w:lineRule="auto"/>
        <w:rPr>
          <w:b/>
          <w:bCs/>
        </w:rPr>
      </w:pPr>
      <w:r w:rsidRPr="00723298">
        <w:rPr>
          <w:b/>
          <w:bCs/>
        </w:rPr>
        <w:t>Indicatori di economicità</w:t>
      </w:r>
    </w:p>
    <w:p w14:paraId="25210B06" w14:textId="77777777" w:rsidR="00417233" w:rsidRDefault="00417233" w:rsidP="00710E52">
      <w:pPr>
        <w:spacing w:before="120" w:after="0" w:line="240" w:lineRule="auto"/>
      </w:pPr>
      <w:r>
        <w:t>L'indicatore di economicità mostra una significativa crescita dei ricavi, nonostante il numero di passeggeri annui non abbia ancora raggiunto i valori pre-pandemia. Questo suggerisce che l'aumento dei ricavi non è stato trainato da un incremento del numero di utenti, ma da altri fattori.</w:t>
      </w:r>
    </w:p>
    <w:p w14:paraId="7FB0BC05" w14:textId="01891E27" w:rsidR="00417233" w:rsidRPr="00723298" w:rsidRDefault="00417233" w:rsidP="00710E52">
      <w:pPr>
        <w:spacing w:before="120" w:after="0" w:line="240" w:lineRule="auto"/>
        <w:rPr>
          <w:b/>
          <w:bCs/>
        </w:rPr>
      </w:pPr>
      <w:r w:rsidRPr="00723298">
        <w:rPr>
          <w:b/>
          <w:bCs/>
        </w:rPr>
        <w:t>Aumento dei ricavi per titolo di viaggio (TdV)</w:t>
      </w:r>
    </w:p>
    <w:p w14:paraId="3A29F9A9" w14:textId="77777777" w:rsidR="00417233" w:rsidRDefault="00417233" w:rsidP="00710E52">
      <w:pPr>
        <w:spacing w:before="120" w:after="0" w:line="240" w:lineRule="auto"/>
      </w:pPr>
      <w:r>
        <w:t xml:space="preserve">Tra il 2018 e il 2023, l'indicatore Ricavi TdV a passeggero è aumentato di circa il 20%, un valore superiore all'aumento tariffario applicato da AMP nello stesso periodo, che è stato di circa il 16%. Questo indica che il valore medio dei titoli di viaggio è aumentato, probabilmente a causa di una riduzione degli abbonamenti a favore dei titoli di corsa semplice. Gli utenti potrebbero aver preferito </w:t>
      </w:r>
      <w:r>
        <w:lastRenderedPageBreak/>
        <w:t>acquistare biglietti singoli piuttosto che abbonamenti, influenzando così il valore medio dei ricavi per titolo di viaggio.</w:t>
      </w:r>
    </w:p>
    <w:p w14:paraId="775BAD52" w14:textId="77777777" w:rsidR="00417233" w:rsidRPr="00723298" w:rsidRDefault="00417233" w:rsidP="00710E52">
      <w:pPr>
        <w:spacing w:before="120" w:after="0" w:line="240" w:lineRule="auto"/>
        <w:rPr>
          <w:b/>
          <w:bCs/>
        </w:rPr>
      </w:pPr>
      <w:r w:rsidRPr="00723298">
        <w:rPr>
          <w:b/>
          <w:bCs/>
        </w:rPr>
        <w:t>Ricavo medio per chilometro:</w:t>
      </w:r>
    </w:p>
    <w:p w14:paraId="13151655" w14:textId="77777777" w:rsidR="00417233" w:rsidRDefault="00417233" w:rsidP="00710E52">
      <w:pPr>
        <w:spacing w:before="120" w:after="0" w:line="240" w:lineRule="auto"/>
      </w:pPr>
      <w:r>
        <w:t>L'indicatore Ricavo medio a chilometro è aumentato di circa il 14%, un valore leggermente inferiore all'aumento tariffario applicato da AMP. Questo potrebbe indicare una riduzione della distanza media percorsa dai viaggiatori. In altre parole, gli utenti potrebbero effettuare viaggi più brevi rispetto al passato, influenzando così il ricavo medio per chilometro.</w:t>
      </w:r>
    </w:p>
    <w:p w14:paraId="2B0671F4" w14:textId="77777777" w:rsidR="00417233" w:rsidRDefault="00417233" w:rsidP="00710E52">
      <w:pPr>
        <w:spacing w:before="120" w:after="0" w:line="240" w:lineRule="auto"/>
      </w:pPr>
      <w:r>
        <w:t>Questi aspetti evidenziano come la sostenibilità economica dei contratti di servizio debba essere sempre monitorata attraverso una continua, e profonda, interpretazione del mutamento dei comportamenti di mobilità.</w:t>
      </w:r>
    </w:p>
    <w:p w14:paraId="314E6486" w14:textId="77777777" w:rsidR="00417233" w:rsidRDefault="00417233" w:rsidP="00710E52">
      <w:pPr>
        <w:spacing w:before="120" w:after="0" w:line="240" w:lineRule="auto"/>
      </w:pPr>
      <w:r>
        <w:t>Come analizzato nel capitolo della domanda di mobilità il forte impatto del calo demografico e dell’invecchiamento della popolazione sono elementi che comportano una riduzione della domanda ma d’altro canto l’avvento delle nuove generazioni sta portando considerevoli cambiamenti nelle abitudini di mobilità ed in questo ambito il trasporto collettivo può svolgere un ruolo fondamentale. Le nuove generazioni tendono a preferire soluzioni di trasporto più flessibili e sostenibili, e il TPL può adattarsi a queste esigenze attraverso l'innovazione tecnologica.</w:t>
      </w:r>
    </w:p>
    <w:p w14:paraId="27733C14" w14:textId="77777777" w:rsidR="00417233" w:rsidRDefault="00417233" w:rsidP="00710E52">
      <w:pPr>
        <w:spacing w:before="120" w:after="0" w:line="240" w:lineRule="auto"/>
      </w:pPr>
      <w:r>
        <w:t>Oggi la classica impostazione in cui l’utente deve “raggiungere” il proprio trasporto pubblico appare desueta.</w:t>
      </w:r>
    </w:p>
    <w:p w14:paraId="0AD4851D" w14:textId="3C4C99DF" w:rsidR="00417233" w:rsidRDefault="00DF2CCA" w:rsidP="00710E52">
      <w:pPr>
        <w:spacing w:before="120" w:after="0" w:line="240" w:lineRule="auto"/>
        <w:jc w:val="center"/>
      </w:pPr>
      <w:r>
        <w:rPr>
          <w:noProof/>
        </w:rPr>
        <w:drawing>
          <wp:inline distT="0" distB="0" distL="0" distR="0" wp14:anchorId="508D4234" wp14:editId="35C068A5">
            <wp:extent cx="3149600" cy="1377950"/>
            <wp:effectExtent l="0" t="0" r="0" b="0"/>
            <wp:docPr id="103399665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r="45254" b="54792"/>
                    <a:stretch/>
                  </pic:blipFill>
                  <pic:spPr bwMode="auto">
                    <a:xfrm>
                      <a:off x="0" y="0"/>
                      <a:ext cx="3149600" cy="1377950"/>
                    </a:xfrm>
                    <a:prstGeom prst="rect">
                      <a:avLst/>
                    </a:prstGeom>
                    <a:noFill/>
                    <a:ln>
                      <a:noFill/>
                    </a:ln>
                    <a:extLst>
                      <a:ext uri="{53640926-AAD7-44D8-BBD7-CCE9431645EC}">
                        <a14:shadowObscured xmlns:a14="http://schemas.microsoft.com/office/drawing/2010/main"/>
                      </a:ext>
                    </a:extLst>
                  </pic:spPr>
                </pic:pic>
              </a:graphicData>
            </a:graphic>
          </wp:inline>
        </w:drawing>
      </w:r>
    </w:p>
    <w:p w14:paraId="2B4A3563" w14:textId="77777777" w:rsidR="00DF2CCA" w:rsidRDefault="00DF2CCA" w:rsidP="00710E52">
      <w:pPr>
        <w:spacing w:before="120" w:after="0" w:line="240" w:lineRule="auto"/>
        <w:jc w:val="center"/>
      </w:pPr>
    </w:p>
    <w:p w14:paraId="160365B5" w14:textId="6EE0E50F" w:rsidR="00417233" w:rsidRDefault="00417233" w:rsidP="00710E52">
      <w:pPr>
        <w:spacing w:before="120" w:after="0" w:line="240" w:lineRule="auto"/>
      </w:pPr>
      <w:r>
        <w:t>Affinché l'interazione tra domanda e offerta nei servizi di TPL, e la sua evoluzione, che costituiscono un processo complesso e dinamico</w:t>
      </w:r>
      <w:r w:rsidR="00A711ED">
        <w:t>,</w:t>
      </w:r>
      <w:r>
        <w:t xml:space="preserve"> possa garantire un servizio efficiente, sostenibile e rispondente alle esigenze della comunità, </w:t>
      </w:r>
      <w:r w:rsidR="002544B6">
        <w:t>sarà</w:t>
      </w:r>
      <w:r>
        <w:t xml:space="preserve"> richiesto </w:t>
      </w:r>
      <w:r w:rsidR="002544B6">
        <w:t>al</w:t>
      </w:r>
      <w:r>
        <w:t xml:space="preserve">l’azienda di TPL aggiudicatrice del Contratto di Servizio una </w:t>
      </w:r>
      <w:r w:rsidR="002544B6">
        <w:t xml:space="preserve">proposta </w:t>
      </w:r>
      <w:r>
        <w:t>organizz</w:t>
      </w:r>
      <w:r w:rsidR="002544B6">
        <w:t>ativa</w:t>
      </w:r>
      <w:r>
        <w:t xml:space="preserve"> adeguata</w:t>
      </w:r>
      <w:r w:rsidR="002544B6">
        <w:t>,</w:t>
      </w:r>
      <w:r>
        <w:t xml:space="preserve"> che riesca a garantire un monitoraggio continuo e un adattamento costante. In tal </w:t>
      </w:r>
      <w:r w:rsidR="002544B6">
        <w:t>ottica si in</w:t>
      </w:r>
      <w:r w:rsidR="00D45F75">
        <w:t>serisce</w:t>
      </w:r>
      <w:r>
        <w:t xml:space="preserve"> il progetto prioritario </w:t>
      </w:r>
      <w:r w:rsidR="00D45F75">
        <w:t xml:space="preserve">di completa digitalizzazione del servizio e dell’impresa </w:t>
      </w:r>
      <w:r>
        <w:t>che AMP porrà a base di gara.</w:t>
      </w:r>
    </w:p>
    <w:p w14:paraId="1B617EC3" w14:textId="5E85F292" w:rsidR="00417233" w:rsidRDefault="00417233" w:rsidP="00710E52">
      <w:pPr>
        <w:spacing w:before="120" w:after="0" w:line="240" w:lineRule="auto"/>
      </w:pPr>
      <w:r>
        <w:t>L</w:t>
      </w:r>
      <w:r w:rsidR="0010701F">
        <w:t>o</w:t>
      </w:r>
      <w:r>
        <w:t xml:space="preserve"> schema che ogni concessionario dovrà perseguire è basato su una organizzazione in cui ogni elemento del ciclo produttivo sia connesso in tempo reale e possa pertanto avvicinare il trasporto pubblico alle esigenze della domanda</w:t>
      </w:r>
      <w:r w:rsidR="008056E2">
        <w:t>.</w:t>
      </w:r>
    </w:p>
    <w:p w14:paraId="1B178552" w14:textId="77777777" w:rsidR="00DF2CCA" w:rsidRDefault="00DF2CCA" w:rsidP="00710E52">
      <w:pPr>
        <w:spacing w:before="120" w:after="0" w:line="240" w:lineRule="auto"/>
      </w:pPr>
    </w:p>
    <w:p w14:paraId="0648C68D" w14:textId="37FE7000" w:rsidR="00417233" w:rsidRDefault="00DF2CCA" w:rsidP="00710E52">
      <w:pPr>
        <w:spacing w:before="120" w:after="0" w:line="240" w:lineRule="auto"/>
        <w:jc w:val="center"/>
      </w:pPr>
      <w:r>
        <w:rPr>
          <w:noProof/>
        </w:rPr>
        <w:drawing>
          <wp:inline distT="0" distB="0" distL="0" distR="0" wp14:anchorId="3C0D5B63" wp14:editId="208552A6">
            <wp:extent cx="3148716" cy="1386177"/>
            <wp:effectExtent l="0" t="0" r="0" b="5080"/>
            <wp:docPr id="38271774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17749" name="Immagine 10"/>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54522" r="45269"/>
                    <a:stretch/>
                  </pic:blipFill>
                  <pic:spPr bwMode="auto">
                    <a:xfrm>
                      <a:off x="0" y="0"/>
                      <a:ext cx="3148716" cy="1386177"/>
                    </a:xfrm>
                    <a:prstGeom prst="rect">
                      <a:avLst/>
                    </a:prstGeom>
                    <a:noFill/>
                    <a:ln>
                      <a:noFill/>
                    </a:ln>
                    <a:extLst>
                      <a:ext uri="{53640926-AAD7-44D8-BBD7-CCE9431645EC}">
                        <a14:shadowObscured xmlns:a14="http://schemas.microsoft.com/office/drawing/2010/main"/>
                      </a:ext>
                    </a:extLst>
                  </pic:spPr>
                </pic:pic>
              </a:graphicData>
            </a:graphic>
          </wp:inline>
        </w:drawing>
      </w:r>
    </w:p>
    <w:p w14:paraId="30F5BC2E" w14:textId="77777777" w:rsidR="00417233" w:rsidRDefault="00417233" w:rsidP="00710E52">
      <w:pPr>
        <w:spacing w:before="120" w:after="0" w:line="240" w:lineRule="auto"/>
      </w:pPr>
      <w:r>
        <w:lastRenderedPageBreak/>
        <w:t>La “digitalizzazione” consente di connettere in tempo reale ogni elemento del ciclo realizzativo del servizio, migliorandone l'efficienza e la reattività. Questo approccio rende il trasporto pubblico più accessibile e in linea con le esigenze degli utenti, riducendo la necessità per gli utenti di "raggiungere" il trasporto pubblico, ma piuttosto portando il trasporto pubblico più vicino a loro. Questo garantisce inoltre un monitoraggio continuo e un adattamento costante, elementi essenziali per mantenere il servizio attrattivo, accessibile, efficiente e sostenibile.</w:t>
      </w:r>
    </w:p>
    <w:p w14:paraId="5E4109F3" w14:textId="73ED8EE2" w:rsidR="00417233" w:rsidRDefault="00417233" w:rsidP="00710E52">
      <w:pPr>
        <w:spacing w:before="120" w:after="0" w:line="240" w:lineRule="auto"/>
      </w:pPr>
      <w:r>
        <w:t>L’interazione fra domanda ed offerta è oggi una sfida organizzativa interna al</w:t>
      </w:r>
      <w:r w:rsidR="005062EE">
        <w:t xml:space="preserve"> concessionario</w:t>
      </w:r>
      <w:r w:rsidR="009F5ACA">
        <w:t xml:space="preserve"> che agisce</w:t>
      </w:r>
      <w:r>
        <w:t xml:space="preserve"> </w:t>
      </w:r>
      <w:r w:rsidR="004E061D">
        <w:t>su impulso del</w:t>
      </w:r>
      <w:r w:rsidR="008668D9">
        <w:t>l’ente concedente e</w:t>
      </w:r>
      <w:r w:rsidR="004E061D">
        <w:t xml:space="preserve">d </w:t>
      </w:r>
      <w:r>
        <w:t>in stretta collaborazione con gli enti locali</w:t>
      </w:r>
      <w:r w:rsidR="00E14C1B">
        <w:t>.</w:t>
      </w:r>
    </w:p>
    <w:p w14:paraId="4EB43E85" w14:textId="77777777" w:rsidR="000C58AC" w:rsidRDefault="000C58AC" w:rsidP="00710E52">
      <w:pPr>
        <w:spacing w:before="120" w:after="0" w:line="240" w:lineRule="auto"/>
      </w:pPr>
    </w:p>
    <w:p w14:paraId="20C70132" w14:textId="77777777" w:rsidR="00752F08" w:rsidRDefault="00752F08" w:rsidP="00710E52">
      <w:pPr>
        <w:spacing w:before="120" w:after="0" w:line="240" w:lineRule="auto"/>
        <w:sectPr w:rsidR="00752F08" w:rsidSect="00ED1215">
          <w:footerReference w:type="default" r:id="rId80"/>
          <w:headerReference w:type="first" r:id="rId81"/>
          <w:footerReference w:type="first" r:id="rId82"/>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0D859370" w14:textId="3DB4995D" w:rsidR="00752F08" w:rsidRDefault="00752F08" w:rsidP="00752F08">
      <w:pPr>
        <w:pStyle w:val="Titolo1"/>
      </w:pPr>
      <w:bookmarkStart w:id="179" w:name="_Ref190429124"/>
      <w:bookmarkStart w:id="180" w:name="_Ref190429140"/>
      <w:bookmarkStart w:id="181" w:name="_Toc193218184"/>
      <w:bookmarkStart w:id="182" w:name="_Toc1272080221"/>
      <w:bookmarkStart w:id="183" w:name="_Toc194318705"/>
      <w:r>
        <w:lastRenderedPageBreak/>
        <w:t>Determinazione degli OSP e criteri di copertura finanziaria</w:t>
      </w:r>
      <w:bookmarkEnd w:id="179"/>
      <w:bookmarkEnd w:id="180"/>
      <w:bookmarkEnd w:id="181"/>
      <w:bookmarkEnd w:id="182"/>
      <w:bookmarkEnd w:id="183"/>
    </w:p>
    <w:p w14:paraId="5875F2F9" w14:textId="07A99B83" w:rsidR="00752F08" w:rsidRDefault="00752F08" w:rsidP="00710E52">
      <w:pPr>
        <w:pStyle w:val="Titolo2"/>
        <w:tabs>
          <w:tab w:val="clear" w:pos="1276"/>
          <w:tab w:val="left" w:pos="426"/>
        </w:tabs>
        <w:spacing w:after="240"/>
        <w:ind w:left="0" w:firstLine="0"/>
      </w:pPr>
      <w:bookmarkStart w:id="184" w:name="_Toc193218185"/>
      <w:bookmarkStart w:id="185" w:name="_Toc1069753081"/>
      <w:bookmarkStart w:id="186" w:name="_Toc194318706"/>
      <w:r>
        <w:t>Obblighi di Servizio Pubblico</w:t>
      </w:r>
      <w:bookmarkEnd w:id="184"/>
      <w:bookmarkEnd w:id="185"/>
      <w:bookmarkEnd w:id="186"/>
    </w:p>
    <w:p w14:paraId="3FF718A4" w14:textId="58786434" w:rsidR="00752F08" w:rsidRDefault="00752F08" w:rsidP="00752F08">
      <w:pPr>
        <w:spacing w:before="120" w:after="0" w:line="240" w:lineRule="auto"/>
        <w:rPr>
          <w:rFonts w:cs="Times New Roman"/>
          <w:color w:val="000000" w:themeColor="text1"/>
        </w:rPr>
      </w:pPr>
      <w:r w:rsidRPr="00F37E70">
        <w:rPr>
          <w:rFonts w:cs="Times New Roman"/>
          <w:color w:val="000000" w:themeColor="text1"/>
        </w:rPr>
        <w:t>Le compensazioni economiche sono concesse per l’adempimento degli Obblighi di Servizio Pubblico (OSP), come definiti nel Regolamento CE 1370/2007. Questi obblighi includono la fornitura di servizi di trasporto pubblico di passeggeri su strada e per ferrovia che non potrebbero essere gestiti secondo una logica meramente commerciale</w:t>
      </w:r>
      <w:r>
        <w:rPr>
          <w:rFonts w:cs="Times New Roman"/>
          <w:color w:val="000000" w:themeColor="text1"/>
        </w:rPr>
        <w:t>.</w:t>
      </w:r>
      <w:r w:rsidRPr="00F37E70">
        <w:rPr>
          <w:rFonts w:cs="Times New Roman"/>
          <w:color w:val="000000" w:themeColor="text1"/>
        </w:rPr>
        <w:t xml:space="preserve"> Le compensazioni sono destinate a coprire i costi sostenuti dagli operatori per l'adempimento degli OSP</w:t>
      </w:r>
      <w:r>
        <w:rPr>
          <w:rFonts w:cs="Times New Roman"/>
          <w:color w:val="000000" w:themeColor="text1"/>
        </w:rPr>
        <w:t xml:space="preserve"> oltre a </w:t>
      </w:r>
      <w:r w:rsidR="001C0D2F">
        <w:rPr>
          <w:rFonts w:cs="Times New Roman"/>
          <w:color w:val="000000" w:themeColor="text1"/>
        </w:rPr>
        <w:t>garantire</w:t>
      </w:r>
      <w:r>
        <w:rPr>
          <w:rFonts w:cs="Times New Roman"/>
          <w:color w:val="000000" w:themeColor="text1"/>
        </w:rPr>
        <w:t xml:space="preserve"> un ragionevole margine di utile al</w:t>
      </w:r>
      <w:r w:rsidR="001C0D2F">
        <w:rPr>
          <w:rFonts w:cs="Times New Roman"/>
          <w:color w:val="000000" w:themeColor="text1"/>
        </w:rPr>
        <w:t xml:space="preserve"> </w:t>
      </w:r>
      <w:r>
        <w:rPr>
          <w:rFonts w:cs="Times New Roman"/>
          <w:color w:val="000000" w:themeColor="text1"/>
        </w:rPr>
        <w:t>netto dei ricavi da traffico.</w:t>
      </w:r>
    </w:p>
    <w:p w14:paraId="057931C9" w14:textId="77777777" w:rsidR="00752F08" w:rsidRDefault="00752F08" w:rsidP="00752F08">
      <w:pPr>
        <w:spacing w:before="120" w:after="0" w:line="240" w:lineRule="auto"/>
        <w:rPr>
          <w:rFonts w:cs="Times New Roman"/>
          <w:color w:val="000000" w:themeColor="text1"/>
        </w:rPr>
      </w:pPr>
      <w:r>
        <w:rPr>
          <w:rFonts w:cs="Times New Roman"/>
          <w:color w:val="000000" w:themeColor="text1"/>
        </w:rPr>
        <w:t>L’equilibrio economico finanziario del contratto di servizio</w:t>
      </w:r>
      <w:r w:rsidRPr="00F37E70">
        <w:rPr>
          <w:rFonts w:cs="Times New Roman"/>
          <w:color w:val="000000" w:themeColor="text1"/>
        </w:rPr>
        <w:t xml:space="preserve"> </w:t>
      </w:r>
      <w:r>
        <w:rPr>
          <w:rFonts w:cs="Times New Roman"/>
          <w:color w:val="000000" w:themeColor="text1"/>
        </w:rPr>
        <w:t>riguarda quindi anche ulteriori</w:t>
      </w:r>
      <w:r w:rsidRPr="00D10E90">
        <w:rPr>
          <w:rFonts w:cs="Times New Roman"/>
          <w:color w:val="000000" w:themeColor="text1"/>
        </w:rPr>
        <w:t xml:space="preserve"> Obblighi </w:t>
      </w:r>
      <w:r>
        <w:rPr>
          <w:rFonts w:cs="Times New Roman"/>
          <w:color w:val="000000" w:themeColor="text1"/>
        </w:rPr>
        <w:t>contrattuali</w:t>
      </w:r>
      <w:r w:rsidRPr="00D10E90">
        <w:rPr>
          <w:rFonts w:cs="Times New Roman"/>
          <w:color w:val="000000" w:themeColor="text1"/>
        </w:rPr>
        <w:t xml:space="preserve"> funzionali </w:t>
      </w:r>
      <w:r>
        <w:rPr>
          <w:rFonts w:cs="Times New Roman"/>
          <w:color w:val="000000" w:themeColor="text1"/>
        </w:rPr>
        <w:t>all’esecuzione di tutti gli</w:t>
      </w:r>
      <w:r w:rsidRPr="00D10E90">
        <w:rPr>
          <w:rFonts w:cs="Times New Roman"/>
          <w:color w:val="000000" w:themeColor="text1"/>
        </w:rPr>
        <w:t xml:space="preserve"> adempimenti connessi all’</w:t>
      </w:r>
      <w:r>
        <w:rPr>
          <w:rFonts w:cs="Times New Roman"/>
          <w:color w:val="000000" w:themeColor="text1"/>
        </w:rPr>
        <w:t>esercizio dei servizi di trasporto pubblico affidati in concessione.</w:t>
      </w:r>
    </w:p>
    <w:p w14:paraId="15779635" w14:textId="77777777" w:rsidR="00752F08" w:rsidRDefault="00752F08" w:rsidP="00752F08">
      <w:pPr>
        <w:spacing w:before="120" w:after="0" w:line="240" w:lineRule="auto"/>
        <w:rPr>
          <w:rFonts w:cs="Times New Roman"/>
          <w:color w:val="000000" w:themeColor="text1"/>
        </w:rPr>
      </w:pPr>
      <w:r>
        <w:rPr>
          <w:rFonts w:cs="Times New Roman"/>
          <w:color w:val="000000" w:themeColor="text1"/>
        </w:rPr>
        <w:t>Nel loro complesso gli obblighi di servizio e gli obblighi contrattuali, connessi alle procedure di affidamento, possono essere schematizzati in 6 grandi gruppi meglio rappresentati nello schema seguente:</w:t>
      </w:r>
    </w:p>
    <w:p w14:paraId="27CA2CD9" w14:textId="77777777" w:rsidR="00752F08" w:rsidRDefault="00752F08" w:rsidP="00DD7089">
      <w:pPr>
        <w:pStyle w:val="Paragrafoelenco"/>
        <w:numPr>
          <w:ilvl w:val="0"/>
          <w:numId w:val="45"/>
        </w:numPr>
        <w:spacing w:before="120" w:after="0" w:line="240" w:lineRule="auto"/>
        <w:rPr>
          <w:rFonts w:cs="Times New Roman"/>
          <w:color w:val="000000" w:themeColor="text1"/>
        </w:rPr>
      </w:pPr>
      <w:r w:rsidRPr="008553ED">
        <w:rPr>
          <w:rFonts w:cs="Times New Roman"/>
          <w:color w:val="000000" w:themeColor="text1"/>
        </w:rPr>
        <w:t>Obblighi di avvio del Contratto di Servizio; sono quelli che nella procedura di affidamento sono richiesti per verificare che all’avvio del servizio siano presenti tutte le condizioni previste per il corretto espletamento del servizio</w:t>
      </w:r>
      <w:r>
        <w:rPr>
          <w:rFonts w:cs="Times New Roman"/>
          <w:color w:val="000000" w:themeColor="text1"/>
        </w:rPr>
        <w:t>;</w:t>
      </w:r>
    </w:p>
    <w:p w14:paraId="12274026" w14:textId="77777777" w:rsidR="00752F08" w:rsidRDefault="00752F08" w:rsidP="00DD7089">
      <w:pPr>
        <w:pStyle w:val="Paragrafoelenco"/>
        <w:numPr>
          <w:ilvl w:val="0"/>
          <w:numId w:val="45"/>
        </w:numPr>
        <w:spacing w:before="120" w:after="0" w:line="240" w:lineRule="auto"/>
        <w:rPr>
          <w:rFonts w:cs="Times New Roman"/>
          <w:color w:val="000000" w:themeColor="text1"/>
        </w:rPr>
      </w:pPr>
      <w:r>
        <w:rPr>
          <w:rFonts w:cs="Times New Roman"/>
          <w:color w:val="000000" w:themeColor="text1"/>
        </w:rPr>
        <w:t>Obblighi di servizio pubblico; sono quelli legati a garantire il livello di servizio programmato dall’Ente concedente quali frequenza e regolarità, la sicurezza dei passeggeri e del personale, l’accessibilità del servizio a tutte le categorie di utenti incluse quelle a ridotta capacità motoria, l’applicazione delle tariffe definite dall’Ente concedente;</w:t>
      </w:r>
    </w:p>
    <w:p w14:paraId="06D4B7F1" w14:textId="77777777" w:rsidR="00752F08" w:rsidRDefault="00752F08" w:rsidP="00DD7089">
      <w:pPr>
        <w:pStyle w:val="Paragrafoelenco"/>
        <w:numPr>
          <w:ilvl w:val="0"/>
          <w:numId w:val="45"/>
        </w:numPr>
        <w:spacing w:before="120" w:after="0" w:line="240" w:lineRule="auto"/>
        <w:rPr>
          <w:rFonts w:cs="Times New Roman"/>
          <w:color w:val="000000" w:themeColor="text1"/>
        </w:rPr>
      </w:pPr>
      <w:r>
        <w:rPr>
          <w:rFonts w:cs="Times New Roman"/>
          <w:color w:val="000000" w:themeColor="text1"/>
        </w:rPr>
        <w:t>Obblighi di gestione contrattuale; riguardano tutti gli adempimenti programmati dall’Operatore Economico e quelli previsti dal Contratto di servizio incluso il costante monitoraggio e la dettagliata rendicontazione, nonché m</w:t>
      </w:r>
      <w:r w:rsidRPr="00F37E70">
        <w:rPr>
          <w:rFonts w:cs="Times New Roman"/>
          <w:color w:val="000000" w:themeColor="text1"/>
        </w:rPr>
        <w:t>antenere standard elevati di qualità del servizio, inclusi comfort e pulizia</w:t>
      </w:r>
      <w:r>
        <w:rPr>
          <w:rFonts w:cs="Times New Roman"/>
          <w:color w:val="000000" w:themeColor="text1"/>
        </w:rPr>
        <w:t>;</w:t>
      </w:r>
    </w:p>
    <w:p w14:paraId="29A14CA1" w14:textId="77777777" w:rsidR="00752F08" w:rsidRPr="008553ED" w:rsidRDefault="00752F08" w:rsidP="00DD7089">
      <w:pPr>
        <w:pStyle w:val="Paragrafoelenco"/>
        <w:numPr>
          <w:ilvl w:val="0"/>
          <w:numId w:val="45"/>
        </w:numPr>
        <w:spacing w:before="120" w:after="0" w:line="240" w:lineRule="auto"/>
        <w:rPr>
          <w:rFonts w:cs="Times New Roman"/>
          <w:color w:val="000000" w:themeColor="text1"/>
        </w:rPr>
      </w:pPr>
      <w:r>
        <w:rPr>
          <w:rFonts w:cs="Times New Roman"/>
          <w:color w:val="000000" w:themeColor="text1"/>
        </w:rPr>
        <w:t>Obblighi di informazione e trasparenza; riguardano i rapporti con il cittadino e comprendono le informazioni e l’assistenza resa sia prima del viaggio, sia durante, sia dopo, la carta della mobilità ed il suo costante aggiornamento, i rimborsi e le procedure di conciliazione;</w:t>
      </w:r>
    </w:p>
    <w:p w14:paraId="2C05792F" w14:textId="189EEAFB" w:rsidR="00752F08" w:rsidRPr="009D5126" w:rsidRDefault="00752F08" w:rsidP="00DD7089">
      <w:pPr>
        <w:pStyle w:val="Paragrafoelenco"/>
        <w:numPr>
          <w:ilvl w:val="0"/>
          <w:numId w:val="45"/>
        </w:numPr>
        <w:spacing w:before="120" w:after="0" w:line="240" w:lineRule="auto"/>
        <w:rPr>
          <w:rFonts w:cs="Times New Roman"/>
          <w:color w:val="000000" w:themeColor="text1"/>
        </w:rPr>
      </w:pPr>
      <w:r w:rsidRPr="009D5126">
        <w:rPr>
          <w:rFonts w:cs="Times New Roman"/>
          <w:color w:val="000000" w:themeColor="text1"/>
        </w:rPr>
        <w:t>Obblighi Ambientali</w:t>
      </w:r>
      <w:r>
        <w:rPr>
          <w:rFonts w:cs="Times New Roman"/>
          <w:color w:val="000000" w:themeColor="text1"/>
        </w:rPr>
        <w:t>; sono connessioni agli obiettivi di transizione ecologica e di</w:t>
      </w:r>
      <w:r w:rsidRPr="009D5126">
        <w:rPr>
          <w:rFonts w:cs="Times New Roman"/>
          <w:color w:val="000000" w:themeColor="text1"/>
        </w:rPr>
        <w:t xml:space="preserve"> </w:t>
      </w:r>
      <w:r>
        <w:rPr>
          <w:rFonts w:cs="Times New Roman"/>
          <w:color w:val="000000" w:themeColor="text1"/>
        </w:rPr>
        <w:t>r</w:t>
      </w:r>
      <w:r w:rsidRPr="009D5126">
        <w:rPr>
          <w:rFonts w:cs="Times New Roman"/>
          <w:color w:val="000000" w:themeColor="text1"/>
        </w:rPr>
        <w:t>idu</w:t>
      </w:r>
      <w:r>
        <w:rPr>
          <w:rFonts w:cs="Times New Roman"/>
          <w:color w:val="000000" w:themeColor="text1"/>
        </w:rPr>
        <w:t>zione</w:t>
      </w:r>
      <w:r w:rsidRPr="009D5126">
        <w:rPr>
          <w:rFonts w:cs="Times New Roman"/>
          <w:color w:val="000000" w:themeColor="text1"/>
        </w:rPr>
        <w:t xml:space="preserve"> </w:t>
      </w:r>
      <w:r>
        <w:rPr>
          <w:rFonts w:cs="Times New Roman"/>
          <w:color w:val="000000" w:themeColor="text1"/>
        </w:rPr>
        <w:t>del</w:t>
      </w:r>
      <w:r w:rsidRPr="009D5126">
        <w:rPr>
          <w:rFonts w:cs="Times New Roman"/>
          <w:color w:val="000000" w:themeColor="text1"/>
        </w:rPr>
        <w:t>l'impatto ambientale del servizio di trasporto</w:t>
      </w:r>
      <w:r w:rsidR="002A2B35">
        <w:rPr>
          <w:rFonts w:cs="Times New Roman"/>
          <w:color w:val="000000" w:themeColor="text1"/>
        </w:rPr>
        <w:t>;</w:t>
      </w:r>
    </w:p>
    <w:p w14:paraId="6906B87E" w14:textId="77777777" w:rsidR="00752F08" w:rsidRPr="009D5126" w:rsidRDefault="00752F08" w:rsidP="00DD7089">
      <w:pPr>
        <w:pStyle w:val="Paragrafoelenco"/>
        <w:numPr>
          <w:ilvl w:val="0"/>
          <w:numId w:val="45"/>
        </w:numPr>
        <w:spacing w:before="120" w:after="0" w:line="240" w:lineRule="auto"/>
        <w:rPr>
          <w:rFonts w:cs="Times New Roman"/>
          <w:color w:val="000000" w:themeColor="text1"/>
        </w:rPr>
      </w:pPr>
      <w:r w:rsidRPr="009D5126">
        <w:rPr>
          <w:rFonts w:cs="Times New Roman"/>
          <w:color w:val="000000" w:themeColor="text1"/>
        </w:rPr>
        <w:t xml:space="preserve">Obblighi </w:t>
      </w:r>
      <w:r>
        <w:rPr>
          <w:rFonts w:cs="Times New Roman"/>
          <w:color w:val="000000" w:themeColor="text1"/>
        </w:rPr>
        <w:t>al termine della durata del contratto; sono connessi al necessario impegno per garantire una rapida ed efficace transizione verso un nuovo contratto anche in caso di subentro di un nuovo operatore</w:t>
      </w:r>
      <w:r w:rsidRPr="009D5126">
        <w:rPr>
          <w:rFonts w:cs="Times New Roman"/>
          <w:color w:val="000000" w:themeColor="text1"/>
        </w:rPr>
        <w:t>.</w:t>
      </w:r>
    </w:p>
    <w:p w14:paraId="41E0B15C" w14:textId="77777777" w:rsidR="00752F08" w:rsidRPr="009D5126" w:rsidRDefault="00752F08" w:rsidP="00752F08">
      <w:pPr>
        <w:spacing w:before="120" w:after="0" w:line="240" w:lineRule="auto"/>
        <w:rPr>
          <w:rFonts w:cs="Times New Roman"/>
        </w:rPr>
      </w:pPr>
      <w:r w:rsidRPr="009D5126">
        <w:rPr>
          <w:rFonts w:cs="Times New Roman"/>
        </w:rPr>
        <w:t>Nelle procedure di affidamento e nei contratti di servizio che saranno sottoscritti, gli obblighi indicati saranno esplicitati formulando per ciascuno di essi le varie modalità di descrizione, realizzazione, rendicontazione, monitoraggio e verifica</w:t>
      </w:r>
      <w:r>
        <w:rPr>
          <w:rFonts w:cs="Times New Roman"/>
        </w:rPr>
        <w:t>.</w:t>
      </w:r>
    </w:p>
    <w:p w14:paraId="6400EC5D" w14:textId="77777777" w:rsidR="00752F08" w:rsidRDefault="00752F08" w:rsidP="00752F08">
      <w:pPr>
        <w:spacing w:before="120" w:after="0" w:line="240" w:lineRule="auto"/>
        <w:rPr>
          <w:rFonts w:cs="Times New Roman"/>
          <w:color w:val="000000" w:themeColor="text1"/>
        </w:rPr>
      </w:pPr>
      <w:r w:rsidRPr="00F37E70">
        <w:rPr>
          <w:rFonts w:cs="Times New Roman"/>
          <w:color w:val="000000" w:themeColor="text1"/>
        </w:rPr>
        <w:t>Il mancato rispetto degli obblighi di servizio pubblico può dare luogo a penalità contrattuali e possono includere sanzioni economiche o altre misure correttive per garantire l'adempimento degli obblighi assunti.</w:t>
      </w:r>
    </w:p>
    <w:p w14:paraId="127892BD" w14:textId="216D1E6E" w:rsidR="00752F08" w:rsidRDefault="00752F08" w:rsidP="00752F08">
      <w:pPr>
        <w:spacing w:before="120" w:after="0" w:line="240" w:lineRule="auto"/>
        <w:rPr>
          <w:rFonts w:cs="Times New Roman"/>
          <w:color w:val="000000" w:themeColor="text1"/>
        </w:rPr>
      </w:pPr>
      <w:r>
        <w:rPr>
          <w:rFonts w:cs="Times New Roman"/>
          <w:color w:val="000000" w:themeColor="text1"/>
        </w:rPr>
        <w:t>I piani economico finanziari sviluppati in sede di procedura di affidamento dovranno dettagliare i fattori di produzione ed i relativi costi connessi per garantire l’adempimento degli obblighi e la loro</w:t>
      </w:r>
      <w:r w:rsidR="007D0285">
        <w:rPr>
          <w:rFonts w:cs="Times New Roman"/>
          <w:color w:val="000000" w:themeColor="text1"/>
        </w:rPr>
        <w:t xml:space="preserve"> </w:t>
      </w:r>
      <w:r>
        <w:rPr>
          <w:rFonts w:cs="Times New Roman"/>
          <w:color w:val="000000" w:themeColor="text1"/>
        </w:rPr>
        <w:t>sostenibilità tecnica economico e finanziaria.</w:t>
      </w:r>
    </w:p>
    <w:p w14:paraId="14148A2E" w14:textId="77777777" w:rsidR="001C0D2F" w:rsidRDefault="001C0D2F" w:rsidP="00752F08">
      <w:pPr>
        <w:spacing w:before="120" w:after="0" w:line="240" w:lineRule="auto"/>
        <w:rPr>
          <w:rFonts w:cs="Times New Roman"/>
          <w:color w:val="000000" w:themeColor="text1"/>
        </w:rPr>
      </w:pPr>
    </w:p>
    <w:p w14:paraId="7E722295" w14:textId="77777777" w:rsidR="007D0285" w:rsidRDefault="007D0285" w:rsidP="00752F08">
      <w:pPr>
        <w:spacing w:before="120" w:after="0" w:line="240" w:lineRule="auto"/>
        <w:rPr>
          <w:rFonts w:cs="Times New Roman"/>
          <w:color w:val="000000" w:themeColor="text1"/>
        </w:rPr>
      </w:pPr>
    </w:p>
    <w:p w14:paraId="79D15A58" w14:textId="77777777" w:rsidR="007D0285" w:rsidRDefault="007D0285" w:rsidP="00752F08">
      <w:pPr>
        <w:spacing w:before="120" w:after="0" w:line="240" w:lineRule="auto"/>
        <w:rPr>
          <w:rFonts w:cs="Times New Roman"/>
          <w:color w:val="000000" w:themeColor="text1"/>
        </w:rPr>
      </w:pPr>
    </w:p>
    <w:p w14:paraId="36A2262A" w14:textId="11EF3155" w:rsidR="00752F08" w:rsidRDefault="007D0285" w:rsidP="00752F08">
      <w:pPr>
        <w:spacing w:before="120" w:after="0" w:line="240" w:lineRule="auto"/>
        <w:jc w:val="center"/>
        <w:rPr>
          <w:rFonts w:cs="Times New Roman"/>
          <w:color w:val="000000" w:themeColor="text1"/>
        </w:rPr>
      </w:pPr>
      <w:r>
        <w:rPr>
          <w:noProof/>
        </w:rPr>
        <w:drawing>
          <wp:inline distT="0" distB="0" distL="0" distR="0" wp14:anchorId="204443CD" wp14:editId="7DDD5031">
            <wp:extent cx="5759450" cy="3276600"/>
            <wp:effectExtent l="0" t="0" r="0" b="0"/>
            <wp:docPr id="1608982624"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82624"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5759450" cy="3276600"/>
                    </a:xfrm>
                    <a:prstGeom prst="rect">
                      <a:avLst/>
                    </a:prstGeom>
                  </pic:spPr>
                </pic:pic>
              </a:graphicData>
            </a:graphic>
          </wp:inline>
        </w:drawing>
      </w:r>
    </w:p>
    <w:p w14:paraId="730A9BE1" w14:textId="0C4377B6" w:rsidR="007D0285" w:rsidRDefault="007D0285" w:rsidP="00752F08">
      <w:pPr>
        <w:spacing w:before="120" w:after="0" w:line="240" w:lineRule="auto"/>
        <w:jc w:val="center"/>
        <w:rPr>
          <w:rFonts w:cs="Times New Roman"/>
          <w:color w:val="000000" w:themeColor="text1"/>
        </w:rPr>
      </w:pPr>
    </w:p>
    <w:p w14:paraId="5EBEEFD0" w14:textId="1CA91DBD" w:rsidR="007D0285" w:rsidRDefault="007D0285" w:rsidP="00752F08">
      <w:pPr>
        <w:spacing w:before="120" w:after="0" w:line="240" w:lineRule="auto"/>
        <w:jc w:val="center"/>
        <w:rPr>
          <w:rFonts w:cs="Times New Roman"/>
          <w:color w:val="000000" w:themeColor="text1"/>
        </w:rPr>
      </w:pPr>
      <w:r>
        <w:rPr>
          <w:noProof/>
        </w:rPr>
        <w:drawing>
          <wp:inline distT="0" distB="0" distL="0" distR="0" wp14:anchorId="1EE69655" wp14:editId="31E3A78E">
            <wp:extent cx="5759450" cy="3239770"/>
            <wp:effectExtent l="0" t="0" r="0" b="0"/>
            <wp:docPr id="672524856"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24856"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5759450" cy="3239770"/>
                    </a:xfrm>
                    <a:prstGeom prst="rect">
                      <a:avLst/>
                    </a:prstGeom>
                  </pic:spPr>
                </pic:pic>
              </a:graphicData>
            </a:graphic>
          </wp:inline>
        </w:drawing>
      </w:r>
    </w:p>
    <w:p w14:paraId="37B0EBF9" w14:textId="77777777" w:rsidR="007D0285" w:rsidRDefault="007D0285" w:rsidP="001C0D2F">
      <w:pPr>
        <w:pStyle w:val="Didascalia"/>
        <w:spacing w:after="0"/>
        <w:jc w:val="center"/>
        <w:rPr>
          <w:rFonts w:cstheme="minorHAnsi"/>
        </w:rPr>
      </w:pPr>
    </w:p>
    <w:p w14:paraId="44F7ADDB" w14:textId="4CDBD4CF" w:rsidR="001C0D2F" w:rsidRDefault="001C0D2F" w:rsidP="001C0D2F">
      <w:pPr>
        <w:pStyle w:val="Didascalia"/>
        <w:spacing w:after="0"/>
        <w:jc w:val="center"/>
        <w:rPr>
          <w:rFonts w:cstheme="minorHAnsi"/>
        </w:rPr>
      </w:pPr>
      <w:r w:rsidRPr="00F80456">
        <w:rPr>
          <w:rFonts w:cstheme="minorHAnsi"/>
        </w:rPr>
        <w:t xml:space="preserve">Figura </w:t>
      </w:r>
      <w:r w:rsidR="00633B7E">
        <w:fldChar w:fldCharType="begin"/>
      </w:r>
      <w:r w:rsidR="00633B7E">
        <w:instrText xml:space="preserve"> SEQ Figura \* ARABIC </w:instrText>
      </w:r>
      <w:r w:rsidR="00633B7E">
        <w:fldChar w:fldCharType="separate"/>
      </w:r>
      <w:r w:rsidR="001E416E">
        <w:rPr>
          <w:noProof/>
        </w:rPr>
        <w:t>29</w:t>
      </w:r>
      <w:r w:rsidR="00633B7E">
        <w:rPr>
          <w:noProof/>
        </w:rPr>
        <w:fldChar w:fldCharType="end"/>
      </w:r>
      <w:r w:rsidRPr="00F80456">
        <w:rPr>
          <w:rFonts w:cstheme="minorHAnsi"/>
        </w:rPr>
        <w:t xml:space="preserve"> –</w:t>
      </w:r>
      <w:r w:rsidR="002E2843">
        <w:rPr>
          <w:rFonts w:cstheme="minorHAnsi"/>
        </w:rPr>
        <w:t>Schematizzazione obblighi di servizio</w:t>
      </w:r>
    </w:p>
    <w:p w14:paraId="1D268FC0" w14:textId="77777777" w:rsidR="007D0285" w:rsidRDefault="007D0285" w:rsidP="00752F08">
      <w:pPr>
        <w:spacing w:before="120" w:after="0" w:line="240" w:lineRule="auto"/>
        <w:jc w:val="center"/>
        <w:rPr>
          <w:rFonts w:cs="Times New Roman"/>
          <w:color w:val="000000" w:themeColor="text1"/>
        </w:rPr>
      </w:pPr>
    </w:p>
    <w:p w14:paraId="2F516396" w14:textId="77777777" w:rsidR="007D0285" w:rsidRDefault="007D0285" w:rsidP="00752F08">
      <w:pPr>
        <w:spacing w:before="120" w:after="0" w:line="240" w:lineRule="auto"/>
        <w:jc w:val="center"/>
        <w:rPr>
          <w:rFonts w:cs="Times New Roman"/>
          <w:color w:val="000000" w:themeColor="text1"/>
        </w:rPr>
      </w:pPr>
    </w:p>
    <w:p w14:paraId="3EF7AB36" w14:textId="5F3F3C0E" w:rsidR="00752F08" w:rsidRDefault="00752F08" w:rsidP="00710E52">
      <w:pPr>
        <w:pStyle w:val="Titolo2"/>
        <w:tabs>
          <w:tab w:val="clear" w:pos="1276"/>
          <w:tab w:val="left" w:pos="426"/>
        </w:tabs>
        <w:spacing w:after="240"/>
        <w:ind w:left="0" w:firstLine="0"/>
      </w:pPr>
      <w:bookmarkStart w:id="187" w:name="_Toc193218186"/>
      <w:bookmarkStart w:id="188" w:name="_Toc1372678259"/>
      <w:bookmarkStart w:id="189" w:name="_Toc194318707"/>
      <w:r>
        <w:lastRenderedPageBreak/>
        <w:t>Possibili soluzioni di finanziamento</w:t>
      </w:r>
      <w:bookmarkEnd w:id="187"/>
      <w:bookmarkEnd w:id="188"/>
      <w:bookmarkEnd w:id="189"/>
    </w:p>
    <w:p w14:paraId="3E6FFFE6" w14:textId="77777777" w:rsidR="00752F08" w:rsidRPr="00FB6927" w:rsidRDefault="00752F08" w:rsidP="00752F08">
      <w:pPr>
        <w:spacing w:before="120" w:after="0" w:line="240" w:lineRule="auto"/>
        <w:rPr>
          <w:rFonts w:cs="Times New Roman"/>
        </w:rPr>
      </w:pPr>
      <w:r w:rsidRPr="00FB6927">
        <w:rPr>
          <w:rFonts w:cs="Times New Roman"/>
        </w:rPr>
        <w:t xml:space="preserve">La Delibera ART n. 48/2017 (misure 4 e 6) prescrive che il </w:t>
      </w:r>
      <w:r>
        <w:rPr>
          <w:rFonts w:cs="Times New Roman"/>
        </w:rPr>
        <w:t>soggetto competente</w:t>
      </w:r>
      <w:r w:rsidRPr="00FB6927">
        <w:rPr>
          <w:rFonts w:cs="Times New Roman"/>
        </w:rPr>
        <w:t xml:space="preserve"> prima dell’adozione degli atti amministrativi relativi all’affidamento dei servizi di trasporto pubblico, illustri e motivi in un’apposita relazione le opzioni di finanziamento degli obblighi di servizio pubblico ed i fattori di mercato considerati ai fini del dimensionamento dei lotti da affidare. </w:t>
      </w:r>
    </w:p>
    <w:p w14:paraId="69B8E6C1" w14:textId="0406A062" w:rsidR="00752F08" w:rsidRDefault="00752F08" w:rsidP="00752F08">
      <w:pPr>
        <w:pStyle w:val="Titolo3"/>
      </w:pPr>
      <w:bookmarkStart w:id="190" w:name="_Toc193218187"/>
      <w:bookmarkStart w:id="191" w:name="_Toc1881519439"/>
      <w:bookmarkStart w:id="192" w:name="_Toc194318708"/>
      <w:r>
        <w:t>Quadro europeo</w:t>
      </w:r>
      <w:bookmarkEnd w:id="190"/>
      <w:bookmarkEnd w:id="191"/>
      <w:bookmarkEnd w:id="192"/>
    </w:p>
    <w:p w14:paraId="75796FE6" w14:textId="77777777" w:rsidR="00752F08" w:rsidRDefault="00752F08" w:rsidP="00752F08">
      <w:pPr>
        <w:spacing w:before="120" w:after="0" w:line="240" w:lineRule="auto"/>
        <w:rPr>
          <w:rFonts w:cs="Times New Roman"/>
        </w:rPr>
      </w:pPr>
      <w:r>
        <w:rPr>
          <w:rFonts w:cs="Times New Roman"/>
        </w:rPr>
        <w:t xml:space="preserve">Al fine di individuare le fonti di finanziamento a copertura dei servizi di trasporto pubblico che saranno oggetto di affidamento, si è voluto approfondire il tema facendo riferimento anche a </w:t>
      </w:r>
      <w:r>
        <w:rPr>
          <w:rFonts w:cs="Times New Roman"/>
          <w:i/>
          <w:iCs/>
        </w:rPr>
        <w:t>be</w:t>
      </w:r>
      <w:r w:rsidRPr="00255CC7">
        <w:rPr>
          <w:rFonts w:cs="Times New Roman"/>
          <w:i/>
          <w:iCs/>
        </w:rPr>
        <w:t>nchmark</w:t>
      </w:r>
      <w:r>
        <w:rPr>
          <w:rFonts w:cs="Times New Roman"/>
        </w:rPr>
        <w:t xml:space="preserve"> europei.</w:t>
      </w:r>
    </w:p>
    <w:p w14:paraId="4EC6B913" w14:textId="77777777" w:rsidR="00752F08" w:rsidRDefault="00752F08" w:rsidP="00752F08">
      <w:pPr>
        <w:spacing w:before="120" w:after="0" w:line="240" w:lineRule="auto"/>
        <w:rPr>
          <w:rFonts w:cs="Times New Roman"/>
        </w:rPr>
      </w:pPr>
      <w:r>
        <w:rPr>
          <w:rFonts w:cs="Times New Roman"/>
        </w:rPr>
        <w:t>L’Agenzia da anni fa parte e collabora con l’associazione EMTA – European Metropolitan Transport Authorities che racchiude al suo interno 35 agenzie/autorità competenti in materia di trasporto pubblico locale delle principali aree metropolitane d’Europa.</w:t>
      </w:r>
    </w:p>
    <w:p w14:paraId="38B6E4BF" w14:textId="77777777" w:rsidR="00752F08" w:rsidRDefault="00752F08" w:rsidP="00752F08">
      <w:pPr>
        <w:spacing w:before="120" w:after="0" w:line="240" w:lineRule="auto"/>
        <w:rPr>
          <w:rFonts w:cs="Times New Roman"/>
        </w:rPr>
      </w:pPr>
      <w:r>
        <w:rPr>
          <w:rFonts w:cs="Times New Roman"/>
        </w:rPr>
        <w:t>Riportiamo di seguito un breve estratto di un documento di ricerca effettuato dall’associazione sulle soluzioni innovative di finanziamento del trasporto pubblico</w:t>
      </w:r>
      <w:r>
        <w:rPr>
          <w:rStyle w:val="Rimandonotaapidipagina"/>
          <w:rFonts w:cs="Times New Roman"/>
        </w:rPr>
        <w:footnoteReference w:id="25"/>
      </w:r>
      <w:r>
        <w:rPr>
          <w:rFonts w:cs="Times New Roman"/>
        </w:rPr>
        <w:t>.</w:t>
      </w:r>
    </w:p>
    <w:p w14:paraId="5B723ADE" w14:textId="77777777" w:rsidR="00752F08" w:rsidRPr="00255CC7" w:rsidRDefault="00752F08" w:rsidP="00752F08">
      <w:pPr>
        <w:spacing w:before="120" w:after="0" w:line="240" w:lineRule="auto"/>
        <w:rPr>
          <w:rFonts w:cs="Times New Roman"/>
        </w:rPr>
      </w:pPr>
      <w:r>
        <w:rPr>
          <w:rFonts w:cs="Times New Roman"/>
        </w:rPr>
        <w:t xml:space="preserve">Lo studio ha analizzato le strategie di finanziamento di 15 agenzie europee con lo scopo di individuare le tendenze e le </w:t>
      </w:r>
      <w:r>
        <w:rPr>
          <w:rFonts w:cs="Times New Roman"/>
          <w:i/>
          <w:iCs/>
        </w:rPr>
        <w:t>best practice</w:t>
      </w:r>
      <w:r w:rsidRPr="00255CC7">
        <w:rPr>
          <w:rFonts w:cs="Times New Roman"/>
          <w:i/>
          <w:iCs/>
        </w:rPr>
        <w:t>s</w:t>
      </w:r>
      <w:r>
        <w:rPr>
          <w:rFonts w:cs="Times New Roman"/>
        </w:rPr>
        <w:t xml:space="preserve"> in atto per integrare le fonti di finanziamento tradizionale, riducendo la dipendenza dai sussidi pubblici.</w:t>
      </w:r>
    </w:p>
    <w:p w14:paraId="48493B6D" w14:textId="77777777" w:rsidR="00752F08" w:rsidRDefault="00752F08" w:rsidP="00752F08">
      <w:pPr>
        <w:spacing w:before="120" w:after="0" w:line="240" w:lineRule="auto"/>
        <w:rPr>
          <w:rFonts w:cs="Times New Roman"/>
        </w:rPr>
      </w:pPr>
      <w:r w:rsidRPr="00606094">
        <w:rPr>
          <w:rFonts w:cs="Times New Roman"/>
        </w:rPr>
        <w:t>Negli ultimi anni, l</w:t>
      </w:r>
      <w:r>
        <w:rPr>
          <w:rFonts w:cs="Times New Roman"/>
        </w:rPr>
        <w:t>e variazioni della</w:t>
      </w:r>
      <w:r w:rsidRPr="00606094">
        <w:rPr>
          <w:rFonts w:cs="Times New Roman"/>
        </w:rPr>
        <w:t xml:space="preserve"> domanda di trasporto pubblico e l’ammodernamento tecnologico ha portato a un incremento dei costi operativi. Tradizionalmente, le Autorità per il trasporto pubblico si affidano a finanziamenti governativi, ma i tagli ai bilanci pubblici rendono questa strategia sempre meno s</w:t>
      </w:r>
      <w:r>
        <w:rPr>
          <w:rFonts w:cs="Times New Roman"/>
        </w:rPr>
        <w:t>tabile</w:t>
      </w:r>
      <w:r w:rsidRPr="00606094">
        <w:rPr>
          <w:rFonts w:cs="Times New Roman"/>
        </w:rPr>
        <w:t>.</w:t>
      </w:r>
    </w:p>
    <w:p w14:paraId="3C79AA33" w14:textId="77777777" w:rsidR="00752F08" w:rsidRPr="00606094" w:rsidRDefault="00752F08" w:rsidP="00752F08">
      <w:pPr>
        <w:spacing w:before="120" w:after="0" w:line="240" w:lineRule="auto"/>
        <w:rPr>
          <w:rFonts w:cs="Times New Roman"/>
        </w:rPr>
      </w:pPr>
      <w:r w:rsidRPr="00606094">
        <w:rPr>
          <w:rFonts w:cs="Times New Roman"/>
        </w:rPr>
        <w:t>L’indagine ha identificato quattro categorie di soluzioni innovative per affrontare questa sfida:</w:t>
      </w:r>
    </w:p>
    <w:p w14:paraId="22834C0F" w14:textId="77777777" w:rsidR="00752F08" w:rsidRPr="00255CC7" w:rsidRDefault="00752F08" w:rsidP="00DD7089">
      <w:pPr>
        <w:pStyle w:val="Paragrafoelenco"/>
        <w:numPr>
          <w:ilvl w:val="0"/>
          <w:numId w:val="40"/>
        </w:numPr>
        <w:spacing w:before="120" w:after="0" w:line="240" w:lineRule="auto"/>
        <w:rPr>
          <w:rFonts w:cs="Times New Roman"/>
        </w:rPr>
      </w:pPr>
      <w:r w:rsidRPr="00255CC7">
        <w:rPr>
          <w:rFonts w:cs="Times New Roman"/>
        </w:rPr>
        <w:t>Acquisizione di valore economico generico</w:t>
      </w:r>
    </w:p>
    <w:p w14:paraId="220993A6" w14:textId="77777777" w:rsidR="00752F08" w:rsidRPr="00255CC7" w:rsidRDefault="00752F08" w:rsidP="00DD7089">
      <w:pPr>
        <w:pStyle w:val="Paragrafoelenco"/>
        <w:numPr>
          <w:ilvl w:val="0"/>
          <w:numId w:val="40"/>
        </w:numPr>
        <w:spacing w:before="120" w:after="0" w:line="240" w:lineRule="auto"/>
        <w:rPr>
          <w:rFonts w:cs="Times New Roman"/>
        </w:rPr>
      </w:pPr>
      <w:r w:rsidRPr="00255CC7">
        <w:rPr>
          <w:rFonts w:cs="Times New Roman"/>
        </w:rPr>
        <w:t>Acquisizione di valore economico mirata</w:t>
      </w:r>
    </w:p>
    <w:p w14:paraId="6472039F" w14:textId="77777777" w:rsidR="00752F08" w:rsidRPr="00255CC7" w:rsidRDefault="00752F08" w:rsidP="00DD7089">
      <w:pPr>
        <w:pStyle w:val="Paragrafoelenco"/>
        <w:numPr>
          <w:ilvl w:val="0"/>
          <w:numId w:val="40"/>
        </w:numPr>
        <w:spacing w:before="120" w:after="0" w:line="240" w:lineRule="auto"/>
        <w:rPr>
          <w:rFonts w:cs="Times New Roman"/>
        </w:rPr>
      </w:pPr>
      <w:r w:rsidRPr="00255CC7">
        <w:rPr>
          <w:rFonts w:cs="Times New Roman"/>
        </w:rPr>
        <w:t>Trasferimenti da privato a pubblico</w:t>
      </w:r>
    </w:p>
    <w:p w14:paraId="0501CD12" w14:textId="77777777" w:rsidR="00752F08" w:rsidRPr="00255CC7" w:rsidRDefault="00752F08" w:rsidP="00DD7089">
      <w:pPr>
        <w:pStyle w:val="Paragrafoelenco"/>
        <w:numPr>
          <w:ilvl w:val="0"/>
          <w:numId w:val="40"/>
        </w:numPr>
        <w:spacing w:before="120" w:after="0" w:line="240" w:lineRule="auto"/>
        <w:rPr>
          <w:rFonts w:cs="Times New Roman"/>
        </w:rPr>
      </w:pPr>
      <w:r w:rsidRPr="00255CC7">
        <w:rPr>
          <w:rFonts w:cs="Times New Roman"/>
        </w:rPr>
        <w:t>Altre soluzioni innovative</w:t>
      </w:r>
    </w:p>
    <w:p w14:paraId="3124EB01" w14:textId="77777777" w:rsidR="00752F08" w:rsidRPr="005D2E24" w:rsidRDefault="00752F08" w:rsidP="00752F08">
      <w:pPr>
        <w:spacing w:before="120" w:after="0" w:line="240" w:lineRule="auto"/>
        <w:rPr>
          <w:rFonts w:cstheme="minorHAnsi"/>
          <w:b/>
          <w:bCs/>
        </w:rPr>
      </w:pPr>
      <w:r w:rsidRPr="005D2E24">
        <w:rPr>
          <w:rFonts w:cstheme="minorHAnsi"/>
          <w:b/>
          <w:bCs/>
        </w:rPr>
        <w:t>Tendenze emergenti nel finanziamento del trasporto pubblico</w:t>
      </w:r>
    </w:p>
    <w:p w14:paraId="7058596E" w14:textId="77777777" w:rsidR="00752F08" w:rsidRDefault="00752F08" w:rsidP="00752F08">
      <w:pPr>
        <w:spacing w:before="120" w:after="0" w:line="240" w:lineRule="auto"/>
        <w:rPr>
          <w:rFonts w:cstheme="minorHAnsi"/>
        </w:rPr>
      </w:pPr>
      <w:r w:rsidRPr="005D2E24">
        <w:rPr>
          <w:rFonts w:cstheme="minorHAnsi"/>
        </w:rPr>
        <w:t>L’indagine ha evidenziato un aumento della dipendenza dai flussi di reddito indiretti, ovvero entrate che non derivano direttamente dall’operatività del trasporto pubblico, ma da tasse, sanzioni o contributi da parte di privati e aziende. Tra il 2012 e il 2016, la percentuale media di queste entrate è aumentata di 7 punti percentuali.</w:t>
      </w:r>
    </w:p>
    <w:p w14:paraId="086BC986" w14:textId="77777777" w:rsidR="00752F08" w:rsidRDefault="00752F08" w:rsidP="00752F08">
      <w:pPr>
        <w:spacing w:before="120" w:after="0" w:line="240" w:lineRule="auto"/>
        <w:rPr>
          <w:rStyle w:val="Enfasigrassetto"/>
          <w:rFonts w:cstheme="minorHAnsi"/>
        </w:rPr>
      </w:pPr>
      <w:r w:rsidRPr="005D2E24">
        <w:rPr>
          <w:rStyle w:val="Enfasigrassetto"/>
          <w:rFonts w:cstheme="minorHAnsi"/>
        </w:rPr>
        <w:t>Soluzioni di finanziamento innovative</w:t>
      </w:r>
    </w:p>
    <w:p w14:paraId="2A1ED733" w14:textId="77777777" w:rsidR="00752F08" w:rsidRPr="005D2E24" w:rsidRDefault="00752F08" w:rsidP="00752F08">
      <w:pPr>
        <w:spacing w:before="120" w:after="0" w:line="240" w:lineRule="auto"/>
        <w:rPr>
          <w:rFonts w:cstheme="minorHAnsi"/>
        </w:rPr>
      </w:pPr>
      <w:r w:rsidRPr="005D2E24">
        <w:rPr>
          <w:rFonts w:cstheme="minorHAnsi"/>
        </w:rPr>
        <w:t>Le soluzioni identificate possono essere suddivise in quattro categorie:</w:t>
      </w:r>
    </w:p>
    <w:p w14:paraId="7C3277DF" w14:textId="77777777" w:rsidR="00752F08" w:rsidRPr="004405E4" w:rsidRDefault="00752F08" w:rsidP="00DD7089">
      <w:pPr>
        <w:pStyle w:val="Paragrafoelenco"/>
        <w:numPr>
          <w:ilvl w:val="0"/>
          <w:numId w:val="46"/>
        </w:numPr>
        <w:tabs>
          <w:tab w:val="left" w:pos="3402"/>
        </w:tabs>
        <w:spacing w:before="120" w:after="0" w:line="240" w:lineRule="auto"/>
        <w:rPr>
          <w:rFonts w:cstheme="minorHAnsi"/>
        </w:rPr>
      </w:pPr>
      <w:r w:rsidRPr="004405E4">
        <w:rPr>
          <w:rFonts w:cstheme="minorHAnsi"/>
        </w:rPr>
        <w:t>Acquisizione generica delle risorse a finanziamento del TPL. Esempi:</w:t>
      </w:r>
    </w:p>
    <w:p w14:paraId="372D96A1" w14:textId="77777777" w:rsidR="00752F08" w:rsidRPr="004405E4" w:rsidRDefault="00752F08" w:rsidP="00DD7089">
      <w:pPr>
        <w:pStyle w:val="NormaleWeb"/>
        <w:numPr>
          <w:ilvl w:val="1"/>
          <w:numId w:val="41"/>
        </w:numPr>
        <w:tabs>
          <w:tab w:val="left" w:pos="3402"/>
        </w:tabs>
        <w:spacing w:before="120" w:after="0" w:line="240" w:lineRule="auto"/>
        <w:ind w:left="1434" w:hanging="357"/>
        <w:rPr>
          <w:rFonts w:asciiTheme="minorHAnsi" w:hAnsiTheme="minorHAnsi" w:cstheme="minorHAnsi"/>
          <w:sz w:val="22"/>
          <w:szCs w:val="22"/>
        </w:rPr>
      </w:pPr>
      <w:r w:rsidRPr="004405E4">
        <w:rPr>
          <w:rStyle w:val="Enfasigrassetto"/>
          <w:rFonts w:asciiTheme="minorHAnsi" w:hAnsiTheme="minorHAnsi" w:cstheme="minorHAnsi"/>
          <w:sz w:val="22"/>
          <w:szCs w:val="22"/>
        </w:rPr>
        <w:t>Enterprise Zone Northern Line Extension (Londra):</w:t>
      </w:r>
      <w:r w:rsidRPr="004405E4">
        <w:rPr>
          <w:rFonts w:asciiTheme="minorHAnsi" w:hAnsiTheme="minorHAnsi" w:cstheme="minorHAnsi"/>
          <w:sz w:val="22"/>
          <w:szCs w:val="22"/>
        </w:rPr>
        <w:t xml:space="preserve"> le imprese situate nella zona contribuiscono con imposte per finanziare il prolungamento della linea metropolitana. Londra ha finora raccolto oltre 300 milioni di sterline.</w:t>
      </w:r>
    </w:p>
    <w:p w14:paraId="6AF878A0" w14:textId="77777777" w:rsidR="00752F08" w:rsidRPr="004405E4" w:rsidRDefault="00752F08" w:rsidP="00DD7089">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lastRenderedPageBreak/>
        <w:t>AMB Metropolitan Tax (Barcellona):</w:t>
      </w:r>
      <w:r w:rsidRPr="004405E4">
        <w:rPr>
          <w:rFonts w:asciiTheme="minorHAnsi" w:hAnsiTheme="minorHAnsi" w:cstheme="minorHAnsi"/>
          <w:sz w:val="22"/>
          <w:szCs w:val="22"/>
        </w:rPr>
        <w:t xml:space="preserve"> una sovrattassa imposta sui proprietari di immobili nei 18 municipi dell'area metropolitana, che genera circa 110 milioni di euro all'anno per sostenere il trasporto pubblico.</w:t>
      </w:r>
    </w:p>
    <w:p w14:paraId="59387FAB" w14:textId="77777777" w:rsidR="00752F08" w:rsidRPr="004405E4" w:rsidRDefault="00752F08" w:rsidP="00DD7089">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Mayoral Community Infrastructure Levy (Londra):</w:t>
      </w:r>
      <w:r w:rsidRPr="004405E4">
        <w:rPr>
          <w:rFonts w:asciiTheme="minorHAnsi" w:hAnsiTheme="minorHAnsi" w:cstheme="minorHAnsi"/>
          <w:sz w:val="22"/>
          <w:szCs w:val="22"/>
        </w:rPr>
        <w:t xml:space="preserve"> tassa per gli sviluppatori commerciali per finanziare il Crossrail.</w:t>
      </w:r>
    </w:p>
    <w:p w14:paraId="6786B28A" w14:textId="77777777" w:rsidR="00752F08" w:rsidRPr="004405E4" w:rsidRDefault="00752F08" w:rsidP="00DD7089">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Legge sul finanziamento del trasporto pubblico (Barcellona):</w:t>
      </w:r>
      <w:r w:rsidRPr="004405E4">
        <w:rPr>
          <w:rFonts w:asciiTheme="minorHAnsi" w:hAnsiTheme="minorHAnsi" w:cstheme="minorHAnsi"/>
          <w:sz w:val="22"/>
          <w:szCs w:val="22"/>
        </w:rPr>
        <w:t xml:space="preserve"> imposte su attività economiche per coprire i costi del trasporto pubblico, con un gettito stimato di 75 milioni di euro annuali.</w:t>
      </w:r>
    </w:p>
    <w:p w14:paraId="357C35CB" w14:textId="77777777" w:rsidR="00752F08" w:rsidRPr="004405E4" w:rsidRDefault="00752F08" w:rsidP="00DD7089">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Earn-Back Model (Manchester):</w:t>
      </w:r>
      <w:r w:rsidRPr="004405E4">
        <w:rPr>
          <w:rFonts w:asciiTheme="minorHAnsi" w:hAnsiTheme="minorHAnsi" w:cstheme="minorHAnsi"/>
          <w:sz w:val="22"/>
          <w:szCs w:val="22"/>
        </w:rPr>
        <w:t xml:space="preserve"> la Greater Manchester trattiene una parte dell’aumento delle imposte generate dagli investimenti in infrastrutture. Ad esempio, 30 milioni di sterline all’anno sono stati utilizzati per migliorare il sistema di trasporto locale.</w:t>
      </w:r>
    </w:p>
    <w:p w14:paraId="79288888" w14:textId="77777777" w:rsidR="00752F08" w:rsidRPr="004405E4" w:rsidRDefault="00752F08" w:rsidP="00DD7089">
      <w:pPr>
        <w:pStyle w:val="Paragrafoelenco"/>
        <w:numPr>
          <w:ilvl w:val="0"/>
          <w:numId w:val="46"/>
        </w:numPr>
        <w:tabs>
          <w:tab w:val="left" w:pos="3402"/>
        </w:tabs>
        <w:spacing w:before="120" w:after="0" w:line="240" w:lineRule="auto"/>
        <w:rPr>
          <w:rFonts w:cstheme="minorHAnsi"/>
        </w:rPr>
      </w:pPr>
      <w:r w:rsidRPr="004405E4">
        <w:rPr>
          <w:rFonts w:cstheme="minorHAnsi"/>
        </w:rPr>
        <w:t>Acquisizione mirata delle risorse a finanziamento del TPL</w:t>
      </w:r>
      <w:r w:rsidRPr="004405E4">
        <w:rPr>
          <w:rFonts w:cstheme="minorHAnsi"/>
          <w:b/>
          <w:bCs/>
        </w:rPr>
        <w:t xml:space="preserve">. </w:t>
      </w:r>
      <w:r w:rsidRPr="004405E4">
        <w:rPr>
          <w:rFonts w:cstheme="minorHAnsi"/>
        </w:rPr>
        <w:t>Esempi:</w:t>
      </w:r>
    </w:p>
    <w:p w14:paraId="230AB6CE" w14:textId="77777777" w:rsidR="00752F08" w:rsidRPr="004405E4" w:rsidRDefault="00752F08" w:rsidP="00DD7089">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Development Rights Auction Model (Londra):</w:t>
      </w:r>
      <w:r w:rsidRPr="004405E4">
        <w:rPr>
          <w:rFonts w:asciiTheme="minorHAnsi" w:hAnsiTheme="minorHAnsi" w:cstheme="minorHAnsi"/>
          <w:sz w:val="22"/>
          <w:szCs w:val="22"/>
        </w:rPr>
        <w:t xml:space="preserve"> i proprietari di terreni nelle aree di sviluppo possono mettere all’asta i loro diritti per finanziare il trasporto pubblico.</w:t>
      </w:r>
    </w:p>
    <w:p w14:paraId="6D13B7CD" w14:textId="77777777" w:rsidR="00752F08" w:rsidRPr="004405E4" w:rsidRDefault="00752F08" w:rsidP="00DD7089">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Diritti di denominazione Emirates Air Line (Londra):</w:t>
      </w:r>
      <w:r w:rsidRPr="004405E4">
        <w:rPr>
          <w:rFonts w:asciiTheme="minorHAnsi" w:hAnsiTheme="minorHAnsi" w:cstheme="minorHAnsi"/>
          <w:sz w:val="22"/>
          <w:szCs w:val="22"/>
        </w:rPr>
        <w:t xml:space="preserve"> un accordo commerciale ha permesso alla Emirates di sponsorizzare una funivia in cambio di visibilità e di una parte dei costi di gestione. Il contratto con Emirates ha portato circa 36 milioni di sterline in 10 anni, finanziando una parte significativa dei costi operativi della funivia sul Tamigi.</w:t>
      </w:r>
    </w:p>
    <w:p w14:paraId="287F31CE" w14:textId="77777777" w:rsidR="00752F08" w:rsidRPr="004405E4" w:rsidRDefault="00752F08" w:rsidP="00DD7089">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Sviluppo legato alla stazione:</w:t>
      </w:r>
      <w:r w:rsidRPr="004405E4">
        <w:rPr>
          <w:rFonts w:asciiTheme="minorHAnsi" w:hAnsiTheme="minorHAnsi" w:cstheme="minorHAnsi"/>
          <w:sz w:val="22"/>
          <w:szCs w:val="22"/>
        </w:rPr>
        <w:t xml:space="preserve"> l’integrazione di nuove infrastrutture con aree commerciali permette di generare entrate aggiuntive.</w:t>
      </w:r>
    </w:p>
    <w:p w14:paraId="32A668E7" w14:textId="77777777" w:rsidR="00752F08" w:rsidRPr="004405E4" w:rsidRDefault="00752F08" w:rsidP="00DD7089">
      <w:pPr>
        <w:pStyle w:val="Paragrafoelenco"/>
        <w:numPr>
          <w:ilvl w:val="0"/>
          <w:numId w:val="46"/>
        </w:numPr>
        <w:tabs>
          <w:tab w:val="left" w:pos="3402"/>
        </w:tabs>
        <w:spacing w:before="120" w:after="0" w:line="240" w:lineRule="auto"/>
        <w:rPr>
          <w:rFonts w:cstheme="minorHAnsi"/>
        </w:rPr>
      </w:pPr>
      <w:r w:rsidRPr="004405E4">
        <w:rPr>
          <w:rFonts w:cstheme="minorHAnsi"/>
        </w:rPr>
        <w:t>Trasferimenti da privato a pubblico</w:t>
      </w:r>
      <w:r w:rsidRPr="004405E4">
        <w:rPr>
          <w:rFonts w:cstheme="minorHAnsi"/>
          <w:b/>
          <w:bCs/>
        </w:rPr>
        <w:t xml:space="preserve">. </w:t>
      </w:r>
      <w:r w:rsidRPr="004405E4">
        <w:rPr>
          <w:rFonts w:cstheme="minorHAnsi"/>
        </w:rPr>
        <w:t>Esempi:</w:t>
      </w:r>
    </w:p>
    <w:p w14:paraId="3513412E" w14:textId="77777777" w:rsidR="00752F08" w:rsidRPr="004405E4" w:rsidRDefault="00752F08" w:rsidP="00DD7089">
      <w:pPr>
        <w:pStyle w:val="NormaleWeb"/>
        <w:numPr>
          <w:ilvl w:val="0"/>
          <w:numId w:val="43"/>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Prelievo sul carburante (Barcellona e Parigi):</w:t>
      </w:r>
      <w:r w:rsidRPr="004405E4">
        <w:rPr>
          <w:rFonts w:asciiTheme="minorHAnsi" w:hAnsiTheme="minorHAnsi" w:cstheme="minorHAnsi"/>
          <w:sz w:val="22"/>
          <w:szCs w:val="22"/>
        </w:rPr>
        <w:t xml:space="preserve"> aumento del prezzo dei carburanti per finanziare il trasporto pubblico.</w:t>
      </w:r>
    </w:p>
    <w:p w14:paraId="3EB864B1" w14:textId="77777777" w:rsidR="00752F08" w:rsidRPr="004405E4" w:rsidRDefault="00752F08" w:rsidP="00DD7089">
      <w:pPr>
        <w:pStyle w:val="NormaleWeb"/>
        <w:numPr>
          <w:ilvl w:val="0"/>
          <w:numId w:val="43"/>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Tasse sui parcheggi (Barcellona):</w:t>
      </w:r>
      <w:r w:rsidRPr="004405E4">
        <w:rPr>
          <w:rFonts w:asciiTheme="minorHAnsi" w:hAnsiTheme="minorHAnsi" w:cstheme="minorHAnsi"/>
          <w:sz w:val="22"/>
          <w:szCs w:val="22"/>
        </w:rPr>
        <w:t xml:space="preserve"> imposte sulle aree di sosta per ridurre il traffico e finanziare il trasporto.</w:t>
      </w:r>
    </w:p>
    <w:p w14:paraId="42FBB21E" w14:textId="77777777" w:rsidR="00752F08" w:rsidRPr="004405E4" w:rsidRDefault="00752F08" w:rsidP="00DD7089">
      <w:pPr>
        <w:pStyle w:val="NormaleWeb"/>
        <w:numPr>
          <w:ilvl w:val="0"/>
          <w:numId w:val="43"/>
        </w:numPr>
        <w:tabs>
          <w:tab w:val="left" w:pos="3402"/>
        </w:tabs>
        <w:spacing w:before="120" w:after="0" w:line="240" w:lineRule="auto"/>
        <w:ind w:left="1418"/>
        <w:rPr>
          <w:rStyle w:val="Enfasigrassetto"/>
          <w:rFonts w:asciiTheme="minorHAnsi" w:hAnsiTheme="minorHAnsi" w:cstheme="minorHAnsi"/>
          <w:b w:val="0"/>
          <w:bCs w:val="0"/>
          <w:sz w:val="22"/>
          <w:szCs w:val="22"/>
        </w:rPr>
      </w:pPr>
      <w:r w:rsidRPr="004405E4">
        <w:rPr>
          <w:rStyle w:val="Enfasigrassetto"/>
          <w:rFonts w:asciiTheme="minorHAnsi" w:hAnsiTheme="minorHAnsi" w:cstheme="minorHAnsi"/>
          <w:sz w:val="22"/>
          <w:szCs w:val="22"/>
        </w:rPr>
        <w:t>Tariffe di congestione/accesso (Helsinki):</w:t>
      </w:r>
      <w:r w:rsidRPr="004405E4">
        <w:rPr>
          <w:rFonts w:asciiTheme="minorHAnsi" w:hAnsiTheme="minorHAnsi" w:cstheme="minorHAnsi"/>
          <w:sz w:val="22"/>
          <w:szCs w:val="22"/>
        </w:rPr>
        <w:t xml:space="preserve"> il gettito derivante da pedaggi urbani verrebbe destinato al trasporto pubblico.</w:t>
      </w:r>
      <w:r w:rsidRPr="004405E4">
        <w:rPr>
          <w:rStyle w:val="Enfasigrassetto"/>
          <w:rFonts w:asciiTheme="minorHAnsi" w:hAnsiTheme="minorHAnsi" w:cstheme="minorHAnsi"/>
          <w:sz w:val="22"/>
          <w:szCs w:val="22"/>
        </w:rPr>
        <w:t xml:space="preserve"> </w:t>
      </w:r>
    </w:p>
    <w:p w14:paraId="4CECFE3E" w14:textId="77777777" w:rsidR="00752F08" w:rsidRPr="004405E4" w:rsidRDefault="00752F08" w:rsidP="00DD7089">
      <w:pPr>
        <w:pStyle w:val="NormaleWeb"/>
        <w:numPr>
          <w:ilvl w:val="0"/>
          <w:numId w:val="43"/>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Tassa di accesso per autocarri e automobili (Parigi/Île-de-France):</w:t>
      </w:r>
      <w:r w:rsidRPr="004405E4">
        <w:rPr>
          <w:rFonts w:asciiTheme="minorHAnsi" w:hAnsiTheme="minorHAnsi" w:cstheme="minorHAnsi"/>
          <w:sz w:val="22"/>
          <w:szCs w:val="22"/>
        </w:rPr>
        <w:t xml:space="preserve"> ipotesi di imposta per ridurre la congestione.</w:t>
      </w:r>
    </w:p>
    <w:p w14:paraId="3AE26618" w14:textId="6EB0B664" w:rsidR="00752F08" w:rsidRPr="004405E4" w:rsidRDefault="00752F08" w:rsidP="00DD7089">
      <w:pPr>
        <w:pStyle w:val="Paragrafoelenco"/>
        <w:numPr>
          <w:ilvl w:val="0"/>
          <w:numId w:val="46"/>
        </w:numPr>
        <w:tabs>
          <w:tab w:val="left" w:pos="3402"/>
        </w:tabs>
        <w:spacing w:before="120" w:after="0" w:line="240" w:lineRule="auto"/>
        <w:rPr>
          <w:rFonts w:cstheme="minorHAnsi"/>
        </w:rPr>
      </w:pPr>
      <w:r w:rsidRPr="004405E4">
        <w:rPr>
          <w:rFonts w:cstheme="minorHAnsi"/>
        </w:rPr>
        <w:t>Altre soluzioni innovative: Iniziative ibride o approcci alternativi come il finanziamento tramite crowdfunding o la vendita di spazi pubblicitari.</w:t>
      </w:r>
    </w:p>
    <w:p w14:paraId="1A736AD5" w14:textId="77777777" w:rsidR="00752F08" w:rsidRPr="004405E4" w:rsidRDefault="00752F08" w:rsidP="00DD7089">
      <w:pPr>
        <w:pStyle w:val="NormaleWeb"/>
        <w:numPr>
          <w:ilvl w:val="0"/>
          <w:numId w:val="43"/>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Miglioramento della sicurezza delle entrate (Budapest e Parigi)</w:t>
      </w:r>
      <w:r w:rsidRPr="004405E4">
        <w:rPr>
          <w:rStyle w:val="Enfasigrassetto"/>
          <w:rFonts w:asciiTheme="minorHAnsi" w:hAnsiTheme="minorHAnsi" w:cstheme="minorHAnsi"/>
          <w:b w:val="0"/>
          <w:sz w:val="22"/>
          <w:szCs w:val="22"/>
        </w:rPr>
        <w:t>: implementazione di sistemi avanzati per la riscossione delle tariffe.</w:t>
      </w:r>
    </w:p>
    <w:p w14:paraId="58D62520" w14:textId="77777777" w:rsidR="00752F08" w:rsidRPr="004405E4" w:rsidRDefault="00752F08" w:rsidP="00DD7089">
      <w:pPr>
        <w:pStyle w:val="NormaleWeb"/>
        <w:numPr>
          <w:ilvl w:val="0"/>
          <w:numId w:val="43"/>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Riduzione dell’IVA per il trasporto pubblico (Parigi):</w:t>
      </w:r>
      <w:r w:rsidRPr="004405E4">
        <w:rPr>
          <w:rStyle w:val="Enfasigrassetto"/>
          <w:rFonts w:asciiTheme="minorHAnsi" w:hAnsiTheme="minorHAnsi" w:cstheme="minorHAnsi"/>
          <w:b w:val="0"/>
          <w:sz w:val="22"/>
          <w:szCs w:val="22"/>
        </w:rPr>
        <w:t xml:space="preserve"> ipotesi di abbassamento dell’IVA sui biglietti per migliorare la sostenibilità economica del settore.</w:t>
      </w:r>
    </w:p>
    <w:p w14:paraId="2A5B1BDC" w14:textId="71E2CF0E" w:rsidR="00752F08" w:rsidRDefault="00752F08" w:rsidP="00752F08">
      <w:pPr>
        <w:pStyle w:val="Titolo3"/>
      </w:pPr>
      <w:bookmarkStart w:id="193" w:name="_Toc1164370174"/>
      <w:bookmarkStart w:id="194" w:name="_Toc194318709"/>
      <w:bookmarkStart w:id="195" w:name="_Toc193218188"/>
      <w:r>
        <w:t>La digitalizzazione e la monetizzazione dei dati</w:t>
      </w:r>
      <w:bookmarkEnd w:id="193"/>
      <w:bookmarkEnd w:id="194"/>
    </w:p>
    <w:p w14:paraId="04489B98" w14:textId="77777777" w:rsidR="00752F08" w:rsidRPr="00265650" w:rsidRDefault="00752F08" w:rsidP="00752F08">
      <w:pPr>
        <w:spacing w:before="120" w:after="0" w:line="240" w:lineRule="auto"/>
        <w:rPr>
          <w:rFonts w:cstheme="minorHAnsi"/>
        </w:rPr>
      </w:pPr>
      <w:r w:rsidRPr="00265650">
        <w:rPr>
          <w:rFonts w:cstheme="minorHAnsi"/>
        </w:rPr>
        <w:t xml:space="preserve">La monetizzazione dei dati rappresenta un ambito emergente e rilevante per le aziende di trasporto pubblico locale (TPL), contribuendo significativamente alla voce dei ricavi. La "Data Monetization" è il processo mediante il quale le aziende trasformano i dati, sia grezzi che elaborati, in asset </w:t>
      </w:r>
      <w:r w:rsidRPr="00265650">
        <w:rPr>
          <w:rFonts w:cstheme="minorHAnsi"/>
        </w:rPr>
        <w:lastRenderedPageBreak/>
        <w:t>economicamente vantaggiosi. In un contesto contemporaneo dove i dati sono spesso definiti come "il nuovo petrolio", questo processo è cruciale per generare valore aggiunto.</w:t>
      </w:r>
    </w:p>
    <w:p w14:paraId="7085D36F" w14:textId="77777777" w:rsidR="00752F08" w:rsidRPr="00265650" w:rsidRDefault="00752F08" w:rsidP="00752F08">
      <w:pPr>
        <w:spacing w:before="120" w:after="0" w:line="240" w:lineRule="auto"/>
        <w:rPr>
          <w:rFonts w:cstheme="minorHAnsi"/>
        </w:rPr>
      </w:pPr>
      <w:r w:rsidRPr="00265650">
        <w:rPr>
          <w:rFonts w:cstheme="minorHAnsi"/>
        </w:rPr>
        <w:t>La monetizzazione dei dati è una scelta strategica che consente alle aziende di TPL di ottenere un vantaggio competitivo e acquisire quote di mercato nel settore della mobilità. Esistono diversi modelli attraverso i quali un'azienda può monetizzare i propri dati:</w:t>
      </w:r>
    </w:p>
    <w:p w14:paraId="590D3286" w14:textId="77777777" w:rsidR="00752F08" w:rsidRPr="00DD7089" w:rsidRDefault="00752F08" w:rsidP="00DD7089">
      <w:pPr>
        <w:pStyle w:val="Paragrafoelenco"/>
        <w:numPr>
          <w:ilvl w:val="0"/>
          <w:numId w:val="71"/>
        </w:numPr>
        <w:spacing w:before="120" w:after="0" w:line="240" w:lineRule="auto"/>
        <w:rPr>
          <w:rFonts w:cstheme="minorHAnsi"/>
        </w:rPr>
      </w:pPr>
      <w:r w:rsidRPr="00DD7089">
        <w:rPr>
          <w:rFonts w:cstheme="minorHAnsi"/>
        </w:rPr>
        <w:t>Vendita diretta: Questo modello prevede la vendita diretta di dati a terze parti. È fondamentale garantire la conformità alle normative sulla privacy e la protezione dei dati.</w:t>
      </w:r>
    </w:p>
    <w:p w14:paraId="6A58196A" w14:textId="5F7EB0BC" w:rsidR="00752F08" w:rsidRPr="00DD7089" w:rsidRDefault="00752F08" w:rsidP="00DD7089">
      <w:pPr>
        <w:pStyle w:val="Paragrafoelenco"/>
        <w:numPr>
          <w:ilvl w:val="0"/>
          <w:numId w:val="71"/>
        </w:numPr>
        <w:spacing w:before="120" w:after="0" w:line="240" w:lineRule="auto"/>
        <w:rPr>
          <w:rFonts w:cstheme="minorHAnsi"/>
        </w:rPr>
      </w:pPr>
      <w:r w:rsidRPr="00DD7089">
        <w:rPr>
          <w:rFonts w:cstheme="minorHAnsi"/>
          <w:bCs/>
        </w:rPr>
        <w:t>Data as a Service (DaaS)</w:t>
      </w:r>
      <w:r w:rsidRPr="00DD7089">
        <w:rPr>
          <w:rFonts w:cstheme="minorHAnsi"/>
        </w:rPr>
        <w:t>: Offrire i dati come servizio, dove i clienti possono accedere ai dati grezzi o aggregati per le loro analisi. Questo modello è semplice e diretto</w:t>
      </w:r>
      <w:r w:rsidR="006D0CF6">
        <w:rPr>
          <w:rFonts w:cstheme="minorHAnsi"/>
        </w:rPr>
        <w:t>.</w:t>
      </w:r>
    </w:p>
    <w:p w14:paraId="50D3F670" w14:textId="77777777" w:rsidR="00752F08" w:rsidRPr="00DD7089" w:rsidRDefault="00752F08" w:rsidP="00DD7089">
      <w:pPr>
        <w:pStyle w:val="Paragrafoelenco"/>
        <w:numPr>
          <w:ilvl w:val="0"/>
          <w:numId w:val="71"/>
        </w:numPr>
        <w:spacing w:before="120" w:after="0" w:line="240" w:lineRule="auto"/>
        <w:rPr>
          <w:rFonts w:cstheme="minorHAnsi"/>
        </w:rPr>
      </w:pPr>
      <w:r w:rsidRPr="00DD7089">
        <w:rPr>
          <w:rFonts w:cstheme="minorHAnsi"/>
        </w:rPr>
        <w:t>Miglioramento delle operazioni: I dati vengono utilizzati internamente per migliorare l'efficienza operativa, ridurre i costi e aumentare i margini di profitto.</w:t>
      </w:r>
    </w:p>
    <w:p w14:paraId="6EA1F4FC" w14:textId="77777777" w:rsidR="00752F08" w:rsidRPr="00DD7089" w:rsidRDefault="00752F08" w:rsidP="00DD7089">
      <w:pPr>
        <w:pStyle w:val="Paragrafoelenco"/>
        <w:numPr>
          <w:ilvl w:val="0"/>
          <w:numId w:val="71"/>
        </w:numPr>
        <w:spacing w:before="120" w:after="0" w:line="240" w:lineRule="auto"/>
        <w:rPr>
          <w:rFonts w:cstheme="minorHAnsi"/>
          <w:bCs/>
        </w:rPr>
      </w:pPr>
      <w:r w:rsidRPr="00DD7089">
        <w:rPr>
          <w:rFonts w:cstheme="minorHAnsi"/>
        </w:rPr>
        <w:t>Insight as a Service (IaaS)</w:t>
      </w:r>
      <w:r w:rsidRPr="00DD7089">
        <w:rPr>
          <w:rFonts w:cstheme="minorHAnsi"/>
          <w:bCs/>
        </w:rPr>
        <w:t>: Analizzare i dati raccolti per ricavare insight utili e venderli. Ad esempio, analisi sul comportamento dei conducenti, efficienza delle rotte, o manutenzione predittiva.</w:t>
      </w:r>
    </w:p>
    <w:p w14:paraId="564060A1" w14:textId="77777777" w:rsidR="00752F08" w:rsidRPr="00DD7089" w:rsidRDefault="00752F08" w:rsidP="00DD7089">
      <w:pPr>
        <w:pStyle w:val="Paragrafoelenco"/>
        <w:numPr>
          <w:ilvl w:val="0"/>
          <w:numId w:val="71"/>
        </w:numPr>
        <w:spacing w:before="120" w:after="0" w:line="240" w:lineRule="auto"/>
        <w:rPr>
          <w:rFonts w:cstheme="minorHAnsi"/>
        </w:rPr>
      </w:pPr>
      <w:r w:rsidRPr="00DD7089">
        <w:rPr>
          <w:rFonts w:cstheme="minorHAnsi"/>
        </w:rPr>
        <w:t>Prodotti e servizi basati sui dati: I dati vengono integrati in prodotti o servizi esistenti per aggiungere valore e differenziarsi dai concorrenti, come nei servizi assicurativi.</w:t>
      </w:r>
    </w:p>
    <w:p w14:paraId="7EC7EEB4" w14:textId="77777777" w:rsidR="00752F08" w:rsidRPr="00265650" w:rsidRDefault="00752F08" w:rsidP="00752F08">
      <w:pPr>
        <w:spacing w:before="120" w:after="0" w:line="240" w:lineRule="auto"/>
        <w:rPr>
          <w:rFonts w:cstheme="minorHAnsi"/>
        </w:rPr>
      </w:pPr>
      <w:r w:rsidRPr="00265650">
        <w:rPr>
          <w:rFonts w:cstheme="minorHAnsi"/>
        </w:rPr>
        <w:t>Alcune aziende di trasporto pubblico che già utilizzano la monetizzazione dei dati per incrementare i loro profitti includono:</w:t>
      </w:r>
    </w:p>
    <w:p w14:paraId="571D7702" w14:textId="77777777" w:rsidR="00752F08" w:rsidRPr="00DD7089" w:rsidRDefault="00752F08" w:rsidP="00DD7089">
      <w:pPr>
        <w:pStyle w:val="Paragrafoelenco"/>
        <w:numPr>
          <w:ilvl w:val="0"/>
          <w:numId w:val="72"/>
        </w:numPr>
        <w:spacing w:before="120" w:after="0" w:line="240" w:lineRule="auto"/>
        <w:rPr>
          <w:rFonts w:cstheme="minorHAnsi"/>
        </w:rPr>
      </w:pPr>
      <w:r w:rsidRPr="00DD7089">
        <w:rPr>
          <w:rFonts w:cstheme="minorHAnsi"/>
        </w:rPr>
        <w:t>Transport for London (TfL): TfL ha iniziato a monetizzare i dati raccolti dai suoi sistemi di trasporto pubblico, utilizzandoli per migliorare l'efficienza operativa e vendendoli a terze parti per analisi di mercato e pianificazione urbana.</w:t>
      </w:r>
    </w:p>
    <w:p w14:paraId="206B7F3D" w14:textId="77777777" w:rsidR="00752F08" w:rsidRPr="00DD7089" w:rsidRDefault="00752F08" w:rsidP="00DD7089">
      <w:pPr>
        <w:pStyle w:val="Paragrafoelenco"/>
        <w:numPr>
          <w:ilvl w:val="0"/>
          <w:numId w:val="72"/>
        </w:numPr>
        <w:spacing w:before="120" w:after="0" w:line="240" w:lineRule="auto"/>
        <w:rPr>
          <w:rFonts w:cstheme="minorHAnsi"/>
        </w:rPr>
      </w:pPr>
      <w:r w:rsidRPr="00DD7089">
        <w:rPr>
          <w:rFonts w:cstheme="minorHAnsi"/>
        </w:rPr>
        <w:t>Metropolitan Transportation Authority (MTA) di New York: La MTA utilizza i dati raccolti dai suoi sistemi di trasporto per migliorare la gestione delle operazioni e venderli a terze parti per analisi di traffico, pianificazione urbana e miglioramento dei servizi.</w:t>
      </w:r>
    </w:p>
    <w:p w14:paraId="56FD1622" w14:textId="77777777" w:rsidR="00752F08" w:rsidRPr="00DD7089" w:rsidRDefault="00752F08" w:rsidP="00DD7089">
      <w:pPr>
        <w:pStyle w:val="Paragrafoelenco"/>
        <w:numPr>
          <w:ilvl w:val="0"/>
          <w:numId w:val="72"/>
        </w:numPr>
        <w:spacing w:before="120" w:after="0" w:line="240" w:lineRule="auto"/>
        <w:rPr>
          <w:rFonts w:cstheme="minorHAnsi"/>
        </w:rPr>
      </w:pPr>
      <w:r w:rsidRPr="00DD7089">
        <w:rPr>
          <w:rFonts w:cstheme="minorHAnsi"/>
        </w:rPr>
        <w:t>Régie Autonome des Transports Parisiens (RATP): La RATP utilizza i dati raccolti dai suoi sistemi di trasporto per migliorare l'efficienza operativa e venderli a terze parti per scopi di ricerca e analisi, ottimizzando le rotte e migliorando la qualità del servizio.</w:t>
      </w:r>
    </w:p>
    <w:p w14:paraId="4647016D" w14:textId="77777777" w:rsidR="00752F08" w:rsidRPr="00DD7089" w:rsidRDefault="00752F08" w:rsidP="00DD7089">
      <w:pPr>
        <w:pStyle w:val="Paragrafoelenco"/>
        <w:numPr>
          <w:ilvl w:val="0"/>
          <w:numId w:val="72"/>
        </w:numPr>
        <w:spacing w:before="120" w:after="0" w:line="240" w:lineRule="auto"/>
        <w:rPr>
          <w:rFonts w:cstheme="minorHAnsi"/>
        </w:rPr>
      </w:pPr>
      <w:r w:rsidRPr="00DD7089">
        <w:rPr>
          <w:rFonts w:cstheme="minorHAnsi"/>
        </w:rPr>
        <w:t>Azienda Trasporti Milanesi (ATM): In Italia, l'ATM di Milano esplora la monetizzazione dei dati raccolti dai suoi sistemi di trasporto pubblico, utilizzandoli per migliorare la gestione delle operazioni e vendendoli a terze parti per analisi di mercato e pianificazione urbana.</w:t>
      </w:r>
    </w:p>
    <w:p w14:paraId="2D0E7BBB" w14:textId="77777777" w:rsidR="00752F08" w:rsidRPr="00265650" w:rsidRDefault="00752F08" w:rsidP="00752F08">
      <w:pPr>
        <w:spacing w:before="120" w:after="0" w:line="240" w:lineRule="auto"/>
        <w:rPr>
          <w:rFonts w:cstheme="minorHAnsi"/>
        </w:rPr>
      </w:pPr>
      <w:r w:rsidRPr="00265650">
        <w:rPr>
          <w:rFonts w:cstheme="minorHAnsi"/>
        </w:rPr>
        <w:t>Un ulteriore passo avanti si può ottenere con l’utilizzo di Intel</w:t>
      </w:r>
      <w:r>
        <w:rPr>
          <w:rFonts w:cstheme="minorHAnsi"/>
        </w:rPr>
        <w:t>lig</w:t>
      </w:r>
      <w:r w:rsidRPr="00265650">
        <w:rPr>
          <w:rFonts w:cstheme="minorHAnsi"/>
        </w:rPr>
        <w:t xml:space="preserve">enza </w:t>
      </w:r>
      <w:r>
        <w:rPr>
          <w:rFonts w:cstheme="minorHAnsi"/>
        </w:rPr>
        <w:t>A</w:t>
      </w:r>
      <w:r w:rsidRPr="00265650">
        <w:rPr>
          <w:rFonts w:cstheme="minorHAnsi"/>
        </w:rPr>
        <w:t xml:space="preserve">rtificiale </w:t>
      </w:r>
      <w:r>
        <w:rPr>
          <w:rFonts w:cstheme="minorHAnsi"/>
        </w:rPr>
        <w:t xml:space="preserve">AI </w:t>
      </w:r>
      <w:r w:rsidRPr="00265650">
        <w:rPr>
          <w:rFonts w:cstheme="minorHAnsi"/>
        </w:rPr>
        <w:t xml:space="preserve">e </w:t>
      </w:r>
      <w:r>
        <w:rPr>
          <w:rFonts w:cstheme="minorHAnsi"/>
        </w:rPr>
        <w:t>M</w:t>
      </w:r>
      <w:r w:rsidRPr="00265650">
        <w:rPr>
          <w:rFonts w:cstheme="minorHAnsi"/>
        </w:rPr>
        <w:t xml:space="preserve">achine </w:t>
      </w:r>
      <w:r>
        <w:rPr>
          <w:rFonts w:cstheme="minorHAnsi"/>
        </w:rPr>
        <w:t>L</w:t>
      </w:r>
      <w:r w:rsidRPr="00265650">
        <w:rPr>
          <w:rFonts w:cstheme="minorHAnsi"/>
        </w:rPr>
        <w:t>earning</w:t>
      </w:r>
      <w:r>
        <w:rPr>
          <w:rFonts w:cstheme="minorHAnsi"/>
        </w:rPr>
        <w:t xml:space="preserve"> ML che possono dare ulteriore valore aggiunto ai dati generati dalle aziende di TPL:</w:t>
      </w:r>
    </w:p>
    <w:p w14:paraId="1FAD7334" w14:textId="77777777" w:rsidR="00752F08" w:rsidRPr="00CA6030" w:rsidRDefault="00752F08" w:rsidP="00DD7089">
      <w:pPr>
        <w:pStyle w:val="Paragrafoelenco"/>
        <w:numPr>
          <w:ilvl w:val="0"/>
          <w:numId w:val="73"/>
        </w:numPr>
        <w:spacing w:before="120" w:after="0" w:line="240" w:lineRule="auto"/>
        <w:rPr>
          <w:rFonts w:cstheme="minorHAnsi"/>
        </w:rPr>
      </w:pPr>
      <w:r w:rsidRPr="00CA6030">
        <w:rPr>
          <w:rFonts w:cstheme="minorHAnsi"/>
        </w:rPr>
        <w:t>Aumento della domanda di dati di alta qualità</w:t>
      </w:r>
      <w:r>
        <w:rPr>
          <w:rFonts w:cstheme="minorHAnsi"/>
        </w:rPr>
        <w:t>:</w:t>
      </w:r>
      <w:r w:rsidRPr="00CA6030">
        <w:rPr>
          <w:rFonts w:cstheme="minorHAnsi"/>
        </w:rPr>
        <w:t xml:space="preserve"> AI e ML richiedono dati di alta qualità per l’addestramento dei modelli. Questo ha aumentato la domanda di dataset precisi e affidabili, creando nuove opportunità di monetizzazione per le aziende di trasporto pubblico e logistica. Ad esempio, le aziende di trasporto possono vendere dati di traffico e mobilità a sviluppatori di app di navigazione e pianificazione dei percorsi.</w:t>
      </w:r>
    </w:p>
    <w:p w14:paraId="5C294331" w14:textId="77777777" w:rsidR="00752F08" w:rsidRPr="00265650" w:rsidRDefault="00752F08" w:rsidP="00DD7089">
      <w:pPr>
        <w:pStyle w:val="Paragrafoelenco"/>
        <w:numPr>
          <w:ilvl w:val="0"/>
          <w:numId w:val="73"/>
        </w:numPr>
        <w:spacing w:before="120" w:after="0" w:line="240" w:lineRule="auto"/>
        <w:rPr>
          <w:rFonts w:cstheme="minorHAnsi"/>
        </w:rPr>
      </w:pPr>
      <w:r w:rsidRPr="00CA6030">
        <w:rPr>
          <w:rFonts w:cstheme="minorHAnsi"/>
        </w:rPr>
        <w:t>Miglioramento dell'analisi dei dati</w:t>
      </w:r>
      <w:r w:rsidRPr="00265650">
        <w:rPr>
          <w:rFonts w:cstheme="minorHAnsi"/>
        </w:rPr>
        <w:t xml:space="preserve"> Le tecnologie di AI e ML permettono un’analisi più sofisticata e accurata dei dati. Le aziende di trasporto possono utilizzare questi strumenti per ottimizzare le rotte, ridurre i tempi di attesa e migliorare l’efficienza operativa. Ad esempio, i dati raccolti dai sensori sui veicoli possono essere analizzati per prevedere e prevenire guasti, miglior</w:t>
      </w:r>
      <w:r>
        <w:rPr>
          <w:rFonts w:cstheme="minorHAnsi"/>
        </w:rPr>
        <w:t>ando la manutenzione preventiva e stipulare accordi con i fornitori di autobus per monetizzare la propria esperienza.</w:t>
      </w:r>
    </w:p>
    <w:p w14:paraId="36039C92" w14:textId="77777777" w:rsidR="00752F08" w:rsidRPr="00265650" w:rsidRDefault="00752F08" w:rsidP="00DD7089">
      <w:pPr>
        <w:pStyle w:val="Paragrafoelenco"/>
        <w:numPr>
          <w:ilvl w:val="0"/>
          <w:numId w:val="73"/>
        </w:numPr>
        <w:spacing w:before="120" w:after="0" w:line="240" w:lineRule="auto"/>
        <w:rPr>
          <w:rFonts w:cstheme="minorHAnsi"/>
        </w:rPr>
      </w:pPr>
      <w:r w:rsidRPr="00CA6030">
        <w:rPr>
          <w:rFonts w:cstheme="minorHAnsi"/>
        </w:rPr>
        <w:t>Personalizzazione e segmentazione</w:t>
      </w:r>
      <w:r w:rsidRPr="00265650">
        <w:rPr>
          <w:rFonts w:cstheme="minorHAnsi"/>
        </w:rPr>
        <w:t xml:space="preserve"> AI e ML consentono una segmentazione e personalizzazione più accurate dei servizi. Nel settore della mobilità, questo significa poter offrire servizi su misura per diverse categorie di utenti. Ad esempio, le aziende di trasporto </w:t>
      </w:r>
      <w:r w:rsidRPr="00265650">
        <w:rPr>
          <w:rFonts w:cstheme="minorHAnsi"/>
        </w:rPr>
        <w:lastRenderedPageBreak/>
        <w:t>pubblico possono utilizzare i dati per creare abbonamenti personalizzati basati sui modelli di utilizzo dei singoli utenti.</w:t>
      </w:r>
    </w:p>
    <w:p w14:paraId="439A6AD9" w14:textId="77777777" w:rsidR="00752F08" w:rsidRDefault="00752F08" w:rsidP="00DD7089">
      <w:pPr>
        <w:pStyle w:val="Paragrafoelenco"/>
        <w:numPr>
          <w:ilvl w:val="0"/>
          <w:numId w:val="73"/>
        </w:numPr>
        <w:spacing w:before="120" w:after="0" w:line="240" w:lineRule="auto"/>
        <w:rPr>
          <w:rFonts w:cstheme="minorHAnsi"/>
        </w:rPr>
      </w:pPr>
      <w:r w:rsidRPr="00CA6030">
        <w:rPr>
          <w:rFonts w:cstheme="minorHAnsi"/>
        </w:rPr>
        <w:t>Sviluppo di nuovi modelli di business</w:t>
      </w:r>
      <w:r w:rsidRPr="00265650">
        <w:rPr>
          <w:rFonts w:cstheme="minorHAnsi"/>
        </w:rPr>
        <w:t xml:space="preserve"> AI e ML hanno contribuito allo sviluppo di nuovi modelli di business basati sui dati. Ad esempio, le piattaforme di ride-sharing utilizzano algoritmi di AI per ottimizzare l’allocazione dei veicoli e ridurre i tempi di attesa, migliorando l’esperienza dell’utente e aumentando i ricavi.</w:t>
      </w:r>
    </w:p>
    <w:p w14:paraId="1601F08F" w14:textId="3D3DBC15" w:rsidR="00752F08" w:rsidRPr="00DD7089" w:rsidRDefault="00752F08" w:rsidP="00DD7089">
      <w:pPr>
        <w:pStyle w:val="Paragrafoelenco"/>
        <w:numPr>
          <w:ilvl w:val="0"/>
          <w:numId w:val="73"/>
        </w:numPr>
        <w:spacing w:before="120" w:after="0" w:line="240" w:lineRule="auto"/>
        <w:rPr>
          <w:rFonts w:cstheme="minorHAnsi"/>
        </w:rPr>
      </w:pPr>
      <w:r w:rsidRPr="00DD7089">
        <w:rPr>
          <w:rFonts w:cstheme="minorHAnsi"/>
        </w:rPr>
        <w:t>Le strategie per la raccolta di dati a più alto valore aggiunto possono essere così sintetizzate:</w:t>
      </w:r>
    </w:p>
    <w:p w14:paraId="63765CBD" w14:textId="77777777" w:rsidR="00752F08" w:rsidRPr="00CA6030" w:rsidRDefault="00752F08" w:rsidP="00DD7089">
      <w:pPr>
        <w:pStyle w:val="Paragrafoelenco"/>
        <w:numPr>
          <w:ilvl w:val="0"/>
          <w:numId w:val="73"/>
        </w:numPr>
        <w:spacing w:before="120" w:after="0" w:line="240" w:lineRule="auto"/>
        <w:rPr>
          <w:rFonts w:cstheme="minorHAnsi"/>
        </w:rPr>
      </w:pPr>
      <w:r w:rsidRPr="00CA6030">
        <w:rPr>
          <w:rFonts w:cstheme="minorHAnsi"/>
          <w:bCs/>
        </w:rPr>
        <w:t>Remunerazione per la condivisione dei dati</w:t>
      </w:r>
      <w:r>
        <w:rPr>
          <w:rFonts w:cstheme="minorHAnsi"/>
          <w:bCs/>
        </w:rPr>
        <w:t>:</w:t>
      </w:r>
      <w:r w:rsidRPr="00CA6030">
        <w:rPr>
          <w:rFonts w:cstheme="minorHAnsi"/>
        </w:rPr>
        <w:t xml:space="preserve"> Le aziende possono offrire incentivi agli utenti per il consenso all’uso dei loro dati. Ad esempio, un'azienda di trasporto pubblico potrebbe offrire sconti sugli abbonamenti in cambio del consenso all’uso dei dati di viaggio per analisi di mercato.</w:t>
      </w:r>
    </w:p>
    <w:p w14:paraId="4ED0A0BE" w14:textId="77777777" w:rsidR="00752F08" w:rsidRPr="00CA6030" w:rsidRDefault="00752F08" w:rsidP="00DD7089">
      <w:pPr>
        <w:pStyle w:val="Paragrafoelenco"/>
        <w:numPr>
          <w:ilvl w:val="0"/>
          <w:numId w:val="73"/>
        </w:numPr>
        <w:spacing w:before="120" w:after="0" w:line="240" w:lineRule="auto"/>
        <w:rPr>
          <w:rFonts w:cstheme="minorHAnsi"/>
        </w:rPr>
      </w:pPr>
      <w:r w:rsidRPr="00CA6030">
        <w:rPr>
          <w:rFonts w:cstheme="minorHAnsi"/>
          <w:bCs/>
        </w:rPr>
        <w:t>Modello federativo e market</w:t>
      </w:r>
      <w:r>
        <w:rPr>
          <w:rFonts w:cstheme="minorHAnsi"/>
          <w:bCs/>
        </w:rPr>
        <w:t>-</w:t>
      </w:r>
      <w:r w:rsidRPr="00CA6030">
        <w:rPr>
          <w:rFonts w:cstheme="minorHAnsi"/>
          <w:bCs/>
        </w:rPr>
        <w:t>place dei dati</w:t>
      </w:r>
      <w:r>
        <w:rPr>
          <w:rFonts w:cstheme="minorHAnsi"/>
          <w:bCs/>
        </w:rPr>
        <w:t>:</w:t>
      </w:r>
      <w:r w:rsidRPr="00CA6030">
        <w:rPr>
          <w:rFonts w:cstheme="minorHAnsi"/>
        </w:rPr>
        <w:t xml:space="preserve"> Un market</w:t>
      </w:r>
      <w:r>
        <w:rPr>
          <w:rFonts w:cstheme="minorHAnsi"/>
        </w:rPr>
        <w:t>-</w:t>
      </w:r>
      <w:r w:rsidRPr="00CA6030">
        <w:rPr>
          <w:rFonts w:cstheme="minorHAnsi"/>
        </w:rPr>
        <w:t xml:space="preserve">place federativo dei dati consente a diverse organizzazioni di condividere e accedere ai dati in modo sicuro. Ad esempio, le aziende di logistica possono condividere </w:t>
      </w:r>
      <w:r>
        <w:rPr>
          <w:rFonts w:cstheme="minorHAnsi"/>
        </w:rPr>
        <w:t>i dati del tpl</w:t>
      </w:r>
      <w:r w:rsidRPr="00CA6030">
        <w:rPr>
          <w:rFonts w:cstheme="minorHAnsi"/>
        </w:rPr>
        <w:t xml:space="preserve"> per ottimizzare le rotte e ridurre i costi operativi, mantenendo il controllo sui propri dati.</w:t>
      </w:r>
    </w:p>
    <w:p w14:paraId="34B369F2" w14:textId="77777777" w:rsidR="00752F08" w:rsidRPr="00CA6030" w:rsidRDefault="00752F08" w:rsidP="00DD7089">
      <w:pPr>
        <w:pStyle w:val="Paragrafoelenco"/>
        <w:numPr>
          <w:ilvl w:val="0"/>
          <w:numId w:val="73"/>
        </w:numPr>
        <w:spacing w:before="120" w:after="0" w:line="240" w:lineRule="auto"/>
        <w:rPr>
          <w:rFonts w:cstheme="minorHAnsi"/>
        </w:rPr>
      </w:pPr>
      <w:r w:rsidRPr="00CA6030">
        <w:rPr>
          <w:rFonts w:cstheme="minorHAnsi"/>
          <w:bCs/>
        </w:rPr>
        <w:t>Mercato dei dati sintetici</w:t>
      </w:r>
      <w:r>
        <w:rPr>
          <w:rFonts w:cstheme="minorHAnsi"/>
          <w:bCs/>
        </w:rPr>
        <w:t>:</w:t>
      </w:r>
      <w:r w:rsidRPr="00CA6030">
        <w:rPr>
          <w:rFonts w:cstheme="minorHAnsi"/>
        </w:rPr>
        <w:t xml:space="preserve"> La generazione di dati sintetici permette di simulare dati reali per addestrare modelli di AI senza compromettere la privacy. Ad esempio, le aziende di trasporto possono utilizzare dati sintetici per simulare scenari di traffico e testare nuove strategie di gestione della mobilità.</w:t>
      </w:r>
    </w:p>
    <w:p w14:paraId="61F44958" w14:textId="77777777" w:rsidR="00752F08" w:rsidRDefault="00752F08" w:rsidP="00752F08">
      <w:pPr>
        <w:spacing w:before="120" w:after="0" w:line="240" w:lineRule="auto"/>
        <w:rPr>
          <w:rFonts w:cstheme="minorHAnsi"/>
        </w:rPr>
      </w:pPr>
      <w:r w:rsidRPr="00265650">
        <w:rPr>
          <w:rFonts w:cstheme="minorHAnsi"/>
        </w:rPr>
        <w:t>Questi esempi dimostrano come le aziende di trasporto pubblico possano utilizzare i dati raccolti per migliorare l'efficienza operativa e generare ricavi aggiuntivi. La monetizzazione dei dati rappresenta una modalità di finanziamento del servizio che può incrementare i ricavi e ridurre la quota di finanziamento pubblico necessaria a garantire la sostenibilità dei servizi.</w:t>
      </w:r>
    </w:p>
    <w:p w14:paraId="73AEAC67" w14:textId="365A3233" w:rsidR="00752F08" w:rsidRPr="00A06F5A" w:rsidRDefault="00752F08" w:rsidP="00752F08">
      <w:pPr>
        <w:spacing w:before="120" w:after="0" w:line="240" w:lineRule="auto"/>
        <w:rPr>
          <w:rFonts w:cstheme="minorHAnsi"/>
        </w:rPr>
      </w:pPr>
      <w:r>
        <w:rPr>
          <w:rFonts w:cstheme="minorHAnsi"/>
        </w:rPr>
        <w:t xml:space="preserve">Ci sono ulteriori ambiti nei quali l’utilizzo dei dati generati dalle flotte di tpl possono fornire supporto alla gestione della cosa pubblica; </w:t>
      </w:r>
      <w:r w:rsidR="00E401BF">
        <w:rPr>
          <w:rFonts w:cstheme="minorHAnsi"/>
        </w:rPr>
        <w:t>ad esempio,</w:t>
      </w:r>
      <w:r>
        <w:rPr>
          <w:rFonts w:cstheme="minorHAnsi"/>
        </w:rPr>
        <w:t xml:space="preserve"> i</w:t>
      </w:r>
      <w:r w:rsidRPr="00A06F5A">
        <w:rPr>
          <w:rFonts w:cstheme="minorHAnsi"/>
        </w:rPr>
        <w:t xml:space="preserve"> dati possono essere impiegati per osservare e analizzare vari aspetti della rete stradale e urbana:</w:t>
      </w:r>
    </w:p>
    <w:p w14:paraId="0F18D9CA" w14:textId="77777777" w:rsidR="00752F08" w:rsidRPr="00A06F5A" w:rsidRDefault="00752F08" w:rsidP="00DD7089">
      <w:pPr>
        <w:pStyle w:val="Paragrafoelenco"/>
        <w:numPr>
          <w:ilvl w:val="0"/>
          <w:numId w:val="74"/>
        </w:numPr>
        <w:spacing w:before="120" w:after="0" w:line="240" w:lineRule="auto"/>
        <w:rPr>
          <w:rFonts w:cstheme="minorHAnsi"/>
          <w:bCs/>
        </w:rPr>
      </w:pPr>
      <w:r w:rsidRPr="00A06F5A">
        <w:rPr>
          <w:rFonts w:cstheme="minorHAnsi"/>
          <w:bCs/>
        </w:rPr>
        <w:t>Monitoraggio dello stato del manto stradale: I veicoli delle flotte di TPL possono essere equipaggiati con sensori che rilevano le condizioni del manto stradale. Questi dati possono essere utilizzati per identificare aree che necessitano di manutenzione, permettendo agli enti proprietari delle strade di intervenire tempestivamente e ridurre i costi di monitoraggio. Ad esempio, i sensori possono rilevare buche o deformazioni, segnalando la necessità di riparazioni.</w:t>
      </w:r>
    </w:p>
    <w:p w14:paraId="4767E34A" w14:textId="77777777" w:rsidR="00752F08" w:rsidRPr="00A06F5A" w:rsidRDefault="00752F08" w:rsidP="00DD7089">
      <w:pPr>
        <w:pStyle w:val="Paragrafoelenco"/>
        <w:numPr>
          <w:ilvl w:val="0"/>
          <w:numId w:val="74"/>
        </w:numPr>
        <w:spacing w:before="120" w:after="0" w:line="240" w:lineRule="auto"/>
        <w:rPr>
          <w:rFonts w:cstheme="minorHAnsi"/>
          <w:bCs/>
        </w:rPr>
      </w:pPr>
      <w:r w:rsidRPr="00A06F5A">
        <w:rPr>
          <w:rFonts w:cstheme="minorHAnsi"/>
          <w:bCs/>
        </w:rPr>
        <w:t>Analisi della segnaletica stradale: Le flotte di TPL possono raccogliere dati sulla segnaletica stradale, inclusa la presenza di segnaletica abusiva o danneggiata. Questi dati possono essere condivisi con le autorità locali per garantire che la segnaletica sia conforme alle normative e migliorare la sicurezza stradale. Ad esempio, la rilevazione di segnali stradali mancanti o illeggibili può aiutare a prevenire incidenti.</w:t>
      </w:r>
    </w:p>
    <w:p w14:paraId="77875D9A" w14:textId="1FE8A04A" w:rsidR="00752F08" w:rsidRPr="00A06F5A" w:rsidRDefault="00752F08" w:rsidP="00DD7089">
      <w:pPr>
        <w:pStyle w:val="Paragrafoelenco"/>
        <w:numPr>
          <w:ilvl w:val="0"/>
          <w:numId w:val="74"/>
        </w:numPr>
        <w:spacing w:before="120" w:after="0" w:line="240" w:lineRule="auto"/>
        <w:rPr>
          <w:rFonts w:cstheme="minorHAnsi"/>
          <w:bCs/>
        </w:rPr>
      </w:pPr>
      <w:r w:rsidRPr="00A06F5A">
        <w:rPr>
          <w:rFonts w:cstheme="minorHAnsi"/>
          <w:bCs/>
        </w:rPr>
        <w:t>Riduzione dei costi di monitoraggio</w:t>
      </w:r>
      <w:r w:rsidR="00C920BF">
        <w:rPr>
          <w:rFonts w:cstheme="minorHAnsi"/>
          <w:bCs/>
        </w:rPr>
        <w:t>: c</w:t>
      </w:r>
      <w:r w:rsidRPr="00A06F5A">
        <w:rPr>
          <w:rFonts w:cstheme="minorHAnsi"/>
          <w:bCs/>
        </w:rPr>
        <w:t>on l'uso dei dati delle flotte di TPL, gli enti proprietari delle strade possono ridurre i costi di monitoraggio e manutenzione. Le informazioni raccolte dai veicoli possono essere utilizzate per pianificare interventi mirati, evitando ispezioni manuali e riducendo i costi operativi. Ad esempio, la rilevazione automatica di problemi stradali può sostituire le tradizionali ispezioni periodiche.</w:t>
      </w:r>
    </w:p>
    <w:p w14:paraId="1F1EE757" w14:textId="77777777" w:rsidR="00752F08" w:rsidRPr="00A06F5A" w:rsidRDefault="00752F08" w:rsidP="00DD7089">
      <w:pPr>
        <w:pStyle w:val="Paragrafoelenco"/>
        <w:numPr>
          <w:ilvl w:val="0"/>
          <w:numId w:val="74"/>
        </w:numPr>
        <w:spacing w:before="120" w:after="0" w:line="240" w:lineRule="auto"/>
        <w:rPr>
          <w:rFonts w:cstheme="minorHAnsi"/>
          <w:bCs/>
        </w:rPr>
      </w:pPr>
      <w:r w:rsidRPr="00A06F5A">
        <w:rPr>
          <w:rFonts w:cstheme="minorHAnsi"/>
          <w:bCs/>
        </w:rPr>
        <w:t>Miglioramento della sicurezza stradale: La rilevazione tempestiva di problemi stradali e segnaletica danneggiata contribuisce a prevenire incidenti e migliorare la sicurezza per tutti gli utenti della strada.</w:t>
      </w:r>
    </w:p>
    <w:p w14:paraId="7F9DBAF6" w14:textId="77777777" w:rsidR="00752F08" w:rsidRPr="00DD7089" w:rsidRDefault="00752F08" w:rsidP="00DD7089">
      <w:pPr>
        <w:pStyle w:val="Paragrafoelenco"/>
        <w:numPr>
          <w:ilvl w:val="0"/>
          <w:numId w:val="74"/>
        </w:numPr>
        <w:spacing w:before="120" w:after="0" w:line="240" w:lineRule="auto"/>
        <w:rPr>
          <w:rFonts w:cstheme="minorHAnsi"/>
          <w:bCs/>
        </w:rPr>
      </w:pPr>
      <w:r w:rsidRPr="00DD7089">
        <w:rPr>
          <w:rFonts w:cstheme="minorHAnsi"/>
          <w:bCs/>
        </w:rPr>
        <w:t xml:space="preserve">In questi ambiti, anche se non esiste un finanziamento diretto per il servizio di trasporto pubblico locale (TPL), esiste una fonte finanziaria pubblica che, attraverso i risparmi ottenuti, contribuisce alla sostenibilità economica complessiva del servizio pubblico. Questi risparmi potrebbero essere reinvestiti nel miglioramento e nella sostenibilità del servizio di trasporto </w:t>
      </w:r>
      <w:r w:rsidRPr="00DD7089">
        <w:rPr>
          <w:rFonts w:cstheme="minorHAnsi"/>
          <w:bCs/>
        </w:rPr>
        <w:lastRenderedPageBreak/>
        <w:t>pubblico, oppure potrebbero essere investiti in miglioramento delle condizioni della viabilità e/o dell’accessibilità ai servizi di TPL creando un circolo virtuoso di cui beneficia sia la gestione della cosa pubblica che la qualità dei servizi offerti alla collettività.</w:t>
      </w:r>
    </w:p>
    <w:p w14:paraId="611A5EB5" w14:textId="3B224C58" w:rsidR="00752F08" w:rsidRPr="00EE17CC" w:rsidRDefault="00752F08" w:rsidP="00752F08">
      <w:pPr>
        <w:pStyle w:val="Titolo3"/>
      </w:pPr>
      <w:bookmarkStart w:id="196" w:name="_Toc1965973437"/>
      <w:bookmarkStart w:id="197" w:name="_Toc194318710"/>
      <w:r>
        <w:t>Sintesi</w:t>
      </w:r>
      <w:bookmarkEnd w:id="196"/>
      <w:bookmarkEnd w:id="197"/>
    </w:p>
    <w:p w14:paraId="4BB042F5" w14:textId="77777777" w:rsidR="00752F08" w:rsidRDefault="00752F08" w:rsidP="00710E52">
      <w:pPr>
        <w:spacing w:before="120" w:after="0" w:line="240" w:lineRule="auto"/>
        <w:rPr>
          <w:rFonts w:cstheme="minorHAnsi"/>
        </w:rPr>
      </w:pPr>
      <w:r w:rsidRPr="005D2E24">
        <w:rPr>
          <w:rFonts w:cstheme="minorHAnsi"/>
        </w:rPr>
        <w:t xml:space="preserve">Le soluzioni </w:t>
      </w:r>
      <w:r>
        <w:rPr>
          <w:rFonts w:cstheme="minorHAnsi"/>
        </w:rPr>
        <w:t>di finanziamento analizzate</w:t>
      </w:r>
      <w:r w:rsidRPr="005D2E24">
        <w:rPr>
          <w:rFonts w:cstheme="minorHAnsi"/>
        </w:rPr>
        <w:t xml:space="preserve"> sono categorizza</w:t>
      </w:r>
      <w:r>
        <w:rPr>
          <w:rFonts w:cstheme="minorHAnsi"/>
        </w:rPr>
        <w:t>bili</w:t>
      </w:r>
      <w:r w:rsidRPr="005D2E24">
        <w:rPr>
          <w:rFonts w:cstheme="minorHAnsi"/>
        </w:rPr>
        <w:t xml:space="preserve"> secondo i criteri di innovazione, impatto e replicabilità.</w:t>
      </w:r>
    </w:p>
    <w:p w14:paraId="44059ED9" w14:textId="77777777" w:rsidR="00752F08" w:rsidRDefault="00752F08" w:rsidP="00710E52">
      <w:pPr>
        <w:spacing w:before="120" w:after="0" w:line="240" w:lineRule="auto"/>
        <w:rPr>
          <w:rFonts w:cstheme="minorHAnsi"/>
        </w:rPr>
      </w:pPr>
      <w:r w:rsidRPr="005D2E24">
        <w:rPr>
          <w:rFonts w:cstheme="minorHAnsi"/>
        </w:rPr>
        <w:t xml:space="preserve">L’indagine ha evidenziato che </w:t>
      </w:r>
      <w:r>
        <w:rPr>
          <w:rFonts w:cstheme="minorHAnsi"/>
        </w:rPr>
        <w:t>i vari stati</w:t>
      </w:r>
      <w:r w:rsidRPr="005D2E24">
        <w:rPr>
          <w:rFonts w:cstheme="minorHAnsi"/>
        </w:rPr>
        <w:t xml:space="preserve"> stanno adottando strategie sempre più diversificate per finanziare il trasporto pubblico, riducendo la dipendenza dalle tariffe e dai sussidi governativi. L’acquisizione di fondi, l’imposizione di tasse mirate e l’integrazione di nuovi modelli economici sono strumenti fondamentali per garantire la sostenibilità del settore nel lungo periodo. Tuttavia, l’efficacia di queste soluzioni dipende dal contesto normativo e politico di ogni </w:t>
      </w:r>
      <w:r>
        <w:rPr>
          <w:rFonts w:cstheme="minorHAnsi"/>
        </w:rPr>
        <w:t>realtà</w:t>
      </w:r>
      <w:r w:rsidRPr="005D2E24">
        <w:rPr>
          <w:rFonts w:cstheme="minorHAnsi"/>
        </w:rPr>
        <w:t>. Le autorità locali dovr</w:t>
      </w:r>
      <w:r>
        <w:rPr>
          <w:rFonts w:cstheme="minorHAnsi"/>
        </w:rPr>
        <w:t>ebbero</w:t>
      </w:r>
      <w:r w:rsidRPr="005D2E24">
        <w:rPr>
          <w:rFonts w:cstheme="minorHAnsi"/>
        </w:rPr>
        <w:t xml:space="preserve"> quindi adattare e sperimentare diverse strategie per trovare il giusto equilibrio tra finanziabilità e accettabilità delle misure adottate.</w:t>
      </w:r>
    </w:p>
    <w:p w14:paraId="26ABCF9D" w14:textId="77777777" w:rsidR="00752F08" w:rsidRDefault="00752F08" w:rsidP="00710E52">
      <w:pPr>
        <w:spacing w:before="120" w:after="0" w:line="240" w:lineRule="auto"/>
        <w:rPr>
          <w:rFonts w:cstheme="minorHAnsi"/>
        </w:rPr>
      </w:pPr>
      <w:r w:rsidRPr="002E61ED">
        <w:rPr>
          <w:rFonts w:cstheme="minorHAnsi"/>
        </w:rPr>
        <w:t>Nel contesto normativo nazionale e piemontese, allo stato attuale, non vi sono le condizioni per definire nuove fonti di finanziamento nel breve termine analoghe a quelle individuate a livello europeo.</w:t>
      </w:r>
    </w:p>
    <w:p w14:paraId="28487947" w14:textId="77777777" w:rsidR="00752F08" w:rsidRDefault="00752F08" w:rsidP="00710E52">
      <w:pPr>
        <w:spacing w:before="120" w:after="0" w:line="240" w:lineRule="auto"/>
        <w:rPr>
          <w:rFonts w:cstheme="minorHAnsi"/>
        </w:rPr>
      </w:pPr>
      <w:r>
        <w:rPr>
          <w:rFonts w:cstheme="minorHAnsi"/>
        </w:rPr>
        <w:t>La Regione, l’Agenzia e gli enti</w:t>
      </w:r>
      <w:r w:rsidRPr="002E61ED">
        <w:rPr>
          <w:rFonts w:cstheme="minorHAnsi"/>
        </w:rPr>
        <w:t xml:space="preserve"> locali potranno in futuro adattare e</w:t>
      </w:r>
      <w:r>
        <w:rPr>
          <w:rFonts w:cstheme="minorHAnsi"/>
        </w:rPr>
        <w:t>/o</w:t>
      </w:r>
      <w:r w:rsidRPr="002E61ED">
        <w:rPr>
          <w:rFonts w:cstheme="minorHAnsi"/>
        </w:rPr>
        <w:t xml:space="preserve"> sperimentare diverse strategie, dalla quale trarre risorse per i servizi di trasporto, ricercando il giusto equilibrio tra finanziabilità e accettabilità sociale delle misure adottate.</w:t>
      </w:r>
    </w:p>
    <w:p w14:paraId="7F6157F4" w14:textId="77777777" w:rsidR="00752F08" w:rsidRDefault="00752F08" w:rsidP="00710E52">
      <w:pPr>
        <w:spacing w:before="120" w:after="0" w:line="240" w:lineRule="auto"/>
        <w:rPr>
          <w:rFonts w:cstheme="minorHAnsi"/>
        </w:rPr>
      </w:pPr>
      <w:r w:rsidRPr="002E61ED">
        <w:rPr>
          <w:rFonts w:cstheme="minorHAnsi"/>
        </w:rPr>
        <w:t>Questo implica che, mentre le soluzioni innovative possono essere promettenti, la loro applicabilità nel contesto piemontese richiede un'attenta valutazione delle specific</w:t>
      </w:r>
      <w:r>
        <w:rPr>
          <w:rFonts w:cstheme="minorHAnsi"/>
        </w:rPr>
        <w:t>he normative e politiche locali, nonché una necessaria condivisione territoriale; in tale senso non secondaria appare la corretta valorizzazione degli effetti su costi e ricavi dell’azione amministrativa degli Enti territoriali con particolare riguardo alle interruzioni e/o modifiche della viabilità che impattano sull’esercizio del TPL.</w:t>
      </w:r>
    </w:p>
    <w:p w14:paraId="54783090" w14:textId="478EB6D7" w:rsidR="00752F08" w:rsidRDefault="00752F08" w:rsidP="00752F08">
      <w:pPr>
        <w:pStyle w:val="Titolo2"/>
        <w:tabs>
          <w:tab w:val="clear" w:pos="1276"/>
          <w:tab w:val="left" w:pos="426"/>
        </w:tabs>
        <w:ind w:left="0" w:firstLine="0"/>
      </w:pPr>
      <w:bookmarkStart w:id="198" w:name="_Toc193218189"/>
      <w:bookmarkStart w:id="199" w:name="_Toc1316531327"/>
      <w:bookmarkStart w:id="200" w:name="_Toc194318711"/>
      <w:bookmarkEnd w:id="195"/>
      <w:r>
        <w:t>Esiti consultazione in materia di finanziamento</w:t>
      </w:r>
      <w:bookmarkEnd w:id="198"/>
      <w:bookmarkEnd w:id="199"/>
      <w:bookmarkEnd w:id="200"/>
    </w:p>
    <w:p w14:paraId="21EBE725" w14:textId="77777777" w:rsidR="00752F08" w:rsidRPr="00A75348" w:rsidRDefault="00752F08" w:rsidP="00752F08">
      <w:pPr>
        <w:spacing w:before="120" w:after="0" w:line="240" w:lineRule="auto"/>
        <w:rPr>
          <w:rFonts w:cstheme="minorHAnsi"/>
        </w:rPr>
      </w:pPr>
      <w:r w:rsidRPr="00A75348">
        <w:rPr>
          <w:rFonts w:cstheme="minorHAnsi"/>
        </w:rPr>
        <w:t>La Delibera ART n. 48/2017 indica la fase di consultazione, prevista dalla delibera ART 154/2019, sia il contesto in cui condividere le opzioni ed effettuare una scelta sulle modalità di finanziamento degli obblighi di servizio pubblico e la conseguente individuazione dell’estensione del lotto da affidare.</w:t>
      </w:r>
    </w:p>
    <w:p w14:paraId="720F4051" w14:textId="77777777" w:rsidR="00752F08" w:rsidRPr="00A75348" w:rsidRDefault="00752F08" w:rsidP="00752F08">
      <w:pPr>
        <w:spacing w:before="120" w:after="0" w:line="240" w:lineRule="auto"/>
        <w:rPr>
          <w:rFonts w:cstheme="minorHAnsi"/>
        </w:rPr>
      </w:pPr>
      <w:r w:rsidRPr="00A75348">
        <w:rPr>
          <w:rFonts w:cstheme="minorHAnsi"/>
        </w:rPr>
        <w:t>Durante il processo di consultazione degli stakeholder del Bacino Sud (allegato 3) non sono emerse particolari indicazioni su nuove modalità di cofinanziamento, né sulla possibilità di accesso a nuove risorse, né sul modello di remunerazione (net cost o gross cost).</w:t>
      </w:r>
    </w:p>
    <w:p w14:paraId="4E236760" w14:textId="77777777" w:rsidR="00752F08" w:rsidRDefault="00752F08" w:rsidP="00752F08">
      <w:pPr>
        <w:spacing w:before="120" w:after="0" w:line="240" w:lineRule="auto"/>
        <w:rPr>
          <w:rFonts w:cstheme="minorHAnsi"/>
        </w:rPr>
      </w:pPr>
      <w:r w:rsidRPr="00A75348">
        <w:rPr>
          <w:rFonts w:cstheme="minorHAnsi"/>
        </w:rPr>
        <w:t>Nell’ambito della consultazione sono stati predisposti 5 questionari messi a disposizione sulla piattaforma di partecipazione “AMPartecipa” i cui esiti sono stati riportati in una specifica relazione (allegato 2). In tale contesto è stata posta la seguente domanda aperta:</w:t>
      </w:r>
    </w:p>
    <w:p w14:paraId="3F41A2C5" w14:textId="77777777" w:rsidR="00752F08" w:rsidRPr="00A75348" w:rsidRDefault="00752F08" w:rsidP="00752F08">
      <w:pPr>
        <w:spacing w:before="120" w:after="0" w:line="240" w:lineRule="auto"/>
        <w:ind w:left="567" w:right="565"/>
        <w:rPr>
          <w:rFonts w:cstheme="minorHAnsi"/>
          <w:i/>
        </w:rPr>
      </w:pPr>
      <w:r w:rsidRPr="00A75348">
        <w:rPr>
          <w:rFonts w:cstheme="minorHAnsi"/>
          <w:i/>
        </w:rPr>
        <w:t>“Quali sono le azioni che i singoli territori possono adottare per favorire un’offerta di TPL adeguata alle esigenze di mobilità del proprio territorio?”.</w:t>
      </w:r>
    </w:p>
    <w:p w14:paraId="540E31B0" w14:textId="77777777" w:rsidR="00752F08" w:rsidRPr="00A75348" w:rsidRDefault="00752F08" w:rsidP="00752F08">
      <w:pPr>
        <w:spacing w:before="120" w:after="0" w:line="240" w:lineRule="auto"/>
        <w:rPr>
          <w:rFonts w:cstheme="minorHAnsi"/>
        </w:rPr>
      </w:pPr>
      <w:r w:rsidRPr="00A75348">
        <w:rPr>
          <w:rFonts w:cstheme="minorHAnsi"/>
        </w:rPr>
        <w:t>Tale domanda poteva includere come risposta dei commenti sulle fonti e sulle modalità di finanziamento. Dall’analisi delle risposte pervenute non emergono suggerimenti specifici in materia di finanziamento da parte degli Enti Locali.</w:t>
      </w:r>
    </w:p>
    <w:p w14:paraId="3F9509C6" w14:textId="77777777" w:rsidR="00752F08" w:rsidRPr="00A75348" w:rsidRDefault="00752F08" w:rsidP="00752F08">
      <w:pPr>
        <w:spacing w:before="120" w:after="0" w:line="240" w:lineRule="auto"/>
        <w:rPr>
          <w:rFonts w:cstheme="minorHAnsi"/>
        </w:rPr>
      </w:pPr>
      <w:r w:rsidRPr="00A75348">
        <w:rPr>
          <w:rFonts w:cstheme="minorHAnsi"/>
        </w:rPr>
        <w:t>In generale gli Enti Locali rispondenti al questionario si vedono più coinvolti:</w:t>
      </w:r>
    </w:p>
    <w:p w14:paraId="53A4CCCA" w14:textId="77777777" w:rsidR="00752F08" w:rsidRPr="00DD7089" w:rsidRDefault="00752F08" w:rsidP="00DD7089">
      <w:pPr>
        <w:pStyle w:val="Paragrafoelenco"/>
        <w:numPr>
          <w:ilvl w:val="0"/>
          <w:numId w:val="75"/>
        </w:numPr>
        <w:spacing w:before="120" w:after="0" w:line="240" w:lineRule="auto"/>
        <w:rPr>
          <w:rFonts w:cstheme="minorHAnsi"/>
        </w:rPr>
      </w:pPr>
      <w:r w:rsidRPr="00DD7089">
        <w:rPr>
          <w:rFonts w:cstheme="minorHAnsi"/>
        </w:rPr>
        <w:t>nel Migliorare o sviluppare elementi infrastrutturali: nodi d’interscambio, corsie preferenziali</w:t>
      </w:r>
    </w:p>
    <w:p w14:paraId="745155BE" w14:textId="77777777" w:rsidR="00752F08" w:rsidRPr="00DD7089" w:rsidRDefault="00752F08" w:rsidP="00DD7089">
      <w:pPr>
        <w:pStyle w:val="Paragrafoelenco"/>
        <w:numPr>
          <w:ilvl w:val="0"/>
          <w:numId w:val="75"/>
        </w:numPr>
        <w:spacing w:before="120" w:after="0" w:line="240" w:lineRule="auto"/>
        <w:rPr>
          <w:rFonts w:cstheme="minorHAnsi"/>
        </w:rPr>
      </w:pPr>
      <w:r w:rsidRPr="00DD7089">
        <w:rPr>
          <w:rFonts w:cstheme="minorHAnsi"/>
        </w:rPr>
        <w:lastRenderedPageBreak/>
        <w:t>in una comunicazione più efficace nei confronti dei cittadini e promozione del TPL</w:t>
      </w:r>
    </w:p>
    <w:p w14:paraId="6F535D98" w14:textId="77777777" w:rsidR="00752F08" w:rsidRPr="00DD7089" w:rsidRDefault="00752F08" w:rsidP="00DD7089">
      <w:pPr>
        <w:pStyle w:val="Paragrafoelenco"/>
        <w:numPr>
          <w:ilvl w:val="0"/>
          <w:numId w:val="75"/>
        </w:numPr>
        <w:spacing w:before="120" w:after="0" w:line="240" w:lineRule="auto"/>
        <w:rPr>
          <w:rFonts w:cstheme="minorHAnsi"/>
        </w:rPr>
      </w:pPr>
      <w:r w:rsidRPr="00DD7089">
        <w:rPr>
          <w:rFonts w:cstheme="minorHAnsi"/>
        </w:rPr>
        <w:t>nell’individuare cooperative di trasporto nelle aree a domanda debole</w:t>
      </w:r>
    </w:p>
    <w:p w14:paraId="6C3A8EEC" w14:textId="77777777" w:rsidR="00752F08" w:rsidRPr="00A75348" w:rsidRDefault="00752F08" w:rsidP="00752F08">
      <w:pPr>
        <w:spacing w:before="120" w:after="0" w:line="240" w:lineRule="auto"/>
        <w:rPr>
          <w:rFonts w:cstheme="minorHAnsi"/>
        </w:rPr>
      </w:pPr>
      <w:r w:rsidRPr="00A75348">
        <w:rPr>
          <w:rFonts w:cstheme="minorHAnsi"/>
        </w:rPr>
        <w:t>Vi</w:t>
      </w:r>
      <w:r>
        <w:rPr>
          <w:rFonts w:cstheme="minorHAnsi"/>
        </w:rPr>
        <w:t xml:space="preserve"> è la richiesta da parte di Sta</w:t>
      </w:r>
      <w:r w:rsidRPr="00A75348">
        <w:rPr>
          <w:rFonts w:cstheme="minorHAnsi"/>
        </w:rPr>
        <w:t>keho</w:t>
      </w:r>
      <w:r>
        <w:rPr>
          <w:rFonts w:cstheme="minorHAnsi"/>
        </w:rPr>
        <w:t>l</w:t>
      </w:r>
      <w:r w:rsidRPr="00A75348">
        <w:rPr>
          <w:rFonts w:cstheme="minorHAnsi"/>
        </w:rPr>
        <w:t xml:space="preserve">der del mondo associativo di verificare la fattibilità di avviare politiche della sosta che cofinanzino il trasporto pubblico, o genericamente di un impegno finanziario maggiore da parte dei comuni a vantaggio dei propri cittadini. </w:t>
      </w:r>
    </w:p>
    <w:p w14:paraId="1D89D392" w14:textId="43A2237D" w:rsidR="00752F08" w:rsidRPr="005055FC" w:rsidRDefault="00752F08" w:rsidP="00752F08">
      <w:pPr>
        <w:pStyle w:val="Titolo2"/>
        <w:tabs>
          <w:tab w:val="clear" w:pos="1276"/>
          <w:tab w:val="left" w:pos="426"/>
        </w:tabs>
        <w:ind w:left="0" w:firstLine="0"/>
      </w:pPr>
      <w:bookmarkStart w:id="201" w:name="_Toc193218190"/>
      <w:bookmarkStart w:id="202" w:name="_Toc891355355"/>
      <w:bookmarkStart w:id="203" w:name="_Ref193816441"/>
      <w:bookmarkStart w:id="204" w:name="_Toc194318712"/>
      <w:r>
        <w:t>Quadro delle risorse attuali</w:t>
      </w:r>
      <w:bookmarkEnd w:id="201"/>
      <w:r>
        <w:t xml:space="preserve"> e previsionali per le procedure di affidamento</w:t>
      </w:r>
      <w:bookmarkEnd w:id="202"/>
      <w:bookmarkEnd w:id="203"/>
      <w:bookmarkEnd w:id="204"/>
    </w:p>
    <w:p w14:paraId="4B8647CD" w14:textId="3D45769A" w:rsidR="00752F08" w:rsidRPr="00600B67" w:rsidRDefault="00752F08" w:rsidP="00752F08">
      <w:pPr>
        <w:pStyle w:val="Titolo3"/>
        <w:rPr>
          <w:bCs w:val="0"/>
        </w:rPr>
      </w:pPr>
      <w:bookmarkStart w:id="205" w:name="_Toc900989428"/>
      <w:bookmarkStart w:id="206" w:name="_Toc194318713"/>
      <w:r>
        <w:rPr>
          <w:bCs w:val="0"/>
        </w:rPr>
        <w:t>Le risorse assegnate all’Agenzia della mobilità</w:t>
      </w:r>
      <w:bookmarkEnd w:id="205"/>
      <w:bookmarkEnd w:id="206"/>
    </w:p>
    <w:p w14:paraId="797D736A" w14:textId="511FA972" w:rsidR="00752F08" w:rsidRPr="002E61ED" w:rsidRDefault="00752F08" w:rsidP="00752F08">
      <w:pPr>
        <w:pStyle w:val="NormaleWeb"/>
        <w:spacing w:before="120" w:after="0" w:line="240" w:lineRule="auto"/>
        <w:rPr>
          <w:rStyle w:val="Enfasigrassetto"/>
          <w:rFonts w:asciiTheme="minorHAnsi" w:hAnsiTheme="minorHAnsi" w:cstheme="minorHAnsi"/>
          <w:b w:val="0"/>
          <w:sz w:val="22"/>
          <w:szCs w:val="22"/>
        </w:rPr>
      </w:pPr>
      <w:r w:rsidRPr="002E61ED">
        <w:rPr>
          <w:rStyle w:val="Enfasigrassetto"/>
          <w:rFonts w:asciiTheme="minorHAnsi" w:hAnsiTheme="minorHAnsi" w:cstheme="minorHAnsi"/>
          <w:b w:val="0"/>
          <w:sz w:val="22"/>
          <w:szCs w:val="22"/>
        </w:rPr>
        <w:t xml:space="preserve">Nel contesto </w:t>
      </w:r>
      <w:r w:rsidR="002E2843">
        <w:rPr>
          <w:rStyle w:val="Enfasigrassetto"/>
          <w:rFonts w:asciiTheme="minorHAnsi" w:hAnsiTheme="minorHAnsi" w:cstheme="minorHAnsi"/>
          <w:b w:val="0"/>
          <w:sz w:val="22"/>
          <w:szCs w:val="22"/>
        </w:rPr>
        <w:t>p</w:t>
      </w:r>
      <w:r w:rsidRPr="002E61ED">
        <w:rPr>
          <w:rStyle w:val="Enfasigrassetto"/>
          <w:rFonts w:asciiTheme="minorHAnsi" w:hAnsiTheme="minorHAnsi" w:cstheme="minorHAnsi"/>
          <w:b w:val="0"/>
          <w:sz w:val="22"/>
          <w:szCs w:val="22"/>
        </w:rPr>
        <w:t>iemontese Il finanziamento si basa su una combinazione di fiscalità generale, entrate tariffarie e sussidi pubblici locali e regionali.</w:t>
      </w:r>
    </w:p>
    <w:p w14:paraId="5CC19195" w14:textId="77777777" w:rsidR="00752F08" w:rsidRDefault="00752F08" w:rsidP="00752F08">
      <w:pPr>
        <w:spacing w:before="120" w:after="0" w:line="240" w:lineRule="auto"/>
        <w:rPr>
          <w:rFonts w:cstheme="minorHAnsi"/>
        </w:rPr>
      </w:pPr>
      <w:r w:rsidRPr="00A75348">
        <w:rPr>
          <w:rFonts w:cstheme="minorHAnsi"/>
        </w:rPr>
        <w:t>L’Agenzia non ha capacità impositiva da cui trarre gettito, né svolge attività di vendita di beni o servizi da cui trarre profitti con i quali coprire in parte il finanziamento degli obblighi di servizio.</w:t>
      </w:r>
    </w:p>
    <w:p w14:paraId="08FAE683" w14:textId="77777777" w:rsidR="00752F08" w:rsidRPr="0002134E" w:rsidRDefault="00752F08" w:rsidP="00752F08">
      <w:pPr>
        <w:pStyle w:val="NormaleWeb"/>
        <w:spacing w:before="120" w:after="0" w:line="240" w:lineRule="auto"/>
        <w:rPr>
          <w:rStyle w:val="Enfasigrassetto"/>
          <w:rFonts w:asciiTheme="minorHAnsi" w:hAnsiTheme="minorHAnsi" w:cstheme="minorHAnsi"/>
          <w:b w:val="0"/>
          <w:sz w:val="22"/>
          <w:szCs w:val="22"/>
        </w:rPr>
      </w:pPr>
      <w:r w:rsidRPr="0002134E">
        <w:rPr>
          <w:rStyle w:val="Enfasigrassetto"/>
          <w:rFonts w:asciiTheme="minorHAnsi" w:hAnsiTheme="minorHAnsi" w:cstheme="minorHAnsi"/>
          <w:b w:val="0"/>
          <w:sz w:val="22"/>
          <w:szCs w:val="22"/>
        </w:rPr>
        <w:t>La Regione utilizza risorse proprie per coprire una parte significativa delle compensazioni. Il governo centrale trasferisce la quota spettante del Fondo Nazionale Trasporti</w:t>
      </w:r>
      <w:r w:rsidRPr="0002134E">
        <w:rPr>
          <w:rStyle w:val="Enfasigrassetto"/>
          <w:rFonts w:asciiTheme="minorHAnsi" w:hAnsiTheme="minorHAnsi"/>
          <w:b w:val="0"/>
          <w:sz w:val="22"/>
          <w:szCs w:val="22"/>
          <w:vertAlign w:val="superscript"/>
        </w:rPr>
        <w:footnoteReference w:id="26"/>
      </w:r>
      <w:r w:rsidRPr="0002134E">
        <w:rPr>
          <w:rStyle w:val="Enfasigrassetto"/>
          <w:rFonts w:asciiTheme="minorHAnsi" w:hAnsiTheme="minorHAnsi"/>
          <w:b w:val="0"/>
          <w:sz w:val="22"/>
          <w:szCs w:val="22"/>
        </w:rPr>
        <w:t xml:space="preserve"> (FNT) </w:t>
      </w:r>
      <w:r w:rsidRPr="0002134E">
        <w:rPr>
          <w:rStyle w:val="Enfasigrassetto"/>
          <w:rFonts w:asciiTheme="minorHAnsi" w:hAnsiTheme="minorHAnsi" w:cstheme="minorHAnsi"/>
          <w:b w:val="0"/>
          <w:sz w:val="22"/>
          <w:szCs w:val="22"/>
        </w:rPr>
        <w:t>alla Regione. Le amministrazioni locali contribuiscono con risorse proprie per supportare i servizi o per sperimentare servizi aggiuntivi. Una altra quota è trasferita dal governo centrale quale contributo previsto dalla Legge 472/99.</w:t>
      </w:r>
    </w:p>
    <w:p w14:paraId="1C69D9DA" w14:textId="77777777" w:rsidR="00752F08" w:rsidRDefault="00752F08" w:rsidP="00752F08">
      <w:pPr>
        <w:pStyle w:val="NormaleWeb"/>
        <w:spacing w:before="120" w:after="0" w:line="240" w:lineRule="auto"/>
        <w:rPr>
          <w:rStyle w:val="Enfasigrassetto"/>
          <w:rFonts w:asciiTheme="minorHAnsi" w:hAnsiTheme="minorHAnsi" w:cstheme="minorHAnsi"/>
          <w:b w:val="0"/>
          <w:sz w:val="22"/>
          <w:szCs w:val="22"/>
        </w:rPr>
      </w:pPr>
      <w:r w:rsidRPr="002E61ED">
        <w:rPr>
          <w:rStyle w:val="Enfasigrassetto"/>
          <w:rFonts w:asciiTheme="minorHAnsi" w:hAnsiTheme="minorHAnsi" w:cstheme="minorHAnsi"/>
          <w:b w:val="0"/>
          <w:sz w:val="22"/>
          <w:szCs w:val="22"/>
        </w:rPr>
        <w:t xml:space="preserve">A titolo esemplificativo si fornisce il quadro </w:t>
      </w:r>
      <w:r>
        <w:rPr>
          <w:rStyle w:val="Enfasigrassetto"/>
          <w:rFonts w:asciiTheme="minorHAnsi" w:hAnsiTheme="minorHAnsi" w:cstheme="minorHAnsi"/>
          <w:b w:val="0"/>
          <w:sz w:val="22"/>
          <w:szCs w:val="22"/>
        </w:rPr>
        <w:t xml:space="preserve">dei </w:t>
      </w:r>
      <w:r w:rsidRPr="002E61ED">
        <w:rPr>
          <w:rStyle w:val="Enfasigrassetto"/>
          <w:rFonts w:asciiTheme="minorHAnsi" w:hAnsiTheme="minorHAnsi" w:cstheme="minorHAnsi"/>
          <w:b w:val="0"/>
          <w:sz w:val="22"/>
          <w:szCs w:val="22"/>
        </w:rPr>
        <w:t>finanzia</w:t>
      </w:r>
      <w:r>
        <w:rPr>
          <w:rStyle w:val="Enfasigrassetto"/>
          <w:rFonts w:asciiTheme="minorHAnsi" w:hAnsiTheme="minorHAnsi" w:cstheme="minorHAnsi"/>
          <w:b w:val="0"/>
          <w:sz w:val="22"/>
          <w:szCs w:val="22"/>
        </w:rPr>
        <w:t>menti per l’Agenzia</w:t>
      </w:r>
      <w:r w:rsidRPr="002E61ED">
        <w:rPr>
          <w:rStyle w:val="Enfasigrassetto"/>
          <w:rFonts w:asciiTheme="minorHAnsi" w:hAnsiTheme="minorHAnsi" w:cstheme="minorHAnsi"/>
          <w:b w:val="0"/>
          <w:sz w:val="22"/>
          <w:szCs w:val="22"/>
        </w:rPr>
        <w:t xml:space="preserve"> nel</w:t>
      </w:r>
      <w:r>
        <w:rPr>
          <w:rStyle w:val="Enfasigrassetto"/>
          <w:rFonts w:asciiTheme="minorHAnsi" w:hAnsiTheme="minorHAnsi" w:cstheme="minorHAnsi"/>
          <w:b w:val="0"/>
          <w:sz w:val="22"/>
          <w:szCs w:val="22"/>
        </w:rPr>
        <w:t xml:space="preserve"> bilancio previsionale del</w:t>
      </w:r>
      <w:r w:rsidRPr="002E61ED">
        <w:rPr>
          <w:rStyle w:val="Enfasigrassetto"/>
          <w:rFonts w:asciiTheme="minorHAnsi" w:hAnsiTheme="minorHAnsi" w:cstheme="minorHAnsi"/>
          <w:b w:val="0"/>
          <w:sz w:val="22"/>
          <w:szCs w:val="22"/>
        </w:rPr>
        <w:t>l’annualità 202</w:t>
      </w:r>
      <w:r>
        <w:rPr>
          <w:rStyle w:val="Enfasigrassetto"/>
          <w:rFonts w:asciiTheme="minorHAnsi" w:hAnsiTheme="minorHAnsi" w:cstheme="minorHAnsi"/>
          <w:b w:val="0"/>
          <w:sz w:val="22"/>
          <w:szCs w:val="22"/>
        </w:rPr>
        <w:t>5:</w:t>
      </w:r>
    </w:p>
    <w:p w14:paraId="23D744C2" w14:textId="77777777" w:rsidR="00752F08" w:rsidRDefault="00752F08" w:rsidP="00DD7089">
      <w:pPr>
        <w:pStyle w:val="NormaleWeb"/>
        <w:numPr>
          <w:ilvl w:val="0"/>
          <w:numId w:val="76"/>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Regione :</w:t>
      </w:r>
      <w:r>
        <w:rPr>
          <w:rStyle w:val="Enfasigrassetto"/>
          <w:rFonts w:asciiTheme="minorHAnsi" w:hAnsiTheme="minorHAnsi" w:cstheme="minorHAnsi"/>
          <w:b w:val="0"/>
          <w:sz w:val="22"/>
          <w:szCs w:val="22"/>
        </w:rPr>
        <w:tab/>
        <w:t>552,77 milioni €</w:t>
      </w:r>
    </w:p>
    <w:p w14:paraId="147581AC" w14:textId="77777777" w:rsidR="00752F08" w:rsidRDefault="00752F08" w:rsidP="00DD7089">
      <w:pPr>
        <w:pStyle w:val="NormaleWeb"/>
        <w:numPr>
          <w:ilvl w:val="0"/>
          <w:numId w:val="76"/>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Stato per contributo Iva :</w:t>
      </w:r>
      <w:r>
        <w:rPr>
          <w:rStyle w:val="Enfasigrassetto"/>
          <w:rFonts w:asciiTheme="minorHAnsi" w:hAnsiTheme="minorHAnsi" w:cstheme="minorHAnsi"/>
          <w:b w:val="0"/>
          <w:sz w:val="22"/>
          <w:szCs w:val="22"/>
        </w:rPr>
        <w:tab/>
        <w:t>16,35 milioni €</w:t>
      </w:r>
    </w:p>
    <w:p w14:paraId="7AFC69FD" w14:textId="77777777" w:rsidR="00752F08" w:rsidRDefault="00752F08" w:rsidP="00DD7089">
      <w:pPr>
        <w:pStyle w:val="NormaleWeb"/>
        <w:numPr>
          <w:ilvl w:val="0"/>
          <w:numId w:val="76"/>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EE.LL. :</w:t>
      </w:r>
      <w:r>
        <w:rPr>
          <w:rStyle w:val="Enfasigrassetto"/>
          <w:rFonts w:asciiTheme="minorHAnsi" w:hAnsiTheme="minorHAnsi" w:cstheme="minorHAnsi"/>
          <w:b w:val="0"/>
          <w:sz w:val="22"/>
          <w:szCs w:val="22"/>
        </w:rPr>
        <w:tab/>
        <w:t>17,21 milioni €</w:t>
      </w:r>
    </w:p>
    <w:p w14:paraId="407B0C31" w14:textId="77777777" w:rsidR="00752F08" w:rsidRPr="002E61ED" w:rsidRDefault="00752F08" w:rsidP="00752F08">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Il complesso delle risorse comprende tutte quelle necessarie alla gestione dei Contratti di Servizio sia ferroviari, che automobilistici che di navigazione (compensazioni degli obblighi di servizio, iva sui contratti di servizio, contributi ccnl per i contratti automobilistici) nonché i trasferimenti ai comuni ed alle unioni di comuni che gestiscono direttamente servizi marginali e complementari al TPL.</w:t>
      </w:r>
    </w:p>
    <w:p w14:paraId="4B8F8240" w14:textId="77777777" w:rsidR="00752F08" w:rsidRDefault="00752F08" w:rsidP="00752F08">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 trasferimenti da EE.LL. presentano una certa continuità negli anni e sono stabilmente consolidati sui valori sopra indicati; tuttavia esiste una differenziazione fra i vari bacini e, nel caso del bacino di Cuneo i valori provenienti dagli Enti sono contenuti; di seguito sono riportati trasferimenti previsionali per l’annualità 2025:</w:t>
      </w:r>
    </w:p>
    <w:p w14:paraId="5B84B1E8" w14:textId="77777777" w:rsidR="00752F08" w:rsidRDefault="00752F08" w:rsidP="00DD7089">
      <w:pPr>
        <w:pStyle w:val="NormaleWeb"/>
        <w:numPr>
          <w:ilvl w:val="0"/>
          <w:numId w:val="77"/>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Nord-Est:</w:t>
      </w:r>
      <w:r>
        <w:rPr>
          <w:rStyle w:val="Enfasigrassetto"/>
          <w:rFonts w:asciiTheme="minorHAnsi" w:hAnsiTheme="minorHAnsi" w:cstheme="minorHAnsi"/>
          <w:b w:val="0"/>
          <w:sz w:val="22"/>
          <w:szCs w:val="22"/>
        </w:rPr>
        <w:tab/>
        <w:t>3,06 milioni €</w:t>
      </w:r>
    </w:p>
    <w:p w14:paraId="0CA9F743" w14:textId="77777777" w:rsidR="00752F08" w:rsidRDefault="00752F08" w:rsidP="00DD7089">
      <w:pPr>
        <w:pStyle w:val="NormaleWeb"/>
        <w:numPr>
          <w:ilvl w:val="0"/>
          <w:numId w:val="77"/>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Sud-Est:</w:t>
      </w:r>
      <w:r>
        <w:rPr>
          <w:rStyle w:val="Enfasigrassetto"/>
          <w:rFonts w:asciiTheme="minorHAnsi" w:hAnsiTheme="minorHAnsi" w:cstheme="minorHAnsi"/>
          <w:b w:val="0"/>
          <w:sz w:val="22"/>
          <w:szCs w:val="22"/>
        </w:rPr>
        <w:tab/>
        <w:t>3,45 milioni €</w:t>
      </w:r>
    </w:p>
    <w:p w14:paraId="6F7F80FB" w14:textId="15508D6E" w:rsidR="00752F08" w:rsidRDefault="00752F08" w:rsidP="00DD7089">
      <w:pPr>
        <w:pStyle w:val="NormaleWeb"/>
        <w:numPr>
          <w:ilvl w:val="0"/>
          <w:numId w:val="77"/>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w:t>
      </w:r>
      <w:r>
        <w:rPr>
          <w:rStyle w:val="Enfasigrassetto"/>
          <w:rFonts w:asciiTheme="minorHAnsi" w:hAnsiTheme="minorHAnsi" w:cstheme="minorHAnsi"/>
          <w:b w:val="0"/>
          <w:sz w:val="22"/>
          <w:szCs w:val="22"/>
        </w:rPr>
        <w:tab/>
        <w:t>0,12 milioni €</w:t>
      </w:r>
    </w:p>
    <w:p w14:paraId="09840D81" w14:textId="77777777" w:rsidR="00752F08" w:rsidRDefault="00752F08" w:rsidP="00DD7089">
      <w:pPr>
        <w:pStyle w:val="NormaleWeb"/>
        <w:numPr>
          <w:ilvl w:val="0"/>
          <w:numId w:val="77"/>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Metropolitano:</w:t>
      </w:r>
      <w:r>
        <w:rPr>
          <w:rStyle w:val="Enfasigrassetto"/>
          <w:rFonts w:asciiTheme="minorHAnsi" w:hAnsiTheme="minorHAnsi" w:cstheme="minorHAnsi"/>
          <w:b w:val="0"/>
          <w:sz w:val="22"/>
          <w:szCs w:val="22"/>
        </w:rPr>
        <w:tab/>
        <w:t>10,58 milioni €</w:t>
      </w:r>
    </w:p>
    <w:p w14:paraId="2A06CC21" w14:textId="4F7B1413" w:rsidR="00752F08" w:rsidRPr="00600B67" w:rsidRDefault="00752F08" w:rsidP="00752F08">
      <w:pPr>
        <w:pStyle w:val="Titolo3"/>
        <w:rPr>
          <w:bCs w:val="0"/>
        </w:rPr>
      </w:pPr>
      <w:bookmarkStart w:id="207" w:name="_Toc69311414"/>
      <w:bookmarkStart w:id="208" w:name="_Toc194318714"/>
      <w:r>
        <w:rPr>
          <w:bCs w:val="0"/>
        </w:rPr>
        <w:lastRenderedPageBreak/>
        <w:t>I ricavi da traffico</w:t>
      </w:r>
      <w:bookmarkEnd w:id="207"/>
      <w:bookmarkEnd w:id="208"/>
    </w:p>
    <w:p w14:paraId="61D1E5A7" w14:textId="77777777" w:rsidR="00752F08" w:rsidRDefault="00752F08" w:rsidP="00752F08">
      <w:pPr>
        <w:spacing w:before="120" w:after="0" w:line="240" w:lineRule="auto"/>
        <w:rPr>
          <w:rFonts w:cstheme="minorHAnsi"/>
        </w:rPr>
      </w:pPr>
      <w:r>
        <w:rPr>
          <w:rFonts w:cstheme="minorHAnsi"/>
        </w:rPr>
        <w:t>Come noto le risorse pubbliche intervengono per garantire l’equilibrio economico dei Contratti di Servizio tenendo in considerazione i costi complessivi, un ragionevole margine di utile e tutti i ricavi che provengono dai titoli di viaggio venduti.</w:t>
      </w:r>
    </w:p>
    <w:p w14:paraId="4C642570" w14:textId="77777777" w:rsidR="00752F08" w:rsidRDefault="00752F08" w:rsidP="00752F08">
      <w:pPr>
        <w:spacing w:before="120" w:after="0" w:line="240" w:lineRule="auto"/>
        <w:rPr>
          <w:rFonts w:cstheme="minorHAnsi"/>
        </w:rPr>
      </w:pPr>
      <w:r w:rsidRPr="00A75348">
        <w:rPr>
          <w:rFonts w:cstheme="minorHAnsi"/>
        </w:rPr>
        <w:t xml:space="preserve">Le condizioni del contesto piemontese </w:t>
      </w:r>
      <w:r>
        <w:rPr>
          <w:rFonts w:cstheme="minorHAnsi"/>
        </w:rPr>
        <w:t>sono basate su</w:t>
      </w:r>
      <w:r w:rsidRPr="00A75348">
        <w:rPr>
          <w:rFonts w:cstheme="minorHAnsi"/>
        </w:rPr>
        <w:t xml:space="preserve"> contratti “net cost”, per tanto i ricavi tariffari sono risorse che afferiscono direttamente all’Affidatario</w:t>
      </w:r>
      <w:r>
        <w:rPr>
          <w:rFonts w:cstheme="minorHAnsi"/>
        </w:rPr>
        <w:t xml:space="preserve">; </w:t>
      </w:r>
      <w:r w:rsidRPr="00A75348">
        <w:rPr>
          <w:rFonts w:cstheme="minorHAnsi"/>
        </w:rPr>
        <w:t>mentre i corrispettivi a compensazione dei costi, al netto dei ricavi, sono trasferiti all’Affidatario per il tramite dell’Agenzia e sono finanziate dal Fondo Nazionale Trasporti</w:t>
      </w:r>
      <w:r>
        <w:rPr>
          <w:rFonts w:cstheme="minorHAnsi"/>
        </w:rPr>
        <w:t xml:space="preserve"> </w:t>
      </w:r>
      <w:r w:rsidRPr="00A75348">
        <w:rPr>
          <w:rFonts w:cstheme="minorHAnsi"/>
        </w:rPr>
        <w:t>e dalle contribuzioni dei singoli Enti.</w:t>
      </w:r>
    </w:p>
    <w:p w14:paraId="38FD1780" w14:textId="77777777" w:rsidR="00752F08" w:rsidRDefault="00752F08" w:rsidP="00752F08">
      <w:pPr>
        <w:spacing w:before="120" w:after="0" w:line="240" w:lineRule="auto"/>
        <w:rPr>
          <w:rFonts w:cstheme="minorHAnsi"/>
        </w:rPr>
      </w:pPr>
      <w:r>
        <w:rPr>
          <w:rFonts w:cstheme="minorHAnsi"/>
        </w:rPr>
        <w:t>Si rimanda al capitolo delle tariffe per una illustrazione completa del sistema tariffario e delle evoluzioni perviste dalle politiche regionali e nazionali.</w:t>
      </w:r>
    </w:p>
    <w:p w14:paraId="607B4CDC" w14:textId="77777777" w:rsidR="00752F08" w:rsidRPr="007B78B6" w:rsidRDefault="00752F08" w:rsidP="00752F08">
      <w:pPr>
        <w:spacing w:before="120" w:after="0" w:line="240" w:lineRule="auto"/>
        <w:rPr>
          <w:rFonts w:cstheme="minorHAnsi"/>
        </w:rPr>
      </w:pPr>
      <w:r w:rsidRPr="007B78B6">
        <w:rPr>
          <w:rFonts w:cstheme="minorHAnsi"/>
        </w:rPr>
        <w:t>Alcuni Enti sostengono con risorse proprie anche agevolazioni tariffarie specifiche introdotte per i propri cittadini; tali risorse non sempre transitano attraverso il Contratto di Servizio ma spesso sono gestite direttamente dalle singole amministrazioni.</w:t>
      </w:r>
    </w:p>
    <w:p w14:paraId="75407912" w14:textId="08C1C0E6" w:rsidR="00752F08" w:rsidRPr="00600B67" w:rsidRDefault="00752F08" w:rsidP="00752F08">
      <w:pPr>
        <w:pStyle w:val="Titolo3"/>
        <w:rPr>
          <w:bCs w:val="0"/>
        </w:rPr>
      </w:pPr>
      <w:bookmarkStart w:id="209" w:name="_Toc540211320"/>
      <w:bookmarkStart w:id="210" w:name="_Toc194318715"/>
      <w:r>
        <w:rPr>
          <w:bCs w:val="0"/>
        </w:rPr>
        <w:t>Le risorse per il Bacino Sud</w:t>
      </w:r>
      <w:bookmarkEnd w:id="209"/>
      <w:bookmarkEnd w:id="210"/>
    </w:p>
    <w:p w14:paraId="4571AFFC" w14:textId="79CAF21B" w:rsidR="00752F08" w:rsidRDefault="00752F08" w:rsidP="00785A80">
      <w:pPr>
        <w:spacing w:before="120" w:after="0" w:line="240" w:lineRule="auto"/>
      </w:pPr>
      <w:r>
        <w:t xml:space="preserve">Delle risorse </w:t>
      </w:r>
      <w:r w:rsidRPr="00F116A5">
        <w:t xml:space="preserve">destinate al TPL </w:t>
      </w:r>
      <w:r>
        <w:t>oltre 30</w:t>
      </w:r>
      <w:r w:rsidRPr="00F116A5">
        <w:t xml:space="preserve"> milioni</w:t>
      </w:r>
      <w:r>
        <w:t xml:space="preserve"> di euro </w:t>
      </w:r>
      <w:r w:rsidR="00103371">
        <w:t xml:space="preserve">(Iva inclusa) </w:t>
      </w:r>
      <w:r>
        <w:t xml:space="preserve">sono </w:t>
      </w:r>
      <w:r w:rsidR="00103371">
        <w:t xml:space="preserve">impegnati per </w:t>
      </w:r>
      <w:r>
        <w:t xml:space="preserve">i servizi automobilistici afferenti al Bacino Sud, tali risorse sono costituite prevalentemente dai trasferimenti del Fondo nazionale Trasporti e dalle risorse regionali, in quanto, come visto, gli Enti Locali della provincia di Cuneo </w:t>
      </w:r>
      <w:r w:rsidR="00103371">
        <w:t>trasferiscono</w:t>
      </w:r>
      <w:r>
        <w:t xml:space="preserve"> all’Agenzia a titolo di compensazione dei servizi poco più di 110 mila euro.</w:t>
      </w:r>
    </w:p>
    <w:p w14:paraId="3579278C" w14:textId="77777777" w:rsidR="00752F08" w:rsidRDefault="00752F08" w:rsidP="00785A80">
      <w:pPr>
        <w:spacing w:before="120" w:after="0" w:line="240" w:lineRule="auto"/>
      </w:pPr>
      <w:r>
        <w:t>La procedura di affidamento che AMP sta portando avanti sarà accompagnata da specifici accordi con gli Enti Locali relativamente agli impegni che saranno assunti a favore dei soggetti affidatari del Contratto di Servizio</w:t>
      </w:r>
    </w:p>
    <w:p w14:paraId="03EEE6E7" w14:textId="77777777" w:rsidR="00752F08" w:rsidRDefault="00752F08" w:rsidP="00785A80">
      <w:pPr>
        <w:spacing w:before="120" w:after="0" w:line="240" w:lineRule="auto"/>
      </w:pPr>
      <w:r>
        <w:t>Si riporta a titolo esemplificativo il valore riferito all’annualità 2023 che, in considerazione degli stanziamenti di bilancio della Regione Piemonte e dell’Agenzia sono da considerarsi sostanzialmente stabili anche per le annualità 2024-2025-2026-2027.</w:t>
      </w:r>
    </w:p>
    <w:p w14:paraId="301C5D9D" w14:textId="6B87D798" w:rsidR="00746F11" w:rsidRDefault="00785A80" w:rsidP="00785A80">
      <w:pPr>
        <w:spacing w:before="120" w:after="0" w:line="240" w:lineRule="auto"/>
        <w:jc w:val="center"/>
      </w:pPr>
      <w:r w:rsidRPr="00785A80">
        <w:rPr>
          <w:noProof/>
        </w:rPr>
        <w:drawing>
          <wp:inline distT="0" distB="0" distL="0" distR="0" wp14:anchorId="2B0C5925" wp14:editId="02FE296C">
            <wp:extent cx="2894330" cy="962025"/>
            <wp:effectExtent l="0" t="0" r="1270" b="9525"/>
            <wp:docPr id="579329606"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94330" cy="962025"/>
                    </a:xfrm>
                    <a:prstGeom prst="rect">
                      <a:avLst/>
                    </a:prstGeom>
                    <a:noFill/>
                    <a:ln>
                      <a:noFill/>
                    </a:ln>
                  </pic:spPr>
                </pic:pic>
              </a:graphicData>
            </a:graphic>
          </wp:inline>
        </w:drawing>
      </w:r>
    </w:p>
    <w:p w14:paraId="61099EA3" w14:textId="10C10966" w:rsidR="00752F08" w:rsidRDefault="00752F08" w:rsidP="00785A80">
      <w:pPr>
        <w:pStyle w:val="Didascalia"/>
        <w:spacing w:before="120" w:after="0"/>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37</w:t>
      </w:r>
      <w:r w:rsidR="00633B7E">
        <w:rPr>
          <w:noProof/>
        </w:rPr>
        <w:fldChar w:fldCharType="end"/>
      </w:r>
      <w:r>
        <w:rPr>
          <w:i w:val="0"/>
        </w:rPr>
        <w:t xml:space="preserve"> </w:t>
      </w:r>
      <w:r w:rsidRPr="00677A61">
        <w:rPr>
          <w:iCs w:val="0"/>
        </w:rPr>
        <w:t>– Quadro risorse 2023 per i servizi del Bacino Sud</w:t>
      </w:r>
    </w:p>
    <w:p w14:paraId="02737179" w14:textId="77777777" w:rsidR="00785A80" w:rsidRDefault="00785A80" w:rsidP="00785A80">
      <w:pPr>
        <w:spacing w:before="120" w:after="0" w:line="240" w:lineRule="auto"/>
      </w:pPr>
    </w:p>
    <w:p w14:paraId="2C62433E" w14:textId="06179740" w:rsidR="00752F08" w:rsidRDefault="00752F08" w:rsidP="00785A80">
      <w:pPr>
        <w:spacing w:before="120" w:after="0" w:line="240" w:lineRule="auto"/>
      </w:pPr>
      <w:r w:rsidRPr="006A711A">
        <w:t>Si rimanda al capitolo sull’identificazione dei lotti per un confronto tra le compensazioni attuali e le</w:t>
      </w:r>
      <w:r>
        <w:t xml:space="preserve"> compensazioni stimate per i servizi oggetto di affidamento.</w:t>
      </w:r>
      <w:r w:rsidR="0080228D">
        <w:t xml:space="preserve"> Si ricorda che gli importi indicati </w:t>
      </w:r>
      <w:r w:rsidR="00103371">
        <w:t xml:space="preserve">in tabella </w:t>
      </w:r>
      <w:r w:rsidR="0080228D">
        <w:t xml:space="preserve">sono </w:t>
      </w:r>
      <w:r w:rsidR="00D021D7">
        <w:t>al netto dell’iva 10%.</w:t>
      </w:r>
    </w:p>
    <w:p w14:paraId="50BA6A6E" w14:textId="77777777" w:rsidR="00752F08" w:rsidRDefault="00752F08" w:rsidP="00785A80">
      <w:pPr>
        <w:spacing w:before="120" w:after="0" w:line="240" w:lineRule="auto"/>
      </w:pPr>
      <w:r>
        <w:t>Nella stima delle compensazioni e dei costi sono solo parzialmente inclusi i costi per l’infrastruttura di trasporto riferita all’impianto funicolare di Mondovì ed all’impianto di ascensore di Cuneo. AMP stipulerà appositi Accordi di Programma con le amministrazioni locali per definire le modalità di inserimento all’interno dei Contratti di Servizio aggiudicati a seguito della procedura in atto, nonché le specifiche fonti di finanziamento; il dettaglio sarà illustrato nelle Relazioni di affidamento dei lotti.</w:t>
      </w:r>
    </w:p>
    <w:p w14:paraId="1A91CDB0" w14:textId="4089CF73" w:rsidR="00752F08" w:rsidRDefault="00752F08" w:rsidP="00785A80">
      <w:pPr>
        <w:spacing w:before="120" w:after="0" w:line="240" w:lineRule="auto"/>
      </w:pPr>
      <w:r>
        <w:t>Come noto</w:t>
      </w:r>
      <w:r w:rsidR="00103371">
        <w:t>,</w:t>
      </w:r>
      <w:r>
        <w:t xml:space="preserve"> le compensazioni per obblighi di servizio garantiscono la copertura dei costi al netto dei ricavi dall’attività di vendita dei titoli di viaggio, d</w:t>
      </w:r>
      <w:r w:rsidR="00103371">
        <w:t>e</w:t>
      </w:r>
      <w:r>
        <w:t xml:space="preserve">lle compensazioni per le agevolazioni tariffarie e </w:t>
      </w:r>
      <w:r>
        <w:lastRenderedPageBreak/>
        <w:t>altre fonti strettamente connesse al TLP (es. pubblicità, sanzioni, ecc.), nonché d</w:t>
      </w:r>
      <w:r w:rsidR="00103371">
        <w:t>e</w:t>
      </w:r>
      <w:r>
        <w:t>gli effetti di rete e d</w:t>
      </w:r>
      <w:r w:rsidR="00103371">
        <w:t>i</w:t>
      </w:r>
      <w:r>
        <w:t xml:space="preserve"> ulteriori fonti che dovessero essere individuate.</w:t>
      </w:r>
    </w:p>
    <w:p w14:paraId="668C969A" w14:textId="0EEF7975" w:rsidR="00752F08" w:rsidRDefault="00752F08" w:rsidP="00785A80">
      <w:pPr>
        <w:spacing w:before="120" w:after="0" w:line="240" w:lineRule="auto"/>
      </w:pPr>
      <w:r>
        <w:t>I valori riportati nel presente paragrafo sono estratti dalle banche dati del M</w:t>
      </w:r>
      <w:r w:rsidR="002F6D3A">
        <w:t xml:space="preserve">inistero delle </w:t>
      </w:r>
      <w:r>
        <w:t>I</w:t>
      </w:r>
      <w:r w:rsidR="002F6D3A">
        <w:t xml:space="preserve">nfrastrutture e dei </w:t>
      </w:r>
      <w:r>
        <w:t>T</w:t>
      </w:r>
      <w:r w:rsidR="002F6D3A">
        <w:t>rasporti (MIT)</w:t>
      </w:r>
      <w:r>
        <w:t xml:space="preserve"> sono al lordo dell’IVA, la suddivisione per classi di titoli dovendo uniformare a livello nazionale il dato, comporta che ogni azienda inserisca il numero dei titoli di viaggio venduti per categoria a cui viene assegnato un valore unitario medio per ottenere i ricavi.</w:t>
      </w:r>
    </w:p>
    <w:p w14:paraId="3A7A7E98" w14:textId="2CAB69F1" w:rsidR="00752F08" w:rsidRDefault="00752F08" w:rsidP="00D710C6">
      <w:pPr>
        <w:spacing w:before="120" w:after="0" w:line="240" w:lineRule="auto"/>
      </w:pPr>
      <w:r>
        <w:t xml:space="preserve">Nella </w:t>
      </w:r>
      <w:r>
        <w:fldChar w:fldCharType="begin"/>
      </w:r>
      <w:r>
        <w:instrText xml:space="preserve"> REF _Ref191544858 \h </w:instrText>
      </w:r>
      <w:r>
        <w:fldChar w:fldCharType="separate"/>
      </w:r>
      <w:r w:rsidR="001E416E" w:rsidRPr="008F32D0">
        <w:t xml:space="preserve">Tabella </w:t>
      </w:r>
      <w:r w:rsidR="001E416E">
        <w:rPr>
          <w:noProof/>
        </w:rPr>
        <w:t>38</w:t>
      </w:r>
      <w:r>
        <w:fldChar w:fldCharType="end"/>
      </w:r>
      <w:r>
        <w:t xml:space="preserve"> sono riportati i ricavi da traffico per tipologia di titolo di viaggio del contratto relativo ai servizi urbani ed extraurbani della provincia di Cuneo, mentre i ricavi relativi ai servizi erogati attraverso gli accordi di programma sono accorpati in un’unica voce.</w:t>
      </w:r>
    </w:p>
    <w:p w14:paraId="3DFCDB67" w14:textId="77777777" w:rsidR="00D710C6" w:rsidRDefault="00D710C6" w:rsidP="00D710C6">
      <w:pPr>
        <w:spacing w:before="120" w:after="0" w:line="240" w:lineRule="auto"/>
      </w:pPr>
    </w:p>
    <w:tbl>
      <w:tblPr>
        <w:tblW w:w="810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tblBorders>
        <w:tblCellMar>
          <w:left w:w="70" w:type="dxa"/>
          <w:right w:w="70" w:type="dxa"/>
        </w:tblCellMar>
        <w:tblLook w:val="04A0" w:firstRow="1" w:lastRow="0" w:firstColumn="1" w:lastColumn="0" w:noHBand="0" w:noVBand="1"/>
      </w:tblPr>
      <w:tblGrid>
        <w:gridCol w:w="5300"/>
        <w:gridCol w:w="1760"/>
        <w:gridCol w:w="1040"/>
      </w:tblGrid>
      <w:tr w:rsidR="00752F08" w:rsidRPr="008F32D0" w14:paraId="2FBAF39B" w14:textId="77777777" w:rsidTr="00667F43">
        <w:trPr>
          <w:trHeight w:val="312"/>
          <w:jc w:val="center"/>
        </w:trPr>
        <w:tc>
          <w:tcPr>
            <w:tcW w:w="5300" w:type="dxa"/>
            <w:tcBorders>
              <w:right w:val="single" w:sz="4" w:space="0" w:color="A6A6A6" w:themeColor="background1" w:themeShade="A6"/>
            </w:tcBorders>
            <w:shd w:val="clear" w:color="auto" w:fill="FFC000"/>
            <w:noWrap/>
            <w:vAlign w:val="center"/>
            <w:hideMark/>
          </w:tcPr>
          <w:p w14:paraId="18876540" w14:textId="77777777" w:rsidR="00752F08" w:rsidRPr="008F32D0" w:rsidRDefault="00752F08">
            <w:pPr>
              <w:spacing w:after="0" w:line="240" w:lineRule="auto"/>
              <w:jc w:val="left"/>
              <w:rPr>
                <w:rFonts w:ascii="Calibri" w:eastAsia="Times New Roman" w:hAnsi="Calibri" w:cs="Calibri"/>
                <w:b/>
                <w:bCs/>
                <w:i/>
                <w:iCs/>
                <w:color w:val="000000"/>
              </w:rPr>
            </w:pPr>
            <w:r w:rsidRPr="008F32D0">
              <w:rPr>
                <w:rFonts w:ascii="Calibri" w:eastAsia="Times New Roman" w:hAnsi="Calibri" w:cs="Calibri"/>
                <w:b/>
                <w:bCs/>
                <w:i/>
                <w:iCs/>
                <w:color w:val="000000"/>
              </w:rPr>
              <w:t>Titolo di viaggio</w:t>
            </w:r>
          </w:p>
        </w:tc>
        <w:tc>
          <w:tcPr>
            <w:tcW w:w="1760" w:type="dxa"/>
            <w:tcBorders>
              <w:left w:val="single" w:sz="4" w:space="0" w:color="A6A6A6" w:themeColor="background1" w:themeShade="A6"/>
              <w:right w:val="single" w:sz="4" w:space="0" w:color="A6A6A6" w:themeColor="background1" w:themeShade="A6"/>
            </w:tcBorders>
            <w:shd w:val="clear" w:color="auto" w:fill="FFC000"/>
            <w:noWrap/>
            <w:vAlign w:val="bottom"/>
            <w:hideMark/>
          </w:tcPr>
          <w:p w14:paraId="1D44016C" w14:textId="77777777" w:rsidR="00752F08" w:rsidRPr="008F32D0" w:rsidRDefault="00752F08">
            <w:pPr>
              <w:spacing w:after="0" w:line="240" w:lineRule="auto"/>
              <w:jc w:val="center"/>
              <w:rPr>
                <w:rFonts w:ascii="Calibri" w:eastAsia="Times New Roman" w:hAnsi="Calibri" w:cs="Calibri"/>
                <w:b/>
                <w:bCs/>
                <w:i/>
                <w:iCs/>
                <w:color w:val="000000"/>
              </w:rPr>
            </w:pPr>
            <w:r w:rsidRPr="008F32D0">
              <w:rPr>
                <w:rFonts w:ascii="Calibri" w:eastAsia="Times New Roman" w:hAnsi="Calibri" w:cs="Calibri"/>
                <w:b/>
                <w:bCs/>
                <w:i/>
                <w:iCs/>
                <w:color w:val="000000"/>
              </w:rPr>
              <w:t xml:space="preserve">€/anno </w:t>
            </w:r>
          </w:p>
        </w:tc>
        <w:tc>
          <w:tcPr>
            <w:tcW w:w="1040" w:type="dxa"/>
            <w:tcBorders>
              <w:left w:val="single" w:sz="4" w:space="0" w:color="A6A6A6" w:themeColor="background1" w:themeShade="A6"/>
            </w:tcBorders>
            <w:shd w:val="clear" w:color="auto" w:fill="FFC000"/>
            <w:noWrap/>
            <w:vAlign w:val="center"/>
            <w:hideMark/>
          </w:tcPr>
          <w:p w14:paraId="54F7566A" w14:textId="77777777" w:rsidR="00752F08" w:rsidRPr="008F32D0" w:rsidRDefault="00752F08">
            <w:pPr>
              <w:spacing w:after="0" w:line="240" w:lineRule="auto"/>
              <w:jc w:val="center"/>
              <w:rPr>
                <w:rFonts w:ascii="Calibri" w:eastAsia="Times New Roman" w:hAnsi="Calibri" w:cs="Calibri"/>
                <w:b/>
                <w:bCs/>
                <w:i/>
                <w:iCs/>
                <w:color w:val="000000"/>
              </w:rPr>
            </w:pPr>
            <w:r w:rsidRPr="008F32D0">
              <w:rPr>
                <w:rFonts w:ascii="Calibri" w:eastAsia="Times New Roman" w:hAnsi="Calibri" w:cs="Calibri"/>
                <w:b/>
                <w:bCs/>
                <w:i/>
                <w:iCs/>
                <w:color w:val="000000"/>
              </w:rPr>
              <w:t>incidenza</w:t>
            </w:r>
          </w:p>
        </w:tc>
      </w:tr>
      <w:tr w:rsidR="00752F08" w:rsidRPr="008F32D0" w14:paraId="752584BD" w14:textId="77777777" w:rsidTr="00667F43">
        <w:trPr>
          <w:trHeight w:val="288"/>
          <w:jc w:val="center"/>
        </w:trPr>
        <w:tc>
          <w:tcPr>
            <w:tcW w:w="5300" w:type="dxa"/>
            <w:tcBorders>
              <w:right w:val="single" w:sz="4" w:space="0" w:color="A6A6A6" w:themeColor="background1" w:themeShade="A6"/>
            </w:tcBorders>
            <w:shd w:val="clear" w:color="auto" w:fill="auto"/>
            <w:noWrap/>
            <w:vAlign w:val="center"/>
            <w:hideMark/>
          </w:tcPr>
          <w:p w14:paraId="2AD98FD2" w14:textId="77777777" w:rsidR="00752F08" w:rsidRPr="008F32D0" w:rsidRDefault="00752F08">
            <w:pPr>
              <w:spacing w:after="0" w:line="240" w:lineRule="auto"/>
              <w:jc w:val="left"/>
              <w:rPr>
                <w:rFonts w:ascii="Calibri" w:eastAsia="Times New Roman" w:hAnsi="Calibri" w:cs="Calibri"/>
                <w:color w:val="000000"/>
              </w:rPr>
            </w:pPr>
            <w:r w:rsidRPr="008F32D0">
              <w:rPr>
                <w:rFonts w:ascii="Calibri" w:eastAsia="Times New Roman" w:hAnsi="Calibri" w:cs="Calibri"/>
                <w:color w:val="000000"/>
              </w:rPr>
              <w:t>Carnet titoli di viaggio</w:t>
            </w:r>
          </w:p>
        </w:tc>
        <w:tc>
          <w:tcPr>
            <w:tcW w:w="1760" w:type="dxa"/>
            <w:tcBorders>
              <w:left w:val="single" w:sz="4" w:space="0" w:color="A6A6A6" w:themeColor="background1" w:themeShade="A6"/>
              <w:right w:val="single" w:sz="4" w:space="0" w:color="A6A6A6" w:themeColor="background1" w:themeShade="A6"/>
            </w:tcBorders>
            <w:shd w:val="clear" w:color="auto" w:fill="auto"/>
            <w:noWrap/>
            <w:vAlign w:val="bottom"/>
            <w:hideMark/>
          </w:tcPr>
          <w:p w14:paraId="776F3D08" w14:textId="0C4D77CF"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 xml:space="preserve">163.599€ </w:t>
            </w:r>
          </w:p>
        </w:tc>
        <w:tc>
          <w:tcPr>
            <w:tcW w:w="1040" w:type="dxa"/>
            <w:tcBorders>
              <w:left w:val="single" w:sz="4" w:space="0" w:color="A6A6A6" w:themeColor="background1" w:themeShade="A6"/>
            </w:tcBorders>
            <w:shd w:val="clear" w:color="auto" w:fill="auto"/>
            <w:noWrap/>
            <w:vAlign w:val="bottom"/>
            <w:hideMark/>
          </w:tcPr>
          <w:p w14:paraId="018562A2" w14:textId="77777777"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1,1%</w:t>
            </w:r>
          </w:p>
        </w:tc>
      </w:tr>
      <w:tr w:rsidR="00752F08" w:rsidRPr="008F32D0" w14:paraId="6ADCE9AF" w14:textId="77777777" w:rsidTr="00667F43">
        <w:trPr>
          <w:trHeight w:val="300"/>
          <w:jc w:val="center"/>
        </w:trPr>
        <w:tc>
          <w:tcPr>
            <w:tcW w:w="5300" w:type="dxa"/>
            <w:tcBorders>
              <w:right w:val="single" w:sz="4" w:space="0" w:color="A6A6A6" w:themeColor="background1" w:themeShade="A6"/>
            </w:tcBorders>
            <w:shd w:val="clear" w:color="auto" w:fill="auto"/>
            <w:noWrap/>
            <w:vAlign w:val="center"/>
            <w:hideMark/>
          </w:tcPr>
          <w:p w14:paraId="3B624717" w14:textId="77777777" w:rsidR="00752F08" w:rsidRPr="008F32D0" w:rsidRDefault="00752F08">
            <w:pPr>
              <w:spacing w:after="0" w:line="240" w:lineRule="auto"/>
              <w:jc w:val="left"/>
              <w:rPr>
                <w:rFonts w:ascii="Calibri" w:eastAsia="Times New Roman" w:hAnsi="Calibri" w:cs="Calibri"/>
                <w:color w:val="000000"/>
              </w:rPr>
            </w:pPr>
            <w:r w:rsidRPr="008F32D0">
              <w:rPr>
                <w:rFonts w:ascii="Calibri" w:eastAsia="Times New Roman" w:hAnsi="Calibri" w:cs="Calibri"/>
                <w:color w:val="000000"/>
              </w:rPr>
              <w:t>TdV corsa semplice</w:t>
            </w:r>
          </w:p>
        </w:tc>
        <w:tc>
          <w:tcPr>
            <w:tcW w:w="1760" w:type="dxa"/>
            <w:tcBorders>
              <w:left w:val="single" w:sz="4" w:space="0" w:color="A6A6A6" w:themeColor="background1" w:themeShade="A6"/>
              <w:right w:val="single" w:sz="4" w:space="0" w:color="A6A6A6" w:themeColor="background1" w:themeShade="A6"/>
            </w:tcBorders>
            <w:shd w:val="clear" w:color="auto" w:fill="auto"/>
            <w:noWrap/>
            <w:vAlign w:val="bottom"/>
            <w:hideMark/>
          </w:tcPr>
          <w:p w14:paraId="444E091C" w14:textId="12FA0151"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 xml:space="preserve">4.874.444€ </w:t>
            </w:r>
          </w:p>
        </w:tc>
        <w:tc>
          <w:tcPr>
            <w:tcW w:w="1040" w:type="dxa"/>
            <w:tcBorders>
              <w:left w:val="single" w:sz="4" w:space="0" w:color="A6A6A6" w:themeColor="background1" w:themeShade="A6"/>
            </w:tcBorders>
            <w:shd w:val="clear" w:color="auto" w:fill="auto"/>
            <w:noWrap/>
            <w:vAlign w:val="bottom"/>
            <w:hideMark/>
          </w:tcPr>
          <w:p w14:paraId="00C04327" w14:textId="566F5B9A" w:rsidR="00752F08" w:rsidRPr="008F32D0" w:rsidRDefault="00752F08" w:rsidP="00FD364A">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32,</w:t>
            </w:r>
            <w:r w:rsidR="00FD364A">
              <w:rPr>
                <w:rFonts w:ascii="Calibri" w:eastAsia="Times New Roman" w:hAnsi="Calibri" w:cs="Calibri"/>
                <w:color w:val="000000"/>
              </w:rPr>
              <w:t>4</w:t>
            </w:r>
            <w:r w:rsidRPr="008F32D0">
              <w:rPr>
                <w:rFonts w:ascii="Calibri" w:eastAsia="Times New Roman" w:hAnsi="Calibri" w:cs="Calibri"/>
                <w:color w:val="000000"/>
              </w:rPr>
              <w:t>%</w:t>
            </w:r>
          </w:p>
        </w:tc>
      </w:tr>
      <w:tr w:rsidR="00752F08" w:rsidRPr="008F32D0" w14:paraId="22648241" w14:textId="77777777" w:rsidTr="00667F43">
        <w:trPr>
          <w:trHeight w:val="312"/>
          <w:jc w:val="center"/>
        </w:trPr>
        <w:tc>
          <w:tcPr>
            <w:tcW w:w="5300" w:type="dxa"/>
            <w:tcBorders>
              <w:right w:val="single" w:sz="4" w:space="0" w:color="A6A6A6" w:themeColor="background1" w:themeShade="A6"/>
            </w:tcBorders>
            <w:shd w:val="clear" w:color="auto" w:fill="auto"/>
            <w:noWrap/>
            <w:vAlign w:val="center"/>
            <w:hideMark/>
          </w:tcPr>
          <w:p w14:paraId="37FDD975" w14:textId="77777777" w:rsidR="00752F08" w:rsidRPr="008F32D0" w:rsidRDefault="00752F08">
            <w:pPr>
              <w:spacing w:after="0" w:line="240" w:lineRule="auto"/>
              <w:jc w:val="left"/>
              <w:rPr>
                <w:rFonts w:ascii="Calibri" w:eastAsia="Times New Roman" w:hAnsi="Calibri" w:cs="Calibri"/>
                <w:color w:val="000000"/>
              </w:rPr>
            </w:pPr>
            <w:r w:rsidRPr="008F32D0">
              <w:rPr>
                <w:rFonts w:ascii="Calibri" w:eastAsia="Times New Roman" w:hAnsi="Calibri" w:cs="Calibri"/>
                <w:color w:val="000000"/>
              </w:rPr>
              <w:t>TdV a tempo</w:t>
            </w:r>
          </w:p>
        </w:tc>
        <w:tc>
          <w:tcPr>
            <w:tcW w:w="1760" w:type="dxa"/>
            <w:tcBorders>
              <w:left w:val="single" w:sz="4" w:space="0" w:color="A6A6A6" w:themeColor="background1" w:themeShade="A6"/>
              <w:right w:val="single" w:sz="4" w:space="0" w:color="A6A6A6" w:themeColor="background1" w:themeShade="A6"/>
            </w:tcBorders>
            <w:shd w:val="clear" w:color="auto" w:fill="auto"/>
            <w:noWrap/>
            <w:vAlign w:val="bottom"/>
            <w:hideMark/>
          </w:tcPr>
          <w:p w14:paraId="208C3EB0" w14:textId="1C112DFC"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 xml:space="preserve">522.981€ </w:t>
            </w:r>
          </w:p>
        </w:tc>
        <w:tc>
          <w:tcPr>
            <w:tcW w:w="1040" w:type="dxa"/>
            <w:tcBorders>
              <w:left w:val="single" w:sz="4" w:space="0" w:color="A6A6A6" w:themeColor="background1" w:themeShade="A6"/>
            </w:tcBorders>
            <w:shd w:val="clear" w:color="auto" w:fill="auto"/>
            <w:noWrap/>
            <w:vAlign w:val="bottom"/>
            <w:hideMark/>
          </w:tcPr>
          <w:p w14:paraId="3F4DAFF8" w14:textId="77777777"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3,5%</w:t>
            </w:r>
          </w:p>
        </w:tc>
      </w:tr>
      <w:tr w:rsidR="00752F08" w:rsidRPr="008F32D0" w14:paraId="45257EFA" w14:textId="77777777" w:rsidTr="00667F43">
        <w:trPr>
          <w:trHeight w:val="300"/>
          <w:jc w:val="center"/>
        </w:trPr>
        <w:tc>
          <w:tcPr>
            <w:tcW w:w="5300" w:type="dxa"/>
            <w:tcBorders>
              <w:right w:val="single" w:sz="4" w:space="0" w:color="A6A6A6" w:themeColor="background1" w:themeShade="A6"/>
            </w:tcBorders>
            <w:shd w:val="clear" w:color="auto" w:fill="auto"/>
            <w:noWrap/>
            <w:vAlign w:val="center"/>
            <w:hideMark/>
          </w:tcPr>
          <w:p w14:paraId="04E5C432" w14:textId="77777777" w:rsidR="00752F08" w:rsidRPr="008F32D0" w:rsidRDefault="00752F08">
            <w:pPr>
              <w:spacing w:after="0" w:line="240" w:lineRule="auto"/>
              <w:jc w:val="left"/>
              <w:rPr>
                <w:rFonts w:ascii="Calibri" w:eastAsia="Times New Roman" w:hAnsi="Calibri" w:cs="Calibri"/>
                <w:color w:val="000000"/>
              </w:rPr>
            </w:pPr>
            <w:r w:rsidRPr="008F32D0">
              <w:rPr>
                <w:rFonts w:ascii="Calibri" w:eastAsia="Times New Roman" w:hAnsi="Calibri" w:cs="Calibri"/>
                <w:color w:val="000000"/>
              </w:rPr>
              <w:t>TdV abbonamenti giornalieri / settimanali</w:t>
            </w:r>
          </w:p>
        </w:tc>
        <w:tc>
          <w:tcPr>
            <w:tcW w:w="1760" w:type="dxa"/>
            <w:tcBorders>
              <w:left w:val="single" w:sz="4" w:space="0" w:color="A6A6A6" w:themeColor="background1" w:themeShade="A6"/>
              <w:right w:val="single" w:sz="4" w:space="0" w:color="A6A6A6" w:themeColor="background1" w:themeShade="A6"/>
            </w:tcBorders>
            <w:shd w:val="clear" w:color="auto" w:fill="auto"/>
            <w:noWrap/>
            <w:vAlign w:val="bottom"/>
            <w:hideMark/>
          </w:tcPr>
          <w:p w14:paraId="7DA457B3" w14:textId="5A1DE0CE"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 xml:space="preserve">1.285.775€ </w:t>
            </w:r>
          </w:p>
        </w:tc>
        <w:tc>
          <w:tcPr>
            <w:tcW w:w="1040" w:type="dxa"/>
            <w:tcBorders>
              <w:left w:val="single" w:sz="4" w:space="0" w:color="A6A6A6" w:themeColor="background1" w:themeShade="A6"/>
            </w:tcBorders>
            <w:shd w:val="clear" w:color="auto" w:fill="auto"/>
            <w:noWrap/>
            <w:vAlign w:val="bottom"/>
            <w:hideMark/>
          </w:tcPr>
          <w:p w14:paraId="24C56E4E" w14:textId="2B20F63A"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8,</w:t>
            </w:r>
            <w:r w:rsidR="00FD364A">
              <w:rPr>
                <w:rFonts w:ascii="Calibri" w:eastAsia="Times New Roman" w:hAnsi="Calibri" w:cs="Calibri"/>
                <w:color w:val="000000"/>
              </w:rPr>
              <w:t>5</w:t>
            </w:r>
            <w:r w:rsidRPr="008F32D0">
              <w:rPr>
                <w:rFonts w:ascii="Calibri" w:eastAsia="Times New Roman" w:hAnsi="Calibri" w:cs="Calibri"/>
                <w:color w:val="000000"/>
              </w:rPr>
              <w:t>%</w:t>
            </w:r>
          </w:p>
        </w:tc>
      </w:tr>
      <w:tr w:rsidR="00752F08" w:rsidRPr="008F32D0" w14:paraId="14969889" w14:textId="77777777" w:rsidTr="00A11AAC">
        <w:trPr>
          <w:trHeight w:val="300"/>
          <w:jc w:val="center"/>
        </w:trPr>
        <w:tc>
          <w:tcPr>
            <w:tcW w:w="5300" w:type="dxa"/>
            <w:tcBorders>
              <w:bottom w:val="single" w:sz="4" w:space="0" w:color="A6A6A6" w:themeColor="background1" w:themeShade="A6"/>
              <w:right w:val="single" w:sz="4" w:space="0" w:color="A6A6A6" w:themeColor="background1" w:themeShade="A6"/>
            </w:tcBorders>
            <w:shd w:val="clear" w:color="auto" w:fill="auto"/>
            <w:noWrap/>
            <w:vAlign w:val="center"/>
            <w:hideMark/>
          </w:tcPr>
          <w:p w14:paraId="4A851217" w14:textId="5B132789" w:rsidR="00752F08" w:rsidRPr="008F32D0" w:rsidRDefault="00752F08">
            <w:pPr>
              <w:spacing w:after="0" w:line="240" w:lineRule="auto"/>
              <w:jc w:val="left"/>
              <w:rPr>
                <w:rFonts w:ascii="Calibri" w:eastAsia="Times New Roman" w:hAnsi="Calibri" w:cs="Calibri"/>
                <w:color w:val="000000"/>
              </w:rPr>
            </w:pPr>
            <w:r w:rsidRPr="008F32D0">
              <w:rPr>
                <w:rFonts w:ascii="Calibri" w:eastAsia="Times New Roman" w:hAnsi="Calibri" w:cs="Calibri"/>
                <w:color w:val="000000"/>
              </w:rPr>
              <w:t>TdV abbonamenti mensili / annuali</w:t>
            </w:r>
          </w:p>
        </w:tc>
        <w:tc>
          <w:tcPr>
            <w:tcW w:w="176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E13CAF4" w14:textId="47462AE2"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 xml:space="preserve">7.369.253€ </w:t>
            </w:r>
          </w:p>
        </w:tc>
        <w:tc>
          <w:tcPr>
            <w:tcW w:w="1040" w:type="dxa"/>
            <w:tcBorders>
              <w:left w:val="single" w:sz="4" w:space="0" w:color="A6A6A6" w:themeColor="background1" w:themeShade="A6"/>
              <w:bottom w:val="single" w:sz="4" w:space="0" w:color="A6A6A6" w:themeColor="background1" w:themeShade="A6"/>
            </w:tcBorders>
            <w:shd w:val="clear" w:color="auto" w:fill="auto"/>
            <w:noWrap/>
            <w:vAlign w:val="bottom"/>
            <w:hideMark/>
          </w:tcPr>
          <w:p w14:paraId="085DE13D" w14:textId="5EC4DDEC" w:rsidR="00752F08" w:rsidRPr="008F32D0" w:rsidRDefault="00752F08">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49,</w:t>
            </w:r>
            <w:r w:rsidR="00FD364A">
              <w:rPr>
                <w:rFonts w:ascii="Calibri" w:eastAsia="Times New Roman" w:hAnsi="Calibri" w:cs="Calibri"/>
                <w:color w:val="000000"/>
              </w:rPr>
              <w:t>0</w:t>
            </w:r>
            <w:r w:rsidRPr="008F32D0">
              <w:rPr>
                <w:rFonts w:ascii="Calibri" w:eastAsia="Times New Roman" w:hAnsi="Calibri" w:cs="Calibri"/>
                <w:color w:val="000000"/>
              </w:rPr>
              <w:t>%</w:t>
            </w:r>
          </w:p>
        </w:tc>
      </w:tr>
      <w:tr w:rsidR="00A11AAC" w:rsidRPr="008F32D0" w14:paraId="12FCE875" w14:textId="77777777" w:rsidTr="00667F43">
        <w:trPr>
          <w:trHeight w:val="300"/>
          <w:jc w:val="center"/>
        </w:trPr>
        <w:tc>
          <w:tcPr>
            <w:tcW w:w="5300" w:type="dxa"/>
            <w:tcBorders>
              <w:bottom w:val="double" w:sz="4" w:space="0" w:color="A6A6A6" w:themeColor="background1" w:themeShade="A6"/>
              <w:right w:val="single" w:sz="4" w:space="0" w:color="A6A6A6" w:themeColor="background1" w:themeShade="A6"/>
            </w:tcBorders>
            <w:shd w:val="clear" w:color="auto" w:fill="auto"/>
            <w:noWrap/>
            <w:vAlign w:val="center"/>
          </w:tcPr>
          <w:p w14:paraId="37F34880" w14:textId="1F381998" w:rsidR="00A11AAC" w:rsidRPr="008F32D0" w:rsidRDefault="00A11AAC" w:rsidP="00A11AAC">
            <w:pPr>
              <w:spacing w:after="0" w:line="240" w:lineRule="auto"/>
              <w:jc w:val="left"/>
              <w:rPr>
                <w:rFonts w:ascii="Calibri" w:eastAsia="Times New Roman" w:hAnsi="Calibri" w:cs="Calibri"/>
                <w:color w:val="000000"/>
              </w:rPr>
            </w:pPr>
            <w:r>
              <w:rPr>
                <w:rFonts w:ascii="Calibri" w:eastAsia="Times New Roman" w:hAnsi="Calibri" w:cs="Calibri"/>
                <w:color w:val="000000"/>
              </w:rPr>
              <w:t>TdV</w:t>
            </w:r>
            <w:r w:rsidRPr="008F32D0">
              <w:rPr>
                <w:rFonts w:ascii="Calibri" w:eastAsia="Times New Roman" w:hAnsi="Calibri" w:cs="Calibri"/>
                <w:color w:val="000000"/>
              </w:rPr>
              <w:t xml:space="preserve"> venduti per i servizi erogati con AdP</w:t>
            </w:r>
          </w:p>
        </w:tc>
        <w:tc>
          <w:tcPr>
            <w:tcW w:w="1760" w:type="dxa"/>
            <w:tcBorders>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bottom"/>
          </w:tcPr>
          <w:p w14:paraId="0B311FB5" w14:textId="77B09BF2" w:rsidR="00A11AAC" w:rsidRPr="008F32D0" w:rsidRDefault="00A11AAC" w:rsidP="00A11AAC">
            <w:pPr>
              <w:spacing w:after="0" w:line="240" w:lineRule="auto"/>
              <w:jc w:val="right"/>
              <w:rPr>
                <w:rFonts w:ascii="Calibri" w:eastAsia="Times New Roman" w:hAnsi="Calibri" w:cs="Calibri"/>
                <w:color w:val="000000"/>
              </w:rPr>
            </w:pPr>
            <w:r>
              <w:rPr>
                <w:rFonts w:ascii="Calibri" w:eastAsia="Times New Roman" w:hAnsi="Calibri" w:cs="Calibri"/>
                <w:color w:val="000000"/>
              </w:rPr>
              <w:t>73.841</w:t>
            </w:r>
            <w:r w:rsidRPr="008F32D0">
              <w:rPr>
                <w:rFonts w:ascii="Calibri" w:eastAsia="Times New Roman" w:hAnsi="Calibri" w:cs="Calibri"/>
                <w:color w:val="000000"/>
              </w:rPr>
              <w:t xml:space="preserve">€ </w:t>
            </w:r>
          </w:p>
        </w:tc>
        <w:tc>
          <w:tcPr>
            <w:tcW w:w="1040" w:type="dxa"/>
            <w:tcBorders>
              <w:left w:val="single" w:sz="4" w:space="0" w:color="A6A6A6" w:themeColor="background1" w:themeShade="A6"/>
              <w:bottom w:val="double" w:sz="4" w:space="0" w:color="A6A6A6" w:themeColor="background1" w:themeShade="A6"/>
            </w:tcBorders>
            <w:shd w:val="clear" w:color="auto" w:fill="auto"/>
            <w:noWrap/>
            <w:vAlign w:val="bottom"/>
          </w:tcPr>
          <w:p w14:paraId="769A27FC" w14:textId="52F296A7" w:rsidR="00A11AAC" w:rsidRPr="008F32D0" w:rsidRDefault="00A11AAC" w:rsidP="00A11AAC">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0,</w:t>
            </w:r>
            <w:r w:rsidR="00945B86">
              <w:rPr>
                <w:rFonts w:ascii="Calibri" w:eastAsia="Times New Roman" w:hAnsi="Calibri" w:cs="Calibri"/>
                <w:color w:val="000000"/>
              </w:rPr>
              <w:t>5</w:t>
            </w:r>
            <w:r w:rsidRPr="008F32D0">
              <w:rPr>
                <w:rFonts w:ascii="Calibri" w:eastAsia="Times New Roman" w:hAnsi="Calibri" w:cs="Calibri"/>
                <w:color w:val="000000"/>
              </w:rPr>
              <w:t>%</w:t>
            </w:r>
          </w:p>
        </w:tc>
      </w:tr>
      <w:tr w:rsidR="00A11AAC" w:rsidRPr="008F32D0" w14:paraId="0B9FDBD6" w14:textId="77777777" w:rsidTr="00667F43">
        <w:trPr>
          <w:trHeight w:val="312"/>
          <w:jc w:val="center"/>
        </w:trPr>
        <w:tc>
          <w:tcPr>
            <w:tcW w:w="5300" w:type="dxa"/>
            <w:tcBorders>
              <w:top w:val="double" w:sz="4" w:space="0" w:color="A6A6A6" w:themeColor="background1" w:themeShade="A6"/>
              <w:bottom w:val="double" w:sz="4" w:space="0" w:color="A6A6A6" w:themeColor="background1" w:themeShade="A6"/>
              <w:right w:val="single" w:sz="4" w:space="0" w:color="A6A6A6" w:themeColor="background1" w:themeShade="A6"/>
            </w:tcBorders>
            <w:shd w:val="clear" w:color="auto" w:fill="FFC000"/>
            <w:noWrap/>
            <w:vAlign w:val="center"/>
            <w:hideMark/>
          </w:tcPr>
          <w:p w14:paraId="70667C29" w14:textId="77777777" w:rsidR="00A11AAC" w:rsidRPr="008F32D0" w:rsidRDefault="00A11AAC" w:rsidP="00A11AAC">
            <w:pPr>
              <w:spacing w:after="0" w:line="240" w:lineRule="auto"/>
              <w:jc w:val="left"/>
              <w:rPr>
                <w:rFonts w:ascii="Calibri" w:eastAsia="Times New Roman" w:hAnsi="Calibri" w:cs="Calibri"/>
                <w:b/>
                <w:bCs/>
                <w:i/>
                <w:iCs/>
                <w:color w:val="000000"/>
              </w:rPr>
            </w:pPr>
            <w:r w:rsidRPr="008F32D0">
              <w:rPr>
                <w:rFonts w:ascii="Calibri" w:eastAsia="Times New Roman" w:hAnsi="Calibri" w:cs="Calibri"/>
                <w:b/>
                <w:bCs/>
                <w:i/>
                <w:iCs/>
                <w:color w:val="000000"/>
              </w:rPr>
              <w:t xml:space="preserve">Totale </w:t>
            </w:r>
          </w:p>
        </w:tc>
        <w:tc>
          <w:tcPr>
            <w:tcW w:w="1760" w:type="dxa"/>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FFC000"/>
            <w:noWrap/>
            <w:vAlign w:val="bottom"/>
            <w:hideMark/>
          </w:tcPr>
          <w:p w14:paraId="26B61A2C" w14:textId="559C7B75" w:rsidR="00A11AAC" w:rsidRPr="008F32D0" w:rsidRDefault="00A11AAC" w:rsidP="00A11AAC">
            <w:pPr>
              <w:spacing w:after="0" w:line="240" w:lineRule="auto"/>
              <w:jc w:val="right"/>
              <w:rPr>
                <w:rFonts w:ascii="Calibri" w:eastAsia="Times New Roman" w:hAnsi="Calibri" w:cs="Calibri"/>
                <w:b/>
                <w:bCs/>
                <w:i/>
                <w:iCs/>
                <w:color w:val="000000"/>
              </w:rPr>
            </w:pPr>
            <w:r w:rsidRPr="008F32D0">
              <w:rPr>
                <w:rFonts w:ascii="Calibri" w:eastAsia="Times New Roman" w:hAnsi="Calibri" w:cs="Calibri"/>
                <w:b/>
                <w:bCs/>
                <w:i/>
                <w:iCs/>
                <w:color w:val="000000"/>
              </w:rPr>
              <w:t>14.</w:t>
            </w:r>
            <w:r w:rsidR="00522307">
              <w:rPr>
                <w:rFonts w:ascii="Calibri" w:eastAsia="Times New Roman" w:hAnsi="Calibri" w:cs="Calibri"/>
                <w:b/>
                <w:bCs/>
                <w:i/>
                <w:iCs/>
                <w:color w:val="000000"/>
              </w:rPr>
              <w:t>289.</w:t>
            </w:r>
            <w:r w:rsidR="00314BA9">
              <w:rPr>
                <w:rFonts w:ascii="Calibri" w:eastAsia="Times New Roman" w:hAnsi="Calibri" w:cs="Calibri"/>
                <w:b/>
                <w:bCs/>
                <w:i/>
                <w:iCs/>
                <w:color w:val="000000"/>
              </w:rPr>
              <w:t>893</w:t>
            </w:r>
            <w:r w:rsidRPr="008F32D0">
              <w:rPr>
                <w:rFonts w:ascii="Calibri" w:eastAsia="Times New Roman" w:hAnsi="Calibri" w:cs="Calibri"/>
                <w:b/>
                <w:bCs/>
                <w:i/>
                <w:iCs/>
                <w:color w:val="000000"/>
              </w:rPr>
              <w:t xml:space="preserve">€ </w:t>
            </w:r>
          </w:p>
        </w:tc>
        <w:tc>
          <w:tcPr>
            <w:tcW w:w="1040" w:type="dxa"/>
            <w:tcBorders>
              <w:top w:val="double" w:sz="4" w:space="0" w:color="A6A6A6" w:themeColor="background1" w:themeShade="A6"/>
              <w:left w:val="single" w:sz="4" w:space="0" w:color="A6A6A6" w:themeColor="background1" w:themeShade="A6"/>
              <w:bottom w:val="double" w:sz="4" w:space="0" w:color="A6A6A6" w:themeColor="background1" w:themeShade="A6"/>
            </w:tcBorders>
            <w:shd w:val="clear" w:color="auto" w:fill="FFC000"/>
            <w:noWrap/>
            <w:vAlign w:val="bottom"/>
            <w:hideMark/>
          </w:tcPr>
          <w:p w14:paraId="3316C567" w14:textId="77777777" w:rsidR="00A11AAC" w:rsidRPr="008F32D0" w:rsidRDefault="00A11AAC" w:rsidP="00A11AAC">
            <w:pPr>
              <w:spacing w:after="0" w:line="240" w:lineRule="auto"/>
              <w:jc w:val="right"/>
              <w:rPr>
                <w:rFonts w:ascii="Calibri" w:eastAsia="Times New Roman" w:hAnsi="Calibri" w:cs="Calibri"/>
                <w:b/>
                <w:bCs/>
                <w:i/>
                <w:iCs/>
                <w:color w:val="000000"/>
              </w:rPr>
            </w:pPr>
            <w:r w:rsidRPr="008F32D0">
              <w:rPr>
                <w:rFonts w:ascii="Calibri" w:eastAsia="Times New Roman" w:hAnsi="Calibri" w:cs="Calibri"/>
                <w:b/>
                <w:bCs/>
                <w:i/>
                <w:iCs/>
                <w:color w:val="000000"/>
              </w:rPr>
              <w:t>95,1%</w:t>
            </w:r>
          </w:p>
        </w:tc>
      </w:tr>
      <w:tr w:rsidR="00A11AAC" w:rsidRPr="008F32D0" w14:paraId="1317B755" w14:textId="77777777" w:rsidTr="006C578C">
        <w:trPr>
          <w:trHeight w:val="312"/>
          <w:jc w:val="center"/>
        </w:trPr>
        <w:tc>
          <w:tcPr>
            <w:tcW w:w="5300" w:type="dxa"/>
            <w:tcBorders>
              <w:top w:val="doub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hideMark/>
          </w:tcPr>
          <w:p w14:paraId="0EC144F0" w14:textId="77777777" w:rsidR="00A11AAC" w:rsidRPr="008F32D0" w:rsidRDefault="00A11AAC" w:rsidP="00A11AAC">
            <w:pPr>
              <w:spacing w:after="0" w:line="240" w:lineRule="auto"/>
              <w:jc w:val="left"/>
              <w:rPr>
                <w:rFonts w:ascii="Calibri" w:eastAsia="Times New Roman" w:hAnsi="Calibri" w:cs="Calibri"/>
                <w:color w:val="000000"/>
              </w:rPr>
            </w:pPr>
            <w:r w:rsidRPr="008F32D0">
              <w:rPr>
                <w:rFonts w:ascii="Calibri" w:eastAsia="Times New Roman" w:hAnsi="Calibri" w:cs="Calibri"/>
                <w:color w:val="000000"/>
              </w:rPr>
              <w:t>Agevolazioni ed altri ricavi</w:t>
            </w:r>
          </w:p>
        </w:tc>
        <w:tc>
          <w:tcPr>
            <w:tcW w:w="1760" w:type="dxa"/>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hideMark/>
          </w:tcPr>
          <w:p w14:paraId="277E5466" w14:textId="35778F12" w:rsidR="00A11AAC" w:rsidRPr="008F32D0" w:rsidRDefault="00A11AAC" w:rsidP="00A11AAC">
            <w:pPr>
              <w:spacing w:after="0" w:line="240" w:lineRule="auto"/>
              <w:jc w:val="right"/>
              <w:rPr>
                <w:rFonts w:ascii="Calibri" w:eastAsia="Times New Roman" w:hAnsi="Calibri" w:cs="Calibri"/>
                <w:color w:val="000000"/>
              </w:rPr>
            </w:pPr>
            <w:r w:rsidRPr="008F32D0">
              <w:rPr>
                <w:rFonts w:ascii="Calibri" w:eastAsia="Times New Roman" w:hAnsi="Calibri" w:cs="Calibri"/>
                <w:color w:val="000000"/>
              </w:rPr>
              <w:t>7</w:t>
            </w:r>
            <w:r w:rsidR="00E376A3">
              <w:rPr>
                <w:rFonts w:ascii="Calibri" w:eastAsia="Times New Roman" w:hAnsi="Calibri" w:cs="Calibri"/>
                <w:color w:val="000000"/>
              </w:rPr>
              <w:t>43</w:t>
            </w:r>
            <w:r w:rsidRPr="008F32D0">
              <w:rPr>
                <w:rFonts w:ascii="Calibri" w:eastAsia="Times New Roman" w:hAnsi="Calibri" w:cs="Calibri"/>
                <w:color w:val="000000"/>
              </w:rPr>
              <w:t>.</w:t>
            </w:r>
            <w:r w:rsidR="00E376A3">
              <w:rPr>
                <w:rFonts w:ascii="Calibri" w:eastAsia="Times New Roman" w:hAnsi="Calibri" w:cs="Calibri"/>
                <w:color w:val="000000"/>
              </w:rPr>
              <w:t>739</w:t>
            </w:r>
            <w:r w:rsidRPr="008F32D0">
              <w:rPr>
                <w:rFonts w:ascii="Calibri" w:eastAsia="Times New Roman" w:hAnsi="Calibri" w:cs="Calibri"/>
                <w:color w:val="000000"/>
              </w:rPr>
              <w:t xml:space="preserve">€ </w:t>
            </w:r>
          </w:p>
        </w:tc>
        <w:tc>
          <w:tcPr>
            <w:tcW w:w="1040" w:type="dxa"/>
            <w:tcBorders>
              <w:top w:val="double" w:sz="4" w:space="0" w:color="A6A6A6" w:themeColor="background1" w:themeShade="A6"/>
              <w:left w:val="single" w:sz="4" w:space="0" w:color="A6A6A6" w:themeColor="background1" w:themeShade="A6"/>
              <w:bottom w:val="double" w:sz="4" w:space="0" w:color="A6A6A6" w:themeColor="background1" w:themeShade="A6"/>
            </w:tcBorders>
            <w:shd w:val="clear" w:color="auto" w:fill="auto"/>
            <w:noWrap/>
            <w:vAlign w:val="center"/>
            <w:hideMark/>
          </w:tcPr>
          <w:p w14:paraId="3478A326" w14:textId="7964101B" w:rsidR="00A11AAC" w:rsidRPr="008F32D0" w:rsidRDefault="006C578C" w:rsidP="00A11AAC">
            <w:pPr>
              <w:spacing w:after="0" w:line="240" w:lineRule="auto"/>
              <w:jc w:val="right"/>
              <w:rPr>
                <w:rFonts w:ascii="Calibri" w:eastAsia="Times New Roman" w:hAnsi="Calibri" w:cs="Calibri"/>
                <w:color w:val="000000"/>
              </w:rPr>
            </w:pPr>
            <w:r>
              <w:rPr>
                <w:rFonts w:ascii="Calibri" w:eastAsia="Times New Roman" w:hAnsi="Calibri" w:cs="Calibri"/>
                <w:color w:val="000000"/>
              </w:rPr>
              <w:t>4,9</w:t>
            </w:r>
            <w:r w:rsidR="00A11AAC" w:rsidRPr="008F32D0">
              <w:rPr>
                <w:rFonts w:ascii="Calibri" w:eastAsia="Times New Roman" w:hAnsi="Calibri" w:cs="Calibri"/>
                <w:color w:val="000000"/>
              </w:rPr>
              <w:t>%</w:t>
            </w:r>
          </w:p>
        </w:tc>
      </w:tr>
      <w:tr w:rsidR="00A11AAC" w:rsidRPr="008F32D0" w14:paraId="08774636" w14:textId="77777777" w:rsidTr="006C578C">
        <w:trPr>
          <w:trHeight w:val="359"/>
          <w:jc w:val="center"/>
        </w:trPr>
        <w:tc>
          <w:tcPr>
            <w:tcW w:w="5300" w:type="dxa"/>
            <w:tcBorders>
              <w:top w:val="doub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tcPr>
          <w:p w14:paraId="6C1ABD84" w14:textId="7F94808A" w:rsidR="00A11AAC" w:rsidRPr="008F32D0" w:rsidRDefault="00A11AAC" w:rsidP="00A11AAC">
            <w:pPr>
              <w:spacing w:after="0" w:line="240" w:lineRule="auto"/>
              <w:jc w:val="left"/>
              <w:rPr>
                <w:rFonts w:ascii="Calibri" w:eastAsia="Times New Roman" w:hAnsi="Calibri" w:cs="Calibri"/>
                <w:color w:val="000000"/>
              </w:rPr>
            </w:pPr>
            <w:r>
              <w:rPr>
                <w:rFonts w:ascii="Calibri" w:eastAsia="Times New Roman" w:hAnsi="Calibri" w:cs="Calibri"/>
                <w:color w:val="000000"/>
              </w:rPr>
              <w:t>Agevolazioni ed altri ricavi AdP</w:t>
            </w:r>
          </w:p>
        </w:tc>
        <w:tc>
          <w:tcPr>
            <w:tcW w:w="1760" w:type="dxa"/>
            <w:tcBorders>
              <w:top w:val="double" w:sz="4" w:space="0" w:color="A6A6A6" w:themeColor="background1" w:themeShade="A6"/>
              <w:left w:val="single" w:sz="4" w:space="0" w:color="A6A6A6" w:themeColor="background1" w:themeShade="A6"/>
              <w:bottom w:val="double" w:sz="4" w:space="0" w:color="A6A6A6" w:themeColor="background1" w:themeShade="A6"/>
              <w:right w:val="single" w:sz="4" w:space="0" w:color="A6A6A6" w:themeColor="background1" w:themeShade="A6"/>
            </w:tcBorders>
            <w:shd w:val="clear" w:color="auto" w:fill="auto"/>
            <w:noWrap/>
            <w:vAlign w:val="center"/>
          </w:tcPr>
          <w:p w14:paraId="58E56577" w14:textId="5F639DCB" w:rsidR="00A11AAC" w:rsidRPr="00473F9F" w:rsidRDefault="00E62E72" w:rsidP="006C578C">
            <w:pPr>
              <w:spacing w:after="0"/>
              <w:jc w:val="right"/>
              <w:rPr>
                <w:rFonts w:cstheme="minorHAnsi"/>
                <w:color w:val="000000"/>
              </w:rPr>
            </w:pPr>
            <w:r w:rsidRPr="00473F9F">
              <w:rPr>
                <w:rFonts w:cstheme="minorHAnsi"/>
                <w:color w:val="000000"/>
              </w:rPr>
              <w:t xml:space="preserve">29.141€ </w:t>
            </w:r>
          </w:p>
        </w:tc>
        <w:tc>
          <w:tcPr>
            <w:tcW w:w="1040" w:type="dxa"/>
            <w:tcBorders>
              <w:top w:val="double" w:sz="4" w:space="0" w:color="A6A6A6" w:themeColor="background1" w:themeShade="A6"/>
              <w:left w:val="single" w:sz="4" w:space="0" w:color="A6A6A6" w:themeColor="background1" w:themeShade="A6"/>
              <w:bottom w:val="double" w:sz="4" w:space="0" w:color="A6A6A6" w:themeColor="background1" w:themeShade="A6"/>
            </w:tcBorders>
            <w:shd w:val="clear" w:color="auto" w:fill="auto"/>
            <w:noWrap/>
            <w:vAlign w:val="center"/>
          </w:tcPr>
          <w:p w14:paraId="73727173" w14:textId="0A273698" w:rsidR="00A11AAC" w:rsidRPr="00473F9F" w:rsidRDefault="006C578C" w:rsidP="006C578C">
            <w:pPr>
              <w:spacing w:after="0" w:line="240" w:lineRule="auto"/>
              <w:jc w:val="right"/>
              <w:rPr>
                <w:rFonts w:eastAsia="Times New Roman" w:cstheme="minorHAnsi"/>
                <w:color w:val="000000"/>
              </w:rPr>
            </w:pPr>
            <w:r>
              <w:rPr>
                <w:rFonts w:ascii="Calibri" w:eastAsia="Times New Roman" w:hAnsi="Calibri" w:cs="Calibri"/>
                <w:color w:val="000000"/>
              </w:rPr>
              <w:t>0,2</w:t>
            </w:r>
            <w:r w:rsidRPr="008F32D0">
              <w:rPr>
                <w:rFonts w:ascii="Calibri" w:eastAsia="Times New Roman" w:hAnsi="Calibri" w:cs="Calibri"/>
                <w:color w:val="000000"/>
              </w:rPr>
              <w:t>%</w:t>
            </w:r>
          </w:p>
        </w:tc>
      </w:tr>
      <w:tr w:rsidR="00A11AAC" w:rsidRPr="008F32D0" w14:paraId="7C4B91AF" w14:textId="77777777" w:rsidTr="00667F43">
        <w:trPr>
          <w:trHeight w:val="312"/>
          <w:jc w:val="center"/>
        </w:trPr>
        <w:tc>
          <w:tcPr>
            <w:tcW w:w="5300" w:type="dxa"/>
            <w:tcBorders>
              <w:top w:val="double" w:sz="4" w:space="0" w:color="A6A6A6" w:themeColor="background1" w:themeShade="A6"/>
              <w:right w:val="single" w:sz="4" w:space="0" w:color="A6A6A6" w:themeColor="background1" w:themeShade="A6"/>
            </w:tcBorders>
            <w:shd w:val="clear" w:color="auto" w:fill="FFC000"/>
            <w:noWrap/>
            <w:vAlign w:val="center"/>
            <w:hideMark/>
          </w:tcPr>
          <w:p w14:paraId="0FE0F925" w14:textId="77777777" w:rsidR="00A11AAC" w:rsidRPr="008F32D0" w:rsidRDefault="00A11AAC" w:rsidP="00A11AAC">
            <w:pPr>
              <w:spacing w:after="0" w:line="240" w:lineRule="auto"/>
              <w:jc w:val="left"/>
              <w:rPr>
                <w:rFonts w:ascii="Calibri" w:eastAsia="Times New Roman" w:hAnsi="Calibri" w:cs="Calibri"/>
                <w:b/>
                <w:bCs/>
                <w:i/>
                <w:iCs/>
                <w:color w:val="000000"/>
              </w:rPr>
            </w:pPr>
            <w:r w:rsidRPr="008F32D0">
              <w:rPr>
                <w:rFonts w:ascii="Calibri" w:eastAsia="Times New Roman" w:hAnsi="Calibri" w:cs="Calibri"/>
                <w:b/>
                <w:bCs/>
                <w:i/>
                <w:iCs/>
                <w:color w:val="000000"/>
              </w:rPr>
              <w:t>Totale Ricavi</w:t>
            </w:r>
          </w:p>
        </w:tc>
        <w:tc>
          <w:tcPr>
            <w:tcW w:w="1760" w:type="dxa"/>
            <w:tcBorders>
              <w:top w:val="double" w:sz="4" w:space="0" w:color="A6A6A6" w:themeColor="background1" w:themeShade="A6"/>
              <w:left w:val="single" w:sz="4" w:space="0" w:color="A6A6A6" w:themeColor="background1" w:themeShade="A6"/>
              <w:right w:val="single" w:sz="4" w:space="0" w:color="A6A6A6" w:themeColor="background1" w:themeShade="A6"/>
            </w:tcBorders>
            <w:shd w:val="clear" w:color="auto" w:fill="FFC000"/>
            <w:noWrap/>
            <w:vAlign w:val="bottom"/>
            <w:hideMark/>
          </w:tcPr>
          <w:p w14:paraId="44C2BBEF" w14:textId="71F5E9A4" w:rsidR="00A11AAC" w:rsidRPr="008F32D0" w:rsidRDefault="00314BA9" w:rsidP="00A11AAC">
            <w:pPr>
              <w:spacing w:after="0" w:line="240" w:lineRule="auto"/>
              <w:jc w:val="right"/>
              <w:rPr>
                <w:rFonts w:ascii="Calibri" w:eastAsia="Times New Roman" w:hAnsi="Calibri" w:cs="Calibri"/>
                <w:b/>
                <w:bCs/>
                <w:i/>
                <w:iCs/>
                <w:color w:val="000000"/>
              </w:rPr>
            </w:pPr>
            <w:r>
              <w:rPr>
                <w:rFonts w:ascii="Calibri" w:eastAsia="Times New Roman" w:hAnsi="Calibri" w:cs="Calibri"/>
                <w:b/>
                <w:bCs/>
                <w:i/>
                <w:iCs/>
                <w:color w:val="000000"/>
              </w:rPr>
              <w:t>15.0</w:t>
            </w:r>
            <w:r w:rsidR="00E376A3">
              <w:rPr>
                <w:rFonts w:ascii="Calibri" w:eastAsia="Times New Roman" w:hAnsi="Calibri" w:cs="Calibri"/>
                <w:b/>
                <w:bCs/>
                <w:i/>
                <w:iCs/>
                <w:color w:val="000000"/>
              </w:rPr>
              <w:t>62</w:t>
            </w:r>
            <w:r>
              <w:rPr>
                <w:rFonts w:ascii="Calibri" w:eastAsia="Times New Roman" w:hAnsi="Calibri" w:cs="Calibri"/>
                <w:b/>
                <w:bCs/>
                <w:i/>
                <w:iCs/>
                <w:color w:val="000000"/>
              </w:rPr>
              <w:t>.</w:t>
            </w:r>
            <w:r w:rsidR="008176BD">
              <w:rPr>
                <w:rFonts w:ascii="Calibri" w:eastAsia="Times New Roman" w:hAnsi="Calibri" w:cs="Calibri"/>
                <w:b/>
                <w:bCs/>
                <w:i/>
                <w:iCs/>
                <w:color w:val="000000"/>
              </w:rPr>
              <w:t>773</w:t>
            </w:r>
            <w:r w:rsidR="00A11AAC" w:rsidRPr="008F32D0">
              <w:rPr>
                <w:rFonts w:ascii="Calibri" w:eastAsia="Times New Roman" w:hAnsi="Calibri" w:cs="Calibri"/>
                <w:b/>
                <w:bCs/>
                <w:i/>
                <w:iCs/>
                <w:color w:val="000000"/>
              </w:rPr>
              <w:t xml:space="preserve">€ </w:t>
            </w:r>
          </w:p>
        </w:tc>
        <w:tc>
          <w:tcPr>
            <w:tcW w:w="1040" w:type="dxa"/>
            <w:tcBorders>
              <w:top w:val="double" w:sz="4" w:space="0" w:color="A6A6A6" w:themeColor="background1" w:themeShade="A6"/>
              <w:left w:val="single" w:sz="4" w:space="0" w:color="A6A6A6" w:themeColor="background1" w:themeShade="A6"/>
            </w:tcBorders>
            <w:shd w:val="clear" w:color="auto" w:fill="FFC000"/>
            <w:noWrap/>
            <w:vAlign w:val="center"/>
            <w:hideMark/>
          </w:tcPr>
          <w:p w14:paraId="7DB0A234" w14:textId="77777777" w:rsidR="00A11AAC" w:rsidRPr="008F32D0" w:rsidRDefault="00A11AAC" w:rsidP="00A11AAC">
            <w:pPr>
              <w:spacing w:after="0" w:line="240" w:lineRule="auto"/>
              <w:jc w:val="right"/>
              <w:rPr>
                <w:rFonts w:ascii="Calibri" w:eastAsia="Times New Roman" w:hAnsi="Calibri" w:cs="Calibri"/>
                <w:b/>
                <w:bCs/>
                <w:i/>
                <w:iCs/>
                <w:color w:val="000000"/>
              </w:rPr>
            </w:pPr>
            <w:r w:rsidRPr="008F32D0">
              <w:rPr>
                <w:rFonts w:ascii="Calibri" w:eastAsia="Times New Roman" w:hAnsi="Calibri" w:cs="Calibri"/>
                <w:b/>
                <w:bCs/>
                <w:i/>
                <w:iCs/>
                <w:color w:val="000000"/>
              </w:rPr>
              <w:t>100,0%</w:t>
            </w:r>
          </w:p>
        </w:tc>
      </w:tr>
    </w:tbl>
    <w:p w14:paraId="7A20DCE2" w14:textId="5EE685C3" w:rsidR="00752F08" w:rsidRPr="00677A61" w:rsidRDefault="00752F08" w:rsidP="00752F08">
      <w:pPr>
        <w:pStyle w:val="Didascalia"/>
        <w:jc w:val="center"/>
        <w:rPr>
          <w:iCs w:val="0"/>
        </w:rPr>
      </w:pPr>
      <w:bookmarkStart w:id="211" w:name="_Ref191544858"/>
      <w:r w:rsidRPr="008F32D0">
        <w:t xml:space="preserve">Tabella </w:t>
      </w:r>
      <w:r w:rsidR="00633B7E">
        <w:fldChar w:fldCharType="begin"/>
      </w:r>
      <w:r w:rsidR="00633B7E">
        <w:instrText xml:space="preserve"> SEQ Tabella \* ARABIC </w:instrText>
      </w:r>
      <w:r w:rsidR="00633B7E">
        <w:fldChar w:fldCharType="separate"/>
      </w:r>
      <w:r w:rsidR="001E416E">
        <w:rPr>
          <w:noProof/>
        </w:rPr>
        <w:t>38</w:t>
      </w:r>
      <w:r w:rsidR="00633B7E">
        <w:rPr>
          <w:noProof/>
        </w:rPr>
        <w:fldChar w:fldCharType="end"/>
      </w:r>
      <w:bookmarkEnd w:id="211"/>
      <w:r w:rsidRPr="008F32D0">
        <w:rPr>
          <w:i w:val="0"/>
        </w:rPr>
        <w:t xml:space="preserve"> </w:t>
      </w:r>
      <w:r w:rsidRPr="00677A61">
        <w:rPr>
          <w:iCs w:val="0"/>
        </w:rPr>
        <w:t>– Ripartizione dei ricavi da traffico 2023 (elaborazione fonte MIT)</w:t>
      </w:r>
    </w:p>
    <w:p w14:paraId="59C6C31C" w14:textId="77777777" w:rsidR="00752F08" w:rsidRPr="001635A1" w:rsidRDefault="00752F08" w:rsidP="00D710C6">
      <w:pPr>
        <w:spacing w:before="120" w:after="0"/>
      </w:pPr>
    </w:p>
    <w:p w14:paraId="3937F080" w14:textId="54C836A9" w:rsidR="00752F08" w:rsidRDefault="00752F08" w:rsidP="00752F08">
      <w:pPr>
        <w:pStyle w:val="Titolo3"/>
      </w:pPr>
      <w:bookmarkStart w:id="212" w:name="_Toc193218191"/>
      <w:bookmarkStart w:id="213" w:name="_Toc1886160692"/>
      <w:bookmarkStart w:id="214" w:name="_Ref193882650"/>
      <w:bookmarkStart w:id="215" w:name="_Ref193882675"/>
      <w:bookmarkStart w:id="216" w:name="_Toc194318716"/>
      <w:r>
        <w:t>Ricognizione risorse periodo 2027 – 2032</w:t>
      </w:r>
      <w:bookmarkEnd w:id="212"/>
      <w:bookmarkEnd w:id="213"/>
      <w:bookmarkEnd w:id="214"/>
      <w:bookmarkEnd w:id="215"/>
      <w:bookmarkEnd w:id="216"/>
      <w:r>
        <w:t xml:space="preserve"> </w:t>
      </w:r>
    </w:p>
    <w:p w14:paraId="3212247C" w14:textId="77777777" w:rsidR="00752F08" w:rsidRDefault="00752F08" w:rsidP="00B22F4F">
      <w:pPr>
        <w:spacing w:before="120" w:after="0" w:line="240" w:lineRule="auto"/>
      </w:pPr>
      <w:r>
        <w:t xml:space="preserve">Come anticipato precedentemente, le risorse pubbliche a coperture dei servizi di TPL disponibili da parte dell’Agenzia sono legate ai trasferimenti del FNT, della regione Piemonte e degli Enti Locali che si stima possa mantenersi invariato per il 2027. </w:t>
      </w:r>
    </w:p>
    <w:p w14:paraId="7D0E758C" w14:textId="77777777" w:rsidR="00752F08" w:rsidRDefault="00752F08" w:rsidP="00B22F4F">
      <w:pPr>
        <w:spacing w:before="120" w:after="0" w:line="240" w:lineRule="auto"/>
      </w:pPr>
      <w:r>
        <w:t>Occorre precisare che nel corso delle consultazioni degli Enti territoriali del Bacino è emersa la richiesta di inserire all’interno delle future gare oltre al servizio TPL anche la gestione di infrastrutture e servizi complementari al servizio di trasporto pubblico, quali nodi d’interscambio, ascensori, velo-stazioni e funicolari.</w:t>
      </w:r>
    </w:p>
    <w:p w14:paraId="2EC06728" w14:textId="77777777" w:rsidR="00752F08" w:rsidRPr="0065439A" w:rsidRDefault="00752F08" w:rsidP="00B22F4F">
      <w:pPr>
        <w:shd w:val="clear" w:color="auto" w:fill="FAFAFA"/>
        <w:spacing w:before="120" w:after="0" w:line="240" w:lineRule="auto"/>
        <w:rPr>
          <w:rFonts w:eastAsia="Times New Roman" w:cstheme="minorHAnsi"/>
          <w:color w:val="242424"/>
        </w:rPr>
      </w:pPr>
      <w:r w:rsidRPr="0065439A">
        <w:rPr>
          <w:rFonts w:eastAsia="Times New Roman" w:cstheme="minorHAnsi"/>
          <w:color w:val="242424"/>
        </w:rPr>
        <w:t>La gestione unitaria ed integrata del servizio di Trasporto Pubblico Locale (TPL) con infrastrutture e servizi complementari, come nodi d’interscambio, ascensori, velo</w:t>
      </w:r>
      <w:r>
        <w:rPr>
          <w:rFonts w:eastAsia="Times New Roman" w:cstheme="minorHAnsi"/>
          <w:color w:val="242424"/>
        </w:rPr>
        <w:t>-</w:t>
      </w:r>
      <w:r w:rsidRPr="0065439A">
        <w:rPr>
          <w:rFonts w:eastAsia="Times New Roman" w:cstheme="minorHAnsi"/>
          <w:color w:val="242424"/>
        </w:rPr>
        <w:t>stazioni e funicolari, rappresenta un approccio strategico per migliorare l'efficienza e l'esperienza dell'utente. Tuttavia, questa integrazione comporta un aumento dei costi operativi e di gestione, che non può essere sostenuto dalle risorse attualmente destina</w:t>
      </w:r>
      <w:r>
        <w:rPr>
          <w:rFonts w:eastAsia="Times New Roman" w:cstheme="minorHAnsi"/>
          <w:color w:val="242424"/>
        </w:rPr>
        <w:t>te al TPL senza compromettere l’offerta complessiva e/o la</w:t>
      </w:r>
      <w:r w:rsidRPr="0065439A">
        <w:rPr>
          <w:rFonts w:eastAsia="Times New Roman" w:cstheme="minorHAnsi"/>
          <w:color w:val="242424"/>
        </w:rPr>
        <w:t xml:space="preserve"> qualità del servizio.</w:t>
      </w:r>
    </w:p>
    <w:p w14:paraId="26424791" w14:textId="77777777" w:rsidR="00752F08" w:rsidRDefault="00752F08" w:rsidP="00B22F4F">
      <w:pPr>
        <w:shd w:val="clear" w:color="auto" w:fill="FAFAFA"/>
        <w:spacing w:before="120" w:after="0" w:line="240" w:lineRule="auto"/>
        <w:rPr>
          <w:rFonts w:eastAsia="Times New Roman" w:cstheme="minorHAnsi"/>
          <w:color w:val="242424"/>
        </w:rPr>
      </w:pPr>
      <w:r w:rsidRPr="0065439A">
        <w:rPr>
          <w:rFonts w:eastAsia="Times New Roman" w:cstheme="minorHAnsi"/>
          <w:color w:val="242424"/>
        </w:rPr>
        <w:t>Per affrontare questa sfida, è necessario un processo di ricognizione sulla disponibilità degli Enti Locali</w:t>
      </w:r>
      <w:r>
        <w:rPr>
          <w:rFonts w:eastAsia="Times New Roman" w:cstheme="minorHAnsi"/>
          <w:color w:val="242424"/>
        </w:rPr>
        <w:t>,</w:t>
      </w:r>
      <w:r w:rsidRPr="0065439A">
        <w:rPr>
          <w:rFonts w:eastAsia="Times New Roman" w:cstheme="minorHAnsi"/>
          <w:color w:val="242424"/>
        </w:rPr>
        <w:t xml:space="preserve"> </w:t>
      </w:r>
      <w:r>
        <w:rPr>
          <w:rFonts w:eastAsia="Times New Roman" w:cstheme="minorHAnsi"/>
          <w:color w:val="242424"/>
        </w:rPr>
        <w:t>d’intesa con la</w:t>
      </w:r>
      <w:r w:rsidRPr="0065439A">
        <w:rPr>
          <w:rFonts w:eastAsia="Times New Roman" w:cstheme="minorHAnsi"/>
          <w:color w:val="242424"/>
        </w:rPr>
        <w:t xml:space="preserve"> Regione Piemonte</w:t>
      </w:r>
      <w:r>
        <w:rPr>
          <w:rFonts w:eastAsia="Times New Roman" w:cstheme="minorHAnsi"/>
          <w:color w:val="242424"/>
        </w:rPr>
        <w:t>,</w:t>
      </w:r>
      <w:r w:rsidRPr="0065439A">
        <w:rPr>
          <w:rFonts w:eastAsia="Times New Roman" w:cstheme="minorHAnsi"/>
          <w:color w:val="242424"/>
        </w:rPr>
        <w:t xml:space="preserve"> a compartecipare economicamente.</w:t>
      </w:r>
    </w:p>
    <w:p w14:paraId="57C05DF1" w14:textId="77777777" w:rsidR="00752F08" w:rsidRPr="0065439A" w:rsidRDefault="00752F08" w:rsidP="00B22F4F">
      <w:pPr>
        <w:shd w:val="clear" w:color="auto" w:fill="FAFAFA"/>
        <w:spacing w:before="120" w:after="0" w:line="240" w:lineRule="auto"/>
        <w:rPr>
          <w:rFonts w:eastAsia="Times New Roman" w:cstheme="minorHAnsi"/>
          <w:color w:val="242424"/>
        </w:rPr>
      </w:pPr>
      <w:r w:rsidRPr="0065439A">
        <w:rPr>
          <w:rFonts w:eastAsia="Times New Roman" w:cstheme="minorHAnsi"/>
          <w:color w:val="242424"/>
        </w:rPr>
        <w:t>Questo processo implica:</w:t>
      </w:r>
    </w:p>
    <w:p w14:paraId="09E0BF58" w14:textId="77777777" w:rsidR="00752F08" w:rsidRPr="0065439A" w:rsidRDefault="00752F08" w:rsidP="00DD7089">
      <w:pPr>
        <w:numPr>
          <w:ilvl w:val="0"/>
          <w:numId w:val="44"/>
        </w:numPr>
        <w:shd w:val="clear" w:color="auto" w:fill="FAFAFA"/>
        <w:spacing w:before="120" w:after="0" w:line="240" w:lineRule="auto"/>
        <w:ind w:left="960"/>
        <w:rPr>
          <w:rFonts w:eastAsia="Times New Roman" w:cstheme="minorHAnsi"/>
          <w:color w:val="242424"/>
        </w:rPr>
      </w:pPr>
      <w:r>
        <w:rPr>
          <w:rFonts w:eastAsia="Times New Roman" w:cstheme="minorHAnsi"/>
          <w:b/>
          <w:bCs/>
          <w:color w:val="242424"/>
        </w:rPr>
        <w:t xml:space="preserve">Ricognizione dei </w:t>
      </w:r>
      <w:r w:rsidRPr="0065439A">
        <w:rPr>
          <w:rFonts w:eastAsia="Times New Roman" w:cstheme="minorHAnsi"/>
          <w:b/>
          <w:bCs/>
          <w:color w:val="242424"/>
        </w:rPr>
        <w:t>Costi e</w:t>
      </w:r>
      <w:r>
        <w:rPr>
          <w:rFonts w:eastAsia="Times New Roman" w:cstheme="minorHAnsi"/>
          <w:b/>
          <w:bCs/>
          <w:color w:val="242424"/>
        </w:rPr>
        <w:t>d analisi dei</w:t>
      </w:r>
      <w:r w:rsidRPr="0065439A">
        <w:rPr>
          <w:rFonts w:eastAsia="Times New Roman" w:cstheme="minorHAnsi"/>
          <w:b/>
          <w:bCs/>
          <w:color w:val="242424"/>
        </w:rPr>
        <w:t xml:space="preserve"> Benefici</w:t>
      </w:r>
      <w:r w:rsidRPr="0065439A">
        <w:rPr>
          <w:rFonts w:eastAsia="Times New Roman" w:cstheme="minorHAnsi"/>
          <w:color w:val="242424"/>
        </w:rPr>
        <w:t xml:space="preserve">: Una valutazione dettagliata dei costi aggiuntivi associati alla gestione delle infrastrutture e dei servizi complementari, </w:t>
      </w:r>
      <w:r w:rsidRPr="0065439A">
        <w:rPr>
          <w:rFonts w:eastAsia="Times New Roman" w:cstheme="minorHAnsi"/>
          <w:color w:val="242424"/>
        </w:rPr>
        <w:lastRenderedPageBreak/>
        <w:t>confrontata con i benefici attesi in termini di miglioramento del servizio e aumento della soddisfazione degli utenti.</w:t>
      </w:r>
    </w:p>
    <w:p w14:paraId="0E194FD0" w14:textId="77777777" w:rsidR="00752F08" w:rsidRPr="0065439A" w:rsidRDefault="00752F08" w:rsidP="00DD7089">
      <w:pPr>
        <w:numPr>
          <w:ilvl w:val="0"/>
          <w:numId w:val="44"/>
        </w:numPr>
        <w:shd w:val="clear" w:color="auto" w:fill="FAFAFA"/>
        <w:spacing w:before="120" w:after="0" w:line="240" w:lineRule="auto"/>
        <w:ind w:left="960"/>
        <w:rPr>
          <w:rFonts w:eastAsia="Times New Roman" w:cstheme="minorHAnsi"/>
          <w:color w:val="242424"/>
        </w:rPr>
      </w:pPr>
      <w:r w:rsidRPr="0065439A">
        <w:rPr>
          <w:rFonts w:eastAsia="Times New Roman" w:cstheme="minorHAnsi"/>
          <w:b/>
          <w:bCs/>
          <w:color w:val="242424"/>
        </w:rPr>
        <w:t>Modelli di Finanziamento</w:t>
      </w:r>
      <w:r w:rsidRPr="0065439A">
        <w:rPr>
          <w:rFonts w:eastAsia="Times New Roman" w:cstheme="minorHAnsi"/>
          <w:color w:val="242424"/>
        </w:rPr>
        <w:t>: Identificazione di modelli di finanziamento sostenibili che coinvolgano gli Enti Locali, la Regione Piemonte e altri soggetti pubblici interessati. Questo potrebbe includere contributi diretti, partenariati pubblico-privato, e l'utilizzo di fondi europei o nazionali destinati allo sviluppo delle infrastrutture di trasporto.</w:t>
      </w:r>
    </w:p>
    <w:p w14:paraId="7C17A4EB" w14:textId="77777777" w:rsidR="00752F08" w:rsidRPr="0065439A" w:rsidRDefault="00752F08" w:rsidP="00DD7089">
      <w:pPr>
        <w:numPr>
          <w:ilvl w:val="0"/>
          <w:numId w:val="44"/>
        </w:numPr>
        <w:shd w:val="clear" w:color="auto" w:fill="FAFAFA"/>
        <w:spacing w:before="120" w:after="0" w:line="240" w:lineRule="auto"/>
        <w:ind w:left="960"/>
        <w:rPr>
          <w:rFonts w:eastAsia="Times New Roman" w:cstheme="minorHAnsi"/>
          <w:color w:val="242424"/>
        </w:rPr>
      </w:pPr>
      <w:r w:rsidRPr="0065439A">
        <w:rPr>
          <w:rFonts w:eastAsia="Times New Roman" w:cstheme="minorHAnsi"/>
          <w:b/>
          <w:bCs/>
          <w:color w:val="242424"/>
        </w:rPr>
        <w:t>Monitoraggio e Valutazione</w:t>
      </w:r>
      <w:r w:rsidRPr="0065439A">
        <w:rPr>
          <w:rFonts w:eastAsia="Times New Roman" w:cstheme="minorHAnsi"/>
          <w:color w:val="242424"/>
        </w:rPr>
        <w:t>: Implementazione di sistemi di monitoraggio e valutazione per garantire che gli obiettivi di integrazione e miglioramento del servizio siano raggiunti, e per adattare le strategie di gestione in base ai risultati ottenuti.</w:t>
      </w:r>
    </w:p>
    <w:p w14:paraId="321EBAB7" w14:textId="77777777" w:rsidR="00752F08" w:rsidRDefault="00752F08" w:rsidP="00B22F4F">
      <w:pPr>
        <w:shd w:val="clear" w:color="auto" w:fill="FAFAFA"/>
        <w:spacing w:before="120" w:after="0" w:line="240" w:lineRule="auto"/>
        <w:rPr>
          <w:rFonts w:eastAsia="Times New Roman" w:cstheme="minorHAnsi"/>
          <w:color w:val="242424"/>
        </w:rPr>
      </w:pPr>
      <w:r w:rsidRPr="0065439A">
        <w:rPr>
          <w:rFonts w:eastAsia="Times New Roman" w:cstheme="minorHAnsi"/>
          <w:color w:val="242424"/>
        </w:rPr>
        <w:t>Questo approccio tecnico mira a creare un sistema di trasporto pubblico più efficiente e integrato, che possa rispondere alle esigenze degli utenti senza gravare eccessivamente sulle risorse finanziarie disponibili.</w:t>
      </w:r>
    </w:p>
    <w:p w14:paraId="5FEDD552" w14:textId="77777777" w:rsidR="00752F08" w:rsidRDefault="00752F08" w:rsidP="00B22F4F">
      <w:pPr>
        <w:shd w:val="clear" w:color="auto" w:fill="FAFAFA"/>
        <w:spacing w:before="120" w:after="0" w:line="240" w:lineRule="auto"/>
        <w:rPr>
          <w:rFonts w:eastAsia="Times New Roman" w:cstheme="minorHAnsi"/>
          <w:color w:val="242424"/>
        </w:rPr>
      </w:pPr>
      <w:r>
        <w:rPr>
          <w:rFonts w:eastAsia="Times New Roman" w:cstheme="minorHAnsi"/>
          <w:color w:val="242424"/>
        </w:rPr>
        <w:t xml:space="preserve">A valle della valutazione il tema sarà inserito nelle </w:t>
      </w:r>
      <w:r w:rsidRPr="001635A1">
        <w:rPr>
          <w:rFonts w:eastAsia="Times New Roman" w:cstheme="minorHAnsi"/>
          <w:color w:val="242424"/>
        </w:rPr>
        <w:t>procedure di Gara</w:t>
      </w:r>
      <w:r w:rsidRPr="0065439A">
        <w:rPr>
          <w:rFonts w:eastAsia="Times New Roman" w:cstheme="minorHAnsi"/>
          <w:color w:val="242424"/>
        </w:rPr>
        <w:t xml:space="preserve"> che includano specifiche tecniche e requisiti per la gestione integrata del TPL e delle infrastrutture complementari</w:t>
      </w:r>
      <w:r>
        <w:rPr>
          <w:rFonts w:eastAsia="Times New Roman" w:cstheme="minorHAnsi"/>
          <w:color w:val="242424"/>
        </w:rPr>
        <w:t xml:space="preserve">, alla luce delle risorse individuate allo scopo con </w:t>
      </w:r>
      <w:r w:rsidRPr="0065439A">
        <w:rPr>
          <w:rFonts w:eastAsia="Times New Roman" w:cstheme="minorHAnsi"/>
          <w:color w:val="242424"/>
        </w:rPr>
        <w:t>la partecipazione economica degli Enti Locali e della Regione Piemonte, assicurando così la sostenibilità finanziaria del progetto.</w:t>
      </w:r>
    </w:p>
    <w:p w14:paraId="085A54A9" w14:textId="4DDC8DAD" w:rsidR="00246A4A" w:rsidRDefault="00752F08" w:rsidP="00B22F4F">
      <w:pPr>
        <w:shd w:val="clear" w:color="auto" w:fill="FAFAFA"/>
        <w:spacing w:before="120" w:after="0" w:line="240" w:lineRule="auto"/>
        <w:sectPr w:rsidR="00246A4A" w:rsidSect="00ED1215">
          <w:footerReference w:type="default" r:id="rId88"/>
          <w:headerReference w:type="first" r:id="rId89"/>
          <w:footerReference w:type="first" r:id="rId90"/>
          <w:pgSz w:w="11906" w:h="16838"/>
          <w:pgMar w:top="1418" w:right="1418" w:bottom="1418" w:left="1418" w:header="709" w:footer="709" w:gutter="0"/>
          <w:pgBorders w:offsetFrom="page">
            <w:right w:val="single" w:sz="48" w:space="24" w:color="C4BCC6" w:themeColor="accent6" w:themeTint="99"/>
          </w:pgBorders>
          <w:cols w:space="708"/>
          <w:docGrid w:linePitch="360"/>
        </w:sectPr>
      </w:pPr>
      <w:r>
        <w:rPr>
          <w:rFonts w:eastAsia="Times New Roman" w:cstheme="minorHAnsi"/>
          <w:color w:val="242424"/>
        </w:rPr>
        <w:t>I Piani economici finanziari affronteranno gli specifici temi e valuteranno l’efficienza, l’efficacia e l’economicità della gestione integrata del sistema.</w:t>
      </w:r>
    </w:p>
    <w:p w14:paraId="69AABD4C" w14:textId="0E5DC465" w:rsidR="00280932" w:rsidRDefault="00280932" w:rsidP="00280932">
      <w:pPr>
        <w:pStyle w:val="Titolo1"/>
      </w:pPr>
      <w:bookmarkStart w:id="217" w:name="_Ref190265047"/>
      <w:bookmarkStart w:id="218" w:name="_Ref190265066"/>
      <w:bookmarkStart w:id="219" w:name="_Ref190265091"/>
      <w:bookmarkStart w:id="220" w:name="_Ref190265251"/>
      <w:bookmarkStart w:id="221" w:name="_Toc191378243"/>
      <w:bookmarkStart w:id="222" w:name="_Toc495629667"/>
      <w:bookmarkStart w:id="223" w:name="_Toc194318717"/>
      <w:r>
        <w:lastRenderedPageBreak/>
        <w:t>Determinazione e modalità di aggiornamento delle tariffe</w:t>
      </w:r>
      <w:bookmarkEnd w:id="217"/>
      <w:bookmarkEnd w:id="218"/>
      <w:bookmarkEnd w:id="219"/>
      <w:bookmarkEnd w:id="220"/>
      <w:bookmarkEnd w:id="221"/>
      <w:bookmarkEnd w:id="222"/>
      <w:bookmarkEnd w:id="223"/>
    </w:p>
    <w:p w14:paraId="562CEF4A" w14:textId="77777777" w:rsidR="00212C8B" w:rsidRDefault="00212C8B" w:rsidP="00212C8B">
      <w:pPr>
        <w:spacing w:before="120" w:after="0" w:line="240" w:lineRule="auto"/>
      </w:pPr>
      <w:r w:rsidRPr="005053DF">
        <w:t>L’art. 12 della L.R. 1/2000 stabilisce che la Giunta regionale definisca, d'intesa con gli Enti</w:t>
      </w:r>
      <w:r>
        <w:t xml:space="preserve"> </w:t>
      </w:r>
      <w:r w:rsidRPr="005053DF">
        <w:t xml:space="preserve">locali delegati, la politica tariffaria e le sue modalità di applicazione </w:t>
      </w:r>
      <w:r w:rsidRPr="005053DF">
        <w:rPr>
          <w:i/>
        </w:rPr>
        <w:t>“…in coerenza con i principi di integrazione ed uniformità tra i diversi sistemi, modi e tipi di trasporto, in coerenza con gli obiettivi in materia di rapporto tra ricavi e costi dei servizi fissati dalla stessa L.R. 1/2000 e nel rispetto dei parametri dell'inflazione programmata.</w:t>
      </w:r>
      <w:r w:rsidRPr="005053DF">
        <w:t>”</w:t>
      </w:r>
    </w:p>
    <w:p w14:paraId="14E4CC31" w14:textId="77777777" w:rsidR="00212C8B" w:rsidRDefault="00212C8B" w:rsidP="00212C8B">
      <w:pPr>
        <w:spacing w:before="120" w:after="0" w:line="240" w:lineRule="auto"/>
      </w:pPr>
      <w:r w:rsidRPr="005053DF">
        <w:t xml:space="preserve">Con la Deliberazione </w:t>
      </w:r>
      <w:r>
        <w:t xml:space="preserve">D.G.R. </w:t>
      </w:r>
      <w:r w:rsidRPr="005053DF">
        <w:t>n. 13-6608/2013 la Giunta Regionale del Piemonte ha fissato le tariffe per tutti i servizi di TPL, riportate per esteso nell’allegato A alla Deliberazione stessa.</w:t>
      </w:r>
      <w:r>
        <w:t xml:space="preserve"> </w:t>
      </w:r>
      <w:r w:rsidRPr="005053DF">
        <w:t xml:space="preserve">Con la stessa Deliberazione la Giunta Regionale stabiliva che </w:t>
      </w:r>
      <w:r>
        <w:t>“</w:t>
      </w:r>
      <w:r w:rsidRPr="005053DF">
        <w:rPr>
          <w:i/>
        </w:rPr>
        <w:t>A partire dal 2015, sarà ristabilito l'adeguamento automatico delle tariffe dei servizi di trasporto pubblico locale per cui, a decorrere dal 1° gennaio di ogni anno sarà autorizzato un incremento tariffario percentualmente quantificabile nel 100% dell’inflazione programmata dal Governo nell’anno precedente...</w:t>
      </w:r>
      <w:r>
        <w:t>”</w:t>
      </w:r>
    </w:p>
    <w:p w14:paraId="287A3344" w14:textId="77777777" w:rsidR="00212C8B" w:rsidRDefault="00212C8B" w:rsidP="00212C8B">
      <w:pPr>
        <w:spacing w:before="120" w:after="0" w:line="240" w:lineRule="auto"/>
      </w:pPr>
      <w:r>
        <w:t>Si richiama l’attenzione sui due principi che ispirano la politica tariffaria piemontese:</w:t>
      </w:r>
    </w:p>
    <w:p w14:paraId="730D8BC5" w14:textId="77777777" w:rsidR="00212C8B" w:rsidRDefault="00212C8B" w:rsidP="00DD7089">
      <w:pPr>
        <w:pStyle w:val="Paragrafoelenco"/>
        <w:numPr>
          <w:ilvl w:val="0"/>
          <w:numId w:val="47"/>
        </w:numPr>
        <w:spacing w:before="120" w:after="0" w:line="240" w:lineRule="auto"/>
      </w:pPr>
      <w:r>
        <w:t>uniformità tariffaria tra i diversi sistemi, modi e tipi di trasporto pubblico;</w:t>
      </w:r>
    </w:p>
    <w:p w14:paraId="69B7FD20" w14:textId="77777777" w:rsidR="00212C8B" w:rsidRPr="00C44C6B" w:rsidRDefault="00212C8B" w:rsidP="00DD7089">
      <w:pPr>
        <w:pStyle w:val="Paragrafoelenco"/>
        <w:numPr>
          <w:ilvl w:val="0"/>
          <w:numId w:val="47"/>
        </w:numPr>
        <w:spacing w:before="120" w:after="0" w:line="240" w:lineRule="auto"/>
      </w:pPr>
      <w:r>
        <w:t>adeguamento automatico delle tariffe all’inflazione programmata.</w:t>
      </w:r>
    </w:p>
    <w:p w14:paraId="52769881" w14:textId="77777777" w:rsidR="00212C8B" w:rsidRDefault="00212C8B" w:rsidP="00212C8B">
      <w:pPr>
        <w:spacing w:before="120" w:after="0" w:line="240" w:lineRule="auto"/>
      </w:pPr>
      <w:r>
        <w:t>La medesima D.G.R. n. 13-6608, nel prevedere l’adeguamento tariffario, limita il suo intervento di adeguamento alla parte inflattiva, in coerenza con il dettato della l.r. 1/2000 e con le politiche tariffarie regionali.</w:t>
      </w:r>
    </w:p>
    <w:p w14:paraId="2AC56B93" w14:textId="77777777" w:rsidR="00212C8B" w:rsidRDefault="00212C8B" w:rsidP="00212C8B">
      <w:pPr>
        <w:spacing w:before="120" w:after="0" w:line="240" w:lineRule="auto"/>
      </w:pPr>
      <w:r>
        <w:t xml:space="preserve">L’adozione di un metodo di adeguamento pesato non solo sull’inflazione ma anche su indicatori di qualità effettiva del servizio, in presenza di molteplici contratti di servizio porterebbe nel tempo a disallineamenti nei livelli tariffari dei diversi contratti, pregiudicando </w:t>
      </w:r>
      <w:r w:rsidRPr="00164178">
        <w:t>l’omogeneità</w:t>
      </w:r>
      <w:r>
        <w:t xml:space="preserve"> delle tariffe tra servizi ferroviari e servizi di autolinea e tra i servizi di autolinea afferenti a contratti diversi vanificando il percorso di armonizzazione dei livelli tariffari perseguito dalla Regione Piemonte con la legge regionale e i successivi provvedimenti attuativi.</w:t>
      </w:r>
    </w:p>
    <w:p w14:paraId="72BCB0A7" w14:textId="77777777" w:rsidR="00212C8B" w:rsidRPr="005053DF" w:rsidRDefault="00212C8B" w:rsidP="00212C8B">
      <w:pPr>
        <w:spacing w:before="120" w:after="0" w:line="240" w:lineRule="auto"/>
      </w:pPr>
      <w:r>
        <w:t>L’armonizzazione delle tariffe e l’integrazione tariffaria sono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4BD1F718" w14:textId="07474972" w:rsidR="00280932" w:rsidRDefault="00280932" w:rsidP="00280932">
      <w:pPr>
        <w:pStyle w:val="Titolo2"/>
        <w:tabs>
          <w:tab w:val="clear" w:pos="1276"/>
          <w:tab w:val="left" w:pos="426"/>
        </w:tabs>
        <w:ind w:left="0" w:firstLine="0"/>
      </w:pPr>
      <w:bookmarkStart w:id="224" w:name="_Toc191378244"/>
      <w:bookmarkStart w:id="225" w:name="_Ref193205654"/>
      <w:bookmarkStart w:id="226" w:name="_Toc889782535"/>
      <w:bookmarkStart w:id="227" w:name="_Toc194318718"/>
      <w:r>
        <w:t>Determinazione delle tariffe</w:t>
      </w:r>
      <w:bookmarkEnd w:id="224"/>
      <w:bookmarkEnd w:id="225"/>
      <w:bookmarkEnd w:id="226"/>
      <w:bookmarkEnd w:id="227"/>
    </w:p>
    <w:p w14:paraId="51013A72" w14:textId="0D74C06C" w:rsidR="00280932" w:rsidRPr="004467A7" w:rsidRDefault="00280932" w:rsidP="00280932">
      <w:pPr>
        <w:pStyle w:val="Titolo3"/>
      </w:pPr>
      <w:bookmarkStart w:id="228" w:name="_Toc191378245"/>
      <w:bookmarkStart w:id="229" w:name="_Toc1113029794"/>
      <w:bookmarkStart w:id="230" w:name="_Toc194318719"/>
      <w:r>
        <w:t>Tariffe servizi extraurbani</w:t>
      </w:r>
      <w:bookmarkEnd w:id="228"/>
      <w:bookmarkEnd w:id="229"/>
      <w:bookmarkEnd w:id="230"/>
    </w:p>
    <w:p w14:paraId="372C0261" w14:textId="77777777" w:rsidR="00212C8B" w:rsidRDefault="00212C8B" w:rsidP="00212C8B">
      <w:pPr>
        <w:spacing w:before="120" w:after="0" w:line="240" w:lineRule="auto"/>
      </w:pPr>
      <w:r>
        <w:t>La struttura tariffaria, per i servizi di TPL extraurbani e ferroviari prevista dalla DGR n. 13-6608/2013 è stata adeguata secondo il tasso d’inflazione programmato.</w:t>
      </w:r>
    </w:p>
    <w:p w14:paraId="2E640A59" w14:textId="77777777" w:rsidR="00212C8B" w:rsidRDefault="00212C8B" w:rsidP="00212C8B">
      <w:pPr>
        <w:spacing w:before="120" w:after="0" w:line="240" w:lineRule="auto"/>
      </w:pPr>
      <w:r>
        <w:t>Gli aumenti tariffari che si sono susseguiti sono stati deliberati dall’Agenzia e sono evidenziati nella tabella riportata nella pagina seguente.</w:t>
      </w:r>
    </w:p>
    <w:p w14:paraId="4EEDBA45" w14:textId="77777777" w:rsidR="00212C8B" w:rsidRDefault="00212C8B" w:rsidP="00212C8B">
      <w:pPr>
        <w:spacing w:before="120" w:after="0" w:line="240" w:lineRule="auto"/>
      </w:pPr>
      <w:r w:rsidRPr="00C44C6B">
        <w:t>L’ultimo adeguamento è stato approvato con la deliberazione del CdA dell’Agenzia in data 19 febbraio 2025</w:t>
      </w:r>
      <w:r>
        <w:rPr>
          <w:rStyle w:val="Rimandonotaapidipagina"/>
        </w:rPr>
        <w:footnoteReference w:id="27"/>
      </w:r>
      <w:r w:rsidRPr="00C44C6B">
        <w:t xml:space="preserve"> e prevede, come ogni anno, che l’aumento delle tariffe sia applicato a valere dal 1 Luglio 2025. </w:t>
      </w:r>
      <w:r w:rsidRPr="00C44C6B">
        <w:lastRenderedPageBreak/>
        <w:t>Le tariffe approvate sono dettagliate nelle tabelle allegate alla deliberazione (Allegato A punti 1, 2, 3, 4, 4bis, 5, 6a, 6b, 6c, 7).</w:t>
      </w:r>
    </w:p>
    <w:p w14:paraId="110FBCEA" w14:textId="77777777" w:rsidR="00212C8B" w:rsidRDefault="00212C8B" w:rsidP="00212C8B">
      <w:pPr>
        <w:spacing w:before="120" w:after="0" w:line="240" w:lineRule="auto"/>
      </w:pPr>
      <w:r w:rsidRPr="000A053F">
        <w:rPr>
          <w:noProof/>
        </w:rPr>
        <w:drawing>
          <wp:inline distT="0" distB="0" distL="0" distR="0" wp14:anchorId="43F03B31" wp14:editId="721B940D">
            <wp:extent cx="5759450" cy="6384925"/>
            <wp:effectExtent l="0" t="0" r="0" b="0"/>
            <wp:docPr id="1829289543" name="Immagine 182928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59450" cy="6384925"/>
                    </a:xfrm>
                    <a:prstGeom prst="rect">
                      <a:avLst/>
                    </a:prstGeom>
                    <a:noFill/>
                    <a:ln>
                      <a:noFill/>
                    </a:ln>
                  </pic:spPr>
                </pic:pic>
              </a:graphicData>
            </a:graphic>
          </wp:inline>
        </w:drawing>
      </w:r>
    </w:p>
    <w:p w14:paraId="434A2ECF" w14:textId="0F02B834" w:rsidR="002E2843" w:rsidRPr="002E2843" w:rsidRDefault="002E2843" w:rsidP="002E2843">
      <w:pPr>
        <w:pStyle w:val="Didascalia"/>
        <w:spacing w:before="120" w:after="0"/>
        <w:jc w:val="center"/>
        <w:rPr>
          <w:iCs w:val="0"/>
        </w:rPr>
      </w:pPr>
      <w:r>
        <w:t xml:space="preserve">Tabella </w:t>
      </w:r>
      <w:r w:rsidR="00633B7E">
        <w:fldChar w:fldCharType="begin"/>
      </w:r>
      <w:r w:rsidR="00633B7E">
        <w:instrText xml:space="preserve"> SEQ Tabella \* ARABIC </w:instrText>
      </w:r>
      <w:r w:rsidR="00633B7E">
        <w:fldChar w:fldCharType="separate"/>
      </w:r>
      <w:r w:rsidR="001E416E">
        <w:rPr>
          <w:noProof/>
        </w:rPr>
        <w:t>39</w:t>
      </w:r>
      <w:r w:rsidR="00633B7E">
        <w:rPr>
          <w:noProof/>
        </w:rPr>
        <w:fldChar w:fldCharType="end"/>
      </w:r>
      <w:r>
        <w:rPr>
          <w:i w:val="0"/>
        </w:rPr>
        <w:t xml:space="preserve"> – </w:t>
      </w:r>
      <w:r w:rsidRPr="002E2843">
        <w:rPr>
          <w:iCs w:val="0"/>
        </w:rPr>
        <w:t>Serie degli adeguamenti tariffari</w:t>
      </w:r>
    </w:p>
    <w:p w14:paraId="23CF1A4D" w14:textId="77777777" w:rsidR="00280932" w:rsidRPr="008A6CE3" w:rsidRDefault="00280932" w:rsidP="00212C8B">
      <w:pPr>
        <w:spacing w:before="120" w:after="0" w:line="240" w:lineRule="auto"/>
      </w:pPr>
      <w:r w:rsidRPr="008A6CE3">
        <w:t>Le tariffe riguardano svariate tipologie di Titoli di Viaggio (TdV). Le tipologie possono comprendere sia TdV aziendali, validi solo sui servizi afferenti al CdS sottoscritto dall’OE, sia TdV integrati, validi anche su servizi afferenti ad altri CdS, eventualmente sottoscritti da altri OE. Tali altri servizi possono essere espletati con una pluralità di modalità di trasporto.</w:t>
      </w:r>
    </w:p>
    <w:p w14:paraId="5B30C5C7" w14:textId="77777777" w:rsidR="00280932" w:rsidRPr="008A6CE3" w:rsidRDefault="00280932" w:rsidP="00212C8B">
      <w:pPr>
        <w:spacing w:before="120" w:after="0" w:line="240" w:lineRule="auto"/>
      </w:pPr>
      <w:r w:rsidRPr="008A6CE3">
        <w:t>Le tipologie di TdV, sia aziendali sia integrati comprendono</w:t>
      </w:r>
    </w:p>
    <w:p w14:paraId="792039E8" w14:textId="77777777" w:rsidR="00280932" w:rsidRPr="008A6CE3" w:rsidRDefault="00280932" w:rsidP="00DD7089">
      <w:pPr>
        <w:pStyle w:val="Paragrafoelenco"/>
        <w:numPr>
          <w:ilvl w:val="0"/>
          <w:numId w:val="78"/>
        </w:numPr>
        <w:spacing w:before="120" w:after="0" w:line="240" w:lineRule="auto"/>
      </w:pPr>
      <w:r w:rsidRPr="008A6CE3">
        <w:t>biglietti singoli a corsa o a tempo</w:t>
      </w:r>
    </w:p>
    <w:p w14:paraId="645A7895" w14:textId="77777777" w:rsidR="00280932" w:rsidRPr="008A6CE3" w:rsidRDefault="00280932" w:rsidP="00DD7089">
      <w:pPr>
        <w:pStyle w:val="Paragrafoelenco"/>
        <w:numPr>
          <w:ilvl w:val="0"/>
          <w:numId w:val="78"/>
        </w:numPr>
        <w:spacing w:before="120" w:after="0" w:line="240" w:lineRule="auto"/>
      </w:pPr>
      <w:r w:rsidRPr="008A6CE3">
        <w:t>carnet di biglietti singoli</w:t>
      </w:r>
    </w:p>
    <w:p w14:paraId="7DD0DD58" w14:textId="77777777" w:rsidR="00280932" w:rsidRPr="008A6CE3" w:rsidRDefault="00280932" w:rsidP="00DD7089">
      <w:pPr>
        <w:pStyle w:val="Paragrafoelenco"/>
        <w:numPr>
          <w:ilvl w:val="0"/>
          <w:numId w:val="78"/>
        </w:numPr>
        <w:spacing w:before="120" w:after="0" w:line="240" w:lineRule="auto"/>
      </w:pPr>
      <w:r w:rsidRPr="008A6CE3">
        <w:t>abbonamenti settimanali, mensili, plurimensili, annuali</w:t>
      </w:r>
    </w:p>
    <w:p w14:paraId="50C8646A" w14:textId="77777777" w:rsidR="00280932" w:rsidRPr="008A6CE3" w:rsidRDefault="00280932" w:rsidP="00DD7089">
      <w:pPr>
        <w:pStyle w:val="Paragrafoelenco"/>
        <w:numPr>
          <w:ilvl w:val="0"/>
          <w:numId w:val="78"/>
        </w:numPr>
        <w:spacing w:before="120" w:after="0" w:line="240" w:lineRule="auto"/>
      </w:pPr>
      <w:r w:rsidRPr="008A6CE3">
        <w:lastRenderedPageBreak/>
        <w:t>titoli prepagati a consumo (credito trasporti)</w:t>
      </w:r>
    </w:p>
    <w:p w14:paraId="32C122A1" w14:textId="77777777" w:rsidR="00280932" w:rsidRDefault="00280932" w:rsidP="00212C8B">
      <w:pPr>
        <w:spacing w:before="120" w:after="0" w:line="240" w:lineRule="auto"/>
      </w:pPr>
      <w:r>
        <w:t>A livello regionale lo schema tariffario si basa su fasce chilometriche con scaglioni ogni 5 km di seguito riportate per titolo di viaggio</w:t>
      </w:r>
    </w:p>
    <w:p w14:paraId="365A5873" w14:textId="77777777" w:rsidR="00212C8B" w:rsidRDefault="00212C8B" w:rsidP="00212C8B">
      <w:pPr>
        <w:spacing w:before="120" w:after="0" w:line="240" w:lineRule="auto"/>
      </w:pPr>
    </w:p>
    <w:tbl>
      <w:tblPr>
        <w:tblStyle w:val="Tabellasemplice-1"/>
        <w:tblW w:w="0" w:type="auto"/>
        <w:jc w:val="center"/>
        <w:tblLook w:val="04A0" w:firstRow="1" w:lastRow="0" w:firstColumn="1" w:lastColumn="0" w:noHBand="0" w:noVBand="1"/>
      </w:tblPr>
      <w:tblGrid>
        <w:gridCol w:w="1037"/>
        <w:gridCol w:w="1458"/>
        <w:gridCol w:w="2120"/>
        <w:gridCol w:w="2150"/>
      </w:tblGrid>
      <w:tr w:rsidR="00212C8B" w:rsidRPr="00C63E3A" w14:paraId="37FCF67F" w14:textId="77777777">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000513" w14:textId="77777777" w:rsidR="00212C8B" w:rsidRPr="00C63E3A" w:rsidRDefault="00212C8B">
            <w:pPr>
              <w:spacing w:before="20" w:after="20" w:line="240" w:lineRule="auto"/>
              <w:jc w:val="left"/>
              <w:rPr>
                <w:sz w:val="20"/>
                <w:szCs w:val="20"/>
              </w:rPr>
            </w:pPr>
            <w:r w:rsidRPr="00C63E3A">
              <w:rPr>
                <w:sz w:val="20"/>
                <w:szCs w:val="20"/>
              </w:rPr>
              <w:t>Fascia Km</w:t>
            </w:r>
          </w:p>
        </w:tc>
        <w:tc>
          <w:tcPr>
            <w:tcW w:w="0" w:type="auto"/>
            <w:vAlign w:val="center"/>
            <w:hideMark/>
          </w:tcPr>
          <w:p w14:paraId="72CF86D0" w14:textId="77777777" w:rsidR="00212C8B" w:rsidRPr="00C63E3A"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C63E3A">
              <w:rPr>
                <w:sz w:val="20"/>
                <w:szCs w:val="20"/>
              </w:rPr>
              <w:t>Corsa semplice</w:t>
            </w:r>
          </w:p>
        </w:tc>
        <w:tc>
          <w:tcPr>
            <w:tcW w:w="0" w:type="auto"/>
            <w:vAlign w:val="center"/>
          </w:tcPr>
          <w:p w14:paraId="1E73BC65"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Abbonamento M</w:t>
            </w:r>
            <w:r w:rsidRPr="00F917CC">
              <w:rPr>
                <w:sz w:val="20"/>
                <w:szCs w:val="20"/>
              </w:rPr>
              <w:t>ensile</w:t>
            </w:r>
          </w:p>
        </w:tc>
        <w:tc>
          <w:tcPr>
            <w:tcW w:w="0" w:type="auto"/>
            <w:vAlign w:val="center"/>
          </w:tcPr>
          <w:p w14:paraId="590F38A5"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Abbonamento A</w:t>
            </w:r>
            <w:r w:rsidRPr="00F917CC">
              <w:rPr>
                <w:sz w:val="20"/>
                <w:szCs w:val="20"/>
              </w:rPr>
              <w:t>nnuale</w:t>
            </w:r>
          </w:p>
        </w:tc>
      </w:tr>
      <w:tr w:rsidR="00212C8B" w:rsidRPr="00C63E3A" w14:paraId="6ABB5CA6"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8936D5" w14:textId="77777777" w:rsidR="00212C8B" w:rsidRPr="00F917CC" w:rsidRDefault="00212C8B">
            <w:pPr>
              <w:spacing w:before="20" w:after="20" w:line="240" w:lineRule="auto"/>
              <w:rPr>
                <w:b w:val="0"/>
                <w:sz w:val="20"/>
                <w:szCs w:val="20"/>
              </w:rPr>
            </w:pPr>
            <w:r w:rsidRPr="00F917CC">
              <w:rPr>
                <w:b w:val="0"/>
                <w:sz w:val="20"/>
                <w:szCs w:val="20"/>
              </w:rPr>
              <w:t xml:space="preserve">0-5 </w:t>
            </w:r>
          </w:p>
        </w:tc>
        <w:tc>
          <w:tcPr>
            <w:tcW w:w="0" w:type="auto"/>
            <w:vAlign w:val="center"/>
            <w:hideMark/>
          </w:tcPr>
          <w:p w14:paraId="71097B4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1,80 </w:t>
            </w:r>
          </w:p>
        </w:tc>
        <w:tc>
          <w:tcPr>
            <w:tcW w:w="0" w:type="auto"/>
            <w:vAlign w:val="center"/>
          </w:tcPr>
          <w:p w14:paraId="13CAE381"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37,00 </w:t>
            </w:r>
          </w:p>
        </w:tc>
        <w:tc>
          <w:tcPr>
            <w:tcW w:w="0" w:type="auto"/>
            <w:vAlign w:val="center"/>
          </w:tcPr>
          <w:p w14:paraId="698692D1"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333,00 </w:t>
            </w:r>
          </w:p>
        </w:tc>
      </w:tr>
      <w:tr w:rsidR="00212C8B" w:rsidRPr="00C63E3A" w14:paraId="3EB24FE7"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DE4EC2" w14:textId="77777777" w:rsidR="00212C8B" w:rsidRPr="00F917CC" w:rsidRDefault="00212C8B">
            <w:pPr>
              <w:spacing w:before="20" w:after="20" w:line="240" w:lineRule="auto"/>
              <w:rPr>
                <w:b w:val="0"/>
                <w:sz w:val="20"/>
                <w:szCs w:val="20"/>
              </w:rPr>
            </w:pPr>
            <w:r w:rsidRPr="00F917CC">
              <w:rPr>
                <w:b w:val="0"/>
                <w:sz w:val="20"/>
                <w:szCs w:val="20"/>
              </w:rPr>
              <w:t>5,1-10</w:t>
            </w:r>
          </w:p>
        </w:tc>
        <w:tc>
          <w:tcPr>
            <w:tcW w:w="0" w:type="auto"/>
            <w:vAlign w:val="center"/>
            <w:hideMark/>
          </w:tcPr>
          <w:p w14:paraId="5B802504"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2,30 </w:t>
            </w:r>
          </w:p>
        </w:tc>
        <w:tc>
          <w:tcPr>
            <w:tcW w:w="0" w:type="auto"/>
            <w:vAlign w:val="center"/>
          </w:tcPr>
          <w:p w14:paraId="5E1901AA"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46,00 </w:t>
            </w:r>
          </w:p>
        </w:tc>
        <w:tc>
          <w:tcPr>
            <w:tcW w:w="0" w:type="auto"/>
            <w:vAlign w:val="center"/>
          </w:tcPr>
          <w:p w14:paraId="0061B03A"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419,00 </w:t>
            </w:r>
          </w:p>
        </w:tc>
      </w:tr>
      <w:tr w:rsidR="00212C8B" w:rsidRPr="00C63E3A" w14:paraId="522AFD58"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B0188D" w14:textId="77777777" w:rsidR="00212C8B" w:rsidRPr="00F917CC" w:rsidRDefault="00212C8B">
            <w:pPr>
              <w:spacing w:before="20" w:after="20" w:line="240" w:lineRule="auto"/>
              <w:rPr>
                <w:b w:val="0"/>
                <w:sz w:val="20"/>
                <w:szCs w:val="20"/>
              </w:rPr>
            </w:pPr>
            <w:r w:rsidRPr="00F917CC">
              <w:rPr>
                <w:b w:val="0"/>
                <w:sz w:val="20"/>
                <w:szCs w:val="20"/>
              </w:rPr>
              <w:t>10,1-15</w:t>
            </w:r>
          </w:p>
        </w:tc>
        <w:tc>
          <w:tcPr>
            <w:tcW w:w="0" w:type="auto"/>
            <w:vAlign w:val="center"/>
            <w:hideMark/>
          </w:tcPr>
          <w:p w14:paraId="53AAB3F6"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2,60 </w:t>
            </w:r>
          </w:p>
        </w:tc>
        <w:tc>
          <w:tcPr>
            <w:tcW w:w="0" w:type="auto"/>
            <w:vAlign w:val="center"/>
          </w:tcPr>
          <w:p w14:paraId="56C6BCE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56,50 </w:t>
            </w:r>
          </w:p>
        </w:tc>
        <w:tc>
          <w:tcPr>
            <w:tcW w:w="0" w:type="auto"/>
            <w:vAlign w:val="center"/>
          </w:tcPr>
          <w:p w14:paraId="214AEB2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505,50 </w:t>
            </w:r>
          </w:p>
        </w:tc>
      </w:tr>
      <w:tr w:rsidR="00212C8B" w:rsidRPr="00C63E3A" w14:paraId="6865A70F"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460730" w14:textId="77777777" w:rsidR="00212C8B" w:rsidRPr="00F917CC" w:rsidRDefault="00212C8B">
            <w:pPr>
              <w:spacing w:before="20" w:after="20" w:line="240" w:lineRule="auto"/>
              <w:rPr>
                <w:b w:val="0"/>
                <w:sz w:val="20"/>
                <w:szCs w:val="20"/>
              </w:rPr>
            </w:pPr>
            <w:r w:rsidRPr="00F917CC">
              <w:rPr>
                <w:b w:val="0"/>
                <w:sz w:val="20"/>
                <w:szCs w:val="20"/>
              </w:rPr>
              <w:t>15,1-20</w:t>
            </w:r>
          </w:p>
        </w:tc>
        <w:tc>
          <w:tcPr>
            <w:tcW w:w="0" w:type="auto"/>
            <w:vAlign w:val="center"/>
            <w:hideMark/>
          </w:tcPr>
          <w:p w14:paraId="578E9DB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3,30 </w:t>
            </w:r>
          </w:p>
        </w:tc>
        <w:tc>
          <w:tcPr>
            <w:tcW w:w="0" w:type="auto"/>
            <w:vAlign w:val="center"/>
          </w:tcPr>
          <w:p w14:paraId="154486AA"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71,00 </w:t>
            </w:r>
          </w:p>
        </w:tc>
        <w:tc>
          <w:tcPr>
            <w:tcW w:w="0" w:type="auto"/>
            <w:vAlign w:val="center"/>
          </w:tcPr>
          <w:p w14:paraId="00EEE8C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636,50 </w:t>
            </w:r>
          </w:p>
        </w:tc>
      </w:tr>
      <w:tr w:rsidR="00212C8B" w:rsidRPr="00C63E3A" w14:paraId="09BAFC17"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C6D932" w14:textId="77777777" w:rsidR="00212C8B" w:rsidRPr="00F917CC" w:rsidRDefault="00212C8B">
            <w:pPr>
              <w:spacing w:before="20" w:after="20" w:line="240" w:lineRule="auto"/>
              <w:rPr>
                <w:b w:val="0"/>
                <w:sz w:val="20"/>
                <w:szCs w:val="20"/>
              </w:rPr>
            </w:pPr>
            <w:r w:rsidRPr="00F917CC">
              <w:rPr>
                <w:b w:val="0"/>
                <w:sz w:val="20"/>
                <w:szCs w:val="20"/>
              </w:rPr>
              <w:t>20,1-25</w:t>
            </w:r>
          </w:p>
        </w:tc>
        <w:tc>
          <w:tcPr>
            <w:tcW w:w="0" w:type="auto"/>
            <w:vAlign w:val="center"/>
            <w:hideMark/>
          </w:tcPr>
          <w:p w14:paraId="4D8723F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3,70 </w:t>
            </w:r>
          </w:p>
        </w:tc>
        <w:tc>
          <w:tcPr>
            <w:tcW w:w="0" w:type="auto"/>
            <w:vAlign w:val="center"/>
          </w:tcPr>
          <w:p w14:paraId="547A80AF"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79,50 </w:t>
            </w:r>
          </w:p>
        </w:tc>
        <w:tc>
          <w:tcPr>
            <w:tcW w:w="0" w:type="auto"/>
            <w:vAlign w:val="center"/>
          </w:tcPr>
          <w:p w14:paraId="7AA792E3"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716,00 </w:t>
            </w:r>
          </w:p>
        </w:tc>
      </w:tr>
      <w:tr w:rsidR="00212C8B" w:rsidRPr="00C63E3A" w14:paraId="051823E4"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65A7F0" w14:textId="77777777" w:rsidR="00212C8B" w:rsidRPr="00F917CC" w:rsidRDefault="00212C8B">
            <w:pPr>
              <w:spacing w:before="20" w:after="20" w:line="240" w:lineRule="auto"/>
              <w:rPr>
                <w:b w:val="0"/>
                <w:sz w:val="20"/>
                <w:szCs w:val="20"/>
              </w:rPr>
            </w:pPr>
            <w:r w:rsidRPr="00F917CC">
              <w:rPr>
                <w:b w:val="0"/>
                <w:sz w:val="20"/>
                <w:szCs w:val="20"/>
              </w:rPr>
              <w:t>25,1-30</w:t>
            </w:r>
          </w:p>
        </w:tc>
        <w:tc>
          <w:tcPr>
            <w:tcW w:w="0" w:type="auto"/>
            <w:vAlign w:val="center"/>
            <w:hideMark/>
          </w:tcPr>
          <w:p w14:paraId="07E89B20"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4,30 </w:t>
            </w:r>
          </w:p>
        </w:tc>
        <w:tc>
          <w:tcPr>
            <w:tcW w:w="0" w:type="auto"/>
            <w:vAlign w:val="center"/>
          </w:tcPr>
          <w:p w14:paraId="0193D48C"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88,00 </w:t>
            </w:r>
          </w:p>
        </w:tc>
        <w:tc>
          <w:tcPr>
            <w:tcW w:w="0" w:type="auto"/>
            <w:vAlign w:val="center"/>
          </w:tcPr>
          <w:p w14:paraId="1F4DC1FF"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787,00 </w:t>
            </w:r>
          </w:p>
        </w:tc>
      </w:tr>
      <w:tr w:rsidR="00212C8B" w:rsidRPr="00C63E3A" w14:paraId="7F5DE647"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258F0D" w14:textId="77777777" w:rsidR="00212C8B" w:rsidRPr="00F917CC" w:rsidRDefault="00212C8B">
            <w:pPr>
              <w:spacing w:before="20" w:after="20" w:line="240" w:lineRule="auto"/>
              <w:rPr>
                <w:b w:val="0"/>
                <w:sz w:val="20"/>
                <w:szCs w:val="20"/>
              </w:rPr>
            </w:pPr>
            <w:r w:rsidRPr="00F917CC">
              <w:rPr>
                <w:b w:val="0"/>
                <w:sz w:val="20"/>
                <w:szCs w:val="20"/>
              </w:rPr>
              <w:t>30,1-35</w:t>
            </w:r>
          </w:p>
        </w:tc>
        <w:tc>
          <w:tcPr>
            <w:tcW w:w="0" w:type="auto"/>
            <w:vAlign w:val="center"/>
            <w:hideMark/>
          </w:tcPr>
          <w:p w14:paraId="5DED9DC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4,60 </w:t>
            </w:r>
          </w:p>
        </w:tc>
        <w:tc>
          <w:tcPr>
            <w:tcW w:w="0" w:type="auto"/>
            <w:vAlign w:val="center"/>
          </w:tcPr>
          <w:p w14:paraId="7FCBD33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93,50 </w:t>
            </w:r>
          </w:p>
        </w:tc>
        <w:tc>
          <w:tcPr>
            <w:tcW w:w="0" w:type="auto"/>
            <w:vAlign w:val="center"/>
          </w:tcPr>
          <w:p w14:paraId="4973ED2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843,50 </w:t>
            </w:r>
          </w:p>
        </w:tc>
      </w:tr>
      <w:tr w:rsidR="00212C8B" w:rsidRPr="00C63E3A" w14:paraId="1DA22035"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582E53" w14:textId="77777777" w:rsidR="00212C8B" w:rsidRPr="00F917CC" w:rsidRDefault="00212C8B">
            <w:pPr>
              <w:spacing w:before="20" w:after="20" w:line="240" w:lineRule="auto"/>
              <w:rPr>
                <w:b w:val="0"/>
                <w:sz w:val="20"/>
                <w:szCs w:val="20"/>
              </w:rPr>
            </w:pPr>
            <w:r>
              <w:rPr>
                <w:b w:val="0"/>
                <w:sz w:val="20"/>
                <w:szCs w:val="20"/>
              </w:rPr>
              <w:t>35,1-40</w:t>
            </w:r>
          </w:p>
        </w:tc>
        <w:tc>
          <w:tcPr>
            <w:tcW w:w="0" w:type="auto"/>
            <w:vAlign w:val="center"/>
            <w:hideMark/>
          </w:tcPr>
          <w:p w14:paraId="61F5FBCB"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5,00 </w:t>
            </w:r>
          </w:p>
        </w:tc>
        <w:tc>
          <w:tcPr>
            <w:tcW w:w="0" w:type="auto"/>
            <w:vAlign w:val="center"/>
          </w:tcPr>
          <w:p w14:paraId="34C98C30"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101,50 </w:t>
            </w:r>
          </w:p>
        </w:tc>
        <w:tc>
          <w:tcPr>
            <w:tcW w:w="0" w:type="auto"/>
            <w:vAlign w:val="center"/>
          </w:tcPr>
          <w:p w14:paraId="3313E76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907,50 </w:t>
            </w:r>
          </w:p>
        </w:tc>
      </w:tr>
      <w:tr w:rsidR="00212C8B" w:rsidRPr="00C63E3A" w14:paraId="6347A244"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BA6266" w14:textId="77777777" w:rsidR="00212C8B" w:rsidRPr="00F917CC" w:rsidRDefault="00212C8B">
            <w:pPr>
              <w:spacing w:before="20" w:after="20" w:line="240" w:lineRule="auto"/>
              <w:rPr>
                <w:b w:val="0"/>
                <w:sz w:val="20"/>
                <w:szCs w:val="20"/>
              </w:rPr>
            </w:pPr>
            <w:r>
              <w:rPr>
                <w:b w:val="0"/>
                <w:sz w:val="20"/>
                <w:szCs w:val="20"/>
              </w:rPr>
              <w:t>40,1-45</w:t>
            </w:r>
          </w:p>
        </w:tc>
        <w:tc>
          <w:tcPr>
            <w:tcW w:w="0" w:type="auto"/>
            <w:vAlign w:val="center"/>
            <w:hideMark/>
          </w:tcPr>
          <w:p w14:paraId="5C5DD86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5,30 </w:t>
            </w:r>
          </w:p>
        </w:tc>
        <w:tc>
          <w:tcPr>
            <w:tcW w:w="0" w:type="auto"/>
            <w:vAlign w:val="center"/>
          </w:tcPr>
          <w:p w14:paraId="17435F8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108,50 </w:t>
            </w:r>
          </w:p>
        </w:tc>
        <w:tc>
          <w:tcPr>
            <w:tcW w:w="0" w:type="auto"/>
            <w:vAlign w:val="center"/>
          </w:tcPr>
          <w:p w14:paraId="0EB57B4B"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978,50 </w:t>
            </w:r>
          </w:p>
        </w:tc>
      </w:tr>
      <w:tr w:rsidR="00212C8B" w:rsidRPr="00C63E3A" w14:paraId="0649922C"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29097B" w14:textId="77777777" w:rsidR="00212C8B" w:rsidRPr="00F917CC" w:rsidRDefault="00212C8B">
            <w:pPr>
              <w:spacing w:before="20" w:after="20" w:line="240" w:lineRule="auto"/>
              <w:rPr>
                <w:b w:val="0"/>
                <w:sz w:val="20"/>
                <w:szCs w:val="20"/>
              </w:rPr>
            </w:pPr>
            <w:r>
              <w:rPr>
                <w:b w:val="0"/>
                <w:sz w:val="20"/>
                <w:szCs w:val="20"/>
              </w:rPr>
              <w:t>45,1-50</w:t>
            </w:r>
          </w:p>
        </w:tc>
        <w:tc>
          <w:tcPr>
            <w:tcW w:w="0" w:type="auto"/>
            <w:vAlign w:val="center"/>
            <w:hideMark/>
          </w:tcPr>
          <w:p w14:paraId="175D9A6A"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5,60 </w:t>
            </w:r>
          </w:p>
        </w:tc>
        <w:tc>
          <w:tcPr>
            <w:tcW w:w="0" w:type="auto"/>
            <w:vAlign w:val="center"/>
          </w:tcPr>
          <w:p w14:paraId="7CF9891B"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113,50 </w:t>
            </w:r>
          </w:p>
        </w:tc>
        <w:tc>
          <w:tcPr>
            <w:tcW w:w="0" w:type="auto"/>
            <w:vAlign w:val="center"/>
          </w:tcPr>
          <w:p w14:paraId="0C0DBE48"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1.021,00 </w:t>
            </w:r>
          </w:p>
        </w:tc>
      </w:tr>
      <w:tr w:rsidR="00212C8B" w:rsidRPr="00C63E3A" w14:paraId="23B63DA6"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79566F" w14:textId="77777777" w:rsidR="00212C8B" w:rsidRPr="00F917CC" w:rsidRDefault="00212C8B">
            <w:pPr>
              <w:spacing w:before="20" w:after="20" w:line="240" w:lineRule="auto"/>
              <w:rPr>
                <w:b w:val="0"/>
                <w:sz w:val="20"/>
                <w:szCs w:val="20"/>
              </w:rPr>
            </w:pPr>
            <w:r>
              <w:rPr>
                <w:b w:val="0"/>
                <w:sz w:val="20"/>
                <w:szCs w:val="20"/>
              </w:rPr>
              <w:t>50,1-60</w:t>
            </w:r>
          </w:p>
        </w:tc>
        <w:tc>
          <w:tcPr>
            <w:tcW w:w="0" w:type="auto"/>
            <w:vAlign w:val="center"/>
            <w:hideMark/>
          </w:tcPr>
          <w:p w14:paraId="7CF5BFDB"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6,40 </w:t>
            </w:r>
          </w:p>
        </w:tc>
        <w:tc>
          <w:tcPr>
            <w:tcW w:w="0" w:type="auto"/>
            <w:vAlign w:val="center"/>
          </w:tcPr>
          <w:p w14:paraId="7ACE2519"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122,00 </w:t>
            </w:r>
          </w:p>
        </w:tc>
        <w:tc>
          <w:tcPr>
            <w:tcW w:w="0" w:type="auto"/>
            <w:vAlign w:val="center"/>
          </w:tcPr>
          <w:p w14:paraId="517229B1"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1.102,50 </w:t>
            </w:r>
          </w:p>
        </w:tc>
      </w:tr>
      <w:tr w:rsidR="00212C8B" w:rsidRPr="00C63E3A" w14:paraId="226644B1"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67D4AF" w14:textId="77777777" w:rsidR="00212C8B" w:rsidRPr="00F917CC" w:rsidRDefault="00212C8B">
            <w:pPr>
              <w:spacing w:before="20" w:after="20" w:line="240" w:lineRule="auto"/>
              <w:rPr>
                <w:b w:val="0"/>
                <w:sz w:val="20"/>
                <w:szCs w:val="20"/>
              </w:rPr>
            </w:pPr>
            <w:r w:rsidRPr="00F917CC">
              <w:rPr>
                <w:b w:val="0"/>
                <w:sz w:val="20"/>
                <w:szCs w:val="20"/>
              </w:rPr>
              <w:t>6</w:t>
            </w:r>
            <w:r>
              <w:rPr>
                <w:b w:val="0"/>
                <w:sz w:val="20"/>
                <w:szCs w:val="20"/>
              </w:rPr>
              <w:t>0,1-70</w:t>
            </w:r>
          </w:p>
        </w:tc>
        <w:tc>
          <w:tcPr>
            <w:tcW w:w="0" w:type="auto"/>
            <w:vAlign w:val="center"/>
            <w:hideMark/>
          </w:tcPr>
          <w:p w14:paraId="27570D13"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7,00 </w:t>
            </w:r>
          </w:p>
        </w:tc>
        <w:tc>
          <w:tcPr>
            <w:tcW w:w="0" w:type="auto"/>
            <w:vAlign w:val="center"/>
          </w:tcPr>
          <w:p w14:paraId="519D610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126,50 </w:t>
            </w:r>
          </w:p>
        </w:tc>
        <w:tc>
          <w:tcPr>
            <w:tcW w:w="0" w:type="auto"/>
            <w:vAlign w:val="center"/>
          </w:tcPr>
          <w:p w14:paraId="1DA01C3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1.142,50 </w:t>
            </w:r>
          </w:p>
        </w:tc>
      </w:tr>
      <w:tr w:rsidR="00212C8B" w:rsidRPr="00C63E3A" w14:paraId="7F580DFC"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65F951" w14:textId="77777777" w:rsidR="00212C8B" w:rsidRPr="00F917CC" w:rsidRDefault="00212C8B">
            <w:pPr>
              <w:spacing w:before="20" w:after="20" w:line="240" w:lineRule="auto"/>
              <w:rPr>
                <w:b w:val="0"/>
                <w:sz w:val="20"/>
                <w:szCs w:val="20"/>
              </w:rPr>
            </w:pPr>
            <w:r>
              <w:rPr>
                <w:b w:val="0"/>
                <w:sz w:val="20"/>
                <w:szCs w:val="20"/>
              </w:rPr>
              <w:t>70,1-80</w:t>
            </w:r>
          </w:p>
        </w:tc>
        <w:tc>
          <w:tcPr>
            <w:tcW w:w="0" w:type="auto"/>
            <w:vAlign w:val="center"/>
            <w:hideMark/>
          </w:tcPr>
          <w:p w14:paraId="0B1A690D"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7,70 </w:t>
            </w:r>
          </w:p>
        </w:tc>
        <w:tc>
          <w:tcPr>
            <w:tcW w:w="0" w:type="auto"/>
            <w:vAlign w:val="center"/>
          </w:tcPr>
          <w:p w14:paraId="0F3CDC49"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130,50 </w:t>
            </w:r>
          </w:p>
        </w:tc>
        <w:tc>
          <w:tcPr>
            <w:tcW w:w="0" w:type="auto"/>
            <w:vAlign w:val="center"/>
          </w:tcPr>
          <w:p w14:paraId="2CDB97B7"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1.179,00 </w:t>
            </w:r>
          </w:p>
        </w:tc>
      </w:tr>
      <w:tr w:rsidR="00212C8B" w:rsidRPr="00C63E3A" w14:paraId="695E01F2"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1D79D3" w14:textId="77777777" w:rsidR="00212C8B" w:rsidRPr="00F917CC" w:rsidRDefault="00212C8B">
            <w:pPr>
              <w:spacing w:before="20" w:after="20" w:line="240" w:lineRule="auto"/>
              <w:rPr>
                <w:b w:val="0"/>
                <w:sz w:val="20"/>
                <w:szCs w:val="20"/>
              </w:rPr>
            </w:pPr>
            <w:r>
              <w:rPr>
                <w:b w:val="0"/>
                <w:sz w:val="20"/>
                <w:szCs w:val="20"/>
              </w:rPr>
              <w:t>80,1-90</w:t>
            </w:r>
          </w:p>
        </w:tc>
        <w:tc>
          <w:tcPr>
            <w:tcW w:w="0" w:type="auto"/>
            <w:vAlign w:val="center"/>
            <w:hideMark/>
          </w:tcPr>
          <w:p w14:paraId="35D7887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8,50 </w:t>
            </w:r>
          </w:p>
        </w:tc>
        <w:tc>
          <w:tcPr>
            <w:tcW w:w="0" w:type="auto"/>
            <w:vAlign w:val="center"/>
          </w:tcPr>
          <w:p w14:paraId="289B1DF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134,00 </w:t>
            </w:r>
          </w:p>
        </w:tc>
        <w:tc>
          <w:tcPr>
            <w:tcW w:w="0" w:type="auto"/>
            <w:vAlign w:val="center"/>
          </w:tcPr>
          <w:p w14:paraId="61D95350"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1.213,00 </w:t>
            </w:r>
          </w:p>
        </w:tc>
      </w:tr>
      <w:tr w:rsidR="00212C8B" w:rsidRPr="00C63E3A" w14:paraId="6F69C4CE"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7D919B" w14:textId="77777777" w:rsidR="00212C8B" w:rsidRPr="00F917CC" w:rsidRDefault="00212C8B">
            <w:pPr>
              <w:spacing w:before="20" w:after="20" w:line="240" w:lineRule="auto"/>
              <w:rPr>
                <w:b w:val="0"/>
                <w:sz w:val="20"/>
                <w:szCs w:val="20"/>
              </w:rPr>
            </w:pPr>
            <w:r>
              <w:rPr>
                <w:b w:val="0"/>
                <w:sz w:val="20"/>
                <w:szCs w:val="20"/>
              </w:rPr>
              <w:t>90,1-100</w:t>
            </w:r>
          </w:p>
        </w:tc>
        <w:tc>
          <w:tcPr>
            <w:tcW w:w="0" w:type="auto"/>
            <w:vAlign w:val="center"/>
            <w:hideMark/>
          </w:tcPr>
          <w:p w14:paraId="2A47C85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9,50 </w:t>
            </w:r>
          </w:p>
        </w:tc>
        <w:tc>
          <w:tcPr>
            <w:tcW w:w="0" w:type="auto"/>
            <w:vAlign w:val="center"/>
          </w:tcPr>
          <w:p w14:paraId="1EDD941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138,00 </w:t>
            </w:r>
          </w:p>
        </w:tc>
        <w:tc>
          <w:tcPr>
            <w:tcW w:w="0" w:type="auto"/>
            <w:vAlign w:val="center"/>
          </w:tcPr>
          <w:p w14:paraId="3585F737"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1.245,50 </w:t>
            </w:r>
          </w:p>
        </w:tc>
      </w:tr>
      <w:tr w:rsidR="00212C8B" w:rsidRPr="00C63E3A" w14:paraId="767BCA1D"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B00C25" w14:textId="77777777" w:rsidR="00212C8B" w:rsidRPr="00F917CC" w:rsidRDefault="00212C8B">
            <w:pPr>
              <w:spacing w:before="20" w:after="20" w:line="240" w:lineRule="auto"/>
              <w:rPr>
                <w:b w:val="0"/>
                <w:sz w:val="20"/>
                <w:szCs w:val="20"/>
              </w:rPr>
            </w:pPr>
            <w:r>
              <w:rPr>
                <w:b w:val="0"/>
                <w:sz w:val="20"/>
                <w:szCs w:val="20"/>
              </w:rPr>
              <w:t>100,1-125</w:t>
            </w:r>
          </w:p>
        </w:tc>
        <w:tc>
          <w:tcPr>
            <w:tcW w:w="0" w:type="auto"/>
            <w:vAlign w:val="center"/>
            <w:hideMark/>
          </w:tcPr>
          <w:p w14:paraId="47CEC44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10,60 </w:t>
            </w:r>
          </w:p>
        </w:tc>
        <w:tc>
          <w:tcPr>
            <w:tcW w:w="0" w:type="auto"/>
            <w:vAlign w:val="center"/>
          </w:tcPr>
          <w:p w14:paraId="624CB3A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141,00 </w:t>
            </w:r>
          </w:p>
        </w:tc>
        <w:tc>
          <w:tcPr>
            <w:tcW w:w="0" w:type="auto"/>
            <w:vAlign w:val="center"/>
          </w:tcPr>
          <w:p w14:paraId="33950208"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1.275,00 </w:t>
            </w:r>
          </w:p>
        </w:tc>
      </w:tr>
      <w:tr w:rsidR="00212C8B" w:rsidRPr="00C63E3A" w14:paraId="45FF4AD2" w14:textId="7777777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05B93E" w14:textId="77777777" w:rsidR="00212C8B" w:rsidRPr="00F917CC" w:rsidRDefault="00212C8B">
            <w:pPr>
              <w:spacing w:before="20" w:after="20" w:line="240" w:lineRule="auto"/>
              <w:rPr>
                <w:b w:val="0"/>
                <w:sz w:val="20"/>
                <w:szCs w:val="20"/>
              </w:rPr>
            </w:pPr>
            <w:r>
              <w:rPr>
                <w:b w:val="0"/>
                <w:sz w:val="20"/>
                <w:szCs w:val="20"/>
              </w:rPr>
              <w:t>125,1-150</w:t>
            </w:r>
          </w:p>
        </w:tc>
        <w:tc>
          <w:tcPr>
            <w:tcW w:w="0" w:type="auto"/>
            <w:vAlign w:val="center"/>
            <w:hideMark/>
          </w:tcPr>
          <w:p w14:paraId="24A038FF"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11,20 </w:t>
            </w:r>
          </w:p>
        </w:tc>
        <w:tc>
          <w:tcPr>
            <w:tcW w:w="0" w:type="auto"/>
            <w:vAlign w:val="center"/>
          </w:tcPr>
          <w:p w14:paraId="31B74E5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155,50 </w:t>
            </w:r>
          </w:p>
        </w:tc>
        <w:tc>
          <w:tcPr>
            <w:tcW w:w="0" w:type="auto"/>
            <w:vAlign w:val="center"/>
          </w:tcPr>
          <w:p w14:paraId="6044AF2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1.399,50 </w:t>
            </w:r>
          </w:p>
        </w:tc>
      </w:tr>
    </w:tbl>
    <w:p w14:paraId="6DE63F37" w14:textId="2D646A00" w:rsidR="00212C8B" w:rsidRDefault="00280932" w:rsidP="00212C8B">
      <w:pPr>
        <w:pStyle w:val="Didascalia"/>
        <w:spacing w:before="120" w:after="0"/>
        <w:jc w:val="center"/>
        <w:rPr>
          <w:i w:val="0"/>
        </w:rPr>
      </w:pPr>
      <w:r>
        <w:t xml:space="preserve">Tabella </w:t>
      </w:r>
      <w:r w:rsidR="00633B7E">
        <w:fldChar w:fldCharType="begin"/>
      </w:r>
      <w:r w:rsidR="00633B7E">
        <w:instrText xml:space="preserve"> SEQ Tabella \* ARABIC </w:instrText>
      </w:r>
      <w:r w:rsidR="00633B7E">
        <w:fldChar w:fldCharType="separate"/>
      </w:r>
      <w:r w:rsidR="001E416E">
        <w:rPr>
          <w:noProof/>
        </w:rPr>
        <w:t>40</w:t>
      </w:r>
      <w:r w:rsidR="00633B7E">
        <w:rPr>
          <w:noProof/>
        </w:rPr>
        <w:fldChar w:fldCharType="end"/>
      </w:r>
      <w:r w:rsidR="00212C8B">
        <w:rPr>
          <w:i w:val="0"/>
        </w:rPr>
        <w:t xml:space="preserve"> – </w:t>
      </w:r>
      <w:r w:rsidR="00212C8B" w:rsidRPr="002E2843">
        <w:rPr>
          <w:iCs w:val="0"/>
        </w:rPr>
        <w:t>Principali Tariffe a fasce chilometriche</w:t>
      </w:r>
    </w:p>
    <w:p w14:paraId="35141485" w14:textId="77777777" w:rsidR="00212C8B" w:rsidRPr="00F917CC" w:rsidRDefault="00212C8B" w:rsidP="00212C8B"/>
    <w:tbl>
      <w:tblPr>
        <w:tblStyle w:val="Tabellasemplice-1"/>
        <w:tblW w:w="9209" w:type="dxa"/>
        <w:tblLayout w:type="fixed"/>
        <w:tblLook w:val="04A0" w:firstRow="1" w:lastRow="0" w:firstColumn="1" w:lastColumn="0" w:noHBand="0" w:noVBand="1"/>
      </w:tblPr>
      <w:tblGrid>
        <w:gridCol w:w="1129"/>
        <w:gridCol w:w="1276"/>
        <w:gridCol w:w="1418"/>
        <w:gridCol w:w="1559"/>
        <w:gridCol w:w="1559"/>
        <w:gridCol w:w="1276"/>
        <w:gridCol w:w="992"/>
      </w:tblGrid>
      <w:tr w:rsidR="00212C8B" w:rsidRPr="00F917CC" w14:paraId="06D5F10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E640FC0" w14:textId="77777777" w:rsidR="00212C8B" w:rsidRPr="00F917CC" w:rsidRDefault="00212C8B">
            <w:pPr>
              <w:spacing w:before="20" w:after="20" w:line="240" w:lineRule="auto"/>
              <w:jc w:val="left"/>
              <w:rPr>
                <w:sz w:val="20"/>
                <w:szCs w:val="20"/>
              </w:rPr>
            </w:pPr>
            <w:r w:rsidRPr="00F917CC">
              <w:rPr>
                <w:sz w:val="20"/>
                <w:szCs w:val="20"/>
              </w:rPr>
              <w:t>Fascia km</w:t>
            </w:r>
          </w:p>
        </w:tc>
        <w:tc>
          <w:tcPr>
            <w:tcW w:w="1276" w:type="dxa"/>
            <w:vAlign w:val="center"/>
          </w:tcPr>
          <w:p w14:paraId="3FBD25FF"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Settimanale</w:t>
            </w:r>
          </w:p>
        </w:tc>
        <w:tc>
          <w:tcPr>
            <w:tcW w:w="1418" w:type="dxa"/>
            <w:vAlign w:val="center"/>
          </w:tcPr>
          <w:p w14:paraId="56677B08"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Annuale 10 mesi studenti</w:t>
            </w:r>
          </w:p>
        </w:tc>
        <w:tc>
          <w:tcPr>
            <w:tcW w:w="1559" w:type="dxa"/>
            <w:vAlign w:val="center"/>
          </w:tcPr>
          <w:p w14:paraId="5AE7C21D"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Mensile fer 5gg 42 corse</w:t>
            </w:r>
          </w:p>
        </w:tc>
        <w:tc>
          <w:tcPr>
            <w:tcW w:w="1559" w:type="dxa"/>
            <w:vAlign w:val="center"/>
          </w:tcPr>
          <w:p w14:paraId="080EB512"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Trimestrale fer 5gg 126 corse</w:t>
            </w:r>
          </w:p>
        </w:tc>
        <w:tc>
          <w:tcPr>
            <w:tcW w:w="1276" w:type="dxa"/>
            <w:vAlign w:val="center"/>
          </w:tcPr>
          <w:p w14:paraId="3745218C"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Trimestrale illimitato</w:t>
            </w:r>
          </w:p>
        </w:tc>
        <w:tc>
          <w:tcPr>
            <w:tcW w:w="992" w:type="dxa"/>
            <w:vAlign w:val="center"/>
          </w:tcPr>
          <w:p w14:paraId="7224BF90" w14:textId="77777777" w:rsidR="00212C8B" w:rsidRPr="00F917CC" w:rsidRDefault="00212C8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Tessera 20 corse</w:t>
            </w:r>
          </w:p>
        </w:tc>
      </w:tr>
      <w:tr w:rsidR="00212C8B" w:rsidRPr="00C63E3A" w14:paraId="0B686D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88B3FE0" w14:textId="77777777" w:rsidR="00212C8B" w:rsidRPr="00C63E3A" w:rsidRDefault="00212C8B">
            <w:pPr>
              <w:spacing w:before="20" w:after="20" w:line="240" w:lineRule="auto"/>
              <w:rPr>
                <w:b w:val="0"/>
                <w:sz w:val="20"/>
                <w:szCs w:val="20"/>
              </w:rPr>
            </w:pPr>
            <w:r w:rsidRPr="00C63E3A">
              <w:rPr>
                <w:b w:val="0"/>
                <w:sz w:val="20"/>
                <w:szCs w:val="20"/>
              </w:rPr>
              <w:t>0-5</w:t>
            </w:r>
          </w:p>
        </w:tc>
        <w:tc>
          <w:tcPr>
            <w:tcW w:w="1276" w:type="dxa"/>
          </w:tcPr>
          <w:p w14:paraId="711E5B06"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10,40 </w:t>
            </w:r>
          </w:p>
        </w:tc>
        <w:tc>
          <w:tcPr>
            <w:tcW w:w="1418" w:type="dxa"/>
            <w:vAlign w:val="center"/>
          </w:tcPr>
          <w:p w14:paraId="3496EF8A"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296,00 </w:t>
            </w:r>
          </w:p>
        </w:tc>
        <w:tc>
          <w:tcPr>
            <w:tcW w:w="1559" w:type="dxa"/>
            <w:vAlign w:val="center"/>
          </w:tcPr>
          <w:p w14:paraId="1D704C7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35,00 </w:t>
            </w:r>
          </w:p>
        </w:tc>
        <w:tc>
          <w:tcPr>
            <w:tcW w:w="1559" w:type="dxa"/>
            <w:vAlign w:val="center"/>
          </w:tcPr>
          <w:p w14:paraId="78312D37"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95,00 </w:t>
            </w:r>
          </w:p>
        </w:tc>
        <w:tc>
          <w:tcPr>
            <w:tcW w:w="1276" w:type="dxa"/>
            <w:vAlign w:val="center"/>
          </w:tcPr>
          <w:p w14:paraId="11A0909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99,50 </w:t>
            </w:r>
          </w:p>
        </w:tc>
        <w:tc>
          <w:tcPr>
            <w:tcW w:w="992" w:type="dxa"/>
            <w:vAlign w:val="center"/>
          </w:tcPr>
          <w:p w14:paraId="57D7C333"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25,50 </w:t>
            </w:r>
          </w:p>
        </w:tc>
      </w:tr>
      <w:tr w:rsidR="00212C8B" w:rsidRPr="00C63E3A" w14:paraId="14B8BE75" w14:textId="77777777">
        <w:tc>
          <w:tcPr>
            <w:cnfStyle w:val="001000000000" w:firstRow="0" w:lastRow="0" w:firstColumn="1" w:lastColumn="0" w:oddVBand="0" w:evenVBand="0" w:oddHBand="0" w:evenHBand="0" w:firstRowFirstColumn="0" w:firstRowLastColumn="0" w:lastRowFirstColumn="0" w:lastRowLastColumn="0"/>
            <w:tcW w:w="1129" w:type="dxa"/>
          </w:tcPr>
          <w:p w14:paraId="4034BF91" w14:textId="77777777" w:rsidR="00212C8B" w:rsidRPr="00C63E3A" w:rsidRDefault="00212C8B">
            <w:pPr>
              <w:spacing w:before="20" w:after="20" w:line="240" w:lineRule="auto"/>
              <w:rPr>
                <w:b w:val="0"/>
                <w:sz w:val="20"/>
                <w:szCs w:val="20"/>
              </w:rPr>
            </w:pPr>
            <w:r w:rsidRPr="00C63E3A">
              <w:rPr>
                <w:b w:val="0"/>
                <w:sz w:val="20"/>
                <w:szCs w:val="20"/>
              </w:rPr>
              <w:t>5,1-10</w:t>
            </w:r>
          </w:p>
        </w:tc>
        <w:tc>
          <w:tcPr>
            <w:tcW w:w="1276" w:type="dxa"/>
          </w:tcPr>
          <w:p w14:paraId="42A5ECC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12,90 </w:t>
            </w:r>
          </w:p>
        </w:tc>
        <w:tc>
          <w:tcPr>
            <w:tcW w:w="1418" w:type="dxa"/>
            <w:vAlign w:val="center"/>
          </w:tcPr>
          <w:p w14:paraId="727A471E"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368,00 </w:t>
            </w:r>
          </w:p>
        </w:tc>
        <w:tc>
          <w:tcPr>
            <w:tcW w:w="1559" w:type="dxa"/>
            <w:vAlign w:val="center"/>
          </w:tcPr>
          <w:p w14:paraId="5807312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43,50 </w:t>
            </w:r>
          </w:p>
        </w:tc>
        <w:tc>
          <w:tcPr>
            <w:tcW w:w="1559" w:type="dxa"/>
            <w:vAlign w:val="center"/>
          </w:tcPr>
          <w:p w14:paraId="26F5645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118,00 </w:t>
            </w:r>
          </w:p>
        </w:tc>
        <w:tc>
          <w:tcPr>
            <w:tcW w:w="1276" w:type="dxa"/>
            <w:vAlign w:val="center"/>
          </w:tcPr>
          <w:p w14:paraId="2F16EF7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124,50 </w:t>
            </w:r>
          </w:p>
        </w:tc>
        <w:tc>
          <w:tcPr>
            <w:tcW w:w="992" w:type="dxa"/>
            <w:vAlign w:val="center"/>
          </w:tcPr>
          <w:p w14:paraId="1DEC7E5F"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32,50 </w:t>
            </w:r>
          </w:p>
        </w:tc>
      </w:tr>
      <w:tr w:rsidR="00212C8B" w:rsidRPr="00C63E3A" w14:paraId="78B91F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6F4DF9" w14:textId="77777777" w:rsidR="00212C8B" w:rsidRPr="00C63E3A" w:rsidRDefault="00212C8B">
            <w:pPr>
              <w:spacing w:before="20" w:after="20" w:line="240" w:lineRule="auto"/>
              <w:rPr>
                <w:b w:val="0"/>
                <w:sz w:val="20"/>
                <w:szCs w:val="20"/>
              </w:rPr>
            </w:pPr>
            <w:r w:rsidRPr="00C63E3A">
              <w:rPr>
                <w:b w:val="0"/>
                <w:sz w:val="20"/>
                <w:szCs w:val="20"/>
              </w:rPr>
              <w:t>10,1-15</w:t>
            </w:r>
          </w:p>
        </w:tc>
        <w:tc>
          <w:tcPr>
            <w:tcW w:w="1276" w:type="dxa"/>
          </w:tcPr>
          <w:p w14:paraId="5F0EF729"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15,70 </w:t>
            </w:r>
          </w:p>
        </w:tc>
        <w:tc>
          <w:tcPr>
            <w:tcW w:w="1418" w:type="dxa"/>
            <w:vAlign w:val="center"/>
          </w:tcPr>
          <w:p w14:paraId="5C2CD87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450,00 </w:t>
            </w:r>
          </w:p>
        </w:tc>
        <w:tc>
          <w:tcPr>
            <w:tcW w:w="1559" w:type="dxa"/>
            <w:vAlign w:val="center"/>
          </w:tcPr>
          <w:p w14:paraId="3F78BDF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53,50 </w:t>
            </w:r>
          </w:p>
        </w:tc>
        <w:tc>
          <w:tcPr>
            <w:tcW w:w="1559" w:type="dxa"/>
            <w:vAlign w:val="center"/>
          </w:tcPr>
          <w:p w14:paraId="161BC4A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146,00 </w:t>
            </w:r>
          </w:p>
        </w:tc>
        <w:tc>
          <w:tcPr>
            <w:tcW w:w="1276" w:type="dxa"/>
            <w:vAlign w:val="center"/>
          </w:tcPr>
          <w:p w14:paraId="42542F6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153,50 </w:t>
            </w:r>
          </w:p>
        </w:tc>
        <w:tc>
          <w:tcPr>
            <w:tcW w:w="992" w:type="dxa"/>
            <w:vAlign w:val="center"/>
          </w:tcPr>
          <w:p w14:paraId="32AB8279"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35,00 </w:t>
            </w:r>
          </w:p>
        </w:tc>
      </w:tr>
      <w:tr w:rsidR="00212C8B" w:rsidRPr="00C63E3A" w14:paraId="3EDC8ED4" w14:textId="77777777">
        <w:tc>
          <w:tcPr>
            <w:cnfStyle w:val="001000000000" w:firstRow="0" w:lastRow="0" w:firstColumn="1" w:lastColumn="0" w:oddVBand="0" w:evenVBand="0" w:oddHBand="0" w:evenHBand="0" w:firstRowFirstColumn="0" w:firstRowLastColumn="0" w:lastRowFirstColumn="0" w:lastRowLastColumn="0"/>
            <w:tcW w:w="1129" w:type="dxa"/>
          </w:tcPr>
          <w:p w14:paraId="7101AAEE" w14:textId="77777777" w:rsidR="00212C8B" w:rsidRPr="00C63E3A" w:rsidRDefault="00212C8B">
            <w:pPr>
              <w:spacing w:before="20" w:after="20" w:line="240" w:lineRule="auto"/>
              <w:rPr>
                <w:b w:val="0"/>
                <w:sz w:val="20"/>
                <w:szCs w:val="20"/>
              </w:rPr>
            </w:pPr>
            <w:r w:rsidRPr="00C63E3A">
              <w:rPr>
                <w:b w:val="0"/>
                <w:sz w:val="20"/>
                <w:szCs w:val="20"/>
              </w:rPr>
              <w:t>15,1-20</w:t>
            </w:r>
          </w:p>
        </w:tc>
        <w:tc>
          <w:tcPr>
            <w:tcW w:w="1276" w:type="dxa"/>
          </w:tcPr>
          <w:p w14:paraId="6807605F"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19,70 </w:t>
            </w:r>
          </w:p>
        </w:tc>
        <w:tc>
          <w:tcPr>
            <w:tcW w:w="1418" w:type="dxa"/>
            <w:vAlign w:val="center"/>
          </w:tcPr>
          <w:p w14:paraId="7E091CB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566,00 </w:t>
            </w:r>
          </w:p>
        </w:tc>
        <w:tc>
          <w:tcPr>
            <w:tcW w:w="1559" w:type="dxa"/>
            <w:vAlign w:val="center"/>
          </w:tcPr>
          <w:p w14:paraId="3E9F6A2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67,50 </w:t>
            </w:r>
          </w:p>
        </w:tc>
        <w:tc>
          <w:tcPr>
            <w:tcW w:w="1559" w:type="dxa"/>
            <w:vAlign w:val="center"/>
          </w:tcPr>
          <w:p w14:paraId="04B833B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181,00 </w:t>
            </w:r>
          </w:p>
        </w:tc>
        <w:tc>
          <w:tcPr>
            <w:tcW w:w="1276" w:type="dxa"/>
            <w:vAlign w:val="center"/>
          </w:tcPr>
          <w:p w14:paraId="29A482EB"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190,50 </w:t>
            </w:r>
          </w:p>
        </w:tc>
        <w:tc>
          <w:tcPr>
            <w:tcW w:w="992" w:type="dxa"/>
            <w:vAlign w:val="center"/>
          </w:tcPr>
          <w:p w14:paraId="273F34E2"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45,50 </w:t>
            </w:r>
          </w:p>
        </w:tc>
      </w:tr>
      <w:tr w:rsidR="00212C8B" w:rsidRPr="00C63E3A" w14:paraId="58A418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E6034DB" w14:textId="77777777" w:rsidR="00212C8B" w:rsidRPr="00C63E3A" w:rsidRDefault="00212C8B">
            <w:pPr>
              <w:spacing w:before="20" w:after="20" w:line="240" w:lineRule="auto"/>
              <w:rPr>
                <w:b w:val="0"/>
                <w:sz w:val="20"/>
                <w:szCs w:val="20"/>
              </w:rPr>
            </w:pPr>
            <w:r w:rsidRPr="00C63E3A">
              <w:rPr>
                <w:b w:val="0"/>
                <w:sz w:val="20"/>
                <w:szCs w:val="20"/>
              </w:rPr>
              <w:t>20,1-25</w:t>
            </w:r>
          </w:p>
        </w:tc>
        <w:tc>
          <w:tcPr>
            <w:tcW w:w="1276" w:type="dxa"/>
          </w:tcPr>
          <w:p w14:paraId="3BD8873B"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22,40 </w:t>
            </w:r>
          </w:p>
        </w:tc>
        <w:tc>
          <w:tcPr>
            <w:tcW w:w="1418" w:type="dxa"/>
            <w:vAlign w:val="center"/>
          </w:tcPr>
          <w:p w14:paraId="7CC8BBD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634,00 </w:t>
            </w:r>
          </w:p>
        </w:tc>
        <w:tc>
          <w:tcPr>
            <w:tcW w:w="1559" w:type="dxa"/>
            <w:vAlign w:val="center"/>
          </w:tcPr>
          <w:p w14:paraId="3BDA5BE1"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75,50 </w:t>
            </w:r>
          </w:p>
        </w:tc>
        <w:tc>
          <w:tcPr>
            <w:tcW w:w="1559" w:type="dxa"/>
            <w:vAlign w:val="center"/>
          </w:tcPr>
          <w:p w14:paraId="4303927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204,00 </w:t>
            </w:r>
          </w:p>
        </w:tc>
        <w:tc>
          <w:tcPr>
            <w:tcW w:w="1276" w:type="dxa"/>
            <w:vAlign w:val="center"/>
          </w:tcPr>
          <w:p w14:paraId="7B17B7BF"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215,00 </w:t>
            </w:r>
          </w:p>
        </w:tc>
        <w:tc>
          <w:tcPr>
            <w:tcW w:w="992" w:type="dxa"/>
            <w:vAlign w:val="center"/>
          </w:tcPr>
          <w:p w14:paraId="57F121A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51,00 </w:t>
            </w:r>
          </w:p>
        </w:tc>
      </w:tr>
      <w:tr w:rsidR="00212C8B" w:rsidRPr="00C63E3A" w14:paraId="3E70F30B" w14:textId="77777777">
        <w:tc>
          <w:tcPr>
            <w:cnfStyle w:val="001000000000" w:firstRow="0" w:lastRow="0" w:firstColumn="1" w:lastColumn="0" w:oddVBand="0" w:evenVBand="0" w:oddHBand="0" w:evenHBand="0" w:firstRowFirstColumn="0" w:firstRowLastColumn="0" w:lastRowFirstColumn="0" w:lastRowLastColumn="0"/>
            <w:tcW w:w="1129" w:type="dxa"/>
          </w:tcPr>
          <w:p w14:paraId="2A4AAA07" w14:textId="77777777" w:rsidR="00212C8B" w:rsidRPr="00C63E3A" w:rsidRDefault="00212C8B">
            <w:pPr>
              <w:spacing w:before="20" w:after="20" w:line="240" w:lineRule="auto"/>
              <w:rPr>
                <w:b w:val="0"/>
                <w:sz w:val="20"/>
                <w:szCs w:val="20"/>
              </w:rPr>
            </w:pPr>
            <w:r w:rsidRPr="00C63E3A">
              <w:rPr>
                <w:b w:val="0"/>
                <w:sz w:val="20"/>
                <w:szCs w:val="20"/>
              </w:rPr>
              <w:t>25,1-30</w:t>
            </w:r>
          </w:p>
        </w:tc>
        <w:tc>
          <w:tcPr>
            <w:tcW w:w="1276" w:type="dxa"/>
          </w:tcPr>
          <w:p w14:paraId="0D69958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24,40 </w:t>
            </w:r>
          </w:p>
        </w:tc>
        <w:tc>
          <w:tcPr>
            <w:tcW w:w="1418" w:type="dxa"/>
            <w:vAlign w:val="center"/>
          </w:tcPr>
          <w:p w14:paraId="269929DE"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701,50 </w:t>
            </w:r>
          </w:p>
        </w:tc>
        <w:tc>
          <w:tcPr>
            <w:tcW w:w="1559" w:type="dxa"/>
            <w:vAlign w:val="center"/>
          </w:tcPr>
          <w:p w14:paraId="5CE7DF5F"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83,00 </w:t>
            </w:r>
          </w:p>
        </w:tc>
        <w:tc>
          <w:tcPr>
            <w:tcW w:w="1559" w:type="dxa"/>
            <w:vAlign w:val="center"/>
          </w:tcPr>
          <w:p w14:paraId="4671226B"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225,00 </w:t>
            </w:r>
          </w:p>
        </w:tc>
        <w:tc>
          <w:tcPr>
            <w:tcW w:w="1276" w:type="dxa"/>
            <w:vAlign w:val="center"/>
          </w:tcPr>
          <w:p w14:paraId="7D4233B7"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237,00 </w:t>
            </w:r>
          </w:p>
        </w:tc>
        <w:tc>
          <w:tcPr>
            <w:tcW w:w="992" w:type="dxa"/>
            <w:vAlign w:val="center"/>
          </w:tcPr>
          <w:p w14:paraId="6FC6F34E"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60,50 </w:t>
            </w:r>
          </w:p>
        </w:tc>
      </w:tr>
      <w:tr w:rsidR="00212C8B" w:rsidRPr="00C63E3A" w14:paraId="5E3C73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28C2A4" w14:textId="77777777" w:rsidR="00212C8B" w:rsidRPr="00C63E3A" w:rsidRDefault="00212C8B">
            <w:pPr>
              <w:spacing w:before="20" w:after="20" w:line="240" w:lineRule="auto"/>
              <w:rPr>
                <w:b w:val="0"/>
                <w:sz w:val="20"/>
                <w:szCs w:val="20"/>
              </w:rPr>
            </w:pPr>
            <w:r w:rsidRPr="00C63E3A">
              <w:rPr>
                <w:b w:val="0"/>
                <w:sz w:val="20"/>
                <w:szCs w:val="20"/>
              </w:rPr>
              <w:t>30,1-35</w:t>
            </w:r>
          </w:p>
        </w:tc>
        <w:tc>
          <w:tcPr>
            <w:tcW w:w="1276" w:type="dxa"/>
          </w:tcPr>
          <w:p w14:paraId="4CBFD8A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25,90 </w:t>
            </w:r>
          </w:p>
        </w:tc>
        <w:tc>
          <w:tcPr>
            <w:tcW w:w="1418" w:type="dxa"/>
            <w:vAlign w:val="center"/>
          </w:tcPr>
          <w:p w14:paraId="76E77F0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745,50 </w:t>
            </w:r>
          </w:p>
        </w:tc>
        <w:tc>
          <w:tcPr>
            <w:tcW w:w="1559" w:type="dxa"/>
            <w:vAlign w:val="center"/>
          </w:tcPr>
          <w:p w14:paraId="2A00C26D"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88,50 </w:t>
            </w:r>
          </w:p>
        </w:tc>
        <w:tc>
          <w:tcPr>
            <w:tcW w:w="1559" w:type="dxa"/>
            <w:vAlign w:val="center"/>
          </w:tcPr>
          <w:p w14:paraId="7A2FA0B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240,00 </w:t>
            </w:r>
          </w:p>
        </w:tc>
        <w:tc>
          <w:tcPr>
            <w:tcW w:w="1276" w:type="dxa"/>
            <w:vAlign w:val="center"/>
          </w:tcPr>
          <w:p w14:paraId="10368E5D"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252,50 </w:t>
            </w:r>
          </w:p>
        </w:tc>
        <w:tc>
          <w:tcPr>
            <w:tcW w:w="992" w:type="dxa"/>
            <w:vAlign w:val="center"/>
          </w:tcPr>
          <w:p w14:paraId="18004AA6"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64,00 </w:t>
            </w:r>
          </w:p>
        </w:tc>
      </w:tr>
      <w:tr w:rsidR="00212C8B" w:rsidRPr="00C63E3A" w14:paraId="5A8C60AF" w14:textId="77777777">
        <w:tc>
          <w:tcPr>
            <w:cnfStyle w:val="001000000000" w:firstRow="0" w:lastRow="0" w:firstColumn="1" w:lastColumn="0" w:oddVBand="0" w:evenVBand="0" w:oddHBand="0" w:evenHBand="0" w:firstRowFirstColumn="0" w:firstRowLastColumn="0" w:lastRowFirstColumn="0" w:lastRowLastColumn="0"/>
            <w:tcW w:w="1129" w:type="dxa"/>
          </w:tcPr>
          <w:p w14:paraId="5014F01D" w14:textId="77777777" w:rsidR="00212C8B" w:rsidRPr="00C63E3A" w:rsidRDefault="00212C8B">
            <w:pPr>
              <w:spacing w:before="20" w:after="20" w:line="240" w:lineRule="auto"/>
              <w:rPr>
                <w:b w:val="0"/>
                <w:sz w:val="20"/>
                <w:szCs w:val="20"/>
              </w:rPr>
            </w:pPr>
            <w:r w:rsidRPr="00C63E3A">
              <w:rPr>
                <w:b w:val="0"/>
                <w:sz w:val="20"/>
                <w:szCs w:val="20"/>
              </w:rPr>
              <w:t>35,1-40</w:t>
            </w:r>
          </w:p>
        </w:tc>
        <w:tc>
          <w:tcPr>
            <w:tcW w:w="1276" w:type="dxa"/>
          </w:tcPr>
          <w:p w14:paraId="4E4C60F3"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27,80 </w:t>
            </w:r>
          </w:p>
        </w:tc>
        <w:tc>
          <w:tcPr>
            <w:tcW w:w="1418" w:type="dxa"/>
            <w:vAlign w:val="center"/>
          </w:tcPr>
          <w:p w14:paraId="6330310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808,50 </w:t>
            </w:r>
          </w:p>
        </w:tc>
        <w:tc>
          <w:tcPr>
            <w:tcW w:w="1559" w:type="dxa"/>
            <w:vAlign w:val="center"/>
          </w:tcPr>
          <w:p w14:paraId="4AD4CE53"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96,00 </w:t>
            </w:r>
          </w:p>
        </w:tc>
        <w:tc>
          <w:tcPr>
            <w:tcW w:w="1559" w:type="dxa"/>
            <w:vAlign w:val="center"/>
          </w:tcPr>
          <w:p w14:paraId="60FC339F"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260,00 </w:t>
            </w:r>
          </w:p>
        </w:tc>
        <w:tc>
          <w:tcPr>
            <w:tcW w:w="1276" w:type="dxa"/>
            <w:vAlign w:val="center"/>
          </w:tcPr>
          <w:p w14:paraId="46554310"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274,00 </w:t>
            </w:r>
          </w:p>
        </w:tc>
        <w:tc>
          <w:tcPr>
            <w:tcW w:w="992" w:type="dxa"/>
            <w:vAlign w:val="center"/>
          </w:tcPr>
          <w:p w14:paraId="4FFA90A8"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70,50 </w:t>
            </w:r>
          </w:p>
        </w:tc>
      </w:tr>
      <w:tr w:rsidR="00212C8B" w:rsidRPr="00C63E3A" w14:paraId="7C4886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66609BE" w14:textId="77777777" w:rsidR="00212C8B" w:rsidRPr="00C63E3A" w:rsidRDefault="00212C8B">
            <w:pPr>
              <w:spacing w:before="20" w:after="20" w:line="240" w:lineRule="auto"/>
              <w:rPr>
                <w:b w:val="0"/>
                <w:sz w:val="20"/>
                <w:szCs w:val="20"/>
              </w:rPr>
            </w:pPr>
            <w:r w:rsidRPr="00C63E3A">
              <w:rPr>
                <w:b w:val="0"/>
                <w:sz w:val="20"/>
                <w:szCs w:val="20"/>
              </w:rPr>
              <w:t>40,1-45</w:t>
            </w:r>
          </w:p>
        </w:tc>
        <w:tc>
          <w:tcPr>
            <w:tcW w:w="1276" w:type="dxa"/>
          </w:tcPr>
          <w:p w14:paraId="239094A5"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30,60 </w:t>
            </w:r>
          </w:p>
        </w:tc>
        <w:tc>
          <w:tcPr>
            <w:tcW w:w="1418" w:type="dxa"/>
            <w:vAlign w:val="center"/>
          </w:tcPr>
          <w:p w14:paraId="7CA3308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866,00 </w:t>
            </w:r>
          </w:p>
        </w:tc>
        <w:tc>
          <w:tcPr>
            <w:tcW w:w="1559" w:type="dxa"/>
            <w:vAlign w:val="center"/>
          </w:tcPr>
          <w:p w14:paraId="1B892919"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102,50 </w:t>
            </w:r>
          </w:p>
        </w:tc>
        <w:tc>
          <w:tcPr>
            <w:tcW w:w="1559" w:type="dxa"/>
            <w:vAlign w:val="center"/>
          </w:tcPr>
          <w:p w14:paraId="77FA625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277,50 </w:t>
            </w:r>
          </w:p>
        </w:tc>
        <w:tc>
          <w:tcPr>
            <w:tcW w:w="1276" w:type="dxa"/>
            <w:vAlign w:val="center"/>
          </w:tcPr>
          <w:p w14:paraId="5B9BC7FF"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293,00 </w:t>
            </w:r>
          </w:p>
        </w:tc>
        <w:tc>
          <w:tcPr>
            <w:tcW w:w="992" w:type="dxa"/>
            <w:vAlign w:val="center"/>
          </w:tcPr>
          <w:p w14:paraId="02546F9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74,50 </w:t>
            </w:r>
          </w:p>
        </w:tc>
      </w:tr>
      <w:tr w:rsidR="00212C8B" w:rsidRPr="00C63E3A" w14:paraId="3F5CCDF2" w14:textId="77777777">
        <w:tc>
          <w:tcPr>
            <w:cnfStyle w:val="001000000000" w:firstRow="0" w:lastRow="0" w:firstColumn="1" w:lastColumn="0" w:oddVBand="0" w:evenVBand="0" w:oddHBand="0" w:evenHBand="0" w:firstRowFirstColumn="0" w:firstRowLastColumn="0" w:lastRowFirstColumn="0" w:lastRowLastColumn="0"/>
            <w:tcW w:w="1129" w:type="dxa"/>
          </w:tcPr>
          <w:p w14:paraId="05564C5E" w14:textId="77777777" w:rsidR="00212C8B" w:rsidRPr="00C63E3A" w:rsidRDefault="00212C8B">
            <w:pPr>
              <w:spacing w:before="20" w:after="20" w:line="240" w:lineRule="auto"/>
              <w:rPr>
                <w:b w:val="0"/>
                <w:sz w:val="20"/>
                <w:szCs w:val="20"/>
              </w:rPr>
            </w:pPr>
            <w:r w:rsidRPr="00C63E3A">
              <w:rPr>
                <w:b w:val="0"/>
                <w:sz w:val="20"/>
                <w:szCs w:val="20"/>
              </w:rPr>
              <w:t>45,1-50</w:t>
            </w:r>
          </w:p>
        </w:tc>
        <w:tc>
          <w:tcPr>
            <w:tcW w:w="1276" w:type="dxa"/>
          </w:tcPr>
          <w:p w14:paraId="5ABC6253"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32,20 </w:t>
            </w:r>
          </w:p>
        </w:tc>
        <w:tc>
          <w:tcPr>
            <w:tcW w:w="1418" w:type="dxa"/>
            <w:vAlign w:val="center"/>
          </w:tcPr>
          <w:p w14:paraId="0815027E"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905,00 </w:t>
            </w:r>
          </w:p>
        </w:tc>
        <w:tc>
          <w:tcPr>
            <w:tcW w:w="1559" w:type="dxa"/>
            <w:vAlign w:val="center"/>
          </w:tcPr>
          <w:p w14:paraId="290D4450"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107,50 </w:t>
            </w:r>
          </w:p>
        </w:tc>
        <w:tc>
          <w:tcPr>
            <w:tcW w:w="1559" w:type="dxa"/>
            <w:vAlign w:val="center"/>
          </w:tcPr>
          <w:p w14:paraId="7D026EC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292,00 </w:t>
            </w:r>
          </w:p>
        </w:tc>
        <w:tc>
          <w:tcPr>
            <w:tcW w:w="1276" w:type="dxa"/>
            <w:vAlign w:val="center"/>
          </w:tcPr>
          <w:p w14:paraId="6161A21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308,00 </w:t>
            </w:r>
          </w:p>
        </w:tc>
        <w:tc>
          <w:tcPr>
            <w:tcW w:w="992" w:type="dxa"/>
            <w:vAlign w:val="center"/>
          </w:tcPr>
          <w:p w14:paraId="79940A5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78,50 </w:t>
            </w:r>
          </w:p>
        </w:tc>
      </w:tr>
      <w:tr w:rsidR="00212C8B" w:rsidRPr="00C63E3A" w14:paraId="6F23BB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65594F4" w14:textId="77777777" w:rsidR="00212C8B" w:rsidRPr="00C63E3A" w:rsidRDefault="00212C8B">
            <w:pPr>
              <w:spacing w:before="20" w:after="20" w:line="240" w:lineRule="auto"/>
              <w:rPr>
                <w:b w:val="0"/>
                <w:sz w:val="20"/>
                <w:szCs w:val="20"/>
              </w:rPr>
            </w:pPr>
            <w:r w:rsidRPr="00C63E3A">
              <w:rPr>
                <w:b w:val="0"/>
                <w:sz w:val="20"/>
                <w:szCs w:val="20"/>
              </w:rPr>
              <w:t>50,1-60</w:t>
            </w:r>
          </w:p>
        </w:tc>
        <w:tc>
          <w:tcPr>
            <w:tcW w:w="1276" w:type="dxa"/>
          </w:tcPr>
          <w:p w14:paraId="7C403EE3"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33,70 </w:t>
            </w:r>
          </w:p>
        </w:tc>
        <w:tc>
          <w:tcPr>
            <w:tcW w:w="1418" w:type="dxa"/>
            <w:vAlign w:val="center"/>
          </w:tcPr>
          <w:p w14:paraId="47B97A08"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973,00 </w:t>
            </w:r>
          </w:p>
        </w:tc>
        <w:tc>
          <w:tcPr>
            <w:tcW w:w="1559" w:type="dxa"/>
            <w:vAlign w:val="center"/>
          </w:tcPr>
          <w:p w14:paraId="318B709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115,50 </w:t>
            </w:r>
          </w:p>
        </w:tc>
        <w:tc>
          <w:tcPr>
            <w:tcW w:w="1559" w:type="dxa"/>
            <w:vAlign w:val="center"/>
          </w:tcPr>
          <w:p w14:paraId="4D6AB847"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311,50 </w:t>
            </w:r>
          </w:p>
        </w:tc>
        <w:tc>
          <w:tcPr>
            <w:tcW w:w="1276" w:type="dxa"/>
            <w:vAlign w:val="center"/>
          </w:tcPr>
          <w:p w14:paraId="122C65D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328,50 </w:t>
            </w:r>
          </w:p>
        </w:tc>
        <w:tc>
          <w:tcPr>
            <w:tcW w:w="992" w:type="dxa"/>
            <w:vAlign w:val="center"/>
          </w:tcPr>
          <w:p w14:paraId="4C4ADD97"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89,50 </w:t>
            </w:r>
          </w:p>
        </w:tc>
      </w:tr>
      <w:tr w:rsidR="00212C8B" w:rsidRPr="00C63E3A" w14:paraId="1F9E499C" w14:textId="77777777">
        <w:tc>
          <w:tcPr>
            <w:cnfStyle w:val="001000000000" w:firstRow="0" w:lastRow="0" w:firstColumn="1" w:lastColumn="0" w:oddVBand="0" w:evenVBand="0" w:oddHBand="0" w:evenHBand="0" w:firstRowFirstColumn="0" w:firstRowLastColumn="0" w:lastRowFirstColumn="0" w:lastRowLastColumn="0"/>
            <w:tcW w:w="1129" w:type="dxa"/>
          </w:tcPr>
          <w:p w14:paraId="48DB2390" w14:textId="77777777" w:rsidR="00212C8B" w:rsidRPr="00C63E3A" w:rsidRDefault="00212C8B">
            <w:pPr>
              <w:spacing w:before="20" w:after="20" w:line="240" w:lineRule="auto"/>
              <w:rPr>
                <w:b w:val="0"/>
                <w:sz w:val="20"/>
                <w:szCs w:val="20"/>
              </w:rPr>
            </w:pPr>
            <w:r w:rsidRPr="00C63E3A">
              <w:rPr>
                <w:b w:val="0"/>
                <w:sz w:val="20"/>
                <w:szCs w:val="20"/>
              </w:rPr>
              <w:t>60,1-70</w:t>
            </w:r>
          </w:p>
        </w:tc>
        <w:tc>
          <w:tcPr>
            <w:tcW w:w="1276" w:type="dxa"/>
          </w:tcPr>
          <w:p w14:paraId="19F01DA9"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34,90 </w:t>
            </w:r>
          </w:p>
        </w:tc>
        <w:tc>
          <w:tcPr>
            <w:tcW w:w="1418" w:type="dxa"/>
            <w:vAlign w:val="center"/>
          </w:tcPr>
          <w:p w14:paraId="2BAEA7C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1.006,50 </w:t>
            </w:r>
          </w:p>
        </w:tc>
        <w:tc>
          <w:tcPr>
            <w:tcW w:w="1559" w:type="dxa"/>
            <w:vAlign w:val="center"/>
          </w:tcPr>
          <w:p w14:paraId="6667266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119,50 </w:t>
            </w:r>
          </w:p>
        </w:tc>
        <w:tc>
          <w:tcPr>
            <w:tcW w:w="1559" w:type="dxa"/>
            <w:vAlign w:val="center"/>
          </w:tcPr>
          <w:p w14:paraId="1E3A191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323,00 </w:t>
            </w:r>
          </w:p>
        </w:tc>
        <w:tc>
          <w:tcPr>
            <w:tcW w:w="1276" w:type="dxa"/>
            <w:vAlign w:val="center"/>
          </w:tcPr>
          <w:p w14:paraId="35E133A4"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341,00 </w:t>
            </w:r>
          </w:p>
        </w:tc>
        <w:tc>
          <w:tcPr>
            <w:tcW w:w="992" w:type="dxa"/>
            <w:vAlign w:val="center"/>
          </w:tcPr>
          <w:p w14:paraId="1B86DB78"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98,00 </w:t>
            </w:r>
          </w:p>
        </w:tc>
      </w:tr>
      <w:tr w:rsidR="00212C8B" w:rsidRPr="00C63E3A" w14:paraId="4C54E9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67AB64C" w14:textId="77777777" w:rsidR="00212C8B" w:rsidRPr="00C63E3A" w:rsidRDefault="00212C8B">
            <w:pPr>
              <w:spacing w:before="20" w:after="20" w:line="240" w:lineRule="auto"/>
              <w:rPr>
                <w:b w:val="0"/>
                <w:sz w:val="20"/>
                <w:szCs w:val="20"/>
              </w:rPr>
            </w:pPr>
            <w:r w:rsidRPr="00C63E3A">
              <w:rPr>
                <w:b w:val="0"/>
                <w:sz w:val="20"/>
                <w:szCs w:val="20"/>
              </w:rPr>
              <w:t>70,1-80</w:t>
            </w:r>
          </w:p>
        </w:tc>
        <w:tc>
          <w:tcPr>
            <w:tcW w:w="1276" w:type="dxa"/>
          </w:tcPr>
          <w:p w14:paraId="7CB0462A"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36,00 </w:t>
            </w:r>
          </w:p>
        </w:tc>
        <w:tc>
          <w:tcPr>
            <w:tcW w:w="1418" w:type="dxa"/>
            <w:vAlign w:val="center"/>
          </w:tcPr>
          <w:p w14:paraId="1180C12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1.040,50 </w:t>
            </w:r>
          </w:p>
        </w:tc>
        <w:tc>
          <w:tcPr>
            <w:tcW w:w="1559" w:type="dxa"/>
            <w:vAlign w:val="center"/>
          </w:tcPr>
          <w:p w14:paraId="137FC85F"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123,50 </w:t>
            </w:r>
          </w:p>
        </w:tc>
        <w:tc>
          <w:tcPr>
            <w:tcW w:w="1559" w:type="dxa"/>
            <w:vAlign w:val="center"/>
          </w:tcPr>
          <w:p w14:paraId="2836A301"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334,00 </w:t>
            </w:r>
          </w:p>
        </w:tc>
        <w:tc>
          <w:tcPr>
            <w:tcW w:w="1276" w:type="dxa"/>
            <w:vAlign w:val="center"/>
          </w:tcPr>
          <w:p w14:paraId="5318239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352,50 </w:t>
            </w:r>
          </w:p>
        </w:tc>
        <w:tc>
          <w:tcPr>
            <w:tcW w:w="992" w:type="dxa"/>
            <w:vAlign w:val="center"/>
          </w:tcPr>
          <w:p w14:paraId="6019797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107,50 </w:t>
            </w:r>
          </w:p>
        </w:tc>
      </w:tr>
      <w:tr w:rsidR="00212C8B" w:rsidRPr="00C63E3A" w14:paraId="0AB17677" w14:textId="77777777">
        <w:tc>
          <w:tcPr>
            <w:cnfStyle w:val="001000000000" w:firstRow="0" w:lastRow="0" w:firstColumn="1" w:lastColumn="0" w:oddVBand="0" w:evenVBand="0" w:oddHBand="0" w:evenHBand="0" w:firstRowFirstColumn="0" w:firstRowLastColumn="0" w:lastRowFirstColumn="0" w:lastRowLastColumn="0"/>
            <w:tcW w:w="1129" w:type="dxa"/>
          </w:tcPr>
          <w:p w14:paraId="7088DA7D" w14:textId="77777777" w:rsidR="00212C8B" w:rsidRPr="00C63E3A" w:rsidRDefault="00212C8B">
            <w:pPr>
              <w:spacing w:before="20" w:after="20" w:line="240" w:lineRule="auto"/>
              <w:rPr>
                <w:b w:val="0"/>
                <w:sz w:val="20"/>
                <w:szCs w:val="20"/>
              </w:rPr>
            </w:pPr>
            <w:r w:rsidRPr="00C63E3A">
              <w:rPr>
                <w:b w:val="0"/>
                <w:sz w:val="20"/>
                <w:szCs w:val="20"/>
              </w:rPr>
              <w:t>80,1-90</w:t>
            </w:r>
          </w:p>
        </w:tc>
        <w:tc>
          <w:tcPr>
            <w:tcW w:w="1276" w:type="dxa"/>
          </w:tcPr>
          <w:p w14:paraId="4D32E179"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37,10 </w:t>
            </w:r>
          </w:p>
        </w:tc>
        <w:tc>
          <w:tcPr>
            <w:tcW w:w="1418" w:type="dxa"/>
            <w:vAlign w:val="center"/>
          </w:tcPr>
          <w:p w14:paraId="3400C6BC"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1.069,50 </w:t>
            </w:r>
          </w:p>
        </w:tc>
        <w:tc>
          <w:tcPr>
            <w:tcW w:w="1559" w:type="dxa"/>
            <w:vAlign w:val="center"/>
          </w:tcPr>
          <w:p w14:paraId="1CD4E3BB"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127,00 </w:t>
            </w:r>
          </w:p>
        </w:tc>
        <w:tc>
          <w:tcPr>
            <w:tcW w:w="1559" w:type="dxa"/>
            <w:vAlign w:val="center"/>
          </w:tcPr>
          <w:p w14:paraId="2E3130B6"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342,50 </w:t>
            </w:r>
          </w:p>
        </w:tc>
        <w:tc>
          <w:tcPr>
            <w:tcW w:w="1276" w:type="dxa"/>
            <w:vAlign w:val="center"/>
          </w:tcPr>
          <w:p w14:paraId="30267D4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361,00 </w:t>
            </w:r>
          </w:p>
        </w:tc>
        <w:tc>
          <w:tcPr>
            <w:tcW w:w="992" w:type="dxa"/>
            <w:vAlign w:val="center"/>
          </w:tcPr>
          <w:p w14:paraId="4FA1BBE1"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118,50 </w:t>
            </w:r>
          </w:p>
        </w:tc>
      </w:tr>
      <w:tr w:rsidR="00212C8B" w:rsidRPr="00C63E3A" w14:paraId="39412A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51A70E5" w14:textId="77777777" w:rsidR="00212C8B" w:rsidRPr="00C63E3A" w:rsidRDefault="00212C8B">
            <w:pPr>
              <w:spacing w:before="20" w:after="20" w:line="240" w:lineRule="auto"/>
              <w:rPr>
                <w:b w:val="0"/>
                <w:sz w:val="20"/>
                <w:szCs w:val="20"/>
              </w:rPr>
            </w:pPr>
            <w:r w:rsidRPr="00C63E3A">
              <w:rPr>
                <w:b w:val="0"/>
                <w:sz w:val="20"/>
                <w:szCs w:val="20"/>
              </w:rPr>
              <w:t>90,1-100</w:t>
            </w:r>
          </w:p>
        </w:tc>
        <w:tc>
          <w:tcPr>
            <w:tcW w:w="1276" w:type="dxa"/>
          </w:tcPr>
          <w:p w14:paraId="7269EDD6"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38,00 </w:t>
            </w:r>
          </w:p>
        </w:tc>
        <w:tc>
          <w:tcPr>
            <w:tcW w:w="1418" w:type="dxa"/>
            <w:vAlign w:val="center"/>
          </w:tcPr>
          <w:p w14:paraId="64D6131E"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1.099,00 </w:t>
            </w:r>
          </w:p>
        </w:tc>
        <w:tc>
          <w:tcPr>
            <w:tcW w:w="1559" w:type="dxa"/>
            <w:vAlign w:val="center"/>
          </w:tcPr>
          <w:p w14:paraId="03A840CA"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130,00 </w:t>
            </w:r>
          </w:p>
        </w:tc>
        <w:tc>
          <w:tcPr>
            <w:tcW w:w="1559" w:type="dxa"/>
            <w:vAlign w:val="center"/>
          </w:tcPr>
          <w:p w14:paraId="68CA4585"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353,50 </w:t>
            </w:r>
          </w:p>
        </w:tc>
        <w:tc>
          <w:tcPr>
            <w:tcW w:w="1276" w:type="dxa"/>
            <w:vAlign w:val="center"/>
          </w:tcPr>
          <w:p w14:paraId="32D9EBBD"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373,00 </w:t>
            </w:r>
          </w:p>
        </w:tc>
        <w:tc>
          <w:tcPr>
            <w:tcW w:w="992" w:type="dxa"/>
            <w:vAlign w:val="center"/>
          </w:tcPr>
          <w:p w14:paraId="6D358521"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132,00 </w:t>
            </w:r>
          </w:p>
        </w:tc>
      </w:tr>
      <w:tr w:rsidR="00212C8B" w:rsidRPr="00C63E3A" w14:paraId="4DAC3AC3" w14:textId="77777777">
        <w:tc>
          <w:tcPr>
            <w:cnfStyle w:val="001000000000" w:firstRow="0" w:lastRow="0" w:firstColumn="1" w:lastColumn="0" w:oddVBand="0" w:evenVBand="0" w:oddHBand="0" w:evenHBand="0" w:firstRowFirstColumn="0" w:firstRowLastColumn="0" w:lastRowFirstColumn="0" w:lastRowLastColumn="0"/>
            <w:tcW w:w="1129" w:type="dxa"/>
          </w:tcPr>
          <w:p w14:paraId="13FB6BBF" w14:textId="77777777" w:rsidR="00212C8B" w:rsidRPr="00C63E3A" w:rsidRDefault="00212C8B">
            <w:pPr>
              <w:spacing w:before="20" w:after="20" w:line="240" w:lineRule="auto"/>
              <w:rPr>
                <w:b w:val="0"/>
                <w:sz w:val="20"/>
                <w:szCs w:val="20"/>
              </w:rPr>
            </w:pPr>
            <w:r w:rsidRPr="00C63E3A">
              <w:rPr>
                <w:b w:val="0"/>
                <w:sz w:val="20"/>
                <w:szCs w:val="20"/>
              </w:rPr>
              <w:t>100,1-125</w:t>
            </w:r>
          </w:p>
        </w:tc>
        <w:tc>
          <w:tcPr>
            <w:tcW w:w="1276" w:type="dxa"/>
          </w:tcPr>
          <w:p w14:paraId="2F6133BD"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38,90 </w:t>
            </w:r>
          </w:p>
        </w:tc>
        <w:tc>
          <w:tcPr>
            <w:tcW w:w="1418" w:type="dxa"/>
            <w:vAlign w:val="center"/>
          </w:tcPr>
          <w:p w14:paraId="3F0A99B9"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1.123,00 </w:t>
            </w:r>
          </w:p>
        </w:tc>
        <w:tc>
          <w:tcPr>
            <w:tcW w:w="1559" w:type="dxa"/>
            <w:vAlign w:val="center"/>
          </w:tcPr>
          <w:p w14:paraId="14B833AA"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133,00 </w:t>
            </w:r>
          </w:p>
        </w:tc>
        <w:tc>
          <w:tcPr>
            <w:tcW w:w="1559" w:type="dxa"/>
            <w:vAlign w:val="center"/>
          </w:tcPr>
          <w:p w14:paraId="79A2B1FC"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360,00 </w:t>
            </w:r>
          </w:p>
        </w:tc>
        <w:tc>
          <w:tcPr>
            <w:tcW w:w="1276" w:type="dxa"/>
            <w:vAlign w:val="center"/>
          </w:tcPr>
          <w:p w14:paraId="7192F759"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379,50 </w:t>
            </w:r>
          </w:p>
        </w:tc>
        <w:tc>
          <w:tcPr>
            <w:tcW w:w="992" w:type="dxa"/>
            <w:vAlign w:val="center"/>
          </w:tcPr>
          <w:p w14:paraId="2E27F344" w14:textId="77777777" w:rsidR="00212C8B" w:rsidRPr="00C63E3A" w:rsidRDefault="00212C8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148,00 </w:t>
            </w:r>
          </w:p>
        </w:tc>
      </w:tr>
      <w:tr w:rsidR="00212C8B" w:rsidRPr="00C63E3A" w14:paraId="48C646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3573A7B" w14:textId="77777777" w:rsidR="00212C8B" w:rsidRPr="00C63E3A" w:rsidRDefault="00212C8B">
            <w:pPr>
              <w:spacing w:before="20" w:after="20" w:line="240" w:lineRule="auto"/>
              <w:rPr>
                <w:b w:val="0"/>
                <w:sz w:val="20"/>
                <w:szCs w:val="20"/>
              </w:rPr>
            </w:pPr>
            <w:r w:rsidRPr="00C63E3A">
              <w:rPr>
                <w:b w:val="0"/>
                <w:sz w:val="20"/>
                <w:szCs w:val="20"/>
              </w:rPr>
              <w:t>125,1-150</w:t>
            </w:r>
          </w:p>
        </w:tc>
        <w:tc>
          <w:tcPr>
            <w:tcW w:w="1276" w:type="dxa"/>
          </w:tcPr>
          <w:p w14:paraId="246B734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40,60 </w:t>
            </w:r>
          </w:p>
        </w:tc>
        <w:tc>
          <w:tcPr>
            <w:tcW w:w="1418" w:type="dxa"/>
            <w:vAlign w:val="center"/>
          </w:tcPr>
          <w:p w14:paraId="49312DAC"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1.239,00 </w:t>
            </w:r>
          </w:p>
        </w:tc>
        <w:tc>
          <w:tcPr>
            <w:tcW w:w="1559" w:type="dxa"/>
            <w:vAlign w:val="center"/>
          </w:tcPr>
          <w:p w14:paraId="7EB20E00"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147,00 </w:t>
            </w:r>
          </w:p>
        </w:tc>
        <w:tc>
          <w:tcPr>
            <w:tcW w:w="1559" w:type="dxa"/>
            <w:vAlign w:val="center"/>
          </w:tcPr>
          <w:p w14:paraId="0FD01322"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395,00 </w:t>
            </w:r>
          </w:p>
        </w:tc>
        <w:tc>
          <w:tcPr>
            <w:tcW w:w="1276" w:type="dxa"/>
            <w:vAlign w:val="center"/>
          </w:tcPr>
          <w:p w14:paraId="3C7AC004"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416,00 </w:t>
            </w:r>
          </w:p>
        </w:tc>
        <w:tc>
          <w:tcPr>
            <w:tcW w:w="992" w:type="dxa"/>
            <w:vAlign w:val="center"/>
          </w:tcPr>
          <w:p w14:paraId="4C2529ED" w14:textId="77777777" w:rsidR="00212C8B" w:rsidRPr="00C63E3A" w:rsidRDefault="00212C8B">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157,00 </w:t>
            </w:r>
          </w:p>
        </w:tc>
      </w:tr>
    </w:tbl>
    <w:p w14:paraId="797B7D6D" w14:textId="1F4F3C1E" w:rsidR="00212C8B" w:rsidRPr="002D5CA8" w:rsidRDefault="00280932" w:rsidP="00212C8B">
      <w:pPr>
        <w:pStyle w:val="Didascalia"/>
        <w:spacing w:before="120" w:after="0"/>
        <w:jc w:val="center"/>
        <w:rPr>
          <w:i w:val="0"/>
        </w:rPr>
      </w:pPr>
      <w:bookmarkStart w:id="231" w:name="_Ref187939168"/>
      <w:r>
        <w:t xml:space="preserve">Tabella </w:t>
      </w:r>
      <w:r w:rsidR="00633B7E">
        <w:fldChar w:fldCharType="begin"/>
      </w:r>
      <w:r w:rsidR="00633B7E">
        <w:instrText xml:space="preserve"> SEQ Tabella \* ARABIC </w:instrText>
      </w:r>
      <w:r w:rsidR="00633B7E">
        <w:fldChar w:fldCharType="separate"/>
      </w:r>
      <w:r w:rsidR="001E416E">
        <w:rPr>
          <w:noProof/>
        </w:rPr>
        <w:t>41</w:t>
      </w:r>
      <w:r w:rsidR="00633B7E">
        <w:rPr>
          <w:noProof/>
        </w:rPr>
        <w:fldChar w:fldCharType="end"/>
      </w:r>
      <w:bookmarkEnd w:id="231"/>
      <w:r w:rsidR="00212C8B">
        <w:rPr>
          <w:i w:val="0"/>
        </w:rPr>
        <w:t xml:space="preserve"> – </w:t>
      </w:r>
      <w:r w:rsidR="00212C8B" w:rsidRPr="002E2843">
        <w:rPr>
          <w:iCs w:val="0"/>
        </w:rPr>
        <w:t>Altre Tariffe di abbonamento a fasce chilometriche</w:t>
      </w:r>
    </w:p>
    <w:p w14:paraId="1187AAB9" w14:textId="264E68CA" w:rsidR="00212C8B" w:rsidRDefault="00212C8B" w:rsidP="00212C8B">
      <w:pPr>
        <w:pStyle w:val="Titolo3"/>
      </w:pPr>
      <w:bookmarkStart w:id="232" w:name="_Toc726638733"/>
      <w:bookmarkStart w:id="233" w:name="_Toc194318720"/>
      <w:r>
        <w:lastRenderedPageBreak/>
        <w:t>Tariffe servizi urbani</w:t>
      </w:r>
      <w:bookmarkEnd w:id="232"/>
      <w:bookmarkEnd w:id="233"/>
    </w:p>
    <w:p w14:paraId="1CAD32E2" w14:textId="77777777" w:rsidR="00212C8B" w:rsidRPr="00DD660D" w:rsidRDefault="00212C8B" w:rsidP="00212C8B">
      <w:pPr>
        <w:spacing w:before="120" w:after="0" w:line="240" w:lineRule="auto"/>
        <w:rPr>
          <w:rFonts w:cs="Arial"/>
          <w:color w:val="000000"/>
        </w:rPr>
      </w:pPr>
      <w:r w:rsidRPr="00DD660D">
        <w:rPr>
          <w:rFonts w:cs="Arial"/>
          <w:color w:val="000000"/>
        </w:rPr>
        <w:t xml:space="preserve">La citata </w:t>
      </w:r>
      <w:r w:rsidRPr="00DD660D">
        <w:t xml:space="preserve">DGR n. 13-6608/2013 con riferimento ai servizi urbani e suburbani esprime il seguente principio </w:t>
      </w:r>
      <w:r w:rsidRPr="00DD660D">
        <w:rPr>
          <w:i/>
        </w:rPr>
        <w:t>“... A partire dal biglietto ordinario di corsa semplice, di euro 1,50</w:t>
      </w:r>
      <w:r w:rsidRPr="00DD660D">
        <w:rPr>
          <w:rStyle w:val="Rimandonotaapidipagina"/>
          <w:i/>
        </w:rPr>
        <w:footnoteReference w:id="28"/>
      </w:r>
      <w:r w:rsidRPr="00DD660D">
        <w:rPr>
          <w:i/>
        </w:rPr>
        <w:t>, gli Enti soggetti di delega potranno definire i livelli tariffari di biglietti ed abbonamenti, che pur tenendo conto delle specificità territoriali e di esigenze particolari, siano coerenti ai rapporti tra tipologie tariffarie adottati per i servizi automobilistici di linea extraurbani approvati con la presente (tariffe penta-chilometriche) …</w:t>
      </w:r>
      <w:r w:rsidRPr="00DD660D">
        <w:t>”.</w:t>
      </w:r>
    </w:p>
    <w:p w14:paraId="143D9128" w14:textId="4F7215C7" w:rsidR="00212C8B" w:rsidRDefault="00212C8B" w:rsidP="00212C8B">
      <w:pPr>
        <w:spacing w:before="120" w:after="0" w:line="240" w:lineRule="auto"/>
        <w:rPr>
          <w:rFonts w:cs="Arial"/>
          <w:color w:val="000000"/>
        </w:rPr>
      </w:pPr>
      <w:r w:rsidRPr="00DD660D">
        <w:rPr>
          <w:rFonts w:cs="Arial"/>
          <w:color w:val="000000"/>
        </w:rPr>
        <w:t xml:space="preserve">Le tariffe dei servizi urbani sono determinate dai singoli comuni, di seguito si riporta il quadro complessivo dei servizi urbani per il Bacino Sud con i relativi atti di definizione tariffaria: </w:t>
      </w:r>
    </w:p>
    <w:p w14:paraId="12F4911F" w14:textId="77777777" w:rsidR="00D90790" w:rsidRPr="00DD660D" w:rsidRDefault="00D90790" w:rsidP="00212C8B">
      <w:pPr>
        <w:spacing w:before="120" w:after="0" w:line="240" w:lineRule="auto"/>
        <w:rPr>
          <w:rFonts w:cs="Arial"/>
          <w:color w:val="000000"/>
        </w:rPr>
      </w:pPr>
    </w:p>
    <w:tbl>
      <w:tblPr>
        <w:tblStyle w:val="Grigliatabella"/>
        <w:tblW w:w="920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129"/>
        <w:gridCol w:w="1276"/>
        <w:gridCol w:w="2711"/>
        <w:gridCol w:w="976"/>
        <w:gridCol w:w="1102"/>
        <w:gridCol w:w="1005"/>
        <w:gridCol w:w="1005"/>
      </w:tblGrid>
      <w:tr w:rsidR="00212C8B" w:rsidRPr="00DD660D" w14:paraId="6F7AD674" w14:textId="77777777" w:rsidTr="001B5456">
        <w:trPr>
          <w:trHeight w:val="250"/>
        </w:trPr>
        <w:tc>
          <w:tcPr>
            <w:tcW w:w="1129" w:type="dxa"/>
            <w:vMerge w:val="restart"/>
            <w:shd w:val="clear" w:color="auto" w:fill="FFC000"/>
          </w:tcPr>
          <w:p w14:paraId="18F66860" w14:textId="77777777" w:rsidR="00212C8B" w:rsidRPr="00DD660D" w:rsidRDefault="00212C8B">
            <w:pPr>
              <w:spacing w:before="20" w:after="20" w:line="240" w:lineRule="auto"/>
              <w:rPr>
                <w:rFonts w:cs="Calibri"/>
                <w:b/>
                <w:color w:val="000000"/>
                <w:sz w:val="20"/>
                <w:szCs w:val="20"/>
              </w:rPr>
            </w:pPr>
            <w:r w:rsidRPr="00DD660D">
              <w:rPr>
                <w:rFonts w:cs="Calibri"/>
                <w:b/>
                <w:color w:val="000000"/>
                <w:sz w:val="20"/>
                <w:szCs w:val="20"/>
              </w:rPr>
              <w:t>Comune</w:t>
            </w:r>
          </w:p>
        </w:tc>
        <w:tc>
          <w:tcPr>
            <w:tcW w:w="1276" w:type="dxa"/>
            <w:vMerge w:val="restart"/>
            <w:shd w:val="clear" w:color="auto" w:fill="FFC000"/>
          </w:tcPr>
          <w:p w14:paraId="400EF13C" w14:textId="77777777" w:rsidR="00212C8B" w:rsidRPr="00DD660D" w:rsidRDefault="00212C8B">
            <w:pPr>
              <w:spacing w:before="20" w:after="20" w:line="240" w:lineRule="auto"/>
              <w:rPr>
                <w:rFonts w:cs="Calibri"/>
                <w:b/>
                <w:color w:val="000000"/>
                <w:sz w:val="20"/>
                <w:szCs w:val="20"/>
              </w:rPr>
            </w:pPr>
            <w:r w:rsidRPr="00DD660D">
              <w:rPr>
                <w:rFonts w:cs="Calibri"/>
                <w:b/>
                <w:color w:val="000000"/>
                <w:sz w:val="20"/>
                <w:szCs w:val="20"/>
              </w:rPr>
              <w:t>Atto</w:t>
            </w:r>
          </w:p>
        </w:tc>
        <w:tc>
          <w:tcPr>
            <w:tcW w:w="2711" w:type="dxa"/>
            <w:vMerge w:val="restart"/>
            <w:shd w:val="clear" w:color="auto" w:fill="FFC000"/>
          </w:tcPr>
          <w:p w14:paraId="184953C8" w14:textId="77777777" w:rsidR="00212C8B" w:rsidRPr="00DD660D" w:rsidRDefault="00212C8B">
            <w:pPr>
              <w:spacing w:before="20" w:after="20" w:line="240" w:lineRule="auto"/>
              <w:rPr>
                <w:rFonts w:cs="Calibri"/>
                <w:b/>
                <w:color w:val="000000"/>
                <w:sz w:val="20"/>
                <w:szCs w:val="20"/>
              </w:rPr>
            </w:pPr>
            <w:r w:rsidRPr="00DD660D">
              <w:rPr>
                <w:rFonts w:cs="Calibri"/>
                <w:b/>
                <w:color w:val="000000"/>
                <w:sz w:val="20"/>
                <w:szCs w:val="20"/>
              </w:rPr>
              <w:t>Descrizione</w:t>
            </w:r>
          </w:p>
        </w:tc>
        <w:tc>
          <w:tcPr>
            <w:tcW w:w="4088" w:type="dxa"/>
            <w:gridSpan w:val="4"/>
            <w:shd w:val="clear" w:color="auto" w:fill="FFC000"/>
          </w:tcPr>
          <w:p w14:paraId="501FCFFC" w14:textId="77777777" w:rsidR="00212C8B" w:rsidRPr="00DD660D" w:rsidRDefault="00212C8B">
            <w:pPr>
              <w:spacing w:before="20" w:after="20" w:line="240" w:lineRule="auto"/>
              <w:jc w:val="center"/>
              <w:rPr>
                <w:rFonts w:cs="Calibri"/>
                <w:b/>
                <w:bCs/>
                <w:color w:val="000000"/>
                <w:sz w:val="20"/>
                <w:szCs w:val="20"/>
              </w:rPr>
            </w:pPr>
            <w:r w:rsidRPr="00DD660D">
              <w:rPr>
                <w:rFonts w:cs="Calibri"/>
                <w:b/>
                <w:bCs/>
                <w:color w:val="000000"/>
                <w:sz w:val="20"/>
                <w:szCs w:val="20"/>
              </w:rPr>
              <w:t>Principali titoli di viaggio</w:t>
            </w:r>
          </w:p>
        </w:tc>
      </w:tr>
      <w:tr w:rsidR="00212C8B" w:rsidRPr="00DD660D" w14:paraId="4A02B069" w14:textId="77777777" w:rsidTr="001B5456">
        <w:trPr>
          <w:trHeight w:val="250"/>
        </w:trPr>
        <w:tc>
          <w:tcPr>
            <w:tcW w:w="1129" w:type="dxa"/>
            <w:vMerge/>
            <w:shd w:val="clear" w:color="auto" w:fill="FFC000"/>
          </w:tcPr>
          <w:p w14:paraId="56820D29" w14:textId="77777777" w:rsidR="00212C8B" w:rsidRPr="00DD660D" w:rsidRDefault="00212C8B">
            <w:pPr>
              <w:spacing w:before="20" w:after="20" w:line="240" w:lineRule="auto"/>
              <w:rPr>
                <w:rFonts w:cs="Calibri"/>
                <w:b/>
                <w:color w:val="000000"/>
                <w:sz w:val="20"/>
                <w:szCs w:val="20"/>
              </w:rPr>
            </w:pPr>
          </w:p>
        </w:tc>
        <w:tc>
          <w:tcPr>
            <w:tcW w:w="1276" w:type="dxa"/>
            <w:vMerge/>
            <w:shd w:val="clear" w:color="auto" w:fill="FFC000"/>
          </w:tcPr>
          <w:p w14:paraId="563FC2D2" w14:textId="77777777" w:rsidR="00212C8B" w:rsidRPr="00DD660D" w:rsidRDefault="00212C8B">
            <w:pPr>
              <w:spacing w:before="20" w:after="20" w:line="240" w:lineRule="auto"/>
              <w:rPr>
                <w:rFonts w:cs="Calibri"/>
                <w:b/>
                <w:color w:val="000000"/>
                <w:sz w:val="20"/>
                <w:szCs w:val="20"/>
              </w:rPr>
            </w:pPr>
          </w:p>
        </w:tc>
        <w:tc>
          <w:tcPr>
            <w:tcW w:w="2711" w:type="dxa"/>
            <w:vMerge/>
            <w:shd w:val="clear" w:color="auto" w:fill="FFC000"/>
          </w:tcPr>
          <w:p w14:paraId="6721E5D4" w14:textId="77777777" w:rsidR="00212C8B" w:rsidRPr="00DD660D" w:rsidRDefault="00212C8B">
            <w:pPr>
              <w:spacing w:before="20" w:after="20" w:line="240" w:lineRule="auto"/>
              <w:rPr>
                <w:rFonts w:cs="Calibri"/>
                <w:b/>
                <w:color w:val="000000"/>
                <w:sz w:val="20"/>
                <w:szCs w:val="20"/>
              </w:rPr>
            </w:pPr>
          </w:p>
        </w:tc>
        <w:tc>
          <w:tcPr>
            <w:tcW w:w="976" w:type="dxa"/>
            <w:shd w:val="clear" w:color="auto" w:fill="FFC000"/>
          </w:tcPr>
          <w:p w14:paraId="1A7AD34E" w14:textId="77777777" w:rsidR="00212C8B" w:rsidRPr="00DD660D" w:rsidRDefault="00212C8B">
            <w:pPr>
              <w:spacing w:before="20" w:after="20" w:line="240" w:lineRule="auto"/>
              <w:rPr>
                <w:rFonts w:cs="Calibri"/>
                <w:b/>
                <w:bCs/>
                <w:color w:val="000000"/>
                <w:sz w:val="20"/>
                <w:szCs w:val="20"/>
              </w:rPr>
            </w:pPr>
            <w:r w:rsidRPr="00DD660D">
              <w:rPr>
                <w:rFonts w:cs="Calibri"/>
                <w:b/>
                <w:bCs/>
                <w:color w:val="000000"/>
                <w:sz w:val="20"/>
                <w:szCs w:val="20"/>
              </w:rPr>
              <w:t>Corsa semplice</w:t>
            </w:r>
          </w:p>
        </w:tc>
        <w:tc>
          <w:tcPr>
            <w:tcW w:w="1102" w:type="dxa"/>
            <w:shd w:val="clear" w:color="auto" w:fill="FFC000"/>
          </w:tcPr>
          <w:p w14:paraId="75091047" w14:textId="77777777" w:rsidR="00212C8B" w:rsidRPr="00DD660D" w:rsidRDefault="00212C8B">
            <w:pPr>
              <w:spacing w:before="20" w:after="20" w:line="240" w:lineRule="auto"/>
              <w:jc w:val="center"/>
              <w:rPr>
                <w:rFonts w:cs="Calibri"/>
                <w:b/>
                <w:bCs/>
                <w:color w:val="000000"/>
                <w:sz w:val="20"/>
                <w:szCs w:val="20"/>
              </w:rPr>
            </w:pPr>
            <w:r w:rsidRPr="00DD660D">
              <w:rPr>
                <w:rFonts w:cs="Calibri"/>
                <w:b/>
                <w:bCs/>
                <w:color w:val="000000"/>
                <w:sz w:val="20"/>
                <w:szCs w:val="20"/>
              </w:rPr>
              <w:t>Mensile</w:t>
            </w:r>
          </w:p>
        </w:tc>
        <w:tc>
          <w:tcPr>
            <w:tcW w:w="1005" w:type="dxa"/>
            <w:shd w:val="clear" w:color="auto" w:fill="FFC000"/>
          </w:tcPr>
          <w:p w14:paraId="77C275CA" w14:textId="77777777" w:rsidR="00212C8B" w:rsidRPr="00DD660D" w:rsidRDefault="00212C8B">
            <w:pPr>
              <w:spacing w:before="20" w:after="20" w:line="240" w:lineRule="auto"/>
              <w:rPr>
                <w:rFonts w:cs="Calibri"/>
                <w:b/>
                <w:bCs/>
                <w:color w:val="000000"/>
                <w:sz w:val="20"/>
                <w:szCs w:val="20"/>
              </w:rPr>
            </w:pPr>
            <w:r w:rsidRPr="00DD660D">
              <w:rPr>
                <w:rFonts w:cs="Calibri"/>
                <w:b/>
                <w:bCs/>
                <w:color w:val="000000"/>
                <w:sz w:val="20"/>
                <w:szCs w:val="20"/>
              </w:rPr>
              <w:t>Annuale studenti</w:t>
            </w:r>
          </w:p>
        </w:tc>
        <w:tc>
          <w:tcPr>
            <w:tcW w:w="1005" w:type="dxa"/>
            <w:shd w:val="clear" w:color="auto" w:fill="FFC000"/>
          </w:tcPr>
          <w:p w14:paraId="7A2DCC47" w14:textId="77777777" w:rsidR="00212C8B" w:rsidRPr="00DD660D" w:rsidRDefault="00212C8B">
            <w:pPr>
              <w:spacing w:before="20" w:after="20" w:line="240" w:lineRule="auto"/>
              <w:rPr>
                <w:rFonts w:cs="Calibri"/>
                <w:b/>
                <w:bCs/>
                <w:color w:val="000000"/>
                <w:sz w:val="20"/>
                <w:szCs w:val="20"/>
              </w:rPr>
            </w:pPr>
            <w:r w:rsidRPr="00DD660D">
              <w:rPr>
                <w:rFonts w:cs="Calibri"/>
                <w:b/>
                <w:bCs/>
                <w:color w:val="000000"/>
                <w:sz w:val="20"/>
                <w:szCs w:val="20"/>
              </w:rPr>
              <w:t>Annuale</w:t>
            </w:r>
          </w:p>
        </w:tc>
      </w:tr>
      <w:tr w:rsidR="00212C8B" w:rsidRPr="00DD660D" w14:paraId="6C00A2C5" w14:textId="77777777" w:rsidTr="001B5456">
        <w:tc>
          <w:tcPr>
            <w:tcW w:w="1129" w:type="dxa"/>
          </w:tcPr>
          <w:p w14:paraId="64368648"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Alba</w:t>
            </w:r>
          </w:p>
        </w:tc>
        <w:tc>
          <w:tcPr>
            <w:tcW w:w="1276" w:type="dxa"/>
          </w:tcPr>
          <w:p w14:paraId="1ACA65B4" w14:textId="53C0C4E2" w:rsidR="00212C8B" w:rsidRPr="00DD660D" w:rsidRDefault="001E416E">
            <w:pPr>
              <w:spacing w:before="20" w:after="20" w:line="240" w:lineRule="auto"/>
              <w:rPr>
                <w:rFonts w:cs="Calibri"/>
                <w:color w:val="000000"/>
                <w:sz w:val="20"/>
                <w:szCs w:val="20"/>
              </w:rPr>
            </w:pPr>
            <w:hyperlink r:id="rId92" w:history="1">
              <w:r w:rsidR="00212C8B">
                <w:rPr>
                  <w:rStyle w:val="Collegamentoipertestuale"/>
                  <w:rFonts w:cs="Calibri"/>
                  <w:sz w:val="20"/>
                  <w:szCs w:val="20"/>
                </w:rPr>
                <w:t xml:space="preserve">D.G.C. n. 346 </w:t>
              </w:r>
              <w:r w:rsidR="00212C8B" w:rsidRPr="00DD660D">
                <w:rPr>
                  <w:rStyle w:val="Collegamentoipertestuale"/>
                  <w:rFonts w:cs="Calibri"/>
                  <w:sz w:val="20"/>
                  <w:szCs w:val="20"/>
                </w:rPr>
                <w:t>del 14/11/2024</w:t>
              </w:r>
            </w:hyperlink>
          </w:p>
        </w:tc>
        <w:tc>
          <w:tcPr>
            <w:tcW w:w="2711" w:type="dxa"/>
          </w:tcPr>
          <w:p w14:paraId="61AC734B"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Biglietti di corsa semplice urbano e ospedale di Verduno, abbonamenti: 10 corse, settimanale, mensile, trimestrale, annuale, annuale studenti, annuale pensionati.</w:t>
            </w:r>
          </w:p>
        </w:tc>
        <w:tc>
          <w:tcPr>
            <w:tcW w:w="976" w:type="dxa"/>
          </w:tcPr>
          <w:p w14:paraId="2FCFFA56"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1,50 €</w:t>
            </w:r>
          </w:p>
        </w:tc>
        <w:tc>
          <w:tcPr>
            <w:tcW w:w="1102" w:type="dxa"/>
          </w:tcPr>
          <w:p w14:paraId="58C372E8"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33,50 €</w:t>
            </w:r>
          </w:p>
        </w:tc>
        <w:tc>
          <w:tcPr>
            <w:tcW w:w="1005" w:type="dxa"/>
          </w:tcPr>
          <w:p w14:paraId="5D1C1AED"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266 €</w:t>
            </w:r>
          </w:p>
        </w:tc>
        <w:tc>
          <w:tcPr>
            <w:tcW w:w="1005" w:type="dxa"/>
          </w:tcPr>
          <w:p w14:paraId="1A41DE7A"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299,50€</w:t>
            </w:r>
          </w:p>
        </w:tc>
      </w:tr>
      <w:tr w:rsidR="00212C8B" w:rsidRPr="00DD660D" w14:paraId="58C8AD3B" w14:textId="77777777" w:rsidTr="001B5456">
        <w:tc>
          <w:tcPr>
            <w:tcW w:w="1129" w:type="dxa"/>
          </w:tcPr>
          <w:p w14:paraId="6F713F19"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Bra</w:t>
            </w:r>
          </w:p>
        </w:tc>
        <w:tc>
          <w:tcPr>
            <w:tcW w:w="1276" w:type="dxa"/>
          </w:tcPr>
          <w:p w14:paraId="668E92B2" w14:textId="3A3604A7" w:rsidR="00212C8B" w:rsidRPr="00DD660D" w:rsidRDefault="001E416E">
            <w:pPr>
              <w:spacing w:before="20" w:after="20" w:line="240" w:lineRule="auto"/>
              <w:rPr>
                <w:rFonts w:cs="Calibri"/>
                <w:color w:val="000000"/>
                <w:sz w:val="20"/>
                <w:szCs w:val="20"/>
              </w:rPr>
            </w:pPr>
            <w:hyperlink r:id="rId93" w:history="1">
              <w:r w:rsidR="00212C8B" w:rsidRPr="00DD660D">
                <w:rPr>
                  <w:rStyle w:val="Collegamentoipertestuale"/>
                  <w:rFonts w:cs="Calibri"/>
                  <w:sz w:val="20"/>
                  <w:szCs w:val="20"/>
                </w:rPr>
                <w:t>D.G.C. n. 181 del 4/10/2022</w:t>
              </w:r>
            </w:hyperlink>
          </w:p>
        </w:tc>
        <w:tc>
          <w:tcPr>
            <w:tcW w:w="2711" w:type="dxa"/>
          </w:tcPr>
          <w:p w14:paraId="069EB72B"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Biglietti ordinari a tempo, abbonamenti: 10 corse, settimanale, mensile, trimestrale, annuale, annuale studenti, annuale studenti UNISG.</w:t>
            </w:r>
          </w:p>
        </w:tc>
        <w:tc>
          <w:tcPr>
            <w:tcW w:w="976" w:type="dxa"/>
          </w:tcPr>
          <w:p w14:paraId="11E5B3CE"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1,50 €</w:t>
            </w:r>
          </w:p>
          <w:p w14:paraId="342FAEBE" w14:textId="77777777" w:rsidR="00212C8B" w:rsidRPr="00DD660D" w:rsidRDefault="00212C8B">
            <w:pPr>
              <w:spacing w:before="20" w:after="20" w:line="240" w:lineRule="auto"/>
              <w:jc w:val="center"/>
              <w:rPr>
                <w:rFonts w:cs="Calibri"/>
                <w:color w:val="000000"/>
                <w:sz w:val="20"/>
                <w:szCs w:val="20"/>
              </w:rPr>
            </w:pPr>
          </w:p>
        </w:tc>
        <w:tc>
          <w:tcPr>
            <w:tcW w:w="1102" w:type="dxa"/>
          </w:tcPr>
          <w:p w14:paraId="244F7EC0"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31,50 €</w:t>
            </w:r>
          </w:p>
          <w:p w14:paraId="18BE496B" w14:textId="77777777" w:rsidR="00212C8B" w:rsidRPr="00DD660D" w:rsidRDefault="00212C8B">
            <w:pPr>
              <w:spacing w:before="20" w:after="20" w:line="240" w:lineRule="auto"/>
              <w:jc w:val="center"/>
              <w:rPr>
                <w:rFonts w:cs="Calibri"/>
                <w:color w:val="000000"/>
                <w:sz w:val="20"/>
                <w:szCs w:val="20"/>
              </w:rPr>
            </w:pPr>
          </w:p>
        </w:tc>
        <w:tc>
          <w:tcPr>
            <w:tcW w:w="1005" w:type="dxa"/>
          </w:tcPr>
          <w:p w14:paraId="57135427"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250 €</w:t>
            </w:r>
          </w:p>
          <w:p w14:paraId="1B90448C" w14:textId="77777777" w:rsidR="00212C8B" w:rsidRPr="00DD660D" w:rsidRDefault="00212C8B">
            <w:pPr>
              <w:spacing w:before="20" w:after="20" w:line="240" w:lineRule="auto"/>
              <w:jc w:val="center"/>
              <w:rPr>
                <w:rFonts w:cs="Calibri"/>
                <w:color w:val="000000"/>
                <w:sz w:val="20"/>
                <w:szCs w:val="20"/>
              </w:rPr>
            </w:pPr>
          </w:p>
        </w:tc>
        <w:tc>
          <w:tcPr>
            <w:tcW w:w="1005" w:type="dxa"/>
          </w:tcPr>
          <w:p w14:paraId="08A26350"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281,50 €</w:t>
            </w:r>
          </w:p>
        </w:tc>
      </w:tr>
      <w:tr w:rsidR="00212C8B" w:rsidRPr="00DD660D" w14:paraId="10DF00DA" w14:textId="77777777" w:rsidTr="001B5456">
        <w:tc>
          <w:tcPr>
            <w:tcW w:w="1129" w:type="dxa"/>
          </w:tcPr>
          <w:p w14:paraId="25AAA0FA"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Cuneo</w:t>
            </w:r>
          </w:p>
        </w:tc>
        <w:tc>
          <w:tcPr>
            <w:tcW w:w="1276" w:type="dxa"/>
          </w:tcPr>
          <w:p w14:paraId="1DEE69EB" w14:textId="28B94E50" w:rsidR="00212C8B" w:rsidRPr="00DD660D" w:rsidRDefault="001E416E">
            <w:pPr>
              <w:spacing w:before="20" w:after="20" w:line="240" w:lineRule="auto"/>
              <w:rPr>
                <w:rFonts w:cs="Calibri"/>
                <w:color w:val="000000"/>
                <w:sz w:val="20"/>
                <w:szCs w:val="20"/>
              </w:rPr>
            </w:pPr>
            <w:hyperlink r:id="rId94" w:history="1">
              <w:r w:rsidR="00212C8B" w:rsidRPr="00DD660D">
                <w:rPr>
                  <w:rStyle w:val="Collegamentoipertestuale"/>
                  <w:rFonts w:cs="Calibri"/>
                  <w:sz w:val="20"/>
                  <w:szCs w:val="20"/>
                </w:rPr>
                <w:t>D.G.C. n. 162 del 13/06/2024</w:t>
              </w:r>
            </w:hyperlink>
          </w:p>
        </w:tc>
        <w:tc>
          <w:tcPr>
            <w:tcW w:w="2711" w:type="dxa"/>
          </w:tcPr>
          <w:p w14:paraId="5E6220B4"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Tariffe per la conurbazione di Cuneo comprendenti bigliettazioni suddivise a fasce per i servizi di linea e flat per i servizi a chiamata.</w:t>
            </w:r>
          </w:p>
        </w:tc>
        <w:tc>
          <w:tcPr>
            <w:tcW w:w="976" w:type="dxa"/>
          </w:tcPr>
          <w:p w14:paraId="758D8C67"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525044A7"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1,80 €</w:t>
            </w:r>
          </w:p>
          <w:p w14:paraId="6C66909C" w14:textId="77777777" w:rsidR="00212C8B" w:rsidRPr="00DD660D" w:rsidRDefault="00212C8B">
            <w:pPr>
              <w:spacing w:before="20" w:after="20" w:line="240" w:lineRule="auto"/>
              <w:jc w:val="center"/>
              <w:rPr>
                <w:rFonts w:cs="Calibri"/>
                <w:color w:val="000000"/>
                <w:sz w:val="20"/>
                <w:szCs w:val="20"/>
              </w:rPr>
            </w:pPr>
          </w:p>
        </w:tc>
        <w:tc>
          <w:tcPr>
            <w:tcW w:w="1102" w:type="dxa"/>
          </w:tcPr>
          <w:p w14:paraId="35C697A0"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1EB39EC8"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37 €</w:t>
            </w:r>
          </w:p>
          <w:p w14:paraId="6BDF2756" w14:textId="77777777" w:rsidR="00212C8B" w:rsidRPr="00DD660D" w:rsidRDefault="00212C8B">
            <w:pPr>
              <w:spacing w:before="20" w:after="20" w:line="240" w:lineRule="auto"/>
              <w:jc w:val="center"/>
              <w:rPr>
                <w:rFonts w:cs="Calibri"/>
                <w:color w:val="000000"/>
                <w:sz w:val="20"/>
                <w:szCs w:val="20"/>
              </w:rPr>
            </w:pPr>
          </w:p>
        </w:tc>
        <w:tc>
          <w:tcPr>
            <w:tcW w:w="1005" w:type="dxa"/>
          </w:tcPr>
          <w:p w14:paraId="6AF4EF6C"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5191F2B3"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294 €</w:t>
            </w:r>
          </w:p>
          <w:p w14:paraId="6718AF97" w14:textId="77777777" w:rsidR="00212C8B" w:rsidRPr="00DD660D" w:rsidRDefault="00212C8B">
            <w:pPr>
              <w:spacing w:before="20" w:after="20" w:line="240" w:lineRule="auto"/>
              <w:jc w:val="center"/>
              <w:rPr>
                <w:rFonts w:cs="Calibri"/>
                <w:color w:val="000000"/>
                <w:sz w:val="20"/>
                <w:szCs w:val="20"/>
              </w:rPr>
            </w:pPr>
          </w:p>
        </w:tc>
        <w:tc>
          <w:tcPr>
            <w:tcW w:w="1005" w:type="dxa"/>
          </w:tcPr>
          <w:p w14:paraId="391529A5"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7BEB6718"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331 €</w:t>
            </w:r>
          </w:p>
        </w:tc>
      </w:tr>
      <w:tr w:rsidR="00212C8B" w:rsidRPr="00DD660D" w14:paraId="45BA408B" w14:textId="77777777" w:rsidTr="001B5456">
        <w:tc>
          <w:tcPr>
            <w:tcW w:w="1129" w:type="dxa"/>
          </w:tcPr>
          <w:p w14:paraId="56306BDB"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Fossano</w:t>
            </w:r>
          </w:p>
        </w:tc>
        <w:tc>
          <w:tcPr>
            <w:tcW w:w="1276" w:type="dxa"/>
          </w:tcPr>
          <w:p w14:paraId="1AA6A766" w14:textId="1C21B632" w:rsidR="00212C8B" w:rsidRPr="00DD660D" w:rsidRDefault="001E416E">
            <w:pPr>
              <w:spacing w:before="20" w:after="20" w:line="240" w:lineRule="auto"/>
              <w:rPr>
                <w:rFonts w:cs="Calibri"/>
                <w:color w:val="000000"/>
                <w:sz w:val="20"/>
                <w:szCs w:val="20"/>
              </w:rPr>
            </w:pPr>
            <w:hyperlink r:id="rId95" w:history="1">
              <w:r w:rsidR="00212C8B" w:rsidRPr="00DD660D">
                <w:rPr>
                  <w:rStyle w:val="Collegamentoipertestuale"/>
                  <w:rFonts w:cs="Calibri"/>
                  <w:sz w:val="20"/>
                  <w:szCs w:val="20"/>
                </w:rPr>
                <w:t>D.G.C. n. 175 del 07/07/2022</w:t>
              </w:r>
            </w:hyperlink>
          </w:p>
        </w:tc>
        <w:tc>
          <w:tcPr>
            <w:tcW w:w="2711" w:type="dxa"/>
          </w:tcPr>
          <w:p w14:paraId="0670AAAE"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Biglietti di corsa semplice su 4 fasce, abbonamenti su 4 fasce: carnet 12 corse, mensile, annuale 10 mesi.</w:t>
            </w:r>
          </w:p>
        </w:tc>
        <w:tc>
          <w:tcPr>
            <w:tcW w:w="976" w:type="dxa"/>
          </w:tcPr>
          <w:p w14:paraId="2B5098A6"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4DFCDE10"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1,50 €</w:t>
            </w:r>
          </w:p>
          <w:p w14:paraId="78DFE9C5" w14:textId="77777777" w:rsidR="00212C8B" w:rsidRPr="00DD660D" w:rsidRDefault="00212C8B">
            <w:pPr>
              <w:spacing w:before="20" w:after="20" w:line="240" w:lineRule="auto"/>
              <w:jc w:val="center"/>
              <w:rPr>
                <w:rFonts w:cs="Calibri"/>
                <w:color w:val="000000"/>
                <w:sz w:val="20"/>
                <w:szCs w:val="20"/>
              </w:rPr>
            </w:pPr>
          </w:p>
        </w:tc>
        <w:tc>
          <w:tcPr>
            <w:tcW w:w="1102" w:type="dxa"/>
          </w:tcPr>
          <w:p w14:paraId="4118223A"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55E5E80E"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31,50 €</w:t>
            </w:r>
          </w:p>
          <w:p w14:paraId="70044AE2" w14:textId="77777777" w:rsidR="00212C8B" w:rsidRPr="00DD660D" w:rsidRDefault="00212C8B">
            <w:pPr>
              <w:spacing w:before="20" w:after="20" w:line="240" w:lineRule="auto"/>
              <w:jc w:val="center"/>
              <w:rPr>
                <w:rFonts w:cs="Calibri"/>
                <w:color w:val="000000"/>
                <w:sz w:val="20"/>
                <w:szCs w:val="20"/>
              </w:rPr>
            </w:pPr>
          </w:p>
        </w:tc>
        <w:tc>
          <w:tcPr>
            <w:tcW w:w="2010" w:type="dxa"/>
            <w:gridSpan w:val="2"/>
          </w:tcPr>
          <w:p w14:paraId="6FB9AC38"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I fascia</w:t>
            </w:r>
          </w:p>
          <w:p w14:paraId="4110E4BE"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250,50 €</w:t>
            </w:r>
          </w:p>
          <w:p w14:paraId="4024255D" w14:textId="77777777" w:rsidR="00212C8B" w:rsidRPr="00DD660D" w:rsidRDefault="00212C8B">
            <w:pPr>
              <w:spacing w:before="20" w:after="20" w:line="240" w:lineRule="auto"/>
              <w:jc w:val="center"/>
              <w:rPr>
                <w:rFonts w:cs="Calibri"/>
                <w:color w:val="000000"/>
                <w:sz w:val="20"/>
                <w:szCs w:val="20"/>
              </w:rPr>
            </w:pPr>
          </w:p>
        </w:tc>
      </w:tr>
      <w:tr w:rsidR="00212C8B" w:rsidRPr="00DD660D" w14:paraId="53A286EC" w14:textId="77777777" w:rsidTr="001B5456">
        <w:trPr>
          <w:trHeight w:val="745"/>
        </w:trPr>
        <w:tc>
          <w:tcPr>
            <w:tcW w:w="1129" w:type="dxa"/>
            <w:vMerge w:val="restart"/>
          </w:tcPr>
          <w:p w14:paraId="154AF395"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Mondovì</w:t>
            </w:r>
          </w:p>
        </w:tc>
        <w:tc>
          <w:tcPr>
            <w:tcW w:w="1276" w:type="dxa"/>
            <w:vMerge w:val="restart"/>
          </w:tcPr>
          <w:p w14:paraId="776F61DC"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D.G.C. n. 108 del 22/06/2024</w:t>
            </w:r>
          </w:p>
        </w:tc>
        <w:tc>
          <w:tcPr>
            <w:tcW w:w="2711" w:type="dxa"/>
          </w:tcPr>
          <w:p w14:paraId="070A20BF"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Servizi automobilistici</w:t>
            </w:r>
          </w:p>
          <w:p w14:paraId="7E23409B" w14:textId="17E13331"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Biglietti di corsa semplice a tempo, abbonamenti: 10 corse, settimanale, mensile, trimestrale, annuale, annuale studenti.</w:t>
            </w:r>
          </w:p>
        </w:tc>
        <w:tc>
          <w:tcPr>
            <w:tcW w:w="976" w:type="dxa"/>
          </w:tcPr>
          <w:p w14:paraId="297277F7"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1,80 €</w:t>
            </w:r>
          </w:p>
          <w:p w14:paraId="277109BC" w14:textId="77777777" w:rsidR="00212C8B" w:rsidRPr="00DD660D" w:rsidRDefault="00212C8B">
            <w:pPr>
              <w:spacing w:before="20" w:after="20" w:line="240" w:lineRule="auto"/>
              <w:jc w:val="center"/>
              <w:rPr>
                <w:rFonts w:cs="Calibri"/>
                <w:color w:val="000000"/>
                <w:sz w:val="20"/>
                <w:szCs w:val="20"/>
              </w:rPr>
            </w:pPr>
          </w:p>
        </w:tc>
        <w:tc>
          <w:tcPr>
            <w:tcW w:w="1102" w:type="dxa"/>
          </w:tcPr>
          <w:p w14:paraId="368F4451"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36,00 €</w:t>
            </w:r>
          </w:p>
          <w:p w14:paraId="313CBB28" w14:textId="77777777" w:rsidR="00212C8B" w:rsidRPr="00DD660D" w:rsidRDefault="00212C8B">
            <w:pPr>
              <w:spacing w:before="20" w:after="20" w:line="240" w:lineRule="auto"/>
              <w:jc w:val="center"/>
              <w:rPr>
                <w:rFonts w:cs="Calibri"/>
                <w:color w:val="000000"/>
                <w:sz w:val="20"/>
                <w:szCs w:val="20"/>
              </w:rPr>
            </w:pPr>
          </w:p>
        </w:tc>
        <w:tc>
          <w:tcPr>
            <w:tcW w:w="1005" w:type="dxa"/>
          </w:tcPr>
          <w:p w14:paraId="01E4BE4F"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285 €</w:t>
            </w:r>
          </w:p>
          <w:p w14:paraId="3F6588D5" w14:textId="77777777" w:rsidR="00212C8B" w:rsidRPr="00DD660D" w:rsidRDefault="00212C8B">
            <w:pPr>
              <w:spacing w:before="20" w:after="20" w:line="240" w:lineRule="auto"/>
              <w:jc w:val="center"/>
              <w:rPr>
                <w:rFonts w:cs="Calibri"/>
                <w:color w:val="000000"/>
                <w:sz w:val="20"/>
                <w:szCs w:val="20"/>
              </w:rPr>
            </w:pPr>
          </w:p>
        </w:tc>
        <w:tc>
          <w:tcPr>
            <w:tcW w:w="1005" w:type="dxa"/>
          </w:tcPr>
          <w:p w14:paraId="353F2CB2"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320 €</w:t>
            </w:r>
          </w:p>
        </w:tc>
      </w:tr>
      <w:tr w:rsidR="00212C8B" w:rsidRPr="00DD660D" w14:paraId="7E3415EA" w14:textId="77777777" w:rsidTr="001B5456">
        <w:trPr>
          <w:trHeight w:val="745"/>
        </w:trPr>
        <w:tc>
          <w:tcPr>
            <w:tcW w:w="1129" w:type="dxa"/>
            <w:vMerge/>
          </w:tcPr>
          <w:p w14:paraId="1D1EF8E8" w14:textId="77777777" w:rsidR="00212C8B" w:rsidRPr="00DD660D" w:rsidRDefault="00212C8B">
            <w:pPr>
              <w:spacing w:before="20" w:after="20" w:line="240" w:lineRule="auto"/>
              <w:rPr>
                <w:rFonts w:cs="Calibri"/>
                <w:color w:val="000000"/>
                <w:sz w:val="20"/>
                <w:szCs w:val="20"/>
              </w:rPr>
            </w:pPr>
          </w:p>
        </w:tc>
        <w:tc>
          <w:tcPr>
            <w:tcW w:w="1276" w:type="dxa"/>
            <w:vMerge/>
          </w:tcPr>
          <w:p w14:paraId="483FA8B5" w14:textId="77777777" w:rsidR="00212C8B" w:rsidRPr="00DD660D" w:rsidRDefault="00212C8B">
            <w:pPr>
              <w:spacing w:before="20" w:after="20" w:line="240" w:lineRule="auto"/>
              <w:rPr>
                <w:rFonts w:cs="Calibri"/>
                <w:color w:val="000000"/>
                <w:sz w:val="20"/>
                <w:szCs w:val="20"/>
              </w:rPr>
            </w:pPr>
          </w:p>
        </w:tc>
        <w:tc>
          <w:tcPr>
            <w:tcW w:w="2711" w:type="dxa"/>
          </w:tcPr>
          <w:p w14:paraId="4D380C15"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Funicolare</w:t>
            </w:r>
          </w:p>
          <w:p w14:paraId="7A3463C8"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Biglietti a tempo, abbonamenti: carnet 20 corse, mensili.</w:t>
            </w:r>
          </w:p>
        </w:tc>
        <w:tc>
          <w:tcPr>
            <w:tcW w:w="976" w:type="dxa"/>
          </w:tcPr>
          <w:p w14:paraId="46E4EDE9"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4 €</w:t>
            </w:r>
          </w:p>
        </w:tc>
        <w:tc>
          <w:tcPr>
            <w:tcW w:w="1102" w:type="dxa"/>
          </w:tcPr>
          <w:p w14:paraId="5787E008"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25 €</w:t>
            </w:r>
          </w:p>
        </w:tc>
        <w:tc>
          <w:tcPr>
            <w:tcW w:w="1005" w:type="dxa"/>
          </w:tcPr>
          <w:p w14:paraId="12AA6B53" w14:textId="77777777" w:rsidR="00212C8B" w:rsidRPr="00DD660D" w:rsidRDefault="00212C8B">
            <w:pPr>
              <w:spacing w:before="20" w:after="20" w:line="240" w:lineRule="auto"/>
              <w:jc w:val="center"/>
              <w:rPr>
                <w:rFonts w:cs="Calibri"/>
                <w:color w:val="000000"/>
                <w:sz w:val="20"/>
                <w:szCs w:val="20"/>
              </w:rPr>
            </w:pPr>
          </w:p>
        </w:tc>
        <w:tc>
          <w:tcPr>
            <w:tcW w:w="1005" w:type="dxa"/>
          </w:tcPr>
          <w:p w14:paraId="2EE40F84" w14:textId="77777777" w:rsidR="00212C8B" w:rsidRPr="00DD660D" w:rsidRDefault="00212C8B">
            <w:pPr>
              <w:spacing w:before="20" w:after="20" w:line="240" w:lineRule="auto"/>
              <w:jc w:val="center"/>
              <w:rPr>
                <w:rFonts w:cs="Calibri"/>
                <w:color w:val="000000"/>
                <w:sz w:val="20"/>
                <w:szCs w:val="20"/>
              </w:rPr>
            </w:pPr>
          </w:p>
        </w:tc>
      </w:tr>
      <w:tr w:rsidR="00212C8B" w:rsidRPr="00DD660D" w14:paraId="560A0BBD" w14:textId="77777777" w:rsidTr="001B5456">
        <w:tc>
          <w:tcPr>
            <w:tcW w:w="1129" w:type="dxa"/>
          </w:tcPr>
          <w:p w14:paraId="2F399F7B"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Saluzzo</w:t>
            </w:r>
          </w:p>
        </w:tc>
        <w:tc>
          <w:tcPr>
            <w:tcW w:w="1276" w:type="dxa"/>
          </w:tcPr>
          <w:p w14:paraId="50A7F3B2" w14:textId="392BE37C" w:rsidR="00212C8B" w:rsidRPr="00DD660D" w:rsidRDefault="001E416E">
            <w:pPr>
              <w:spacing w:before="20" w:after="20" w:line="240" w:lineRule="auto"/>
              <w:rPr>
                <w:rFonts w:cs="Calibri"/>
                <w:color w:val="000000"/>
                <w:sz w:val="20"/>
                <w:szCs w:val="20"/>
              </w:rPr>
            </w:pPr>
            <w:hyperlink r:id="rId96" w:history="1">
              <w:r w:rsidR="00212C8B" w:rsidRPr="00DD660D">
                <w:rPr>
                  <w:rStyle w:val="Collegamentoipertestuale"/>
                  <w:rFonts w:cs="Calibri"/>
                  <w:sz w:val="20"/>
                  <w:szCs w:val="20"/>
                </w:rPr>
                <w:t>D.G.C. n. 177 del 09/11/2022</w:t>
              </w:r>
            </w:hyperlink>
          </w:p>
        </w:tc>
        <w:tc>
          <w:tcPr>
            <w:tcW w:w="2711" w:type="dxa"/>
          </w:tcPr>
          <w:p w14:paraId="563CCE7A"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 xml:space="preserve">Biglietto di corsa semplice, abbonamenti: settimanale, </w:t>
            </w:r>
            <w:r w:rsidRPr="00DD660D">
              <w:rPr>
                <w:rFonts w:cs="Calibri"/>
                <w:color w:val="000000"/>
                <w:sz w:val="20"/>
                <w:szCs w:val="20"/>
              </w:rPr>
              <w:lastRenderedPageBreak/>
              <w:t>mensile, trimestrale, annuale, annuale studenti.</w:t>
            </w:r>
          </w:p>
        </w:tc>
        <w:tc>
          <w:tcPr>
            <w:tcW w:w="976" w:type="dxa"/>
          </w:tcPr>
          <w:p w14:paraId="75C9FDDA"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lastRenderedPageBreak/>
              <w:t>1,00 €</w:t>
            </w:r>
          </w:p>
          <w:p w14:paraId="611C84BC" w14:textId="77777777" w:rsidR="00212C8B" w:rsidRPr="00DD660D" w:rsidRDefault="00212C8B">
            <w:pPr>
              <w:spacing w:before="20" w:after="20" w:line="240" w:lineRule="auto"/>
              <w:jc w:val="center"/>
              <w:rPr>
                <w:rFonts w:cs="Calibri"/>
                <w:color w:val="000000"/>
                <w:sz w:val="20"/>
                <w:szCs w:val="20"/>
              </w:rPr>
            </w:pPr>
          </w:p>
        </w:tc>
        <w:tc>
          <w:tcPr>
            <w:tcW w:w="1102" w:type="dxa"/>
          </w:tcPr>
          <w:p w14:paraId="1E1D19E8"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20 €</w:t>
            </w:r>
          </w:p>
          <w:p w14:paraId="5D77AB8D" w14:textId="77777777" w:rsidR="00212C8B" w:rsidRPr="00DD660D" w:rsidRDefault="00212C8B">
            <w:pPr>
              <w:spacing w:before="20" w:after="20" w:line="240" w:lineRule="auto"/>
              <w:jc w:val="center"/>
              <w:rPr>
                <w:rFonts w:cs="Calibri"/>
                <w:color w:val="000000"/>
                <w:sz w:val="20"/>
                <w:szCs w:val="20"/>
              </w:rPr>
            </w:pPr>
          </w:p>
        </w:tc>
        <w:tc>
          <w:tcPr>
            <w:tcW w:w="1005" w:type="dxa"/>
          </w:tcPr>
          <w:p w14:paraId="52FD2AFF"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150 €</w:t>
            </w:r>
          </w:p>
          <w:p w14:paraId="55674C41" w14:textId="77777777" w:rsidR="00212C8B" w:rsidRPr="00DD660D" w:rsidRDefault="00212C8B">
            <w:pPr>
              <w:spacing w:before="20" w:after="20" w:line="240" w:lineRule="auto"/>
              <w:jc w:val="center"/>
              <w:rPr>
                <w:rFonts w:cs="Calibri"/>
                <w:color w:val="000000"/>
                <w:sz w:val="20"/>
                <w:szCs w:val="20"/>
              </w:rPr>
            </w:pPr>
          </w:p>
        </w:tc>
        <w:tc>
          <w:tcPr>
            <w:tcW w:w="1005" w:type="dxa"/>
          </w:tcPr>
          <w:p w14:paraId="76E54EB9"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175 €</w:t>
            </w:r>
          </w:p>
        </w:tc>
      </w:tr>
      <w:tr w:rsidR="00212C8B" w:rsidRPr="00DD660D" w14:paraId="25697A33" w14:textId="77777777" w:rsidTr="001B5456">
        <w:tc>
          <w:tcPr>
            <w:tcW w:w="1129" w:type="dxa"/>
          </w:tcPr>
          <w:p w14:paraId="5A71274D" w14:textId="77777777" w:rsidR="00212C8B" w:rsidRPr="00DD660D" w:rsidRDefault="00212C8B">
            <w:pPr>
              <w:spacing w:before="20" w:after="20" w:line="240" w:lineRule="auto"/>
              <w:rPr>
                <w:rFonts w:cs="Calibri"/>
                <w:color w:val="000000"/>
                <w:sz w:val="20"/>
                <w:szCs w:val="20"/>
              </w:rPr>
            </w:pPr>
            <w:r w:rsidRPr="00DD660D">
              <w:rPr>
                <w:rFonts w:cs="Calibri"/>
                <w:color w:val="000000"/>
                <w:sz w:val="20"/>
                <w:szCs w:val="20"/>
              </w:rPr>
              <w:t>Savigliano</w:t>
            </w:r>
          </w:p>
        </w:tc>
        <w:tc>
          <w:tcPr>
            <w:tcW w:w="1276" w:type="dxa"/>
          </w:tcPr>
          <w:p w14:paraId="41FDA66A" w14:textId="47E5BC88" w:rsidR="00212C8B" w:rsidRPr="00DD660D" w:rsidRDefault="001E416E">
            <w:pPr>
              <w:spacing w:before="20" w:after="20" w:line="240" w:lineRule="auto"/>
              <w:rPr>
                <w:rFonts w:cs="Calibri"/>
                <w:color w:val="000000"/>
                <w:sz w:val="20"/>
                <w:szCs w:val="20"/>
              </w:rPr>
            </w:pPr>
            <w:hyperlink r:id="rId97" w:history="1">
              <w:r w:rsidR="00212C8B" w:rsidRPr="00DD660D">
                <w:rPr>
                  <w:rStyle w:val="Collegamentoipertestuale"/>
                  <w:rFonts w:cs="Calibri"/>
                  <w:sz w:val="20"/>
                  <w:szCs w:val="20"/>
                </w:rPr>
                <w:t>D.G.C. n. 61 del 16/04/2018</w:t>
              </w:r>
            </w:hyperlink>
          </w:p>
        </w:tc>
        <w:tc>
          <w:tcPr>
            <w:tcW w:w="2711" w:type="dxa"/>
          </w:tcPr>
          <w:p w14:paraId="3AE60A7F" w14:textId="77777777" w:rsidR="00212C8B" w:rsidRPr="00DD660D" w:rsidRDefault="00212C8B">
            <w:pPr>
              <w:spacing w:before="20" w:after="20" w:line="240" w:lineRule="auto"/>
              <w:jc w:val="left"/>
              <w:rPr>
                <w:rFonts w:cs="Calibri"/>
                <w:color w:val="000000"/>
                <w:sz w:val="20"/>
                <w:szCs w:val="20"/>
              </w:rPr>
            </w:pPr>
            <w:r w:rsidRPr="00DD660D">
              <w:rPr>
                <w:rFonts w:cs="Calibri"/>
                <w:color w:val="000000"/>
                <w:sz w:val="20"/>
                <w:szCs w:val="20"/>
              </w:rPr>
              <w:t>Biglietti di corsa semplice, abbonamenti: 10 corse, settimanale, mensile, trimestrale, annuale, annuale studenti.</w:t>
            </w:r>
          </w:p>
        </w:tc>
        <w:tc>
          <w:tcPr>
            <w:tcW w:w="976" w:type="dxa"/>
          </w:tcPr>
          <w:p w14:paraId="262D89BF"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0,50 €</w:t>
            </w:r>
          </w:p>
          <w:p w14:paraId="3C0A3589" w14:textId="77777777" w:rsidR="00212C8B" w:rsidRPr="00DD660D" w:rsidRDefault="00212C8B">
            <w:pPr>
              <w:spacing w:before="20" w:after="20" w:line="240" w:lineRule="auto"/>
              <w:jc w:val="center"/>
              <w:rPr>
                <w:rFonts w:cs="Calibri"/>
                <w:color w:val="000000"/>
                <w:sz w:val="20"/>
                <w:szCs w:val="20"/>
              </w:rPr>
            </w:pPr>
          </w:p>
        </w:tc>
        <w:tc>
          <w:tcPr>
            <w:tcW w:w="1102" w:type="dxa"/>
          </w:tcPr>
          <w:p w14:paraId="6EB497BE"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10 €</w:t>
            </w:r>
          </w:p>
          <w:p w14:paraId="212E3F19" w14:textId="77777777" w:rsidR="00212C8B" w:rsidRPr="00DD660D" w:rsidRDefault="00212C8B">
            <w:pPr>
              <w:spacing w:before="20" w:after="20" w:line="240" w:lineRule="auto"/>
              <w:jc w:val="center"/>
              <w:rPr>
                <w:rFonts w:cs="Calibri"/>
                <w:color w:val="000000"/>
                <w:sz w:val="20"/>
                <w:szCs w:val="20"/>
              </w:rPr>
            </w:pPr>
          </w:p>
        </w:tc>
        <w:tc>
          <w:tcPr>
            <w:tcW w:w="1005" w:type="dxa"/>
          </w:tcPr>
          <w:p w14:paraId="06376B4A"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80 €</w:t>
            </w:r>
          </w:p>
          <w:p w14:paraId="171BBB1F" w14:textId="77777777" w:rsidR="00212C8B" w:rsidRPr="00DD660D" w:rsidRDefault="00212C8B">
            <w:pPr>
              <w:spacing w:before="20" w:after="20" w:line="240" w:lineRule="auto"/>
              <w:jc w:val="center"/>
              <w:rPr>
                <w:rFonts w:cs="Calibri"/>
                <w:color w:val="000000"/>
                <w:sz w:val="20"/>
                <w:szCs w:val="20"/>
              </w:rPr>
            </w:pPr>
          </w:p>
        </w:tc>
        <w:tc>
          <w:tcPr>
            <w:tcW w:w="1005" w:type="dxa"/>
          </w:tcPr>
          <w:p w14:paraId="1DE64172" w14:textId="77777777" w:rsidR="00212C8B" w:rsidRPr="00DD660D" w:rsidRDefault="00212C8B">
            <w:pPr>
              <w:spacing w:before="20" w:after="20" w:line="240" w:lineRule="auto"/>
              <w:jc w:val="center"/>
              <w:rPr>
                <w:rFonts w:cs="Calibri"/>
                <w:color w:val="000000"/>
                <w:sz w:val="20"/>
                <w:szCs w:val="20"/>
              </w:rPr>
            </w:pPr>
            <w:r w:rsidRPr="00DD660D">
              <w:rPr>
                <w:rFonts w:cs="Calibri"/>
                <w:color w:val="000000"/>
                <w:sz w:val="20"/>
                <w:szCs w:val="20"/>
              </w:rPr>
              <w:t>90 €</w:t>
            </w:r>
          </w:p>
        </w:tc>
      </w:tr>
    </w:tbl>
    <w:p w14:paraId="325C3CA6" w14:textId="73C3EC6A" w:rsidR="001B5456" w:rsidRPr="00677A61" w:rsidRDefault="001B5456" w:rsidP="001B5456">
      <w:pPr>
        <w:pStyle w:val="Didascalia"/>
        <w:jc w:val="center"/>
        <w:rPr>
          <w:iCs w:val="0"/>
        </w:rPr>
      </w:pPr>
      <w:r w:rsidRPr="008F32D0">
        <w:t xml:space="preserve">Tabella </w:t>
      </w:r>
      <w:r w:rsidR="00633B7E">
        <w:fldChar w:fldCharType="begin"/>
      </w:r>
      <w:r w:rsidR="00633B7E">
        <w:instrText xml:space="preserve"> SEQ Tabella \* ARABIC </w:instrText>
      </w:r>
      <w:r w:rsidR="00633B7E">
        <w:fldChar w:fldCharType="separate"/>
      </w:r>
      <w:r w:rsidR="001E416E">
        <w:rPr>
          <w:noProof/>
        </w:rPr>
        <w:t>42</w:t>
      </w:r>
      <w:r w:rsidR="00633B7E">
        <w:rPr>
          <w:noProof/>
        </w:rPr>
        <w:fldChar w:fldCharType="end"/>
      </w:r>
      <w:r w:rsidRPr="008F32D0">
        <w:rPr>
          <w:i w:val="0"/>
        </w:rPr>
        <w:t xml:space="preserve"> </w:t>
      </w:r>
      <w:r w:rsidRPr="00677A61">
        <w:rPr>
          <w:iCs w:val="0"/>
        </w:rPr>
        <w:t xml:space="preserve">– </w:t>
      </w:r>
      <w:r>
        <w:rPr>
          <w:iCs w:val="0"/>
        </w:rPr>
        <w:t>Stato delle tariffe dei servizi urbani</w:t>
      </w:r>
    </w:p>
    <w:p w14:paraId="3B74F943" w14:textId="355DF783" w:rsidR="00212C8B" w:rsidRPr="000B5A59" w:rsidRDefault="00212C8B" w:rsidP="00212C8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 xml:space="preserve">L'attuale differenza tariffaria dei servizi urbani tra i comuni del </w:t>
      </w:r>
      <w:r w:rsidR="00BB1F79">
        <w:rPr>
          <w:rFonts w:eastAsia="Calibri" w:cs="Times New Roman"/>
          <w:color w:val="000000" w:themeColor="text1"/>
          <w:spacing w:val="1"/>
        </w:rPr>
        <w:t>Bacino Sud</w:t>
      </w:r>
      <w:r w:rsidRPr="000B5A59">
        <w:rPr>
          <w:rFonts w:eastAsia="Calibri" w:cs="Times New Roman"/>
          <w:color w:val="000000" w:themeColor="text1"/>
          <w:spacing w:val="1"/>
        </w:rPr>
        <w:t xml:space="preserve"> è dovuta al fatto che, inizialmente, questi servizi erano gestiti separatamente e solo successivamente sono stati unificati in un unico contratto.</w:t>
      </w:r>
    </w:p>
    <w:p w14:paraId="118B4002" w14:textId="77777777" w:rsidR="00212C8B" w:rsidRPr="000B5A59" w:rsidRDefault="00212C8B" w:rsidP="00212C8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Le procedure di affidamento in corso prevedono che, nei futuri contratti, le tariffe siano uniformi. Questo approccio mira a evitare la differenziazione delle tariffe urbane tra i vari ambiti territoriali, che potrebbe avere impatti finanziari significativi sul Piano Economico Finanziario (PEF). La differenziazione delle tariffe urbane può infatti influenzare la sostenibilità economica del servizio di trasporto pubblico locale, rendendo necessaria una valutazione ex-ante, difficile da stimare correttamente, degli impatti finanziari. È infatti opportuno richiamare il Regolamento (CE) n. 1370/2007, che stabilisce che gli obblighi di servizio pubblico devono essere definiti con chiarezza e che i parametri per il calcolo delle compensazioni devono essere determinati in anticipo.</w:t>
      </w:r>
    </w:p>
    <w:p w14:paraId="262336D7" w14:textId="77777777" w:rsidR="00212C8B" w:rsidRPr="000B5A59" w:rsidRDefault="00212C8B" w:rsidP="00212C8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Inoltre, incassi da ricavi da traffico differenziati per ambito urbano comportano una variazione nella compensazione degli Obblighi di Servizio Pubblico (OSP), alterando l'equilibrio tra costi e ricavi.</w:t>
      </w:r>
    </w:p>
    <w:p w14:paraId="2FFB8CBB" w14:textId="77777777" w:rsidR="00212C8B" w:rsidRPr="000B5A59" w:rsidRDefault="00212C8B" w:rsidP="00212C8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La differenziazione delle tariffe urbane potrebbe anche generare contenziosi nella gestione delle procedure e dei contratti di servizio, poiché le aziende potrebbero richiedere maggiori compensazioni per coprire i costi aggiuntivi derivanti dalle tariffe differenziate. Questo rischio di contenzioso rende ancora più importante l'adozione di tariffe uniformi, per garantire una gestione più semplice e trasparente dei contratti di servizio pubblico.</w:t>
      </w:r>
    </w:p>
    <w:p w14:paraId="6052A55E" w14:textId="77777777" w:rsidR="00212C8B" w:rsidRDefault="00212C8B" w:rsidP="00212C8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Infine si sottolinea come l'uniformità delle tariffe è fondamentale per garantire equità e accessibilità ai servizi di trasporto pubblico per tutti i cittadini, indipendentemente dal loro luogo di residenza. Una tariffazione uniforme contribuisce a ridurre le disparità territoriali e a promuovere l'inclusione sociale, obiettivi prioritari per le politiche di mobilità sostenibile.</w:t>
      </w:r>
    </w:p>
    <w:p w14:paraId="5D9EF345" w14:textId="40891A23" w:rsidR="00212C8B" w:rsidRDefault="00212C8B" w:rsidP="00212C8B">
      <w:pPr>
        <w:pStyle w:val="Titolo2"/>
        <w:ind w:left="426" w:hanging="426"/>
      </w:pPr>
      <w:bookmarkStart w:id="234" w:name="_Toc1554512016"/>
      <w:bookmarkStart w:id="235" w:name="_Toc194318721"/>
      <w:r>
        <w:t>Agevolazioni ed esenzioni</w:t>
      </w:r>
      <w:bookmarkEnd w:id="234"/>
      <w:bookmarkEnd w:id="235"/>
    </w:p>
    <w:p w14:paraId="35E77C07" w14:textId="77777777" w:rsidR="00212C8B" w:rsidRDefault="00212C8B" w:rsidP="00212C8B">
      <w:r>
        <w:t>La Regione Piemonte e gli altri Enti possono individuare eventuali beneficiari di agevolazioni tariffarie definendo le relative condizioni e modalità, con oneri a carico dei propri bilanci.</w:t>
      </w:r>
    </w:p>
    <w:p w14:paraId="0C8DE9D8" w14:textId="7641EFDA" w:rsidR="00212C8B" w:rsidRDefault="00212C8B" w:rsidP="00212C8B">
      <w:pPr>
        <w:pStyle w:val="Titolo3"/>
      </w:pPr>
      <w:bookmarkStart w:id="236" w:name="_Toc1850384008"/>
      <w:bookmarkStart w:id="237" w:name="_Toc194318722"/>
      <w:r>
        <w:t>Libero accesso</w:t>
      </w:r>
      <w:bookmarkEnd w:id="236"/>
      <w:bookmarkEnd w:id="237"/>
    </w:p>
    <w:p w14:paraId="3B50BA04" w14:textId="77777777" w:rsidR="00212C8B" w:rsidRPr="00DD13C5" w:rsidRDefault="00212C8B" w:rsidP="00212C8B">
      <w:r>
        <w:t xml:space="preserve">La Regione Piemonte ha individuato alcune categorie di cittadini in coerenza con quanto disposto della legge regionale n. 1/2000 ai quali deve essere riconosciuto il libero accesso ai servizi di TPL ed in particolare e garantita la libera circolazione a: </w:t>
      </w:r>
    </w:p>
    <w:p w14:paraId="22FD0E49" w14:textId="6F5509AC" w:rsidR="00212C8B" w:rsidRDefault="00212C8B" w:rsidP="00DD7089">
      <w:pPr>
        <w:pStyle w:val="Paragrafoelenco"/>
        <w:numPr>
          <w:ilvl w:val="0"/>
          <w:numId w:val="79"/>
        </w:numPr>
      </w:pPr>
      <w:r>
        <w:t xml:space="preserve">persone con disabilità, secondo quanto previsto dalla D.G.R. n. 62-1987 del 31 luglio 2015 e successiva D.G.R. n.37-3437 del 6 giugno 2016; i titolari di tale agevolazione, resi riconoscibili dal possesso di una tessera personalizzata secondo specifici layout, hanno libero accesso a tutti i servizi regionali sia automobilistici che ferroviari.  </w:t>
      </w:r>
    </w:p>
    <w:p w14:paraId="6119D066" w14:textId="77777777" w:rsidR="00212C8B" w:rsidRDefault="00212C8B" w:rsidP="00DD7089">
      <w:pPr>
        <w:pStyle w:val="Paragrafoelenco"/>
        <w:numPr>
          <w:ilvl w:val="0"/>
          <w:numId w:val="79"/>
        </w:numPr>
      </w:pPr>
      <w:r>
        <w:t xml:space="preserve">agenti e funzionari delle Forze dell’Ordine e assimilati ai sensi delle leggi regionali n. 9 del 14 maggio 2004, n. 9 del 23 aprile 2007, secondo quanto previsto dalla D.G.R. n. 56- 6346 </w:t>
      </w:r>
      <w:r>
        <w:lastRenderedPageBreak/>
        <w:t xml:space="preserve">del 5 luglio 2007, e D.G.R. n. 8-4065 del 2 luglio 2012; </w:t>
      </w:r>
      <w:r w:rsidRPr="00603919">
        <w:t xml:space="preserve">il diritto di libera circolazione </w:t>
      </w:r>
      <w:r>
        <w:t xml:space="preserve">è garantito </w:t>
      </w:r>
      <w:r w:rsidRPr="00603919">
        <w:t>ad agenti e funzionari delle Forze dell'Ordine, in attività di servizio, appartenenti ai Corpi di Polizia di Stato, Polizia Penitenziaria, Arma dei Carabinieri, Guardia di Finanza, Corpo Forestale, Polizia locale, quest'ultima limitatamente all'ambito di competenza territoriale, nonché al personale delle Direzioni territoriali dislocate nella Regione in qualità di ufficiali di polizia giudiziaria nell'esercizio delle loro funzioni, ai sensi dell'articolo 8 del decreto del Presidente della Repubblica 19 marzo 1955, n. 520 (Riorganizzazione centrale e periferica del Ministero del lavoro e della previdenza sociale), agli agenti e funzionari dei Vigili del fuoco, nonché al personale in divisa appartenente all'esercito italiano, alla marina militare ed all'aeronautica militare, residente in Piemonte e in attività di servizio.</w:t>
      </w:r>
    </w:p>
    <w:p w14:paraId="365CB6A4" w14:textId="77777777" w:rsidR="00212C8B" w:rsidRDefault="00212C8B" w:rsidP="00212C8B">
      <w:r>
        <w:t>Tali agevolazioni costituiscono Obbligo di servizio tariffario e la copertura del mancato ricavo da traffico è ricompresa nelle risorse assegnate per la compensazione degli obblighi di servizio.</w:t>
      </w:r>
    </w:p>
    <w:p w14:paraId="1DD78666" w14:textId="39EEBAE0" w:rsidR="00212C8B" w:rsidRPr="0049313D" w:rsidRDefault="00212C8B" w:rsidP="00212C8B">
      <w:pPr>
        <w:pStyle w:val="Titolo3"/>
      </w:pPr>
      <w:bookmarkStart w:id="238" w:name="_Toc679362785"/>
      <w:bookmarkStart w:id="239" w:name="_Toc194318723"/>
      <w:r w:rsidRPr="0049313D">
        <w:t>Agevolazioni a livello comunale</w:t>
      </w:r>
      <w:bookmarkEnd w:id="238"/>
      <w:bookmarkEnd w:id="239"/>
      <w:r w:rsidRPr="0049313D">
        <w:t xml:space="preserve"> </w:t>
      </w:r>
    </w:p>
    <w:p w14:paraId="704BC235" w14:textId="77777777" w:rsidR="00212C8B" w:rsidRPr="009B7BF3" w:rsidRDefault="00212C8B" w:rsidP="00212C8B">
      <w:pPr>
        <w:spacing w:before="120" w:after="0" w:line="240" w:lineRule="auto"/>
      </w:pPr>
      <w:r w:rsidRPr="009B7BF3">
        <w:t>All’interno del bacino a livello comunale sono applicate differenti agevolazioni tariffarie definite dai singoli comuni attraverso proprie deliberazioni di consiglio comunale la cui copertura economica per il mancato ricavo è in capo alle amministrazioni comunali. In</w:t>
      </w:r>
      <w:r>
        <w:t xml:space="preserve"> </w:t>
      </w:r>
      <w:r w:rsidRPr="009B7BF3">
        <w:t>particolare si individuano le seguenti agevolazioni:</w:t>
      </w:r>
    </w:p>
    <w:p w14:paraId="25664C37" w14:textId="0C0104AA" w:rsidR="00212C8B" w:rsidRPr="00194F87" w:rsidRDefault="00212C8B" w:rsidP="00DD7089">
      <w:pPr>
        <w:pStyle w:val="Paragrafoelenco"/>
        <w:numPr>
          <w:ilvl w:val="0"/>
          <w:numId w:val="80"/>
        </w:numPr>
        <w:spacing w:before="120" w:after="0" w:line="240" w:lineRule="auto"/>
      </w:pPr>
      <w:r w:rsidRPr="00194F87">
        <w:t xml:space="preserve">Comune di Alba agevolazioni tariffarie dedicate a </w:t>
      </w:r>
      <w:r w:rsidRPr="00442DCB">
        <w:t xml:space="preserve">giovani, mensile lavoratori, </w:t>
      </w:r>
      <w:r w:rsidRPr="00194F87">
        <w:t xml:space="preserve">agli studenti dello stesso nucleo famigliare sulla base dell’ISEE, pensionati, lavoratori, circolare urbana “Navetta verde”. La copertura dei mancati ricavi ammonta a </w:t>
      </w:r>
      <w:r>
        <w:t>165.266</w:t>
      </w:r>
      <w:r w:rsidRPr="00194F87">
        <w:t xml:space="preserve"> € iva</w:t>
      </w:r>
      <w:r>
        <w:t xml:space="preserve"> compresa (</w:t>
      </w:r>
      <w:r w:rsidRPr="00DD7089">
        <w:rPr>
          <w:rFonts w:ascii="Arial" w:hAnsi="Arial" w:cs="Arial"/>
          <w:color w:val="000000"/>
          <w:sz w:val="21"/>
          <w:szCs w:val="21"/>
        </w:rPr>
        <w:t>D.G.C. n. 346</w:t>
      </w:r>
      <w:r w:rsidR="00362BF3">
        <w:rPr>
          <w:rFonts w:ascii="Arial" w:hAnsi="Arial" w:cs="Arial"/>
          <w:color w:val="000000"/>
          <w:sz w:val="21"/>
          <w:szCs w:val="21"/>
        </w:rPr>
        <w:t xml:space="preserve"> </w:t>
      </w:r>
      <w:r w:rsidRPr="00DD7089">
        <w:rPr>
          <w:rFonts w:ascii="Arial" w:hAnsi="Arial" w:cs="Arial"/>
          <w:color w:val="000000"/>
          <w:sz w:val="21"/>
          <w:szCs w:val="21"/>
        </w:rPr>
        <w:t>del 14/11/2024</w:t>
      </w:r>
      <w:r>
        <w:t>)</w:t>
      </w:r>
      <w:r w:rsidRPr="00194F87">
        <w:t>.</w:t>
      </w:r>
    </w:p>
    <w:p w14:paraId="60868F41" w14:textId="77777777" w:rsidR="00212C8B" w:rsidRPr="00DD7089" w:rsidRDefault="00212C8B" w:rsidP="00DD7089">
      <w:pPr>
        <w:pStyle w:val="Paragrafoelenco"/>
        <w:numPr>
          <w:ilvl w:val="0"/>
          <w:numId w:val="80"/>
        </w:numPr>
        <w:spacing w:before="120" w:after="0" w:line="240" w:lineRule="auto"/>
        <w:rPr>
          <w:rFonts w:cstheme="minorHAnsi"/>
        </w:rPr>
      </w:pPr>
      <w:r w:rsidRPr="00DD7089">
        <w:rPr>
          <w:rFonts w:cstheme="minorHAnsi"/>
        </w:rPr>
        <w:t>Comune di Bra agevolazione di libero accesso in determinate fasce orarie e giorni denominate “under 18 free bus” e “over 65 free bus” con contributo per rinnovo di 10€. La copertura dei mancati ricavi ammonta a 35.000 €/anno (D.G.C. 181 del 04/10/2022).</w:t>
      </w:r>
    </w:p>
    <w:p w14:paraId="25329013" w14:textId="4EA3E6F7" w:rsidR="00212C8B" w:rsidRPr="00DD7089" w:rsidRDefault="00212C8B" w:rsidP="00DD7089">
      <w:pPr>
        <w:pStyle w:val="Paragrafoelenco"/>
        <w:numPr>
          <w:ilvl w:val="0"/>
          <w:numId w:val="80"/>
        </w:numPr>
        <w:spacing w:before="120" w:after="0" w:line="240" w:lineRule="auto"/>
        <w:rPr>
          <w:rFonts w:cstheme="minorHAnsi"/>
        </w:rPr>
      </w:pPr>
      <w:r w:rsidRPr="00DD7089">
        <w:rPr>
          <w:rFonts w:cstheme="minorHAnsi"/>
        </w:rPr>
        <w:t>Comune di Cuneo agevolazioni tariffarie over 65 e over 70, tariffe agevolate per le scolaresche del Comune di Cuneo (art. 6 comma 7), per il trasporto alunni scuole dell’obbligo su autobus di linea, trasporto alunni-corse specifiche, blocchetti corse multiple. La copertura dei mancati ricavi ammonta a 433.467 € iva compresa (</w:t>
      </w:r>
      <w:hyperlink r:id="rId98" w:history="1">
        <w:r w:rsidRPr="00DD7089">
          <w:rPr>
            <w:rStyle w:val="Collegamentoipertestuale"/>
            <w:rFonts w:cstheme="minorHAnsi"/>
          </w:rPr>
          <w:t>D.G.C. n. 129</w:t>
        </w:r>
        <w:r w:rsidR="00362BF3">
          <w:rPr>
            <w:rStyle w:val="Collegamentoipertestuale"/>
            <w:rFonts w:cstheme="minorHAnsi"/>
          </w:rPr>
          <w:t xml:space="preserve"> </w:t>
        </w:r>
        <w:r w:rsidRPr="00DD7089">
          <w:rPr>
            <w:rStyle w:val="Collegamentoipertestuale"/>
            <w:rFonts w:cstheme="minorHAnsi"/>
          </w:rPr>
          <w:t>del 16/04/2024</w:t>
        </w:r>
      </w:hyperlink>
      <w:r w:rsidRPr="00DD7089">
        <w:rPr>
          <w:rFonts w:cstheme="minorHAnsi"/>
        </w:rPr>
        <w:t>). A tali agevolazioni si aggiungono in misura ridotta le agevolazioni legate agli abbonamenti over 65 e over 70.</w:t>
      </w:r>
    </w:p>
    <w:p w14:paraId="1FCDEC1E" w14:textId="5D764563" w:rsidR="00212C8B" w:rsidRPr="00DD7089" w:rsidRDefault="00212C8B" w:rsidP="00DD7089">
      <w:pPr>
        <w:pStyle w:val="Paragrafoelenco"/>
        <w:numPr>
          <w:ilvl w:val="0"/>
          <w:numId w:val="80"/>
        </w:numPr>
        <w:spacing w:before="120" w:after="0" w:line="240" w:lineRule="auto"/>
        <w:rPr>
          <w:rFonts w:cstheme="minorHAnsi"/>
        </w:rPr>
      </w:pPr>
      <w:r w:rsidRPr="00DD7089">
        <w:rPr>
          <w:rFonts w:cstheme="minorHAnsi"/>
        </w:rPr>
        <w:t xml:space="preserve">Comune di Fossano agevolazioni over 65 servizio mercatale </w:t>
      </w:r>
      <w:hyperlink r:id="rId99" w:history="1">
        <w:r w:rsidRPr="00DD7089">
          <w:rPr>
            <w:rStyle w:val="Collegamentoipertestuale"/>
            <w:rFonts w:cstheme="minorHAnsi"/>
          </w:rPr>
          <w:t>D.G.C. n. 14/2024</w:t>
        </w:r>
      </w:hyperlink>
      <w:r w:rsidRPr="00DD7089">
        <w:rPr>
          <w:rFonts w:cstheme="minorHAnsi"/>
        </w:rPr>
        <w:t>. Copertura mancati ricavi di 3.000 €/anno.</w:t>
      </w:r>
    </w:p>
    <w:p w14:paraId="39E7EBC1" w14:textId="77777777" w:rsidR="00212C8B" w:rsidRPr="00DD7089" w:rsidRDefault="00212C8B" w:rsidP="00DD7089">
      <w:pPr>
        <w:pStyle w:val="Paragrafoelenco"/>
        <w:numPr>
          <w:ilvl w:val="0"/>
          <w:numId w:val="80"/>
        </w:numPr>
        <w:spacing w:before="120" w:after="0" w:line="240" w:lineRule="auto"/>
        <w:rPr>
          <w:rFonts w:cstheme="minorHAnsi"/>
        </w:rPr>
      </w:pPr>
      <w:r w:rsidRPr="00DD7089">
        <w:rPr>
          <w:rFonts w:cstheme="minorHAnsi"/>
        </w:rPr>
        <w:t xml:space="preserve">Comune di Mondovì le tariffe deliberate con la </w:t>
      </w:r>
      <w:r w:rsidRPr="00DD7089">
        <w:rPr>
          <w:rFonts w:cstheme="minorHAnsi"/>
          <w:color w:val="000000"/>
          <w:sz w:val="21"/>
          <w:szCs w:val="21"/>
        </w:rPr>
        <w:t>D.G.C. n. 108 del 22/06/2024 prevedono un’agevolazione tariffaria legata all’emissione del titolo di viaggio “mensile Funicolare” per il quale il Comune riconosce 7.50 € a titolo venduto.</w:t>
      </w:r>
    </w:p>
    <w:p w14:paraId="114C0F14" w14:textId="77777777" w:rsidR="00212C8B" w:rsidRPr="00DD7089" w:rsidRDefault="00212C8B" w:rsidP="00DD7089">
      <w:pPr>
        <w:pStyle w:val="Paragrafoelenco"/>
        <w:numPr>
          <w:ilvl w:val="0"/>
          <w:numId w:val="80"/>
        </w:numPr>
        <w:spacing w:before="120" w:after="0" w:line="240" w:lineRule="auto"/>
        <w:rPr>
          <w:rFonts w:cstheme="minorHAnsi"/>
        </w:rPr>
      </w:pPr>
      <w:r w:rsidRPr="00DD7089">
        <w:rPr>
          <w:rFonts w:cstheme="minorHAnsi"/>
        </w:rPr>
        <w:t>Comune di Saluzzo - le tariffe deliberate dal comune risultano più basse rispetto alle tariffe regionali penta chilometriche pertanto il comune interviene con proprie risorse alla copertura dei mancati ricavi per un importo complessivo di 47.850 € iva compresa (D.G.C. n. 74 del 30/04/2024).</w:t>
      </w:r>
    </w:p>
    <w:p w14:paraId="2DEB1C14" w14:textId="6C80A162" w:rsidR="00212C8B" w:rsidRPr="00DD7089" w:rsidRDefault="00212C8B" w:rsidP="00DD7089">
      <w:pPr>
        <w:pStyle w:val="Paragrafoelenco"/>
        <w:numPr>
          <w:ilvl w:val="0"/>
          <w:numId w:val="80"/>
        </w:numPr>
        <w:spacing w:before="120" w:after="0" w:line="240" w:lineRule="auto"/>
        <w:rPr>
          <w:rFonts w:cstheme="minorHAnsi"/>
        </w:rPr>
      </w:pPr>
      <w:r w:rsidRPr="00DD7089">
        <w:rPr>
          <w:rFonts w:cstheme="minorHAnsi"/>
        </w:rPr>
        <w:t xml:space="preserve">Comune di Savigliano le tariffe deliberate dal comune risultano più basse rispetto alle tariffe regionali penta chilometriche, inoltre </w:t>
      </w:r>
      <w:r w:rsidR="00442DCB">
        <w:rPr>
          <w:rFonts w:cstheme="minorHAnsi"/>
        </w:rPr>
        <w:t xml:space="preserve">si </w:t>
      </w:r>
      <w:r w:rsidRPr="00DD7089">
        <w:rPr>
          <w:rFonts w:cstheme="minorHAnsi"/>
        </w:rPr>
        <w:t>prevede una riduzione per gli abbonamenti over 65 e la gratuità per i bambini con età inferiore ai 6 anni.</w:t>
      </w:r>
    </w:p>
    <w:p w14:paraId="2FA0EC61" w14:textId="6A10C10C" w:rsidR="00212C8B" w:rsidRDefault="00212C8B" w:rsidP="00212C8B">
      <w:pPr>
        <w:pStyle w:val="Titolo3"/>
      </w:pPr>
      <w:bookmarkStart w:id="240" w:name="_Toc780945485"/>
      <w:bookmarkStart w:id="241" w:name="_Toc194318724"/>
      <w:r>
        <w:lastRenderedPageBreak/>
        <w:t>Diritto di esazione a bordo</w:t>
      </w:r>
      <w:bookmarkEnd w:id="240"/>
      <w:bookmarkEnd w:id="241"/>
    </w:p>
    <w:p w14:paraId="4B991928" w14:textId="77777777" w:rsidR="00280932" w:rsidRPr="00CD31A8" w:rsidRDefault="00280932" w:rsidP="00212C8B">
      <w:pPr>
        <w:spacing w:before="120" w:after="0" w:line="240" w:lineRule="auto"/>
      </w:pPr>
      <w:r>
        <w:t xml:space="preserve">È definito inoltre un diritto fisso per l’acquisto del biglietto a bordo, per il quale si applica quanto disposto con la </w:t>
      </w:r>
      <w:r w:rsidRPr="00CD31A8">
        <w:t>Deliberazione della Giunta Regionale 4 novembre 2013, n. 13-6608</w:t>
      </w:r>
      <w:r>
        <w:t>. In particolare sono previsti:</w:t>
      </w:r>
    </w:p>
    <w:p w14:paraId="4B66FE27" w14:textId="77777777" w:rsidR="00280932" w:rsidRPr="00F0399F" w:rsidRDefault="00280932" w:rsidP="00DD7089">
      <w:pPr>
        <w:pStyle w:val="Paragrafoelenco"/>
        <w:numPr>
          <w:ilvl w:val="0"/>
          <w:numId w:val="81"/>
        </w:numPr>
        <w:spacing w:before="120" w:after="0" w:line="240" w:lineRule="auto"/>
      </w:pPr>
      <w:r w:rsidRPr="00F0399F">
        <w:t>euro 1,00 per percorrenze chilometriche fino a 30 chilometri;</w:t>
      </w:r>
    </w:p>
    <w:p w14:paraId="49310A37" w14:textId="77777777" w:rsidR="00280932" w:rsidRPr="00F0399F" w:rsidRDefault="00280932" w:rsidP="00DD7089">
      <w:pPr>
        <w:pStyle w:val="Paragrafoelenco"/>
        <w:numPr>
          <w:ilvl w:val="0"/>
          <w:numId w:val="81"/>
        </w:numPr>
        <w:spacing w:before="120" w:after="0" w:line="240" w:lineRule="auto"/>
      </w:pPr>
      <w:r w:rsidRPr="00F0399F">
        <w:t>euro 1,50 per percorrenze chilometriche fino a 60 chilometri;</w:t>
      </w:r>
    </w:p>
    <w:p w14:paraId="7961B6F8" w14:textId="77777777" w:rsidR="00280932" w:rsidRPr="00F0399F" w:rsidRDefault="00280932" w:rsidP="00DD7089">
      <w:pPr>
        <w:pStyle w:val="Paragrafoelenco"/>
        <w:numPr>
          <w:ilvl w:val="0"/>
          <w:numId w:val="81"/>
        </w:numPr>
        <w:spacing w:before="120" w:after="0" w:line="240" w:lineRule="auto"/>
      </w:pPr>
      <w:r w:rsidRPr="00F0399F">
        <w:t>euro 2,00 per percorrenze chilometriche fino a 90 chilometri;</w:t>
      </w:r>
    </w:p>
    <w:p w14:paraId="34B543E0" w14:textId="77777777" w:rsidR="00280932" w:rsidRPr="00F0399F" w:rsidRDefault="00280932" w:rsidP="00DD7089">
      <w:pPr>
        <w:pStyle w:val="Paragrafoelenco"/>
        <w:numPr>
          <w:ilvl w:val="0"/>
          <w:numId w:val="81"/>
        </w:numPr>
        <w:spacing w:before="120" w:after="0" w:line="240" w:lineRule="auto"/>
      </w:pPr>
      <w:r w:rsidRPr="00F0399F">
        <w:t>euro 2,50 per percorrenze chilometriche fino a 150 chilometri.</w:t>
      </w:r>
    </w:p>
    <w:p w14:paraId="28F9C4EA" w14:textId="77777777" w:rsidR="00280932" w:rsidRPr="00F0399F" w:rsidRDefault="00280932" w:rsidP="00212C8B">
      <w:pPr>
        <w:spacing w:before="120" w:after="0" w:line="240" w:lineRule="auto"/>
      </w:pPr>
      <w:r w:rsidRPr="00F0399F">
        <w:t>Gli utenti in partenza da località o fermate sprovviste di punti vendita o in giornate/orari di chiusura degli stessi potranno acquistare il biglietto a bordo mezzo senza che venga loro richiesto di pagare il diritto fisso.</w:t>
      </w:r>
    </w:p>
    <w:p w14:paraId="11040500" w14:textId="310E0536" w:rsidR="00212C8B" w:rsidRDefault="00212C8B" w:rsidP="00212C8B">
      <w:pPr>
        <w:pStyle w:val="Titolo2"/>
        <w:ind w:left="426" w:hanging="426"/>
      </w:pPr>
      <w:bookmarkStart w:id="242" w:name="_Toc1393967170"/>
      <w:bookmarkStart w:id="243" w:name="_Toc194318725"/>
      <w:r>
        <w:t>Tariffe Integrate</w:t>
      </w:r>
      <w:bookmarkEnd w:id="242"/>
      <w:bookmarkEnd w:id="243"/>
    </w:p>
    <w:p w14:paraId="6240891F" w14:textId="36A825CB" w:rsidR="00212C8B" w:rsidRPr="0049313D" w:rsidRDefault="00212C8B" w:rsidP="00212C8B">
      <w:pPr>
        <w:pStyle w:val="Titolo3"/>
      </w:pPr>
      <w:bookmarkStart w:id="244" w:name="_Toc1351656018"/>
      <w:bookmarkStart w:id="245" w:name="_Toc194318726"/>
      <w:r>
        <w:t>Formula</w:t>
      </w:r>
      <w:bookmarkEnd w:id="244"/>
      <w:bookmarkEnd w:id="245"/>
    </w:p>
    <w:p w14:paraId="60D945F9" w14:textId="5829ECFD" w:rsidR="00212C8B" w:rsidRDefault="00442DCB" w:rsidP="00212C8B">
      <w:pPr>
        <w:spacing w:before="120" w:after="0" w:line="240" w:lineRule="auto"/>
      </w:pPr>
      <w:r>
        <w:t>Il sistema</w:t>
      </w:r>
      <w:r w:rsidR="00212C8B">
        <w:t xml:space="preserve"> tariffario Piemontese prevede, fra l’altro, anche la tariffa integrata denominata “Formula”.</w:t>
      </w:r>
    </w:p>
    <w:p w14:paraId="0A5E47E3" w14:textId="77777777" w:rsidR="00212C8B" w:rsidRDefault="00212C8B" w:rsidP="00212C8B">
      <w:pPr>
        <w:spacing w:before="120" w:after="0" w:line="240" w:lineRule="auto"/>
      </w:pPr>
      <w:r>
        <w:t xml:space="preserve">“Formula” è un sistema tariffario a zone applicato agli abbonamenti. La tariffa pagata dall’utente è funzione del numero di zone attraversate. Le zone sono organizzate su cinque cerchi concentrici a partire da Torino. In particolare si hanno: </w:t>
      </w:r>
    </w:p>
    <w:p w14:paraId="5DF88E8E" w14:textId="77777777" w:rsidR="00212C8B" w:rsidRDefault="00212C8B" w:rsidP="004800DC">
      <w:pPr>
        <w:pStyle w:val="Paragrafoelenco"/>
        <w:numPr>
          <w:ilvl w:val="0"/>
          <w:numId w:val="28"/>
        </w:numPr>
        <w:spacing w:before="120" w:after="0" w:line="240" w:lineRule="auto"/>
      </w:pPr>
      <w:r>
        <w:t xml:space="preserve">Una zona centrale, contraddistinta con la lettera U, coincidente con i confini del Comune di Torino; </w:t>
      </w:r>
    </w:p>
    <w:p w14:paraId="2381B52E" w14:textId="77777777" w:rsidR="00212C8B" w:rsidRDefault="00212C8B" w:rsidP="004800DC">
      <w:pPr>
        <w:pStyle w:val="Paragrafoelenco"/>
        <w:numPr>
          <w:ilvl w:val="0"/>
          <w:numId w:val="28"/>
        </w:numPr>
        <w:spacing w:before="120" w:after="0" w:line="240" w:lineRule="auto"/>
      </w:pPr>
      <w:r>
        <w:t xml:space="preserve">Una zona suburbana, contraddistinta con la lettera A; </w:t>
      </w:r>
    </w:p>
    <w:p w14:paraId="42106626" w14:textId="77777777" w:rsidR="00212C8B" w:rsidRDefault="00212C8B" w:rsidP="004800DC">
      <w:pPr>
        <w:pStyle w:val="Paragrafoelenco"/>
        <w:numPr>
          <w:ilvl w:val="0"/>
          <w:numId w:val="28"/>
        </w:numPr>
        <w:spacing w:before="120" w:after="0" w:line="240" w:lineRule="auto"/>
      </w:pPr>
      <w:r>
        <w:t xml:space="preserve">16 zone situate in 3 corone concentriche e contraddistinte con le lettere alfabetiche B, C, D, E, F, G, H, L, M, N, O, P, Q, R, S, T. </w:t>
      </w:r>
    </w:p>
    <w:p w14:paraId="0A2BA1BD" w14:textId="215DF771" w:rsidR="00212C8B" w:rsidRDefault="00212C8B" w:rsidP="00212C8B">
      <w:pPr>
        <w:spacing w:before="120" w:after="0" w:line="240" w:lineRule="auto"/>
      </w:pPr>
      <w:r>
        <w:t>Le prime due corone concentriche (Torino ‐ zona U e Cintura ‐ zona A) sono prive di setti divisori, le altre tre sono invece suddivise in zone anche da setti radiali. Esiste inoltre una  ulteriore zona  tariffaria  denominata PIN (Area  Vasta  di  Pinerolo), comprendente  il  comune sopraddetto più i seguenti  comuni  limitrofi: Buriasco, Cantalupa, Frossasco, Macello, Osasco, Prarostino, Roletto, San Pietro Val Lemina e San Secondo.</w:t>
      </w:r>
    </w:p>
    <w:p w14:paraId="46E892A5" w14:textId="03EA5F5D" w:rsidR="00212C8B" w:rsidRDefault="00212C8B" w:rsidP="00212C8B">
      <w:pPr>
        <w:spacing w:before="120" w:after="0" w:line="240" w:lineRule="auto"/>
      </w:pPr>
      <w:r>
        <w:t xml:space="preserve">Il sistema tariffario integrato è esteso anche alle linee ferroviarie ed automobilistiche che si diramano dall’area metropolitana torinese per relazioni aventi come origine una località posta al di fuori dell’area metropolitana stessa e come destinazione una località dell’area metropolitana compresa entro le seguenti stazioni “porta”: Pinerolo, Cercenasco, Racconigi, Sommariva del Bosco, Villafranca, Cantarana, Crescentino, Torrazza Piemonte, Rodallo, S. Ambrogio, o viceversa. </w:t>
      </w:r>
    </w:p>
    <w:p w14:paraId="634EAC9D" w14:textId="5399564F" w:rsidR="00212C8B" w:rsidRDefault="00212C8B" w:rsidP="00212C8B">
      <w:pPr>
        <w:spacing w:before="120" w:after="0" w:line="240" w:lineRule="auto"/>
      </w:pPr>
      <w:r>
        <w:t xml:space="preserve">Le espansioni tariffarie di formula interessano anche parzialmente il territorio del </w:t>
      </w:r>
      <w:r w:rsidR="00BB1F79">
        <w:t>Bacino Sud</w:t>
      </w:r>
      <w:r>
        <w:t xml:space="preserve"> come rappresentato nell’immagine seguente.</w:t>
      </w:r>
    </w:p>
    <w:p w14:paraId="5C40F9B8" w14:textId="77777777" w:rsidR="00212C8B" w:rsidRDefault="00212C8B" w:rsidP="00212C8B">
      <w:pPr>
        <w:spacing w:before="120" w:after="0" w:line="240" w:lineRule="auto"/>
      </w:pPr>
    </w:p>
    <w:p w14:paraId="52595E93" w14:textId="77777777" w:rsidR="00D90790" w:rsidRDefault="00212C8B" w:rsidP="00D90790">
      <w:pPr>
        <w:pStyle w:val="Didascalia"/>
        <w:spacing w:after="0"/>
        <w:jc w:val="center"/>
        <w:rPr>
          <w:sz w:val="22"/>
          <w:szCs w:val="22"/>
        </w:rPr>
      </w:pPr>
      <w:r>
        <w:rPr>
          <w:noProof/>
        </w:rPr>
        <w:lastRenderedPageBreak/>
        <w:drawing>
          <wp:inline distT="0" distB="0" distL="0" distR="0" wp14:anchorId="117C53E2" wp14:editId="020CFA66">
            <wp:extent cx="4438650" cy="2019300"/>
            <wp:effectExtent l="0" t="0" r="0" b="0"/>
            <wp:docPr id="1824368408" name="Immagine 2" descr="Immagine che contiene testo, diagramma, mapp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68408" name="Immagine 2" descr="Immagine che contiene testo, diagramma, mappa, linea&#10;&#10;Descrizione generata automaticament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438650" cy="2019300"/>
                    </a:xfrm>
                    <a:prstGeom prst="rect">
                      <a:avLst/>
                    </a:prstGeom>
                    <a:noFill/>
                    <a:ln>
                      <a:noFill/>
                    </a:ln>
                  </pic:spPr>
                </pic:pic>
              </a:graphicData>
            </a:graphic>
          </wp:inline>
        </w:drawing>
      </w:r>
      <w:r w:rsidR="00D90790" w:rsidRPr="00D90790">
        <w:rPr>
          <w:sz w:val="22"/>
          <w:szCs w:val="22"/>
        </w:rPr>
        <w:t xml:space="preserve"> </w:t>
      </w:r>
    </w:p>
    <w:p w14:paraId="39132914" w14:textId="661E3CC2" w:rsidR="00F80456" w:rsidRPr="00F80456" w:rsidRDefault="00F80456" w:rsidP="00F80456">
      <w:pPr>
        <w:pStyle w:val="Didascalia"/>
        <w:spacing w:before="120" w:after="0"/>
        <w:jc w:val="center"/>
      </w:pPr>
      <w:r w:rsidRPr="00F80456">
        <w:rPr>
          <w:rFonts w:cstheme="minorHAnsi"/>
        </w:rPr>
        <w:t xml:space="preserve">Figura </w:t>
      </w:r>
      <w:r w:rsidR="00633B7E">
        <w:fldChar w:fldCharType="begin"/>
      </w:r>
      <w:r w:rsidR="00633B7E">
        <w:instrText xml:space="preserve"> SEQ Figura \* ARABIC </w:instrText>
      </w:r>
      <w:r w:rsidR="00633B7E">
        <w:fldChar w:fldCharType="separate"/>
      </w:r>
      <w:r w:rsidR="001E416E">
        <w:rPr>
          <w:noProof/>
        </w:rPr>
        <w:t>30</w:t>
      </w:r>
      <w:r w:rsidR="00633B7E">
        <w:rPr>
          <w:noProof/>
        </w:rPr>
        <w:fldChar w:fldCharType="end"/>
      </w:r>
      <w:r w:rsidRPr="00F80456">
        <w:rPr>
          <w:rFonts w:cstheme="minorHAnsi"/>
        </w:rPr>
        <w:t xml:space="preserve"> –</w:t>
      </w:r>
      <w:r w:rsidRPr="00F80456">
        <w:t xml:space="preserve"> Dettaglio infografica sistema formula</w:t>
      </w:r>
    </w:p>
    <w:p w14:paraId="52652A0A" w14:textId="77777777" w:rsidR="00212C8B" w:rsidRDefault="00212C8B" w:rsidP="00212C8B">
      <w:pPr>
        <w:spacing w:before="120" w:after="0" w:line="240" w:lineRule="auto"/>
      </w:pPr>
      <w:r>
        <w:t>La ripartizione dei ricavi fra le imprese esercenti i servizi rientranti nell’Area Formula avviene sulla base di un accordo commerciale fra gli operatori coinvolti che sono GTT, Trenitalia, e gli operatori del Consorzio Extra.to. Ad esito delle procedure di gara potrebbe essere necessario ridefinire gli accordi di ripartizione delle tariffe al fine di garantire la continuità del sistema integrato; tale scelta andrà anche contestualizzata alla luce dell’avanzamento delle politiche di sviluppo del sistema di bigliettazione Piemontese.</w:t>
      </w:r>
    </w:p>
    <w:p w14:paraId="0E0AA6A4" w14:textId="7E1F7FC6" w:rsidR="00212C8B" w:rsidRPr="0049313D" w:rsidRDefault="00212C8B" w:rsidP="00212C8B">
      <w:pPr>
        <w:pStyle w:val="Titolo3"/>
      </w:pPr>
      <w:bookmarkStart w:id="246" w:name="_Toc1015005540"/>
      <w:bookmarkStart w:id="247" w:name="_Toc194318727"/>
      <w:r>
        <w:t>Tariffa integrata con contratto ferroviario LFS (Linee Ferroviarie bacino Sud)</w:t>
      </w:r>
      <w:bookmarkEnd w:id="246"/>
      <w:bookmarkEnd w:id="247"/>
    </w:p>
    <w:p w14:paraId="49A78F5C" w14:textId="77777777" w:rsidR="00212C8B" w:rsidRDefault="00212C8B" w:rsidP="00212C8B">
      <w:pPr>
        <w:spacing w:before="120" w:after="0" w:line="240" w:lineRule="auto"/>
      </w:pPr>
      <w:r>
        <w:t xml:space="preserve">Nel Bacino Sud è presente l’integrazione tariffaria tra i servizi extraurbani (esclusi i servizi erogati attraverso gli Accordi di programma </w:t>
      </w:r>
      <w:r w:rsidRPr="00F917CC">
        <w:t>par. 4.1.4</w:t>
      </w:r>
      <w:r>
        <w:t>) e le linee ferroviarie del Bacino Sud (LFS):</w:t>
      </w:r>
    </w:p>
    <w:p w14:paraId="3C339596" w14:textId="77777777" w:rsidR="00280932" w:rsidRDefault="00280932" w:rsidP="00DD7089">
      <w:pPr>
        <w:pStyle w:val="Paragrafoelenco"/>
        <w:numPr>
          <w:ilvl w:val="0"/>
          <w:numId w:val="82"/>
        </w:numPr>
        <w:spacing w:before="120" w:after="0" w:line="240" w:lineRule="auto"/>
      </w:pPr>
      <w:r>
        <w:t>Cuneo – Saluzzo – Savigliano</w:t>
      </w:r>
    </w:p>
    <w:p w14:paraId="21FE7B2E" w14:textId="77777777" w:rsidR="00280932" w:rsidRDefault="00280932" w:rsidP="00DD7089">
      <w:pPr>
        <w:pStyle w:val="Paragrafoelenco"/>
        <w:numPr>
          <w:ilvl w:val="0"/>
          <w:numId w:val="82"/>
        </w:numPr>
        <w:spacing w:before="120" w:after="0" w:line="240" w:lineRule="auto"/>
      </w:pPr>
      <w:r>
        <w:t>Ceva – Ormea</w:t>
      </w:r>
    </w:p>
    <w:p w14:paraId="3AC84577" w14:textId="65A5F3B0" w:rsidR="00280932" w:rsidRDefault="00280932" w:rsidP="00212C8B">
      <w:pPr>
        <w:spacing w:before="120" w:after="0" w:line="240" w:lineRule="auto"/>
      </w:pPr>
      <w:r>
        <w:t xml:space="preserve">L’integrazione dà la possibilità ai possessori di abbonamenti rilasciati attraverso il sistema BIP quali </w:t>
      </w:r>
      <w:r w:rsidRPr="00305768">
        <w:t xml:space="preserve">settimanale, mensile, annuale e 10 mesi studenti di usufruire di entrambe le tipologie di servizio indipendentemente dal vettore che ha emesso l’abbonamento alle stesse tariffe regionali riportate in  </w:t>
      </w:r>
      <w:r w:rsidRPr="00305768">
        <w:fldChar w:fldCharType="begin"/>
      </w:r>
      <w:r w:rsidRPr="00305768">
        <w:instrText xml:space="preserve"> REF _Ref187939168 \h </w:instrText>
      </w:r>
      <w:r>
        <w:instrText xml:space="preserve"> \* MERGEFORMAT </w:instrText>
      </w:r>
      <w:r w:rsidRPr="00305768">
        <w:fldChar w:fldCharType="separate"/>
      </w:r>
      <w:r w:rsidR="001E416E">
        <w:t xml:space="preserve">Tabella </w:t>
      </w:r>
      <w:r w:rsidR="001E416E">
        <w:rPr>
          <w:noProof/>
        </w:rPr>
        <w:t>41</w:t>
      </w:r>
      <w:r w:rsidRPr="00305768">
        <w:fldChar w:fldCharType="end"/>
      </w:r>
      <w:r w:rsidRPr="00305768">
        <w:t>).</w:t>
      </w:r>
      <w:r>
        <w:t xml:space="preserve"> L’integrazione prevede anche l’utilizzo del credito trasporti caricato sulla tessera BIP per l’acquisto dei biglietti di corsa semplice sia sui servizi extraurbani sia ferroviari per le linee LFS.</w:t>
      </w:r>
    </w:p>
    <w:p w14:paraId="301DB116" w14:textId="77777777" w:rsidR="00280932" w:rsidRDefault="00280932" w:rsidP="00212C8B">
      <w:pPr>
        <w:spacing w:before="120" w:after="0" w:line="240" w:lineRule="auto"/>
      </w:pPr>
      <w:r>
        <w:t>La ripartizione dei ricavi è resa possibile attraverso il sistema di validazione del titolo di viaggio in salita e in discesa registrata e inviata ad un unico centro di controllo aziendale.</w:t>
      </w:r>
    </w:p>
    <w:p w14:paraId="7E1F5E13" w14:textId="50923498" w:rsidR="00212C8B" w:rsidRPr="0049313D" w:rsidRDefault="00212C8B" w:rsidP="00212C8B">
      <w:pPr>
        <w:pStyle w:val="Titolo3"/>
      </w:pPr>
      <w:bookmarkStart w:id="248" w:name="_Toc1521785828"/>
      <w:bookmarkStart w:id="249" w:name="_Toc194318728"/>
      <w:r>
        <w:t>Credito Trasporti</w:t>
      </w:r>
      <w:bookmarkEnd w:id="248"/>
      <w:bookmarkEnd w:id="249"/>
    </w:p>
    <w:p w14:paraId="1468EAE1" w14:textId="77777777" w:rsidR="00212C8B" w:rsidRDefault="00212C8B" w:rsidP="00212C8B">
      <w:pPr>
        <w:spacing w:before="120" w:after="0" w:line="240" w:lineRule="auto"/>
      </w:pPr>
      <w:r>
        <w:t>Nel Bacino Sud del Piemonte è attivo, da più di 10 anni, un sistema di “credito trasporti” che consente il pagamento a consumo dei titoli di viaggio. Questo sistema è progettato per offrire maggiore flessibilità e convenienza agli utenti del trasporto pubblico locale.</w:t>
      </w:r>
    </w:p>
    <w:p w14:paraId="1807637A" w14:textId="77777777" w:rsidR="00212C8B" w:rsidRDefault="00212C8B" w:rsidP="00212C8B">
      <w:pPr>
        <w:spacing w:before="120" w:after="0" w:line="240" w:lineRule="auto"/>
      </w:pPr>
      <w:r>
        <w:t>Il titolare della tessera BIP (Biglietto Integrato Piemonte) può utilizzare tutti i servizi automobilistici operanti nel bacino. Il sistema si basa sul metodo del check-in e check-out: l'utente, al momento di salire sul mezzo di trasporto, effettua il check-in tramite la tessera BIP, e al termine del viaggio effettua il check-out. In questo modo, il sistema registra l'inizio e la fine del viaggio.</w:t>
      </w:r>
    </w:p>
    <w:p w14:paraId="6E7FF976" w14:textId="77777777" w:rsidR="00212C8B" w:rsidRDefault="00212C8B" w:rsidP="00212C8B">
      <w:pPr>
        <w:spacing w:before="120" w:after="0" w:line="240" w:lineRule="auto"/>
      </w:pPr>
      <w:r>
        <w:t>Il credito trasporti viene scalato automaticamente dalla tessera, addebitando solo la somma dovuta per il viaggio effettivamente effettuato. Questo calcolo avviene secondo le tariffe regionali, applicando la tariffa penta-chilometrica regionale.</w:t>
      </w:r>
    </w:p>
    <w:p w14:paraId="3E922246" w14:textId="77777777" w:rsidR="00212C8B" w:rsidRDefault="00212C8B" w:rsidP="00212C8B">
      <w:pPr>
        <w:spacing w:before="120" w:after="0" w:line="240" w:lineRule="auto"/>
      </w:pPr>
      <w:r>
        <w:lastRenderedPageBreak/>
        <w:t>Questo sistema di pagamento "pay per use" offre numerosi vantaggi, tra cui la possibilità di pagare solo per i chilometri effettivamente percorsi, garantendo così una maggiore equità e trasparenza nei costi di viaggio. Inoltre, facilita la gestione dei titoli di viaggio e riduce la necessità di acquistare biglietti cartacei, contribuendo a una mobilità più sostenibile e innovativa.</w:t>
      </w:r>
    </w:p>
    <w:p w14:paraId="07399B65" w14:textId="7AA672C6" w:rsidR="00212C8B" w:rsidRDefault="00212C8B" w:rsidP="00212C8B">
      <w:pPr>
        <w:pStyle w:val="Titolo2"/>
        <w:ind w:left="426" w:hanging="426"/>
      </w:pPr>
      <w:bookmarkStart w:id="250" w:name="_Toc2100134413"/>
      <w:bookmarkStart w:id="251" w:name="_Toc194318729"/>
      <w:r>
        <w:t>Metodologia aggiornamento tariffe</w:t>
      </w:r>
      <w:bookmarkEnd w:id="250"/>
      <w:bookmarkEnd w:id="251"/>
    </w:p>
    <w:p w14:paraId="480B1B80" w14:textId="77777777" w:rsidR="00280932" w:rsidRPr="00DB2A3B" w:rsidRDefault="00280932" w:rsidP="00212C8B">
      <w:pPr>
        <w:spacing w:before="120" w:after="0" w:line="240" w:lineRule="auto"/>
        <w:rPr>
          <w:rFonts w:cstheme="minorHAnsi"/>
          <w:color w:val="242424"/>
          <w:sz w:val="20"/>
          <w:szCs w:val="20"/>
          <w:shd w:val="clear" w:color="auto" w:fill="FAFAFA"/>
        </w:rPr>
      </w:pPr>
      <w:bookmarkStart w:id="252" w:name="_Toc191378247"/>
      <w:r w:rsidRPr="008123C3">
        <w:t>Come menzionato nei precedenti paragrafi</w:t>
      </w:r>
      <w:r w:rsidR="00212C8B" w:rsidRPr="008123C3">
        <w:t>,</w:t>
      </w:r>
      <w:r w:rsidRPr="008123C3">
        <w:t xml:space="preserve"> la Deliberazione della Giunta Regionale del Piemonte n° 13-6608 del 4/11/2013 ha stabilito che, a partire dal 2015, </w:t>
      </w:r>
      <w:r w:rsidRPr="00B71C5A">
        <w:t>le tariffe dei servizi di trasporto pubblico locale debbano essere adeguate automaticamente al 100% dell'inflazione programmata.</w:t>
      </w:r>
    </w:p>
    <w:p w14:paraId="6D2AE4F9" w14:textId="77777777" w:rsidR="00280932" w:rsidRPr="00B71C5A" w:rsidRDefault="00280932" w:rsidP="00212C8B">
      <w:pPr>
        <w:spacing w:before="120" w:after="0" w:line="240" w:lineRule="auto"/>
      </w:pPr>
      <w:r w:rsidRPr="008123C3">
        <w:t xml:space="preserve">Di conseguenza, AMP </w:t>
      </w:r>
      <w:r w:rsidRPr="00B71C5A">
        <w:t>verifica annualmente l'andamento del Tasso di Inflazione Programmata (TIP) consultando le pubblicazioni periodiche sul sito del Ministero dell’Economia e delle Finanze - Dipartimento del Tesoro</w:t>
      </w:r>
      <w:r w:rsidRPr="00B71C5A">
        <w:footnoteReference w:id="29"/>
      </w:r>
      <w:r w:rsidRPr="00B71C5A">
        <w:t xml:space="preserve">. Il quale attraverso la presentazione della NADEF (Nota di Aggiornamento al Documento di Economia e Finanza) nel mese di settembre definisce il Tasso di Inflazione Programmata (TIP) previsionale per l'anno successivo. Questo dato viene utilizzato da AMP per approvare l'adeguamento tariffario all'inizio di ciascun anno, con effetto dal 1 luglio. </w:t>
      </w:r>
    </w:p>
    <w:p w14:paraId="219F1EBE" w14:textId="77777777" w:rsidR="00212C8B" w:rsidRPr="008123C3" w:rsidRDefault="00212C8B" w:rsidP="00212C8B">
      <w:pPr>
        <w:spacing w:before="120" w:after="0" w:line="240" w:lineRule="auto"/>
      </w:pPr>
      <w:r>
        <w:t>N</w:t>
      </w:r>
      <w:r w:rsidRPr="008123C3">
        <w:t>el calcolare e definire l’aggiornamento delle tariffe regionali secondo l’andamento del TIP si applicano specifici arrotondamenti: ai 10 centesimi per i biglietti e per gli abbonamenti settimanali, mentre per gli abbonamenti di durata mensile o superiore viene applicato un arrotondamento ai 50 centesimi.</w:t>
      </w:r>
    </w:p>
    <w:p w14:paraId="706B2348" w14:textId="77777777" w:rsidR="00280932" w:rsidRPr="008123C3" w:rsidRDefault="00212C8B" w:rsidP="00212C8B">
      <w:pPr>
        <w:spacing w:before="120" w:after="0" w:line="240" w:lineRule="auto"/>
      </w:pPr>
      <w:r>
        <w:t>Si</w:t>
      </w:r>
      <w:r w:rsidRPr="008123C3">
        <w:t xml:space="preserve"> sottolinea</w:t>
      </w:r>
      <w:r w:rsidR="00280932" w:rsidRPr="008123C3">
        <w:t xml:space="preserve"> che la citata delibera regionale sulle tariffe prevede il solo adeguamento inflattivo e non dà indicazioni sull’applicazione di altri parametri correttivi delle tariffe</w:t>
      </w:r>
      <w:r>
        <w:t xml:space="preserve"> quali potrebbero essere parametri qualitativi per l’introduzione del price-cap</w:t>
      </w:r>
      <w:r w:rsidRPr="008123C3">
        <w:t>.</w:t>
      </w:r>
      <w:r w:rsidR="00280932" w:rsidRPr="008123C3">
        <w:t xml:space="preserve"> </w:t>
      </w:r>
    </w:p>
    <w:p w14:paraId="59356D34" w14:textId="77777777" w:rsidR="00280932" w:rsidRPr="008123C3" w:rsidRDefault="00280932" w:rsidP="00212C8B">
      <w:pPr>
        <w:spacing w:before="120" w:after="0" w:line="240" w:lineRule="auto"/>
      </w:pPr>
      <w:r w:rsidRPr="008123C3">
        <w:t xml:space="preserve">Infatti, l’adozione di un metodo di adeguamento pesato non solo sull’inflazione ma anche su indicatori di qualità effettiva del servizio utilizzando una metodologia “Price-cap”, nella realtà piemontese presenterebbe alcune criticità, quali: </w:t>
      </w:r>
    </w:p>
    <w:p w14:paraId="71AB3B08" w14:textId="77777777" w:rsidR="00280932" w:rsidRPr="008123C3" w:rsidRDefault="00280932" w:rsidP="004800DC">
      <w:pPr>
        <w:pStyle w:val="Paragrafoelenco"/>
        <w:numPr>
          <w:ilvl w:val="0"/>
          <w:numId w:val="28"/>
        </w:numPr>
        <w:spacing w:before="120" w:after="0" w:line="240" w:lineRule="auto"/>
      </w:pPr>
      <w:r w:rsidRPr="008123C3">
        <w:t>il disallineamento tariffario tra i diversi contratti di servizio, i differenti servizi (ferroviari e automobilistici) e i quattro Bacini di mobilità;</w:t>
      </w:r>
    </w:p>
    <w:p w14:paraId="51048543" w14:textId="77777777" w:rsidR="00280932" w:rsidRPr="008123C3" w:rsidRDefault="00280932" w:rsidP="004800DC">
      <w:pPr>
        <w:pStyle w:val="Paragrafoelenco"/>
        <w:numPr>
          <w:ilvl w:val="0"/>
          <w:numId w:val="28"/>
        </w:numPr>
        <w:spacing w:before="120" w:after="0" w:line="240" w:lineRule="auto"/>
      </w:pPr>
      <w:r w:rsidRPr="008123C3">
        <w:t>la compromissione dell'uniformità delle tariffe che renderebbe impossibile mantenere ed estendere l'integrazione tariffaria;</w:t>
      </w:r>
    </w:p>
    <w:p w14:paraId="35792FC9" w14:textId="77777777" w:rsidR="00280932" w:rsidRPr="008123C3" w:rsidRDefault="00280932" w:rsidP="004800DC">
      <w:pPr>
        <w:pStyle w:val="Paragrafoelenco"/>
        <w:numPr>
          <w:ilvl w:val="0"/>
          <w:numId w:val="28"/>
        </w:numPr>
        <w:spacing w:before="120" w:after="0" w:line="240" w:lineRule="auto"/>
      </w:pPr>
      <w:r w:rsidRPr="008123C3">
        <w:t>la difficoltà nell’integrare le reti e i servizi a causa del mancato raggiungimento dell’armonizzazione tariffaria;</w:t>
      </w:r>
    </w:p>
    <w:p w14:paraId="052B00B3" w14:textId="77777777" w:rsidR="00280932" w:rsidRPr="008123C3" w:rsidRDefault="00280932" w:rsidP="004800DC">
      <w:pPr>
        <w:pStyle w:val="Paragrafoelenco"/>
        <w:numPr>
          <w:ilvl w:val="0"/>
          <w:numId w:val="28"/>
        </w:numPr>
        <w:spacing w:before="120" w:after="0" w:line="240" w:lineRule="auto"/>
      </w:pPr>
      <w:r w:rsidRPr="008123C3">
        <w:t xml:space="preserve">lo squilibrio tariffario generato dalla penalizzazione di alcuni servizi rispetto ad altri indurrebbe ad un sistema tariffario </w:t>
      </w:r>
      <w:r w:rsidR="00212C8B">
        <w:t>differenziale per</w:t>
      </w:r>
      <w:r w:rsidRPr="008123C3">
        <w:t xml:space="preserve"> gli utenti piemontesi.</w:t>
      </w:r>
    </w:p>
    <w:p w14:paraId="5DC67BDD" w14:textId="77777777" w:rsidR="00280932" w:rsidRPr="008123C3" w:rsidRDefault="00280932" w:rsidP="00212C8B">
      <w:pPr>
        <w:spacing w:before="120" w:after="0" w:line="240" w:lineRule="auto"/>
        <w:rPr>
          <w:rFonts w:eastAsia="Times New Roman" w:cstheme="minorHAnsi"/>
          <w:lang w:eastAsia="en-GB"/>
        </w:rPr>
      </w:pPr>
      <w:r w:rsidRPr="00793ED8">
        <w:rPr>
          <w:rFonts w:eastAsia="Times New Roman" w:cstheme="minorHAnsi"/>
          <w:lang w:eastAsia="en-GB"/>
        </w:rPr>
        <w:t xml:space="preserve">La stessa </w:t>
      </w:r>
      <w:r w:rsidRPr="008123C3">
        <w:rPr>
          <w:rFonts w:eastAsia="Times New Roman" w:cstheme="minorHAnsi"/>
          <w:lang w:eastAsia="en-GB"/>
        </w:rPr>
        <w:t>della Delibera ART n. 154/2019 alla Misura 27 punto 3 ribadisce che l’applicazione del metodo del “Price-cap” non può pregiudicare l’adozione di sistemi di bigliettazione o di servizi integrati.</w:t>
      </w:r>
    </w:p>
    <w:p w14:paraId="228AA6E7" w14:textId="77777777" w:rsidR="00280932" w:rsidRPr="008123C3" w:rsidRDefault="00280932" w:rsidP="00212C8B">
      <w:pPr>
        <w:spacing w:before="120" w:after="0" w:line="240" w:lineRule="auto"/>
        <w:rPr>
          <w:rFonts w:eastAsia="Times New Roman" w:cstheme="minorHAnsi"/>
          <w:lang w:eastAsia="en-GB"/>
        </w:rPr>
      </w:pPr>
      <w:r w:rsidRPr="008123C3">
        <w:rPr>
          <w:rFonts w:eastAsia="Times New Roman" w:cstheme="minorHAnsi"/>
          <w:lang w:eastAsia="en-GB"/>
        </w:rPr>
        <w:t>L’armonizzazione delle tariffe e l’integrazione tariffaria sono dunque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3C31A8AF" w14:textId="77777777" w:rsidR="00280932" w:rsidRPr="008123C3" w:rsidRDefault="00280932" w:rsidP="00212C8B">
      <w:pPr>
        <w:spacing w:before="120" w:after="0" w:line="240" w:lineRule="auto"/>
        <w:rPr>
          <w:rFonts w:eastAsia="Times New Roman" w:cstheme="minorHAnsi"/>
          <w:lang w:eastAsia="en-GB"/>
        </w:rPr>
      </w:pPr>
      <w:r w:rsidRPr="008123C3">
        <w:rPr>
          <w:rFonts w:eastAsia="Times New Roman" w:cstheme="minorHAnsi"/>
          <w:lang w:eastAsia="en-GB"/>
        </w:rPr>
        <w:t xml:space="preserve">La Regione Piemonte e l’Agenzia ritengono che l’obbiettivo di spingere gli operatori ad un miglioramento continuo degli standard di qualità che si intende raggiungere anche con l’applicazione della metodologia “Price-cap”, può essere parimenti raggiunto imponendo l’obbligo per l’operatore a </w:t>
      </w:r>
      <w:r w:rsidRPr="008123C3">
        <w:rPr>
          <w:rFonts w:eastAsia="Times New Roman" w:cstheme="minorHAnsi"/>
          <w:lang w:eastAsia="en-GB"/>
        </w:rPr>
        <w:lastRenderedPageBreak/>
        <w:t xml:space="preserve">rimborsare o indennizzare gli utenti qualora non siano raggiunti gli obiettivi imposti dai </w:t>
      </w:r>
      <w:r w:rsidR="00212C8B" w:rsidRPr="008123C3">
        <w:rPr>
          <w:rFonts w:eastAsia="Times New Roman" w:cstheme="minorHAnsi"/>
          <w:lang w:eastAsia="en-GB"/>
        </w:rPr>
        <w:t>co</w:t>
      </w:r>
      <w:r w:rsidR="00212C8B">
        <w:rPr>
          <w:rFonts w:eastAsia="Times New Roman" w:cstheme="minorHAnsi"/>
          <w:lang w:eastAsia="en-GB"/>
        </w:rPr>
        <w:t>n</w:t>
      </w:r>
      <w:r w:rsidR="00212C8B" w:rsidRPr="008123C3">
        <w:rPr>
          <w:rFonts w:eastAsia="Times New Roman" w:cstheme="minorHAnsi"/>
          <w:lang w:eastAsia="en-GB"/>
        </w:rPr>
        <w:t>tratti</w:t>
      </w:r>
      <w:r w:rsidRPr="008123C3">
        <w:rPr>
          <w:rFonts w:eastAsia="Times New Roman" w:cstheme="minorHAnsi"/>
          <w:lang w:eastAsia="en-GB"/>
        </w:rPr>
        <w:t xml:space="preserve"> di servizio o assunti dall’operatore nella stesura della Carta dei servizi. </w:t>
      </w:r>
    </w:p>
    <w:p w14:paraId="58212753" w14:textId="77777777" w:rsidR="00280932" w:rsidRDefault="00280932" w:rsidP="00212C8B">
      <w:pPr>
        <w:spacing w:before="120" w:after="0" w:line="240" w:lineRule="auto"/>
        <w:rPr>
          <w:rFonts w:eastAsia="Times New Roman" w:cstheme="minorHAnsi"/>
          <w:lang w:eastAsia="en-GB"/>
        </w:rPr>
      </w:pPr>
      <w:r w:rsidRPr="008123C3">
        <w:rPr>
          <w:rFonts w:eastAsia="Times New Roman" w:cstheme="minorHAnsi"/>
          <w:lang w:eastAsia="en-GB"/>
        </w:rPr>
        <w:t>Questo approccio evita di influenzare le tariffe e generando penalità per l'operatore produce benefici per l'utenza evitando disequilibri fra gli utenti piemontesi.</w:t>
      </w:r>
    </w:p>
    <w:p w14:paraId="0AEE8E9F" w14:textId="77777777" w:rsidR="00212C8B" w:rsidRPr="008123C3" w:rsidRDefault="00212C8B" w:rsidP="00212C8B">
      <w:pPr>
        <w:spacing w:before="120" w:after="0" w:line="240" w:lineRule="auto"/>
        <w:rPr>
          <w:rFonts w:eastAsia="Times New Roman" w:cstheme="minorHAnsi"/>
          <w:lang w:eastAsia="en-GB"/>
        </w:rPr>
      </w:pPr>
      <w:r w:rsidRPr="008123C3">
        <w:rPr>
          <w:rFonts w:eastAsia="Times New Roman" w:cstheme="minorHAnsi"/>
          <w:lang w:eastAsia="en-GB"/>
        </w:rPr>
        <w:t xml:space="preserve">A parità di tariffa, l’equilibrio tra la qualità del servizio offerto e l’esborso richiesto al cittadino per la fruizione di tale servizio è ricercato mediante l’obbligo di rimborso/indennizzo. Prendendo ad esempio una relazione O/D (come quella </w:t>
      </w:r>
      <w:r>
        <w:rPr>
          <w:rFonts w:eastAsia="Times New Roman" w:cstheme="minorHAnsi"/>
          <w:lang w:eastAsia="en-GB"/>
        </w:rPr>
        <w:t>Alba</w:t>
      </w:r>
      <w:r w:rsidRPr="008123C3">
        <w:rPr>
          <w:rFonts w:eastAsia="Times New Roman" w:cstheme="minorHAnsi"/>
          <w:lang w:eastAsia="en-GB"/>
        </w:rPr>
        <w:t>-</w:t>
      </w:r>
      <w:r>
        <w:rPr>
          <w:rFonts w:eastAsia="Times New Roman" w:cstheme="minorHAnsi"/>
          <w:lang w:eastAsia="en-GB"/>
        </w:rPr>
        <w:t>Torino</w:t>
      </w:r>
      <w:r w:rsidRPr="008123C3">
        <w:rPr>
          <w:rFonts w:eastAsia="Times New Roman" w:cstheme="minorHAnsi"/>
          <w:lang w:eastAsia="en-GB"/>
        </w:rPr>
        <w:t xml:space="preserve">) ove sussistono sia servizi ferroviari sia servizi su autolinea (con itinerari diversi) con uguale tariffa integrata per gli abbonamenti, può verificarsi in un certo periodo di tempo il mancato rispetto degli obiettivi di puntualità solo su una delle due modalità. In questo caso è previsto un rimborso (da parte dell’Operatore della modalità “inadempiente”) per gli utenti che possono dimostrare di aver utilizzato tale Operatore. Ciò produce un beneficio per l’utenza e una penalità per l’Operatore, senza intervento sul valore della tariffa integrata che agirebbe anche sull’altra modalità “incolpevole” e che costituirebbe un’eccezione rispetto alle altre relazioni O/D con percorrenza appartenente allo stesso scaglione chilometrico o con stesso numero di zona attraversate. </w:t>
      </w:r>
    </w:p>
    <w:p w14:paraId="7CE219B6" w14:textId="26DE673E" w:rsidR="00212C8B" w:rsidRDefault="00212C8B" w:rsidP="00212C8B">
      <w:pPr>
        <w:pStyle w:val="Titolo2"/>
        <w:ind w:left="426" w:hanging="426"/>
      </w:pPr>
      <w:bookmarkStart w:id="253" w:name="_Toc528701249"/>
      <w:bookmarkStart w:id="254" w:name="_Toc194318730"/>
      <w:r>
        <w:t>L’interoperabilità tariffaria in Piemonte</w:t>
      </w:r>
      <w:bookmarkEnd w:id="253"/>
      <w:bookmarkEnd w:id="254"/>
    </w:p>
    <w:p w14:paraId="090164EA" w14:textId="5B757C00" w:rsidR="00212C8B" w:rsidRPr="00A340C6" w:rsidRDefault="00212C8B" w:rsidP="00212C8B">
      <w:pPr>
        <w:spacing w:before="120" w:after="0" w:line="240" w:lineRule="auto"/>
        <w:rPr>
          <w:rFonts w:eastAsia="Times New Roman" w:cstheme="minorHAnsi"/>
          <w:lang w:eastAsia="en-GB"/>
        </w:rPr>
      </w:pPr>
      <w:r w:rsidRPr="00A340C6">
        <w:rPr>
          <w:rFonts w:eastAsia="Times New Roman" w:cstheme="minorHAnsi"/>
          <w:lang w:eastAsia="en-GB"/>
        </w:rPr>
        <w:t xml:space="preserve">BIP </w:t>
      </w:r>
      <w:r>
        <w:rPr>
          <w:rFonts w:eastAsia="Times New Roman" w:cstheme="minorHAnsi"/>
          <w:lang w:eastAsia="en-GB"/>
        </w:rPr>
        <w:t xml:space="preserve">– </w:t>
      </w:r>
      <w:r w:rsidRPr="00A340C6">
        <w:rPr>
          <w:rFonts w:eastAsia="Times New Roman" w:cstheme="minorHAnsi"/>
          <w:lang w:eastAsia="en-GB"/>
        </w:rPr>
        <w:t>Biglietto Integrato Piemonte è il sistema di bigliettazione elettronica della Regione Piemonte, progettato per semplificare l'accesso ai vari servizi di mo</w:t>
      </w:r>
      <w:r>
        <w:rPr>
          <w:rFonts w:eastAsia="Times New Roman" w:cstheme="minorHAnsi"/>
          <w:lang w:eastAsia="en-GB"/>
        </w:rPr>
        <w:t xml:space="preserve">bilità sul territorio regionale </w:t>
      </w:r>
      <w:r w:rsidRPr="00DF1476">
        <w:rPr>
          <w:rFonts w:eastAsia="Times New Roman" w:cstheme="minorHAnsi"/>
          <w:lang w:eastAsia="en-GB"/>
        </w:rPr>
        <w:t>ed è stato attivato nel 2012</w:t>
      </w:r>
      <w:r w:rsidR="00442DCB">
        <w:rPr>
          <w:rFonts w:eastAsia="Times New Roman" w:cstheme="minorHAnsi"/>
          <w:lang w:eastAsia="en-GB"/>
        </w:rPr>
        <w:t>.</w:t>
      </w:r>
      <w:r w:rsidRPr="00A340C6">
        <w:rPr>
          <w:rFonts w:eastAsia="Times New Roman" w:cstheme="minorHAnsi"/>
          <w:lang w:eastAsia="en-GB"/>
        </w:rPr>
        <w:t xml:space="preserve"> Questo sistema utilizza una smart card, chiamata carta BIP, che consente agli utenti di viaggiare su diversi mezzi di trasporto pubblico con un unico </w:t>
      </w:r>
      <w:r>
        <w:rPr>
          <w:rFonts w:eastAsia="Times New Roman" w:cstheme="minorHAnsi"/>
          <w:lang w:eastAsia="en-GB"/>
        </w:rPr>
        <w:t>documento</w:t>
      </w:r>
      <w:r w:rsidRPr="00A340C6">
        <w:rPr>
          <w:rFonts w:eastAsia="Times New Roman" w:cstheme="minorHAnsi"/>
          <w:lang w:eastAsia="en-GB"/>
        </w:rPr>
        <w:t xml:space="preserve"> di viaggio.</w:t>
      </w:r>
    </w:p>
    <w:p w14:paraId="158919FC" w14:textId="77777777" w:rsidR="00212C8B" w:rsidRDefault="00212C8B" w:rsidP="00212C8B">
      <w:pPr>
        <w:spacing w:before="120" w:after="0" w:line="240" w:lineRule="auto"/>
        <w:rPr>
          <w:rFonts w:eastAsia="Times New Roman" w:cstheme="minorHAnsi"/>
          <w:lang w:eastAsia="en-GB"/>
        </w:rPr>
      </w:pPr>
      <w:r>
        <w:rPr>
          <w:rFonts w:eastAsia="Times New Roman" w:cstheme="minorHAnsi"/>
          <w:lang w:eastAsia="en-GB"/>
        </w:rPr>
        <w:t>L’introduzione del sistema BIP è stata voluta dalla Regione Piemonte per:</w:t>
      </w:r>
    </w:p>
    <w:p w14:paraId="47B69C22" w14:textId="3538C2EA" w:rsidR="00212C8B" w:rsidRPr="00DF1476" w:rsidRDefault="00212C8B" w:rsidP="00DD7089">
      <w:pPr>
        <w:pStyle w:val="Paragrafoelenco"/>
        <w:numPr>
          <w:ilvl w:val="0"/>
          <w:numId w:val="83"/>
        </w:numPr>
        <w:spacing w:before="120" w:after="0" w:line="240" w:lineRule="auto"/>
      </w:pPr>
      <w:r w:rsidRPr="00DF1476">
        <w:t>favorire l’integrazione dei servizi: La carta BIP può essere utilizzata su autobus, tram, treni regionali e altri servizi di mobilità come il bike sharing. Questo permette agli utenti di spostarsi facilmente senza dover acquistare biglietti separati per ogni mezzo di trasporto</w:t>
      </w:r>
      <w:r w:rsidR="00DD7089">
        <w:t>;</w:t>
      </w:r>
    </w:p>
    <w:p w14:paraId="4390980C" w14:textId="5D9A558F" w:rsidR="00212C8B" w:rsidRPr="00DF1476" w:rsidRDefault="00212C8B" w:rsidP="00DD7089">
      <w:pPr>
        <w:pStyle w:val="Paragrafoelenco"/>
        <w:numPr>
          <w:ilvl w:val="0"/>
          <w:numId w:val="83"/>
        </w:numPr>
        <w:spacing w:before="120" w:after="0" w:line="240" w:lineRule="auto"/>
      </w:pPr>
      <w:r>
        <w:t>i</w:t>
      </w:r>
      <w:r w:rsidRPr="00DF1476">
        <w:t xml:space="preserve">ntrodurre il pagamento a consumo: </w:t>
      </w:r>
      <w:r>
        <w:t>C</w:t>
      </w:r>
      <w:r w:rsidRPr="00DF1476">
        <w:t xml:space="preserve">ome già anticipato nel Bacino Sud del Piemonte, è attivo un sistema di credito trasporti che consente il pagamento a consumo dei titoli di viaggio. Gli utenti effettuano il check-in e il check-out con la carta BIP, e il sistema scala automaticamente dal credito la somma dovuta per il viaggio effettuato, applicando la tariffa pentachilometrica regionale; in caso di </w:t>
      </w:r>
      <w:r w:rsidR="006B6EC9" w:rsidRPr="00DF1476">
        <w:t>mancato</w:t>
      </w:r>
      <w:r w:rsidRPr="00DF1476">
        <w:t xml:space="preserve"> check-out viene applicata la tariffa massima della specifica corsa utilizzata</w:t>
      </w:r>
      <w:r w:rsidR="00DD7089">
        <w:t>;</w:t>
      </w:r>
    </w:p>
    <w:p w14:paraId="1D25DA14" w14:textId="6B4C8E8E" w:rsidR="00212C8B" w:rsidRPr="00DF1476" w:rsidRDefault="00212C8B" w:rsidP="00DD7089">
      <w:pPr>
        <w:pStyle w:val="Paragrafoelenco"/>
        <w:numPr>
          <w:ilvl w:val="0"/>
          <w:numId w:val="83"/>
        </w:numPr>
        <w:spacing w:before="120" w:after="0" w:line="240" w:lineRule="auto"/>
      </w:pPr>
      <w:r>
        <w:t>gestire il sistema delle a</w:t>
      </w:r>
      <w:r w:rsidRPr="00DF1476">
        <w:t>gevolazioni tariffarie: Diverse categorie di utenti, come persone con disabilità, studenti, forze dell'ordine e vigili del fuoco, possono beneficiare di agevolazioni tariffarie. Queste agevolazioni mirano a promuovere l'uso del trasporto pubblico</w:t>
      </w:r>
      <w:r>
        <w:t>, la sicurezza dei viaggi</w:t>
      </w:r>
      <w:r w:rsidRPr="00DF1476">
        <w:t xml:space="preserve"> e a garantire l'acce</w:t>
      </w:r>
      <w:r>
        <w:t>ssibilità per tutti i cittadini</w:t>
      </w:r>
      <w:r w:rsidR="00DD7089">
        <w:t>;</w:t>
      </w:r>
    </w:p>
    <w:p w14:paraId="502C0350" w14:textId="1024AF19" w:rsidR="00212C8B" w:rsidRDefault="00212C8B" w:rsidP="00DD7089">
      <w:pPr>
        <w:pStyle w:val="Paragrafoelenco"/>
        <w:numPr>
          <w:ilvl w:val="0"/>
          <w:numId w:val="83"/>
        </w:numPr>
        <w:spacing w:before="120" w:after="0" w:line="240" w:lineRule="auto"/>
      </w:pPr>
      <w:r w:rsidRPr="00DF1476">
        <w:t>Innova</w:t>
      </w:r>
      <w:r>
        <w:t>re</w:t>
      </w:r>
      <w:r w:rsidRPr="00DF1476">
        <w:t>: Il sistema BIP contribuisce a una mobilità più sostenibile riducendo l'uso di biglietti cartacei e incentivando l'uso del trasporto pubblico. Inoltre, facilita la g</w:t>
      </w:r>
      <w:r>
        <w:t xml:space="preserve">estione dei titoli di viaggio, </w:t>
      </w:r>
      <w:r w:rsidRPr="00DF1476">
        <w:t>offre una maggiore trasparenza nei costi di viaggio</w:t>
      </w:r>
      <w:r>
        <w:t xml:space="preserve"> e fornisce elementi utili per verificare la programmazione del servizio</w:t>
      </w:r>
      <w:r w:rsidR="00DD7089">
        <w:t>.</w:t>
      </w:r>
    </w:p>
    <w:p w14:paraId="4387E9EE" w14:textId="77777777" w:rsidR="00212C8B" w:rsidRDefault="00212C8B" w:rsidP="00212C8B">
      <w:pPr>
        <w:spacing w:before="120" w:after="0" w:line="240" w:lineRule="auto"/>
        <w:rPr>
          <w:rFonts w:eastAsia="Times New Roman" w:cstheme="minorHAnsi"/>
          <w:lang w:eastAsia="en-GB"/>
        </w:rPr>
      </w:pPr>
      <w:r w:rsidRPr="00F0399F">
        <w:rPr>
          <w:rFonts w:eastAsia="Times New Roman" w:cstheme="minorHAnsi"/>
          <w:lang w:eastAsia="en-GB"/>
        </w:rPr>
        <w:t>Più recentemente è stata avviata l’iniz</w:t>
      </w:r>
      <w:r>
        <w:rPr>
          <w:rFonts w:eastAsia="Times New Roman" w:cstheme="minorHAnsi"/>
          <w:lang w:eastAsia="en-GB"/>
        </w:rPr>
        <w:t>ia</w:t>
      </w:r>
      <w:r w:rsidRPr="00F0399F">
        <w:rPr>
          <w:rFonts w:eastAsia="Times New Roman" w:cstheme="minorHAnsi"/>
          <w:lang w:eastAsia="en-GB"/>
        </w:rPr>
        <w:t>tiva BIPforMaaS che consent</w:t>
      </w:r>
      <w:r>
        <w:rPr>
          <w:rFonts w:eastAsia="Times New Roman" w:cstheme="minorHAnsi"/>
          <w:lang w:eastAsia="en-GB"/>
        </w:rPr>
        <w:t>e</w:t>
      </w:r>
      <w:r w:rsidRPr="00F0399F">
        <w:rPr>
          <w:rFonts w:eastAsia="Times New Roman" w:cstheme="minorHAnsi"/>
          <w:lang w:eastAsia="en-GB"/>
        </w:rPr>
        <w:t xml:space="preserve"> il miglioramento della</w:t>
      </w:r>
      <w:r>
        <w:rPr>
          <w:rFonts w:eastAsia="Times New Roman" w:cstheme="minorHAnsi"/>
          <w:lang w:eastAsia="en-GB"/>
        </w:rPr>
        <w:t xml:space="preserve"> qualità dei servizi assicurati </w:t>
      </w:r>
      <w:r w:rsidRPr="00F0399F">
        <w:rPr>
          <w:rFonts w:eastAsia="Times New Roman" w:cstheme="minorHAnsi"/>
          <w:lang w:eastAsia="en-GB"/>
        </w:rPr>
        <w:t>ai clienti BIP, semplificando e innovando le modali</w:t>
      </w:r>
      <w:r>
        <w:rPr>
          <w:rFonts w:eastAsia="Times New Roman" w:cstheme="minorHAnsi"/>
          <w:lang w:eastAsia="en-GB"/>
        </w:rPr>
        <w:t xml:space="preserve">tà di accesso </w:t>
      </w:r>
      <w:r w:rsidRPr="00F0399F">
        <w:rPr>
          <w:rFonts w:eastAsia="Times New Roman" w:cstheme="minorHAnsi"/>
          <w:lang w:eastAsia="en-GB"/>
        </w:rPr>
        <w:t>ai servizi di TPL regional</w:t>
      </w:r>
      <w:r>
        <w:rPr>
          <w:rFonts w:eastAsia="Times New Roman" w:cstheme="minorHAnsi"/>
          <w:lang w:eastAsia="en-GB"/>
        </w:rPr>
        <w:t>i.</w:t>
      </w:r>
    </w:p>
    <w:p w14:paraId="50262F72" w14:textId="452300E3" w:rsidR="00212C8B" w:rsidRPr="00DF1476" w:rsidRDefault="00212C8B" w:rsidP="00212C8B">
      <w:pPr>
        <w:spacing w:before="120" w:after="0" w:line="240" w:lineRule="auto"/>
      </w:pPr>
      <w:r>
        <w:rPr>
          <w:rFonts w:eastAsia="Times New Roman" w:cstheme="minorHAnsi"/>
          <w:lang w:eastAsia="en-GB"/>
        </w:rPr>
        <w:t>Tramite il BipforMaaS e la piattaforma SmartBip è possibile accedere al sistema di TPL piemontese; l’utilizzo di queste nuove opportunità tecnologiche favoriranno l’</w:t>
      </w:r>
      <w:r w:rsidRPr="00F0399F">
        <w:rPr>
          <w:rFonts w:eastAsia="Times New Roman" w:cstheme="minorHAnsi"/>
          <w:lang w:eastAsia="en-GB"/>
        </w:rPr>
        <w:t>introdu</w:t>
      </w:r>
      <w:r>
        <w:rPr>
          <w:rFonts w:eastAsia="Times New Roman" w:cstheme="minorHAnsi"/>
          <w:lang w:eastAsia="en-GB"/>
        </w:rPr>
        <w:t>zione di</w:t>
      </w:r>
      <w:r w:rsidRPr="00F0399F">
        <w:rPr>
          <w:rFonts w:eastAsia="Times New Roman" w:cstheme="minorHAnsi"/>
          <w:lang w:eastAsia="en-GB"/>
        </w:rPr>
        <w:t xml:space="preserve"> un nuovo sistema tariffario integrato di tipo pay-per-use e best fare (pagamento in funzione dell’effettivo utilizzo e alla tariffa più conveniente per l’utente)</w:t>
      </w:r>
      <w:r w:rsidR="00442DCB">
        <w:rPr>
          <w:rFonts w:eastAsia="Times New Roman" w:cstheme="minorHAnsi"/>
          <w:lang w:eastAsia="en-GB"/>
        </w:rPr>
        <w:t>.</w:t>
      </w:r>
    </w:p>
    <w:p w14:paraId="63F6F60A" w14:textId="6AE5EC17" w:rsidR="00212C8B" w:rsidRPr="00B1060B" w:rsidRDefault="00212C8B" w:rsidP="00212C8B">
      <w:pPr>
        <w:spacing w:before="120" w:after="0" w:line="240" w:lineRule="auto"/>
        <w:rPr>
          <w:rFonts w:eastAsia="Times New Roman" w:cstheme="minorHAnsi"/>
          <w:lang w:eastAsia="en-GB"/>
        </w:rPr>
      </w:pPr>
      <w:r>
        <w:rPr>
          <w:rFonts w:eastAsia="Times New Roman" w:cstheme="minorHAnsi"/>
          <w:lang w:eastAsia="en-GB"/>
        </w:rPr>
        <w:lastRenderedPageBreak/>
        <w:t>Questi nuovi modelli per l’</w:t>
      </w:r>
      <w:r w:rsidRPr="00DF1476">
        <w:rPr>
          <w:rFonts w:eastAsia="Times New Roman" w:cstheme="minorHAnsi"/>
          <w:lang w:eastAsia="en-GB"/>
        </w:rPr>
        <w:t>“inte</w:t>
      </w:r>
      <w:r>
        <w:rPr>
          <w:rFonts w:eastAsia="Times New Roman" w:cstheme="minorHAnsi"/>
          <w:lang w:eastAsia="en-GB"/>
        </w:rPr>
        <w:t>grazione” tariffaria, a livello</w:t>
      </w:r>
      <w:r w:rsidRPr="00DF1476">
        <w:rPr>
          <w:rFonts w:eastAsia="Times New Roman" w:cstheme="minorHAnsi"/>
          <w:lang w:eastAsia="en-GB"/>
        </w:rPr>
        <w:t xml:space="preserve"> regionale del TPL offr</w:t>
      </w:r>
      <w:r>
        <w:rPr>
          <w:rFonts w:eastAsia="Times New Roman" w:cstheme="minorHAnsi"/>
          <w:lang w:eastAsia="en-GB"/>
        </w:rPr>
        <w:t>ono</w:t>
      </w:r>
      <w:r w:rsidRPr="00DF1476">
        <w:rPr>
          <w:rFonts w:eastAsia="Times New Roman" w:cstheme="minorHAnsi"/>
          <w:lang w:eastAsia="en-GB"/>
        </w:rPr>
        <w:t xml:space="preserve"> più libertà</w:t>
      </w:r>
      <w:r>
        <w:rPr>
          <w:rFonts w:eastAsia="Times New Roman" w:cstheme="minorHAnsi"/>
          <w:lang w:eastAsia="en-GB"/>
        </w:rPr>
        <w:t xml:space="preserve"> e</w:t>
      </w:r>
      <w:r w:rsidRPr="00DF1476">
        <w:rPr>
          <w:rFonts w:eastAsia="Times New Roman" w:cstheme="minorHAnsi"/>
          <w:lang w:eastAsia="en-GB"/>
        </w:rPr>
        <w:t xml:space="preserve"> più semplicità</w:t>
      </w:r>
      <w:r>
        <w:rPr>
          <w:rFonts w:eastAsia="Times New Roman" w:cstheme="minorHAnsi"/>
          <w:lang w:eastAsia="en-GB"/>
        </w:rPr>
        <w:t>;</w:t>
      </w:r>
      <w:r w:rsidRPr="00DF1476">
        <w:rPr>
          <w:rFonts w:eastAsia="Times New Roman" w:cstheme="minorHAnsi"/>
          <w:lang w:eastAsia="en-GB"/>
        </w:rPr>
        <w:t xml:space="preserve"> </w:t>
      </w:r>
      <w:r>
        <w:rPr>
          <w:rFonts w:eastAsia="Times New Roman" w:cstheme="minorHAnsi"/>
          <w:lang w:eastAsia="en-GB"/>
        </w:rPr>
        <w:t>g</w:t>
      </w:r>
      <w:r w:rsidRPr="00DF1476">
        <w:rPr>
          <w:rFonts w:eastAsia="Times New Roman" w:cstheme="minorHAnsi"/>
          <w:lang w:eastAsia="en-GB"/>
        </w:rPr>
        <w:t>li obiettivi sono</w:t>
      </w:r>
      <w:r>
        <w:rPr>
          <w:rFonts w:eastAsia="Times New Roman" w:cstheme="minorHAnsi"/>
          <w:lang w:eastAsia="en-GB"/>
        </w:rPr>
        <w:t xml:space="preserve"> quelli di </w:t>
      </w:r>
      <w:r w:rsidRPr="00B1060B">
        <w:rPr>
          <w:rFonts w:eastAsia="Times New Roman" w:cstheme="minorHAnsi"/>
          <w:lang w:eastAsia="en-GB"/>
        </w:rPr>
        <w:t>attrarre utenza</w:t>
      </w:r>
      <w:r>
        <w:rPr>
          <w:rFonts w:eastAsia="Times New Roman" w:cstheme="minorHAnsi"/>
          <w:lang w:eastAsia="en-GB"/>
        </w:rPr>
        <w:t xml:space="preserve">, </w:t>
      </w:r>
      <w:r w:rsidRPr="00B1060B">
        <w:rPr>
          <w:rFonts w:eastAsia="Times New Roman" w:cstheme="minorHAnsi"/>
          <w:lang w:eastAsia="en-GB"/>
        </w:rPr>
        <w:t>incrementare la fidelizzazione</w:t>
      </w:r>
      <w:r>
        <w:rPr>
          <w:rFonts w:eastAsia="Times New Roman" w:cstheme="minorHAnsi"/>
          <w:lang w:eastAsia="en-GB"/>
        </w:rPr>
        <w:t xml:space="preserve">, </w:t>
      </w:r>
      <w:r w:rsidRPr="00B1060B">
        <w:rPr>
          <w:rFonts w:eastAsia="Times New Roman" w:cstheme="minorHAnsi"/>
          <w:lang w:eastAsia="en-GB"/>
        </w:rPr>
        <w:t>favorire int</w:t>
      </w:r>
      <w:r>
        <w:rPr>
          <w:rFonts w:eastAsia="Times New Roman" w:cstheme="minorHAnsi"/>
          <w:lang w:eastAsia="en-GB"/>
        </w:rPr>
        <w:t xml:space="preserve">egrazione e interscambio modale, </w:t>
      </w:r>
      <w:r w:rsidRPr="00B1060B">
        <w:rPr>
          <w:rFonts w:eastAsia="Times New Roman" w:cstheme="minorHAnsi"/>
          <w:lang w:eastAsia="en-GB"/>
        </w:rPr>
        <w:t>garantire un sistema equo e in linea con le esigenze de</w:t>
      </w:r>
      <w:r>
        <w:rPr>
          <w:rFonts w:eastAsia="Times New Roman" w:cstheme="minorHAnsi"/>
          <w:lang w:eastAsia="en-GB"/>
        </w:rPr>
        <w:t xml:space="preserve">lla domanda, </w:t>
      </w:r>
      <w:r w:rsidRPr="00B1060B">
        <w:rPr>
          <w:rFonts w:eastAsia="Times New Roman" w:cstheme="minorHAnsi"/>
          <w:lang w:eastAsia="en-GB"/>
        </w:rPr>
        <w:t>rendere più evidente la relazi</w:t>
      </w:r>
      <w:r>
        <w:rPr>
          <w:rFonts w:eastAsia="Times New Roman" w:cstheme="minorHAnsi"/>
          <w:lang w:eastAsia="en-GB"/>
        </w:rPr>
        <w:t xml:space="preserve">one tariffa‐qualità dei servizi, </w:t>
      </w:r>
      <w:r w:rsidRPr="00B1060B">
        <w:rPr>
          <w:rFonts w:eastAsia="Times New Roman" w:cstheme="minorHAnsi"/>
          <w:lang w:eastAsia="en-GB"/>
        </w:rPr>
        <w:t>promuovere la bigliettazione elettronica.</w:t>
      </w:r>
    </w:p>
    <w:p w14:paraId="1449BE5E" w14:textId="0552DD83" w:rsidR="00212C8B" w:rsidRDefault="00212C8B" w:rsidP="00212C8B">
      <w:pPr>
        <w:pStyle w:val="Titolo2"/>
        <w:ind w:left="426" w:hanging="426"/>
      </w:pPr>
      <w:bookmarkStart w:id="255" w:name="_Toc155115763"/>
      <w:bookmarkStart w:id="256" w:name="_Toc194318731"/>
      <w:r>
        <w:t xml:space="preserve">Obblighi di servizio per </w:t>
      </w:r>
      <w:r w:rsidR="00496539">
        <w:t>l</w:t>
      </w:r>
      <w:r>
        <w:t>’integrazione tariffaria</w:t>
      </w:r>
      <w:bookmarkEnd w:id="255"/>
      <w:bookmarkEnd w:id="256"/>
    </w:p>
    <w:p w14:paraId="6C18E2BB" w14:textId="77777777" w:rsidR="00212C8B" w:rsidRDefault="00212C8B" w:rsidP="00212C8B">
      <w:pPr>
        <w:spacing w:before="120" w:after="0" w:line="240" w:lineRule="auto"/>
        <w:rPr>
          <w:rFonts w:eastAsia="Times New Roman" w:cstheme="minorHAnsi"/>
          <w:lang w:eastAsia="en-GB"/>
        </w:rPr>
      </w:pPr>
      <w:r w:rsidRPr="00A97E39">
        <w:rPr>
          <w:rFonts w:eastAsia="Times New Roman" w:cstheme="minorHAnsi"/>
          <w:lang w:eastAsia="en-GB"/>
        </w:rPr>
        <w:t>Le procedure di affidamento rappresentano il passaggio verso l'implementazione dei nuovi sistemi tariffari integrati. Sarà obbligatorio per i concessionari applicare le tariffe regionali previste dal progetto Biglietto Integrato Piemonte (BIP), garantendo l'interoperabilità dei titoli di viaggio e la tariffazione a consumo.</w:t>
      </w:r>
    </w:p>
    <w:p w14:paraId="11BEFDD2" w14:textId="77777777" w:rsidR="00212C8B" w:rsidRDefault="00212C8B" w:rsidP="00212C8B">
      <w:pPr>
        <w:spacing w:before="120" w:after="0" w:line="240" w:lineRule="auto"/>
        <w:rPr>
          <w:rFonts w:eastAsia="Times New Roman" w:cstheme="minorHAnsi"/>
          <w:lang w:eastAsia="en-GB"/>
        </w:rPr>
      </w:pPr>
      <w:r>
        <w:rPr>
          <w:rFonts w:eastAsia="Times New Roman" w:cstheme="minorHAnsi"/>
          <w:lang w:eastAsia="en-GB"/>
        </w:rPr>
        <w:t>Il</w:t>
      </w:r>
      <w:r w:rsidRPr="00A97E39">
        <w:rPr>
          <w:rFonts w:eastAsia="Times New Roman" w:cstheme="minorHAnsi"/>
          <w:lang w:eastAsia="en-GB"/>
        </w:rPr>
        <w:t xml:space="preserve"> progetto</w:t>
      </w:r>
      <w:r>
        <w:rPr>
          <w:rFonts w:eastAsia="Times New Roman" w:cstheme="minorHAnsi"/>
          <w:lang w:eastAsia="en-GB"/>
        </w:rPr>
        <w:t xml:space="preserve"> </w:t>
      </w:r>
      <w:r w:rsidRPr="00A97E39">
        <w:rPr>
          <w:rFonts w:eastAsia="Times New Roman" w:cstheme="minorHAnsi"/>
          <w:lang w:eastAsia="en-GB"/>
        </w:rPr>
        <w:t>Biglietto Integrato Piemonte (BIP)</w:t>
      </w:r>
      <w:r>
        <w:rPr>
          <w:rFonts w:eastAsia="Times New Roman" w:cstheme="minorHAnsi"/>
          <w:lang w:eastAsia="en-GB"/>
        </w:rPr>
        <w:t xml:space="preserve"> </w:t>
      </w:r>
      <w:r w:rsidRPr="00A97E39">
        <w:rPr>
          <w:rFonts w:eastAsia="Times New Roman" w:cstheme="minorHAnsi"/>
          <w:lang w:eastAsia="en-GB"/>
        </w:rPr>
        <w:t>ha l'obiettivo di rendere il sistema di trasporto pubblico locale (TPL) in Piemonte più efficiente e integrato. La</w:t>
      </w:r>
      <w:r>
        <w:rPr>
          <w:rFonts w:eastAsia="Times New Roman" w:cstheme="minorHAnsi"/>
          <w:lang w:eastAsia="en-GB"/>
        </w:rPr>
        <w:t xml:space="preserve"> </w:t>
      </w:r>
      <w:r w:rsidRPr="00A97E39">
        <w:rPr>
          <w:rFonts w:eastAsia="Times New Roman" w:cstheme="minorHAnsi"/>
          <w:lang w:eastAsia="en-GB"/>
        </w:rPr>
        <w:t>Deliberazione della Giunta Regionale n. 52-6344 del 22 dicembre 2022</w:t>
      </w:r>
      <w:r>
        <w:rPr>
          <w:rFonts w:eastAsia="Times New Roman" w:cstheme="minorHAnsi"/>
          <w:lang w:eastAsia="en-GB"/>
        </w:rPr>
        <w:t xml:space="preserve"> </w:t>
      </w:r>
      <w:r w:rsidRPr="00A97E39">
        <w:rPr>
          <w:rFonts w:eastAsia="Times New Roman" w:cstheme="minorHAnsi"/>
          <w:lang w:eastAsia="en-GB"/>
        </w:rPr>
        <w:t>stabilisce che i concessionari devono adottare il sistema di bigliettazione regionale BIP e applicare la tariffa</w:t>
      </w:r>
      <w:r>
        <w:rPr>
          <w:rFonts w:eastAsia="Times New Roman" w:cstheme="minorHAnsi"/>
          <w:lang w:eastAsia="en-GB"/>
        </w:rPr>
        <w:t xml:space="preserve"> </w:t>
      </w:r>
      <w:r w:rsidRPr="00A97E39">
        <w:rPr>
          <w:rFonts w:eastAsia="Times New Roman" w:cstheme="minorHAnsi"/>
          <w:lang w:eastAsia="en-GB"/>
        </w:rPr>
        <w:t>pay-per-use</w:t>
      </w:r>
      <w:r>
        <w:rPr>
          <w:rFonts w:eastAsia="Times New Roman" w:cstheme="minorHAnsi"/>
          <w:lang w:eastAsia="en-GB"/>
        </w:rPr>
        <w:t xml:space="preserve"> </w:t>
      </w:r>
      <w:r w:rsidRPr="00A97E39">
        <w:rPr>
          <w:rFonts w:eastAsia="Times New Roman" w:cstheme="minorHAnsi"/>
          <w:lang w:eastAsia="en-GB"/>
        </w:rPr>
        <w:t>a livello regionale.</w:t>
      </w:r>
    </w:p>
    <w:p w14:paraId="671C2BB1" w14:textId="77777777" w:rsidR="00212C8B" w:rsidRPr="00A97E39" w:rsidRDefault="00212C8B" w:rsidP="00212C8B">
      <w:pPr>
        <w:spacing w:before="120" w:after="0" w:line="240" w:lineRule="auto"/>
        <w:rPr>
          <w:rFonts w:eastAsia="Times New Roman" w:cstheme="minorHAnsi"/>
          <w:lang w:eastAsia="en-GB"/>
        </w:rPr>
      </w:pPr>
      <w:r w:rsidRPr="00A97E39">
        <w:rPr>
          <w:rFonts w:eastAsia="Times New Roman" w:cstheme="minorHAnsi"/>
          <w:lang w:eastAsia="en-GB"/>
        </w:rPr>
        <w:t>Gli obiettivi principali includono:</w:t>
      </w:r>
    </w:p>
    <w:p w14:paraId="3EC50D4D" w14:textId="77777777" w:rsidR="00212C8B" w:rsidRPr="00A97E39" w:rsidRDefault="00212C8B" w:rsidP="00DD7089">
      <w:pPr>
        <w:pStyle w:val="Paragrafoelenco"/>
        <w:numPr>
          <w:ilvl w:val="0"/>
          <w:numId w:val="84"/>
        </w:numPr>
        <w:spacing w:before="120" w:after="0" w:line="240" w:lineRule="auto"/>
      </w:pPr>
      <w:r w:rsidRPr="00A97E39">
        <w:t>Applicazione della tariffa pay-per-use per tutti i servizi di TPL.</w:t>
      </w:r>
    </w:p>
    <w:p w14:paraId="289C214F" w14:textId="77777777" w:rsidR="00212C8B" w:rsidRPr="00A97E39" w:rsidRDefault="00212C8B" w:rsidP="00DD7089">
      <w:pPr>
        <w:pStyle w:val="Paragrafoelenco"/>
        <w:numPr>
          <w:ilvl w:val="0"/>
          <w:numId w:val="84"/>
        </w:numPr>
        <w:spacing w:before="120" w:after="0" w:line="240" w:lineRule="auto"/>
      </w:pPr>
      <w:r w:rsidRPr="00A97E39">
        <w:t>Adesione alle iniziative degli operatori MaaS (Mobility as a Service), che rappresentano ulteriori canali di vendita.</w:t>
      </w:r>
    </w:p>
    <w:p w14:paraId="08B6A17A" w14:textId="77777777" w:rsidR="00212C8B" w:rsidRPr="00A97E39" w:rsidRDefault="00212C8B" w:rsidP="00DD7089">
      <w:pPr>
        <w:pStyle w:val="Paragrafoelenco"/>
        <w:numPr>
          <w:ilvl w:val="0"/>
          <w:numId w:val="84"/>
        </w:numPr>
        <w:spacing w:before="120" w:after="0" w:line="240" w:lineRule="auto"/>
      </w:pPr>
      <w:r w:rsidRPr="00A97E39">
        <w:t>Piattaforma di e-commerce per la vendita dei titoli di viaggio.</w:t>
      </w:r>
    </w:p>
    <w:p w14:paraId="615D8DA0" w14:textId="77777777" w:rsidR="00212C8B" w:rsidRPr="00A97E39" w:rsidRDefault="00212C8B" w:rsidP="00DD7089">
      <w:pPr>
        <w:pStyle w:val="Paragrafoelenco"/>
        <w:numPr>
          <w:ilvl w:val="0"/>
          <w:numId w:val="84"/>
        </w:numPr>
        <w:spacing w:before="120" w:after="0" w:line="240" w:lineRule="auto"/>
      </w:pPr>
      <w:r w:rsidRPr="00A97E39">
        <w:t>Utilizzo dell'applicazione digitale regionale SmartBip quando sarà disponibile.</w:t>
      </w:r>
    </w:p>
    <w:p w14:paraId="5D0F17D4" w14:textId="77777777" w:rsidR="00212C8B" w:rsidRPr="00A97E39" w:rsidRDefault="00212C8B" w:rsidP="00DD7089">
      <w:pPr>
        <w:pStyle w:val="Paragrafoelenco"/>
        <w:numPr>
          <w:ilvl w:val="0"/>
          <w:numId w:val="84"/>
        </w:numPr>
        <w:spacing w:before="120" w:after="0" w:line="240" w:lineRule="auto"/>
      </w:pPr>
      <w:r w:rsidRPr="00A97E39">
        <w:t>Partecipazione a un consorzio per la gestione, clearing e vendita delle tariffe regionali.</w:t>
      </w:r>
    </w:p>
    <w:p w14:paraId="2711FEA7" w14:textId="77777777" w:rsidR="00212C8B" w:rsidRPr="00A97E39" w:rsidRDefault="00212C8B" w:rsidP="00212C8B">
      <w:pPr>
        <w:spacing w:before="120" w:after="0" w:line="240" w:lineRule="auto"/>
        <w:rPr>
          <w:rFonts w:eastAsia="Times New Roman" w:cstheme="minorHAnsi"/>
          <w:lang w:eastAsia="en-GB"/>
        </w:rPr>
      </w:pPr>
      <w:r w:rsidRPr="00A97E39">
        <w:rPr>
          <w:rFonts w:eastAsia="Times New Roman" w:cstheme="minorHAnsi"/>
          <w:lang w:eastAsia="en-GB"/>
        </w:rPr>
        <w:t>La Comunità MaaS della Regione Piemonte si basa su principi fondamentali come:</w:t>
      </w:r>
    </w:p>
    <w:p w14:paraId="78630FF3" w14:textId="77777777" w:rsidR="00212C8B" w:rsidRPr="00A97E39" w:rsidRDefault="00212C8B" w:rsidP="00DD7089">
      <w:pPr>
        <w:pStyle w:val="Paragrafoelenco"/>
        <w:numPr>
          <w:ilvl w:val="0"/>
          <w:numId w:val="85"/>
        </w:numPr>
        <w:spacing w:before="120" w:after="0" w:line="240" w:lineRule="auto"/>
      </w:pPr>
      <w:r w:rsidRPr="00A97E39">
        <w:t>Utente al centro: garantire libertà e comodità di utilizzo di tutti i</w:t>
      </w:r>
      <w:r>
        <w:t xml:space="preserve"> modi di trasporto disponibili</w:t>
      </w:r>
      <w:r w:rsidRPr="00A97E39">
        <w:t>.</w:t>
      </w:r>
    </w:p>
    <w:p w14:paraId="0B67E1D4" w14:textId="77777777" w:rsidR="00212C8B" w:rsidRPr="00A97E39" w:rsidRDefault="00212C8B" w:rsidP="00DD7089">
      <w:pPr>
        <w:pStyle w:val="Paragrafoelenco"/>
        <w:numPr>
          <w:ilvl w:val="0"/>
          <w:numId w:val="85"/>
        </w:numPr>
        <w:spacing w:before="120" w:after="0" w:line="240" w:lineRule="auto"/>
      </w:pPr>
      <w:r w:rsidRPr="00A97E39">
        <w:t>Obiettivi sociali: promuovere la sostenibilità del sistema trasporti e l'acces</w:t>
      </w:r>
      <w:r>
        <w:t>sibilità per tutti i cittadini</w:t>
      </w:r>
      <w:r w:rsidRPr="00A97E39">
        <w:t>.</w:t>
      </w:r>
    </w:p>
    <w:p w14:paraId="2B4F41EE" w14:textId="77777777" w:rsidR="00212C8B" w:rsidRPr="00A97E39" w:rsidRDefault="00212C8B" w:rsidP="00DD7089">
      <w:pPr>
        <w:pStyle w:val="Paragrafoelenco"/>
        <w:numPr>
          <w:ilvl w:val="0"/>
          <w:numId w:val="85"/>
        </w:numPr>
        <w:spacing w:before="120" w:after="0" w:line="240" w:lineRule="auto"/>
      </w:pPr>
      <w:r w:rsidRPr="00A97E39">
        <w:t>Equità: equilibrio tra diritti e doveri dei partecipanti, accesso aperto, trasparenza, no</w:t>
      </w:r>
      <w:r>
        <w:t>n discriminazione e neutralità</w:t>
      </w:r>
      <w:r w:rsidRPr="00A97E39">
        <w:t>.</w:t>
      </w:r>
    </w:p>
    <w:p w14:paraId="1AA11EFB" w14:textId="77777777" w:rsidR="00212C8B" w:rsidRPr="00A97E39" w:rsidRDefault="00212C8B" w:rsidP="00DD7089">
      <w:pPr>
        <w:pStyle w:val="Paragrafoelenco"/>
        <w:numPr>
          <w:ilvl w:val="0"/>
          <w:numId w:val="85"/>
        </w:numPr>
        <w:spacing w:before="120" w:after="0" w:line="240" w:lineRule="auto"/>
      </w:pPr>
      <w:r w:rsidRPr="00A97E39">
        <w:t>Contendibilità: comunità competitiva e non monopolistica, con conc</w:t>
      </w:r>
      <w:r>
        <w:t>orrenza regolata tra operatori</w:t>
      </w:r>
      <w:r w:rsidRPr="00A97E39">
        <w:t>.</w:t>
      </w:r>
    </w:p>
    <w:p w14:paraId="322E3CA8" w14:textId="77777777" w:rsidR="00212C8B" w:rsidRPr="00A97E39" w:rsidRDefault="00212C8B" w:rsidP="00DD7089">
      <w:pPr>
        <w:pStyle w:val="Paragrafoelenco"/>
        <w:numPr>
          <w:ilvl w:val="0"/>
          <w:numId w:val="85"/>
        </w:numPr>
        <w:spacing w:before="120" w:after="0" w:line="240" w:lineRule="auto"/>
      </w:pPr>
      <w:r w:rsidRPr="00A97E39">
        <w:t>Condivisione e apertura: condivisione di principi e dati per una proposta integrata dei s</w:t>
      </w:r>
      <w:r>
        <w:t>ervizi di mobilità disponibili</w:t>
      </w:r>
      <w:r w:rsidRPr="00A97E39">
        <w:t>.</w:t>
      </w:r>
    </w:p>
    <w:p w14:paraId="32D9B8B9" w14:textId="77777777" w:rsidR="00212C8B" w:rsidRDefault="00212C8B" w:rsidP="00212C8B">
      <w:pPr>
        <w:spacing w:before="120" w:after="0" w:line="240" w:lineRule="auto"/>
        <w:rPr>
          <w:rFonts w:eastAsia="Times New Roman" w:cstheme="minorHAnsi"/>
          <w:lang w:eastAsia="en-GB"/>
        </w:rPr>
      </w:pPr>
      <w:r w:rsidRPr="00A97E39">
        <w:rPr>
          <w:rFonts w:eastAsia="Times New Roman" w:cstheme="minorHAnsi"/>
          <w:lang w:eastAsia="en-GB"/>
        </w:rPr>
        <w:t>Questi principi mirano a creare un ecosistema di mobilità integrata e sostenibile, migliorando la qualità dei servizi di trasporto pubblico per tutti gli utenti.</w:t>
      </w:r>
    </w:p>
    <w:p w14:paraId="659053D1" w14:textId="77777777" w:rsidR="00212C8B" w:rsidRDefault="00212C8B" w:rsidP="00212C8B">
      <w:pPr>
        <w:spacing w:before="120" w:after="0" w:line="240" w:lineRule="auto"/>
      </w:pPr>
      <w:r>
        <w:t>Per raggiungere questi obiettivi, sarà indispensabile che le aziende siano completamente digitalizzate. Questo significa che dovranno dotarsi di adeguati sistemi gestionali per monitorare tutte le attività aziendali, adottare tecnologie avanzate per la gestione dei biglietti elettronici, garantire la compatibilità con le piattaforme MaaS (Mobility as a Service).</w:t>
      </w:r>
    </w:p>
    <w:p w14:paraId="6CEC651F" w14:textId="77777777" w:rsidR="00212C8B" w:rsidRPr="00A97E39" w:rsidRDefault="00212C8B" w:rsidP="00212C8B">
      <w:pPr>
        <w:spacing w:before="120" w:after="0" w:line="240" w:lineRule="auto"/>
      </w:pPr>
      <w:r>
        <w:t>La digitalizzazione completa delle aziende consentirà una gestione più efficiente e trasparente dei dati, migliorando l'esperienza degli utenti e promuovendo un sistema di trasporto pubblico più sostenibile e accessibile.</w:t>
      </w:r>
    </w:p>
    <w:bookmarkEnd w:id="252"/>
    <w:p w14:paraId="6F2798B8" w14:textId="49418681" w:rsidR="000A2B93" w:rsidRDefault="000A2B93" w:rsidP="00280932">
      <w:pPr>
        <w:rPr>
          <w:rFonts w:eastAsia="Calibri" w:cs="Times New Roman"/>
          <w:color w:val="000000" w:themeColor="text1"/>
          <w:spacing w:val="1"/>
        </w:rPr>
        <w:sectPr w:rsidR="000A2B93" w:rsidSect="00ED1215">
          <w:footerReference w:type="default" r:id="rId101"/>
          <w:headerReference w:type="first" r:id="rId102"/>
          <w:footerReference w:type="first" r:id="rId103"/>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671342A2" w14:textId="0D389524" w:rsidR="00485CE4" w:rsidRPr="00EF6984" w:rsidRDefault="00485CE4" w:rsidP="00B60888">
      <w:pPr>
        <w:pStyle w:val="Titolo1"/>
        <w:spacing w:after="240"/>
        <w:ind w:left="431" w:hanging="431"/>
      </w:pPr>
      <w:bookmarkStart w:id="257" w:name="_Ref190356569"/>
      <w:bookmarkStart w:id="258" w:name="_Toc193195790"/>
      <w:bookmarkStart w:id="259" w:name="_Toc2030144843"/>
      <w:bookmarkStart w:id="260" w:name="_Toc194318732"/>
      <w:r w:rsidRPr="00EF6984">
        <w:lastRenderedPageBreak/>
        <w:t>Identificazione dei lotti</w:t>
      </w:r>
      <w:bookmarkEnd w:id="257"/>
      <w:bookmarkEnd w:id="258"/>
      <w:bookmarkEnd w:id="259"/>
      <w:bookmarkEnd w:id="260"/>
    </w:p>
    <w:p w14:paraId="4048952D" w14:textId="77777777" w:rsidR="00B7226A" w:rsidRDefault="00733526" w:rsidP="00733526">
      <w:pPr>
        <w:spacing w:before="120" w:after="0" w:line="240" w:lineRule="auto"/>
      </w:pPr>
      <w:r w:rsidRPr="00EF6984">
        <w:t>Ai fini dello svolgimento delle procedure di gara, la suddivisione del bacino di mobilità in lotti di servizio è espressamente prevista dall’art. 48 comma 4 del DL 50/2017 che recita</w:t>
      </w:r>
    </w:p>
    <w:p w14:paraId="3B8FC1E1" w14:textId="19504980" w:rsidR="00B7226A" w:rsidRPr="00B7226A" w:rsidRDefault="00B7226A" w:rsidP="00B7226A">
      <w:pPr>
        <w:pStyle w:val="Stile5"/>
        <w:spacing w:before="120"/>
        <w:ind w:right="425"/>
        <w:rPr>
          <w:rFonts w:asciiTheme="minorHAnsi" w:hAnsiTheme="minorHAnsi" w:cstheme="minorHAnsi"/>
        </w:rPr>
      </w:pPr>
      <w:r w:rsidRPr="00060282">
        <w:rPr>
          <w:rFonts w:asciiTheme="minorHAnsi" w:hAnsiTheme="minorHAnsi" w:cstheme="minorHAnsi"/>
        </w:rPr>
        <w:t xml:space="preserve">“… </w:t>
      </w:r>
      <w:r w:rsidRPr="00060282">
        <w:rPr>
          <w:rFonts w:asciiTheme="minorHAnsi" w:hAnsiTheme="minorHAnsi" w:cstheme="minorHAnsi"/>
          <w:i/>
        </w:rPr>
        <w:t>gli enti affidanti, con l'obiettivo di promuovere la più ampia partecipazione alle medesime, articolano i bacini di mobilità in più lotti, oggetto di procedure di gara e di contratti di servizio, tenuto conto delle caratteristiche della domanda e salvo eccezioni motivate da economie di scala proprie di ciascuna modalità e da altre ragioni di efficienza economica</w:t>
      </w:r>
      <w:r w:rsidRPr="00060282">
        <w:rPr>
          <w:rFonts w:asciiTheme="minorHAnsi" w:hAnsiTheme="minorHAnsi" w:cstheme="minorHAnsi"/>
        </w:rPr>
        <w:t xml:space="preserve"> ... </w:t>
      </w:r>
      <w:r w:rsidRPr="00060282">
        <w:rPr>
          <w:rFonts w:asciiTheme="minorHAnsi" w:hAnsiTheme="minorHAnsi" w:cstheme="minorHAnsi"/>
          <w:i/>
        </w:rPr>
        <w:t>Tali eccezioni sono disciplinate con delibera dell'Autorità di regolazione dei trasporti,</w:t>
      </w:r>
      <w:r w:rsidRPr="00060282">
        <w:rPr>
          <w:rFonts w:asciiTheme="minorHAnsi" w:hAnsiTheme="minorHAnsi" w:cstheme="minorHAnsi"/>
        </w:rPr>
        <w:t xml:space="preserve"> …” </w:t>
      </w:r>
    </w:p>
    <w:p w14:paraId="61FCDEC7" w14:textId="77777777" w:rsidR="00733526" w:rsidRDefault="00733526" w:rsidP="00733526">
      <w:pPr>
        <w:spacing w:before="120" w:after="0" w:line="240" w:lineRule="auto"/>
      </w:pPr>
      <w:r>
        <w:t>Nell’intento di perseguire gli indirizzi della delibera ART 48/2017, avente ad oggetto “</w:t>
      </w:r>
      <w:r w:rsidRPr="006C6E48">
        <w:rPr>
          <w:i/>
        </w:rPr>
        <w:t>Atto di regolazione recante la definizione della metodologia per l'individuazione degli ambiti di servizio pubblico e delle modalità più efficienti di finanziamento, ai sensi dell'articolo 37, comma 3, lettera a), del decreto-legge n. 1/2012</w:t>
      </w:r>
      <w:r>
        <w:t>”, sono state utilizzate le seguenti metodologie di analisi per l’individuazione dei lotti all’interno del bacino:</w:t>
      </w:r>
    </w:p>
    <w:p w14:paraId="3CFB5654" w14:textId="6C901895" w:rsidR="00733526" w:rsidRDefault="007E37CE" w:rsidP="00DD7089">
      <w:pPr>
        <w:pStyle w:val="Paragrafoelenco"/>
        <w:numPr>
          <w:ilvl w:val="0"/>
          <w:numId w:val="49"/>
        </w:numPr>
        <w:spacing w:before="120" w:after="0" w:line="240" w:lineRule="auto"/>
      </w:pPr>
      <w:r>
        <w:t>o</w:t>
      </w:r>
      <w:r w:rsidR="00733526">
        <w:t>ttimizzazione del servizio in gruppi di linee</w:t>
      </w:r>
      <w:r w:rsidR="009C4819">
        <w:t xml:space="preserve"> </w:t>
      </w:r>
      <w:r w:rsidR="00E63E1C">
        <w:t>a</w:t>
      </w:r>
      <w:r w:rsidR="00733526">
        <w:t>ttraverso un applicativo di assegnazione</w:t>
      </w:r>
      <w:r w:rsidR="005E5A29">
        <w:t>;</w:t>
      </w:r>
      <w:r w:rsidR="00733526">
        <w:t xml:space="preserve"> si è cercato di selezionare localizzazioni ottimali di depositi e di assegnare ogni singola linea ad un singolo deposito, favorendo l’individuazione dei beni strumentali necessari e sufficienti per la gestione del servizio (paragrafo</w:t>
      </w:r>
      <w:r w:rsidR="00A46D2A">
        <w:t xml:space="preserve"> </w:t>
      </w:r>
      <w:r w:rsidR="00A46D2A">
        <w:fldChar w:fldCharType="begin"/>
      </w:r>
      <w:r w:rsidR="00A46D2A">
        <w:instrText xml:space="preserve"> REF _Ref192579232 \r \h </w:instrText>
      </w:r>
      <w:r w:rsidR="00A46D2A">
        <w:fldChar w:fldCharType="separate"/>
      </w:r>
      <w:r w:rsidR="001E416E">
        <w:t>7.1</w:t>
      </w:r>
      <w:r w:rsidR="00A46D2A">
        <w:fldChar w:fldCharType="end"/>
      </w:r>
      <w:r w:rsidR="00733526">
        <w:t>)</w:t>
      </w:r>
      <w:r>
        <w:t>;</w:t>
      </w:r>
    </w:p>
    <w:p w14:paraId="112BACC9" w14:textId="3995C968" w:rsidR="00733526" w:rsidRDefault="007E37CE" w:rsidP="00DD7089">
      <w:pPr>
        <w:pStyle w:val="Paragrafoelenco"/>
        <w:numPr>
          <w:ilvl w:val="0"/>
          <w:numId w:val="49"/>
        </w:numPr>
        <w:spacing w:before="120" w:after="0" w:line="240" w:lineRule="auto"/>
      </w:pPr>
      <w:r>
        <w:t>i</w:t>
      </w:r>
      <w:r w:rsidR="00733526">
        <w:t xml:space="preserve">ndividuazione di unità di rete basate su linee territorialmente contigue aggregate sulla base del criterio di ottimo previsto dal DM 157/2018 (paragrafo </w:t>
      </w:r>
      <w:r w:rsidR="00C23AB2">
        <w:fldChar w:fldCharType="begin"/>
      </w:r>
      <w:r w:rsidR="00C23AB2">
        <w:instrText xml:space="preserve"> REF _Ref191651866 \r \h </w:instrText>
      </w:r>
      <w:r w:rsidR="00C23AB2">
        <w:fldChar w:fldCharType="separate"/>
      </w:r>
      <w:r w:rsidR="001E416E">
        <w:t>7.4</w:t>
      </w:r>
      <w:r w:rsidR="00C23AB2">
        <w:fldChar w:fldCharType="end"/>
      </w:r>
      <w:r w:rsidR="00733526">
        <w:t>)</w:t>
      </w:r>
      <w:r w:rsidR="006D0CF6">
        <w:t>;</w:t>
      </w:r>
    </w:p>
    <w:p w14:paraId="53904D72" w14:textId="6E719AC3" w:rsidR="00733526" w:rsidRDefault="007E37CE" w:rsidP="00DD7089">
      <w:pPr>
        <w:pStyle w:val="Paragrafoelenco"/>
        <w:numPr>
          <w:ilvl w:val="0"/>
          <w:numId w:val="49"/>
        </w:numPr>
        <w:spacing w:before="120" w:after="0" w:line="240" w:lineRule="auto"/>
      </w:pPr>
      <w:r>
        <w:t>v</w:t>
      </w:r>
      <w:r w:rsidR="00733526">
        <w:t>alutazione della possibilità di aggregazione delle unità di rete in lotti</w:t>
      </w:r>
      <w:r w:rsidR="009C4819">
        <w:t>,</w:t>
      </w:r>
      <w:r w:rsidR="00733526">
        <w:t xml:space="preserve"> </w:t>
      </w:r>
      <w:r>
        <w:t>q</w:t>
      </w:r>
      <w:r w:rsidR="00733526">
        <w:t>uesta valutazione è stata basata sulla congruità dell’analisi di auto-contenimento della domanda, utilizzando i dati dell’IMQ 2022 già descritti nel paragrafo</w:t>
      </w:r>
      <w:r w:rsidR="009C4819">
        <w:t xml:space="preserve"> </w:t>
      </w:r>
      <w:r w:rsidR="009C4819">
        <w:fldChar w:fldCharType="begin"/>
      </w:r>
      <w:r w:rsidR="009C4819">
        <w:instrText xml:space="preserve"> REF _Ref193793557 \r \h </w:instrText>
      </w:r>
      <w:r w:rsidR="009C4819">
        <w:fldChar w:fldCharType="separate"/>
      </w:r>
      <w:r w:rsidR="001E416E">
        <w:t>0</w:t>
      </w:r>
      <w:r w:rsidR="009C4819">
        <w:fldChar w:fldCharType="end"/>
      </w:r>
      <w:r w:rsidR="00733526">
        <w:t>.</w:t>
      </w:r>
    </w:p>
    <w:p w14:paraId="61F7F19E" w14:textId="77777777" w:rsidR="00485CE4" w:rsidRPr="00EF6984" w:rsidRDefault="00485CE4" w:rsidP="00733526">
      <w:pPr>
        <w:spacing w:before="120" w:after="0" w:line="240" w:lineRule="auto"/>
      </w:pPr>
      <w:r w:rsidRPr="00EF6984">
        <w:t>Il percorso è stato finalizzato a:</w:t>
      </w:r>
    </w:p>
    <w:p w14:paraId="7FFD271E" w14:textId="79E83368" w:rsidR="00733526" w:rsidRPr="00B60888" w:rsidRDefault="00733526" w:rsidP="00DD7089">
      <w:pPr>
        <w:pStyle w:val="Paragrafoelenco"/>
        <w:numPr>
          <w:ilvl w:val="0"/>
          <w:numId w:val="50"/>
        </w:numPr>
        <w:spacing w:before="120" w:after="0" w:line="240" w:lineRule="auto"/>
      </w:pPr>
      <w:r w:rsidRPr="00B60888">
        <w:t>Individuare una dimensione minima ottimale</w:t>
      </w:r>
      <w:r w:rsidR="002B4474" w:rsidRPr="00B60888">
        <w:t xml:space="preserve"> con l</w:t>
      </w:r>
      <w:r w:rsidRPr="00B60888">
        <w:t xml:space="preserve">'obiettivo </w:t>
      </w:r>
      <w:r w:rsidR="00463B86" w:rsidRPr="00B60888">
        <w:t>di</w:t>
      </w:r>
      <w:r w:rsidRPr="00B60888">
        <w:t xml:space="preserve"> garantire efficienza gestionale, economie di scala e densità, oltre a un’adeguata contendibilità. Questo processo è stato dettagliato nel paragrafo 7.3, dove si analizzano i criteri per determinare la dimensione ottimale dei lotti, considerando variabili come la dimensione dei fattori della produzione e la distribuzione geografica</w:t>
      </w:r>
      <w:r w:rsidR="00463B86" w:rsidRPr="00B60888">
        <w:t>;</w:t>
      </w:r>
    </w:p>
    <w:p w14:paraId="2DD2993E" w14:textId="3632BF9C" w:rsidR="00733526" w:rsidRDefault="00463B86" w:rsidP="00DD7089">
      <w:pPr>
        <w:pStyle w:val="Paragrafoelenco"/>
        <w:numPr>
          <w:ilvl w:val="0"/>
          <w:numId w:val="50"/>
        </w:numPr>
        <w:spacing w:before="120" w:after="0" w:line="240" w:lineRule="auto"/>
      </w:pPr>
      <w:r>
        <w:t>g</w:t>
      </w:r>
      <w:r w:rsidR="00733526">
        <w:t>arantire la congruenza con le manifestazioni di interesse acquisite</w:t>
      </w:r>
      <w:r>
        <w:t>, cercando</w:t>
      </w:r>
      <w:r w:rsidR="00733526">
        <w:t xml:space="preserve"> di assicurare che le dimensioni e la configurazione dei lotti siano in linea con le manifestazioni di interesse raccolte sia attraverso il sistema di qualificazione dell’Agenzia, sia tramite le consultazioni dedicate agli operatori economici del Trasporto Pubblico Locale (TPL). Il paragrafo </w:t>
      </w:r>
      <w:r w:rsidR="0087583F">
        <w:fldChar w:fldCharType="begin"/>
      </w:r>
      <w:r w:rsidR="0087583F">
        <w:instrText xml:space="preserve"> REF _Ref192579067 \r \h </w:instrText>
      </w:r>
      <w:r w:rsidR="0087583F">
        <w:fldChar w:fldCharType="separate"/>
      </w:r>
      <w:r w:rsidR="001E416E">
        <w:t>7.3</w:t>
      </w:r>
      <w:r w:rsidR="0087583F">
        <w:fldChar w:fldCharType="end"/>
      </w:r>
      <w:r w:rsidR="00733526">
        <w:t xml:space="preserve"> raccoglie per raccogliere e analizzare queste manifestazioni di interesse, includendo criteri di valutazione e selezione</w:t>
      </w:r>
      <w:r w:rsidR="006D0CF6">
        <w:t>;</w:t>
      </w:r>
    </w:p>
    <w:p w14:paraId="034DB65F" w14:textId="02FEE150" w:rsidR="00733526" w:rsidRDefault="0087583F" w:rsidP="00DD7089">
      <w:pPr>
        <w:pStyle w:val="Paragrafoelenco"/>
        <w:numPr>
          <w:ilvl w:val="0"/>
          <w:numId w:val="50"/>
        </w:numPr>
        <w:spacing w:before="120" w:after="0" w:line="240" w:lineRule="auto"/>
      </w:pPr>
      <w:r>
        <w:t>a</w:t>
      </w:r>
      <w:r w:rsidR="00733526">
        <w:t>pplicare il costo standard</w:t>
      </w:r>
      <w:r w:rsidR="00C7231A">
        <w:t xml:space="preserve"> per</w:t>
      </w:r>
      <w:r w:rsidR="00733526">
        <w:t xml:space="preserve"> individuare la soglia ottimale dei costi di produzione, si è applicato il costo standard previsto dal D.M. 157/2018 in coerenza con l’offerta prevista per ciascun lotto. Il paragrafo 7.4 fornisce una descrizione dettagliata della metodologia di calcolo del costo standard, includendo le variabili economiche e operative considerate, nonché le modalità di applicazione per garantire la sostenibilità finanziaria dei lotti.</w:t>
      </w:r>
    </w:p>
    <w:p w14:paraId="5759FBA1" w14:textId="77777777" w:rsidR="00733526" w:rsidRPr="00EF6984" w:rsidRDefault="00733526" w:rsidP="00733526">
      <w:pPr>
        <w:spacing w:before="120" w:after="0" w:line="240" w:lineRule="auto"/>
      </w:pPr>
      <w:r>
        <w:t>Inoltre, si è tenuto conto degli esiti delle consultazioni e dei questionari diffusi specificamente sul tema dei lotti. Questi strumenti hanno fornito informazioni preziose sulle esigenze e le aspettative degli operatori del settore, permettendo di affinare ulteriormente la configurazione dei lotti. Le indicazioni pervenute dalla Regione Piemonte sono state integrate nel processo decisionale, assicurando che le soluzioni proposte siano in linea con le politiche regionali e le esigenze locali.</w:t>
      </w:r>
    </w:p>
    <w:p w14:paraId="32173445" w14:textId="4901F747" w:rsidR="00485CE4" w:rsidRPr="00EF6984" w:rsidRDefault="00485CE4" w:rsidP="005943BB">
      <w:pPr>
        <w:pStyle w:val="Titolo2"/>
        <w:tabs>
          <w:tab w:val="clear" w:pos="1276"/>
          <w:tab w:val="left" w:pos="426"/>
        </w:tabs>
        <w:spacing w:after="240"/>
        <w:ind w:left="0" w:firstLine="0"/>
      </w:pPr>
      <w:bookmarkStart w:id="261" w:name="_Ref192579232"/>
      <w:bookmarkStart w:id="262" w:name="_Toc193195791"/>
      <w:bookmarkStart w:id="263" w:name="_Toc255257680"/>
      <w:bookmarkStart w:id="264" w:name="_Toc194318733"/>
      <w:r w:rsidRPr="00EF6984">
        <w:lastRenderedPageBreak/>
        <w:t>Valutazioni di natura trasportistica per la suddivisione dei lotti</w:t>
      </w:r>
      <w:bookmarkEnd w:id="261"/>
      <w:bookmarkEnd w:id="262"/>
      <w:bookmarkEnd w:id="263"/>
      <w:bookmarkEnd w:id="264"/>
      <w:r w:rsidRPr="00EF6984">
        <w:t xml:space="preserve"> </w:t>
      </w:r>
    </w:p>
    <w:p w14:paraId="3F3D114F" w14:textId="1BD53064" w:rsidR="00733526" w:rsidRDefault="00733526" w:rsidP="00733526">
      <w:pPr>
        <w:spacing w:before="120" w:after="0" w:line="240" w:lineRule="auto"/>
      </w:pPr>
      <w:r>
        <w:t xml:space="preserve">L’attuale organizzazione dei servizi di trasporto pubblico locale (TPL) nel bacino presenta una significativa frammentazione operativa. Questa è caratterizzata dall'impiego di un numero considerevole di depositi, pari a 31, </w:t>
      </w:r>
      <w:r w:rsidR="00DA7382">
        <w:t xml:space="preserve">l’utilizzo </w:t>
      </w:r>
      <w:r w:rsidR="006B1168">
        <w:t>di 308 mezzi (MIV)</w:t>
      </w:r>
      <w:r w:rsidR="006B1168">
        <w:rPr>
          <w:rStyle w:val="Rimandonotaapidipagina"/>
        </w:rPr>
        <w:footnoteReference w:id="30"/>
      </w:r>
      <w:r>
        <w:t xml:space="preserve"> e dalla gestione delle linee da parte di 13 imprese diverse. Tale configurazione è il risultato di una stratificazione di eventi che ha influenzato la storia aziendale di ciascuna impresa; ogni azienda ha sviluppato la propria efficienza organizzativa, efficacia ed economicità secondo parametri individuali.</w:t>
      </w:r>
    </w:p>
    <w:p w14:paraId="24CDE02A" w14:textId="77777777" w:rsidR="00733526" w:rsidRDefault="00733526" w:rsidP="00733526">
      <w:pPr>
        <w:spacing w:before="120" w:after="0" w:line="240" w:lineRule="auto"/>
      </w:pPr>
      <w:r>
        <w:t>Questa situazione merita un'analisi approfondita sotto due profili principali:</w:t>
      </w:r>
    </w:p>
    <w:p w14:paraId="091D6448" w14:textId="01ABC7F8" w:rsidR="00733526" w:rsidRDefault="00037F01" w:rsidP="00DD7089">
      <w:pPr>
        <w:pStyle w:val="Paragrafoelenco"/>
        <w:numPr>
          <w:ilvl w:val="0"/>
          <w:numId w:val="51"/>
        </w:numPr>
        <w:spacing w:before="120" w:after="0" w:line="240" w:lineRule="auto"/>
      </w:pPr>
      <w:r>
        <w:t>d</w:t>
      </w:r>
      <w:r w:rsidR="00733526">
        <w:t xml:space="preserve">istribuzione delle linee su più depositi: </w:t>
      </w:r>
      <w:r>
        <w:t>è</w:t>
      </w:r>
      <w:r w:rsidR="00733526">
        <w:t xml:space="preserve"> necessario esaminare come l'elevata distribuzione delle linee su numerosi depositi influisca sull'efficienza operativa complessiva e sugli aspetti organizzativi complessiv</w:t>
      </w:r>
      <w:r w:rsidR="00DA477B">
        <w:t>i</w:t>
      </w:r>
      <w:r>
        <w:t>;</w:t>
      </w:r>
    </w:p>
    <w:p w14:paraId="479CDA66" w14:textId="7803E244" w:rsidR="00733526" w:rsidRDefault="00037F01" w:rsidP="00DD7089">
      <w:pPr>
        <w:pStyle w:val="Paragrafoelenco"/>
        <w:numPr>
          <w:ilvl w:val="0"/>
          <w:numId w:val="51"/>
        </w:numPr>
        <w:spacing w:before="120" w:after="0" w:line="240" w:lineRule="auto"/>
      </w:pPr>
      <w:r>
        <w:t>e</w:t>
      </w:r>
      <w:r w:rsidR="00733526">
        <w:t xml:space="preserve">fficienza organizzativa: </w:t>
      </w:r>
      <w:r>
        <w:t>o</w:t>
      </w:r>
      <w:r w:rsidR="00733526">
        <w:t>ccorre valutare l'efficienza organizzativa del servizio indipendentemen</w:t>
      </w:r>
      <w:r w:rsidR="00930109">
        <w:t>te</w:t>
      </w:r>
      <w:r w:rsidR="00B30275">
        <w:t xml:space="preserve"> </w:t>
      </w:r>
      <w:r w:rsidR="00733526">
        <w:t>d</w:t>
      </w:r>
      <w:r w:rsidR="00930109">
        <w:t>a</w:t>
      </w:r>
      <w:r w:rsidR="00733526">
        <w:t>lle diverse imprese, con l'obiettivo di ottimizzare il servizio di TPL oggetto di affidamento</w:t>
      </w:r>
      <w:r>
        <w:t>.</w:t>
      </w:r>
    </w:p>
    <w:p w14:paraId="67735664" w14:textId="77777777" w:rsidR="00733526" w:rsidRDefault="00733526" w:rsidP="00733526">
      <w:pPr>
        <w:spacing w:before="120" w:after="0" w:line="240" w:lineRule="auto"/>
      </w:pPr>
      <w:r>
        <w:t>L'analisi dovrebbe mirare a determinare una stima efficiente dei costi operativi e gestionali complessivi, al fine di migliorare la gestione e l'efficacia del servizio di trasporto pubblico locale.</w:t>
      </w:r>
    </w:p>
    <w:p w14:paraId="4EC62447" w14:textId="77777777" w:rsidR="00485CE4" w:rsidRPr="006E289F" w:rsidRDefault="00485CE4" w:rsidP="00733526">
      <w:pPr>
        <w:spacing w:before="120" w:after="0" w:line="240" w:lineRule="auto"/>
      </w:pPr>
      <w:r w:rsidRPr="006E289F">
        <w:t>Si è ritenuto opportuno valutare questa frammentazione con l'obiettivo di razionalizzare e ottimizzare l’intera organizzazione dei servizi, immaginando una gestione unificata che favorisca:</w:t>
      </w:r>
    </w:p>
    <w:p w14:paraId="226A8B7D" w14:textId="102D509E" w:rsidR="00733526" w:rsidRPr="006E289F" w:rsidRDefault="0037504F" w:rsidP="00DD7089">
      <w:pPr>
        <w:pStyle w:val="Paragrafoelenco"/>
        <w:numPr>
          <w:ilvl w:val="0"/>
          <w:numId w:val="52"/>
        </w:numPr>
        <w:spacing w:before="120" w:after="0" w:line="240" w:lineRule="auto"/>
      </w:pPr>
      <w:r>
        <w:t>l</w:t>
      </w:r>
      <w:r w:rsidR="00733526" w:rsidRPr="006E289F">
        <w:t>’ottimizzazione dei fattori della produzione (come l’uso delle risorse veicolari e infrastrutturali)</w:t>
      </w:r>
      <w:r w:rsidR="00733526">
        <w:t>;</w:t>
      </w:r>
    </w:p>
    <w:p w14:paraId="6C761020" w14:textId="3845B0A6" w:rsidR="00733526" w:rsidRPr="006E289F" w:rsidRDefault="0037504F" w:rsidP="00DD7089">
      <w:pPr>
        <w:pStyle w:val="Paragrafoelenco"/>
        <w:numPr>
          <w:ilvl w:val="0"/>
          <w:numId w:val="52"/>
        </w:numPr>
        <w:spacing w:before="120" w:after="0" w:line="240" w:lineRule="auto"/>
      </w:pPr>
      <w:r>
        <w:t>l</w:t>
      </w:r>
      <w:r w:rsidR="00733526" w:rsidRPr="006E289F">
        <w:t>’incremento dell’efficienza organizzativa e produttiva</w:t>
      </w:r>
      <w:r w:rsidR="00733526">
        <w:t xml:space="preserve"> strettamente legata alla produzione del servizio di TPL;</w:t>
      </w:r>
    </w:p>
    <w:p w14:paraId="0855940A" w14:textId="7FABC5E8" w:rsidR="00733526" w:rsidRPr="006E289F" w:rsidRDefault="0037504F" w:rsidP="00DD7089">
      <w:pPr>
        <w:pStyle w:val="Paragrafoelenco"/>
        <w:numPr>
          <w:ilvl w:val="0"/>
          <w:numId w:val="52"/>
        </w:numPr>
        <w:spacing w:before="120" w:after="0" w:line="240" w:lineRule="auto"/>
      </w:pPr>
      <w:r>
        <w:t>l</w:t>
      </w:r>
      <w:r w:rsidR="00733526" w:rsidRPr="006E289F">
        <w:t>a riduzione dei costi connessi alla gestione delle strutture di supporto all’erogazione dei servizi.</w:t>
      </w:r>
    </w:p>
    <w:p w14:paraId="561CF336" w14:textId="77777777" w:rsidR="00733526" w:rsidRPr="006E289F" w:rsidRDefault="00733526" w:rsidP="00733526">
      <w:pPr>
        <w:spacing w:before="120" w:after="0" w:line="240" w:lineRule="auto"/>
      </w:pPr>
      <w:r w:rsidRPr="006E289F">
        <w:t xml:space="preserve">Le analisi sono state condotte sulla base dell’attuale programma di esercizio. Tuttavia, si precisa che il lavoro </w:t>
      </w:r>
      <w:r w:rsidRPr="00CC417F">
        <w:rPr>
          <w:u w:val="single"/>
        </w:rPr>
        <w:t>non ha avuto</w:t>
      </w:r>
      <w:r w:rsidRPr="006E289F">
        <w:t xml:space="preserve"> lo scopo di ottimizzare tutti i fattori della produzione, poiché tale attività sarà demandata alle imprese partecipanti alla successiva procedura di gara. Le aziende concorrenti saranno responsabili della definizione di proposte che rispettino i vincoli economici, normativi e di domanda, puntando a</w:t>
      </w:r>
      <w:r>
        <w:t>d ottimizzare tutti fattori della produzione quali ad esempio la</w:t>
      </w:r>
      <w:r w:rsidRPr="006E289F">
        <w:t xml:space="preserve"> ridu</w:t>
      </w:r>
      <w:r>
        <w:t>zione</w:t>
      </w:r>
      <w:r w:rsidRPr="006E289F">
        <w:t xml:space="preserve"> </w:t>
      </w:r>
      <w:r>
        <w:t>dei chilometri percorsi a vuoto (anche attraverso l’individuazione di residenze non infrastrutturate)</w:t>
      </w:r>
      <w:r w:rsidRPr="006E289F">
        <w:t xml:space="preserve"> </w:t>
      </w:r>
      <w:r>
        <w:t xml:space="preserve">ed </w:t>
      </w:r>
      <w:r w:rsidRPr="006E289F">
        <w:t>a massimizzare l'efficacia operativa.</w:t>
      </w:r>
    </w:p>
    <w:p w14:paraId="2FAB4592" w14:textId="77777777" w:rsidR="00485CE4" w:rsidRPr="006E289F" w:rsidRDefault="00485CE4" w:rsidP="00733526">
      <w:pPr>
        <w:spacing w:before="120" w:after="0" w:line="240" w:lineRule="auto"/>
      </w:pPr>
      <w:r w:rsidRPr="006E289F">
        <w:t>Le attività di analisi si sono concentrate su:</w:t>
      </w:r>
    </w:p>
    <w:p w14:paraId="5898BB8B" w14:textId="1BBF3CF4" w:rsidR="00733526" w:rsidRPr="003A4910" w:rsidRDefault="00733526" w:rsidP="00DD7089">
      <w:pPr>
        <w:numPr>
          <w:ilvl w:val="0"/>
          <w:numId w:val="35"/>
        </w:numPr>
        <w:spacing w:before="120" w:after="0" w:line="240" w:lineRule="auto"/>
      </w:pPr>
      <w:r w:rsidRPr="003A4910">
        <w:rPr>
          <w:bCs/>
        </w:rPr>
        <w:t>Individuazione di unità di rete funzionali</w:t>
      </w:r>
      <w:r w:rsidR="00CC5C6A">
        <w:t>, procedendo</w:t>
      </w:r>
      <w:r w:rsidRPr="003A4910">
        <w:t xml:space="preserve"> all’aggregazione delle attuali linee del servizio in </w:t>
      </w:r>
      <w:r w:rsidRPr="003A4910">
        <w:rPr>
          <w:bCs/>
        </w:rPr>
        <w:t>unità di rete</w:t>
      </w:r>
      <w:r w:rsidRPr="003A4910">
        <w:t xml:space="preserve"> </w:t>
      </w:r>
      <w:r>
        <w:t xml:space="preserve">per deposito </w:t>
      </w:r>
      <w:r w:rsidRPr="003A4910">
        <w:t xml:space="preserve">che abbiano una dimensione media di circa </w:t>
      </w:r>
      <w:r>
        <w:t>30 veicoli</w:t>
      </w:r>
      <w:r w:rsidRPr="003A4910">
        <w:t>, garantendo una configurazione più razionale e adeguata del servizio.</w:t>
      </w:r>
    </w:p>
    <w:p w14:paraId="765FA49A" w14:textId="53115877" w:rsidR="00485CE4" w:rsidRPr="006E289F" w:rsidRDefault="00485CE4" w:rsidP="00DD7089">
      <w:pPr>
        <w:numPr>
          <w:ilvl w:val="0"/>
          <w:numId w:val="35"/>
        </w:numPr>
        <w:spacing w:before="120" w:after="0" w:line="240" w:lineRule="auto"/>
      </w:pPr>
      <w:r w:rsidRPr="003A4910">
        <w:t>Ottimizzazione dell’assegnazione delle linee</w:t>
      </w:r>
      <w:r w:rsidR="00047565">
        <w:t>,</w:t>
      </w:r>
      <w:r w:rsidR="00733526" w:rsidRPr="003A4910">
        <w:t xml:space="preserve"> </w:t>
      </w:r>
      <w:r w:rsidR="00047565">
        <w:t>effettuando</w:t>
      </w:r>
      <w:r w:rsidR="00733526" w:rsidRPr="003A4910">
        <w:t xml:space="preserve"> </w:t>
      </w:r>
      <w:r w:rsidRPr="006E289F">
        <w:t>una ridefinizione dell’assegnazione delle linee</w:t>
      </w:r>
      <w:r w:rsidR="00733526">
        <w:t xml:space="preserve"> ai depositi</w:t>
      </w:r>
      <w:r w:rsidRPr="006E289F">
        <w:t>, basata sull’individuazione e localizzazione funzionale di un numero ridotto e strategico di depositi, destinati a gestire le linee in modo univoco. Questa assegnazione ha l’obiettivo di:</w:t>
      </w:r>
    </w:p>
    <w:p w14:paraId="4E3A915E" w14:textId="77777777" w:rsidR="00485CE4" w:rsidRPr="006E289F" w:rsidRDefault="00485CE4" w:rsidP="00DD7089">
      <w:pPr>
        <w:pStyle w:val="Paragrafoelenco"/>
        <w:numPr>
          <w:ilvl w:val="0"/>
          <w:numId w:val="53"/>
        </w:numPr>
        <w:spacing w:before="120" w:after="0" w:line="240" w:lineRule="auto"/>
      </w:pPr>
      <w:r>
        <w:t>m</w:t>
      </w:r>
      <w:r w:rsidRPr="006E289F">
        <w:t>inimizzare la frammentazione attuale,</w:t>
      </w:r>
    </w:p>
    <w:p w14:paraId="37E7B2DE" w14:textId="77777777" w:rsidR="00485CE4" w:rsidRPr="006E289F" w:rsidRDefault="00485CE4" w:rsidP="00DD7089">
      <w:pPr>
        <w:pStyle w:val="Paragrafoelenco"/>
        <w:numPr>
          <w:ilvl w:val="0"/>
          <w:numId w:val="53"/>
        </w:numPr>
        <w:spacing w:before="120" w:after="0" w:line="240" w:lineRule="auto"/>
      </w:pPr>
      <w:r>
        <w:lastRenderedPageBreak/>
        <w:t>r</w:t>
      </w:r>
      <w:r w:rsidRPr="006E289F">
        <w:t>idurre i costi gestionali associati alle infrastrutture,</w:t>
      </w:r>
    </w:p>
    <w:p w14:paraId="4EC5C1D1" w14:textId="77777777" w:rsidR="00485CE4" w:rsidRPr="006E289F" w:rsidRDefault="00485CE4" w:rsidP="00DD7089">
      <w:pPr>
        <w:pStyle w:val="Paragrafoelenco"/>
        <w:numPr>
          <w:ilvl w:val="0"/>
          <w:numId w:val="53"/>
        </w:numPr>
        <w:spacing w:before="120" w:after="0" w:line="240" w:lineRule="auto"/>
      </w:pPr>
      <w:r>
        <w:t>m</w:t>
      </w:r>
      <w:r w:rsidRPr="006E289F">
        <w:t>igliorare l’efficienza complessiva del sistema.</w:t>
      </w:r>
    </w:p>
    <w:p w14:paraId="13A96098" w14:textId="065B77CC" w:rsidR="00485CE4" w:rsidRPr="006E289F" w:rsidRDefault="00485CE4" w:rsidP="00DD7089">
      <w:pPr>
        <w:numPr>
          <w:ilvl w:val="0"/>
          <w:numId w:val="35"/>
        </w:numPr>
        <w:spacing w:before="120" w:after="0" w:line="240" w:lineRule="auto"/>
      </w:pPr>
      <w:r w:rsidRPr="003A4910">
        <w:t>Supporto alla suddivisione in lotti</w:t>
      </w:r>
      <w:r w:rsidR="00FD0961">
        <w:t>, infatti</w:t>
      </w:r>
      <w:r w:rsidRPr="006E289F">
        <w:t xml:space="preserve"> </w:t>
      </w:r>
      <w:r>
        <w:t>l</w:t>
      </w:r>
      <w:r w:rsidRPr="006E289F">
        <w:t xml:space="preserve">a relazione diretta tra linea e deposito così ottenuta costituisce un elemento fondamentale per la </w:t>
      </w:r>
      <w:r w:rsidRPr="003A4910">
        <w:t>suddivisione in lotti funzionali</w:t>
      </w:r>
      <w:r w:rsidRPr="006E289F">
        <w:t xml:space="preserve"> dell’intero servizio nel Bacino Sud. Tale suddivisione è intesa a favorire una gestione più razionale e a incentivare una competizione equa tra le imprese nel contesto della procedura di gara.</w:t>
      </w:r>
    </w:p>
    <w:p w14:paraId="63EB6FBF" w14:textId="77777777" w:rsidR="00485CE4" w:rsidRPr="006E289F" w:rsidRDefault="00485CE4" w:rsidP="00733526">
      <w:pPr>
        <w:spacing w:before="120" w:after="0" w:line="240" w:lineRule="auto"/>
      </w:pPr>
      <w:r w:rsidRPr="006E289F">
        <w:t>Il primo passo di ottimizzazione, centrato sull’assegnazione delle linee ai depositi, fornisce quindi una base oggettiva per il contenimento dei costi operativi e infrastrutturali, offrendo al contempo indicazioni utili per una riorganizzazione più efficiente e sostenibile del servizio TPL nell’area del Bacino Sud.</w:t>
      </w:r>
    </w:p>
    <w:p w14:paraId="5A2AEBFE" w14:textId="4552E090" w:rsidR="00485CE4" w:rsidRPr="00EF6984" w:rsidRDefault="00485CE4" w:rsidP="00485CE4">
      <w:pPr>
        <w:pStyle w:val="Titolo3"/>
      </w:pPr>
      <w:bookmarkStart w:id="265" w:name="_Toc193195792"/>
      <w:bookmarkStart w:id="266" w:name="_Toc252545198"/>
      <w:bookmarkStart w:id="267" w:name="_Toc194318734"/>
      <w:r w:rsidRPr="00EF6984">
        <w:t>Metodologia e processo di assegnazione</w:t>
      </w:r>
      <w:bookmarkEnd w:id="265"/>
      <w:bookmarkEnd w:id="266"/>
      <w:bookmarkEnd w:id="267"/>
    </w:p>
    <w:p w14:paraId="3BAC67E9" w14:textId="77777777" w:rsidR="00733526" w:rsidRPr="00EF6984" w:rsidRDefault="00733526" w:rsidP="00733526">
      <w:pPr>
        <w:spacing w:before="120" w:after="0" w:line="240" w:lineRule="auto"/>
      </w:pPr>
      <w:r>
        <w:rPr>
          <w:b/>
          <w:bCs/>
        </w:rPr>
        <w:t>Validazione Base</w:t>
      </w:r>
      <w:r w:rsidRPr="00EF6984">
        <w:rPr>
          <w:b/>
          <w:bCs/>
        </w:rPr>
        <w:t xml:space="preserve"> Dati </w:t>
      </w:r>
    </w:p>
    <w:p w14:paraId="601B1A0D" w14:textId="35DEE193" w:rsidR="00733526" w:rsidRPr="00EF6984" w:rsidRDefault="00733526" w:rsidP="00733526">
      <w:pPr>
        <w:spacing w:before="120" w:after="0" w:line="240" w:lineRule="auto"/>
      </w:pPr>
      <w:r w:rsidRPr="00EF6984">
        <w:t xml:space="preserve">I dati di servizio utilizzati per l’ottimizzazione sono stati importati in formato GTFS e corrispondono al servizio programmato per il 2024, aggiornato al mese di giungo e scaricato dal sistema regionale </w:t>
      </w:r>
      <w:r w:rsidRPr="00EF6984">
        <w:rPr>
          <w:i/>
          <w:iCs/>
        </w:rPr>
        <w:t>web-based</w:t>
      </w:r>
      <w:r w:rsidRPr="00EF6984">
        <w:t xml:space="preserve"> “Transit Café” </w:t>
      </w:r>
      <w:r w:rsidR="00565850">
        <w:t xml:space="preserve">utilizzato </w:t>
      </w:r>
      <w:r w:rsidRPr="00EF6984">
        <w:t>per la gestione e validazione del servizio programmato.</w:t>
      </w:r>
    </w:p>
    <w:p w14:paraId="0AC35EB6" w14:textId="77777777" w:rsidR="00733526" w:rsidRPr="00EF6984" w:rsidRDefault="00733526" w:rsidP="00733526">
      <w:pPr>
        <w:spacing w:before="120" w:after="0" w:line="240" w:lineRule="auto"/>
      </w:pPr>
      <w:r w:rsidRPr="00EF6984">
        <w:t>Come dato di partenza per la localizzazione dei depositi ottimali sono stati presi in considerazione solo i depositi attualmente in uso all’interno della provincia di Cuneo (2</w:t>
      </w:r>
      <w:r>
        <w:t>7</w:t>
      </w:r>
      <w:r w:rsidRPr="00EF6984">
        <w:t>), escludendo quelli ubicati fuori dalla provincia (</w:t>
      </w:r>
      <w:r>
        <w:t>4</w:t>
      </w:r>
      <w:r w:rsidRPr="00EF6984">
        <w:t xml:space="preserve">), importando nel modello di assegnazione </w:t>
      </w:r>
      <w:r>
        <w:t>gli indirizzi</w:t>
      </w:r>
      <w:r w:rsidRPr="00EF6984">
        <w:t xml:space="preserve"> geolocalizzati attraverso uno shapefile.</w:t>
      </w:r>
    </w:p>
    <w:p w14:paraId="04151482" w14:textId="77777777" w:rsidR="00485CE4" w:rsidRPr="00EF6984" w:rsidRDefault="00485CE4" w:rsidP="00733526">
      <w:pPr>
        <w:spacing w:before="120" w:after="0" w:line="240" w:lineRule="auto"/>
      </w:pPr>
      <w:r w:rsidRPr="00EF6984">
        <w:t>L’attuale dislocazione dei depositi è raffigurata nella seguente mappa.</w:t>
      </w:r>
    </w:p>
    <w:p w14:paraId="6C705B66" w14:textId="566F231F" w:rsidR="00485CE4" w:rsidRPr="005943BB" w:rsidRDefault="00733526" w:rsidP="005943BB">
      <w:pPr>
        <w:spacing w:before="120" w:after="0" w:line="240" w:lineRule="auto"/>
        <w:jc w:val="center"/>
        <w:rPr>
          <w:rFonts w:cstheme="minorHAnsi"/>
          <w:i/>
          <w:iCs/>
          <w:color w:val="242852" w:themeColor="text2"/>
          <w:sz w:val="18"/>
          <w:szCs w:val="18"/>
        </w:rPr>
      </w:pPr>
      <w:r w:rsidRPr="005C76EE">
        <w:rPr>
          <w:noProof/>
        </w:rPr>
        <w:drawing>
          <wp:inline distT="0" distB="0" distL="0" distR="0" wp14:anchorId="3A8F9AA7" wp14:editId="58D3AFFF">
            <wp:extent cx="5734050" cy="4087394"/>
            <wp:effectExtent l="0" t="0" r="0" b="8890"/>
            <wp:docPr id="10" name="Immagine 10"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mappa, testo, atlante&#10;&#10;Descrizione generata automaticamente"/>
                    <pic:cNvPicPr/>
                  </pic:nvPicPr>
                  <pic:blipFill rotWithShape="1">
                    <a:blip r:embed="rId104" cstate="print">
                      <a:extLst>
                        <a:ext uri="{28A0092B-C50C-407E-A947-70E740481C1C}">
                          <a14:useLocalDpi xmlns:a14="http://schemas.microsoft.com/office/drawing/2010/main" val="0"/>
                        </a:ext>
                      </a:extLst>
                    </a:blip>
                    <a:srcRect l="18105" r="15457"/>
                    <a:stretch/>
                  </pic:blipFill>
                  <pic:spPr bwMode="auto">
                    <a:xfrm>
                      <a:off x="0" y="0"/>
                      <a:ext cx="5792029" cy="4128723"/>
                    </a:xfrm>
                    <a:prstGeom prst="rect">
                      <a:avLst/>
                    </a:prstGeom>
                    <a:ln>
                      <a:noFill/>
                    </a:ln>
                    <a:extLst>
                      <a:ext uri="{53640926-AAD7-44D8-BBD7-CCE9431645EC}">
                        <a14:shadowObscured xmlns:a14="http://schemas.microsoft.com/office/drawing/2010/main"/>
                      </a:ext>
                    </a:extLst>
                  </pic:spPr>
                </pic:pic>
              </a:graphicData>
            </a:graphic>
          </wp:inline>
        </w:drawing>
      </w:r>
      <w:r w:rsidR="005943BB">
        <w:t xml:space="preserve"> </w:t>
      </w:r>
      <w:r w:rsidR="00485CE4" w:rsidRPr="005943BB">
        <w:rPr>
          <w:rFonts w:cstheme="minorHAnsi"/>
          <w:i/>
          <w:iCs/>
          <w:color w:val="242852" w:themeColor="text2"/>
          <w:sz w:val="18"/>
          <w:szCs w:val="18"/>
        </w:rPr>
        <w:t xml:space="preserve">Figura </w:t>
      </w:r>
      <w:r w:rsidR="00485CE4" w:rsidRPr="005943BB">
        <w:rPr>
          <w:rFonts w:cstheme="minorHAnsi"/>
          <w:i/>
          <w:iCs/>
          <w:color w:val="242852" w:themeColor="text2"/>
          <w:sz w:val="18"/>
          <w:szCs w:val="18"/>
        </w:rPr>
        <w:fldChar w:fldCharType="begin"/>
      </w:r>
      <w:r w:rsidR="00485CE4" w:rsidRPr="005943BB">
        <w:rPr>
          <w:rFonts w:cstheme="minorHAnsi"/>
          <w:i/>
          <w:iCs/>
          <w:color w:val="242852" w:themeColor="text2"/>
          <w:sz w:val="18"/>
          <w:szCs w:val="18"/>
        </w:rPr>
        <w:instrText xml:space="preserve"> SEQ Figura \* ARABIC </w:instrText>
      </w:r>
      <w:r w:rsidR="00485CE4" w:rsidRPr="005943BB">
        <w:rPr>
          <w:rFonts w:cstheme="minorHAnsi"/>
          <w:i/>
          <w:iCs/>
          <w:color w:val="242852" w:themeColor="text2"/>
          <w:sz w:val="18"/>
          <w:szCs w:val="18"/>
        </w:rPr>
        <w:fldChar w:fldCharType="separate"/>
      </w:r>
      <w:r w:rsidR="001E416E">
        <w:rPr>
          <w:rFonts w:cstheme="minorHAnsi"/>
          <w:i/>
          <w:iCs/>
          <w:noProof/>
          <w:color w:val="242852" w:themeColor="text2"/>
          <w:sz w:val="18"/>
          <w:szCs w:val="18"/>
        </w:rPr>
        <w:t>31</w:t>
      </w:r>
      <w:r w:rsidR="00485CE4" w:rsidRPr="005943BB">
        <w:rPr>
          <w:rFonts w:cstheme="minorHAnsi"/>
          <w:i/>
          <w:iCs/>
          <w:color w:val="242852" w:themeColor="text2"/>
          <w:sz w:val="18"/>
          <w:szCs w:val="18"/>
        </w:rPr>
        <w:fldChar w:fldCharType="end"/>
      </w:r>
      <w:r w:rsidR="00485CE4" w:rsidRPr="005943BB">
        <w:rPr>
          <w:rFonts w:cstheme="minorHAnsi"/>
          <w:i/>
          <w:iCs/>
          <w:color w:val="242852" w:themeColor="text2"/>
          <w:sz w:val="18"/>
          <w:szCs w:val="18"/>
        </w:rPr>
        <w:t xml:space="preserve"> – Mappa depositi attualmente in uso</w:t>
      </w:r>
    </w:p>
    <w:p w14:paraId="42E0B2B3" w14:textId="1ACD4329" w:rsidR="008B6917" w:rsidRDefault="008B6917">
      <w:pPr>
        <w:jc w:val="left"/>
        <w:rPr>
          <w:b/>
        </w:rPr>
      </w:pPr>
    </w:p>
    <w:p w14:paraId="2D6F3B90" w14:textId="73028622" w:rsidR="00485CE4" w:rsidRPr="00EF6984" w:rsidRDefault="00485CE4" w:rsidP="00733526">
      <w:pPr>
        <w:spacing w:before="120" w:after="0" w:line="240" w:lineRule="auto"/>
      </w:pPr>
      <w:r w:rsidRPr="00EF6984">
        <w:rPr>
          <w:b/>
        </w:rPr>
        <w:lastRenderedPageBreak/>
        <w:t>Definizione dei parametri di assegnazione</w:t>
      </w:r>
    </w:p>
    <w:p w14:paraId="1F4CBF2F" w14:textId="7C46E265" w:rsidR="00485CE4" w:rsidRPr="00C71968" w:rsidRDefault="00485CE4" w:rsidP="00733526">
      <w:pPr>
        <w:spacing w:before="120" w:after="0" w:line="240" w:lineRule="auto"/>
      </w:pPr>
      <w:r w:rsidRPr="00C71968">
        <w:t xml:space="preserve">Il confronto tra diversi scenari operativi rappresenta un approccio metodologico per identificare la soluzione ottimale in termini di efficienza e sostenibilità. </w:t>
      </w:r>
      <w:r w:rsidR="005943BB">
        <w:t>L’</w:t>
      </w:r>
      <w:r w:rsidRPr="00C71968">
        <w:t>analisi si basa su un insieme predefinito di parametri di riferimento, che consentono di valutare le alternative su basi comparabili. Tali parametri includono, in particolare, i costi giornalieri e chilometrici. L'obiettivo è individuare configurazioni operative che minimizzino i costi complessivi e massimizzino l'efficacia del servizio, garantendo al contempo la sostenibilità economica e ambientale.</w:t>
      </w:r>
    </w:p>
    <w:p w14:paraId="5E4F2692" w14:textId="77777777" w:rsidR="00485CE4" w:rsidRPr="00C71968" w:rsidRDefault="00485CE4" w:rsidP="00733526">
      <w:pPr>
        <w:spacing w:before="120" w:after="0" w:line="240" w:lineRule="auto"/>
      </w:pPr>
      <w:r w:rsidRPr="00C71968">
        <w:t xml:space="preserve">La costruzione degli scenari analizzati è stata effettuata utilizzando la piattaforma di ottimizzazione </w:t>
      </w:r>
      <w:r w:rsidRPr="00063C16">
        <w:t>Optibus</w:t>
      </w:r>
      <w:r w:rsidRPr="00EF6984">
        <w:rPr>
          <w:rStyle w:val="Rimandonotaapidipagina"/>
        </w:rPr>
        <w:footnoteReference w:id="31"/>
      </w:r>
      <w:r>
        <w:t>.</w:t>
      </w:r>
    </w:p>
    <w:p w14:paraId="1D87873B" w14:textId="77777777" w:rsidR="00733526" w:rsidRPr="00063C16" w:rsidRDefault="00733526" w:rsidP="00733526">
      <w:pPr>
        <w:spacing w:before="120" w:after="0" w:line="240" w:lineRule="auto"/>
      </w:pPr>
      <w:r w:rsidRPr="00063C16">
        <w:t>Il programma di esercizio selezionato per questa analisi si riferisce a un giorno feriale medio del periodo invernale durante il calendario scolastico, specificamente mercoledì 13 novembre. La base dati utilizzata è quella dell'orario programmato con scarico a giugno 2024, che include tutti i servizi operativi previsti per la data futura del 13 novembre 2024.</w:t>
      </w:r>
    </w:p>
    <w:p w14:paraId="735BB441" w14:textId="77777777" w:rsidR="00485CE4" w:rsidRPr="00C71968" w:rsidRDefault="00485CE4" w:rsidP="00733526">
      <w:pPr>
        <w:spacing w:before="120" w:after="0" w:line="240" w:lineRule="auto"/>
      </w:pPr>
      <w:r w:rsidRPr="00C71968">
        <w:t>Per garantire un confronto uniforme e metodologico tra i diversi scenari, sono stati definiti parametri di riferimento sulla base di valori indicativi, utilizzati esclusivamente a scopo di analisi. È importante sottolineare che tali valori non sono rappresentativi dei dati reali di esercizio, ma sono stati selezionati per offrire una base comparativa coerente e priva di influenze derivanti da vincoli operativi o costi effettivi.</w:t>
      </w:r>
    </w:p>
    <w:p w14:paraId="201F08F1" w14:textId="77777777" w:rsidR="00485CE4" w:rsidRPr="00C71968" w:rsidRDefault="00485CE4" w:rsidP="00733526">
      <w:pPr>
        <w:spacing w:before="120" w:after="0" w:line="240" w:lineRule="auto"/>
      </w:pPr>
      <w:r w:rsidRPr="00C71968">
        <w:t>I parametri di riferimento adottati includono:</w:t>
      </w:r>
    </w:p>
    <w:p w14:paraId="61A6CB9B" w14:textId="3A27B624" w:rsidR="00733526" w:rsidRPr="00C71968" w:rsidRDefault="00733526" w:rsidP="00DD7089">
      <w:pPr>
        <w:numPr>
          <w:ilvl w:val="0"/>
          <w:numId w:val="34"/>
        </w:numPr>
        <w:spacing w:before="120" w:after="0" w:line="240" w:lineRule="auto"/>
      </w:pPr>
      <w:r w:rsidRPr="00C71968">
        <w:rPr>
          <w:b/>
          <w:bCs/>
        </w:rPr>
        <w:t>100 €/giorno per veicolo</w:t>
      </w:r>
      <w:r w:rsidRPr="00C71968">
        <w:t xml:space="preserve">: </w:t>
      </w:r>
      <w:r w:rsidR="00034CB1">
        <w:t>q</w:t>
      </w:r>
      <w:r w:rsidRPr="00C71968">
        <w:t xml:space="preserve">uesto valore rappresenta una stima dei costi associati </w:t>
      </w:r>
      <w:r>
        <w:t xml:space="preserve">alla proprietà dell’autobus ed </w:t>
      </w:r>
      <w:r w:rsidRPr="00C71968">
        <w:t>all'ospitare un autobus in un deposito</w:t>
      </w:r>
      <w:r w:rsidR="005943BB">
        <w:t>;</w:t>
      </w:r>
      <w:r w:rsidRPr="00C71968">
        <w:t xml:space="preserve"> comprende l'ammortamento del mezzo, i costi di assicurazione e altre spese correlate</w:t>
      </w:r>
      <w:r w:rsidR="00034CB1">
        <w:t>;</w:t>
      </w:r>
    </w:p>
    <w:p w14:paraId="56DDF324" w14:textId="0EF64842" w:rsidR="00485CE4" w:rsidRPr="00C71968" w:rsidRDefault="00485CE4" w:rsidP="00DD7089">
      <w:pPr>
        <w:numPr>
          <w:ilvl w:val="0"/>
          <w:numId w:val="34"/>
        </w:numPr>
        <w:spacing w:before="120" w:after="0" w:line="240" w:lineRule="auto"/>
      </w:pPr>
      <w:r w:rsidRPr="00C71968">
        <w:rPr>
          <w:b/>
          <w:bCs/>
        </w:rPr>
        <w:t>1 €/km per chilometri percorsi a vuoto</w:t>
      </w:r>
      <w:r w:rsidRPr="00C71968">
        <w:t xml:space="preserve">: </w:t>
      </w:r>
      <w:r w:rsidR="00034CB1">
        <w:t>t</w:t>
      </w:r>
      <w:r w:rsidR="00733526" w:rsidRPr="00C71968">
        <w:t xml:space="preserve">ale </w:t>
      </w:r>
      <w:r w:rsidRPr="00C71968">
        <w:t xml:space="preserve">parametro tiene conto dei costi variabili </w:t>
      </w:r>
      <w:r w:rsidR="00733526">
        <w:t xml:space="preserve">(cosiddetti di rotolamento) </w:t>
      </w:r>
      <w:r w:rsidRPr="00C71968">
        <w:t>legati al carburante o all'energia consumata, al compenso degli autisti e ai costi operativi relativi ai sistemi di gestione e monitoraggio dei veicoli.</w:t>
      </w:r>
    </w:p>
    <w:p w14:paraId="1BC59342" w14:textId="05673FD3" w:rsidR="00485CE4" w:rsidRPr="00C71968" w:rsidRDefault="00485CE4" w:rsidP="00733526">
      <w:pPr>
        <w:spacing w:before="120" w:after="0" w:line="240" w:lineRule="auto"/>
      </w:pPr>
      <w:r w:rsidRPr="00C71968">
        <w:t xml:space="preserve">È fondamentale osservare che l'analisi di confronto degli scenari non ha incluso un livello dettagliato di pianificazione e programmazione operativa, quali l'ottimizzazione di percorsi, orari e turni. </w:t>
      </w:r>
      <w:r w:rsidR="00733526" w:rsidRPr="00C71968">
        <w:t xml:space="preserve">Queste attività </w:t>
      </w:r>
      <w:r w:rsidR="00733526">
        <w:t>sono proprie</w:t>
      </w:r>
      <w:r w:rsidR="00733526" w:rsidRPr="00C71968">
        <w:t xml:space="preserve"> </w:t>
      </w:r>
      <w:r w:rsidR="00733526">
        <w:t>delle offerte di gara e saranno sviluppate d</w:t>
      </w:r>
      <w:r w:rsidR="00733526" w:rsidRPr="00C71968">
        <w:t xml:space="preserve">alle imprese che parteciperanno alla successiva fase di gara. In tale contesto, le aziende avranno il compito di definire soluzioni operative che rispettino i vincoli previsti, come i costi operativi, la domanda di trasporto passeggeri e le normative vigenti. </w:t>
      </w:r>
      <w:r w:rsidR="005943BB">
        <w:t>Le proposte di gara dovranno</w:t>
      </w:r>
      <w:r w:rsidR="00733526" w:rsidRPr="00C71968">
        <w:t xml:space="preserve"> </w:t>
      </w:r>
      <w:r w:rsidR="005943BB">
        <w:t>sviluppare</w:t>
      </w:r>
      <w:r w:rsidR="00733526" w:rsidRPr="00C71968">
        <w:t xml:space="preserve"> configurazioni ottimali in grado di </w:t>
      </w:r>
      <w:r w:rsidR="00733526">
        <w:t>rendere efficiente la produzione del servizio</w:t>
      </w:r>
      <w:r w:rsidR="00E36E69">
        <w:t>,</w:t>
      </w:r>
      <w:r w:rsidRPr="00C71968">
        <w:t xml:space="preserve"> minimizzare i chilometri percorsi a vuoto e migliorare l'efficienza nell'uso delle risorse veicolari.</w:t>
      </w:r>
    </w:p>
    <w:p w14:paraId="05AF0307" w14:textId="77777777" w:rsidR="00485CE4" w:rsidRPr="00EF6984" w:rsidRDefault="00485CE4" w:rsidP="00733526">
      <w:pPr>
        <w:spacing w:before="120" w:after="0" w:line="240" w:lineRule="auto"/>
      </w:pPr>
      <w:r w:rsidRPr="00EF6984">
        <w:rPr>
          <w:b/>
          <w:bCs/>
        </w:rPr>
        <w:t>Ottimizzazione dei Veicoli</w:t>
      </w:r>
    </w:p>
    <w:p w14:paraId="2613D1ED" w14:textId="77777777" w:rsidR="00733526" w:rsidRDefault="00733526" w:rsidP="00733526">
      <w:pPr>
        <w:spacing w:before="120" w:after="0" w:line="240" w:lineRule="auto"/>
      </w:pPr>
      <w:r>
        <w:t>L'algoritmo di assegnazione è stato implementato per ottimizzare l'attribuzione e il collegamento delle corse di ogni linea ai depositi. Questo processo ha utilizzato come grafo viabile la piattaforma "</w:t>
      </w:r>
      <w:r w:rsidRPr="005943BB">
        <w:rPr>
          <w:i/>
        </w:rPr>
        <w:t>OpenStreetMap</w:t>
      </w:r>
      <w:r>
        <w:t>", che fornisce una rappresentazione dettagliata della rete stradale e delle infrastrutture di trasporto.</w:t>
      </w:r>
    </w:p>
    <w:p w14:paraId="61693548" w14:textId="77777777" w:rsidR="00733526" w:rsidRDefault="00733526" w:rsidP="00733526">
      <w:pPr>
        <w:spacing w:before="120" w:after="0" w:line="240" w:lineRule="auto"/>
      </w:pPr>
      <w:r>
        <w:t>L'assegnazione è stata effettuata senza imporre vincoli sul numero e sulla capacità dei depositi, permettendo così di generare uno "</w:t>
      </w:r>
      <w:r w:rsidR="00485CE4" w:rsidRPr="00EF6984">
        <w:t>scenario base</w:t>
      </w:r>
      <w:r>
        <w:t xml:space="preserve">" di partenza. Questo scenario è già differenziato </w:t>
      </w:r>
      <w:r>
        <w:lastRenderedPageBreak/>
        <w:t>rispetto alla configurazione "zero", che si basa sulla dichiarazione aziendale riguardante il numero di depositi complessivamente utilizzati per il servizio.</w:t>
      </w:r>
    </w:p>
    <w:p w14:paraId="1C2DF03D" w14:textId="77777777" w:rsidR="00733526" w:rsidRDefault="00733526" w:rsidP="00733526">
      <w:pPr>
        <w:spacing w:before="120" w:after="0" w:line="240" w:lineRule="auto"/>
      </w:pPr>
      <w:r>
        <w:t>In dettaglio, l'algoritmo ha seguito i seguenti passaggi:</w:t>
      </w:r>
    </w:p>
    <w:p w14:paraId="296608E9" w14:textId="33A740C6" w:rsidR="00733526" w:rsidRDefault="00632A76" w:rsidP="00DD7089">
      <w:pPr>
        <w:pStyle w:val="Paragrafoelenco"/>
        <w:numPr>
          <w:ilvl w:val="0"/>
          <w:numId w:val="54"/>
        </w:numPr>
        <w:spacing w:before="120" w:after="0" w:line="240" w:lineRule="auto"/>
      </w:pPr>
      <w:r>
        <w:t>m</w:t>
      </w:r>
      <w:r w:rsidR="00733526">
        <w:t>appatura delle linee e dei depositi</w:t>
      </w:r>
      <w:r>
        <w:t>, u</w:t>
      </w:r>
      <w:r w:rsidR="00733526">
        <w:t>tilizzando i dati di OpenStreetMap, è stata creata una mappa dettagliata delle linee di trasporto e dei depositi disponibili. Questa mappa ha permesso di visualizzare le connessioni viabili tra le diverse linee e i depositi</w:t>
      </w:r>
      <w:r>
        <w:t>;</w:t>
      </w:r>
    </w:p>
    <w:p w14:paraId="4A70A7B0" w14:textId="656EC20F" w:rsidR="00733526" w:rsidRDefault="00632A76" w:rsidP="00DD7089">
      <w:pPr>
        <w:pStyle w:val="Paragrafoelenco"/>
        <w:numPr>
          <w:ilvl w:val="0"/>
          <w:numId w:val="54"/>
        </w:numPr>
        <w:spacing w:before="120" w:after="0" w:line="240" w:lineRule="auto"/>
      </w:pPr>
      <w:r>
        <w:t>o</w:t>
      </w:r>
      <w:r w:rsidR="00733526">
        <w:t>ttimizzazione delle corse</w:t>
      </w:r>
      <w:r>
        <w:t>, l</w:t>
      </w:r>
      <w:r w:rsidR="00733526">
        <w:t>'algoritmo ha analizzato le corse di ogni linea, cercando di attribuirle ai depositi in modo da minimizzare i tempi di percorrenza e i costi operativi. Questo è stato fatto considerando variabili come la distanza ed il tempo di percorrenza</w:t>
      </w:r>
      <w:r w:rsidR="00CD25BD">
        <w:t>;</w:t>
      </w:r>
    </w:p>
    <w:p w14:paraId="5EDDEAFE" w14:textId="4E1BF42C" w:rsidR="00733526" w:rsidRDefault="00CD25BD" w:rsidP="00DD7089">
      <w:pPr>
        <w:pStyle w:val="Paragrafoelenco"/>
        <w:numPr>
          <w:ilvl w:val="0"/>
          <w:numId w:val="54"/>
        </w:numPr>
        <w:spacing w:before="120" w:after="0" w:line="240" w:lineRule="auto"/>
      </w:pPr>
      <w:r>
        <w:t>g</w:t>
      </w:r>
      <w:r w:rsidR="00733526">
        <w:t xml:space="preserve">enerazione dello scenario </w:t>
      </w:r>
      <w:r w:rsidR="006B6EC9">
        <w:t>“</w:t>
      </w:r>
      <w:r w:rsidR="00733526">
        <w:t>base</w:t>
      </w:r>
      <w:r w:rsidR="00C454D8">
        <w:t>”</w:t>
      </w:r>
      <w:r>
        <w:t xml:space="preserve">, </w:t>
      </w:r>
      <w:r w:rsidR="00C72D1C">
        <w:t>s</w:t>
      </w:r>
      <w:r w:rsidR="00733526">
        <w:t>enza vincoli predefiniti sul numero e sulla capacità dei depositi, l'algoritmo ha creato uno scenario iniziale che rappresenta una configurazione ottimale delle corse rispetto ai depositi. Questo scenario serve come punto di partenza per ulteriori analisi e ottimizzazioni.</w:t>
      </w:r>
    </w:p>
    <w:p w14:paraId="028D0D3C" w14:textId="64954C14" w:rsidR="00733526" w:rsidRDefault="00527226" w:rsidP="00DD7089">
      <w:pPr>
        <w:pStyle w:val="Paragrafoelenco"/>
        <w:numPr>
          <w:ilvl w:val="0"/>
          <w:numId w:val="54"/>
        </w:numPr>
        <w:spacing w:before="120" w:after="0" w:line="240" w:lineRule="auto"/>
      </w:pPr>
      <w:r>
        <w:t>c</w:t>
      </w:r>
      <w:r w:rsidR="00733526">
        <w:t xml:space="preserve">onfronto con la configurazione "zero": Lo scenario </w:t>
      </w:r>
      <w:r w:rsidR="006B6EC9">
        <w:t>“</w:t>
      </w:r>
      <w:r w:rsidR="00733526">
        <w:t>base</w:t>
      </w:r>
      <w:r w:rsidR="006B6EC9">
        <w:t>”</w:t>
      </w:r>
      <w:r w:rsidR="00733526">
        <w:t xml:space="preserve"> è stato confrontato con la configurazione "zero", che riflette la situazione attuale dichiarata dalle aziende in termini di numero di depositi utilizzati. Questo confronto ha permesso di identificare le differenze e le potenziali aree di miglioramento</w:t>
      </w:r>
      <w:r w:rsidR="001A5FAC">
        <w:t>;</w:t>
      </w:r>
    </w:p>
    <w:p w14:paraId="7923A696" w14:textId="4EC39501" w:rsidR="001A5FAC" w:rsidRDefault="005807FD" w:rsidP="00DD7089">
      <w:pPr>
        <w:pStyle w:val="Paragrafoelenco"/>
        <w:numPr>
          <w:ilvl w:val="0"/>
          <w:numId w:val="54"/>
        </w:numPr>
        <w:spacing w:before="120" w:after="0" w:line="240" w:lineRule="auto"/>
      </w:pPr>
      <w:r>
        <w:t xml:space="preserve">Successive ottimizzazioni dello scenario </w:t>
      </w:r>
      <w:r w:rsidR="006B6EC9">
        <w:t>“</w:t>
      </w:r>
      <w:r>
        <w:t>base”</w:t>
      </w:r>
      <w:r w:rsidR="00862CE3">
        <w:t xml:space="preserve"> volte ad in</w:t>
      </w:r>
      <w:r w:rsidR="006B6EC9">
        <w:t>di</w:t>
      </w:r>
      <w:r w:rsidR="00862CE3">
        <w:t xml:space="preserve">viduare gruppi di linee </w:t>
      </w:r>
      <w:r w:rsidR="005114B6">
        <w:t>univoche</w:t>
      </w:r>
    </w:p>
    <w:p w14:paraId="78416D0B" w14:textId="77777777" w:rsidR="00733526" w:rsidRDefault="00733526" w:rsidP="00733526">
      <w:pPr>
        <w:spacing w:before="120" w:after="0" w:line="240" w:lineRule="auto"/>
      </w:pPr>
      <w:r>
        <w:t>L'obiettivo finale di questo processo è stato quello di migliorare l'efficienza operativa e gestionale del servizio di trasporto pubblico locale, garantendo una distribuzione ottimale delle risorse e una riduzione dei costi complessivi.</w:t>
      </w:r>
    </w:p>
    <w:p w14:paraId="250E10CB" w14:textId="77777777" w:rsidR="00485CE4" w:rsidRPr="002A1182" w:rsidRDefault="00485CE4" w:rsidP="00733526">
      <w:pPr>
        <w:spacing w:before="120" w:after="0" w:line="240" w:lineRule="auto"/>
      </w:pPr>
      <w:r w:rsidRPr="002A1182">
        <w:t>Lo scenario base offre un punto di riferimento oggettivo per valutare:</w:t>
      </w:r>
    </w:p>
    <w:p w14:paraId="27A70EC5" w14:textId="77777777" w:rsidR="00485CE4" w:rsidRPr="002A1182" w:rsidRDefault="00485CE4" w:rsidP="00DD7089">
      <w:pPr>
        <w:numPr>
          <w:ilvl w:val="0"/>
          <w:numId w:val="36"/>
        </w:numPr>
        <w:spacing w:before="120" w:after="0" w:line="240" w:lineRule="auto"/>
      </w:pPr>
      <w:r w:rsidRPr="002A1182">
        <w:rPr>
          <w:b/>
          <w:bCs/>
        </w:rPr>
        <w:t>La distribuzione attuale delle risorse infrastrutturali (depositi)</w:t>
      </w:r>
      <w:r w:rsidRPr="002A1182">
        <w:t xml:space="preserve"> e il loro utilizzo operativo.</w:t>
      </w:r>
    </w:p>
    <w:p w14:paraId="4EEE646F" w14:textId="77777777" w:rsidR="00485CE4" w:rsidRPr="002A1182" w:rsidRDefault="00485CE4" w:rsidP="00DD7089">
      <w:pPr>
        <w:numPr>
          <w:ilvl w:val="0"/>
          <w:numId w:val="36"/>
        </w:numPr>
        <w:spacing w:before="120" w:after="0" w:line="240" w:lineRule="auto"/>
      </w:pPr>
      <w:r w:rsidRPr="002A1182">
        <w:rPr>
          <w:b/>
          <w:bCs/>
        </w:rPr>
        <w:t>I margini di ottimizzazione</w:t>
      </w:r>
      <w:r w:rsidRPr="002A1182">
        <w:t xml:space="preserve"> possibili, considerando ulteriori fattori come la riduzione del numero di depositi, l’incremento della capacità di quelli esistenti o l’ottimizzazione della loro localizzazione strategica.</w:t>
      </w:r>
    </w:p>
    <w:p w14:paraId="2A8FD5BF" w14:textId="77777777" w:rsidR="00485CE4" w:rsidRPr="002A1182" w:rsidRDefault="00485CE4" w:rsidP="00DD7089">
      <w:pPr>
        <w:numPr>
          <w:ilvl w:val="0"/>
          <w:numId w:val="36"/>
        </w:numPr>
        <w:spacing w:before="120" w:after="0" w:line="240" w:lineRule="auto"/>
      </w:pPr>
      <w:r w:rsidRPr="002A1182">
        <w:rPr>
          <w:b/>
          <w:bCs/>
        </w:rPr>
        <w:t>La base per scenari alternativi</w:t>
      </w:r>
      <w:r w:rsidRPr="002A1182">
        <w:t xml:space="preserve"> e per l’individuazione di configurazioni più efficienti.</w:t>
      </w:r>
    </w:p>
    <w:p w14:paraId="6B07D341" w14:textId="77777777" w:rsidR="009332D2" w:rsidRDefault="00485CE4" w:rsidP="00733526">
      <w:pPr>
        <w:spacing w:before="120" w:after="0" w:line="240" w:lineRule="auto"/>
      </w:pPr>
      <w:r>
        <w:t>Di seguito si riporta il risultato dell’assegnazione a ciascun deposito in termini di km di produzione e di n° di veicoli</w:t>
      </w:r>
      <w:r w:rsidR="00733526">
        <w:t>, al netto delle scorte,</w:t>
      </w:r>
      <w:r>
        <w:t xml:space="preserve"> necessari all’erogazione del servizio.</w:t>
      </w:r>
    </w:p>
    <w:p w14:paraId="264060C5" w14:textId="413449AE" w:rsidR="00485CE4" w:rsidRPr="00EF6984" w:rsidRDefault="008B6917">
      <w:pPr>
        <w:jc w:val="left"/>
      </w:pPr>
      <w:r>
        <w:br w:type="page"/>
      </w:r>
    </w:p>
    <w:tbl>
      <w:tblPr>
        <w:tblW w:w="90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580"/>
        <w:gridCol w:w="2101"/>
        <w:gridCol w:w="1399"/>
        <w:gridCol w:w="1420"/>
        <w:gridCol w:w="1260"/>
        <w:gridCol w:w="1300"/>
      </w:tblGrid>
      <w:tr w:rsidR="00733526" w:rsidRPr="00EF6984" w14:paraId="66ED47CD" w14:textId="77777777">
        <w:trPr>
          <w:trHeight w:val="300"/>
          <w:jc w:val="center"/>
        </w:trPr>
        <w:tc>
          <w:tcPr>
            <w:tcW w:w="1580" w:type="dxa"/>
            <w:shd w:val="clear" w:color="auto" w:fill="FFC000"/>
            <w:noWrap/>
            <w:vAlign w:val="center"/>
            <w:hideMark/>
          </w:tcPr>
          <w:p w14:paraId="0ECD3EA9" w14:textId="77777777" w:rsidR="00733526" w:rsidRPr="00EF6984" w:rsidRDefault="00733526">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lastRenderedPageBreak/>
              <w:t>Nome Deposito</w:t>
            </w:r>
          </w:p>
        </w:tc>
        <w:tc>
          <w:tcPr>
            <w:tcW w:w="2101" w:type="dxa"/>
            <w:shd w:val="clear" w:color="auto" w:fill="FFC000"/>
            <w:vAlign w:val="center"/>
          </w:tcPr>
          <w:p w14:paraId="72E98BBE" w14:textId="77777777" w:rsidR="00733526" w:rsidRPr="00EF6984" w:rsidRDefault="00733526">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Localizzazione</w:t>
            </w:r>
          </w:p>
        </w:tc>
        <w:tc>
          <w:tcPr>
            <w:tcW w:w="1399" w:type="dxa"/>
            <w:shd w:val="clear" w:color="auto" w:fill="FFC000"/>
            <w:noWrap/>
            <w:vAlign w:val="center"/>
            <w:hideMark/>
          </w:tcPr>
          <w:p w14:paraId="04A2FAA1" w14:textId="77777777" w:rsidR="00733526" w:rsidRPr="00EF6984" w:rsidRDefault="00733526">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Numero Di Veicoli</w:t>
            </w:r>
          </w:p>
        </w:tc>
        <w:tc>
          <w:tcPr>
            <w:tcW w:w="1420" w:type="dxa"/>
            <w:shd w:val="clear" w:color="auto" w:fill="FFC000"/>
            <w:noWrap/>
            <w:vAlign w:val="center"/>
            <w:hideMark/>
          </w:tcPr>
          <w:p w14:paraId="7B7596AD" w14:textId="77777777" w:rsidR="00733526" w:rsidRPr="00EF6984" w:rsidRDefault="00733526">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km di Servizio</w:t>
            </w:r>
          </w:p>
        </w:tc>
        <w:tc>
          <w:tcPr>
            <w:tcW w:w="1260" w:type="dxa"/>
            <w:shd w:val="clear" w:color="auto" w:fill="FFC000"/>
            <w:noWrap/>
            <w:vAlign w:val="center"/>
            <w:hideMark/>
          </w:tcPr>
          <w:p w14:paraId="692260C8" w14:textId="77777777" w:rsidR="00733526" w:rsidRPr="00EF6984" w:rsidRDefault="00733526">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km di Vuoto</w:t>
            </w:r>
          </w:p>
        </w:tc>
        <w:tc>
          <w:tcPr>
            <w:tcW w:w="1300" w:type="dxa"/>
            <w:shd w:val="clear" w:color="auto" w:fill="FFC000"/>
            <w:noWrap/>
            <w:vAlign w:val="center"/>
            <w:hideMark/>
          </w:tcPr>
          <w:p w14:paraId="66E7D543" w14:textId="77777777" w:rsidR="00733526" w:rsidRPr="00EF6984" w:rsidRDefault="00733526">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Eff. Deposito</w:t>
            </w:r>
          </w:p>
        </w:tc>
      </w:tr>
      <w:tr w:rsidR="00733526" w:rsidRPr="00EF6984" w14:paraId="3BE4B07D" w14:textId="77777777">
        <w:trPr>
          <w:trHeight w:val="300"/>
          <w:jc w:val="center"/>
        </w:trPr>
        <w:tc>
          <w:tcPr>
            <w:tcW w:w="1580" w:type="dxa"/>
            <w:shd w:val="clear" w:color="auto" w:fill="FFD685"/>
            <w:noWrap/>
            <w:vAlign w:val="center"/>
            <w:hideMark/>
          </w:tcPr>
          <w:p w14:paraId="37E862DB"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CN_001</w:t>
            </w:r>
          </w:p>
        </w:tc>
        <w:tc>
          <w:tcPr>
            <w:tcW w:w="2101" w:type="dxa"/>
            <w:vAlign w:val="bottom"/>
          </w:tcPr>
          <w:p w14:paraId="69254E2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99" w:type="dxa"/>
            <w:shd w:val="clear" w:color="auto" w:fill="auto"/>
            <w:noWrap/>
            <w:vAlign w:val="center"/>
            <w:hideMark/>
          </w:tcPr>
          <w:p w14:paraId="57347C9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8</w:t>
            </w:r>
          </w:p>
        </w:tc>
        <w:tc>
          <w:tcPr>
            <w:tcW w:w="1420" w:type="dxa"/>
            <w:shd w:val="clear" w:color="auto" w:fill="auto"/>
            <w:noWrap/>
            <w:vAlign w:val="center"/>
            <w:hideMark/>
          </w:tcPr>
          <w:p w14:paraId="139CBD2C"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716</w:t>
            </w:r>
          </w:p>
        </w:tc>
        <w:tc>
          <w:tcPr>
            <w:tcW w:w="1260" w:type="dxa"/>
            <w:shd w:val="clear" w:color="auto" w:fill="auto"/>
            <w:noWrap/>
            <w:vAlign w:val="center"/>
            <w:hideMark/>
          </w:tcPr>
          <w:p w14:paraId="7F11EE5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110</w:t>
            </w:r>
          </w:p>
        </w:tc>
        <w:tc>
          <w:tcPr>
            <w:tcW w:w="1300" w:type="dxa"/>
            <w:shd w:val="clear" w:color="auto" w:fill="auto"/>
            <w:noWrap/>
            <w:vAlign w:val="center"/>
            <w:hideMark/>
          </w:tcPr>
          <w:p w14:paraId="6DF06F2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87%</w:t>
            </w:r>
          </w:p>
        </w:tc>
      </w:tr>
      <w:tr w:rsidR="00733526" w:rsidRPr="00EF6984" w14:paraId="0148039E" w14:textId="77777777">
        <w:trPr>
          <w:trHeight w:val="300"/>
          <w:jc w:val="center"/>
        </w:trPr>
        <w:tc>
          <w:tcPr>
            <w:tcW w:w="1580" w:type="dxa"/>
            <w:shd w:val="clear" w:color="auto" w:fill="FFD685"/>
            <w:noWrap/>
            <w:vAlign w:val="center"/>
            <w:hideMark/>
          </w:tcPr>
          <w:p w14:paraId="4F53815A"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CN_002</w:t>
            </w:r>
          </w:p>
        </w:tc>
        <w:tc>
          <w:tcPr>
            <w:tcW w:w="2101" w:type="dxa"/>
            <w:vAlign w:val="bottom"/>
          </w:tcPr>
          <w:p w14:paraId="519640A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Savigliano (CN)</w:t>
            </w:r>
          </w:p>
        </w:tc>
        <w:tc>
          <w:tcPr>
            <w:tcW w:w="1399" w:type="dxa"/>
            <w:shd w:val="clear" w:color="auto" w:fill="auto"/>
            <w:noWrap/>
            <w:vAlign w:val="center"/>
            <w:hideMark/>
          </w:tcPr>
          <w:p w14:paraId="0C3AE9D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10</w:t>
            </w:r>
          </w:p>
        </w:tc>
        <w:tc>
          <w:tcPr>
            <w:tcW w:w="1420" w:type="dxa"/>
            <w:shd w:val="clear" w:color="auto" w:fill="auto"/>
            <w:noWrap/>
            <w:vAlign w:val="center"/>
            <w:hideMark/>
          </w:tcPr>
          <w:p w14:paraId="4B288B4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1.461</w:t>
            </w:r>
          </w:p>
        </w:tc>
        <w:tc>
          <w:tcPr>
            <w:tcW w:w="1260" w:type="dxa"/>
            <w:shd w:val="clear" w:color="auto" w:fill="auto"/>
            <w:noWrap/>
            <w:vAlign w:val="center"/>
            <w:hideMark/>
          </w:tcPr>
          <w:p w14:paraId="6D7518C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130</w:t>
            </w:r>
          </w:p>
        </w:tc>
        <w:tc>
          <w:tcPr>
            <w:tcW w:w="1300" w:type="dxa"/>
            <w:shd w:val="clear" w:color="auto" w:fill="auto"/>
            <w:noWrap/>
            <w:vAlign w:val="center"/>
            <w:hideMark/>
          </w:tcPr>
          <w:p w14:paraId="4043BA1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92%</w:t>
            </w:r>
          </w:p>
        </w:tc>
      </w:tr>
      <w:tr w:rsidR="00733526" w:rsidRPr="00EF6984" w14:paraId="183BBBD7" w14:textId="77777777">
        <w:trPr>
          <w:trHeight w:val="300"/>
          <w:jc w:val="center"/>
        </w:trPr>
        <w:tc>
          <w:tcPr>
            <w:tcW w:w="1580" w:type="dxa"/>
            <w:shd w:val="clear" w:color="auto" w:fill="FFD685"/>
            <w:noWrap/>
            <w:vAlign w:val="center"/>
            <w:hideMark/>
          </w:tcPr>
          <w:p w14:paraId="42BF7B65"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CN_003</w:t>
            </w:r>
          </w:p>
        </w:tc>
        <w:tc>
          <w:tcPr>
            <w:tcW w:w="2101" w:type="dxa"/>
            <w:vAlign w:val="bottom"/>
          </w:tcPr>
          <w:p w14:paraId="46EDB7F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Martiniana Po (CN)</w:t>
            </w:r>
          </w:p>
        </w:tc>
        <w:tc>
          <w:tcPr>
            <w:tcW w:w="1399" w:type="dxa"/>
            <w:shd w:val="clear" w:color="auto" w:fill="auto"/>
            <w:noWrap/>
            <w:vAlign w:val="center"/>
            <w:hideMark/>
          </w:tcPr>
          <w:p w14:paraId="28B7881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w:t>
            </w:r>
          </w:p>
        </w:tc>
        <w:tc>
          <w:tcPr>
            <w:tcW w:w="1420" w:type="dxa"/>
            <w:shd w:val="clear" w:color="auto" w:fill="auto"/>
            <w:noWrap/>
            <w:vAlign w:val="center"/>
            <w:hideMark/>
          </w:tcPr>
          <w:p w14:paraId="23EC18B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425</w:t>
            </w:r>
          </w:p>
        </w:tc>
        <w:tc>
          <w:tcPr>
            <w:tcW w:w="1260" w:type="dxa"/>
            <w:shd w:val="clear" w:color="auto" w:fill="auto"/>
            <w:noWrap/>
            <w:vAlign w:val="center"/>
            <w:hideMark/>
          </w:tcPr>
          <w:p w14:paraId="337D203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40</w:t>
            </w:r>
          </w:p>
        </w:tc>
        <w:tc>
          <w:tcPr>
            <w:tcW w:w="1300" w:type="dxa"/>
            <w:shd w:val="clear" w:color="auto" w:fill="auto"/>
            <w:noWrap/>
            <w:vAlign w:val="center"/>
            <w:hideMark/>
          </w:tcPr>
          <w:p w14:paraId="6248A70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91%</w:t>
            </w:r>
          </w:p>
        </w:tc>
      </w:tr>
      <w:tr w:rsidR="00733526" w:rsidRPr="00EF6984" w14:paraId="464239AD" w14:textId="77777777">
        <w:trPr>
          <w:trHeight w:val="300"/>
          <w:jc w:val="center"/>
        </w:trPr>
        <w:tc>
          <w:tcPr>
            <w:tcW w:w="1580" w:type="dxa"/>
            <w:shd w:val="clear" w:color="auto" w:fill="FFD685"/>
            <w:noWrap/>
            <w:vAlign w:val="center"/>
            <w:hideMark/>
          </w:tcPr>
          <w:p w14:paraId="46A1DEDA"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CN_004</w:t>
            </w:r>
          </w:p>
        </w:tc>
        <w:tc>
          <w:tcPr>
            <w:tcW w:w="2101" w:type="dxa"/>
            <w:vAlign w:val="bottom"/>
          </w:tcPr>
          <w:p w14:paraId="4AEF306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Bene Vagienna (CN)</w:t>
            </w:r>
          </w:p>
        </w:tc>
        <w:tc>
          <w:tcPr>
            <w:tcW w:w="1399" w:type="dxa"/>
            <w:shd w:val="clear" w:color="auto" w:fill="auto"/>
            <w:noWrap/>
            <w:vAlign w:val="center"/>
            <w:hideMark/>
          </w:tcPr>
          <w:p w14:paraId="5521C0A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w:t>
            </w:r>
          </w:p>
        </w:tc>
        <w:tc>
          <w:tcPr>
            <w:tcW w:w="1420" w:type="dxa"/>
            <w:shd w:val="clear" w:color="auto" w:fill="auto"/>
            <w:noWrap/>
            <w:vAlign w:val="center"/>
            <w:hideMark/>
          </w:tcPr>
          <w:p w14:paraId="0AE7C41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1.029</w:t>
            </w:r>
          </w:p>
        </w:tc>
        <w:tc>
          <w:tcPr>
            <w:tcW w:w="1260" w:type="dxa"/>
            <w:shd w:val="clear" w:color="auto" w:fill="auto"/>
            <w:noWrap/>
            <w:vAlign w:val="center"/>
            <w:hideMark/>
          </w:tcPr>
          <w:p w14:paraId="7859A95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93</w:t>
            </w:r>
          </w:p>
        </w:tc>
        <w:tc>
          <w:tcPr>
            <w:tcW w:w="1300" w:type="dxa"/>
            <w:shd w:val="clear" w:color="auto" w:fill="auto"/>
            <w:noWrap/>
            <w:vAlign w:val="center"/>
            <w:hideMark/>
          </w:tcPr>
          <w:p w14:paraId="22C3A29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92%</w:t>
            </w:r>
          </w:p>
        </w:tc>
      </w:tr>
      <w:tr w:rsidR="00733526" w:rsidRPr="00EF6984" w14:paraId="33302A62" w14:textId="77777777">
        <w:trPr>
          <w:trHeight w:val="300"/>
          <w:jc w:val="center"/>
        </w:trPr>
        <w:tc>
          <w:tcPr>
            <w:tcW w:w="1580" w:type="dxa"/>
            <w:shd w:val="clear" w:color="auto" w:fill="FFD685"/>
            <w:noWrap/>
            <w:vAlign w:val="center"/>
            <w:hideMark/>
          </w:tcPr>
          <w:p w14:paraId="75AB771D"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CN_005</w:t>
            </w:r>
          </w:p>
        </w:tc>
        <w:tc>
          <w:tcPr>
            <w:tcW w:w="2101" w:type="dxa"/>
            <w:vAlign w:val="bottom"/>
          </w:tcPr>
          <w:p w14:paraId="4E05887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99" w:type="dxa"/>
            <w:shd w:val="clear" w:color="auto" w:fill="auto"/>
            <w:noWrap/>
            <w:vAlign w:val="center"/>
            <w:hideMark/>
          </w:tcPr>
          <w:p w14:paraId="45525EC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22</w:t>
            </w:r>
          </w:p>
        </w:tc>
        <w:tc>
          <w:tcPr>
            <w:tcW w:w="1420" w:type="dxa"/>
            <w:shd w:val="clear" w:color="auto" w:fill="auto"/>
            <w:noWrap/>
            <w:vAlign w:val="center"/>
            <w:hideMark/>
          </w:tcPr>
          <w:p w14:paraId="040BE98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3.958</w:t>
            </w:r>
          </w:p>
        </w:tc>
        <w:tc>
          <w:tcPr>
            <w:tcW w:w="1260" w:type="dxa"/>
            <w:shd w:val="clear" w:color="auto" w:fill="auto"/>
            <w:noWrap/>
            <w:vAlign w:val="center"/>
            <w:hideMark/>
          </w:tcPr>
          <w:p w14:paraId="580B31C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208</w:t>
            </w:r>
          </w:p>
        </w:tc>
        <w:tc>
          <w:tcPr>
            <w:tcW w:w="1300" w:type="dxa"/>
            <w:shd w:val="clear" w:color="auto" w:fill="auto"/>
            <w:noWrap/>
            <w:vAlign w:val="center"/>
            <w:hideMark/>
          </w:tcPr>
          <w:p w14:paraId="408115D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95%</w:t>
            </w:r>
          </w:p>
        </w:tc>
      </w:tr>
      <w:tr w:rsidR="00733526" w:rsidRPr="00EF6984" w14:paraId="4DF3AA93" w14:textId="77777777">
        <w:trPr>
          <w:trHeight w:val="300"/>
          <w:jc w:val="center"/>
        </w:trPr>
        <w:tc>
          <w:tcPr>
            <w:tcW w:w="1580" w:type="dxa"/>
            <w:shd w:val="clear" w:color="auto" w:fill="FFD685"/>
            <w:noWrap/>
            <w:vAlign w:val="center"/>
            <w:hideMark/>
          </w:tcPr>
          <w:p w14:paraId="59D6B170"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CN_007</w:t>
            </w:r>
          </w:p>
        </w:tc>
        <w:tc>
          <w:tcPr>
            <w:tcW w:w="2101" w:type="dxa"/>
            <w:vAlign w:val="bottom"/>
          </w:tcPr>
          <w:p w14:paraId="1C620C9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99" w:type="dxa"/>
            <w:shd w:val="clear" w:color="auto" w:fill="auto"/>
            <w:noWrap/>
            <w:vAlign w:val="center"/>
            <w:hideMark/>
          </w:tcPr>
          <w:p w14:paraId="788A2D8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17</w:t>
            </w:r>
          </w:p>
        </w:tc>
        <w:tc>
          <w:tcPr>
            <w:tcW w:w="1420" w:type="dxa"/>
            <w:shd w:val="clear" w:color="auto" w:fill="auto"/>
            <w:noWrap/>
            <w:vAlign w:val="center"/>
            <w:hideMark/>
          </w:tcPr>
          <w:p w14:paraId="6801C67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3.272</w:t>
            </w:r>
          </w:p>
        </w:tc>
        <w:tc>
          <w:tcPr>
            <w:tcW w:w="1260" w:type="dxa"/>
            <w:shd w:val="clear" w:color="auto" w:fill="auto"/>
            <w:noWrap/>
            <w:vAlign w:val="center"/>
            <w:hideMark/>
          </w:tcPr>
          <w:p w14:paraId="2726EFF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112</w:t>
            </w:r>
          </w:p>
        </w:tc>
        <w:tc>
          <w:tcPr>
            <w:tcW w:w="1300" w:type="dxa"/>
            <w:shd w:val="clear" w:color="auto" w:fill="auto"/>
            <w:noWrap/>
            <w:vAlign w:val="center"/>
            <w:hideMark/>
          </w:tcPr>
          <w:p w14:paraId="1BD177F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97%</w:t>
            </w:r>
          </w:p>
        </w:tc>
      </w:tr>
      <w:tr w:rsidR="00733526" w:rsidRPr="00EF6984" w14:paraId="4FA7A444" w14:textId="77777777">
        <w:trPr>
          <w:trHeight w:val="300"/>
          <w:jc w:val="center"/>
        </w:trPr>
        <w:tc>
          <w:tcPr>
            <w:tcW w:w="1580" w:type="dxa"/>
            <w:shd w:val="clear" w:color="auto" w:fill="FFD685"/>
            <w:noWrap/>
            <w:vAlign w:val="center"/>
            <w:hideMark/>
          </w:tcPr>
          <w:p w14:paraId="17E3A890"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CN_008</w:t>
            </w:r>
          </w:p>
        </w:tc>
        <w:tc>
          <w:tcPr>
            <w:tcW w:w="2101" w:type="dxa"/>
            <w:vAlign w:val="bottom"/>
          </w:tcPr>
          <w:p w14:paraId="13C66A0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Cortemilia (CN)</w:t>
            </w:r>
          </w:p>
        </w:tc>
        <w:tc>
          <w:tcPr>
            <w:tcW w:w="1399" w:type="dxa"/>
            <w:shd w:val="clear" w:color="auto" w:fill="auto"/>
            <w:noWrap/>
            <w:vAlign w:val="center"/>
            <w:hideMark/>
          </w:tcPr>
          <w:p w14:paraId="3DDDDCC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w:t>
            </w:r>
          </w:p>
        </w:tc>
        <w:tc>
          <w:tcPr>
            <w:tcW w:w="1420" w:type="dxa"/>
            <w:shd w:val="clear" w:color="auto" w:fill="auto"/>
            <w:noWrap/>
            <w:vAlign w:val="center"/>
            <w:hideMark/>
          </w:tcPr>
          <w:p w14:paraId="036C1A36"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2.087</w:t>
            </w:r>
          </w:p>
        </w:tc>
        <w:tc>
          <w:tcPr>
            <w:tcW w:w="1260" w:type="dxa"/>
            <w:shd w:val="clear" w:color="auto" w:fill="auto"/>
            <w:noWrap/>
            <w:vAlign w:val="center"/>
            <w:hideMark/>
          </w:tcPr>
          <w:p w14:paraId="6536418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178</w:t>
            </w:r>
          </w:p>
        </w:tc>
        <w:tc>
          <w:tcPr>
            <w:tcW w:w="1300" w:type="dxa"/>
            <w:shd w:val="clear" w:color="auto" w:fill="auto"/>
            <w:noWrap/>
            <w:vAlign w:val="center"/>
            <w:hideMark/>
          </w:tcPr>
          <w:p w14:paraId="6D7C2BC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92%</w:t>
            </w:r>
          </w:p>
        </w:tc>
      </w:tr>
      <w:tr w:rsidR="00733526" w:rsidRPr="00EF6984" w14:paraId="68D2382E" w14:textId="77777777">
        <w:trPr>
          <w:trHeight w:val="300"/>
          <w:jc w:val="center"/>
        </w:trPr>
        <w:tc>
          <w:tcPr>
            <w:tcW w:w="1580" w:type="dxa"/>
            <w:shd w:val="clear" w:color="auto" w:fill="FFD685"/>
            <w:noWrap/>
            <w:vAlign w:val="center"/>
            <w:hideMark/>
          </w:tcPr>
          <w:p w14:paraId="6D55A908"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CN_009</w:t>
            </w:r>
          </w:p>
        </w:tc>
        <w:tc>
          <w:tcPr>
            <w:tcW w:w="2101" w:type="dxa"/>
            <w:vAlign w:val="bottom"/>
          </w:tcPr>
          <w:p w14:paraId="0A427A1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Alba (CN)</w:t>
            </w:r>
          </w:p>
        </w:tc>
        <w:tc>
          <w:tcPr>
            <w:tcW w:w="1399" w:type="dxa"/>
            <w:shd w:val="clear" w:color="auto" w:fill="auto"/>
            <w:noWrap/>
            <w:vAlign w:val="center"/>
            <w:hideMark/>
          </w:tcPr>
          <w:p w14:paraId="33518FD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6</w:t>
            </w:r>
          </w:p>
        </w:tc>
        <w:tc>
          <w:tcPr>
            <w:tcW w:w="1420" w:type="dxa"/>
            <w:shd w:val="clear" w:color="auto" w:fill="auto"/>
            <w:noWrap/>
            <w:vAlign w:val="center"/>
            <w:hideMark/>
          </w:tcPr>
          <w:p w14:paraId="5B08887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1.214</w:t>
            </w:r>
          </w:p>
        </w:tc>
        <w:tc>
          <w:tcPr>
            <w:tcW w:w="1260" w:type="dxa"/>
            <w:shd w:val="clear" w:color="auto" w:fill="auto"/>
            <w:noWrap/>
            <w:vAlign w:val="center"/>
            <w:hideMark/>
          </w:tcPr>
          <w:p w14:paraId="7167469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124</w:t>
            </w:r>
          </w:p>
        </w:tc>
        <w:tc>
          <w:tcPr>
            <w:tcW w:w="1300" w:type="dxa"/>
            <w:shd w:val="clear" w:color="auto" w:fill="auto"/>
            <w:noWrap/>
            <w:vAlign w:val="center"/>
            <w:hideMark/>
          </w:tcPr>
          <w:p w14:paraId="220D06F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91%</w:t>
            </w:r>
          </w:p>
        </w:tc>
      </w:tr>
      <w:tr w:rsidR="00733526" w:rsidRPr="00EF6984" w14:paraId="7A5235F2" w14:textId="77777777">
        <w:trPr>
          <w:trHeight w:val="300"/>
          <w:jc w:val="center"/>
        </w:trPr>
        <w:tc>
          <w:tcPr>
            <w:tcW w:w="1580" w:type="dxa"/>
            <w:shd w:val="clear" w:color="auto" w:fill="FFD685"/>
            <w:noWrap/>
            <w:vAlign w:val="center"/>
            <w:hideMark/>
          </w:tcPr>
          <w:p w14:paraId="63C22ADB"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CN_011</w:t>
            </w:r>
          </w:p>
        </w:tc>
        <w:tc>
          <w:tcPr>
            <w:tcW w:w="2101" w:type="dxa"/>
            <w:vAlign w:val="bottom"/>
          </w:tcPr>
          <w:p w14:paraId="2AF2EDD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Fossano (CN)</w:t>
            </w:r>
          </w:p>
        </w:tc>
        <w:tc>
          <w:tcPr>
            <w:tcW w:w="1399" w:type="dxa"/>
            <w:shd w:val="clear" w:color="auto" w:fill="auto"/>
            <w:noWrap/>
            <w:vAlign w:val="center"/>
            <w:hideMark/>
          </w:tcPr>
          <w:p w14:paraId="449B72F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8</w:t>
            </w:r>
          </w:p>
        </w:tc>
        <w:tc>
          <w:tcPr>
            <w:tcW w:w="1420" w:type="dxa"/>
            <w:shd w:val="clear" w:color="auto" w:fill="auto"/>
            <w:noWrap/>
            <w:vAlign w:val="center"/>
            <w:hideMark/>
          </w:tcPr>
          <w:p w14:paraId="1A95BB4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1.175</w:t>
            </w:r>
          </w:p>
        </w:tc>
        <w:tc>
          <w:tcPr>
            <w:tcW w:w="1260" w:type="dxa"/>
            <w:shd w:val="clear" w:color="auto" w:fill="auto"/>
            <w:noWrap/>
            <w:vAlign w:val="center"/>
            <w:hideMark/>
          </w:tcPr>
          <w:p w14:paraId="7D3F6FC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112</w:t>
            </w:r>
          </w:p>
        </w:tc>
        <w:tc>
          <w:tcPr>
            <w:tcW w:w="1300" w:type="dxa"/>
            <w:shd w:val="clear" w:color="auto" w:fill="auto"/>
            <w:noWrap/>
            <w:vAlign w:val="center"/>
            <w:hideMark/>
          </w:tcPr>
          <w:p w14:paraId="05B1353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91%</w:t>
            </w:r>
          </w:p>
        </w:tc>
      </w:tr>
      <w:tr w:rsidR="00733526" w:rsidRPr="00EF6984" w14:paraId="6A7B0D25" w14:textId="77777777">
        <w:trPr>
          <w:trHeight w:val="300"/>
          <w:jc w:val="center"/>
        </w:trPr>
        <w:tc>
          <w:tcPr>
            <w:tcW w:w="1580" w:type="dxa"/>
            <w:shd w:val="clear" w:color="auto" w:fill="FFD685"/>
            <w:noWrap/>
            <w:vAlign w:val="center"/>
            <w:hideMark/>
          </w:tcPr>
          <w:p w14:paraId="3EEC7801"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CN_012</w:t>
            </w:r>
          </w:p>
        </w:tc>
        <w:tc>
          <w:tcPr>
            <w:tcW w:w="2101" w:type="dxa"/>
            <w:vAlign w:val="bottom"/>
          </w:tcPr>
          <w:p w14:paraId="10C4983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Farigliano (CN)</w:t>
            </w:r>
          </w:p>
        </w:tc>
        <w:tc>
          <w:tcPr>
            <w:tcW w:w="1399" w:type="dxa"/>
            <w:shd w:val="clear" w:color="auto" w:fill="auto"/>
            <w:noWrap/>
            <w:vAlign w:val="center"/>
            <w:hideMark/>
          </w:tcPr>
          <w:p w14:paraId="610FD49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12</w:t>
            </w:r>
          </w:p>
        </w:tc>
        <w:tc>
          <w:tcPr>
            <w:tcW w:w="1420" w:type="dxa"/>
            <w:shd w:val="clear" w:color="auto" w:fill="auto"/>
            <w:noWrap/>
            <w:vAlign w:val="center"/>
            <w:hideMark/>
          </w:tcPr>
          <w:p w14:paraId="375A71B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2.031</w:t>
            </w:r>
          </w:p>
        </w:tc>
        <w:tc>
          <w:tcPr>
            <w:tcW w:w="1260" w:type="dxa"/>
            <w:shd w:val="clear" w:color="auto" w:fill="auto"/>
            <w:noWrap/>
            <w:vAlign w:val="center"/>
            <w:hideMark/>
          </w:tcPr>
          <w:p w14:paraId="23C8D49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171</w:t>
            </w:r>
          </w:p>
        </w:tc>
        <w:tc>
          <w:tcPr>
            <w:tcW w:w="1300" w:type="dxa"/>
            <w:shd w:val="clear" w:color="auto" w:fill="auto"/>
            <w:noWrap/>
            <w:vAlign w:val="center"/>
            <w:hideMark/>
          </w:tcPr>
          <w:p w14:paraId="6A917D26"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92%</w:t>
            </w:r>
          </w:p>
        </w:tc>
      </w:tr>
      <w:tr w:rsidR="00733526" w:rsidRPr="00EF6984" w14:paraId="280B0BCC" w14:textId="77777777">
        <w:trPr>
          <w:trHeight w:val="300"/>
          <w:jc w:val="center"/>
        </w:trPr>
        <w:tc>
          <w:tcPr>
            <w:tcW w:w="1580" w:type="dxa"/>
            <w:shd w:val="clear" w:color="auto" w:fill="FFD685"/>
            <w:noWrap/>
            <w:vAlign w:val="center"/>
            <w:hideMark/>
          </w:tcPr>
          <w:p w14:paraId="0DB42554"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CN_014</w:t>
            </w:r>
          </w:p>
        </w:tc>
        <w:tc>
          <w:tcPr>
            <w:tcW w:w="2101" w:type="dxa"/>
            <w:vAlign w:val="bottom"/>
          </w:tcPr>
          <w:p w14:paraId="5308B5AC"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Lesegno (CN)</w:t>
            </w:r>
          </w:p>
        </w:tc>
        <w:tc>
          <w:tcPr>
            <w:tcW w:w="1399" w:type="dxa"/>
            <w:shd w:val="clear" w:color="auto" w:fill="auto"/>
            <w:noWrap/>
            <w:vAlign w:val="center"/>
            <w:hideMark/>
          </w:tcPr>
          <w:p w14:paraId="102E5D2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w:t>
            </w:r>
          </w:p>
        </w:tc>
        <w:tc>
          <w:tcPr>
            <w:tcW w:w="1420" w:type="dxa"/>
            <w:shd w:val="clear" w:color="auto" w:fill="auto"/>
            <w:noWrap/>
            <w:vAlign w:val="center"/>
            <w:hideMark/>
          </w:tcPr>
          <w:p w14:paraId="5DB7861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1.843</w:t>
            </w:r>
          </w:p>
        </w:tc>
        <w:tc>
          <w:tcPr>
            <w:tcW w:w="1260" w:type="dxa"/>
            <w:shd w:val="clear" w:color="auto" w:fill="auto"/>
            <w:noWrap/>
            <w:vAlign w:val="center"/>
            <w:hideMark/>
          </w:tcPr>
          <w:p w14:paraId="649F142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300</w:t>
            </w:r>
          </w:p>
        </w:tc>
        <w:tc>
          <w:tcPr>
            <w:tcW w:w="1300" w:type="dxa"/>
            <w:shd w:val="clear" w:color="auto" w:fill="auto"/>
            <w:noWrap/>
            <w:vAlign w:val="center"/>
            <w:hideMark/>
          </w:tcPr>
          <w:p w14:paraId="45D56ED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86%</w:t>
            </w:r>
          </w:p>
        </w:tc>
      </w:tr>
      <w:tr w:rsidR="00733526" w:rsidRPr="00EF6984" w14:paraId="4E9113A7" w14:textId="77777777">
        <w:trPr>
          <w:trHeight w:val="300"/>
          <w:jc w:val="center"/>
        </w:trPr>
        <w:tc>
          <w:tcPr>
            <w:tcW w:w="1580" w:type="dxa"/>
            <w:shd w:val="clear" w:color="auto" w:fill="FFD685"/>
            <w:noWrap/>
            <w:vAlign w:val="center"/>
            <w:hideMark/>
          </w:tcPr>
          <w:p w14:paraId="4AD06015"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CN_015</w:t>
            </w:r>
          </w:p>
        </w:tc>
        <w:tc>
          <w:tcPr>
            <w:tcW w:w="2101" w:type="dxa"/>
            <w:vAlign w:val="bottom"/>
          </w:tcPr>
          <w:p w14:paraId="3702F0B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Bra (CN)</w:t>
            </w:r>
          </w:p>
        </w:tc>
        <w:tc>
          <w:tcPr>
            <w:tcW w:w="1399" w:type="dxa"/>
            <w:shd w:val="clear" w:color="auto" w:fill="auto"/>
            <w:noWrap/>
            <w:vAlign w:val="center"/>
            <w:hideMark/>
          </w:tcPr>
          <w:p w14:paraId="06D8F286"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15</w:t>
            </w:r>
          </w:p>
        </w:tc>
        <w:tc>
          <w:tcPr>
            <w:tcW w:w="1420" w:type="dxa"/>
            <w:shd w:val="clear" w:color="auto" w:fill="auto"/>
            <w:noWrap/>
            <w:vAlign w:val="center"/>
            <w:hideMark/>
          </w:tcPr>
          <w:p w14:paraId="4BDCBCF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3.533</w:t>
            </w:r>
          </w:p>
        </w:tc>
        <w:tc>
          <w:tcPr>
            <w:tcW w:w="1260" w:type="dxa"/>
            <w:shd w:val="clear" w:color="auto" w:fill="auto"/>
            <w:noWrap/>
            <w:vAlign w:val="center"/>
            <w:hideMark/>
          </w:tcPr>
          <w:p w14:paraId="6E49679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319</w:t>
            </w:r>
          </w:p>
        </w:tc>
        <w:tc>
          <w:tcPr>
            <w:tcW w:w="1300" w:type="dxa"/>
            <w:shd w:val="clear" w:color="auto" w:fill="auto"/>
            <w:noWrap/>
            <w:vAlign w:val="center"/>
            <w:hideMark/>
          </w:tcPr>
          <w:p w14:paraId="1117868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92%</w:t>
            </w:r>
          </w:p>
        </w:tc>
      </w:tr>
      <w:tr w:rsidR="00733526" w:rsidRPr="00EF6984" w14:paraId="2EF6130D" w14:textId="77777777">
        <w:trPr>
          <w:trHeight w:val="300"/>
          <w:jc w:val="center"/>
        </w:trPr>
        <w:tc>
          <w:tcPr>
            <w:tcW w:w="1580" w:type="dxa"/>
            <w:shd w:val="clear" w:color="auto" w:fill="FFD685"/>
            <w:noWrap/>
            <w:vAlign w:val="center"/>
            <w:hideMark/>
          </w:tcPr>
          <w:p w14:paraId="2EABDE5D"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CN_016</w:t>
            </w:r>
          </w:p>
        </w:tc>
        <w:tc>
          <w:tcPr>
            <w:tcW w:w="2101" w:type="dxa"/>
            <w:vAlign w:val="bottom"/>
          </w:tcPr>
          <w:p w14:paraId="127E507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Villafalletto (CN)</w:t>
            </w:r>
          </w:p>
        </w:tc>
        <w:tc>
          <w:tcPr>
            <w:tcW w:w="1399" w:type="dxa"/>
            <w:shd w:val="clear" w:color="auto" w:fill="auto"/>
            <w:noWrap/>
            <w:vAlign w:val="center"/>
            <w:hideMark/>
          </w:tcPr>
          <w:p w14:paraId="12E1549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w:t>
            </w:r>
          </w:p>
        </w:tc>
        <w:tc>
          <w:tcPr>
            <w:tcW w:w="1420" w:type="dxa"/>
            <w:shd w:val="clear" w:color="auto" w:fill="auto"/>
            <w:noWrap/>
            <w:vAlign w:val="center"/>
            <w:hideMark/>
          </w:tcPr>
          <w:p w14:paraId="69773EF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946</w:t>
            </w:r>
          </w:p>
        </w:tc>
        <w:tc>
          <w:tcPr>
            <w:tcW w:w="1260" w:type="dxa"/>
            <w:shd w:val="clear" w:color="auto" w:fill="auto"/>
            <w:noWrap/>
            <w:vAlign w:val="center"/>
            <w:hideMark/>
          </w:tcPr>
          <w:p w14:paraId="1EB8156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75</w:t>
            </w:r>
          </w:p>
        </w:tc>
        <w:tc>
          <w:tcPr>
            <w:tcW w:w="1300" w:type="dxa"/>
            <w:shd w:val="clear" w:color="auto" w:fill="auto"/>
            <w:noWrap/>
            <w:vAlign w:val="center"/>
            <w:hideMark/>
          </w:tcPr>
          <w:p w14:paraId="1718D6D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93%</w:t>
            </w:r>
          </w:p>
        </w:tc>
      </w:tr>
      <w:tr w:rsidR="00733526" w:rsidRPr="00EF6984" w14:paraId="6BFD071D" w14:textId="77777777">
        <w:trPr>
          <w:trHeight w:val="300"/>
          <w:jc w:val="center"/>
        </w:trPr>
        <w:tc>
          <w:tcPr>
            <w:tcW w:w="1580" w:type="dxa"/>
            <w:shd w:val="clear" w:color="auto" w:fill="FFD685"/>
            <w:noWrap/>
            <w:vAlign w:val="center"/>
            <w:hideMark/>
          </w:tcPr>
          <w:p w14:paraId="3145AE9E"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CN_017</w:t>
            </w:r>
          </w:p>
        </w:tc>
        <w:tc>
          <w:tcPr>
            <w:tcW w:w="2101" w:type="dxa"/>
            <w:vAlign w:val="bottom"/>
          </w:tcPr>
          <w:p w14:paraId="5948B58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Chiusa di Pesio (CN)</w:t>
            </w:r>
          </w:p>
        </w:tc>
        <w:tc>
          <w:tcPr>
            <w:tcW w:w="1399" w:type="dxa"/>
            <w:shd w:val="clear" w:color="auto" w:fill="auto"/>
            <w:noWrap/>
            <w:vAlign w:val="center"/>
            <w:hideMark/>
          </w:tcPr>
          <w:p w14:paraId="55688C27"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6</w:t>
            </w:r>
          </w:p>
        </w:tc>
        <w:tc>
          <w:tcPr>
            <w:tcW w:w="1420" w:type="dxa"/>
            <w:shd w:val="clear" w:color="auto" w:fill="auto"/>
            <w:noWrap/>
            <w:vAlign w:val="center"/>
            <w:hideMark/>
          </w:tcPr>
          <w:p w14:paraId="26D5900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790</w:t>
            </w:r>
          </w:p>
        </w:tc>
        <w:tc>
          <w:tcPr>
            <w:tcW w:w="1260" w:type="dxa"/>
            <w:shd w:val="clear" w:color="auto" w:fill="auto"/>
            <w:noWrap/>
            <w:vAlign w:val="center"/>
            <w:hideMark/>
          </w:tcPr>
          <w:p w14:paraId="6A0350E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82</w:t>
            </w:r>
          </w:p>
        </w:tc>
        <w:tc>
          <w:tcPr>
            <w:tcW w:w="1300" w:type="dxa"/>
            <w:shd w:val="clear" w:color="auto" w:fill="auto"/>
            <w:noWrap/>
            <w:vAlign w:val="center"/>
            <w:hideMark/>
          </w:tcPr>
          <w:p w14:paraId="1C43B17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91%</w:t>
            </w:r>
          </w:p>
        </w:tc>
      </w:tr>
      <w:tr w:rsidR="00733526" w:rsidRPr="00EF6984" w14:paraId="726D58A2" w14:textId="77777777">
        <w:trPr>
          <w:trHeight w:val="300"/>
          <w:jc w:val="center"/>
        </w:trPr>
        <w:tc>
          <w:tcPr>
            <w:tcW w:w="1580" w:type="dxa"/>
            <w:shd w:val="clear" w:color="auto" w:fill="FFD685"/>
            <w:noWrap/>
            <w:vAlign w:val="center"/>
            <w:hideMark/>
          </w:tcPr>
          <w:p w14:paraId="6506C34B" w14:textId="77777777" w:rsidR="00733526" w:rsidRPr="00EF6984" w:rsidRDefault="00733526">
            <w:pPr>
              <w:spacing w:after="0" w:line="240" w:lineRule="auto"/>
              <w:jc w:val="center"/>
              <w:rPr>
                <w:rFonts w:ascii="Calibri" w:eastAsia="Times New Roman" w:hAnsi="Calibri" w:cs="Calibri"/>
                <w:i/>
                <w:iCs/>
                <w:color w:val="000000"/>
                <w:lang w:eastAsia="en-GB"/>
              </w:rPr>
            </w:pPr>
            <w:r w:rsidRPr="00EF6984">
              <w:rPr>
                <w:rFonts w:ascii="Calibri" w:eastAsia="Times New Roman" w:hAnsi="Calibri" w:cs="Calibri"/>
                <w:i/>
                <w:iCs/>
                <w:color w:val="000000"/>
                <w:lang w:eastAsia="en-GB"/>
              </w:rPr>
              <w:t>CN_018</w:t>
            </w:r>
          </w:p>
        </w:tc>
        <w:tc>
          <w:tcPr>
            <w:tcW w:w="2101" w:type="dxa"/>
            <w:vAlign w:val="bottom"/>
          </w:tcPr>
          <w:p w14:paraId="4F7EF37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Alba (CN)</w:t>
            </w:r>
          </w:p>
        </w:tc>
        <w:tc>
          <w:tcPr>
            <w:tcW w:w="1399" w:type="dxa"/>
            <w:shd w:val="clear" w:color="auto" w:fill="auto"/>
            <w:noWrap/>
            <w:vAlign w:val="center"/>
            <w:hideMark/>
          </w:tcPr>
          <w:p w14:paraId="544F8A5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18</w:t>
            </w:r>
          </w:p>
        </w:tc>
        <w:tc>
          <w:tcPr>
            <w:tcW w:w="1420" w:type="dxa"/>
            <w:shd w:val="clear" w:color="auto" w:fill="auto"/>
            <w:noWrap/>
            <w:vAlign w:val="center"/>
            <w:hideMark/>
          </w:tcPr>
          <w:p w14:paraId="0A7B8247"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3.724</w:t>
            </w:r>
          </w:p>
        </w:tc>
        <w:tc>
          <w:tcPr>
            <w:tcW w:w="1260" w:type="dxa"/>
            <w:shd w:val="clear" w:color="auto" w:fill="auto"/>
            <w:noWrap/>
            <w:vAlign w:val="center"/>
            <w:hideMark/>
          </w:tcPr>
          <w:p w14:paraId="3F41A0A1"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211</w:t>
            </w:r>
          </w:p>
        </w:tc>
        <w:tc>
          <w:tcPr>
            <w:tcW w:w="1300" w:type="dxa"/>
            <w:shd w:val="clear" w:color="auto" w:fill="auto"/>
            <w:noWrap/>
            <w:vAlign w:val="center"/>
            <w:hideMark/>
          </w:tcPr>
          <w:p w14:paraId="53BC1B3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95%</w:t>
            </w:r>
          </w:p>
        </w:tc>
      </w:tr>
      <w:tr w:rsidR="00733526" w:rsidRPr="00EF6984" w14:paraId="0D833BBC" w14:textId="77777777">
        <w:trPr>
          <w:trHeight w:val="300"/>
          <w:jc w:val="center"/>
        </w:trPr>
        <w:tc>
          <w:tcPr>
            <w:tcW w:w="1580" w:type="dxa"/>
            <w:shd w:val="clear" w:color="auto" w:fill="FFD685"/>
            <w:noWrap/>
            <w:vAlign w:val="center"/>
            <w:hideMark/>
          </w:tcPr>
          <w:p w14:paraId="67EE3383"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CN_019</w:t>
            </w:r>
          </w:p>
        </w:tc>
        <w:tc>
          <w:tcPr>
            <w:tcW w:w="2101" w:type="dxa"/>
            <w:vAlign w:val="bottom"/>
          </w:tcPr>
          <w:p w14:paraId="383B21C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Mondov</w:t>
            </w:r>
            <w:r>
              <w:rPr>
                <w:rFonts w:ascii="Calibri" w:hAnsi="Calibri" w:cs="Calibri"/>
              </w:rPr>
              <w:t>ì</w:t>
            </w:r>
            <w:r w:rsidRPr="00EF6984">
              <w:rPr>
                <w:rFonts w:ascii="Calibri" w:hAnsi="Calibri" w:cs="Calibri"/>
              </w:rPr>
              <w:t xml:space="preserve"> (CN)</w:t>
            </w:r>
          </w:p>
        </w:tc>
        <w:tc>
          <w:tcPr>
            <w:tcW w:w="1399" w:type="dxa"/>
            <w:shd w:val="clear" w:color="auto" w:fill="auto"/>
            <w:noWrap/>
            <w:vAlign w:val="center"/>
            <w:hideMark/>
          </w:tcPr>
          <w:p w14:paraId="4F8A919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16</w:t>
            </w:r>
          </w:p>
        </w:tc>
        <w:tc>
          <w:tcPr>
            <w:tcW w:w="1420" w:type="dxa"/>
            <w:shd w:val="clear" w:color="auto" w:fill="auto"/>
            <w:noWrap/>
            <w:vAlign w:val="center"/>
            <w:hideMark/>
          </w:tcPr>
          <w:p w14:paraId="11FF918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2.703</w:t>
            </w:r>
          </w:p>
        </w:tc>
        <w:tc>
          <w:tcPr>
            <w:tcW w:w="1260" w:type="dxa"/>
            <w:shd w:val="clear" w:color="auto" w:fill="auto"/>
            <w:noWrap/>
            <w:vAlign w:val="center"/>
            <w:hideMark/>
          </w:tcPr>
          <w:p w14:paraId="147F2C8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164</w:t>
            </w:r>
          </w:p>
        </w:tc>
        <w:tc>
          <w:tcPr>
            <w:tcW w:w="1300" w:type="dxa"/>
            <w:shd w:val="clear" w:color="auto" w:fill="auto"/>
            <w:noWrap/>
            <w:vAlign w:val="center"/>
            <w:hideMark/>
          </w:tcPr>
          <w:p w14:paraId="6DDB34B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94%</w:t>
            </w:r>
          </w:p>
        </w:tc>
      </w:tr>
      <w:tr w:rsidR="00733526" w:rsidRPr="00EF6984" w14:paraId="635E7746" w14:textId="77777777">
        <w:trPr>
          <w:trHeight w:val="300"/>
          <w:jc w:val="center"/>
        </w:trPr>
        <w:tc>
          <w:tcPr>
            <w:tcW w:w="1580" w:type="dxa"/>
            <w:shd w:val="clear" w:color="auto" w:fill="FFD685"/>
            <w:noWrap/>
            <w:vAlign w:val="center"/>
            <w:hideMark/>
          </w:tcPr>
          <w:p w14:paraId="7E97658C"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CN_020</w:t>
            </w:r>
          </w:p>
        </w:tc>
        <w:tc>
          <w:tcPr>
            <w:tcW w:w="2101" w:type="dxa"/>
            <w:vAlign w:val="bottom"/>
          </w:tcPr>
          <w:p w14:paraId="111FAC4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Mondov</w:t>
            </w:r>
            <w:r>
              <w:rPr>
                <w:rFonts w:ascii="Calibri" w:hAnsi="Calibri" w:cs="Calibri"/>
              </w:rPr>
              <w:t>ì</w:t>
            </w:r>
            <w:r w:rsidRPr="00EF6984">
              <w:rPr>
                <w:rFonts w:ascii="Calibri" w:hAnsi="Calibri" w:cs="Calibri"/>
              </w:rPr>
              <w:t xml:space="preserve"> (CN)</w:t>
            </w:r>
          </w:p>
        </w:tc>
        <w:tc>
          <w:tcPr>
            <w:tcW w:w="1399" w:type="dxa"/>
            <w:shd w:val="clear" w:color="auto" w:fill="auto"/>
            <w:noWrap/>
            <w:vAlign w:val="center"/>
            <w:hideMark/>
          </w:tcPr>
          <w:p w14:paraId="0721534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13</w:t>
            </w:r>
          </w:p>
        </w:tc>
        <w:tc>
          <w:tcPr>
            <w:tcW w:w="1420" w:type="dxa"/>
            <w:shd w:val="clear" w:color="auto" w:fill="auto"/>
            <w:noWrap/>
            <w:vAlign w:val="center"/>
            <w:hideMark/>
          </w:tcPr>
          <w:p w14:paraId="248372D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2.064</w:t>
            </w:r>
          </w:p>
        </w:tc>
        <w:tc>
          <w:tcPr>
            <w:tcW w:w="1260" w:type="dxa"/>
            <w:shd w:val="clear" w:color="auto" w:fill="auto"/>
            <w:noWrap/>
            <w:vAlign w:val="center"/>
            <w:hideMark/>
          </w:tcPr>
          <w:p w14:paraId="61D9DC4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661</w:t>
            </w:r>
          </w:p>
        </w:tc>
        <w:tc>
          <w:tcPr>
            <w:tcW w:w="1300" w:type="dxa"/>
            <w:shd w:val="clear" w:color="auto" w:fill="auto"/>
            <w:noWrap/>
            <w:vAlign w:val="center"/>
            <w:hideMark/>
          </w:tcPr>
          <w:p w14:paraId="7DE55E4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76%</w:t>
            </w:r>
          </w:p>
        </w:tc>
      </w:tr>
      <w:tr w:rsidR="00733526" w:rsidRPr="00EF6984" w14:paraId="509D0F56" w14:textId="77777777">
        <w:trPr>
          <w:trHeight w:val="300"/>
          <w:jc w:val="center"/>
        </w:trPr>
        <w:tc>
          <w:tcPr>
            <w:tcW w:w="1580" w:type="dxa"/>
            <w:shd w:val="clear" w:color="auto" w:fill="FFD685"/>
            <w:noWrap/>
            <w:vAlign w:val="center"/>
            <w:hideMark/>
          </w:tcPr>
          <w:p w14:paraId="3A129C29"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CN_021</w:t>
            </w:r>
          </w:p>
        </w:tc>
        <w:tc>
          <w:tcPr>
            <w:tcW w:w="2101" w:type="dxa"/>
            <w:vAlign w:val="bottom"/>
          </w:tcPr>
          <w:p w14:paraId="76FDA1A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99" w:type="dxa"/>
            <w:shd w:val="clear" w:color="auto" w:fill="auto"/>
            <w:noWrap/>
            <w:vAlign w:val="center"/>
            <w:hideMark/>
          </w:tcPr>
          <w:p w14:paraId="7B2FEF9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17</w:t>
            </w:r>
          </w:p>
        </w:tc>
        <w:tc>
          <w:tcPr>
            <w:tcW w:w="1420" w:type="dxa"/>
            <w:shd w:val="clear" w:color="auto" w:fill="auto"/>
            <w:noWrap/>
            <w:vAlign w:val="center"/>
            <w:hideMark/>
          </w:tcPr>
          <w:p w14:paraId="790859C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2.931</w:t>
            </w:r>
          </w:p>
        </w:tc>
        <w:tc>
          <w:tcPr>
            <w:tcW w:w="1260" w:type="dxa"/>
            <w:shd w:val="clear" w:color="auto" w:fill="auto"/>
            <w:noWrap/>
            <w:vAlign w:val="center"/>
            <w:hideMark/>
          </w:tcPr>
          <w:p w14:paraId="506968A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174</w:t>
            </w:r>
          </w:p>
        </w:tc>
        <w:tc>
          <w:tcPr>
            <w:tcW w:w="1300" w:type="dxa"/>
            <w:shd w:val="clear" w:color="auto" w:fill="auto"/>
            <w:noWrap/>
            <w:vAlign w:val="center"/>
            <w:hideMark/>
          </w:tcPr>
          <w:p w14:paraId="76E1D45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94%</w:t>
            </w:r>
          </w:p>
        </w:tc>
      </w:tr>
      <w:tr w:rsidR="00733526" w:rsidRPr="00EF6984" w14:paraId="6EF4D117" w14:textId="77777777">
        <w:trPr>
          <w:trHeight w:val="300"/>
          <w:jc w:val="center"/>
        </w:trPr>
        <w:tc>
          <w:tcPr>
            <w:tcW w:w="1580" w:type="dxa"/>
            <w:shd w:val="clear" w:color="auto" w:fill="FFD685"/>
            <w:noWrap/>
            <w:vAlign w:val="center"/>
            <w:hideMark/>
          </w:tcPr>
          <w:p w14:paraId="34623361"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CN_022</w:t>
            </w:r>
          </w:p>
        </w:tc>
        <w:tc>
          <w:tcPr>
            <w:tcW w:w="2101" w:type="dxa"/>
            <w:vAlign w:val="bottom"/>
          </w:tcPr>
          <w:p w14:paraId="3659E19C"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Saluzzo (CN)</w:t>
            </w:r>
          </w:p>
        </w:tc>
        <w:tc>
          <w:tcPr>
            <w:tcW w:w="1399" w:type="dxa"/>
            <w:shd w:val="clear" w:color="auto" w:fill="auto"/>
            <w:noWrap/>
            <w:vAlign w:val="center"/>
            <w:hideMark/>
          </w:tcPr>
          <w:p w14:paraId="3131018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30</w:t>
            </w:r>
          </w:p>
        </w:tc>
        <w:tc>
          <w:tcPr>
            <w:tcW w:w="1420" w:type="dxa"/>
            <w:shd w:val="clear" w:color="auto" w:fill="auto"/>
            <w:noWrap/>
            <w:vAlign w:val="center"/>
            <w:hideMark/>
          </w:tcPr>
          <w:p w14:paraId="40155CE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6.755</w:t>
            </w:r>
          </w:p>
        </w:tc>
        <w:tc>
          <w:tcPr>
            <w:tcW w:w="1260" w:type="dxa"/>
            <w:shd w:val="clear" w:color="auto" w:fill="auto"/>
            <w:noWrap/>
            <w:vAlign w:val="center"/>
            <w:hideMark/>
          </w:tcPr>
          <w:p w14:paraId="0E9B071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439</w:t>
            </w:r>
          </w:p>
        </w:tc>
        <w:tc>
          <w:tcPr>
            <w:tcW w:w="1300" w:type="dxa"/>
            <w:shd w:val="clear" w:color="auto" w:fill="auto"/>
            <w:noWrap/>
            <w:vAlign w:val="center"/>
            <w:hideMark/>
          </w:tcPr>
          <w:p w14:paraId="6C6B645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94%</w:t>
            </w:r>
          </w:p>
        </w:tc>
      </w:tr>
      <w:tr w:rsidR="00733526" w:rsidRPr="00EF6984" w14:paraId="47469FC0" w14:textId="77777777">
        <w:trPr>
          <w:trHeight w:val="300"/>
          <w:jc w:val="center"/>
        </w:trPr>
        <w:tc>
          <w:tcPr>
            <w:tcW w:w="1580" w:type="dxa"/>
            <w:shd w:val="clear" w:color="auto" w:fill="FFD685"/>
            <w:noWrap/>
            <w:vAlign w:val="center"/>
            <w:hideMark/>
          </w:tcPr>
          <w:p w14:paraId="410652D2"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CN_023</w:t>
            </w:r>
          </w:p>
        </w:tc>
        <w:tc>
          <w:tcPr>
            <w:tcW w:w="2101" w:type="dxa"/>
            <w:vAlign w:val="bottom"/>
          </w:tcPr>
          <w:p w14:paraId="2AA418A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Roccabruna (CN)</w:t>
            </w:r>
          </w:p>
        </w:tc>
        <w:tc>
          <w:tcPr>
            <w:tcW w:w="1399" w:type="dxa"/>
            <w:shd w:val="clear" w:color="auto" w:fill="auto"/>
            <w:noWrap/>
            <w:vAlign w:val="center"/>
            <w:hideMark/>
          </w:tcPr>
          <w:p w14:paraId="7453B59B"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12</w:t>
            </w:r>
          </w:p>
        </w:tc>
        <w:tc>
          <w:tcPr>
            <w:tcW w:w="1420" w:type="dxa"/>
            <w:shd w:val="clear" w:color="auto" w:fill="auto"/>
            <w:noWrap/>
            <w:vAlign w:val="center"/>
            <w:hideMark/>
          </w:tcPr>
          <w:p w14:paraId="4A6AF8D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2.145</w:t>
            </w:r>
          </w:p>
        </w:tc>
        <w:tc>
          <w:tcPr>
            <w:tcW w:w="1260" w:type="dxa"/>
            <w:shd w:val="clear" w:color="auto" w:fill="auto"/>
            <w:noWrap/>
            <w:vAlign w:val="center"/>
            <w:hideMark/>
          </w:tcPr>
          <w:p w14:paraId="04D826FF"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143</w:t>
            </w:r>
          </w:p>
        </w:tc>
        <w:tc>
          <w:tcPr>
            <w:tcW w:w="1300" w:type="dxa"/>
            <w:shd w:val="clear" w:color="auto" w:fill="auto"/>
            <w:noWrap/>
            <w:vAlign w:val="center"/>
            <w:hideMark/>
          </w:tcPr>
          <w:p w14:paraId="735CB98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94%</w:t>
            </w:r>
          </w:p>
        </w:tc>
      </w:tr>
      <w:tr w:rsidR="00733526" w:rsidRPr="00EF6984" w14:paraId="05C1D4FB" w14:textId="77777777">
        <w:trPr>
          <w:trHeight w:val="300"/>
          <w:jc w:val="center"/>
        </w:trPr>
        <w:tc>
          <w:tcPr>
            <w:tcW w:w="1580" w:type="dxa"/>
            <w:shd w:val="clear" w:color="auto" w:fill="FFD685"/>
            <w:noWrap/>
            <w:vAlign w:val="center"/>
            <w:hideMark/>
          </w:tcPr>
          <w:p w14:paraId="7B6B60A3"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CN_024</w:t>
            </w:r>
          </w:p>
        </w:tc>
        <w:tc>
          <w:tcPr>
            <w:tcW w:w="2101" w:type="dxa"/>
            <w:vAlign w:val="bottom"/>
          </w:tcPr>
          <w:p w14:paraId="61674FE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Paesana (CN)</w:t>
            </w:r>
          </w:p>
        </w:tc>
        <w:tc>
          <w:tcPr>
            <w:tcW w:w="1399" w:type="dxa"/>
            <w:shd w:val="clear" w:color="auto" w:fill="auto"/>
            <w:noWrap/>
            <w:vAlign w:val="center"/>
            <w:hideMark/>
          </w:tcPr>
          <w:p w14:paraId="5370AF46"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11</w:t>
            </w:r>
          </w:p>
        </w:tc>
        <w:tc>
          <w:tcPr>
            <w:tcW w:w="1420" w:type="dxa"/>
            <w:shd w:val="clear" w:color="auto" w:fill="auto"/>
            <w:noWrap/>
            <w:vAlign w:val="center"/>
            <w:hideMark/>
          </w:tcPr>
          <w:p w14:paraId="2500FB4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2.334</w:t>
            </w:r>
          </w:p>
        </w:tc>
        <w:tc>
          <w:tcPr>
            <w:tcW w:w="1260" w:type="dxa"/>
            <w:shd w:val="clear" w:color="auto" w:fill="auto"/>
            <w:noWrap/>
            <w:vAlign w:val="center"/>
            <w:hideMark/>
          </w:tcPr>
          <w:p w14:paraId="31B4AD62"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270</w:t>
            </w:r>
          </w:p>
        </w:tc>
        <w:tc>
          <w:tcPr>
            <w:tcW w:w="1300" w:type="dxa"/>
            <w:shd w:val="clear" w:color="auto" w:fill="auto"/>
            <w:noWrap/>
            <w:vAlign w:val="center"/>
            <w:hideMark/>
          </w:tcPr>
          <w:p w14:paraId="7B6C533A"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90%</w:t>
            </w:r>
          </w:p>
        </w:tc>
      </w:tr>
      <w:tr w:rsidR="00733526" w:rsidRPr="00EF6984" w14:paraId="1F3C1B4C" w14:textId="77777777">
        <w:trPr>
          <w:trHeight w:val="300"/>
          <w:jc w:val="center"/>
        </w:trPr>
        <w:tc>
          <w:tcPr>
            <w:tcW w:w="1580" w:type="dxa"/>
            <w:shd w:val="clear" w:color="auto" w:fill="FFD685"/>
            <w:noWrap/>
            <w:vAlign w:val="center"/>
            <w:hideMark/>
          </w:tcPr>
          <w:p w14:paraId="78144CDD"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CN_025</w:t>
            </w:r>
          </w:p>
        </w:tc>
        <w:tc>
          <w:tcPr>
            <w:tcW w:w="2101" w:type="dxa"/>
            <w:vAlign w:val="bottom"/>
          </w:tcPr>
          <w:p w14:paraId="3DD5B68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rPr>
              <w:t>Vinadio (CN)</w:t>
            </w:r>
          </w:p>
        </w:tc>
        <w:tc>
          <w:tcPr>
            <w:tcW w:w="1399" w:type="dxa"/>
            <w:shd w:val="clear" w:color="auto" w:fill="auto"/>
            <w:noWrap/>
            <w:vAlign w:val="center"/>
            <w:hideMark/>
          </w:tcPr>
          <w:p w14:paraId="4AC7C616"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5</w:t>
            </w:r>
          </w:p>
        </w:tc>
        <w:tc>
          <w:tcPr>
            <w:tcW w:w="1420" w:type="dxa"/>
            <w:shd w:val="clear" w:color="auto" w:fill="auto"/>
            <w:noWrap/>
            <w:vAlign w:val="center"/>
            <w:hideMark/>
          </w:tcPr>
          <w:p w14:paraId="6D07158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1.001</w:t>
            </w:r>
          </w:p>
        </w:tc>
        <w:tc>
          <w:tcPr>
            <w:tcW w:w="1260" w:type="dxa"/>
            <w:shd w:val="clear" w:color="auto" w:fill="auto"/>
            <w:noWrap/>
            <w:vAlign w:val="center"/>
            <w:hideMark/>
          </w:tcPr>
          <w:p w14:paraId="43D2C114"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59</w:t>
            </w:r>
          </w:p>
        </w:tc>
        <w:tc>
          <w:tcPr>
            <w:tcW w:w="1300" w:type="dxa"/>
            <w:shd w:val="clear" w:color="auto" w:fill="auto"/>
            <w:noWrap/>
            <w:vAlign w:val="center"/>
            <w:hideMark/>
          </w:tcPr>
          <w:p w14:paraId="0745E3A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94%</w:t>
            </w:r>
          </w:p>
        </w:tc>
      </w:tr>
      <w:tr w:rsidR="00733526" w:rsidRPr="00EF6984" w14:paraId="73CF8123" w14:textId="77777777">
        <w:trPr>
          <w:trHeight w:val="300"/>
          <w:jc w:val="center"/>
        </w:trPr>
        <w:tc>
          <w:tcPr>
            <w:tcW w:w="1580" w:type="dxa"/>
            <w:shd w:val="clear" w:color="auto" w:fill="FFD685"/>
            <w:noWrap/>
            <w:vAlign w:val="center"/>
            <w:hideMark/>
          </w:tcPr>
          <w:p w14:paraId="5FEFF5F8"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CN_026</w:t>
            </w:r>
          </w:p>
        </w:tc>
        <w:tc>
          <w:tcPr>
            <w:tcW w:w="2101" w:type="dxa"/>
            <w:vAlign w:val="bottom"/>
          </w:tcPr>
          <w:p w14:paraId="13BC1040"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color w:val="000000"/>
              </w:rPr>
              <w:t>Canale (CN)</w:t>
            </w:r>
          </w:p>
        </w:tc>
        <w:tc>
          <w:tcPr>
            <w:tcW w:w="1399" w:type="dxa"/>
            <w:shd w:val="clear" w:color="auto" w:fill="auto"/>
            <w:noWrap/>
            <w:vAlign w:val="center"/>
            <w:hideMark/>
          </w:tcPr>
          <w:p w14:paraId="30C822F8"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5</w:t>
            </w:r>
          </w:p>
        </w:tc>
        <w:tc>
          <w:tcPr>
            <w:tcW w:w="1420" w:type="dxa"/>
            <w:shd w:val="clear" w:color="auto" w:fill="auto"/>
            <w:noWrap/>
            <w:vAlign w:val="center"/>
            <w:hideMark/>
          </w:tcPr>
          <w:p w14:paraId="08F25505"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783</w:t>
            </w:r>
          </w:p>
        </w:tc>
        <w:tc>
          <w:tcPr>
            <w:tcW w:w="1260" w:type="dxa"/>
            <w:shd w:val="clear" w:color="auto" w:fill="auto"/>
            <w:noWrap/>
            <w:vAlign w:val="center"/>
            <w:hideMark/>
          </w:tcPr>
          <w:p w14:paraId="53B45AE3"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60</w:t>
            </w:r>
          </w:p>
        </w:tc>
        <w:tc>
          <w:tcPr>
            <w:tcW w:w="1300" w:type="dxa"/>
            <w:shd w:val="clear" w:color="auto" w:fill="auto"/>
            <w:noWrap/>
            <w:vAlign w:val="center"/>
            <w:hideMark/>
          </w:tcPr>
          <w:p w14:paraId="490F878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93%</w:t>
            </w:r>
          </w:p>
        </w:tc>
      </w:tr>
      <w:tr w:rsidR="00733526" w:rsidRPr="00EF6984" w14:paraId="3B6C3258" w14:textId="77777777">
        <w:trPr>
          <w:trHeight w:val="300"/>
          <w:jc w:val="center"/>
        </w:trPr>
        <w:tc>
          <w:tcPr>
            <w:tcW w:w="1580" w:type="dxa"/>
            <w:tcBorders>
              <w:bottom w:val="double" w:sz="4" w:space="0" w:color="A6A6A6" w:themeColor="background1" w:themeShade="A6"/>
            </w:tcBorders>
            <w:shd w:val="clear" w:color="auto" w:fill="FFD685"/>
            <w:noWrap/>
            <w:vAlign w:val="center"/>
            <w:hideMark/>
          </w:tcPr>
          <w:p w14:paraId="7A9A0AE8" w14:textId="77777777" w:rsidR="00733526" w:rsidRPr="00EF6984" w:rsidRDefault="00733526">
            <w:pPr>
              <w:spacing w:after="0" w:line="240" w:lineRule="auto"/>
              <w:jc w:val="center"/>
              <w:rPr>
                <w:rFonts w:ascii="Calibri" w:eastAsia="Times New Roman" w:hAnsi="Calibri" w:cs="Calibri"/>
                <w:i/>
                <w:iCs/>
                <w:lang w:eastAsia="en-GB"/>
              </w:rPr>
            </w:pPr>
            <w:r w:rsidRPr="00EF6984">
              <w:rPr>
                <w:rFonts w:ascii="Calibri" w:eastAsia="Times New Roman" w:hAnsi="Calibri" w:cs="Calibri"/>
                <w:i/>
                <w:iCs/>
                <w:lang w:eastAsia="en-GB"/>
              </w:rPr>
              <w:t>CN_027</w:t>
            </w:r>
          </w:p>
        </w:tc>
        <w:tc>
          <w:tcPr>
            <w:tcW w:w="2101" w:type="dxa"/>
            <w:tcBorders>
              <w:bottom w:val="double" w:sz="4" w:space="0" w:color="A6A6A6" w:themeColor="background1" w:themeShade="A6"/>
            </w:tcBorders>
            <w:vAlign w:val="bottom"/>
          </w:tcPr>
          <w:p w14:paraId="02A15567"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hAnsi="Calibri" w:cs="Calibri"/>
                <w:color w:val="000000"/>
              </w:rPr>
              <w:t>Priocca (CN)</w:t>
            </w:r>
          </w:p>
        </w:tc>
        <w:tc>
          <w:tcPr>
            <w:tcW w:w="1399" w:type="dxa"/>
            <w:tcBorders>
              <w:bottom w:val="double" w:sz="4" w:space="0" w:color="A6A6A6" w:themeColor="background1" w:themeShade="A6"/>
            </w:tcBorders>
            <w:shd w:val="clear" w:color="auto" w:fill="auto"/>
            <w:noWrap/>
            <w:vAlign w:val="center"/>
            <w:hideMark/>
          </w:tcPr>
          <w:p w14:paraId="0256124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w:t>
            </w:r>
          </w:p>
        </w:tc>
        <w:tc>
          <w:tcPr>
            <w:tcW w:w="1420" w:type="dxa"/>
            <w:tcBorders>
              <w:bottom w:val="double" w:sz="4" w:space="0" w:color="A6A6A6" w:themeColor="background1" w:themeShade="A6"/>
            </w:tcBorders>
            <w:shd w:val="clear" w:color="auto" w:fill="auto"/>
            <w:noWrap/>
            <w:vAlign w:val="center"/>
            <w:hideMark/>
          </w:tcPr>
          <w:p w14:paraId="3B082109"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229</w:t>
            </w:r>
          </w:p>
        </w:tc>
        <w:tc>
          <w:tcPr>
            <w:tcW w:w="1260" w:type="dxa"/>
            <w:tcBorders>
              <w:bottom w:val="double" w:sz="4" w:space="0" w:color="A6A6A6" w:themeColor="background1" w:themeShade="A6"/>
            </w:tcBorders>
            <w:shd w:val="clear" w:color="auto" w:fill="auto"/>
            <w:noWrap/>
            <w:vAlign w:val="center"/>
            <w:hideMark/>
          </w:tcPr>
          <w:p w14:paraId="41E82EAE"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37</w:t>
            </w:r>
          </w:p>
        </w:tc>
        <w:tc>
          <w:tcPr>
            <w:tcW w:w="1300" w:type="dxa"/>
            <w:tcBorders>
              <w:bottom w:val="double" w:sz="4" w:space="0" w:color="A6A6A6" w:themeColor="background1" w:themeShade="A6"/>
            </w:tcBorders>
            <w:shd w:val="clear" w:color="auto" w:fill="auto"/>
            <w:noWrap/>
            <w:vAlign w:val="center"/>
            <w:hideMark/>
          </w:tcPr>
          <w:p w14:paraId="0353A84D" w14:textId="77777777" w:rsidR="00733526" w:rsidRPr="00EF6984" w:rsidRDefault="00733526">
            <w:pPr>
              <w:spacing w:after="0" w:line="240" w:lineRule="auto"/>
              <w:jc w:val="center"/>
              <w:rPr>
                <w:rFonts w:ascii="Calibri" w:eastAsia="Times New Roman" w:hAnsi="Calibri" w:cs="Calibri"/>
                <w:lang w:eastAsia="en-GB"/>
              </w:rPr>
            </w:pPr>
            <w:r w:rsidRPr="00EF6984">
              <w:rPr>
                <w:rFonts w:ascii="Calibri" w:eastAsia="Times New Roman" w:hAnsi="Calibri" w:cs="Calibri"/>
                <w:lang w:eastAsia="en-GB"/>
              </w:rPr>
              <w:t>86%</w:t>
            </w:r>
          </w:p>
        </w:tc>
      </w:tr>
      <w:tr w:rsidR="00733526" w:rsidRPr="00EF6984" w14:paraId="440BC39E" w14:textId="77777777">
        <w:trPr>
          <w:trHeight w:val="312"/>
          <w:jc w:val="center"/>
        </w:trPr>
        <w:tc>
          <w:tcPr>
            <w:tcW w:w="1580" w:type="dxa"/>
            <w:tcBorders>
              <w:top w:val="double" w:sz="4" w:space="0" w:color="A6A6A6" w:themeColor="background1" w:themeShade="A6"/>
            </w:tcBorders>
            <w:shd w:val="clear" w:color="auto" w:fill="auto"/>
            <w:noWrap/>
            <w:vAlign w:val="center"/>
          </w:tcPr>
          <w:p w14:paraId="40D41F6E" w14:textId="77777777" w:rsidR="00733526" w:rsidRPr="00F66272" w:rsidRDefault="00733526">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Totale</w:t>
            </w:r>
          </w:p>
        </w:tc>
        <w:tc>
          <w:tcPr>
            <w:tcW w:w="2101" w:type="dxa"/>
            <w:tcBorders>
              <w:top w:val="double" w:sz="4" w:space="0" w:color="A6A6A6" w:themeColor="background1" w:themeShade="A6"/>
            </w:tcBorders>
            <w:vAlign w:val="center"/>
          </w:tcPr>
          <w:p w14:paraId="24C6980D" w14:textId="77777777" w:rsidR="00733526" w:rsidRPr="00F66272" w:rsidRDefault="00733526">
            <w:pPr>
              <w:spacing w:after="0" w:line="240" w:lineRule="auto"/>
              <w:jc w:val="center"/>
              <w:rPr>
                <w:rFonts w:ascii="Calibri" w:hAnsi="Calibri" w:cs="Calibri"/>
                <w:b/>
                <w:bCs/>
                <w:i/>
                <w:iCs/>
                <w:color w:val="000000"/>
              </w:rPr>
            </w:pPr>
          </w:p>
        </w:tc>
        <w:tc>
          <w:tcPr>
            <w:tcW w:w="1399" w:type="dxa"/>
            <w:tcBorders>
              <w:top w:val="double" w:sz="4" w:space="0" w:color="A6A6A6" w:themeColor="background1" w:themeShade="A6"/>
            </w:tcBorders>
            <w:shd w:val="clear" w:color="auto" w:fill="auto"/>
            <w:noWrap/>
            <w:vAlign w:val="bottom"/>
          </w:tcPr>
          <w:p w14:paraId="71C4036F" w14:textId="77777777" w:rsidR="00733526" w:rsidRPr="00F66272" w:rsidRDefault="00733526">
            <w:pPr>
              <w:spacing w:after="0" w:line="240" w:lineRule="auto"/>
              <w:jc w:val="center"/>
              <w:rPr>
                <w:rFonts w:ascii="Calibri" w:eastAsia="Times New Roman" w:hAnsi="Calibri" w:cs="Calibri"/>
                <w:b/>
                <w:bCs/>
                <w:i/>
                <w:iCs/>
                <w:color w:val="000000"/>
                <w:lang w:eastAsia="en-GB"/>
              </w:rPr>
            </w:pPr>
            <w:r w:rsidRPr="00F66272">
              <w:rPr>
                <w:rFonts w:ascii="Calibri" w:hAnsi="Calibri" w:cs="Calibri"/>
                <w:b/>
                <w:bCs/>
                <w:i/>
                <w:iCs/>
                <w:color w:val="000000"/>
              </w:rPr>
              <w:t>267</w:t>
            </w:r>
          </w:p>
        </w:tc>
        <w:tc>
          <w:tcPr>
            <w:tcW w:w="1420" w:type="dxa"/>
            <w:tcBorders>
              <w:top w:val="double" w:sz="4" w:space="0" w:color="A6A6A6" w:themeColor="background1" w:themeShade="A6"/>
            </w:tcBorders>
            <w:shd w:val="clear" w:color="auto" w:fill="auto"/>
            <w:noWrap/>
            <w:vAlign w:val="bottom"/>
          </w:tcPr>
          <w:p w14:paraId="07C4BBEE" w14:textId="77777777" w:rsidR="00733526" w:rsidRPr="00F66272" w:rsidRDefault="00733526">
            <w:pPr>
              <w:spacing w:after="0" w:line="240" w:lineRule="auto"/>
              <w:jc w:val="center"/>
              <w:rPr>
                <w:rFonts w:ascii="Calibri" w:eastAsia="Times New Roman" w:hAnsi="Calibri" w:cs="Calibri"/>
                <w:b/>
                <w:bCs/>
                <w:i/>
                <w:iCs/>
                <w:color w:val="000000"/>
                <w:lang w:eastAsia="en-GB"/>
              </w:rPr>
            </w:pPr>
            <w:r w:rsidRPr="00F66272">
              <w:rPr>
                <w:rFonts w:ascii="Calibri" w:hAnsi="Calibri" w:cs="Calibri"/>
                <w:b/>
                <w:bCs/>
                <w:i/>
                <w:iCs/>
                <w:color w:val="000000"/>
              </w:rPr>
              <w:t>49.149</w:t>
            </w:r>
          </w:p>
        </w:tc>
        <w:tc>
          <w:tcPr>
            <w:tcW w:w="1260" w:type="dxa"/>
            <w:tcBorders>
              <w:top w:val="double" w:sz="4" w:space="0" w:color="A6A6A6" w:themeColor="background1" w:themeShade="A6"/>
            </w:tcBorders>
            <w:shd w:val="clear" w:color="auto" w:fill="auto"/>
            <w:noWrap/>
            <w:vAlign w:val="bottom"/>
          </w:tcPr>
          <w:p w14:paraId="216A3DA7" w14:textId="77777777" w:rsidR="00733526" w:rsidRPr="00F66272" w:rsidRDefault="00733526">
            <w:pPr>
              <w:spacing w:after="0" w:line="240" w:lineRule="auto"/>
              <w:jc w:val="center"/>
              <w:rPr>
                <w:rFonts w:ascii="Calibri" w:eastAsia="Times New Roman" w:hAnsi="Calibri" w:cs="Calibri"/>
                <w:b/>
                <w:bCs/>
                <w:i/>
                <w:iCs/>
                <w:color w:val="000000"/>
                <w:lang w:eastAsia="en-GB"/>
              </w:rPr>
            </w:pPr>
            <w:r w:rsidRPr="00F66272">
              <w:rPr>
                <w:rFonts w:ascii="Calibri" w:hAnsi="Calibri" w:cs="Calibri"/>
                <w:b/>
                <w:bCs/>
                <w:i/>
                <w:iCs/>
                <w:color w:val="000000"/>
              </w:rPr>
              <w:t>4.271</w:t>
            </w:r>
          </w:p>
        </w:tc>
        <w:tc>
          <w:tcPr>
            <w:tcW w:w="1300" w:type="dxa"/>
            <w:tcBorders>
              <w:top w:val="double" w:sz="4" w:space="0" w:color="A6A6A6" w:themeColor="background1" w:themeShade="A6"/>
            </w:tcBorders>
            <w:shd w:val="clear" w:color="auto" w:fill="auto"/>
            <w:noWrap/>
            <w:vAlign w:val="center"/>
          </w:tcPr>
          <w:p w14:paraId="03CBFF3F" w14:textId="77777777" w:rsidR="00733526" w:rsidRPr="00EF6984" w:rsidRDefault="00733526">
            <w:pPr>
              <w:spacing w:after="0" w:line="240" w:lineRule="auto"/>
              <w:jc w:val="center"/>
              <w:rPr>
                <w:rFonts w:ascii="Calibri" w:eastAsia="Times New Roman" w:hAnsi="Calibri" w:cs="Calibri"/>
                <w:i/>
                <w:iCs/>
                <w:color w:val="000000"/>
                <w:lang w:eastAsia="en-GB"/>
              </w:rPr>
            </w:pPr>
          </w:p>
        </w:tc>
      </w:tr>
    </w:tbl>
    <w:p w14:paraId="125C52ED" w14:textId="19266C1F" w:rsidR="00733526" w:rsidRPr="00F80456" w:rsidRDefault="00485CE4" w:rsidP="00733526">
      <w:pPr>
        <w:pStyle w:val="Didascalia"/>
        <w:jc w:val="center"/>
        <w:rPr>
          <w:iCs w:val="0"/>
        </w:rPr>
      </w:pPr>
      <w:bookmarkStart w:id="268" w:name="_Ref192757595"/>
      <w:r w:rsidRPr="00EF6984">
        <w:t xml:space="preserve">Tabella </w:t>
      </w:r>
      <w:r w:rsidRPr="005C76EE">
        <w:fldChar w:fldCharType="begin"/>
      </w:r>
      <w:r w:rsidRPr="00EF6984">
        <w:instrText xml:space="preserve"> SEQ Tabella \* ARABIC </w:instrText>
      </w:r>
      <w:r w:rsidRPr="005C76EE">
        <w:fldChar w:fldCharType="separate"/>
      </w:r>
      <w:r w:rsidR="001E416E">
        <w:rPr>
          <w:noProof/>
        </w:rPr>
        <w:t>43</w:t>
      </w:r>
      <w:r w:rsidRPr="005C76EE">
        <w:fldChar w:fldCharType="end"/>
      </w:r>
      <w:r w:rsidR="00733526" w:rsidRPr="00EF6984">
        <w:rPr>
          <w:i w:val="0"/>
        </w:rPr>
        <w:t xml:space="preserve"> – </w:t>
      </w:r>
      <w:r w:rsidR="00DE673C" w:rsidRPr="00F80456">
        <w:rPr>
          <w:iCs w:val="0"/>
        </w:rPr>
        <w:t>Descrizione indicatori scenario base</w:t>
      </w:r>
    </w:p>
    <w:p w14:paraId="123D2C9E" w14:textId="2B74062D" w:rsidR="00DB108D" w:rsidRDefault="00DB108D" w:rsidP="00DB108D">
      <w:pPr>
        <w:spacing w:before="120" w:after="0" w:line="240" w:lineRule="auto"/>
      </w:pPr>
      <w:r w:rsidRPr="00EF6984">
        <w:t xml:space="preserve">Nello </w:t>
      </w:r>
      <w:r>
        <w:t>“</w:t>
      </w:r>
      <w:r w:rsidRPr="00EF6984">
        <w:t>scenario base</w:t>
      </w:r>
      <w:r>
        <w:t>”</w:t>
      </w:r>
      <w:r w:rsidRPr="00EF6984">
        <w:t xml:space="preserve"> così definito la produzione giornaliera dei servizi è gestita con 24 depositi e 267 veicoli, </w:t>
      </w:r>
      <w:r>
        <w:t xml:space="preserve">contro i 31 depositi e i 308 </w:t>
      </w:r>
      <w:r w:rsidR="00E0475E">
        <w:t>veicoli dello “scenario zero”</w:t>
      </w:r>
      <w:r w:rsidR="00D5661E">
        <w:t xml:space="preserve">, </w:t>
      </w:r>
      <w:r w:rsidRPr="00EF6984">
        <w:t xml:space="preserve">tale organizzazione comporta una produzione di km a vuoto tale da generare un’efficienza media dei depositi del 91% (km di servizio sul totale di km percorsi dagli autobus assegnati al deposito). </w:t>
      </w:r>
    </w:p>
    <w:p w14:paraId="1E9D43C2" w14:textId="0C4A6E8C" w:rsidR="008B6917" w:rsidRDefault="008B6917">
      <w:pPr>
        <w:jc w:val="left"/>
      </w:pPr>
      <w:r>
        <w:br w:type="page"/>
      </w:r>
    </w:p>
    <w:p w14:paraId="7AE60F5B" w14:textId="077DDAAC" w:rsidR="00485CE4" w:rsidRPr="00EF6984" w:rsidRDefault="00485CE4" w:rsidP="00485CE4">
      <w:pPr>
        <w:pStyle w:val="Titolo3"/>
      </w:pPr>
      <w:bookmarkStart w:id="269" w:name="_Toc193195793"/>
      <w:bookmarkStart w:id="270" w:name="_Toc931681877"/>
      <w:bookmarkStart w:id="271" w:name="_Toc194318735"/>
      <w:bookmarkEnd w:id="268"/>
      <w:r w:rsidRPr="00EF6984">
        <w:lastRenderedPageBreak/>
        <w:t>Generazione degli scenari di assegnazione</w:t>
      </w:r>
      <w:bookmarkEnd w:id="269"/>
      <w:bookmarkEnd w:id="270"/>
      <w:bookmarkEnd w:id="271"/>
    </w:p>
    <w:p w14:paraId="66E81E47" w14:textId="560AB36F" w:rsidR="00485CE4" w:rsidRPr="00EF6984" w:rsidRDefault="00485CE4" w:rsidP="00733526">
      <w:pPr>
        <w:spacing w:before="120" w:after="0" w:line="240" w:lineRule="auto"/>
      </w:pPr>
      <w:r w:rsidRPr="00EF6984">
        <w:t xml:space="preserve">Da questa prima assegnazione sono seguite due fasi di ottimizzazione successive con riduzione progressiva del numero di depositi, così come descritte nello schema di </w:t>
      </w:r>
      <w:r w:rsidRPr="00EF6984">
        <w:fldChar w:fldCharType="begin"/>
      </w:r>
      <w:r w:rsidRPr="009332D2">
        <w:instrText xml:space="preserve"> REF _Ref187831335 \h </w:instrText>
      </w:r>
      <w:r w:rsidR="009332D2">
        <w:instrText xml:space="preserve"> \* MERGEFORMAT </w:instrText>
      </w:r>
      <w:r w:rsidRPr="00EF6984">
        <w:fldChar w:fldCharType="separate"/>
      </w:r>
      <w:r w:rsidR="001E416E" w:rsidRPr="001E416E">
        <w:t>Figura 32</w:t>
      </w:r>
      <w:r w:rsidRPr="00EF6984">
        <w:fldChar w:fldCharType="end"/>
      </w:r>
      <w:r w:rsidRPr="00EF6984">
        <w:t>.</w:t>
      </w:r>
    </w:p>
    <w:p w14:paraId="71DE6C52" w14:textId="1E41E64D" w:rsidR="00733526" w:rsidRDefault="00217CC5" w:rsidP="00733526">
      <w:pPr>
        <w:spacing w:before="120" w:after="0" w:line="240" w:lineRule="auto"/>
      </w:pPr>
      <w:r>
        <w:rPr>
          <w:noProof/>
        </w:rPr>
        <w:drawing>
          <wp:inline distT="0" distB="0" distL="0" distR="0" wp14:anchorId="08C72DFE" wp14:editId="02141E1B">
            <wp:extent cx="5843926" cy="3388720"/>
            <wp:effectExtent l="0" t="0" r="4445" b="2540"/>
            <wp:docPr id="3078332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886274" cy="3413277"/>
                    </a:xfrm>
                    <a:prstGeom prst="rect">
                      <a:avLst/>
                    </a:prstGeom>
                    <a:noFill/>
                  </pic:spPr>
                </pic:pic>
              </a:graphicData>
            </a:graphic>
          </wp:inline>
        </w:drawing>
      </w:r>
    </w:p>
    <w:p w14:paraId="7CEE8085" w14:textId="187D9E90" w:rsidR="00485CE4" w:rsidRPr="000C25B8" w:rsidRDefault="00485CE4" w:rsidP="00733526">
      <w:pPr>
        <w:spacing w:before="120" w:after="0" w:line="240" w:lineRule="auto"/>
        <w:jc w:val="center"/>
        <w:rPr>
          <w:iCs/>
          <w:color w:val="242852" w:themeColor="text2"/>
          <w:sz w:val="18"/>
          <w:szCs w:val="18"/>
        </w:rPr>
      </w:pPr>
      <w:bookmarkStart w:id="272" w:name="_Ref187831335"/>
      <w:r w:rsidRPr="000C25B8">
        <w:rPr>
          <w:i/>
          <w:color w:val="242852" w:themeColor="text2"/>
          <w:sz w:val="18"/>
          <w:szCs w:val="18"/>
        </w:rPr>
        <w:t xml:space="preserve">Figura </w:t>
      </w:r>
      <w:r w:rsidRPr="000C25B8">
        <w:rPr>
          <w:i/>
          <w:color w:val="242852" w:themeColor="text2"/>
          <w:sz w:val="18"/>
          <w:szCs w:val="18"/>
        </w:rPr>
        <w:fldChar w:fldCharType="begin"/>
      </w:r>
      <w:r w:rsidRPr="000C25B8">
        <w:rPr>
          <w:i/>
          <w:color w:val="242852" w:themeColor="text2"/>
          <w:sz w:val="18"/>
          <w:szCs w:val="18"/>
        </w:rPr>
        <w:instrText xml:space="preserve"> SEQ Figura \* ARABIC </w:instrText>
      </w:r>
      <w:r w:rsidRPr="000C25B8">
        <w:rPr>
          <w:i/>
          <w:color w:val="242852" w:themeColor="text2"/>
          <w:sz w:val="18"/>
          <w:szCs w:val="18"/>
        </w:rPr>
        <w:fldChar w:fldCharType="separate"/>
      </w:r>
      <w:r w:rsidR="001E416E">
        <w:rPr>
          <w:i/>
          <w:noProof/>
          <w:color w:val="242852" w:themeColor="text2"/>
          <w:sz w:val="18"/>
          <w:szCs w:val="18"/>
        </w:rPr>
        <w:t>32</w:t>
      </w:r>
      <w:r w:rsidRPr="000C25B8">
        <w:rPr>
          <w:i/>
          <w:color w:val="242852" w:themeColor="text2"/>
          <w:sz w:val="18"/>
          <w:szCs w:val="18"/>
        </w:rPr>
        <w:fldChar w:fldCharType="end"/>
      </w:r>
      <w:bookmarkEnd w:id="272"/>
      <w:r w:rsidRPr="000C25B8">
        <w:rPr>
          <w:iCs/>
          <w:color w:val="242852" w:themeColor="text2"/>
          <w:sz w:val="18"/>
          <w:szCs w:val="18"/>
        </w:rPr>
        <w:t xml:space="preserve"> – </w:t>
      </w:r>
      <w:r w:rsidRPr="00F80456">
        <w:rPr>
          <w:i/>
          <w:color w:val="242852" w:themeColor="text2"/>
          <w:sz w:val="18"/>
          <w:szCs w:val="18"/>
        </w:rPr>
        <w:t>Flusso processo di ottimizzazione</w:t>
      </w:r>
    </w:p>
    <w:p w14:paraId="64C55C89" w14:textId="77777777" w:rsidR="00485CE4" w:rsidRDefault="00485CE4" w:rsidP="00733526">
      <w:pPr>
        <w:spacing w:before="120" w:after="0" w:line="240" w:lineRule="auto"/>
      </w:pPr>
      <w:r w:rsidRPr="00EF6984">
        <w:t xml:space="preserve">Analizzando il risultato dello scenario base è stato possibile identificare i depositi meno utilizzati e, per ogni linea, il numero di corse assegnate ad ogni deposito. Sono stati quindi gradualmente rimossi alcuni depositi in base al numero residuo di veicoli assegnati e alla posizione geografica (es. </w:t>
      </w:r>
      <w:r w:rsidR="00733526" w:rsidRPr="00EF6984">
        <w:t>un</w:t>
      </w:r>
      <w:r w:rsidRPr="00EF6984">
        <w:t xml:space="preserve"> solo deposito per comune), verificando che l’impiego complessivo di veicoli fosse tale da ottenere una media di circa 30 veicoli a deposito. Lo scenario 1 riduce drasticamente il numero dei depositi, mantenendo invariato il numero di veicoli e con un incremento modesto dei km giornalieri a vuoto rispetto allo scenario base che definisce una efficienza media dei depositi pari all’89%.</w:t>
      </w:r>
    </w:p>
    <w:p w14:paraId="027BD51B" w14:textId="77777777" w:rsidR="00733526" w:rsidRPr="003F09B9" w:rsidRDefault="00733526" w:rsidP="00733526">
      <w:pPr>
        <w:spacing w:before="120" w:after="0" w:line="240" w:lineRule="auto"/>
      </w:pPr>
    </w:p>
    <w:tbl>
      <w:tblPr>
        <w:tblW w:w="90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71"/>
        <w:gridCol w:w="2268"/>
        <w:gridCol w:w="1273"/>
        <w:gridCol w:w="1416"/>
        <w:gridCol w:w="1416"/>
        <w:gridCol w:w="1416"/>
      </w:tblGrid>
      <w:tr w:rsidR="00485CE4" w:rsidRPr="00EF6984" w14:paraId="518D01CB" w14:textId="77777777">
        <w:trPr>
          <w:trHeight w:val="312"/>
          <w:jc w:val="center"/>
        </w:trPr>
        <w:tc>
          <w:tcPr>
            <w:tcW w:w="1271" w:type="dxa"/>
            <w:shd w:val="clear" w:color="auto" w:fill="FFC000"/>
            <w:noWrap/>
            <w:vAlign w:val="center"/>
            <w:hideMark/>
          </w:tcPr>
          <w:p w14:paraId="63AB1E69"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Codice Deposito</w:t>
            </w:r>
          </w:p>
        </w:tc>
        <w:tc>
          <w:tcPr>
            <w:tcW w:w="2268" w:type="dxa"/>
            <w:shd w:val="clear" w:color="auto" w:fill="FFC000"/>
            <w:vAlign w:val="center"/>
          </w:tcPr>
          <w:p w14:paraId="36BA856E"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Localizzazione</w:t>
            </w:r>
          </w:p>
        </w:tc>
        <w:tc>
          <w:tcPr>
            <w:tcW w:w="1273" w:type="dxa"/>
            <w:shd w:val="clear" w:color="auto" w:fill="FFC000"/>
            <w:noWrap/>
            <w:vAlign w:val="center"/>
            <w:hideMark/>
          </w:tcPr>
          <w:p w14:paraId="2C9D8AEE"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Numero Di Veicoli</w:t>
            </w:r>
          </w:p>
        </w:tc>
        <w:tc>
          <w:tcPr>
            <w:tcW w:w="1416" w:type="dxa"/>
            <w:shd w:val="clear" w:color="auto" w:fill="FFC000"/>
            <w:noWrap/>
            <w:vAlign w:val="center"/>
            <w:hideMark/>
          </w:tcPr>
          <w:p w14:paraId="32E78841"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 di Servizio</w:t>
            </w:r>
          </w:p>
        </w:tc>
        <w:tc>
          <w:tcPr>
            <w:tcW w:w="1416" w:type="dxa"/>
            <w:shd w:val="clear" w:color="auto" w:fill="FFC000"/>
            <w:noWrap/>
            <w:vAlign w:val="center"/>
            <w:hideMark/>
          </w:tcPr>
          <w:p w14:paraId="7762FD80"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 di Vuoto</w:t>
            </w:r>
          </w:p>
        </w:tc>
        <w:tc>
          <w:tcPr>
            <w:tcW w:w="1416" w:type="dxa"/>
            <w:shd w:val="clear" w:color="auto" w:fill="FFC000"/>
            <w:noWrap/>
            <w:vAlign w:val="center"/>
            <w:hideMark/>
          </w:tcPr>
          <w:p w14:paraId="2BA41A2D"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Eff. Deposito</w:t>
            </w:r>
          </w:p>
        </w:tc>
      </w:tr>
      <w:tr w:rsidR="00485CE4" w:rsidRPr="00EF6984" w14:paraId="01D0EBB4" w14:textId="77777777">
        <w:trPr>
          <w:trHeight w:val="312"/>
          <w:jc w:val="center"/>
        </w:trPr>
        <w:tc>
          <w:tcPr>
            <w:tcW w:w="1271" w:type="dxa"/>
            <w:shd w:val="clear" w:color="auto" w:fill="FFD685"/>
            <w:noWrap/>
            <w:vAlign w:val="center"/>
            <w:hideMark/>
          </w:tcPr>
          <w:p w14:paraId="298AB398"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CN_005</w:t>
            </w:r>
          </w:p>
        </w:tc>
        <w:tc>
          <w:tcPr>
            <w:tcW w:w="2268" w:type="dxa"/>
          </w:tcPr>
          <w:p w14:paraId="4918A8CF"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273" w:type="dxa"/>
            <w:shd w:val="clear" w:color="auto" w:fill="auto"/>
            <w:noWrap/>
            <w:vAlign w:val="center"/>
            <w:hideMark/>
          </w:tcPr>
          <w:p w14:paraId="5210D7D4"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63</w:t>
            </w:r>
          </w:p>
        </w:tc>
        <w:tc>
          <w:tcPr>
            <w:tcW w:w="1416" w:type="dxa"/>
            <w:shd w:val="clear" w:color="auto" w:fill="auto"/>
            <w:noWrap/>
            <w:vAlign w:val="center"/>
            <w:hideMark/>
          </w:tcPr>
          <w:p w14:paraId="6B34B68E"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10.731</w:t>
            </w:r>
          </w:p>
        </w:tc>
        <w:tc>
          <w:tcPr>
            <w:tcW w:w="1416" w:type="dxa"/>
            <w:shd w:val="clear" w:color="auto" w:fill="auto"/>
            <w:noWrap/>
            <w:vAlign w:val="center"/>
            <w:hideMark/>
          </w:tcPr>
          <w:p w14:paraId="604C5DE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699</w:t>
            </w:r>
          </w:p>
        </w:tc>
        <w:tc>
          <w:tcPr>
            <w:tcW w:w="1416" w:type="dxa"/>
            <w:shd w:val="clear" w:color="auto" w:fill="auto"/>
            <w:noWrap/>
            <w:vAlign w:val="center"/>
            <w:hideMark/>
          </w:tcPr>
          <w:p w14:paraId="6CBBF5C8"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94%</w:t>
            </w:r>
          </w:p>
        </w:tc>
      </w:tr>
      <w:tr w:rsidR="00485CE4" w:rsidRPr="00EF6984" w14:paraId="25A8AC94" w14:textId="77777777">
        <w:trPr>
          <w:trHeight w:val="312"/>
          <w:jc w:val="center"/>
        </w:trPr>
        <w:tc>
          <w:tcPr>
            <w:tcW w:w="1271" w:type="dxa"/>
            <w:shd w:val="clear" w:color="auto" w:fill="FFD685"/>
            <w:noWrap/>
            <w:vAlign w:val="center"/>
            <w:hideMark/>
          </w:tcPr>
          <w:p w14:paraId="46EEF730"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CN_011</w:t>
            </w:r>
          </w:p>
        </w:tc>
        <w:tc>
          <w:tcPr>
            <w:tcW w:w="2268" w:type="dxa"/>
            <w:vAlign w:val="bottom"/>
          </w:tcPr>
          <w:p w14:paraId="588DB904"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Fossano (CN) </w:t>
            </w:r>
          </w:p>
        </w:tc>
        <w:tc>
          <w:tcPr>
            <w:tcW w:w="1273" w:type="dxa"/>
            <w:shd w:val="clear" w:color="auto" w:fill="auto"/>
            <w:noWrap/>
            <w:vAlign w:val="center"/>
            <w:hideMark/>
          </w:tcPr>
          <w:p w14:paraId="4FFFB15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19</w:t>
            </w:r>
          </w:p>
        </w:tc>
        <w:tc>
          <w:tcPr>
            <w:tcW w:w="1416" w:type="dxa"/>
            <w:shd w:val="clear" w:color="auto" w:fill="auto"/>
            <w:noWrap/>
            <w:vAlign w:val="center"/>
            <w:hideMark/>
          </w:tcPr>
          <w:p w14:paraId="1F43E746"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3.124</w:t>
            </w:r>
          </w:p>
        </w:tc>
        <w:tc>
          <w:tcPr>
            <w:tcW w:w="1416" w:type="dxa"/>
            <w:shd w:val="clear" w:color="auto" w:fill="auto"/>
            <w:noWrap/>
            <w:vAlign w:val="center"/>
            <w:hideMark/>
          </w:tcPr>
          <w:p w14:paraId="0B0C1B89"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404</w:t>
            </w:r>
          </w:p>
        </w:tc>
        <w:tc>
          <w:tcPr>
            <w:tcW w:w="1416" w:type="dxa"/>
            <w:shd w:val="clear" w:color="auto" w:fill="auto"/>
            <w:noWrap/>
            <w:vAlign w:val="center"/>
            <w:hideMark/>
          </w:tcPr>
          <w:p w14:paraId="6A890599"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89%</w:t>
            </w:r>
          </w:p>
        </w:tc>
      </w:tr>
      <w:tr w:rsidR="00485CE4" w:rsidRPr="00EF6984" w14:paraId="5946B694" w14:textId="77777777">
        <w:trPr>
          <w:trHeight w:val="312"/>
          <w:jc w:val="center"/>
        </w:trPr>
        <w:tc>
          <w:tcPr>
            <w:tcW w:w="1271" w:type="dxa"/>
            <w:shd w:val="clear" w:color="auto" w:fill="FFD685"/>
            <w:noWrap/>
            <w:vAlign w:val="center"/>
            <w:hideMark/>
          </w:tcPr>
          <w:p w14:paraId="52F1761E"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CN_012</w:t>
            </w:r>
          </w:p>
        </w:tc>
        <w:tc>
          <w:tcPr>
            <w:tcW w:w="2268" w:type="dxa"/>
            <w:vAlign w:val="bottom"/>
          </w:tcPr>
          <w:p w14:paraId="144D3A43"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Farigliano (CN) </w:t>
            </w:r>
          </w:p>
        </w:tc>
        <w:tc>
          <w:tcPr>
            <w:tcW w:w="1273" w:type="dxa"/>
            <w:shd w:val="clear" w:color="auto" w:fill="auto"/>
            <w:noWrap/>
            <w:vAlign w:val="center"/>
            <w:hideMark/>
          </w:tcPr>
          <w:p w14:paraId="71C0DC40"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18</w:t>
            </w:r>
          </w:p>
        </w:tc>
        <w:tc>
          <w:tcPr>
            <w:tcW w:w="1416" w:type="dxa"/>
            <w:shd w:val="clear" w:color="auto" w:fill="auto"/>
            <w:noWrap/>
            <w:vAlign w:val="center"/>
            <w:hideMark/>
          </w:tcPr>
          <w:p w14:paraId="0ECE8122"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3.220</w:t>
            </w:r>
          </w:p>
        </w:tc>
        <w:tc>
          <w:tcPr>
            <w:tcW w:w="1416" w:type="dxa"/>
            <w:shd w:val="clear" w:color="auto" w:fill="auto"/>
            <w:noWrap/>
            <w:vAlign w:val="center"/>
            <w:hideMark/>
          </w:tcPr>
          <w:p w14:paraId="233CAED3"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445</w:t>
            </w:r>
          </w:p>
        </w:tc>
        <w:tc>
          <w:tcPr>
            <w:tcW w:w="1416" w:type="dxa"/>
            <w:shd w:val="clear" w:color="auto" w:fill="auto"/>
            <w:noWrap/>
            <w:vAlign w:val="center"/>
            <w:hideMark/>
          </w:tcPr>
          <w:p w14:paraId="6A0B945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88%</w:t>
            </w:r>
          </w:p>
        </w:tc>
      </w:tr>
      <w:tr w:rsidR="00485CE4" w:rsidRPr="00EF6984" w14:paraId="2FC6A13B" w14:textId="77777777">
        <w:trPr>
          <w:trHeight w:val="312"/>
          <w:jc w:val="center"/>
        </w:trPr>
        <w:tc>
          <w:tcPr>
            <w:tcW w:w="1271" w:type="dxa"/>
            <w:shd w:val="clear" w:color="auto" w:fill="FFD685"/>
            <w:noWrap/>
            <w:vAlign w:val="center"/>
            <w:hideMark/>
          </w:tcPr>
          <w:p w14:paraId="08D737F7"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CN_015</w:t>
            </w:r>
          </w:p>
        </w:tc>
        <w:tc>
          <w:tcPr>
            <w:tcW w:w="2268" w:type="dxa"/>
          </w:tcPr>
          <w:p w14:paraId="438ABD4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Bra (CN)</w:t>
            </w:r>
          </w:p>
        </w:tc>
        <w:tc>
          <w:tcPr>
            <w:tcW w:w="1273" w:type="dxa"/>
            <w:shd w:val="clear" w:color="auto" w:fill="auto"/>
            <w:noWrap/>
            <w:vAlign w:val="center"/>
            <w:hideMark/>
          </w:tcPr>
          <w:p w14:paraId="3C8CD9C9"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16</w:t>
            </w:r>
          </w:p>
        </w:tc>
        <w:tc>
          <w:tcPr>
            <w:tcW w:w="1416" w:type="dxa"/>
            <w:shd w:val="clear" w:color="auto" w:fill="auto"/>
            <w:noWrap/>
            <w:vAlign w:val="center"/>
            <w:hideMark/>
          </w:tcPr>
          <w:p w14:paraId="028BD14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3.504</w:t>
            </w:r>
          </w:p>
        </w:tc>
        <w:tc>
          <w:tcPr>
            <w:tcW w:w="1416" w:type="dxa"/>
            <w:shd w:val="clear" w:color="auto" w:fill="auto"/>
            <w:noWrap/>
            <w:vAlign w:val="center"/>
            <w:hideMark/>
          </w:tcPr>
          <w:p w14:paraId="48E97CA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365</w:t>
            </w:r>
          </w:p>
        </w:tc>
        <w:tc>
          <w:tcPr>
            <w:tcW w:w="1416" w:type="dxa"/>
            <w:shd w:val="clear" w:color="auto" w:fill="auto"/>
            <w:noWrap/>
            <w:vAlign w:val="center"/>
            <w:hideMark/>
          </w:tcPr>
          <w:p w14:paraId="405FA19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91%</w:t>
            </w:r>
          </w:p>
        </w:tc>
      </w:tr>
      <w:tr w:rsidR="00485CE4" w:rsidRPr="00EF6984" w14:paraId="33F61352" w14:textId="77777777">
        <w:trPr>
          <w:trHeight w:val="312"/>
          <w:jc w:val="center"/>
        </w:trPr>
        <w:tc>
          <w:tcPr>
            <w:tcW w:w="1271" w:type="dxa"/>
            <w:shd w:val="clear" w:color="auto" w:fill="FFD685"/>
            <w:noWrap/>
            <w:vAlign w:val="center"/>
            <w:hideMark/>
          </w:tcPr>
          <w:p w14:paraId="72240E93"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CN_017</w:t>
            </w:r>
          </w:p>
        </w:tc>
        <w:tc>
          <w:tcPr>
            <w:tcW w:w="2268" w:type="dxa"/>
            <w:vAlign w:val="center"/>
          </w:tcPr>
          <w:p w14:paraId="6C501BCE" w14:textId="77777777" w:rsidR="00485CE4" w:rsidRPr="00EF6984" w:rsidRDefault="00485CE4">
            <w:pPr>
              <w:spacing w:after="0" w:line="240" w:lineRule="auto"/>
              <w:jc w:val="center"/>
              <w:rPr>
                <w:rFonts w:ascii="Calibri" w:hAnsi="Calibri" w:cs="Calibri"/>
                <w:color w:val="000000"/>
              </w:rPr>
            </w:pPr>
            <w:r w:rsidRPr="00EF6984">
              <w:rPr>
                <w:rFonts w:ascii="Calibri" w:hAnsi="Calibri" w:cs="Calibri"/>
              </w:rPr>
              <w:t>Chiusa di Pesio (CN)</w:t>
            </w:r>
          </w:p>
        </w:tc>
        <w:tc>
          <w:tcPr>
            <w:tcW w:w="1273" w:type="dxa"/>
            <w:shd w:val="clear" w:color="auto" w:fill="auto"/>
            <w:noWrap/>
            <w:vAlign w:val="center"/>
            <w:hideMark/>
          </w:tcPr>
          <w:p w14:paraId="58479828"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13</w:t>
            </w:r>
          </w:p>
        </w:tc>
        <w:tc>
          <w:tcPr>
            <w:tcW w:w="1416" w:type="dxa"/>
            <w:shd w:val="clear" w:color="auto" w:fill="auto"/>
            <w:noWrap/>
            <w:vAlign w:val="center"/>
            <w:hideMark/>
          </w:tcPr>
          <w:p w14:paraId="4DA52D24"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2.353</w:t>
            </w:r>
          </w:p>
        </w:tc>
        <w:tc>
          <w:tcPr>
            <w:tcW w:w="1416" w:type="dxa"/>
            <w:shd w:val="clear" w:color="auto" w:fill="auto"/>
            <w:noWrap/>
            <w:vAlign w:val="center"/>
            <w:hideMark/>
          </w:tcPr>
          <w:p w14:paraId="54C1AC8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631</w:t>
            </w:r>
          </w:p>
        </w:tc>
        <w:tc>
          <w:tcPr>
            <w:tcW w:w="1416" w:type="dxa"/>
            <w:shd w:val="clear" w:color="auto" w:fill="auto"/>
            <w:noWrap/>
            <w:vAlign w:val="center"/>
            <w:hideMark/>
          </w:tcPr>
          <w:p w14:paraId="2504607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79%</w:t>
            </w:r>
          </w:p>
        </w:tc>
      </w:tr>
      <w:tr w:rsidR="00485CE4" w:rsidRPr="00EF6984" w14:paraId="46D2DF69" w14:textId="77777777">
        <w:trPr>
          <w:trHeight w:val="312"/>
          <w:jc w:val="center"/>
        </w:trPr>
        <w:tc>
          <w:tcPr>
            <w:tcW w:w="1271" w:type="dxa"/>
            <w:shd w:val="clear" w:color="auto" w:fill="FFD685"/>
            <w:noWrap/>
            <w:vAlign w:val="center"/>
            <w:hideMark/>
          </w:tcPr>
          <w:p w14:paraId="024FF2F4"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CN_018</w:t>
            </w:r>
          </w:p>
        </w:tc>
        <w:tc>
          <w:tcPr>
            <w:tcW w:w="2268" w:type="dxa"/>
          </w:tcPr>
          <w:p w14:paraId="50283D0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Alba (CN)</w:t>
            </w:r>
          </w:p>
        </w:tc>
        <w:tc>
          <w:tcPr>
            <w:tcW w:w="1273" w:type="dxa"/>
            <w:shd w:val="clear" w:color="auto" w:fill="auto"/>
            <w:noWrap/>
            <w:vAlign w:val="center"/>
            <w:hideMark/>
          </w:tcPr>
          <w:p w14:paraId="32BA0CD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37</w:t>
            </w:r>
          </w:p>
        </w:tc>
        <w:tc>
          <w:tcPr>
            <w:tcW w:w="1416" w:type="dxa"/>
            <w:shd w:val="clear" w:color="auto" w:fill="auto"/>
            <w:noWrap/>
            <w:vAlign w:val="center"/>
            <w:hideMark/>
          </w:tcPr>
          <w:p w14:paraId="268B4FAD"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7.316</w:t>
            </w:r>
          </w:p>
        </w:tc>
        <w:tc>
          <w:tcPr>
            <w:tcW w:w="1416" w:type="dxa"/>
            <w:shd w:val="clear" w:color="auto" w:fill="auto"/>
            <w:noWrap/>
            <w:vAlign w:val="center"/>
            <w:hideMark/>
          </w:tcPr>
          <w:p w14:paraId="497C62D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884</w:t>
            </w:r>
          </w:p>
        </w:tc>
        <w:tc>
          <w:tcPr>
            <w:tcW w:w="1416" w:type="dxa"/>
            <w:shd w:val="clear" w:color="auto" w:fill="auto"/>
            <w:noWrap/>
            <w:vAlign w:val="center"/>
            <w:hideMark/>
          </w:tcPr>
          <w:p w14:paraId="43E86E0E"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89%</w:t>
            </w:r>
          </w:p>
        </w:tc>
      </w:tr>
      <w:tr w:rsidR="00485CE4" w:rsidRPr="00EF6984" w14:paraId="6DD7A29C" w14:textId="77777777">
        <w:trPr>
          <w:trHeight w:val="312"/>
          <w:jc w:val="center"/>
        </w:trPr>
        <w:tc>
          <w:tcPr>
            <w:tcW w:w="1271" w:type="dxa"/>
            <w:shd w:val="clear" w:color="auto" w:fill="FFD685"/>
            <w:noWrap/>
            <w:vAlign w:val="center"/>
            <w:hideMark/>
          </w:tcPr>
          <w:p w14:paraId="22D18E32"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CN_019</w:t>
            </w:r>
          </w:p>
        </w:tc>
        <w:tc>
          <w:tcPr>
            <w:tcW w:w="2268" w:type="dxa"/>
          </w:tcPr>
          <w:p w14:paraId="5C48DFD7"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Mondovi' (CN)</w:t>
            </w:r>
          </w:p>
        </w:tc>
        <w:tc>
          <w:tcPr>
            <w:tcW w:w="1273" w:type="dxa"/>
            <w:shd w:val="clear" w:color="auto" w:fill="auto"/>
            <w:noWrap/>
            <w:vAlign w:val="center"/>
            <w:hideMark/>
          </w:tcPr>
          <w:p w14:paraId="72C0267A"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31</w:t>
            </w:r>
          </w:p>
        </w:tc>
        <w:tc>
          <w:tcPr>
            <w:tcW w:w="1416" w:type="dxa"/>
            <w:shd w:val="clear" w:color="auto" w:fill="auto"/>
            <w:noWrap/>
            <w:vAlign w:val="center"/>
            <w:hideMark/>
          </w:tcPr>
          <w:p w14:paraId="5090FB53"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5.055</w:t>
            </w:r>
          </w:p>
        </w:tc>
        <w:tc>
          <w:tcPr>
            <w:tcW w:w="1416" w:type="dxa"/>
            <w:shd w:val="clear" w:color="auto" w:fill="auto"/>
            <w:noWrap/>
            <w:vAlign w:val="center"/>
            <w:hideMark/>
          </w:tcPr>
          <w:p w14:paraId="6506734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886</w:t>
            </w:r>
          </w:p>
        </w:tc>
        <w:tc>
          <w:tcPr>
            <w:tcW w:w="1416" w:type="dxa"/>
            <w:shd w:val="clear" w:color="auto" w:fill="auto"/>
            <w:noWrap/>
            <w:vAlign w:val="center"/>
            <w:hideMark/>
          </w:tcPr>
          <w:p w14:paraId="438203C6"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85%</w:t>
            </w:r>
          </w:p>
        </w:tc>
      </w:tr>
      <w:tr w:rsidR="00485CE4" w:rsidRPr="00EF6984" w14:paraId="34478492" w14:textId="77777777">
        <w:trPr>
          <w:trHeight w:val="312"/>
          <w:jc w:val="center"/>
        </w:trPr>
        <w:tc>
          <w:tcPr>
            <w:tcW w:w="1271" w:type="dxa"/>
            <w:shd w:val="clear" w:color="auto" w:fill="FFD685"/>
            <w:noWrap/>
            <w:vAlign w:val="center"/>
            <w:hideMark/>
          </w:tcPr>
          <w:p w14:paraId="04863928"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CN_022</w:t>
            </w:r>
          </w:p>
        </w:tc>
        <w:tc>
          <w:tcPr>
            <w:tcW w:w="2268" w:type="dxa"/>
          </w:tcPr>
          <w:p w14:paraId="2C4B5806"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Saluzzo (CN)</w:t>
            </w:r>
          </w:p>
        </w:tc>
        <w:tc>
          <w:tcPr>
            <w:tcW w:w="1273" w:type="dxa"/>
            <w:shd w:val="clear" w:color="auto" w:fill="auto"/>
            <w:noWrap/>
            <w:vAlign w:val="center"/>
            <w:hideMark/>
          </w:tcPr>
          <w:p w14:paraId="617CA343"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49</w:t>
            </w:r>
          </w:p>
        </w:tc>
        <w:tc>
          <w:tcPr>
            <w:tcW w:w="1416" w:type="dxa"/>
            <w:shd w:val="clear" w:color="auto" w:fill="auto"/>
            <w:noWrap/>
            <w:vAlign w:val="center"/>
            <w:hideMark/>
          </w:tcPr>
          <w:p w14:paraId="05902D51"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10.079</w:t>
            </w:r>
          </w:p>
        </w:tc>
        <w:tc>
          <w:tcPr>
            <w:tcW w:w="1416" w:type="dxa"/>
            <w:shd w:val="clear" w:color="auto" w:fill="auto"/>
            <w:noWrap/>
            <w:vAlign w:val="center"/>
            <w:hideMark/>
          </w:tcPr>
          <w:p w14:paraId="0727261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1.250</w:t>
            </w:r>
          </w:p>
        </w:tc>
        <w:tc>
          <w:tcPr>
            <w:tcW w:w="1416" w:type="dxa"/>
            <w:shd w:val="clear" w:color="auto" w:fill="auto"/>
            <w:noWrap/>
            <w:vAlign w:val="center"/>
            <w:hideMark/>
          </w:tcPr>
          <w:p w14:paraId="03ECF389"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89%</w:t>
            </w:r>
          </w:p>
        </w:tc>
      </w:tr>
      <w:tr w:rsidR="00485CE4" w:rsidRPr="00EF6984" w14:paraId="73F7F848" w14:textId="77777777">
        <w:trPr>
          <w:trHeight w:val="312"/>
          <w:jc w:val="center"/>
        </w:trPr>
        <w:tc>
          <w:tcPr>
            <w:tcW w:w="1271" w:type="dxa"/>
            <w:shd w:val="clear" w:color="auto" w:fill="FFD685"/>
            <w:noWrap/>
            <w:vAlign w:val="center"/>
            <w:hideMark/>
          </w:tcPr>
          <w:p w14:paraId="36B5988D"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CN_023</w:t>
            </w:r>
          </w:p>
        </w:tc>
        <w:tc>
          <w:tcPr>
            <w:tcW w:w="2268" w:type="dxa"/>
          </w:tcPr>
          <w:p w14:paraId="6FAA25F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Roccabruna (CN)</w:t>
            </w:r>
          </w:p>
        </w:tc>
        <w:tc>
          <w:tcPr>
            <w:tcW w:w="1273" w:type="dxa"/>
            <w:shd w:val="clear" w:color="auto" w:fill="auto"/>
            <w:noWrap/>
            <w:vAlign w:val="center"/>
            <w:hideMark/>
          </w:tcPr>
          <w:p w14:paraId="6D7EB51D"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16</w:t>
            </w:r>
          </w:p>
        </w:tc>
        <w:tc>
          <w:tcPr>
            <w:tcW w:w="1416" w:type="dxa"/>
            <w:shd w:val="clear" w:color="auto" w:fill="auto"/>
            <w:noWrap/>
            <w:vAlign w:val="center"/>
            <w:hideMark/>
          </w:tcPr>
          <w:p w14:paraId="30F711A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2.737</w:t>
            </w:r>
          </w:p>
        </w:tc>
        <w:tc>
          <w:tcPr>
            <w:tcW w:w="1416" w:type="dxa"/>
            <w:shd w:val="clear" w:color="auto" w:fill="auto"/>
            <w:noWrap/>
            <w:vAlign w:val="center"/>
            <w:hideMark/>
          </w:tcPr>
          <w:p w14:paraId="116CC761"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246</w:t>
            </w:r>
          </w:p>
        </w:tc>
        <w:tc>
          <w:tcPr>
            <w:tcW w:w="1416" w:type="dxa"/>
            <w:shd w:val="clear" w:color="auto" w:fill="auto"/>
            <w:noWrap/>
            <w:vAlign w:val="center"/>
            <w:hideMark/>
          </w:tcPr>
          <w:p w14:paraId="15297EF3"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92%</w:t>
            </w:r>
          </w:p>
        </w:tc>
      </w:tr>
      <w:tr w:rsidR="00485CE4" w:rsidRPr="00EF6984" w14:paraId="7CD5802A" w14:textId="77777777">
        <w:trPr>
          <w:trHeight w:val="312"/>
          <w:jc w:val="center"/>
        </w:trPr>
        <w:tc>
          <w:tcPr>
            <w:tcW w:w="1271" w:type="dxa"/>
            <w:tcBorders>
              <w:bottom w:val="double" w:sz="4" w:space="0" w:color="A6A6A6" w:themeColor="background1" w:themeShade="A6"/>
            </w:tcBorders>
            <w:shd w:val="clear" w:color="auto" w:fill="FFD685"/>
            <w:noWrap/>
            <w:vAlign w:val="center"/>
            <w:hideMark/>
          </w:tcPr>
          <w:p w14:paraId="0AFCD15A"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CN_025</w:t>
            </w:r>
          </w:p>
        </w:tc>
        <w:tc>
          <w:tcPr>
            <w:tcW w:w="2268" w:type="dxa"/>
            <w:tcBorders>
              <w:bottom w:val="double" w:sz="4" w:space="0" w:color="A6A6A6" w:themeColor="background1" w:themeShade="A6"/>
            </w:tcBorders>
          </w:tcPr>
          <w:p w14:paraId="1FF83274"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Vinadio (CN)</w:t>
            </w:r>
          </w:p>
        </w:tc>
        <w:tc>
          <w:tcPr>
            <w:tcW w:w="1273" w:type="dxa"/>
            <w:tcBorders>
              <w:bottom w:val="double" w:sz="4" w:space="0" w:color="A6A6A6" w:themeColor="background1" w:themeShade="A6"/>
            </w:tcBorders>
            <w:shd w:val="clear" w:color="auto" w:fill="auto"/>
            <w:noWrap/>
            <w:vAlign w:val="center"/>
            <w:hideMark/>
          </w:tcPr>
          <w:p w14:paraId="0FB44DEE"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5</w:t>
            </w:r>
          </w:p>
        </w:tc>
        <w:tc>
          <w:tcPr>
            <w:tcW w:w="1416" w:type="dxa"/>
            <w:tcBorders>
              <w:bottom w:val="double" w:sz="4" w:space="0" w:color="A6A6A6" w:themeColor="background1" w:themeShade="A6"/>
            </w:tcBorders>
            <w:shd w:val="clear" w:color="auto" w:fill="auto"/>
            <w:noWrap/>
            <w:vAlign w:val="center"/>
            <w:hideMark/>
          </w:tcPr>
          <w:p w14:paraId="131E695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1.030</w:t>
            </w:r>
          </w:p>
        </w:tc>
        <w:tc>
          <w:tcPr>
            <w:tcW w:w="1416" w:type="dxa"/>
            <w:tcBorders>
              <w:bottom w:val="double" w:sz="4" w:space="0" w:color="A6A6A6" w:themeColor="background1" w:themeShade="A6"/>
            </w:tcBorders>
            <w:shd w:val="clear" w:color="auto" w:fill="auto"/>
            <w:noWrap/>
            <w:vAlign w:val="center"/>
            <w:hideMark/>
          </w:tcPr>
          <w:p w14:paraId="10BD270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93</w:t>
            </w:r>
          </w:p>
        </w:tc>
        <w:tc>
          <w:tcPr>
            <w:tcW w:w="1416" w:type="dxa"/>
            <w:tcBorders>
              <w:bottom w:val="double" w:sz="4" w:space="0" w:color="A6A6A6" w:themeColor="background1" w:themeShade="A6"/>
            </w:tcBorders>
            <w:shd w:val="clear" w:color="auto" w:fill="auto"/>
            <w:noWrap/>
            <w:vAlign w:val="center"/>
            <w:hideMark/>
          </w:tcPr>
          <w:p w14:paraId="438FC06A"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92%</w:t>
            </w:r>
          </w:p>
        </w:tc>
      </w:tr>
      <w:tr w:rsidR="00485CE4" w:rsidRPr="00EF6984" w14:paraId="22D88DB2" w14:textId="77777777">
        <w:trPr>
          <w:trHeight w:val="312"/>
          <w:jc w:val="center"/>
        </w:trPr>
        <w:tc>
          <w:tcPr>
            <w:tcW w:w="1271" w:type="dxa"/>
            <w:tcBorders>
              <w:top w:val="double" w:sz="4" w:space="0" w:color="A6A6A6" w:themeColor="background1" w:themeShade="A6"/>
              <w:right w:val="double" w:sz="4" w:space="0" w:color="A6A6A6" w:themeColor="background1" w:themeShade="A6"/>
            </w:tcBorders>
            <w:shd w:val="clear" w:color="auto" w:fill="auto"/>
            <w:noWrap/>
            <w:vAlign w:val="center"/>
          </w:tcPr>
          <w:p w14:paraId="25A2CD69"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Totale</w:t>
            </w:r>
          </w:p>
        </w:tc>
        <w:tc>
          <w:tcPr>
            <w:tcW w:w="2268" w:type="dxa"/>
            <w:tcBorders>
              <w:top w:val="double" w:sz="4" w:space="0" w:color="A6A6A6" w:themeColor="background1" w:themeShade="A6"/>
              <w:left w:val="double" w:sz="4" w:space="0" w:color="A6A6A6" w:themeColor="background1" w:themeShade="A6"/>
              <w:right w:val="double" w:sz="4" w:space="0" w:color="A6A6A6" w:themeColor="background1" w:themeShade="A6"/>
            </w:tcBorders>
          </w:tcPr>
          <w:p w14:paraId="71AEFC40" w14:textId="77777777" w:rsidR="00485CE4" w:rsidRPr="00F66272" w:rsidRDefault="00485CE4">
            <w:pPr>
              <w:spacing w:after="0" w:line="240" w:lineRule="auto"/>
              <w:jc w:val="center"/>
              <w:rPr>
                <w:rFonts w:ascii="Calibri" w:eastAsia="Times New Roman" w:hAnsi="Calibri" w:cs="Calibri"/>
                <w:b/>
                <w:bCs/>
                <w:i/>
                <w:iCs/>
                <w:color w:val="000000"/>
                <w:lang w:eastAsia="en-GB"/>
              </w:rPr>
            </w:pPr>
          </w:p>
        </w:tc>
        <w:tc>
          <w:tcPr>
            <w:tcW w:w="1273" w:type="dxa"/>
            <w:tcBorders>
              <w:top w:val="double" w:sz="4" w:space="0" w:color="A6A6A6" w:themeColor="background1" w:themeShade="A6"/>
              <w:left w:val="double" w:sz="4" w:space="0" w:color="A6A6A6" w:themeColor="background1" w:themeShade="A6"/>
              <w:right w:val="double" w:sz="4" w:space="0" w:color="A6A6A6" w:themeColor="background1" w:themeShade="A6"/>
            </w:tcBorders>
            <w:shd w:val="clear" w:color="auto" w:fill="auto"/>
            <w:noWrap/>
            <w:vAlign w:val="bottom"/>
          </w:tcPr>
          <w:p w14:paraId="61100B8C"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267</w:t>
            </w:r>
          </w:p>
        </w:tc>
        <w:tc>
          <w:tcPr>
            <w:tcW w:w="1416" w:type="dxa"/>
            <w:tcBorders>
              <w:top w:val="double" w:sz="4" w:space="0" w:color="A6A6A6" w:themeColor="background1" w:themeShade="A6"/>
              <w:left w:val="double" w:sz="4" w:space="0" w:color="A6A6A6" w:themeColor="background1" w:themeShade="A6"/>
              <w:right w:val="double" w:sz="4" w:space="0" w:color="A6A6A6" w:themeColor="background1" w:themeShade="A6"/>
            </w:tcBorders>
            <w:shd w:val="clear" w:color="auto" w:fill="auto"/>
            <w:noWrap/>
            <w:vAlign w:val="bottom"/>
          </w:tcPr>
          <w:p w14:paraId="3F97F411"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49.149</w:t>
            </w:r>
          </w:p>
        </w:tc>
        <w:tc>
          <w:tcPr>
            <w:tcW w:w="1416" w:type="dxa"/>
            <w:tcBorders>
              <w:top w:val="double" w:sz="4" w:space="0" w:color="A6A6A6" w:themeColor="background1" w:themeShade="A6"/>
              <w:left w:val="double" w:sz="4" w:space="0" w:color="A6A6A6" w:themeColor="background1" w:themeShade="A6"/>
              <w:right w:val="double" w:sz="4" w:space="0" w:color="A6A6A6" w:themeColor="background1" w:themeShade="A6"/>
            </w:tcBorders>
            <w:shd w:val="clear" w:color="auto" w:fill="auto"/>
            <w:noWrap/>
            <w:vAlign w:val="bottom"/>
          </w:tcPr>
          <w:p w14:paraId="437B13D5"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5.903</w:t>
            </w:r>
          </w:p>
        </w:tc>
        <w:tc>
          <w:tcPr>
            <w:tcW w:w="1416" w:type="dxa"/>
            <w:tcBorders>
              <w:top w:val="double" w:sz="4" w:space="0" w:color="A6A6A6" w:themeColor="background1" w:themeShade="A6"/>
              <w:left w:val="double" w:sz="4" w:space="0" w:color="A6A6A6" w:themeColor="background1" w:themeShade="A6"/>
            </w:tcBorders>
            <w:shd w:val="clear" w:color="auto" w:fill="auto"/>
            <w:noWrap/>
            <w:vAlign w:val="center"/>
          </w:tcPr>
          <w:p w14:paraId="63B49C2E" w14:textId="77777777" w:rsidR="00485CE4" w:rsidRPr="005C76EE" w:rsidRDefault="00485CE4">
            <w:pPr>
              <w:spacing w:after="0" w:line="240" w:lineRule="auto"/>
              <w:jc w:val="center"/>
              <w:rPr>
                <w:rFonts w:ascii="Calibri" w:eastAsia="Times New Roman" w:hAnsi="Calibri" w:cs="Calibri"/>
                <w:i/>
                <w:iCs/>
                <w:color w:val="000000"/>
                <w:lang w:eastAsia="en-GB"/>
              </w:rPr>
            </w:pPr>
          </w:p>
        </w:tc>
      </w:tr>
    </w:tbl>
    <w:p w14:paraId="68C0983D" w14:textId="466EFC8B" w:rsidR="00485CE4" w:rsidRPr="00F80456" w:rsidRDefault="00485CE4" w:rsidP="00485CE4">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44</w:t>
      </w:r>
      <w:r w:rsidRPr="005C76EE">
        <w:fldChar w:fldCharType="end"/>
      </w:r>
      <w:r w:rsidRPr="00EF6984">
        <w:rPr>
          <w:i w:val="0"/>
        </w:rPr>
        <w:t xml:space="preserve"> – </w:t>
      </w:r>
      <w:r w:rsidRPr="00F80456">
        <w:rPr>
          <w:iCs w:val="0"/>
        </w:rPr>
        <w:t>Scenario 1</w:t>
      </w:r>
    </w:p>
    <w:p w14:paraId="10AB6774" w14:textId="7D85C846" w:rsidR="00733526" w:rsidRPr="00EF6984" w:rsidRDefault="00485CE4" w:rsidP="00733526">
      <w:pPr>
        <w:spacing w:before="120" w:after="0" w:line="240" w:lineRule="auto"/>
      </w:pPr>
      <w:r w:rsidRPr="00EF6984">
        <w:lastRenderedPageBreak/>
        <w:t>L’obiettivo della fase 2 dell’assegnazione è di individuare uno scenario finale che preveda l’attribuzione delle linee univocamente ad un unico deposito, procedendo per gradi è stato sviluppato uno scenario 2 in cui è stato eliminato un ulteriore deposito che ha prodotto un incremento modesto di veicoli e chilometri a vuoto. Questo scenario vede l’assegnazione di quasi tutte le linee ad un solo deposito, tranne 7 linee che risultano ancora suddivise tre due differenti depositi.</w:t>
      </w:r>
    </w:p>
    <w:p w14:paraId="1C2E0F33" w14:textId="77777777" w:rsidR="006647FC" w:rsidRPr="00EF6984" w:rsidRDefault="006647FC" w:rsidP="00733526">
      <w:pPr>
        <w:spacing w:before="120" w:after="0" w:line="240" w:lineRule="auto"/>
      </w:pPr>
    </w:p>
    <w:tbl>
      <w:tblPr>
        <w:tblW w:w="90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71"/>
        <w:gridCol w:w="2268"/>
        <w:gridCol w:w="1380"/>
        <w:gridCol w:w="1380"/>
        <w:gridCol w:w="1380"/>
        <w:gridCol w:w="1381"/>
      </w:tblGrid>
      <w:tr w:rsidR="00485CE4" w:rsidRPr="00EF6984" w14:paraId="7454E58C" w14:textId="77777777">
        <w:trPr>
          <w:trHeight w:val="312"/>
          <w:jc w:val="center"/>
        </w:trPr>
        <w:tc>
          <w:tcPr>
            <w:tcW w:w="1271" w:type="dxa"/>
            <w:shd w:val="clear" w:color="auto" w:fill="FFC000"/>
            <w:noWrap/>
            <w:vAlign w:val="center"/>
            <w:hideMark/>
          </w:tcPr>
          <w:p w14:paraId="1AAC96DF"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Codice Deposito</w:t>
            </w:r>
          </w:p>
        </w:tc>
        <w:tc>
          <w:tcPr>
            <w:tcW w:w="2268" w:type="dxa"/>
            <w:shd w:val="clear" w:color="auto" w:fill="FFC000"/>
            <w:vAlign w:val="center"/>
          </w:tcPr>
          <w:p w14:paraId="6A24B8A9"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Localizzazione</w:t>
            </w:r>
          </w:p>
        </w:tc>
        <w:tc>
          <w:tcPr>
            <w:tcW w:w="1380" w:type="dxa"/>
            <w:shd w:val="clear" w:color="auto" w:fill="FFC000"/>
            <w:noWrap/>
            <w:vAlign w:val="center"/>
            <w:hideMark/>
          </w:tcPr>
          <w:p w14:paraId="1DCD0875"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Numero Di Veicoli</w:t>
            </w:r>
          </w:p>
        </w:tc>
        <w:tc>
          <w:tcPr>
            <w:tcW w:w="1380" w:type="dxa"/>
            <w:shd w:val="clear" w:color="auto" w:fill="FFC000"/>
            <w:noWrap/>
            <w:vAlign w:val="center"/>
            <w:hideMark/>
          </w:tcPr>
          <w:p w14:paraId="5DCA3AE8"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 di Servizio</w:t>
            </w:r>
          </w:p>
        </w:tc>
        <w:tc>
          <w:tcPr>
            <w:tcW w:w="1380" w:type="dxa"/>
            <w:shd w:val="clear" w:color="auto" w:fill="FFC000"/>
            <w:noWrap/>
            <w:vAlign w:val="center"/>
            <w:hideMark/>
          </w:tcPr>
          <w:p w14:paraId="3242BE48"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 di Vuoto</w:t>
            </w:r>
          </w:p>
        </w:tc>
        <w:tc>
          <w:tcPr>
            <w:tcW w:w="1381" w:type="dxa"/>
            <w:shd w:val="clear" w:color="auto" w:fill="FFC000"/>
            <w:noWrap/>
            <w:vAlign w:val="center"/>
            <w:hideMark/>
          </w:tcPr>
          <w:p w14:paraId="458AAE7E"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Eff. Deposito</w:t>
            </w:r>
          </w:p>
        </w:tc>
      </w:tr>
      <w:tr w:rsidR="00485CE4" w:rsidRPr="00EF6984" w14:paraId="2922CC18" w14:textId="77777777">
        <w:trPr>
          <w:trHeight w:val="312"/>
          <w:jc w:val="center"/>
        </w:trPr>
        <w:tc>
          <w:tcPr>
            <w:tcW w:w="1271" w:type="dxa"/>
            <w:shd w:val="clear" w:color="auto" w:fill="FFD685"/>
            <w:noWrap/>
            <w:vAlign w:val="center"/>
            <w:hideMark/>
          </w:tcPr>
          <w:p w14:paraId="77F71A86"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CN_005</w:t>
            </w:r>
          </w:p>
        </w:tc>
        <w:tc>
          <w:tcPr>
            <w:tcW w:w="2268" w:type="dxa"/>
          </w:tcPr>
          <w:p w14:paraId="5DC191D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80" w:type="dxa"/>
            <w:shd w:val="clear" w:color="auto" w:fill="auto"/>
            <w:noWrap/>
            <w:vAlign w:val="center"/>
            <w:hideMark/>
          </w:tcPr>
          <w:p w14:paraId="66040AF7"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65</w:t>
            </w:r>
          </w:p>
        </w:tc>
        <w:tc>
          <w:tcPr>
            <w:tcW w:w="1380" w:type="dxa"/>
            <w:shd w:val="clear" w:color="auto" w:fill="auto"/>
            <w:noWrap/>
            <w:vAlign w:val="center"/>
            <w:hideMark/>
          </w:tcPr>
          <w:p w14:paraId="4425923A"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11.271</w:t>
            </w:r>
          </w:p>
        </w:tc>
        <w:tc>
          <w:tcPr>
            <w:tcW w:w="1380" w:type="dxa"/>
            <w:shd w:val="clear" w:color="auto" w:fill="auto"/>
            <w:noWrap/>
            <w:vAlign w:val="center"/>
            <w:hideMark/>
          </w:tcPr>
          <w:p w14:paraId="7067958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856</w:t>
            </w:r>
          </w:p>
        </w:tc>
        <w:tc>
          <w:tcPr>
            <w:tcW w:w="1381" w:type="dxa"/>
            <w:shd w:val="clear" w:color="auto" w:fill="auto"/>
            <w:noWrap/>
            <w:vAlign w:val="center"/>
            <w:hideMark/>
          </w:tcPr>
          <w:p w14:paraId="50DF7F4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93%</w:t>
            </w:r>
          </w:p>
        </w:tc>
      </w:tr>
      <w:tr w:rsidR="00485CE4" w:rsidRPr="00EF6984" w14:paraId="3BDD2018" w14:textId="77777777">
        <w:trPr>
          <w:trHeight w:val="312"/>
          <w:jc w:val="center"/>
        </w:trPr>
        <w:tc>
          <w:tcPr>
            <w:tcW w:w="1271" w:type="dxa"/>
            <w:shd w:val="clear" w:color="auto" w:fill="FFD685"/>
            <w:noWrap/>
            <w:vAlign w:val="center"/>
            <w:hideMark/>
          </w:tcPr>
          <w:p w14:paraId="36FC6D84"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CN_011</w:t>
            </w:r>
          </w:p>
        </w:tc>
        <w:tc>
          <w:tcPr>
            <w:tcW w:w="2268" w:type="dxa"/>
            <w:vAlign w:val="bottom"/>
          </w:tcPr>
          <w:p w14:paraId="0D022EA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Fossano (CN) </w:t>
            </w:r>
          </w:p>
        </w:tc>
        <w:tc>
          <w:tcPr>
            <w:tcW w:w="1380" w:type="dxa"/>
            <w:shd w:val="clear" w:color="auto" w:fill="auto"/>
            <w:noWrap/>
            <w:vAlign w:val="center"/>
            <w:hideMark/>
          </w:tcPr>
          <w:p w14:paraId="27C4A45F"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21</w:t>
            </w:r>
          </w:p>
        </w:tc>
        <w:tc>
          <w:tcPr>
            <w:tcW w:w="1380" w:type="dxa"/>
            <w:shd w:val="clear" w:color="auto" w:fill="auto"/>
            <w:noWrap/>
            <w:vAlign w:val="center"/>
            <w:hideMark/>
          </w:tcPr>
          <w:p w14:paraId="3DE292F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3.338</w:t>
            </w:r>
          </w:p>
        </w:tc>
        <w:tc>
          <w:tcPr>
            <w:tcW w:w="1380" w:type="dxa"/>
            <w:shd w:val="clear" w:color="auto" w:fill="auto"/>
            <w:noWrap/>
            <w:vAlign w:val="center"/>
            <w:hideMark/>
          </w:tcPr>
          <w:p w14:paraId="382D38B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683</w:t>
            </w:r>
          </w:p>
        </w:tc>
        <w:tc>
          <w:tcPr>
            <w:tcW w:w="1381" w:type="dxa"/>
            <w:shd w:val="clear" w:color="auto" w:fill="auto"/>
            <w:noWrap/>
            <w:vAlign w:val="center"/>
            <w:hideMark/>
          </w:tcPr>
          <w:p w14:paraId="39E5B1A7"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83%</w:t>
            </w:r>
          </w:p>
        </w:tc>
      </w:tr>
      <w:tr w:rsidR="00485CE4" w:rsidRPr="00EF6984" w14:paraId="1B2CFDB5" w14:textId="77777777">
        <w:trPr>
          <w:trHeight w:val="312"/>
          <w:jc w:val="center"/>
        </w:trPr>
        <w:tc>
          <w:tcPr>
            <w:tcW w:w="1271" w:type="dxa"/>
            <w:shd w:val="clear" w:color="auto" w:fill="FFD685"/>
            <w:noWrap/>
            <w:vAlign w:val="center"/>
            <w:hideMark/>
          </w:tcPr>
          <w:p w14:paraId="2D251D0D"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CN_012</w:t>
            </w:r>
          </w:p>
        </w:tc>
        <w:tc>
          <w:tcPr>
            <w:tcW w:w="2268" w:type="dxa"/>
            <w:vAlign w:val="bottom"/>
          </w:tcPr>
          <w:p w14:paraId="03D83785"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Farigliano (CN) </w:t>
            </w:r>
          </w:p>
        </w:tc>
        <w:tc>
          <w:tcPr>
            <w:tcW w:w="1380" w:type="dxa"/>
            <w:shd w:val="clear" w:color="auto" w:fill="auto"/>
            <w:noWrap/>
            <w:vAlign w:val="center"/>
            <w:hideMark/>
          </w:tcPr>
          <w:p w14:paraId="18D69AD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16</w:t>
            </w:r>
          </w:p>
        </w:tc>
        <w:tc>
          <w:tcPr>
            <w:tcW w:w="1380" w:type="dxa"/>
            <w:shd w:val="clear" w:color="auto" w:fill="auto"/>
            <w:noWrap/>
            <w:vAlign w:val="center"/>
            <w:hideMark/>
          </w:tcPr>
          <w:p w14:paraId="7BFF2CC7"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3.127</w:t>
            </w:r>
          </w:p>
        </w:tc>
        <w:tc>
          <w:tcPr>
            <w:tcW w:w="1380" w:type="dxa"/>
            <w:shd w:val="clear" w:color="auto" w:fill="auto"/>
            <w:noWrap/>
            <w:vAlign w:val="center"/>
            <w:hideMark/>
          </w:tcPr>
          <w:p w14:paraId="0765C61B"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486</w:t>
            </w:r>
          </w:p>
        </w:tc>
        <w:tc>
          <w:tcPr>
            <w:tcW w:w="1381" w:type="dxa"/>
            <w:shd w:val="clear" w:color="auto" w:fill="auto"/>
            <w:noWrap/>
            <w:vAlign w:val="center"/>
            <w:hideMark/>
          </w:tcPr>
          <w:p w14:paraId="666DBE5E"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87%</w:t>
            </w:r>
          </w:p>
        </w:tc>
      </w:tr>
      <w:tr w:rsidR="00485CE4" w:rsidRPr="00EF6984" w14:paraId="07E4D506" w14:textId="77777777">
        <w:trPr>
          <w:trHeight w:val="312"/>
          <w:jc w:val="center"/>
        </w:trPr>
        <w:tc>
          <w:tcPr>
            <w:tcW w:w="1271" w:type="dxa"/>
            <w:shd w:val="clear" w:color="auto" w:fill="FFD685"/>
            <w:noWrap/>
            <w:vAlign w:val="center"/>
            <w:hideMark/>
          </w:tcPr>
          <w:p w14:paraId="280DCF43"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CN_015</w:t>
            </w:r>
          </w:p>
        </w:tc>
        <w:tc>
          <w:tcPr>
            <w:tcW w:w="2268" w:type="dxa"/>
          </w:tcPr>
          <w:p w14:paraId="34D51442"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Bra (CN)</w:t>
            </w:r>
          </w:p>
        </w:tc>
        <w:tc>
          <w:tcPr>
            <w:tcW w:w="1380" w:type="dxa"/>
            <w:shd w:val="clear" w:color="auto" w:fill="auto"/>
            <w:noWrap/>
            <w:vAlign w:val="center"/>
            <w:hideMark/>
          </w:tcPr>
          <w:p w14:paraId="6D76F66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16</w:t>
            </w:r>
          </w:p>
        </w:tc>
        <w:tc>
          <w:tcPr>
            <w:tcW w:w="1380" w:type="dxa"/>
            <w:shd w:val="clear" w:color="auto" w:fill="auto"/>
            <w:noWrap/>
            <w:vAlign w:val="center"/>
            <w:hideMark/>
          </w:tcPr>
          <w:p w14:paraId="07D8944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3.238</w:t>
            </w:r>
          </w:p>
        </w:tc>
        <w:tc>
          <w:tcPr>
            <w:tcW w:w="1380" w:type="dxa"/>
            <w:shd w:val="clear" w:color="auto" w:fill="auto"/>
            <w:noWrap/>
            <w:vAlign w:val="center"/>
            <w:hideMark/>
          </w:tcPr>
          <w:p w14:paraId="1ABC67BE"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380</w:t>
            </w:r>
          </w:p>
        </w:tc>
        <w:tc>
          <w:tcPr>
            <w:tcW w:w="1381" w:type="dxa"/>
            <w:shd w:val="clear" w:color="auto" w:fill="auto"/>
            <w:noWrap/>
            <w:vAlign w:val="center"/>
            <w:hideMark/>
          </w:tcPr>
          <w:p w14:paraId="48E4AD9A"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90%</w:t>
            </w:r>
          </w:p>
        </w:tc>
      </w:tr>
      <w:tr w:rsidR="00485CE4" w:rsidRPr="00EF6984" w14:paraId="475C8595" w14:textId="77777777">
        <w:trPr>
          <w:trHeight w:val="312"/>
          <w:jc w:val="center"/>
        </w:trPr>
        <w:tc>
          <w:tcPr>
            <w:tcW w:w="1271" w:type="dxa"/>
            <w:shd w:val="clear" w:color="auto" w:fill="FFD685"/>
            <w:noWrap/>
            <w:vAlign w:val="center"/>
            <w:hideMark/>
          </w:tcPr>
          <w:p w14:paraId="70CD061E"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CN_018</w:t>
            </w:r>
          </w:p>
        </w:tc>
        <w:tc>
          <w:tcPr>
            <w:tcW w:w="2268" w:type="dxa"/>
          </w:tcPr>
          <w:p w14:paraId="04709CE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Alba (CN)</w:t>
            </w:r>
          </w:p>
        </w:tc>
        <w:tc>
          <w:tcPr>
            <w:tcW w:w="1380" w:type="dxa"/>
            <w:shd w:val="clear" w:color="auto" w:fill="auto"/>
            <w:noWrap/>
            <w:vAlign w:val="center"/>
            <w:hideMark/>
          </w:tcPr>
          <w:p w14:paraId="6F40AC20"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38</w:t>
            </w:r>
          </w:p>
        </w:tc>
        <w:tc>
          <w:tcPr>
            <w:tcW w:w="1380" w:type="dxa"/>
            <w:shd w:val="clear" w:color="auto" w:fill="auto"/>
            <w:noWrap/>
            <w:vAlign w:val="center"/>
            <w:hideMark/>
          </w:tcPr>
          <w:p w14:paraId="1F182FC7"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7.447</w:t>
            </w:r>
          </w:p>
        </w:tc>
        <w:tc>
          <w:tcPr>
            <w:tcW w:w="1380" w:type="dxa"/>
            <w:shd w:val="clear" w:color="auto" w:fill="auto"/>
            <w:noWrap/>
            <w:vAlign w:val="center"/>
            <w:hideMark/>
          </w:tcPr>
          <w:p w14:paraId="7DEDAB5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944</w:t>
            </w:r>
          </w:p>
        </w:tc>
        <w:tc>
          <w:tcPr>
            <w:tcW w:w="1381" w:type="dxa"/>
            <w:shd w:val="clear" w:color="auto" w:fill="auto"/>
            <w:noWrap/>
            <w:vAlign w:val="center"/>
            <w:hideMark/>
          </w:tcPr>
          <w:p w14:paraId="21D36F2B"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89%</w:t>
            </w:r>
          </w:p>
        </w:tc>
      </w:tr>
      <w:tr w:rsidR="00485CE4" w:rsidRPr="00EF6984" w14:paraId="0061BE83" w14:textId="77777777">
        <w:trPr>
          <w:trHeight w:val="312"/>
          <w:jc w:val="center"/>
        </w:trPr>
        <w:tc>
          <w:tcPr>
            <w:tcW w:w="1271" w:type="dxa"/>
            <w:shd w:val="clear" w:color="auto" w:fill="FFD685"/>
            <w:noWrap/>
            <w:vAlign w:val="center"/>
            <w:hideMark/>
          </w:tcPr>
          <w:p w14:paraId="437D917A"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CN_019</w:t>
            </w:r>
          </w:p>
        </w:tc>
        <w:tc>
          <w:tcPr>
            <w:tcW w:w="2268" w:type="dxa"/>
          </w:tcPr>
          <w:p w14:paraId="4342C1D2" w14:textId="2DEC841C" w:rsidR="00485CE4" w:rsidRPr="005C76EE" w:rsidRDefault="00733526">
            <w:pPr>
              <w:spacing w:after="0" w:line="240" w:lineRule="auto"/>
              <w:jc w:val="center"/>
              <w:rPr>
                <w:rFonts w:ascii="Calibri" w:eastAsia="Times New Roman" w:hAnsi="Calibri" w:cs="Calibri"/>
                <w:lang w:eastAsia="en-GB"/>
              </w:rPr>
            </w:pPr>
            <w:r w:rsidRPr="00EF6984">
              <w:rPr>
                <w:rFonts w:ascii="Calibri" w:hAnsi="Calibri" w:cs="Calibri"/>
              </w:rPr>
              <w:t>Mondov</w:t>
            </w:r>
            <w:r w:rsidR="00937572">
              <w:rPr>
                <w:rFonts w:ascii="Calibri" w:hAnsi="Calibri" w:cs="Calibri"/>
              </w:rPr>
              <w:t>ì</w:t>
            </w:r>
            <w:r w:rsidR="00485CE4" w:rsidRPr="00EF6984">
              <w:rPr>
                <w:rFonts w:ascii="Calibri" w:hAnsi="Calibri" w:cs="Calibri"/>
              </w:rPr>
              <w:t xml:space="preserve"> (CN)</w:t>
            </w:r>
          </w:p>
        </w:tc>
        <w:tc>
          <w:tcPr>
            <w:tcW w:w="1380" w:type="dxa"/>
            <w:shd w:val="clear" w:color="auto" w:fill="auto"/>
            <w:noWrap/>
            <w:vAlign w:val="center"/>
            <w:hideMark/>
          </w:tcPr>
          <w:p w14:paraId="73128095"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39</w:t>
            </w:r>
          </w:p>
        </w:tc>
        <w:tc>
          <w:tcPr>
            <w:tcW w:w="1380" w:type="dxa"/>
            <w:shd w:val="clear" w:color="auto" w:fill="auto"/>
            <w:noWrap/>
            <w:vAlign w:val="center"/>
            <w:hideMark/>
          </w:tcPr>
          <w:p w14:paraId="27DBD887"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6.183</w:t>
            </w:r>
          </w:p>
        </w:tc>
        <w:tc>
          <w:tcPr>
            <w:tcW w:w="1380" w:type="dxa"/>
            <w:shd w:val="clear" w:color="auto" w:fill="auto"/>
            <w:noWrap/>
            <w:vAlign w:val="center"/>
            <w:hideMark/>
          </w:tcPr>
          <w:p w14:paraId="380E8B6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1.472</w:t>
            </w:r>
          </w:p>
        </w:tc>
        <w:tc>
          <w:tcPr>
            <w:tcW w:w="1381" w:type="dxa"/>
            <w:shd w:val="clear" w:color="auto" w:fill="auto"/>
            <w:noWrap/>
            <w:vAlign w:val="center"/>
            <w:hideMark/>
          </w:tcPr>
          <w:p w14:paraId="21060E5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81%</w:t>
            </w:r>
          </w:p>
        </w:tc>
      </w:tr>
      <w:tr w:rsidR="00485CE4" w:rsidRPr="00EF6984" w14:paraId="5A69E6D0" w14:textId="77777777">
        <w:trPr>
          <w:trHeight w:val="312"/>
          <w:jc w:val="center"/>
        </w:trPr>
        <w:tc>
          <w:tcPr>
            <w:tcW w:w="1271" w:type="dxa"/>
            <w:shd w:val="clear" w:color="auto" w:fill="FFD685"/>
            <w:noWrap/>
            <w:vAlign w:val="center"/>
            <w:hideMark/>
          </w:tcPr>
          <w:p w14:paraId="40D647F6"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CN_022</w:t>
            </w:r>
          </w:p>
        </w:tc>
        <w:tc>
          <w:tcPr>
            <w:tcW w:w="2268" w:type="dxa"/>
          </w:tcPr>
          <w:p w14:paraId="77936DD3"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Saluzzo (CN)</w:t>
            </w:r>
          </w:p>
        </w:tc>
        <w:tc>
          <w:tcPr>
            <w:tcW w:w="1380" w:type="dxa"/>
            <w:shd w:val="clear" w:color="auto" w:fill="auto"/>
            <w:noWrap/>
            <w:vAlign w:val="center"/>
            <w:hideMark/>
          </w:tcPr>
          <w:p w14:paraId="6DE92E7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57</w:t>
            </w:r>
          </w:p>
        </w:tc>
        <w:tc>
          <w:tcPr>
            <w:tcW w:w="1380" w:type="dxa"/>
            <w:shd w:val="clear" w:color="auto" w:fill="auto"/>
            <w:noWrap/>
            <w:vAlign w:val="center"/>
            <w:hideMark/>
          </w:tcPr>
          <w:p w14:paraId="25A94E8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11.657</w:t>
            </w:r>
          </w:p>
        </w:tc>
        <w:tc>
          <w:tcPr>
            <w:tcW w:w="1380" w:type="dxa"/>
            <w:shd w:val="clear" w:color="auto" w:fill="auto"/>
            <w:noWrap/>
            <w:vAlign w:val="center"/>
            <w:hideMark/>
          </w:tcPr>
          <w:p w14:paraId="6B37224E"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1.711</w:t>
            </w:r>
          </w:p>
        </w:tc>
        <w:tc>
          <w:tcPr>
            <w:tcW w:w="1381" w:type="dxa"/>
            <w:shd w:val="clear" w:color="auto" w:fill="auto"/>
            <w:noWrap/>
            <w:vAlign w:val="center"/>
            <w:hideMark/>
          </w:tcPr>
          <w:p w14:paraId="3D2BF52F"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87%</w:t>
            </w:r>
          </w:p>
        </w:tc>
      </w:tr>
      <w:tr w:rsidR="00485CE4" w:rsidRPr="00EF6984" w14:paraId="5498A470" w14:textId="77777777">
        <w:trPr>
          <w:trHeight w:val="312"/>
          <w:jc w:val="center"/>
        </w:trPr>
        <w:tc>
          <w:tcPr>
            <w:tcW w:w="1271" w:type="dxa"/>
            <w:shd w:val="clear" w:color="auto" w:fill="FFD685"/>
            <w:noWrap/>
            <w:vAlign w:val="center"/>
            <w:hideMark/>
          </w:tcPr>
          <w:p w14:paraId="2BC89221"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CN_023</w:t>
            </w:r>
          </w:p>
        </w:tc>
        <w:tc>
          <w:tcPr>
            <w:tcW w:w="2268" w:type="dxa"/>
          </w:tcPr>
          <w:p w14:paraId="489ACA4A"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Roccabruna (CN)</w:t>
            </w:r>
          </w:p>
        </w:tc>
        <w:tc>
          <w:tcPr>
            <w:tcW w:w="1380" w:type="dxa"/>
            <w:shd w:val="clear" w:color="auto" w:fill="auto"/>
            <w:noWrap/>
            <w:vAlign w:val="center"/>
            <w:hideMark/>
          </w:tcPr>
          <w:p w14:paraId="754F4B9A"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13</w:t>
            </w:r>
          </w:p>
        </w:tc>
        <w:tc>
          <w:tcPr>
            <w:tcW w:w="1380" w:type="dxa"/>
            <w:shd w:val="clear" w:color="auto" w:fill="auto"/>
            <w:noWrap/>
            <w:vAlign w:val="center"/>
            <w:hideMark/>
          </w:tcPr>
          <w:p w14:paraId="7E14412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1.843</w:t>
            </w:r>
          </w:p>
        </w:tc>
        <w:tc>
          <w:tcPr>
            <w:tcW w:w="1380" w:type="dxa"/>
            <w:shd w:val="clear" w:color="auto" w:fill="auto"/>
            <w:noWrap/>
            <w:vAlign w:val="center"/>
            <w:hideMark/>
          </w:tcPr>
          <w:p w14:paraId="6A14C996"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158</w:t>
            </w:r>
          </w:p>
        </w:tc>
        <w:tc>
          <w:tcPr>
            <w:tcW w:w="1381" w:type="dxa"/>
            <w:shd w:val="clear" w:color="auto" w:fill="auto"/>
            <w:noWrap/>
            <w:vAlign w:val="center"/>
            <w:hideMark/>
          </w:tcPr>
          <w:p w14:paraId="3A867DE6"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92%</w:t>
            </w:r>
          </w:p>
        </w:tc>
      </w:tr>
      <w:tr w:rsidR="00485CE4" w:rsidRPr="00EF6984" w14:paraId="628BB838" w14:textId="77777777">
        <w:trPr>
          <w:trHeight w:val="312"/>
          <w:jc w:val="center"/>
        </w:trPr>
        <w:tc>
          <w:tcPr>
            <w:tcW w:w="1271" w:type="dxa"/>
            <w:tcBorders>
              <w:bottom w:val="double" w:sz="4" w:space="0" w:color="A6A6A6" w:themeColor="background1" w:themeShade="A6"/>
            </w:tcBorders>
            <w:shd w:val="clear" w:color="auto" w:fill="FFD685"/>
            <w:noWrap/>
            <w:vAlign w:val="center"/>
            <w:hideMark/>
          </w:tcPr>
          <w:p w14:paraId="7EE94C41"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CN_025</w:t>
            </w:r>
          </w:p>
        </w:tc>
        <w:tc>
          <w:tcPr>
            <w:tcW w:w="2268" w:type="dxa"/>
            <w:tcBorders>
              <w:bottom w:val="double" w:sz="4" w:space="0" w:color="A6A6A6" w:themeColor="background1" w:themeShade="A6"/>
            </w:tcBorders>
          </w:tcPr>
          <w:p w14:paraId="571F4536"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Vinadio (CN)</w:t>
            </w:r>
          </w:p>
        </w:tc>
        <w:tc>
          <w:tcPr>
            <w:tcW w:w="1380" w:type="dxa"/>
            <w:tcBorders>
              <w:bottom w:val="double" w:sz="4" w:space="0" w:color="A6A6A6" w:themeColor="background1" w:themeShade="A6"/>
            </w:tcBorders>
            <w:shd w:val="clear" w:color="auto" w:fill="auto"/>
            <w:noWrap/>
            <w:vAlign w:val="center"/>
            <w:hideMark/>
          </w:tcPr>
          <w:p w14:paraId="65AEFC2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6</w:t>
            </w:r>
          </w:p>
        </w:tc>
        <w:tc>
          <w:tcPr>
            <w:tcW w:w="1380" w:type="dxa"/>
            <w:tcBorders>
              <w:bottom w:val="double" w:sz="4" w:space="0" w:color="A6A6A6" w:themeColor="background1" w:themeShade="A6"/>
            </w:tcBorders>
            <w:shd w:val="clear" w:color="auto" w:fill="auto"/>
            <w:noWrap/>
            <w:vAlign w:val="center"/>
            <w:hideMark/>
          </w:tcPr>
          <w:p w14:paraId="050C9F0B"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1.043</w:t>
            </w:r>
          </w:p>
        </w:tc>
        <w:tc>
          <w:tcPr>
            <w:tcW w:w="1380" w:type="dxa"/>
            <w:tcBorders>
              <w:bottom w:val="double" w:sz="4" w:space="0" w:color="A6A6A6" w:themeColor="background1" w:themeShade="A6"/>
            </w:tcBorders>
            <w:shd w:val="clear" w:color="auto" w:fill="auto"/>
            <w:noWrap/>
            <w:vAlign w:val="center"/>
            <w:hideMark/>
          </w:tcPr>
          <w:p w14:paraId="503E1CE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129</w:t>
            </w:r>
          </w:p>
        </w:tc>
        <w:tc>
          <w:tcPr>
            <w:tcW w:w="1381" w:type="dxa"/>
            <w:tcBorders>
              <w:bottom w:val="double" w:sz="4" w:space="0" w:color="A6A6A6" w:themeColor="background1" w:themeShade="A6"/>
            </w:tcBorders>
            <w:shd w:val="clear" w:color="auto" w:fill="auto"/>
            <w:noWrap/>
            <w:vAlign w:val="center"/>
            <w:hideMark/>
          </w:tcPr>
          <w:p w14:paraId="79E85EDA"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89%</w:t>
            </w:r>
          </w:p>
        </w:tc>
      </w:tr>
      <w:tr w:rsidR="00485CE4" w:rsidRPr="006C0DEA" w14:paraId="061B58DD" w14:textId="77777777">
        <w:trPr>
          <w:trHeight w:val="312"/>
          <w:jc w:val="center"/>
        </w:trPr>
        <w:tc>
          <w:tcPr>
            <w:tcW w:w="1271" w:type="dxa"/>
            <w:tcBorders>
              <w:top w:val="double" w:sz="4" w:space="0" w:color="A6A6A6" w:themeColor="background1" w:themeShade="A6"/>
            </w:tcBorders>
            <w:shd w:val="clear" w:color="auto" w:fill="auto"/>
            <w:noWrap/>
            <w:vAlign w:val="center"/>
          </w:tcPr>
          <w:p w14:paraId="25273342"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Totale</w:t>
            </w:r>
          </w:p>
        </w:tc>
        <w:tc>
          <w:tcPr>
            <w:tcW w:w="2268" w:type="dxa"/>
            <w:tcBorders>
              <w:top w:val="double" w:sz="4" w:space="0" w:color="A6A6A6" w:themeColor="background1" w:themeShade="A6"/>
            </w:tcBorders>
          </w:tcPr>
          <w:p w14:paraId="6BE62891" w14:textId="77777777" w:rsidR="00485CE4" w:rsidRPr="00F66272" w:rsidRDefault="00485CE4">
            <w:pPr>
              <w:spacing w:after="0" w:line="240" w:lineRule="auto"/>
              <w:jc w:val="center"/>
              <w:rPr>
                <w:rFonts w:ascii="Calibri" w:eastAsia="Times New Roman" w:hAnsi="Calibri" w:cs="Calibri"/>
                <w:b/>
                <w:bCs/>
                <w:i/>
                <w:iCs/>
                <w:color w:val="000000"/>
                <w:lang w:eastAsia="en-GB"/>
              </w:rPr>
            </w:pPr>
          </w:p>
        </w:tc>
        <w:tc>
          <w:tcPr>
            <w:tcW w:w="1380" w:type="dxa"/>
            <w:tcBorders>
              <w:top w:val="double" w:sz="4" w:space="0" w:color="A6A6A6" w:themeColor="background1" w:themeShade="A6"/>
            </w:tcBorders>
            <w:shd w:val="clear" w:color="auto" w:fill="auto"/>
            <w:noWrap/>
            <w:vAlign w:val="bottom"/>
          </w:tcPr>
          <w:p w14:paraId="77AF285A"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271</w:t>
            </w:r>
          </w:p>
        </w:tc>
        <w:tc>
          <w:tcPr>
            <w:tcW w:w="1380" w:type="dxa"/>
            <w:tcBorders>
              <w:top w:val="double" w:sz="4" w:space="0" w:color="A6A6A6" w:themeColor="background1" w:themeShade="A6"/>
            </w:tcBorders>
            <w:shd w:val="clear" w:color="auto" w:fill="auto"/>
            <w:noWrap/>
            <w:vAlign w:val="bottom"/>
          </w:tcPr>
          <w:p w14:paraId="15ABF145"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49.149</w:t>
            </w:r>
          </w:p>
        </w:tc>
        <w:tc>
          <w:tcPr>
            <w:tcW w:w="1380" w:type="dxa"/>
            <w:tcBorders>
              <w:top w:val="double" w:sz="4" w:space="0" w:color="A6A6A6" w:themeColor="background1" w:themeShade="A6"/>
            </w:tcBorders>
            <w:shd w:val="clear" w:color="auto" w:fill="auto"/>
            <w:noWrap/>
            <w:vAlign w:val="bottom"/>
          </w:tcPr>
          <w:p w14:paraId="00539F30"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6.819</w:t>
            </w:r>
          </w:p>
        </w:tc>
        <w:tc>
          <w:tcPr>
            <w:tcW w:w="1381" w:type="dxa"/>
            <w:tcBorders>
              <w:top w:val="double" w:sz="4" w:space="0" w:color="A6A6A6" w:themeColor="background1" w:themeShade="A6"/>
            </w:tcBorders>
            <w:shd w:val="clear" w:color="auto" w:fill="auto"/>
            <w:noWrap/>
            <w:vAlign w:val="center"/>
          </w:tcPr>
          <w:p w14:paraId="230EB3FB" w14:textId="77777777" w:rsidR="00485CE4" w:rsidRPr="006C0DEA" w:rsidRDefault="00485CE4">
            <w:pPr>
              <w:spacing w:after="0" w:line="240" w:lineRule="auto"/>
              <w:jc w:val="center"/>
              <w:rPr>
                <w:rFonts w:ascii="Calibri" w:eastAsia="Times New Roman" w:hAnsi="Calibri" w:cs="Calibri"/>
                <w:i/>
                <w:iCs/>
                <w:color w:val="000000"/>
                <w:lang w:eastAsia="en-GB"/>
              </w:rPr>
            </w:pPr>
          </w:p>
        </w:tc>
      </w:tr>
    </w:tbl>
    <w:p w14:paraId="622CCC62" w14:textId="20446008" w:rsidR="00485CE4" w:rsidRPr="00EF6984" w:rsidRDefault="00485CE4" w:rsidP="00485CE4">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45</w:t>
      </w:r>
      <w:r w:rsidRPr="005C76EE">
        <w:fldChar w:fldCharType="end"/>
      </w:r>
      <w:r w:rsidRPr="00EF6984">
        <w:rPr>
          <w:i w:val="0"/>
        </w:rPr>
        <w:t xml:space="preserve"> – </w:t>
      </w:r>
      <w:r w:rsidRPr="00F80456">
        <w:rPr>
          <w:iCs w:val="0"/>
        </w:rPr>
        <w:t>Scenario 2</w:t>
      </w:r>
    </w:p>
    <w:p w14:paraId="67116827" w14:textId="056ABAC6" w:rsidR="00733526" w:rsidRPr="00EF6984" w:rsidRDefault="00485CE4" w:rsidP="00733526">
      <w:pPr>
        <w:spacing w:before="120" w:after="0" w:line="240" w:lineRule="auto"/>
      </w:pPr>
      <w:r w:rsidRPr="00EF6984">
        <w:t>Nello scenario 3.1 il servizio è stato riorganizzato in modo da avere tutte le linee assegnate in modo esclusivo ad un unico deposito di riferimento.</w:t>
      </w:r>
    </w:p>
    <w:p w14:paraId="7971EF15" w14:textId="77777777" w:rsidR="006647FC" w:rsidRPr="00EF6984" w:rsidRDefault="006647FC" w:rsidP="00733526">
      <w:pPr>
        <w:spacing w:before="120" w:after="0" w:line="240" w:lineRule="auto"/>
      </w:pPr>
    </w:p>
    <w:tbl>
      <w:tblPr>
        <w:tblW w:w="90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71"/>
        <w:gridCol w:w="2268"/>
        <w:gridCol w:w="1380"/>
        <w:gridCol w:w="1380"/>
        <w:gridCol w:w="1380"/>
        <w:gridCol w:w="1381"/>
      </w:tblGrid>
      <w:tr w:rsidR="00485CE4" w:rsidRPr="00EF6984" w14:paraId="05769589" w14:textId="77777777">
        <w:trPr>
          <w:trHeight w:val="312"/>
          <w:jc w:val="center"/>
        </w:trPr>
        <w:tc>
          <w:tcPr>
            <w:tcW w:w="1271" w:type="dxa"/>
            <w:shd w:val="clear" w:color="auto" w:fill="FFC000"/>
            <w:noWrap/>
            <w:vAlign w:val="center"/>
            <w:hideMark/>
          </w:tcPr>
          <w:p w14:paraId="21D57B82" w14:textId="77777777" w:rsidR="00485CE4" w:rsidRPr="00EF6984"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Codice Deposito</w:t>
            </w:r>
          </w:p>
        </w:tc>
        <w:tc>
          <w:tcPr>
            <w:tcW w:w="2268" w:type="dxa"/>
            <w:shd w:val="clear" w:color="auto" w:fill="FFC000"/>
            <w:vAlign w:val="center"/>
          </w:tcPr>
          <w:p w14:paraId="15EFEDD1" w14:textId="77777777" w:rsidR="00485CE4" w:rsidRPr="00EF6984"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Localizzazione</w:t>
            </w:r>
          </w:p>
        </w:tc>
        <w:tc>
          <w:tcPr>
            <w:tcW w:w="1380" w:type="dxa"/>
            <w:shd w:val="clear" w:color="auto" w:fill="FFC000"/>
            <w:noWrap/>
            <w:vAlign w:val="center"/>
            <w:hideMark/>
          </w:tcPr>
          <w:p w14:paraId="30831842" w14:textId="77777777" w:rsidR="00485CE4" w:rsidRPr="00EF6984" w:rsidRDefault="00485CE4">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Numero Di Veicoli</w:t>
            </w:r>
          </w:p>
        </w:tc>
        <w:tc>
          <w:tcPr>
            <w:tcW w:w="1380" w:type="dxa"/>
            <w:shd w:val="clear" w:color="auto" w:fill="FFC000"/>
            <w:noWrap/>
            <w:vAlign w:val="center"/>
            <w:hideMark/>
          </w:tcPr>
          <w:p w14:paraId="304671B2" w14:textId="77777777" w:rsidR="00485CE4" w:rsidRPr="00EF6984" w:rsidRDefault="00485CE4">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KM di Servizio</w:t>
            </w:r>
          </w:p>
        </w:tc>
        <w:tc>
          <w:tcPr>
            <w:tcW w:w="1380" w:type="dxa"/>
            <w:shd w:val="clear" w:color="auto" w:fill="FFC000"/>
            <w:noWrap/>
            <w:vAlign w:val="center"/>
            <w:hideMark/>
          </w:tcPr>
          <w:p w14:paraId="19848BB7" w14:textId="77777777" w:rsidR="00485CE4" w:rsidRPr="00EF6984" w:rsidRDefault="00485CE4">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KM di Vuoto</w:t>
            </w:r>
          </w:p>
        </w:tc>
        <w:tc>
          <w:tcPr>
            <w:tcW w:w="1381" w:type="dxa"/>
            <w:shd w:val="clear" w:color="auto" w:fill="FFC000"/>
            <w:noWrap/>
            <w:vAlign w:val="center"/>
            <w:hideMark/>
          </w:tcPr>
          <w:p w14:paraId="0CF09AFD" w14:textId="77777777" w:rsidR="00485CE4" w:rsidRPr="00EF6984" w:rsidRDefault="00485CE4">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Eff. Deposito</w:t>
            </w:r>
          </w:p>
        </w:tc>
      </w:tr>
      <w:tr w:rsidR="00485CE4" w:rsidRPr="00EF6984" w14:paraId="68B54B1C" w14:textId="77777777">
        <w:trPr>
          <w:trHeight w:val="312"/>
          <w:jc w:val="center"/>
        </w:trPr>
        <w:tc>
          <w:tcPr>
            <w:tcW w:w="1271" w:type="dxa"/>
            <w:shd w:val="clear" w:color="auto" w:fill="FFD685"/>
            <w:noWrap/>
            <w:vAlign w:val="center"/>
            <w:hideMark/>
          </w:tcPr>
          <w:p w14:paraId="31535008" w14:textId="77777777" w:rsidR="00485CE4" w:rsidRPr="00EF6984"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CN_005</w:t>
            </w:r>
          </w:p>
        </w:tc>
        <w:tc>
          <w:tcPr>
            <w:tcW w:w="2268" w:type="dxa"/>
            <w:vAlign w:val="center"/>
          </w:tcPr>
          <w:p w14:paraId="643223A3"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80" w:type="dxa"/>
            <w:shd w:val="clear" w:color="auto" w:fill="auto"/>
            <w:noWrap/>
            <w:vAlign w:val="center"/>
          </w:tcPr>
          <w:p w14:paraId="728E1128"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63</w:t>
            </w:r>
          </w:p>
        </w:tc>
        <w:tc>
          <w:tcPr>
            <w:tcW w:w="1380" w:type="dxa"/>
            <w:shd w:val="clear" w:color="auto" w:fill="auto"/>
            <w:noWrap/>
            <w:vAlign w:val="center"/>
          </w:tcPr>
          <w:p w14:paraId="4F352FC7"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10.511</w:t>
            </w:r>
          </w:p>
        </w:tc>
        <w:tc>
          <w:tcPr>
            <w:tcW w:w="1380" w:type="dxa"/>
            <w:shd w:val="clear" w:color="auto" w:fill="auto"/>
            <w:noWrap/>
            <w:vAlign w:val="center"/>
          </w:tcPr>
          <w:p w14:paraId="4676D60F"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1.039</w:t>
            </w:r>
          </w:p>
        </w:tc>
        <w:tc>
          <w:tcPr>
            <w:tcW w:w="1381" w:type="dxa"/>
            <w:shd w:val="clear" w:color="auto" w:fill="auto"/>
            <w:noWrap/>
            <w:vAlign w:val="center"/>
          </w:tcPr>
          <w:p w14:paraId="57FEE573"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91%</w:t>
            </w:r>
          </w:p>
        </w:tc>
      </w:tr>
      <w:tr w:rsidR="00485CE4" w:rsidRPr="00EF6984" w14:paraId="164641C2" w14:textId="77777777">
        <w:trPr>
          <w:trHeight w:val="312"/>
          <w:jc w:val="center"/>
        </w:trPr>
        <w:tc>
          <w:tcPr>
            <w:tcW w:w="1271" w:type="dxa"/>
            <w:shd w:val="clear" w:color="auto" w:fill="FFD685"/>
            <w:noWrap/>
            <w:vAlign w:val="center"/>
            <w:hideMark/>
          </w:tcPr>
          <w:p w14:paraId="0E0F6550" w14:textId="77777777" w:rsidR="00485CE4" w:rsidRPr="00EF6984"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CN_011</w:t>
            </w:r>
          </w:p>
        </w:tc>
        <w:tc>
          <w:tcPr>
            <w:tcW w:w="2268" w:type="dxa"/>
            <w:vAlign w:val="center"/>
          </w:tcPr>
          <w:p w14:paraId="7FAE765D"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Fossano (CN) </w:t>
            </w:r>
          </w:p>
        </w:tc>
        <w:tc>
          <w:tcPr>
            <w:tcW w:w="1380" w:type="dxa"/>
            <w:shd w:val="clear" w:color="auto" w:fill="auto"/>
            <w:noWrap/>
            <w:vAlign w:val="center"/>
          </w:tcPr>
          <w:p w14:paraId="62FFD8DA" w14:textId="77777777" w:rsidR="00485CE4" w:rsidRPr="00EF6984" w:rsidRDefault="00485CE4">
            <w:pPr>
              <w:spacing w:after="0" w:line="240" w:lineRule="auto"/>
              <w:jc w:val="center"/>
              <w:rPr>
                <w:rFonts w:ascii="Calibri" w:eastAsia="Times New Roman" w:hAnsi="Calibri" w:cs="Calibri"/>
                <w:lang w:eastAsia="en-GB"/>
              </w:rPr>
            </w:pPr>
            <w:r w:rsidRPr="00EF6984">
              <w:rPr>
                <w:rFonts w:ascii="Calibri" w:hAnsi="Calibri" w:cs="Calibri"/>
              </w:rPr>
              <w:t>25</w:t>
            </w:r>
          </w:p>
        </w:tc>
        <w:tc>
          <w:tcPr>
            <w:tcW w:w="1380" w:type="dxa"/>
            <w:shd w:val="clear" w:color="auto" w:fill="auto"/>
            <w:noWrap/>
            <w:vAlign w:val="center"/>
          </w:tcPr>
          <w:p w14:paraId="0C2F01D5"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3.804</w:t>
            </w:r>
          </w:p>
        </w:tc>
        <w:tc>
          <w:tcPr>
            <w:tcW w:w="1380" w:type="dxa"/>
            <w:shd w:val="clear" w:color="auto" w:fill="auto"/>
            <w:noWrap/>
            <w:vAlign w:val="center"/>
          </w:tcPr>
          <w:p w14:paraId="02660BAB"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848</w:t>
            </w:r>
          </w:p>
        </w:tc>
        <w:tc>
          <w:tcPr>
            <w:tcW w:w="1381" w:type="dxa"/>
            <w:shd w:val="clear" w:color="auto" w:fill="auto"/>
            <w:noWrap/>
            <w:vAlign w:val="center"/>
          </w:tcPr>
          <w:p w14:paraId="1FDA56F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82%</w:t>
            </w:r>
          </w:p>
        </w:tc>
      </w:tr>
      <w:tr w:rsidR="00485CE4" w:rsidRPr="00EF6984" w14:paraId="09294E58" w14:textId="77777777">
        <w:trPr>
          <w:trHeight w:val="312"/>
          <w:jc w:val="center"/>
        </w:trPr>
        <w:tc>
          <w:tcPr>
            <w:tcW w:w="1271" w:type="dxa"/>
            <w:shd w:val="clear" w:color="auto" w:fill="FFD685"/>
            <w:noWrap/>
            <w:vAlign w:val="center"/>
            <w:hideMark/>
          </w:tcPr>
          <w:p w14:paraId="205570AB"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CN_012</w:t>
            </w:r>
          </w:p>
        </w:tc>
        <w:tc>
          <w:tcPr>
            <w:tcW w:w="2268" w:type="dxa"/>
            <w:vAlign w:val="center"/>
          </w:tcPr>
          <w:p w14:paraId="08D004A6"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Farigliano (CN) </w:t>
            </w:r>
          </w:p>
        </w:tc>
        <w:tc>
          <w:tcPr>
            <w:tcW w:w="1380" w:type="dxa"/>
            <w:shd w:val="clear" w:color="auto" w:fill="auto"/>
            <w:noWrap/>
            <w:vAlign w:val="center"/>
          </w:tcPr>
          <w:p w14:paraId="2F4F147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16</w:t>
            </w:r>
          </w:p>
        </w:tc>
        <w:tc>
          <w:tcPr>
            <w:tcW w:w="1380" w:type="dxa"/>
            <w:shd w:val="clear" w:color="auto" w:fill="auto"/>
            <w:noWrap/>
            <w:vAlign w:val="center"/>
          </w:tcPr>
          <w:p w14:paraId="07D01F7A"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3.127</w:t>
            </w:r>
          </w:p>
        </w:tc>
        <w:tc>
          <w:tcPr>
            <w:tcW w:w="1380" w:type="dxa"/>
            <w:shd w:val="clear" w:color="auto" w:fill="auto"/>
            <w:noWrap/>
            <w:vAlign w:val="center"/>
          </w:tcPr>
          <w:p w14:paraId="5654386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486</w:t>
            </w:r>
          </w:p>
        </w:tc>
        <w:tc>
          <w:tcPr>
            <w:tcW w:w="1381" w:type="dxa"/>
            <w:shd w:val="clear" w:color="auto" w:fill="auto"/>
            <w:noWrap/>
            <w:vAlign w:val="center"/>
          </w:tcPr>
          <w:p w14:paraId="780594C5"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87%</w:t>
            </w:r>
          </w:p>
        </w:tc>
      </w:tr>
      <w:tr w:rsidR="00485CE4" w:rsidRPr="00EF6984" w14:paraId="2A5339E0" w14:textId="77777777">
        <w:trPr>
          <w:trHeight w:val="312"/>
          <w:jc w:val="center"/>
        </w:trPr>
        <w:tc>
          <w:tcPr>
            <w:tcW w:w="1271" w:type="dxa"/>
            <w:shd w:val="clear" w:color="auto" w:fill="FFD685"/>
            <w:noWrap/>
            <w:vAlign w:val="center"/>
            <w:hideMark/>
          </w:tcPr>
          <w:p w14:paraId="10AF345A"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CN_015</w:t>
            </w:r>
          </w:p>
        </w:tc>
        <w:tc>
          <w:tcPr>
            <w:tcW w:w="2268" w:type="dxa"/>
            <w:vAlign w:val="center"/>
          </w:tcPr>
          <w:p w14:paraId="2C7824E2"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Bra (CN)</w:t>
            </w:r>
          </w:p>
        </w:tc>
        <w:tc>
          <w:tcPr>
            <w:tcW w:w="1380" w:type="dxa"/>
            <w:shd w:val="clear" w:color="auto" w:fill="auto"/>
            <w:noWrap/>
            <w:vAlign w:val="center"/>
          </w:tcPr>
          <w:p w14:paraId="182BB0D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13</w:t>
            </w:r>
          </w:p>
        </w:tc>
        <w:tc>
          <w:tcPr>
            <w:tcW w:w="1380" w:type="dxa"/>
            <w:shd w:val="clear" w:color="auto" w:fill="auto"/>
            <w:noWrap/>
            <w:vAlign w:val="center"/>
          </w:tcPr>
          <w:p w14:paraId="5F2B1D0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2.445</w:t>
            </w:r>
          </w:p>
        </w:tc>
        <w:tc>
          <w:tcPr>
            <w:tcW w:w="1380" w:type="dxa"/>
            <w:shd w:val="clear" w:color="auto" w:fill="auto"/>
            <w:noWrap/>
            <w:vAlign w:val="center"/>
          </w:tcPr>
          <w:p w14:paraId="1405DDAE"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211</w:t>
            </w:r>
          </w:p>
        </w:tc>
        <w:tc>
          <w:tcPr>
            <w:tcW w:w="1381" w:type="dxa"/>
            <w:shd w:val="clear" w:color="auto" w:fill="auto"/>
            <w:noWrap/>
            <w:vAlign w:val="center"/>
          </w:tcPr>
          <w:p w14:paraId="401615E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92%</w:t>
            </w:r>
          </w:p>
        </w:tc>
      </w:tr>
      <w:tr w:rsidR="00485CE4" w:rsidRPr="00EF6984" w14:paraId="0375A356" w14:textId="77777777">
        <w:trPr>
          <w:trHeight w:val="312"/>
          <w:jc w:val="center"/>
        </w:trPr>
        <w:tc>
          <w:tcPr>
            <w:tcW w:w="1271" w:type="dxa"/>
            <w:shd w:val="clear" w:color="auto" w:fill="FFD685"/>
            <w:noWrap/>
            <w:vAlign w:val="center"/>
            <w:hideMark/>
          </w:tcPr>
          <w:p w14:paraId="55E022FC"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CN_018</w:t>
            </w:r>
          </w:p>
        </w:tc>
        <w:tc>
          <w:tcPr>
            <w:tcW w:w="2268" w:type="dxa"/>
            <w:vAlign w:val="center"/>
          </w:tcPr>
          <w:p w14:paraId="12AB0AD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Alba (CN)</w:t>
            </w:r>
          </w:p>
        </w:tc>
        <w:tc>
          <w:tcPr>
            <w:tcW w:w="1380" w:type="dxa"/>
            <w:shd w:val="clear" w:color="auto" w:fill="auto"/>
            <w:noWrap/>
            <w:vAlign w:val="center"/>
          </w:tcPr>
          <w:p w14:paraId="46CCC103"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40</w:t>
            </w:r>
          </w:p>
        </w:tc>
        <w:tc>
          <w:tcPr>
            <w:tcW w:w="1380" w:type="dxa"/>
            <w:shd w:val="clear" w:color="auto" w:fill="auto"/>
            <w:noWrap/>
            <w:vAlign w:val="center"/>
          </w:tcPr>
          <w:p w14:paraId="38156C2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7.476</w:t>
            </w:r>
          </w:p>
        </w:tc>
        <w:tc>
          <w:tcPr>
            <w:tcW w:w="1380" w:type="dxa"/>
            <w:shd w:val="clear" w:color="auto" w:fill="auto"/>
            <w:noWrap/>
            <w:vAlign w:val="center"/>
          </w:tcPr>
          <w:p w14:paraId="28E3DD41"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949</w:t>
            </w:r>
          </w:p>
        </w:tc>
        <w:tc>
          <w:tcPr>
            <w:tcW w:w="1381" w:type="dxa"/>
            <w:shd w:val="clear" w:color="auto" w:fill="auto"/>
            <w:noWrap/>
            <w:vAlign w:val="center"/>
          </w:tcPr>
          <w:p w14:paraId="48ABD776"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89%</w:t>
            </w:r>
          </w:p>
        </w:tc>
      </w:tr>
      <w:tr w:rsidR="00485CE4" w:rsidRPr="00EF6984" w14:paraId="539F2595" w14:textId="77777777">
        <w:trPr>
          <w:trHeight w:val="312"/>
          <w:jc w:val="center"/>
        </w:trPr>
        <w:tc>
          <w:tcPr>
            <w:tcW w:w="1271" w:type="dxa"/>
            <w:shd w:val="clear" w:color="auto" w:fill="FFD685"/>
            <w:noWrap/>
            <w:vAlign w:val="center"/>
            <w:hideMark/>
          </w:tcPr>
          <w:p w14:paraId="5307C912"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CN_019</w:t>
            </w:r>
          </w:p>
        </w:tc>
        <w:tc>
          <w:tcPr>
            <w:tcW w:w="2268" w:type="dxa"/>
            <w:vAlign w:val="center"/>
          </w:tcPr>
          <w:p w14:paraId="6CB9A58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Mondovi' (CN)</w:t>
            </w:r>
          </w:p>
        </w:tc>
        <w:tc>
          <w:tcPr>
            <w:tcW w:w="1380" w:type="dxa"/>
            <w:shd w:val="clear" w:color="auto" w:fill="auto"/>
            <w:noWrap/>
            <w:vAlign w:val="center"/>
          </w:tcPr>
          <w:p w14:paraId="29104520"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37</w:t>
            </w:r>
          </w:p>
        </w:tc>
        <w:tc>
          <w:tcPr>
            <w:tcW w:w="1380" w:type="dxa"/>
            <w:shd w:val="clear" w:color="auto" w:fill="auto"/>
            <w:noWrap/>
            <w:vAlign w:val="center"/>
          </w:tcPr>
          <w:p w14:paraId="703893B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5.453</w:t>
            </w:r>
          </w:p>
        </w:tc>
        <w:tc>
          <w:tcPr>
            <w:tcW w:w="1380" w:type="dxa"/>
            <w:shd w:val="clear" w:color="auto" w:fill="auto"/>
            <w:noWrap/>
            <w:vAlign w:val="center"/>
          </w:tcPr>
          <w:p w14:paraId="458700E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1.424</w:t>
            </w:r>
          </w:p>
        </w:tc>
        <w:tc>
          <w:tcPr>
            <w:tcW w:w="1381" w:type="dxa"/>
            <w:shd w:val="clear" w:color="auto" w:fill="auto"/>
            <w:noWrap/>
            <w:vAlign w:val="center"/>
          </w:tcPr>
          <w:p w14:paraId="673ABE30"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79%</w:t>
            </w:r>
          </w:p>
        </w:tc>
      </w:tr>
      <w:tr w:rsidR="00485CE4" w:rsidRPr="00EF6984" w14:paraId="47B5DF99" w14:textId="77777777">
        <w:trPr>
          <w:trHeight w:val="312"/>
          <w:jc w:val="center"/>
        </w:trPr>
        <w:tc>
          <w:tcPr>
            <w:tcW w:w="1271" w:type="dxa"/>
            <w:shd w:val="clear" w:color="auto" w:fill="FFD685"/>
            <w:noWrap/>
            <w:vAlign w:val="center"/>
            <w:hideMark/>
          </w:tcPr>
          <w:p w14:paraId="1B719F6C"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CN_022</w:t>
            </w:r>
          </w:p>
        </w:tc>
        <w:tc>
          <w:tcPr>
            <w:tcW w:w="2268" w:type="dxa"/>
            <w:vAlign w:val="center"/>
          </w:tcPr>
          <w:p w14:paraId="70FDA0FD"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Saluzzo (CN)</w:t>
            </w:r>
          </w:p>
        </w:tc>
        <w:tc>
          <w:tcPr>
            <w:tcW w:w="1380" w:type="dxa"/>
            <w:shd w:val="clear" w:color="auto" w:fill="auto"/>
            <w:noWrap/>
            <w:vAlign w:val="center"/>
          </w:tcPr>
          <w:p w14:paraId="4D15F0F0"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62</w:t>
            </w:r>
          </w:p>
        </w:tc>
        <w:tc>
          <w:tcPr>
            <w:tcW w:w="1380" w:type="dxa"/>
            <w:shd w:val="clear" w:color="auto" w:fill="auto"/>
            <w:noWrap/>
            <w:vAlign w:val="center"/>
          </w:tcPr>
          <w:p w14:paraId="5DC8F7B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12.907</w:t>
            </w:r>
          </w:p>
        </w:tc>
        <w:tc>
          <w:tcPr>
            <w:tcW w:w="1380" w:type="dxa"/>
            <w:shd w:val="clear" w:color="auto" w:fill="auto"/>
            <w:noWrap/>
            <w:vAlign w:val="center"/>
          </w:tcPr>
          <w:p w14:paraId="01D4CB41"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2.118</w:t>
            </w:r>
          </w:p>
        </w:tc>
        <w:tc>
          <w:tcPr>
            <w:tcW w:w="1381" w:type="dxa"/>
            <w:shd w:val="clear" w:color="auto" w:fill="auto"/>
            <w:noWrap/>
            <w:vAlign w:val="center"/>
          </w:tcPr>
          <w:p w14:paraId="5B863BE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86%</w:t>
            </w:r>
          </w:p>
        </w:tc>
      </w:tr>
      <w:tr w:rsidR="00485CE4" w:rsidRPr="00EF6984" w14:paraId="5A39AE5D" w14:textId="77777777">
        <w:trPr>
          <w:trHeight w:val="312"/>
          <w:jc w:val="center"/>
        </w:trPr>
        <w:tc>
          <w:tcPr>
            <w:tcW w:w="1271" w:type="dxa"/>
            <w:shd w:val="clear" w:color="auto" w:fill="FFD685"/>
            <w:noWrap/>
            <w:vAlign w:val="center"/>
            <w:hideMark/>
          </w:tcPr>
          <w:p w14:paraId="274FBBA9"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CN_023</w:t>
            </w:r>
          </w:p>
        </w:tc>
        <w:tc>
          <w:tcPr>
            <w:tcW w:w="2268" w:type="dxa"/>
            <w:vAlign w:val="center"/>
          </w:tcPr>
          <w:p w14:paraId="38DF1C62"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Roccabruna (CN)</w:t>
            </w:r>
          </w:p>
        </w:tc>
        <w:tc>
          <w:tcPr>
            <w:tcW w:w="1380" w:type="dxa"/>
            <w:shd w:val="clear" w:color="auto" w:fill="auto"/>
            <w:noWrap/>
            <w:vAlign w:val="center"/>
          </w:tcPr>
          <w:p w14:paraId="6250BB35"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17</w:t>
            </w:r>
          </w:p>
        </w:tc>
        <w:tc>
          <w:tcPr>
            <w:tcW w:w="1380" w:type="dxa"/>
            <w:shd w:val="clear" w:color="auto" w:fill="auto"/>
            <w:noWrap/>
            <w:vAlign w:val="center"/>
          </w:tcPr>
          <w:p w14:paraId="4E2AD7C4"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2.383</w:t>
            </w:r>
          </w:p>
        </w:tc>
        <w:tc>
          <w:tcPr>
            <w:tcW w:w="1380" w:type="dxa"/>
            <w:shd w:val="clear" w:color="auto" w:fill="auto"/>
            <w:noWrap/>
            <w:vAlign w:val="center"/>
          </w:tcPr>
          <w:p w14:paraId="5CA4492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420</w:t>
            </w:r>
          </w:p>
        </w:tc>
        <w:tc>
          <w:tcPr>
            <w:tcW w:w="1381" w:type="dxa"/>
            <w:shd w:val="clear" w:color="auto" w:fill="auto"/>
            <w:noWrap/>
            <w:vAlign w:val="center"/>
          </w:tcPr>
          <w:p w14:paraId="25982E6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85%</w:t>
            </w:r>
          </w:p>
        </w:tc>
      </w:tr>
      <w:tr w:rsidR="00485CE4" w:rsidRPr="00EF6984" w14:paraId="51C0A3B8" w14:textId="77777777">
        <w:trPr>
          <w:trHeight w:val="312"/>
          <w:jc w:val="center"/>
        </w:trPr>
        <w:tc>
          <w:tcPr>
            <w:tcW w:w="1271" w:type="dxa"/>
            <w:tcBorders>
              <w:bottom w:val="double" w:sz="4" w:space="0" w:color="A6A6A6" w:themeColor="background1" w:themeShade="A6"/>
            </w:tcBorders>
            <w:shd w:val="clear" w:color="auto" w:fill="FFD685"/>
            <w:noWrap/>
            <w:vAlign w:val="center"/>
            <w:hideMark/>
          </w:tcPr>
          <w:p w14:paraId="71E30A69" w14:textId="77777777" w:rsidR="00485CE4" w:rsidRPr="005C76EE" w:rsidRDefault="00485CE4">
            <w:pPr>
              <w:spacing w:after="0" w:line="240" w:lineRule="auto"/>
              <w:jc w:val="center"/>
              <w:rPr>
                <w:rFonts w:ascii="Calibri" w:eastAsia="Times New Roman" w:hAnsi="Calibri" w:cs="Calibri"/>
                <w:i/>
                <w:iCs/>
                <w:color w:val="000000"/>
                <w:lang w:eastAsia="en-GB"/>
              </w:rPr>
            </w:pPr>
            <w:r w:rsidRPr="00EF6984">
              <w:rPr>
                <w:rFonts w:ascii="Calibri" w:hAnsi="Calibri" w:cs="Calibri"/>
                <w:i/>
                <w:iCs/>
                <w:color w:val="000000"/>
              </w:rPr>
              <w:t>CN_025</w:t>
            </w:r>
          </w:p>
        </w:tc>
        <w:tc>
          <w:tcPr>
            <w:tcW w:w="2268" w:type="dxa"/>
            <w:tcBorders>
              <w:bottom w:val="double" w:sz="4" w:space="0" w:color="A6A6A6" w:themeColor="background1" w:themeShade="A6"/>
            </w:tcBorders>
            <w:vAlign w:val="center"/>
          </w:tcPr>
          <w:p w14:paraId="2E135C2D"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Vinadio (CN)</w:t>
            </w:r>
          </w:p>
        </w:tc>
        <w:tc>
          <w:tcPr>
            <w:tcW w:w="1380" w:type="dxa"/>
            <w:tcBorders>
              <w:bottom w:val="double" w:sz="4" w:space="0" w:color="A6A6A6" w:themeColor="background1" w:themeShade="A6"/>
            </w:tcBorders>
            <w:shd w:val="clear" w:color="auto" w:fill="auto"/>
            <w:noWrap/>
            <w:vAlign w:val="center"/>
          </w:tcPr>
          <w:p w14:paraId="37C3F1E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6</w:t>
            </w:r>
          </w:p>
        </w:tc>
        <w:tc>
          <w:tcPr>
            <w:tcW w:w="1380" w:type="dxa"/>
            <w:tcBorders>
              <w:bottom w:val="double" w:sz="4" w:space="0" w:color="A6A6A6" w:themeColor="background1" w:themeShade="A6"/>
            </w:tcBorders>
            <w:shd w:val="clear" w:color="auto" w:fill="auto"/>
            <w:noWrap/>
            <w:vAlign w:val="center"/>
          </w:tcPr>
          <w:p w14:paraId="732416A9"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1.043</w:t>
            </w:r>
          </w:p>
        </w:tc>
        <w:tc>
          <w:tcPr>
            <w:tcW w:w="1380" w:type="dxa"/>
            <w:tcBorders>
              <w:bottom w:val="double" w:sz="4" w:space="0" w:color="A6A6A6" w:themeColor="background1" w:themeShade="A6"/>
            </w:tcBorders>
            <w:shd w:val="clear" w:color="auto" w:fill="auto"/>
            <w:noWrap/>
            <w:vAlign w:val="center"/>
          </w:tcPr>
          <w:p w14:paraId="4A86593D"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129</w:t>
            </w:r>
          </w:p>
        </w:tc>
        <w:tc>
          <w:tcPr>
            <w:tcW w:w="1381" w:type="dxa"/>
            <w:tcBorders>
              <w:bottom w:val="double" w:sz="4" w:space="0" w:color="A6A6A6" w:themeColor="background1" w:themeShade="A6"/>
            </w:tcBorders>
            <w:shd w:val="clear" w:color="auto" w:fill="auto"/>
            <w:noWrap/>
            <w:vAlign w:val="center"/>
          </w:tcPr>
          <w:p w14:paraId="1F1A5F24"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89%</w:t>
            </w:r>
          </w:p>
        </w:tc>
      </w:tr>
      <w:tr w:rsidR="00485CE4" w:rsidRPr="00EF6984" w14:paraId="37DB5F1B" w14:textId="77777777">
        <w:trPr>
          <w:trHeight w:val="312"/>
          <w:jc w:val="center"/>
        </w:trPr>
        <w:tc>
          <w:tcPr>
            <w:tcW w:w="1271" w:type="dxa"/>
            <w:tcBorders>
              <w:top w:val="double" w:sz="4" w:space="0" w:color="A6A6A6" w:themeColor="background1" w:themeShade="A6"/>
            </w:tcBorders>
            <w:shd w:val="clear" w:color="auto" w:fill="auto"/>
            <w:noWrap/>
            <w:vAlign w:val="center"/>
          </w:tcPr>
          <w:p w14:paraId="6655BA29"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Totale</w:t>
            </w:r>
          </w:p>
        </w:tc>
        <w:tc>
          <w:tcPr>
            <w:tcW w:w="2268" w:type="dxa"/>
            <w:tcBorders>
              <w:top w:val="double" w:sz="4" w:space="0" w:color="A6A6A6" w:themeColor="background1" w:themeShade="A6"/>
            </w:tcBorders>
          </w:tcPr>
          <w:p w14:paraId="01D39B74" w14:textId="77777777" w:rsidR="00485CE4" w:rsidRPr="00F66272" w:rsidRDefault="00485CE4">
            <w:pPr>
              <w:spacing w:after="0" w:line="240" w:lineRule="auto"/>
              <w:jc w:val="center"/>
              <w:rPr>
                <w:rFonts w:ascii="Calibri" w:hAnsi="Calibri" w:cs="Calibri"/>
                <w:b/>
                <w:bCs/>
                <w:color w:val="000000"/>
              </w:rPr>
            </w:pPr>
          </w:p>
        </w:tc>
        <w:tc>
          <w:tcPr>
            <w:tcW w:w="1380" w:type="dxa"/>
            <w:tcBorders>
              <w:top w:val="double" w:sz="4" w:space="0" w:color="A6A6A6" w:themeColor="background1" w:themeShade="A6"/>
            </w:tcBorders>
            <w:shd w:val="clear" w:color="auto" w:fill="auto"/>
            <w:noWrap/>
            <w:vAlign w:val="bottom"/>
          </w:tcPr>
          <w:p w14:paraId="2DFF5B7A" w14:textId="77777777" w:rsidR="00485CE4" w:rsidRPr="00F66272" w:rsidRDefault="00485CE4">
            <w:pPr>
              <w:spacing w:after="0" w:line="240" w:lineRule="auto"/>
              <w:jc w:val="center"/>
              <w:rPr>
                <w:rFonts w:ascii="Calibri" w:eastAsia="Times New Roman" w:hAnsi="Calibri" w:cs="Calibri"/>
                <w:b/>
                <w:bCs/>
                <w:lang w:eastAsia="en-GB"/>
              </w:rPr>
            </w:pPr>
            <w:r w:rsidRPr="00F66272">
              <w:rPr>
                <w:rFonts w:ascii="Calibri" w:eastAsia="Times New Roman" w:hAnsi="Calibri" w:cs="Calibri"/>
                <w:b/>
                <w:bCs/>
                <w:lang w:eastAsia="en-GB"/>
              </w:rPr>
              <w:t>279</w:t>
            </w:r>
          </w:p>
        </w:tc>
        <w:tc>
          <w:tcPr>
            <w:tcW w:w="1380" w:type="dxa"/>
            <w:tcBorders>
              <w:top w:val="double" w:sz="4" w:space="0" w:color="A6A6A6" w:themeColor="background1" w:themeShade="A6"/>
            </w:tcBorders>
            <w:shd w:val="clear" w:color="auto" w:fill="auto"/>
            <w:noWrap/>
            <w:vAlign w:val="bottom"/>
          </w:tcPr>
          <w:p w14:paraId="386522DA" w14:textId="77777777" w:rsidR="00485CE4" w:rsidRPr="00F66272" w:rsidRDefault="00485CE4">
            <w:pPr>
              <w:spacing w:after="0" w:line="240" w:lineRule="auto"/>
              <w:jc w:val="center"/>
              <w:rPr>
                <w:rFonts w:ascii="Calibri" w:eastAsia="Times New Roman" w:hAnsi="Calibri" w:cs="Calibri"/>
                <w:b/>
                <w:bCs/>
                <w:lang w:eastAsia="en-GB"/>
              </w:rPr>
            </w:pPr>
            <w:r w:rsidRPr="00F66272">
              <w:rPr>
                <w:rFonts w:ascii="Calibri" w:eastAsia="Times New Roman" w:hAnsi="Calibri" w:cs="Calibri"/>
                <w:b/>
                <w:bCs/>
                <w:lang w:eastAsia="en-GB"/>
              </w:rPr>
              <w:t>49.419</w:t>
            </w:r>
          </w:p>
        </w:tc>
        <w:tc>
          <w:tcPr>
            <w:tcW w:w="1380" w:type="dxa"/>
            <w:tcBorders>
              <w:top w:val="double" w:sz="4" w:space="0" w:color="A6A6A6" w:themeColor="background1" w:themeShade="A6"/>
            </w:tcBorders>
            <w:shd w:val="clear" w:color="auto" w:fill="auto"/>
            <w:noWrap/>
            <w:vAlign w:val="bottom"/>
          </w:tcPr>
          <w:p w14:paraId="1AF6D346" w14:textId="77777777" w:rsidR="00485CE4" w:rsidRPr="00F66272" w:rsidRDefault="00485CE4">
            <w:pPr>
              <w:spacing w:after="0" w:line="240" w:lineRule="auto"/>
              <w:jc w:val="center"/>
              <w:rPr>
                <w:rFonts w:ascii="Calibri" w:eastAsia="Times New Roman" w:hAnsi="Calibri" w:cs="Calibri"/>
                <w:b/>
                <w:bCs/>
                <w:lang w:eastAsia="en-GB"/>
              </w:rPr>
            </w:pPr>
            <w:r w:rsidRPr="00F66272">
              <w:rPr>
                <w:rFonts w:ascii="Calibri" w:eastAsia="Times New Roman" w:hAnsi="Calibri" w:cs="Calibri"/>
                <w:b/>
                <w:bCs/>
                <w:lang w:eastAsia="en-GB"/>
              </w:rPr>
              <w:t>7.625</w:t>
            </w:r>
          </w:p>
        </w:tc>
        <w:tc>
          <w:tcPr>
            <w:tcW w:w="1381" w:type="dxa"/>
            <w:tcBorders>
              <w:top w:val="double" w:sz="4" w:space="0" w:color="A6A6A6" w:themeColor="background1" w:themeShade="A6"/>
            </w:tcBorders>
            <w:shd w:val="clear" w:color="auto" w:fill="auto"/>
            <w:noWrap/>
            <w:vAlign w:val="center"/>
          </w:tcPr>
          <w:p w14:paraId="0A13E240" w14:textId="77777777" w:rsidR="00485CE4" w:rsidRPr="005C76EE" w:rsidRDefault="00485CE4">
            <w:pPr>
              <w:spacing w:after="0" w:line="240" w:lineRule="auto"/>
              <w:jc w:val="center"/>
              <w:rPr>
                <w:rFonts w:ascii="Calibri" w:eastAsia="Times New Roman" w:hAnsi="Calibri" w:cs="Calibri"/>
                <w:lang w:eastAsia="en-GB"/>
              </w:rPr>
            </w:pPr>
          </w:p>
        </w:tc>
      </w:tr>
    </w:tbl>
    <w:p w14:paraId="75DC6EF0" w14:textId="359E15FC" w:rsidR="00485CE4" w:rsidRPr="00EF6984" w:rsidRDefault="00485CE4" w:rsidP="00485CE4">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46</w:t>
      </w:r>
      <w:r w:rsidRPr="005C76EE">
        <w:fldChar w:fldCharType="end"/>
      </w:r>
      <w:r w:rsidRPr="00EF6984">
        <w:rPr>
          <w:i w:val="0"/>
        </w:rPr>
        <w:t xml:space="preserve"> – </w:t>
      </w:r>
      <w:r w:rsidRPr="00F80456">
        <w:rPr>
          <w:iCs w:val="0"/>
        </w:rPr>
        <w:t>Scenario 3.1</w:t>
      </w:r>
    </w:p>
    <w:p w14:paraId="2498EF1D" w14:textId="77777777" w:rsidR="00485CE4" w:rsidRPr="00F75A84" w:rsidRDefault="00485CE4" w:rsidP="00733526">
      <w:pPr>
        <w:spacing w:before="120" w:after="0" w:line="240" w:lineRule="auto"/>
      </w:pPr>
      <w:r w:rsidRPr="00EF6984">
        <w:t>Procedendo nell’analisi</w:t>
      </w:r>
      <w:r w:rsidRPr="00F75A84">
        <w:t xml:space="preserve"> si è optato per eliminare la localizzazione di Vinadio (CN25) fortemente delocalizzato e con un’assegnazione marginale di linee e veicoli, tale scelta porta ad un ulteriore riduzione del numero di depositi, mantenendo comunque invariato il numero di autobus rispetto lo scenario precedente.</w:t>
      </w:r>
    </w:p>
    <w:p w14:paraId="1A1A042E" w14:textId="77777777" w:rsidR="00134BF2" w:rsidRDefault="00485CE4" w:rsidP="00733526">
      <w:pPr>
        <w:spacing w:before="120" w:after="0" w:line="240" w:lineRule="auto"/>
      </w:pPr>
      <w:r w:rsidRPr="00F75A84">
        <w:t>Nel complesso lo scenario così definito ha un’efficienza media dei depositi del 86%, ridotta di 6 punti percentuale rispetto allo scenario base. Nella tabella seguente è riportato l’elenco dei depositi che compongono lo scenario che garantisce l’indipendenza di ciascun deposito rispetto al servizio erogato, mantenendo un buon livello di efficienza degli stessi e ottimizzando i fattori della produzione.</w:t>
      </w:r>
    </w:p>
    <w:p w14:paraId="731F079D" w14:textId="77777777" w:rsidR="00134BF2" w:rsidRPr="00F75A84" w:rsidRDefault="00134BF2" w:rsidP="00733526">
      <w:pPr>
        <w:spacing w:before="120" w:after="0" w:line="240" w:lineRule="auto"/>
      </w:pPr>
    </w:p>
    <w:tbl>
      <w:tblPr>
        <w:tblW w:w="9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71"/>
        <w:gridCol w:w="2268"/>
        <w:gridCol w:w="1380"/>
        <w:gridCol w:w="1380"/>
        <w:gridCol w:w="1380"/>
        <w:gridCol w:w="1381"/>
      </w:tblGrid>
      <w:tr w:rsidR="00485CE4" w:rsidRPr="00EF6984" w14:paraId="0DE90C05" w14:textId="77777777">
        <w:trPr>
          <w:trHeight w:val="312"/>
        </w:trPr>
        <w:tc>
          <w:tcPr>
            <w:tcW w:w="1271" w:type="dxa"/>
            <w:shd w:val="clear" w:color="auto" w:fill="FFC000"/>
            <w:noWrap/>
            <w:vAlign w:val="center"/>
            <w:hideMark/>
          </w:tcPr>
          <w:p w14:paraId="08740700"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Codice Deposito</w:t>
            </w:r>
          </w:p>
        </w:tc>
        <w:tc>
          <w:tcPr>
            <w:tcW w:w="2268" w:type="dxa"/>
            <w:shd w:val="clear" w:color="auto" w:fill="FFC000"/>
            <w:vAlign w:val="center"/>
          </w:tcPr>
          <w:p w14:paraId="663D534E"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Localizzazione</w:t>
            </w:r>
          </w:p>
        </w:tc>
        <w:tc>
          <w:tcPr>
            <w:tcW w:w="1380" w:type="dxa"/>
            <w:shd w:val="clear" w:color="auto" w:fill="FFC000"/>
            <w:noWrap/>
            <w:vAlign w:val="center"/>
            <w:hideMark/>
          </w:tcPr>
          <w:p w14:paraId="59B1BC0A"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Numero Di Veicoli</w:t>
            </w:r>
          </w:p>
        </w:tc>
        <w:tc>
          <w:tcPr>
            <w:tcW w:w="1380" w:type="dxa"/>
            <w:shd w:val="clear" w:color="auto" w:fill="FFC000"/>
            <w:noWrap/>
            <w:vAlign w:val="center"/>
            <w:hideMark/>
          </w:tcPr>
          <w:p w14:paraId="1287AA45" w14:textId="77777777" w:rsidR="00485CE4" w:rsidRPr="00EF6984" w:rsidRDefault="00485CE4">
            <w:pPr>
              <w:spacing w:after="0" w:line="240" w:lineRule="auto"/>
              <w:jc w:val="center"/>
              <w:rPr>
                <w:rFonts w:ascii="Calibri" w:eastAsia="Times New Roman" w:hAnsi="Calibri" w:cs="Calibri"/>
                <w:b/>
                <w:bCs/>
                <w:color w:val="000000"/>
                <w:lang w:eastAsia="en-GB"/>
              </w:rPr>
            </w:pPr>
            <w:r w:rsidRPr="00EF6984">
              <w:rPr>
                <w:rFonts w:ascii="Calibri" w:eastAsia="Times New Roman" w:hAnsi="Calibri" w:cs="Calibri"/>
                <w:b/>
                <w:bCs/>
                <w:color w:val="000000"/>
                <w:lang w:eastAsia="en-GB"/>
              </w:rPr>
              <w:t xml:space="preserve">km di Servizio </w:t>
            </w:r>
          </w:p>
        </w:tc>
        <w:tc>
          <w:tcPr>
            <w:tcW w:w="1380" w:type="dxa"/>
            <w:shd w:val="clear" w:color="auto" w:fill="FFC000"/>
            <w:noWrap/>
            <w:vAlign w:val="center"/>
            <w:hideMark/>
          </w:tcPr>
          <w:p w14:paraId="799BDC59"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 di Vuoto</w:t>
            </w:r>
          </w:p>
        </w:tc>
        <w:tc>
          <w:tcPr>
            <w:tcW w:w="1381" w:type="dxa"/>
            <w:shd w:val="clear" w:color="auto" w:fill="FFC000"/>
            <w:noWrap/>
            <w:vAlign w:val="center"/>
            <w:hideMark/>
          </w:tcPr>
          <w:p w14:paraId="6B6146E1" w14:textId="77777777" w:rsidR="00485CE4" w:rsidRPr="005C76EE" w:rsidRDefault="00485CE4">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Eff. Deposito</w:t>
            </w:r>
          </w:p>
        </w:tc>
      </w:tr>
      <w:tr w:rsidR="00485CE4" w:rsidRPr="00EF6984" w14:paraId="0A2AB1F1" w14:textId="77777777">
        <w:trPr>
          <w:trHeight w:val="312"/>
        </w:trPr>
        <w:tc>
          <w:tcPr>
            <w:tcW w:w="1271" w:type="dxa"/>
            <w:shd w:val="clear" w:color="auto" w:fill="FFD685"/>
            <w:noWrap/>
            <w:vAlign w:val="center"/>
            <w:hideMark/>
          </w:tcPr>
          <w:p w14:paraId="407ECD0B"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CN_005</w:t>
            </w:r>
          </w:p>
        </w:tc>
        <w:tc>
          <w:tcPr>
            <w:tcW w:w="2268" w:type="dxa"/>
            <w:vAlign w:val="center"/>
          </w:tcPr>
          <w:p w14:paraId="5B8D05C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Cuneo (CN)</w:t>
            </w:r>
          </w:p>
        </w:tc>
        <w:tc>
          <w:tcPr>
            <w:tcW w:w="1380" w:type="dxa"/>
            <w:shd w:val="clear" w:color="auto" w:fill="auto"/>
            <w:noWrap/>
            <w:vAlign w:val="center"/>
            <w:hideMark/>
          </w:tcPr>
          <w:p w14:paraId="4C24450A"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69</w:t>
            </w:r>
          </w:p>
        </w:tc>
        <w:tc>
          <w:tcPr>
            <w:tcW w:w="1380" w:type="dxa"/>
            <w:shd w:val="clear" w:color="auto" w:fill="auto"/>
            <w:noWrap/>
            <w:vAlign w:val="center"/>
            <w:hideMark/>
          </w:tcPr>
          <w:p w14:paraId="267979F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11.554</w:t>
            </w:r>
          </w:p>
        </w:tc>
        <w:tc>
          <w:tcPr>
            <w:tcW w:w="1380" w:type="dxa"/>
            <w:shd w:val="clear" w:color="auto" w:fill="auto"/>
            <w:noWrap/>
            <w:vAlign w:val="center"/>
            <w:hideMark/>
          </w:tcPr>
          <w:p w14:paraId="1D497AD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1.403</w:t>
            </w:r>
          </w:p>
        </w:tc>
        <w:tc>
          <w:tcPr>
            <w:tcW w:w="1381" w:type="dxa"/>
            <w:shd w:val="clear" w:color="auto" w:fill="auto"/>
            <w:noWrap/>
            <w:vAlign w:val="center"/>
            <w:hideMark/>
          </w:tcPr>
          <w:p w14:paraId="26FB1A3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89%</w:t>
            </w:r>
          </w:p>
        </w:tc>
      </w:tr>
      <w:tr w:rsidR="00485CE4" w:rsidRPr="00EF6984" w14:paraId="4DDDC9D0" w14:textId="77777777">
        <w:trPr>
          <w:trHeight w:val="312"/>
        </w:trPr>
        <w:tc>
          <w:tcPr>
            <w:tcW w:w="1271" w:type="dxa"/>
            <w:shd w:val="clear" w:color="auto" w:fill="FFD685"/>
            <w:noWrap/>
            <w:vAlign w:val="center"/>
            <w:hideMark/>
          </w:tcPr>
          <w:p w14:paraId="22F90FDE"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CN_011</w:t>
            </w:r>
          </w:p>
        </w:tc>
        <w:tc>
          <w:tcPr>
            <w:tcW w:w="2268" w:type="dxa"/>
            <w:vAlign w:val="center"/>
          </w:tcPr>
          <w:p w14:paraId="47E27CA8"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Fossano (CN) </w:t>
            </w:r>
          </w:p>
        </w:tc>
        <w:tc>
          <w:tcPr>
            <w:tcW w:w="1380" w:type="dxa"/>
            <w:shd w:val="clear" w:color="auto" w:fill="auto"/>
            <w:noWrap/>
            <w:vAlign w:val="center"/>
            <w:hideMark/>
          </w:tcPr>
          <w:p w14:paraId="56D51E09"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25</w:t>
            </w:r>
          </w:p>
        </w:tc>
        <w:tc>
          <w:tcPr>
            <w:tcW w:w="1380" w:type="dxa"/>
            <w:shd w:val="clear" w:color="auto" w:fill="auto"/>
            <w:noWrap/>
            <w:vAlign w:val="center"/>
            <w:hideMark/>
          </w:tcPr>
          <w:p w14:paraId="48EE136A"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3.804</w:t>
            </w:r>
          </w:p>
        </w:tc>
        <w:tc>
          <w:tcPr>
            <w:tcW w:w="1380" w:type="dxa"/>
            <w:shd w:val="clear" w:color="auto" w:fill="auto"/>
            <w:noWrap/>
            <w:vAlign w:val="center"/>
            <w:hideMark/>
          </w:tcPr>
          <w:p w14:paraId="706BA2A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848</w:t>
            </w:r>
          </w:p>
        </w:tc>
        <w:tc>
          <w:tcPr>
            <w:tcW w:w="1381" w:type="dxa"/>
            <w:shd w:val="clear" w:color="auto" w:fill="auto"/>
            <w:noWrap/>
            <w:vAlign w:val="center"/>
            <w:hideMark/>
          </w:tcPr>
          <w:p w14:paraId="6C4C802A"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82%</w:t>
            </w:r>
          </w:p>
        </w:tc>
      </w:tr>
      <w:tr w:rsidR="00485CE4" w:rsidRPr="00EF6984" w14:paraId="5B19A43A" w14:textId="77777777">
        <w:trPr>
          <w:trHeight w:val="312"/>
        </w:trPr>
        <w:tc>
          <w:tcPr>
            <w:tcW w:w="1271" w:type="dxa"/>
            <w:shd w:val="clear" w:color="auto" w:fill="FFD685"/>
            <w:noWrap/>
            <w:vAlign w:val="center"/>
            <w:hideMark/>
          </w:tcPr>
          <w:p w14:paraId="50940275"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CN_012</w:t>
            </w:r>
          </w:p>
        </w:tc>
        <w:tc>
          <w:tcPr>
            <w:tcW w:w="2268" w:type="dxa"/>
            <w:vAlign w:val="center"/>
          </w:tcPr>
          <w:p w14:paraId="592F30C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 xml:space="preserve">Farigliano (CN) </w:t>
            </w:r>
          </w:p>
        </w:tc>
        <w:tc>
          <w:tcPr>
            <w:tcW w:w="1380" w:type="dxa"/>
            <w:shd w:val="clear" w:color="auto" w:fill="auto"/>
            <w:noWrap/>
            <w:vAlign w:val="center"/>
            <w:hideMark/>
          </w:tcPr>
          <w:p w14:paraId="026FEA5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16</w:t>
            </w:r>
          </w:p>
        </w:tc>
        <w:tc>
          <w:tcPr>
            <w:tcW w:w="1380" w:type="dxa"/>
            <w:shd w:val="clear" w:color="auto" w:fill="auto"/>
            <w:noWrap/>
            <w:vAlign w:val="center"/>
            <w:hideMark/>
          </w:tcPr>
          <w:p w14:paraId="1A7DB21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3.127</w:t>
            </w:r>
          </w:p>
        </w:tc>
        <w:tc>
          <w:tcPr>
            <w:tcW w:w="1380" w:type="dxa"/>
            <w:shd w:val="clear" w:color="auto" w:fill="auto"/>
            <w:noWrap/>
            <w:vAlign w:val="center"/>
            <w:hideMark/>
          </w:tcPr>
          <w:p w14:paraId="632710AD"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486</w:t>
            </w:r>
          </w:p>
        </w:tc>
        <w:tc>
          <w:tcPr>
            <w:tcW w:w="1381" w:type="dxa"/>
            <w:shd w:val="clear" w:color="auto" w:fill="auto"/>
            <w:noWrap/>
            <w:vAlign w:val="center"/>
            <w:hideMark/>
          </w:tcPr>
          <w:p w14:paraId="6CB79D4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87%</w:t>
            </w:r>
          </w:p>
        </w:tc>
      </w:tr>
      <w:tr w:rsidR="00485CE4" w:rsidRPr="00EF6984" w14:paraId="3271B5E1" w14:textId="77777777">
        <w:trPr>
          <w:trHeight w:val="312"/>
        </w:trPr>
        <w:tc>
          <w:tcPr>
            <w:tcW w:w="1271" w:type="dxa"/>
            <w:shd w:val="clear" w:color="auto" w:fill="FFD685"/>
            <w:noWrap/>
            <w:vAlign w:val="center"/>
            <w:hideMark/>
          </w:tcPr>
          <w:p w14:paraId="01BE3398"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CN_015</w:t>
            </w:r>
          </w:p>
        </w:tc>
        <w:tc>
          <w:tcPr>
            <w:tcW w:w="2268" w:type="dxa"/>
            <w:vAlign w:val="center"/>
          </w:tcPr>
          <w:p w14:paraId="78CDFE9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Bra (CN)</w:t>
            </w:r>
          </w:p>
        </w:tc>
        <w:tc>
          <w:tcPr>
            <w:tcW w:w="1380" w:type="dxa"/>
            <w:shd w:val="clear" w:color="auto" w:fill="auto"/>
            <w:noWrap/>
            <w:vAlign w:val="center"/>
            <w:hideMark/>
          </w:tcPr>
          <w:p w14:paraId="11AE00A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13</w:t>
            </w:r>
          </w:p>
        </w:tc>
        <w:tc>
          <w:tcPr>
            <w:tcW w:w="1380" w:type="dxa"/>
            <w:shd w:val="clear" w:color="auto" w:fill="auto"/>
            <w:noWrap/>
            <w:vAlign w:val="center"/>
            <w:hideMark/>
          </w:tcPr>
          <w:p w14:paraId="5B5B6D1E"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2.445</w:t>
            </w:r>
          </w:p>
        </w:tc>
        <w:tc>
          <w:tcPr>
            <w:tcW w:w="1380" w:type="dxa"/>
            <w:shd w:val="clear" w:color="auto" w:fill="auto"/>
            <w:noWrap/>
            <w:vAlign w:val="center"/>
            <w:hideMark/>
          </w:tcPr>
          <w:p w14:paraId="5D75F40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211</w:t>
            </w:r>
          </w:p>
        </w:tc>
        <w:tc>
          <w:tcPr>
            <w:tcW w:w="1381" w:type="dxa"/>
            <w:shd w:val="clear" w:color="auto" w:fill="auto"/>
            <w:noWrap/>
            <w:vAlign w:val="center"/>
            <w:hideMark/>
          </w:tcPr>
          <w:p w14:paraId="1120CD53"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92%</w:t>
            </w:r>
          </w:p>
        </w:tc>
      </w:tr>
      <w:tr w:rsidR="00485CE4" w:rsidRPr="00EF6984" w14:paraId="7906A8E6" w14:textId="77777777">
        <w:trPr>
          <w:trHeight w:val="312"/>
        </w:trPr>
        <w:tc>
          <w:tcPr>
            <w:tcW w:w="1271" w:type="dxa"/>
            <w:shd w:val="clear" w:color="auto" w:fill="FFD685"/>
            <w:noWrap/>
            <w:vAlign w:val="center"/>
            <w:hideMark/>
          </w:tcPr>
          <w:p w14:paraId="4F5B5294"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CN_018</w:t>
            </w:r>
          </w:p>
        </w:tc>
        <w:tc>
          <w:tcPr>
            <w:tcW w:w="2268" w:type="dxa"/>
            <w:vAlign w:val="center"/>
          </w:tcPr>
          <w:p w14:paraId="7D7BC96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Alba (CN)</w:t>
            </w:r>
          </w:p>
        </w:tc>
        <w:tc>
          <w:tcPr>
            <w:tcW w:w="1380" w:type="dxa"/>
            <w:shd w:val="clear" w:color="auto" w:fill="auto"/>
            <w:noWrap/>
            <w:vAlign w:val="center"/>
            <w:hideMark/>
          </w:tcPr>
          <w:p w14:paraId="10EBA71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40</w:t>
            </w:r>
          </w:p>
        </w:tc>
        <w:tc>
          <w:tcPr>
            <w:tcW w:w="1380" w:type="dxa"/>
            <w:shd w:val="clear" w:color="auto" w:fill="auto"/>
            <w:noWrap/>
            <w:vAlign w:val="center"/>
            <w:hideMark/>
          </w:tcPr>
          <w:p w14:paraId="3B757891"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7.476</w:t>
            </w:r>
          </w:p>
        </w:tc>
        <w:tc>
          <w:tcPr>
            <w:tcW w:w="1380" w:type="dxa"/>
            <w:shd w:val="clear" w:color="auto" w:fill="auto"/>
            <w:noWrap/>
            <w:vAlign w:val="center"/>
            <w:hideMark/>
          </w:tcPr>
          <w:p w14:paraId="249F2566"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949</w:t>
            </w:r>
          </w:p>
        </w:tc>
        <w:tc>
          <w:tcPr>
            <w:tcW w:w="1381" w:type="dxa"/>
            <w:shd w:val="clear" w:color="auto" w:fill="auto"/>
            <w:noWrap/>
            <w:vAlign w:val="center"/>
            <w:hideMark/>
          </w:tcPr>
          <w:p w14:paraId="086A81EA"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89%</w:t>
            </w:r>
          </w:p>
        </w:tc>
      </w:tr>
      <w:tr w:rsidR="00485CE4" w:rsidRPr="00EF6984" w14:paraId="3CC6D2DF" w14:textId="77777777">
        <w:trPr>
          <w:trHeight w:val="312"/>
        </w:trPr>
        <w:tc>
          <w:tcPr>
            <w:tcW w:w="1271" w:type="dxa"/>
            <w:shd w:val="clear" w:color="auto" w:fill="FFD685"/>
            <w:noWrap/>
            <w:vAlign w:val="center"/>
            <w:hideMark/>
          </w:tcPr>
          <w:p w14:paraId="0F8A76EB"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CN_019</w:t>
            </w:r>
          </w:p>
        </w:tc>
        <w:tc>
          <w:tcPr>
            <w:tcW w:w="2268" w:type="dxa"/>
            <w:vAlign w:val="center"/>
          </w:tcPr>
          <w:p w14:paraId="4E00D67C"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Mondovi' (CN)</w:t>
            </w:r>
          </w:p>
        </w:tc>
        <w:tc>
          <w:tcPr>
            <w:tcW w:w="1380" w:type="dxa"/>
            <w:shd w:val="clear" w:color="auto" w:fill="auto"/>
            <w:noWrap/>
            <w:vAlign w:val="center"/>
            <w:hideMark/>
          </w:tcPr>
          <w:p w14:paraId="113126F8"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37</w:t>
            </w:r>
          </w:p>
        </w:tc>
        <w:tc>
          <w:tcPr>
            <w:tcW w:w="1380" w:type="dxa"/>
            <w:shd w:val="clear" w:color="auto" w:fill="auto"/>
            <w:noWrap/>
            <w:vAlign w:val="center"/>
            <w:hideMark/>
          </w:tcPr>
          <w:p w14:paraId="25B0BC5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5.453</w:t>
            </w:r>
          </w:p>
        </w:tc>
        <w:tc>
          <w:tcPr>
            <w:tcW w:w="1380" w:type="dxa"/>
            <w:shd w:val="clear" w:color="auto" w:fill="auto"/>
            <w:noWrap/>
            <w:vAlign w:val="center"/>
            <w:hideMark/>
          </w:tcPr>
          <w:p w14:paraId="0836B4BF"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1.424</w:t>
            </w:r>
          </w:p>
        </w:tc>
        <w:tc>
          <w:tcPr>
            <w:tcW w:w="1381" w:type="dxa"/>
            <w:shd w:val="clear" w:color="auto" w:fill="auto"/>
            <w:noWrap/>
            <w:vAlign w:val="center"/>
            <w:hideMark/>
          </w:tcPr>
          <w:p w14:paraId="35C0B404"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79%</w:t>
            </w:r>
          </w:p>
        </w:tc>
      </w:tr>
      <w:tr w:rsidR="00485CE4" w:rsidRPr="00EF6984" w14:paraId="0E932119" w14:textId="77777777">
        <w:trPr>
          <w:trHeight w:val="312"/>
        </w:trPr>
        <w:tc>
          <w:tcPr>
            <w:tcW w:w="1271" w:type="dxa"/>
            <w:shd w:val="clear" w:color="auto" w:fill="FFD685"/>
            <w:noWrap/>
            <w:vAlign w:val="center"/>
            <w:hideMark/>
          </w:tcPr>
          <w:p w14:paraId="3294918D"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CN_022</w:t>
            </w:r>
          </w:p>
        </w:tc>
        <w:tc>
          <w:tcPr>
            <w:tcW w:w="2268" w:type="dxa"/>
            <w:vAlign w:val="center"/>
          </w:tcPr>
          <w:p w14:paraId="08A08E37"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Saluzzo (CN)</w:t>
            </w:r>
          </w:p>
        </w:tc>
        <w:tc>
          <w:tcPr>
            <w:tcW w:w="1380" w:type="dxa"/>
            <w:shd w:val="clear" w:color="auto" w:fill="auto"/>
            <w:noWrap/>
            <w:vAlign w:val="center"/>
            <w:hideMark/>
          </w:tcPr>
          <w:p w14:paraId="127C8C1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62</w:t>
            </w:r>
          </w:p>
        </w:tc>
        <w:tc>
          <w:tcPr>
            <w:tcW w:w="1380" w:type="dxa"/>
            <w:shd w:val="clear" w:color="auto" w:fill="auto"/>
            <w:noWrap/>
            <w:vAlign w:val="center"/>
            <w:hideMark/>
          </w:tcPr>
          <w:p w14:paraId="4F179D28"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12.907</w:t>
            </w:r>
          </w:p>
        </w:tc>
        <w:tc>
          <w:tcPr>
            <w:tcW w:w="1380" w:type="dxa"/>
            <w:shd w:val="clear" w:color="auto" w:fill="auto"/>
            <w:noWrap/>
            <w:vAlign w:val="center"/>
            <w:hideMark/>
          </w:tcPr>
          <w:p w14:paraId="57F4EDF5"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2.118</w:t>
            </w:r>
          </w:p>
        </w:tc>
        <w:tc>
          <w:tcPr>
            <w:tcW w:w="1381" w:type="dxa"/>
            <w:shd w:val="clear" w:color="auto" w:fill="auto"/>
            <w:noWrap/>
            <w:vAlign w:val="center"/>
            <w:hideMark/>
          </w:tcPr>
          <w:p w14:paraId="6A59B574"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86%</w:t>
            </w:r>
          </w:p>
        </w:tc>
      </w:tr>
      <w:tr w:rsidR="00485CE4" w:rsidRPr="00EF6984" w14:paraId="5A5A61D2" w14:textId="77777777">
        <w:trPr>
          <w:trHeight w:val="312"/>
        </w:trPr>
        <w:tc>
          <w:tcPr>
            <w:tcW w:w="1271" w:type="dxa"/>
            <w:tcBorders>
              <w:bottom w:val="double" w:sz="4" w:space="0" w:color="A6A6A6" w:themeColor="background1" w:themeShade="A6"/>
            </w:tcBorders>
            <w:shd w:val="clear" w:color="auto" w:fill="FFD685"/>
            <w:noWrap/>
            <w:vAlign w:val="center"/>
            <w:hideMark/>
          </w:tcPr>
          <w:p w14:paraId="3D697C85" w14:textId="77777777" w:rsidR="00485CE4" w:rsidRPr="005C76EE" w:rsidRDefault="00485CE4">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CN_023</w:t>
            </w:r>
          </w:p>
        </w:tc>
        <w:tc>
          <w:tcPr>
            <w:tcW w:w="2268" w:type="dxa"/>
            <w:tcBorders>
              <w:bottom w:val="double" w:sz="4" w:space="0" w:color="A6A6A6" w:themeColor="background1" w:themeShade="A6"/>
            </w:tcBorders>
            <w:vAlign w:val="center"/>
          </w:tcPr>
          <w:p w14:paraId="12DADC40" w14:textId="77777777" w:rsidR="00485CE4" w:rsidRPr="005C76EE" w:rsidRDefault="00485CE4">
            <w:pPr>
              <w:spacing w:after="0" w:line="240" w:lineRule="auto"/>
              <w:jc w:val="center"/>
              <w:rPr>
                <w:rFonts w:ascii="Calibri" w:eastAsia="Times New Roman" w:hAnsi="Calibri" w:cs="Calibri"/>
                <w:lang w:eastAsia="en-GB"/>
              </w:rPr>
            </w:pPr>
            <w:r w:rsidRPr="00EF6984">
              <w:rPr>
                <w:rFonts w:ascii="Calibri" w:hAnsi="Calibri" w:cs="Calibri"/>
              </w:rPr>
              <w:t>Roccabruna (CN)</w:t>
            </w:r>
          </w:p>
        </w:tc>
        <w:tc>
          <w:tcPr>
            <w:tcW w:w="1380" w:type="dxa"/>
            <w:tcBorders>
              <w:bottom w:val="double" w:sz="4" w:space="0" w:color="A6A6A6" w:themeColor="background1" w:themeShade="A6"/>
            </w:tcBorders>
            <w:shd w:val="clear" w:color="auto" w:fill="auto"/>
            <w:noWrap/>
            <w:vAlign w:val="center"/>
            <w:hideMark/>
          </w:tcPr>
          <w:p w14:paraId="7140463C"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17</w:t>
            </w:r>
          </w:p>
        </w:tc>
        <w:tc>
          <w:tcPr>
            <w:tcW w:w="1380" w:type="dxa"/>
            <w:tcBorders>
              <w:bottom w:val="double" w:sz="4" w:space="0" w:color="A6A6A6" w:themeColor="background1" w:themeShade="A6"/>
            </w:tcBorders>
            <w:shd w:val="clear" w:color="auto" w:fill="auto"/>
            <w:noWrap/>
            <w:vAlign w:val="center"/>
            <w:hideMark/>
          </w:tcPr>
          <w:p w14:paraId="49D35479"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2.383</w:t>
            </w:r>
          </w:p>
        </w:tc>
        <w:tc>
          <w:tcPr>
            <w:tcW w:w="1380" w:type="dxa"/>
            <w:tcBorders>
              <w:bottom w:val="double" w:sz="4" w:space="0" w:color="A6A6A6" w:themeColor="background1" w:themeShade="A6"/>
            </w:tcBorders>
            <w:shd w:val="clear" w:color="auto" w:fill="auto"/>
            <w:noWrap/>
            <w:vAlign w:val="center"/>
            <w:hideMark/>
          </w:tcPr>
          <w:p w14:paraId="4B5C765B"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420</w:t>
            </w:r>
          </w:p>
        </w:tc>
        <w:tc>
          <w:tcPr>
            <w:tcW w:w="1381" w:type="dxa"/>
            <w:tcBorders>
              <w:bottom w:val="double" w:sz="4" w:space="0" w:color="A6A6A6" w:themeColor="background1" w:themeShade="A6"/>
            </w:tcBorders>
            <w:shd w:val="clear" w:color="auto" w:fill="auto"/>
            <w:noWrap/>
            <w:vAlign w:val="center"/>
            <w:hideMark/>
          </w:tcPr>
          <w:p w14:paraId="35355714" w14:textId="77777777" w:rsidR="00485CE4" w:rsidRPr="005C76EE" w:rsidRDefault="00485CE4">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85%</w:t>
            </w:r>
          </w:p>
        </w:tc>
      </w:tr>
      <w:tr w:rsidR="00485CE4" w:rsidRPr="00EF6984" w14:paraId="02BF3763" w14:textId="77777777">
        <w:trPr>
          <w:trHeight w:val="312"/>
        </w:trPr>
        <w:tc>
          <w:tcPr>
            <w:tcW w:w="1271" w:type="dxa"/>
            <w:tcBorders>
              <w:top w:val="double" w:sz="4" w:space="0" w:color="A6A6A6" w:themeColor="background1" w:themeShade="A6"/>
            </w:tcBorders>
            <w:shd w:val="clear" w:color="auto" w:fill="auto"/>
            <w:noWrap/>
            <w:vAlign w:val="center"/>
          </w:tcPr>
          <w:p w14:paraId="5867A109" w14:textId="77777777" w:rsidR="00485CE4" w:rsidRPr="00F66272" w:rsidRDefault="00485CE4">
            <w:pPr>
              <w:spacing w:after="0" w:line="240" w:lineRule="auto"/>
              <w:jc w:val="center"/>
              <w:rPr>
                <w:rFonts w:ascii="Calibri" w:eastAsia="Times New Roman" w:hAnsi="Calibri" w:cs="Calibri"/>
                <w:b/>
                <w:bCs/>
                <w:i/>
                <w:iCs/>
                <w:color w:val="000000"/>
                <w:lang w:eastAsia="en-GB"/>
              </w:rPr>
            </w:pPr>
            <w:r w:rsidRPr="00F66272">
              <w:rPr>
                <w:rFonts w:ascii="Calibri" w:eastAsia="Times New Roman" w:hAnsi="Calibri" w:cs="Calibri"/>
                <w:b/>
                <w:bCs/>
                <w:i/>
                <w:iCs/>
                <w:color w:val="000000"/>
                <w:lang w:eastAsia="en-GB"/>
              </w:rPr>
              <w:t>Totale</w:t>
            </w:r>
          </w:p>
        </w:tc>
        <w:tc>
          <w:tcPr>
            <w:tcW w:w="2268" w:type="dxa"/>
            <w:tcBorders>
              <w:top w:val="double" w:sz="4" w:space="0" w:color="A6A6A6" w:themeColor="background1" w:themeShade="A6"/>
            </w:tcBorders>
            <w:vAlign w:val="center"/>
          </w:tcPr>
          <w:p w14:paraId="1A99B7C1" w14:textId="77777777" w:rsidR="00485CE4" w:rsidRPr="00F66272" w:rsidRDefault="00485CE4">
            <w:pPr>
              <w:spacing w:after="0" w:line="240" w:lineRule="auto"/>
              <w:jc w:val="center"/>
              <w:rPr>
                <w:rFonts w:ascii="Calibri" w:hAnsi="Calibri" w:cs="Calibri"/>
                <w:b/>
                <w:bCs/>
                <w:color w:val="000000"/>
              </w:rPr>
            </w:pPr>
          </w:p>
        </w:tc>
        <w:tc>
          <w:tcPr>
            <w:tcW w:w="1380" w:type="dxa"/>
            <w:tcBorders>
              <w:top w:val="double" w:sz="4" w:space="0" w:color="A6A6A6" w:themeColor="background1" w:themeShade="A6"/>
            </w:tcBorders>
            <w:shd w:val="clear" w:color="auto" w:fill="auto"/>
            <w:noWrap/>
            <w:vAlign w:val="bottom"/>
          </w:tcPr>
          <w:p w14:paraId="162B26A8" w14:textId="77777777" w:rsidR="00485CE4" w:rsidRPr="00F66272" w:rsidRDefault="00485CE4">
            <w:pPr>
              <w:spacing w:after="0" w:line="240" w:lineRule="auto"/>
              <w:jc w:val="center"/>
              <w:rPr>
                <w:rFonts w:ascii="Calibri" w:eastAsia="Times New Roman" w:hAnsi="Calibri" w:cs="Calibri"/>
                <w:b/>
                <w:bCs/>
                <w:lang w:eastAsia="en-GB"/>
              </w:rPr>
            </w:pPr>
            <w:r w:rsidRPr="00F66272">
              <w:rPr>
                <w:rFonts w:ascii="Calibri" w:hAnsi="Calibri" w:cs="Calibri"/>
                <w:b/>
                <w:bCs/>
                <w:color w:val="000000"/>
              </w:rPr>
              <w:t>279</w:t>
            </w:r>
          </w:p>
        </w:tc>
        <w:tc>
          <w:tcPr>
            <w:tcW w:w="1380" w:type="dxa"/>
            <w:tcBorders>
              <w:top w:val="double" w:sz="4" w:space="0" w:color="A6A6A6" w:themeColor="background1" w:themeShade="A6"/>
            </w:tcBorders>
            <w:shd w:val="clear" w:color="auto" w:fill="auto"/>
            <w:noWrap/>
            <w:vAlign w:val="bottom"/>
          </w:tcPr>
          <w:p w14:paraId="1076AFB6" w14:textId="77777777" w:rsidR="00485CE4" w:rsidRPr="00F66272" w:rsidRDefault="00485CE4">
            <w:pPr>
              <w:spacing w:after="0" w:line="240" w:lineRule="auto"/>
              <w:jc w:val="center"/>
              <w:rPr>
                <w:rFonts w:ascii="Calibri" w:eastAsia="Times New Roman" w:hAnsi="Calibri" w:cs="Calibri"/>
                <w:b/>
                <w:bCs/>
                <w:lang w:eastAsia="en-GB"/>
              </w:rPr>
            </w:pPr>
            <w:r w:rsidRPr="00F66272">
              <w:rPr>
                <w:rFonts w:ascii="Calibri" w:hAnsi="Calibri" w:cs="Calibri"/>
                <w:b/>
                <w:bCs/>
                <w:color w:val="000000"/>
              </w:rPr>
              <w:t>49.149</w:t>
            </w:r>
          </w:p>
        </w:tc>
        <w:tc>
          <w:tcPr>
            <w:tcW w:w="1380" w:type="dxa"/>
            <w:tcBorders>
              <w:top w:val="double" w:sz="4" w:space="0" w:color="A6A6A6" w:themeColor="background1" w:themeShade="A6"/>
            </w:tcBorders>
            <w:shd w:val="clear" w:color="auto" w:fill="auto"/>
            <w:noWrap/>
            <w:vAlign w:val="bottom"/>
          </w:tcPr>
          <w:p w14:paraId="343F80D5" w14:textId="77777777" w:rsidR="00485CE4" w:rsidRPr="00F66272" w:rsidRDefault="00485CE4">
            <w:pPr>
              <w:spacing w:after="0" w:line="240" w:lineRule="auto"/>
              <w:jc w:val="center"/>
              <w:rPr>
                <w:rFonts w:ascii="Calibri" w:hAnsi="Calibri" w:cs="Calibri"/>
                <w:b/>
                <w:bCs/>
                <w:color w:val="000000"/>
              </w:rPr>
            </w:pPr>
            <w:r w:rsidRPr="00F66272">
              <w:rPr>
                <w:rFonts w:ascii="Calibri" w:hAnsi="Calibri" w:cs="Calibri"/>
                <w:b/>
                <w:bCs/>
                <w:color w:val="000000"/>
              </w:rPr>
              <w:t>7.860</w:t>
            </w:r>
          </w:p>
        </w:tc>
        <w:tc>
          <w:tcPr>
            <w:tcW w:w="1381" w:type="dxa"/>
            <w:tcBorders>
              <w:top w:val="double" w:sz="4" w:space="0" w:color="A6A6A6" w:themeColor="background1" w:themeShade="A6"/>
            </w:tcBorders>
            <w:shd w:val="clear" w:color="auto" w:fill="auto"/>
            <w:noWrap/>
            <w:vAlign w:val="center"/>
          </w:tcPr>
          <w:p w14:paraId="033E2933" w14:textId="77777777" w:rsidR="00485CE4" w:rsidRPr="005C76EE" w:rsidRDefault="00485CE4">
            <w:pPr>
              <w:spacing w:after="0" w:line="240" w:lineRule="auto"/>
              <w:jc w:val="center"/>
              <w:rPr>
                <w:rFonts w:ascii="Calibri" w:eastAsia="Times New Roman" w:hAnsi="Calibri" w:cs="Calibri"/>
                <w:lang w:eastAsia="en-GB"/>
              </w:rPr>
            </w:pPr>
          </w:p>
        </w:tc>
      </w:tr>
    </w:tbl>
    <w:p w14:paraId="7CBC8ABC" w14:textId="7F8C8ECB" w:rsidR="00485CE4" w:rsidRPr="00EF6984" w:rsidRDefault="00485CE4" w:rsidP="00485CE4">
      <w:pPr>
        <w:pStyle w:val="Didascalia"/>
        <w:jc w:val="center"/>
        <w:rPr>
          <w:i w:val="0"/>
        </w:rPr>
      </w:pPr>
      <w:bookmarkStart w:id="273" w:name="_Ref187414843"/>
      <w:r w:rsidRPr="00EF6984">
        <w:t xml:space="preserve">Tabella </w:t>
      </w:r>
      <w:r w:rsidRPr="005C76EE">
        <w:fldChar w:fldCharType="begin"/>
      </w:r>
      <w:r w:rsidRPr="00EF6984">
        <w:instrText xml:space="preserve"> SEQ Tabella \* ARABIC </w:instrText>
      </w:r>
      <w:r w:rsidRPr="005C76EE">
        <w:fldChar w:fldCharType="separate"/>
      </w:r>
      <w:r w:rsidR="001E416E">
        <w:rPr>
          <w:noProof/>
        </w:rPr>
        <w:t>47</w:t>
      </w:r>
      <w:r w:rsidRPr="005C76EE">
        <w:fldChar w:fldCharType="end"/>
      </w:r>
      <w:bookmarkEnd w:id="273"/>
      <w:r w:rsidRPr="00EF6984">
        <w:rPr>
          <w:i w:val="0"/>
        </w:rPr>
        <w:t xml:space="preserve"> – </w:t>
      </w:r>
      <w:r w:rsidRPr="00F80456">
        <w:rPr>
          <w:iCs w:val="0"/>
        </w:rPr>
        <w:t>Scenario 3.2</w:t>
      </w:r>
    </w:p>
    <w:p w14:paraId="682340DB" w14:textId="78DC907A" w:rsidR="00733526" w:rsidRDefault="00733526" w:rsidP="00733526">
      <w:pPr>
        <w:spacing w:before="120" w:after="0" w:line="240" w:lineRule="auto"/>
      </w:pPr>
      <w:r w:rsidRPr="000A6D54">
        <w:t xml:space="preserve">La </w:t>
      </w:r>
      <w:r w:rsidRPr="000A6D54">
        <w:fldChar w:fldCharType="begin"/>
      </w:r>
      <w:r w:rsidRPr="000A6D54">
        <w:instrText xml:space="preserve"> REF _Ref192175906 \h  \* MERGEFORMAT </w:instrText>
      </w:r>
      <w:r w:rsidRPr="000A6D54">
        <w:fldChar w:fldCharType="separate"/>
      </w:r>
      <w:r w:rsidR="001E416E" w:rsidRPr="00EF6984">
        <w:t xml:space="preserve">Figura </w:t>
      </w:r>
      <w:r w:rsidR="001E416E">
        <w:t>33</w:t>
      </w:r>
      <w:r w:rsidRPr="000A6D54">
        <w:fldChar w:fldCharType="end"/>
      </w:r>
      <w:r w:rsidRPr="000A6D54">
        <w:t xml:space="preserve"> evidenzia l’assegnazione delle linee di servizio del Bacino </w:t>
      </w:r>
      <w:r w:rsidR="00BB1F79" w:rsidRPr="000A6D54">
        <w:t>Sud</w:t>
      </w:r>
      <w:r w:rsidRPr="000A6D54">
        <w:t xml:space="preserve"> a ciascun</w:t>
      </w:r>
      <w:r w:rsidR="006E75FB">
        <w:t>a</w:t>
      </w:r>
      <w:r w:rsidRPr="000A6D54">
        <w:t xml:space="preserve"> </w:t>
      </w:r>
      <w:r w:rsidR="006E75FB">
        <w:t>localizzazione</w:t>
      </w:r>
      <w:r w:rsidR="006E75FB" w:rsidRPr="000A6D54">
        <w:t xml:space="preserve"> </w:t>
      </w:r>
      <w:r w:rsidR="006E75FB">
        <w:t>(</w:t>
      </w:r>
      <w:r w:rsidRPr="000A6D54">
        <w:t>deposito</w:t>
      </w:r>
      <w:r w:rsidR="006E75FB">
        <w:t>)</w:t>
      </w:r>
      <w:r w:rsidRPr="000A6D54">
        <w:t xml:space="preserve"> selezionat</w:t>
      </w:r>
      <w:r w:rsidR="006E75FB">
        <w:t>a</w:t>
      </w:r>
      <w:r w:rsidRPr="000A6D54">
        <w:t xml:space="preserve">. </w:t>
      </w:r>
      <w:r w:rsidR="00002F7A" w:rsidRPr="000A6D54">
        <w:t>Nell’allegato 6</w:t>
      </w:r>
      <w:r w:rsidRPr="000A6D54">
        <w:t xml:space="preserve"> si riporta l’elenco completo delle linee e la loro assegnazione al deposito di riferimento.</w:t>
      </w:r>
    </w:p>
    <w:p w14:paraId="2B7BFFC8" w14:textId="77777777" w:rsidR="00733526" w:rsidRPr="00EF6984" w:rsidRDefault="00733526" w:rsidP="00733526">
      <w:pPr>
        <w:spacing w:before="120" w:after="0" w:line="240" w:lineRule="auto"/>
      </w:pPr>
    </w:p>
    <w:p w14:paraId="4F10568D" w14:textId="77777777" w:rsidR="00485CE4" w:rsidRPr="00EF6984" w:rsidRDefault="00733526" w:rsidP="00485CE4">
      <w:r w:rsidRPr="005C76EE">
        <w:rPr>
          <w:noProof/>
        </w:rPr>
        <w:drawing>
          <wp:inline distT="0" distB="0" distL="0" distR="0" wp14:anchorId="1B69A294" wp14:editId="61EDF544">
            <wp:extent cx="5759450" cy="4072890"/>
            <wp:effectExtent l="0" t="0" r="0" b="3810"/>
            <wp:docPr id="831106833"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06833" name="Immagine 1" descr="Immagine che contiene mappa, testo, atlante, diagramma&#10;&#10;Descrizione generata automaticament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a:noFill/>
                  </pic:spPr>
                </pic:pic>
              </a:graphicData>
            </a:graphic>
          </wp:inline>
        </w:drawing>
      </w:r>
    </w:p>
    <w:p w14:paraId="40D53038" w14:textId="75D1C0DE" w:rsidR="00485CE4" w:rsidRPr="00EF6984" w:rsidRDefault="00485CE4" w:rsidP="00485CE4">
      <w:pPr>
        <w:pStyle w:val="Didascalia"/>
        <w:jc w:val="center"/>
        <w:rPr>
          <w:rFonts w:cs="Times New Roman"/>
          <w:szCs w:val="22"/>
        </w:rPr>
      </w:pPr>
      <w:bookmarkStart w:id="274" w:name="_Ref192175906"/>
      <w:bookmarkStart w:id="275" w:name="_Ref192175897"/>
      <w:r w:rsidRPr="00EF6984">
        <w:t xml:space="preserve">Figura </w:t>
      </w:r>
      <w:r w:rsidRPr="005C76EE">
        <w:fldChar w:fldCharType="begin"/>
      </w:r>
      <w:r w:rsidRPr="00EF6984">
        <w:instrText xml:space="preserve"> SEQ Figura \* ARABIC </w:instrText>
      </w:r>
      <w:r w:rsidRPr="005C76EE">
        <w:fldChar w:fldCharType="separate"/>
      </w:r>
      <w:r w:rsidR="001E416E">
        <w:rPr>
          <w:noProof/>
        </w:rPr>
        <w:t>33</w:t>
      </w:r>
      <w:r w:rsidRPr="005C76EE">
        <w:fldChar w:fldCharType="end"/>
      </w:r>
      <w:bookmarkEnd w:id="274"/>
      <w:r w:rsidRPr="00EF6984">
        <w:t xml:space="preserve"> – Divisione linee per depositi</w:t>
      </w:r>
      <w:bookmarkEnd w:id="275"/>
    </w:p>
    <w:p w14:paraId="4DA7BBBF" w14:textId="77777777" w:rsidR="00DB615F" w:rsidRDefault="00485CE4" w:rsidP="00733526">
      <w:pPr>
        <w:spacing w:before="120" w:after="0" w:line="240" w:lineRule="auto"/>
        <w:rPr>
          <w:rFonts w:asciiTheme="majorHAnsi" w:hAnsiTheme="majorHAnsi" w:cstheme="majorHAnsi"/>
        </w:rPr>
      </w:pPr>
      <w:r w:rsidRPr="00EF6984">
        <w:rPr>
          <w:rFonts w:asciiTheme="majorHAnsi" w:hAnsiTheme="majorHAnsi" w:cstheme="majorHAnsi"/>
        </w:rPr>
        <w:t xml:space="preserve">Di seguito si riporta una panoramica complessiva dei fattori della produzione </w:t>
      </w:r>
      <w:r>
        <w:rPr>
          <w:rFonts w:asciiTheme="majorHAnsi" w:hAnsiTheme="majorHAnsi" w:cstheme="majorHAnsi"/>
        </w:rPr>
        <w:t>definiti attraverso il processo di</w:t>
      </w:r>
      <w:r w:rsidRPr="00EF6984">
        <w:rPr>
          <w:rFonts w:asciiTheme="majorHAnsi" w:hAnsiTheme="majorHAnsi" w:cstheme="majorHAnsi"/>
        </w:rPr>
        <w:t xml:space="preserve"> assegnazione per ciascun scenario sviluppato.</w:t>
      </w:r>
    </w:p>
    <w:p w14:paraId="36DA5B57" w14:textId="77777777" w:rsidR="00733526" w:rsidRPr="00EF6984" w:rsidRDefault="00733526" w:rsidP="00733526">
      <w:pPr>
        <w:spacing w:before="120" w:after="0" w:line="240" w:lineRule="auto"/>
        <w:rPr>
          <w:rFonts w:asciiTheme="majorHAnsi" w:hAnsiTheme="majorHAnsi" w:cstheme="majorHAnsi"/>
        </w:rPr>
      </w:pPr>
    </w:p>
    <w:tbl>
      <w:tblPr>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55"/>
        <w:gridCol w:w="1155"/>
        <w:gridCol w:w="966"/>
        <w:gridCol w:w="777"/>
        <w:gridCol w:w="4814"/>
      </w:tblGrid>
      <w:tr w:rsidR="00733526" w:rsidRPr="00EF6984" w14:paraId="199CD54F" w14:textId="77777777">
        <w:trPr>
          <w:trHeight w:val="780"/>
        </w:trPr>
        <w:tc>
          <w:tcPr>
            <w:tcW w:w="1355" w:type="dxa"/>
            <w:shd w:val="clear" w:color="auto" w:fill="FFC000"/>
            <w:vAlign w:val="center"/>
            <w:hideMark/>
          </w:tcPr>
          <w:p w14:paraId="71EEE0FC"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lastRenderedPageBreak/>
              <w:t>Scenario</w:t>
            </w:r>
          </w:p>
        </w:tc>
        <w:tc>
          <w:tcPr>
            <w:tcW w:w="1155" w:type="dxa"/>
            <w:shd w:val="clear" w:color="auto" w:fill="FFC000"/>
            <w:vAlign w:val="center"/>
            <w:hideMark/>
          </w:tcPr>
          <w:p w14:paraId="743A0F37"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Numero Depositi Attivi</w:t>
            </w:r>
          </w:p>
        </w:tc>
        <w:tc>
          <w:tcPr>
            <w:tcW w:w="966" w:type="dxa"/>
            <w:shd w:val="clear" w:color="auto" w:fill="FFC000"/>
            <w:vAlign w:val="center"/>
            <w:hideMark/>
          </w:tcPr>
          <w:p w14:paraId="7266B1EE"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Numero Veicoli</w:t>
            </w:r>
          </w:p>
        </w:tc>
        <w:tc>
          <w:tcPr>
            <w:tcW w:w="777" w:type="dxa"/>
            <w:shd w:val="clear" w:color="auto" w:fill="FFC000"/>
            <w:vAlign w:val="center"/>
            <w:hideMark/>
          </w:tcPr>
          <w:p w14:paraId="68C4E887"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 Vuoto</w:t>
            </w:r>
          </w:p>
        </w:tc>
        <w:tc>
          <w:tcPr>
            <w:tcW w:w="4814" w:type="dxa"/>
            <w:shd w:val="clear" w:color="auto" w:fill="FFC000"/>
            <w:vAlign w:val="center"/>
            <w:hideMark/>
          </w:tcPr>
          <w:p w14:paraId="651960A0"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Commenti</w:t>
            </w:r>
          </w:p>
        </w:tc>
      </w:tr>
      <w:tr w:rsidR="00733526" w:rsidRPr="00EF6984" w14:paraId="3304B9FE" w14:textId="77777777">
        <w:trPr>
          <w:trHeight w:val="519"/>
        </w:trPr>
        <w:tc>
          <w:tcPr>
            <w:tcW w:w="1355" w:type="dxa"/>
            <w:shd w:val="clear" w:color="auto" w:fill="FFD685"/>
            <w:vAlign w:val="center"/>
            <w:hideMark/>
          </w:tcPr>
          <w:p w14:paraId="30B002DB" w14:textId="77777777" w:rsidR="00733526" w:rsidRPr="005C76EE" w:rsidRDefault="00733526">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Base</w:t>
            </w:r>
          </w:p>
        </w:tc>
        <w:tc>
          <w:tcPr>
            <w:tcW w:w="1155" w:type="dxa"/>
            <w:shd w:val="clear" w:color="auto" w:fill="auto"/>
            <w:vAlign w:val="center"/>
            <w:hideMark/>
          </w:tcPr>
          <w:p w14:paraId="6B6A4626"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24</w:t>
            </w:r>
          </w:p>
        </w:tc>
        <w:tc>
          <w:tcPr>
            <w:tcW w:w="966" w:type="dxa"/>
            <w:shd w:val="clear" w:color="auto" w:fill="auto"/>
            <w:vAlign w:val="center"/>
            <w:hideMark/>
          </w:tcPr>
          <w:p w14:paraId="671221A7"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267</w:t>
            </w:r>
          </w:p>
        </w:tc>
        <w:tc>
          <w:tcPr>
            <w:tcW w:w="777" w:type="dxa"/>
            <w:shd w:val="clear" w:color="auto" w:fill="auto"/>
            <w:vAlign w:val="center"/>
            <w:hideMark/>
          </w:tcPr>
          <w:p w14:paraId="3DA1FBA1"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4.271</w:t>
            </w:r>
          </w:p>
        </w:tc>
        <w:tc>
          <w:tcPr>
            <w:tcW w:w="4814" w:type="dxa"/>
            <w:shd w:val="clear" w:color="auto" w:fill="auto"/>
            <w:vAlign w:val="center"/>
            <w:hideMark/>
          </w:tcPr>
          <w:p w14:paraId="0A3F21EA" w14:textId="77777777" w:rsidR="00733526" w:rsidRPr="00EF6984" w:rsidRDefault="00733526">
            <w:pPr>
              <w:spacing w:after="0" w:line="240" w:lineRule="auto"/>
              <w:jc w:val="left"/>
              <w:rPr>
                <w:rFonts w:ascii="Calibri" w:eastAsia="Times New Roman" w:hAnsi="Calibri" w:cs="Calibri"/>
                <w:lang w:eastAsia="en-GB"/>
              </w:rPr>
            </w:pPr>
            <w:r w:rsidRPr="00EF6984">
              <w:rPr>
                <w:rFonts w:ascii="Calibri" w:eastAsia="Times New Roman" w:hAnsi="Calibri" w:cs="Calibri"/>
                <w:lang w:eastAsia="en-GB"/>
              </w:rPr>
              <w:t xml:space="preserve">Linee assegnate a più depositi </w:t>
            </w:r>
            <w:r>
              <w:rPr>
                <w:rFonts w:ascii="Calibri" w:eastAsia="Times New Roman" w:hAnsi="Calibri" w:cs="Calibri"/>
                <w:lang w:eastAsia="en-GB"/>
              </w:rPr>
              <w:t>–</w:t>
            </w:r>
            <w:r w:rsidRPr="00EF6984">
              <w:rPr>
                <w:rFonts w:ascii="Calibri" w:eastAsia="Times New Roman" w:hAnsi="Calibri" w:cs="Calibri"/>
                <w:lang w:eastAsia="en-GB"/>
              </w:rPr>
              <w:t xml:space="preserve"> nessun</w:t>
            </w:r>
            <w:r>
              <w:rPr>
                <w:rFonts w:ascii="Calibri" w:eastAsia="Times New Roman" w:hAnsi="Calibri" w:cs="Calibri"/>
                <w:lang w:eastAsia="en-GB"/>
              </w:rPr>
              <w:t xml:space="preserve"> gruppo di linee per deposito</w:t>
            </w:r>
            <w:r w:rsidRPr="00EF6984">
              <w:rPr>
                <w:rFonts w:ascii="Calibri" w:eastAsia="Times New Roman" w:hAnsi="Calibri" w:cs="Calibri"/>
                <w:lang w:eastAsia="en-GB"/>
              </w:rPr>
              <w:t xml:space="preserve"> definit</w:t>
            </w:r>
            <w:r>
              <w:rPr>
                <w:rFonts w:ascii="Calibri" w:eastAsia="Times New Roman" w:hAnsi="Calibri" w:cs="Calibri"/>
                <w:lang w:eastAsia="en-GB"/>
              </w:rPr>
              <w:t>a</w:t>
            </w:r>
            <w:r w:rsidRPr="00EF6984">
              <w:rPr>
                <w:rFonts w:ascii="Calibri" w:eastAsia="Times New Roman" w:hAnsi="Calibri" w:cs="Calibri"/>
                <w:lang w:eastAsia="en-GB"/>
              </w:rPr>
              <w:t xml:space="preserve"> </w:t>
            </w:r>
          </w:p>
        </w:tc>
      </w:tr>
      <w:tr w:rsidR="00733526" w:rsidRPr="00EF6984" w14:paraId="45CF9DE9" w14:textId="77777777">
        <w:trPr>
          <w:trHeight w:val="519"/>
        </w:trPr>
        <w:tc>
          <w:tcPr>
            <w:tcW w:w="1355" w:type="dxa"/>
            <w:shd w:val="clear" w:color="auto" w:fill="FFD685"/>
            <w:vAlign w:val="center"/>
            <w:hideMark/>
          </w:tcPr>
          <w:p w14:paraId="576010A6" w14:textId="77777777" w:rsidR="00733526" w:rsidRPr="005C76EE" w:rsidRDefault="00733526">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Scenario 1</w:t>
            </w:r>
          </w:p>
        </w:tc>
        <w:tc>
          <w:tcPr>
            <w:tcW w:w="1155" w:type="dxa"/>
            <w:shd w:val="clear" w:color="auto" w:fill="auto"/>
            <w:vAlign w:val="center"/>
            <w:hideMark/>
          </w:tcPr>
          <w:p w14:paraId="1B6BA62B"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10</w:t>
            </w:r>
          </w:p>
        </w:tc>
        <w:tc>
          <w:tcPr>
            <w:tcW w:w="966" w:type="dxa"/>
            <w:shd w:val="clear" w:color="auto" w:fill="auto"/>
            <w:vAlign w:val="center"/>
            <w:hideMark/>
          </w:tcPr>
          <w:p w14:paraId="0BD28EC0"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267</w:t>
            </w:r>
          </w:p>
        </w:tc>
        <w:tc>
          <w:tcPr>
            <w:tcW w:w="777" w:type="dxa"/>
            <w:shd w:val="clear" w:color="auto" w:fill="auto"/>
            <w:vAlign w:val="center"/>
            <w:hideMark/>
          </w:tcPr>
          <w:p w14:paraId="27BB0809"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5.903</w:t>
            </w:r>
          </w:p>
        </w:tc>
        <w:tc>
          <w:tcPr>
            <w:tcW w:w="4814" w:type="dxa"/>
            <w:shd w:val="clear" w:color="auto" w:fill="auto"/>
            <w:vAlign w:val="center"/>
            <w:hideMark/>
          </w:tcPr>
          <w:p w14:paraId="4D300228" w14:textId="77777777" w:rsidR="00733526" w:rsidRPr="00EF6984" w:rsidRDefault="00733526">
            <w:pPr>
              <w:spacing w:after="0" w:line="240" w:lineRule="auto"/>
              <w:jc w:val="left"/>
              <w:rPr>
                <w:rFonts w:ascii="Calibri" w:eastAsia="Times New Roman" w:hAnsi="Calibri" w:cs="Calibri"/>
                <w:lang w:eastAsia="en-GB"/>
              </w:rPr>
            </w:pPr>
            <w:r w:rsidRPr="00EF6984">
              <w:rPr>
                <w:rFonts w:ascii="Calibri" w:eastAsia="Times New Roman" w:hAnsi="Calibri" w:cs="Calibri"/>
                <w:lang w:eastAsia="en-GB"/>
              </w:rPr>
              <w:t xml:space="preserve">Linee assegnate a più depositi </w:t>
            </w:r>
            <w:r>
              <w:rPr>
                <w:rFonts w:ascii="Calibri" w:eastAsia="Times New Roman" w:hAnsi="Calibri" w:cs="Calibri"/>
                <w:lang w:eastAsia="en-GB"/>
              </w:rPr>
              <w:t>–</w:t>
            </w:r>
            <w:r w:rsidRPr="00EF6984">
              <w:rPr>
                <w:rFonts w:ascii="Calibri" w:eastAsia="Times New Roman" w:hAnsi="Calibri" w:cs="Calibri"/>
                <w:lang w:eastAsia="en-GB"/>
              </w:rPr>
              <w:t xml:space="preserve"> nessun</w:t>
            </w:r>
            <w:r>
              <w:rPr>
                <w:rFonts w:ascii="Calibri" w:eastAsia="Times New Roman" w:hAnsi="Calibri" w:cs="Calibri"/>
                <w:lang w:eastAsia="en-GB"/>
              </w:rPr>
              <w:t xml:space="preserve"> gruppo di linee per deposito</w:t>
            </w:r>
            <w:r w:rsidRPr="00EF6984">
              <w:rPr>
                <w:rFonts w:ascii="Calibri" w:eastAsia="Times New Roman" w:hAnsi="Calibri" w:cs="Calibri"/>
                <w:lang w:eastAsia="en-GB"/>
              </w:rPr>
              <w:t xml:space="preserve"> definit</w:t>
            </w:r>
            <w:r>
              <w:rPr>
                <w:rFonts w:ascii="Calibri" w:eastAsia="Times New Roman" w:hAnsi="Calibri" w:cs="Calibri"/>
                <w:lang w:eastAsia="en-GB"/>
              </w:rPr>
              <w:t>a</w:t>
            </w:r>
          </w:p>
        </w:tc>
      </w:tr>
      <w:tr w:rsidR="00733526" w:rsidRPr="00EF6984" w14:paraId="6DDEFB2E" w14:textId="77777777">
        <w:trPr>
          <w:trHeight w:val="519"/>
        </w:trPr>
        <w:tc>
          <w:tcPr>
            <w:tcW w:w="1355" w:type="dxa"/>
            <w:shd w:val="clear" w:color="auto" w:fill="FFD685"/>
            <w:vAlign w:val="center"/>
            <w:hideMark/>
          </w:tcPr>
          <w:p w14:paraId="48E9C444" w14:textId="77777777" w:rsidR="00733526" w:rsidRPr="005C76EE" w:rsidRDefault="00733526">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Scenario 2</w:t>
            </w:r>
          </w:p>
        </w:tc>
        <w:tc>
          <w:tcPr>
            <w:tcW w:w="1155" w:type="dxa"/>
            <w:shd w:val="clear" w:color="auto" w:fill="auto"/>
            <w:vAlign w:val="center"/>
            <w:hideMark/>
          </w:tcPr>
          <w:p w14:paraId="4B1B4FA0"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w:t>
            </w:r>
          </w:p>
        </w:tc>
        <w:tc>
          <w:tcPr>
            <w:tcW w:w="966" w:type="dxa"/>
            <w:shd w:val="clear" w:color="auto" w:fill="auto"/>
            <w:vAlign w:val="center"/>
            <w:hideMark/>
          </w:tcPr>
          <w:p w14:paraId="71CA8EAE"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271</w:t>
            </w:r>
          </w:p>
        </w:tc>
        <w:tc>
          <w:tcPr>
            <w:tcW w:w="777" w:type="dxa"/>
            <w:shd w:val="clear" w:color="auto" w:fill="auto"/>
            <w:vAlign w:val="center"/>
            <w:hideMark/>
          </w:tcPr>
          <w:p w14:paraId="02D09616"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6.819</w:t>
            </w:r>
          </w:p>
        </w:tc>
        <w:tc>
          <w:tcPr>
            <w:tcW w:w="4814" w:type="dxa"/>
            <w:shd w:val="clear" w:color="auto" w:fill="auto"/>
            <w:vAlign w:val="center"/>
            <w:hideMark/>
          </w:tcPr>
          <w:p w14:paraId="171A7AA0" w14:textId="77777777" w:rsidR="00733526" w:rsidRPr="00EF6984" w:rsidRDefault="00733526">
            <w:pPr>
              <w:spacing w:after="0" w:line="240" w:lineRule="auto"/>
              <w:jc w:val="left"/>
              <w:rPr>
                <w:rFonts w:ascii="Calibri" w:eastAsia="Times New Roman" w:hAnsi="Calibri" w:cs="Calibri"/>
                <w:lang w:eastAsia="en-GB"/>
              </w:rPr>
            </w:pPr>
            <w:r w:rsidRPr="00EF6984">
              <w:rPr>
                <w:rFonts w:ascii="Calibri" w:eastAsia="Times New Roman" w:hAnsi="Calibri" w:cs="Calibri"/>
                <w:lang w:eastAsia="en-GB"/>
              </w:rPr>
              <w:t>Ogni linea assegnata ad un deposito tranne 7 linee divise tra due depositi</w:t>
            </w:r>
          </w:p>
        </w:tc>
      </w:tr>
      <w:tr w:rsidR="00733526" w:rsidRPr="00EF6984" w14:paraId="1B64C031" w14:textId="77777777">
        <w:trPr>
          <w:trHeight w:val="519"/>
        </w:trPr>
        <w:tc>
          <w:tcPr>
            <w:tcW w:w="1355" w:type="dxa"/>
            <w:shd w:val="clear" w:color="auto" w:fill="FFD685"/>
            <w:vAlign w:val="center"/>
            <w:hideMark/>
          </w:tcPr>
          <w:p w14:paraId="1E570741" w14:textId="77777777" w:rsidR="00733526" w:rsidRPr="005C76EE" w:rsidRDefault="00733526">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Scenario 3.1</w:t>
            </w:r>
          </w:p>
        </w:tc>
        <w:tc>
          <w:tcPr>
            <w:tcW w:w="1155" w:type="dxa"/>
            <w:shd w:val="clear" w:color="auto" w:fill="auto"/>
            <w:vAlign w:val="center"/>
            <w:hideMark/>
          </w:tcPr>
          <w:p w14:paraId="0BBDFFB0"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9</w:t>
            </w:r>
          </w:p>
        </w:tc>
        <w:tc>
          <w:tcPr>
            <w:tcW w:w="966" w:type="dxa"/>
            <w:shd w:val="clear" w:color="auto" w:fill="auto"/>
            <w:vAlign w:val="center"/>
            <w:hideMark/>
          </w:tcPr>
          <w:p w14:paraId="1306C9D3"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279</w:t>
            </w:r>
          </w:p>
        </w:tc>
        <w:tc>
          <w:tcPr>
            <w:tcW w:w="777" w:type="dxa"/>
            <w:shd w:val="clear" w:color="auto" w:fill="auto"/>
            <w:vAlign w:val="center"/>
            <w:hideMark/>
          </w:tcPr>
          <w:p w14:paraId="067950B0"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7.625</w:t>
            </w:r>
          </w:p>
        </w:tc>
        <w:tc>
          <w:tcPr>
            <w:tcW w:w="4814" w:type="dxa"/>
            <w:shd w:val="clear" w:color="auto" w:fill="auto"/>
            <w:vAlign w:val="center"/>
            <w:hideMark/>
          </w:tcPr>
          <w:p w14:paraId="771929C7" w14:textId="77777777" w:rsidR="00733526" w:rsidRPr="00EF6984" w:rsidRDefault="00733526">
            <w:pPr>
              <w:spacing w:after="0" w:line="240" w:lineRule="auto"/>
              <w:jc w:val="left"/>
              <w:rPr>
                <w:rFonts w:ascii="Calibri" w:eastAsia="Times New Roman" w:hAnsi="Calibri" w:cs="Calibri"/>
                <w:lang w:eastAsia="en-GB"/>
              </w:rPr>
            </w:pPr>
            <w:r w:rsidRPr="00EF6984">
              <w:rPr>
                <w:rFonts w:ascii="Calibri" w:eastAsia="Times New Roman" w:hAnsi="Calibri" w:cs="Calibri"/>
                <w:lang w:eastAsia="en-GB"/>
              </w:rPr>
              <w:t xml:space="preserve">Ogni linea assegnata ad un singolo deposito </w:t>
            </w:r>
            <w:r>
              <w:rPr>
                <w:rFonts w:ascii="Calibri" w:eastAsia="Times New Roman" w:hAnsi="Calibri" w:cs="Calibri"/>
                <w:lang w:eastAsia="en-GB"/>
              </w:rPr>
              <w:t>–</w:t>
            </w:r>
            <w:r w:rsidRPr="00EF6984">
              <w:rPr>
                <w:rFonts w:ascii="Calibri" w:eastAsia="Times New Roman" w:hAnsi="Calibri" w:cs="Calibri"/>
                <w:lang w:eastAsia="en-GB"/>
              </w:rPr>
              <w:t xml:space="preserve"> </w:t>
            </w:r>
            <w:r>
              <w:rPr>
                <w:rFonts w:ascii="Calibri" w:eastAsia="Times New Roman" w:hAnsi="Calibri" w:cs="Calibri"/>
                <w:lang w:eastAsia="en-GB"/>
              </w:rPr>
              <w:t>gruppo di linee per deposito</w:t>
            </w:r>
            <w:r w:rsidRPr="00EF6984">
              <w:rPr>
                <w:rFonts w:ascii="Calibri" w:eastAsia="Times New Roman" w:hAnsi="Calibri" w:cs="Calibri"/>
                <w:lang w:eastAsia="en-GB"/>
              </w:rPr>
              <w:t xml:space="preserve"> definit</w:t>
            </w:r>
            <w:r>
              <w:rPr>
                <w:rFonts w:ascii="Calibri" w:eastAsia="Times New Roman" w:hAnsi="Calibri" w:cs="Calibri"/>
                <w:lang w:eastAsia="en-GB"/>
              </w:rPr>
              <w:t>o</w:t>
            </w:r>
          </w:p>
        </w:tc>
      </w:tr>
      <w:tr w:rsidR="00733526" w:rsidRPr="00EF6984" w14:paraId="02F974E9" w14:textId="77777777">
        <w:trPr>
          <w:trHeight w:val="519"/>
        </w:trPr>
        <w:tc>
          <w:tcPr>
            <w:tcW w:w="1355" w:type="dxa"/>
            <w:shd w:val="clear" w:color="auto" w:fill="FFD685"/>
            <w:vAlign w:val="center"/>
            <w:hideMark/>
          </w:tcPr>
          <w:p w14:paraId="032DC5E3" w14:textId="77777777" w:rsidR="00733526" w:rsidRPr="005C76EE" w:rsidRDefault="00733526">
            <w:pPr>
              <w:spacing w:after="0" w:line="240" w:lineRule="auto"/>
              <w:jc w:val="center"/>
              <w:rPr>
                <w:rFonts w:ascii="Calibri" w:eastAsia="Times New Roman" w:hAnsi="Calibri" w:cs="Calibri"/>
                <w:i/>
                <w:iCs/>
                <w:color w:val="000000"/>
                <w:lang w:eastAsia="en-GB"/>
              </w:rPr>
            </w:pPr>
            <w:r w:rsidRPr="005C76EE">
              <w:rPr>
                <w:rFonts w:ascii="Calibri" w:eastAsia="Times New Roman" w:hAnsi="Calibri" w:cs="Calibri"/>
                <w:i/>
                <w:iCs/>
                <w:color w:val="000000"/>
                <w:lang w:eastAsia="en-GB"/>
              </w:rPr>
              <w:t>Scenario 3.2</w:t>
            </w:r>
          </w:p>
        </w:tc>
        <w:tc>
          <w:tcPr>
            <w:tcW w:w="1155" w:type="dxa"/>
            <w:shd w:val="clear" w:color="auto" w:fill="auto"/>
            <w:vAlign w:val="center"/>
            <w:hideMark/>
          </w:tcPr>
          <w:p w14:paraId="0E0D3DC8"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8</w:t>
            </w:r>
          </w:p>
        </w:tc>
        <w:tc>
          <w:tcPr>
            <w:tcW w:w="966" w:type="dxa"/>
            <w:shd w:val="clear" w:color="auto" w:fill="auto"/>
            <w:vAlign w:val="center"/>
            <w:hideMark/>
          </w:tcPr>
          <w:p w14:paraId="2D07CA7F"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279</w:t>
            </w:r>
          </w:p>
        </w:tc>
        <w:tc>
          <w:tcPr>
            <w:tcW w:w="777" w:type="dxa"/>
            <w:shd w:val="clear" w:color="auto" w:fill="auto"/>
            <w:vAlign w:val="center"/>
            <w:hideMark/>
          </w:tcPr>
          <w:p w14:paraId="1EF03465" w14:textId="77777777" w:rsidR="00733526" w:rsidRPr="005C76EE" w:rsidRDefault="00733526">
            <w:pPr>
              <w:spacing w:after="0" w:line="240" w:lineRule="auto"/>
              <w:jc w:val="center"/>
              <w:rPr>
                <w:rFonts w:ascii="Calibri" w:eastAsia="Times New Roman" w:hAnsi="Calibri" w:cs="Calibri"/>
                <w:lang w:eastAsia="en-GB"/>
              </w:rPr>
            </w:pPr>
            <w:r w:rsidRPr="005C76EE">
              <w:rPr>
                <w:rFonts w:ascii="Calibri" w:eastAsia="Times New Roman" w:hAnsi="Calibri" w:cs="Calibri"/>
                <w:lang w:eastAsia="en-GB"/>
              </w:rPr>
              <w:t>7.860</w:t>
            </w:r>
          </w:p>
        </w:tc>
        <w:tc>
          <w:tcPr>
            <w:tcW w:w="4814" w:type="dxa"/>
            <w:shd w:val="clear" w:color="auto" w:fill="auto"/>
            <w:vAlign w:val="center"/>
            <w:hideMark/>
          </w:tcPr>
          <w:p w14:paraId="0016BA65" w14:textId="77777777" w:rsidR="00733526" w:rsidRPr="00EF6984" w:rsidRDefault="00733526">
            <w:pPr>
              <w:spacing w:after="0" w:line="240" w:lineRule="auto"/>
              <w:jc w:val="left"/>
              <w:rPr>
                <w:rFonts w:ascii="Calibri" w:eastAsia="Times New Roman" w:hAnsi="Calibri" w:cs="Calibri"/>
                <w:lang w:eastAsia="en-GB"/>
              </w:rPr>
            </w:pPr>
            <w:r w:rsidRPr="00EF6984">
              <w:rPr>
                <w:rFonts w:ascii="Calibri" w:eastAsia="Times New Roman" w:hAnsi="Calibri" w:cs="Calibri"/>
                <w:lang w:eastAsia="en-GB"/>
              </w:rPr>
              <w:t xml:space="preserve">Ogni linea assegnata ad un singolo deposito </w:t>
            </w:r>
            <w:r>
              <w:rPr>
                <w:rFonts w:ascii="Calibri" w:eastAsia="Times New Roman" w:hAnsi="Calibri" w:cs="Calibri"/>
                <w:lang w:eastAsia="en-GB"/>
              </w:rPr>
              <w:t>–</w:t>
            </w:r>
            <w:r w:rsidRPr="00EF6984">
              <w:rPr>
                <w:rFonts w:ascii="Calibri" w:eastAsia="Times New Roman" w:hAnsi="Calibri" w:cs="Calibri"/>
                <w:lang w:eastAsia="en-GB"/>
              </w:rPr>
              <w:t xml:space="preserve"> </w:t>
            </w:r>
            <w:r>
              <w:rPr>
                <w:rFonts w:ascii="Calibri" w:eastAsia="Times New Roman" w:hAnsi="Calibri" w:cs="Calibri"/>
                <w:lang w:eastAsia="en-GB"/>
              </w:rPr>
              <w:t>gruppo di linee per deposito</w:t>
            </w:r>
            <w:r w:rsidRPr="00EF6984">
              <w:rPr>
                <w:rFonts w:ascii="Calibri" w:eastAsia="Times New Roman" w:hAnsi="Calibri" w:cs="Calibri"/>
                <w:lang w:eastAsia="en-GB"/>
              </w:rPr>
              <w:t xml:space="preserve"> definit</w:t>
            </w:r>
            <w:r>
              <w:rPr>
                <w:rFonts w:ascii="Calibri" w:eastAsia="Times New Roman" w:hAnsi="Calibri" w:cs="Calibri"/>
                <w:lang w:eastAsia="en-GB"/>
              </w:rPr>
              <w:t>o</w:t>
            </w:r>
          </w:p>
        </w:tc>
      </w:tr>
    </w:tbl>
    <w:p w14:paraId="3706B54F" w14:textId="488F0B26" w:rsidR="00485CE4" w:rsidRPr="00EF6984" w:rsidRDefault="00485CE4" w:rsidP="00485CE4">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48</w:t>
      </w:r>
      <w:r w:rsidRPr="005C76EE">
        <w:fldChar w:fldCharType="end"/>
      </w:r>
      <w:r w:rsidRPr="00EF6984">
        <w:rPr>
          <w:i w:val="0"/>
        </w:rPr>
        <w:t xml:space="preserve"> – </w:t>
      </w:r>
      <w:r w:rsidRPr="00F80456">
        <w:rPr>
          <w:iCs w:val="0"/>
        </w:rPr>
        <w:t>Quadro degli scenari valutati</w:t>
      </w:r>
    </w:p>
    <w:p w14:paraId="176674B5" w14:textId="77777777" w:rsidR="00485CE4" w:rsidRDefault="00485CE4" w:rsidP="00733526">
      <w:pPr>
        <w:spacing w:before="120" w:after="0" w:line="240" w:lineRule="auto"/>
      </w:pPr>
      <w:r>
        <w:t xml:space="preserve">Confrontando lo </w:t>
      </w:r>
      <w:r w:rsidRPr="002E348B">
        <w:rPr>
          <w:b/>
          <w:bCs/>
        </w:rPr>
        <w:t>scenario base</w:t>
      </w:r>
      <w:r>
        <w:t xml:space="preserve"> con lo </w:t>
      </w:r>
      <w:r w:rsidRPr="002E348B">
        <w:rPr>
          <w:b/>
          <w:bCs/>
        </w:rPr>
        <w:t>scenario 3.2</w:t>
      </w:r>
      <w:r>
        <w:t>, emergono variazioni significative nei principali fattori produttivi. In particolare:</w:t>
      </w:r>
    </w:p>
    <w:p w14:paraId="5097FF52" w14:textId="77777777" w:rsidR="00485CE4" w:rsidRPr="002E348B" w:rsidRDefault="00485CE4" w:rsidP="00DD7089">
      <w:pPr>
        <w:numPr>
          <w:ilvl w:val="0"/>
          <w:numId w:val="32"/>
        </w:numPr>
        <w:suppressAutoHyphens/>
        <w:spacing w:before="120" w:after="0" w:line="240" w:lineRule="auto"/>
        <w:contextualSpacing/>
        <w:jc w:val="left"/>
        <w:rPr>
          <w:rFonts w:cstheme="minorHAnsi"/>
        </w:rPr>
      </w:pPr>
      <w:r w:rsidRPr="002E348B">
        <w:rPr>
          <w:rFonts w:cstheme="minorHAnsi"/>
        </w:rPr>
        <w:t xml:space="preserve">Riduzione del numero di depositi: </w:t>
      </w:r>
      <w:r w:rsidRPr="002A3D2D">
        <w:rPr>
          <w:rFonts w:cstheme="minorHAnsi"/>
        </w:rPr>
        <w:t>-66%</w:t>
      </w:r>
      <w:r w:rsidRPr="002E348B">
        <w:rPr>
          <w:rFonts w:cstheme="minorHAnsi"/>
        </w:rPr>
        <w:t>;</w:t>
      </w:r>
    </w:p>
    <w:p w14:paraId="722AD623" w14:textId="77777777" w:rsidR="00485CE4" w:rsidRPr="002E348B" w:rsidRDefault="00485CE4" w:rsidP="00DD7089">
      <w:pPr>
        <w:numPr>
          <w:ilvl w:val="0"/>
          <w:numId w:val="32"/>
        </w:numPr>
        <w:suppressAutoHyphens/>
        <w:spacing w:before="120" w:after="0" w:line="240" w:lineRule="auto"/>
        <w:contextualSpacing/>
        <w:jc w:val="left"/>
        <w:rPr>
          <w:rFonts w:cstheme="minorHAnsi"/>
        </w:rPr>
      </w:pPr>
      <w:r w:rsidRPr="002E348B">
        <w:rPr>
          <w:rFonts w:cstheme="minorHAnsi"/>
        </w:rPr>
        <w:t xml:space="preserve">Aumento del numero di mezzi impiegati: </w:t>
      </w:r>
      <w:r w:rsidRPr="002A3D2D">
        <w:rPr>
          <w:rFonts w:cstheme="minorHAnsi"/>
        </w:rPr>
        <w:t>+4%</w:t>
      </w:r>
      <w:r w:rsidRPr="002E348B">
        <w:rPr>
          <w:rFonts w:cstheme="minorHAnsi"/>
        </w:rPr>
        <w:t>;</w:t>
      </w:r>
    </w:p>
    <w:p w14:paraId="7065E563" w14:textId="77777777" w:rsidR="00485CE4" w:rsidRPr="002E348B" w:rsidRDefault="00485CE4" w:rsidP="00DD7089">
      <w:pPr>
        <w:numPr>
          <w:ilvl w:val="0"/>
          <w:numId w:val="32"/>
        </w:numPr>
        <w:suppressAutoHyphens/>
        <w:spacing w:before="120" w:after="0" w:line="240" w:lineRule="auto"/>
        <w:contextualSpacing/>
        <w:jc w:val="left"/>
        <w:rPr>
          <w:rFonts w:cstheme="minorHAnsi"/>
        </w:rPr>
      </w:pPr>
      <w:r w:rsidRPr="002E348B">
        <w:rPr>
          <w:rFonts w:cstheme="minorHAnsi"/>
        </w:rPr>
        <w:t xml:space="preserve">Incremento delle percorrenze a vuoto: </w:t>
      </w:r>
      <w:r w:rsidRPr="002A3D2D">
        <w:rPr>
          <w:rFonts w:cstheme="minorHAnsi"/>
        </w:rPr>
        <w:t>+84%</w:t>
      </w:r>
      <w:r w:rsidRPr="002E348B">
        <w:rPr>
          <w:rFonts w:cstheme="minorHAnsi"/>
        </w:rPr>
        <w:t>.</w:t>
      </w:r>
    </w:p>
    <w:p w14:paraId="101DFDBB" w14:textId="77777777" w:rsidR="00485CE4" w:rsidRDefault="00485CE4" w:rsidP="00733526">
      <w:pPr>
        <w:spacing w:before="120" w:after="0" w:line="240" w:lineRule="auto"/>
      </w:pPr>
      <w:r>
        <w:t xml:space="preserve">Questi cambiamenti sollevano interrogativi fondamentali riguardo all’impatto che ciascun fattore della produzione esercita sul costo complessivo del servizio e sulla relazione proporzionale tra tali componenti. La comprensione del peso relativo di ciascun fattore rappresenta un elemento essenziale per una valutazione economica complessiva e per l’adozione di strategie organizzative più efficienti, che sicuramente saranno affrontati dalle aziende nell’individuazione di </w:t>
      </w:r>
      <w:r w:rsidRPr="00C71968">
        <w:t>soluzioni operative</w:t>
      </w:r>
      <w:r>
        <w:t xml:space="preserve"> in sede di gara.</w:t>
      </w:r>
    </w:p>
    <w:p w14:paraId="699B9EA9" w14:textId="77777777" w:rsidR="00485CE4" w:rsidRDefault="00485CE4" w:rsidP="00733526">
      <w:pPr>
        <w:spacing w:before="120" w:after="0" w:line="240" w:lineRule="auto"/>
      </w:pPr>
      <w:r>
        <w:t xml:space="preserve">Di seguito si riporta una valutazione teorica di prima approssimazione della variazione dei costi legati ai fattori presi in considerazione. </w:t>
      </w:r>
    </w:p>
    <w:p w14:paraId="1222AE49" w14:textId="77777777" w:rsidR="00485CE4" w:rsidRDefault="00485CE4" w:rsidP="00733526">
      <w:pPr>
        <w:spacing w:before="120" w:after="0" w:line="240" w:lineRule="auto"/>
      </w:pPr>
      <w:r w:rsidRPr="00E83363">
        <w:rPr>
          <w:b/>
          <w:bCs/>
        </w:rPr>
        <w:t>Analisi della variazione dei costi</w:t>
      </w:r>
    </w:p>
    <w:p w14:paraId="5784E7C8" w14:textId="77777777" w:rsidR="00485CE4" w:rsidRDefault="00485CE4" w:rsidP="00733526">
      <w:pPr>
        <w:spacing w:before="120" w:after="0" w:line="240" w:lineRule="auto"/>
      </w:pPr>
      <w:r>
        <w:t>Assumendo come base i fattori di costo utilizzati nelle analisi precedenti, è possibile stimare la variazione economica tra i due scenari estremi focalizzandosi su due componenti principali:</w:t>
      </w:r>
    </w:p>
    <w:p w14:paraId="20BCC584" w14:textId="77777777" w:rsidR="00485CE4" w:rsidRDefault="00485CE4" w:rsidP="00733526">
      <w:pPr>
        <w:spacing w:before="120" w:after="0" w:line="240" w:lineRule="auto"/>
        <w:ind w:left="709"/>
      </w:pPr>
      <w:r>
        <w:t xml:space="preserve">1. </w:t>
      </w:r>
      <w:r w:rsidRPr="00E83363">
        <w:rPr>
          <w:b/>
          <w:bCs/>
        </w:rPr>
        <w:t>Variazione dei costi relativi alle percorrenze a vuoto</w:t>
      </w:r>
      <w:r>
        <w:t>: l'aumento significativo delle percorrenze a vuoto influisce in modo rilevante sui costi operativi variabili, poiché comprende spese legate a carburante o energia, compensi degli autisti e manutenzione veicolare, costo valorizzato in 1 €/km.</w:t>
      </w:r>
    </w:p>
    <w:p w14:paraId="04F214FA" w14:textId="77777777" w:rsidR="00485CE4" w:rsidRDefault="00485CE4" w:rsidP="00733526">
      <w:pPr>
        <w:spacing w:before="120" w:after="0" w:line="240" w:lineRule="auto"/>
        <w:ind w:left="709"/>
      </w:pPr>
      <w:r>
        <w:t xml:space="preserve">2. </w:t>
      </w:r>
      <w:r w:rsidRPr="00E83363">
        <w:rPr>
          <w:b/>
          <w:bCs/>
        </w:rPr>
        <w:t>Variazione dei costi legati al numero di autobus impiegati</w:t>
      </w:r>
      <w:r>
        <w:t>: l’aumento del 4% del numero di autobus comporta un incremento proporzionale dei costi associati al possesso e all’operatività dei mezzi (ammortamento, assicurazioni, manutenzione ordinaria e straordinaria), costo valorizzato in 100 €/veicolo giorno.</w:t>
      </w:r>
    </w:p>
    <w:p w14:paraId="561B5AE3" w14:textId="5038317B" w:rsidR="00485CE4" w:rsidRDefault="00485CE4" w:rsidP="00733526">
      <w:pPr>
        <w:spacing w:before="120" w:after="0" w:line="240" w:lineRule="auto"/>
        <w:ind w:left="709"/>
      </w:pPr>
      <w:r>
        <w:t xml:space="preserve">3. </w:t>
      </w:r>
      <w:r w:rsidRPr="00E83363">
        <w:rPr>
          <w:b/>
          <w:bCs/>
        </w:rPr>
        <w:t xml:space="preserve">Variazione dei costi legati al numero di </w:t>
      </w:r>
      <w:r>
        <w:rPr>
          <w:b/>
          <w:bCs/>
        </w:rPr>
        <w:t>depositi</w:t>
      </w:r>
      <w:r>
        <w:t xml:space="preserve">: per stimare l’impatto economico della riduzione del numero di depositi (-66%), è possibile adottare un approccio basato sui </w:t>
      </w:r>
      <w:r w:rsidRPr="00E83363">
        <w:rPr>
          <w:b/>
          <w:bCs/>
        </w:rPr>
        <w:t>canoni di locazione</w:t>
      </w:r>
      <w:r>
        <w:t xml:space="preserve"> pubblicati dall’Osservatorio Immobiliare dell’Agenzia delle Entrate per l’anno 2024.</w:t>
      </w:r>
      <w:r w:rsidRPr="001F2F4E">
        <w:t xml:space="preserve"> Secondo tali dati, il costo medio di locazione per metro quadro delle strutture destinate a uso industriale o logistico può variare indicativamente tra </w:t>
      </w:r>
      <w:r>
        <w:t>2,5</w:t>
      </w:r>
      <w:r w:rsidRPr="001F2F4E">
        <w:t xml:space="preserve"> €/m² e </w:t>
      </w:r>
      <w:r>
        <w:t>6,6</w:t>
      </w:r>
      <w:r w:rsidRPr="001F2F4E">
        <w:t xml:space="preserve"> €/m² </w:t>
      </w:r>
      <w:r>
        <w:t>mese</w:t>
      </w:r>
      <w:r w:rsidRPr="001F2F4E">
        <w:t>, a seconda della localizzazione e delle caratteristiche dell’infrastruttura.</w:t>
      </w:r>
      <w:r>
        <w:t xml:space="preserve"> </w:t>
      </w:r>
      <w:r w:rsidR="00733526">
        <w:t xml:space="preserve">Per la </w:t>
      </w:r>
      <w:r w:rsidR="004606C6">
        <w:t>p</w:t>
      </w:r>
      <w:r w:rsidR="00733526">
        <w:t>rovincia di Cuneo in aree periferiche o suburbane, funzionali</w:t>
      </w:r>
      <w:r>
        <w:t xml:space="preserve"> alla localizzazione di un deposito si può prendere un parametro medio di 2,77 </w:t>
      </w:r>
      <w:r w:rsidRPr="001F2F4E">
        <w:t xml:space="preserve">€/m² </w:t>
      </w:r>
      <w:r>
        <w:t>mese.</w:t>
      </w:r>
    </w:p>
    <w:p w14:paraId="727AACC6" w14:textId="77777777" w:rsidR="00485CE4" w:rsidRDefault="00485CE4" w:rsidP="00733526">
      <w:pPr>
        <w:spacing w:before="120" w:after="0" w:line="240" w:lineRule="auto"/>
      </w:pPr>
      <w:r>
        <w:lastRenderedPageBreak/>
        <w:t>Questi elementi consentono di effettuare una stima di massima dei risparmi potenziali derivanti dalla riduzione delle infrastrutture di deposito. Tuttavia, va sottolineato che i costi legati alla gestione dei depositi includono molteplici componenti aggiuntive, quali:</w:t>
      </w:r>
    </w:p>
    <w:p w14:paraId="674320DD" w14:textId="77777777" w:rsidR="00485CE4" w:rsidRDefault="00485CE4" w:rsidP="00DD7089">
      <w:pPr>
        <w:pStyle w:val="Paragrafoelenco"/>
        <w:numPr>
          <w:ilvl w:val="0"/>
          <w:numId w:val="39"/>
        </w:numPr>
        <w:spacing w:before="120" w:after="0" w:line="240" w:lineRule="auto"/>
      </w:pPr>
      <w:r>
        <w:t>costi per il personale addetto alla manutenzione e alla gestione logistica;</w:t>
      </w:r>
    </w:p>
    <w:p w14:paraId="15509EB9" w14:textId="77777777" w:rsidR="00485CE4" w:rsidRDefault="00485CE4" w:rsidP="00DD7089">
      <w:pPr>
        <w:pStyle w:val="Paragrafoelenco"/>
        <w:numPr>
          <w:ilvl w:val="0"/>
          <w:numId w:val="39"/>
        </w:numPr>
        <w:spacing w:before="120" w:after="0" w:line="240" w:lineRule="auto"/>
      </w:pPr>
      <w:r>
        <w:t>spese di manutenzione infrastrutturale;</w:t>
      </w:r>
    </w:p>
    <w:p w14:paraId="50E5C9EA" w14:textId="77777777" w:rsidR="00485CE4" w:rsidRDefault="00485CE4" w:rsidP="00DD7089">
      <w:pPr>
        <w:pStyle w:val="Paragrafoelenco"/>
        <w:numPr>
          <w:ilvl w:val="0"/>
          <w:numId w:val="39"/>
        </w:numPr>
        <w:spacing w:before="120" w:after="0" w:line="240" w:lineRule="auto"/>
      </w:pPr>
      <w:r>
        <w:t>costi energetici per il funzionamento delle strutture;</w:t>
      </w:r>
    </w:p>
    <w:p w14:paraId="1A800461" w14:textId="77777777" w:rsidR="00485CE4" w:rsidRDefault="00485CE4" w:rsidP="00DD7089">
      <w:pPr>
        <w:pStyle w:val="Paragrafoelenco"/>
        <w:numPr>
          <w:ilvl w:val="0"/>
          <w:numId w:val="39"/>
        </w:numPr>
        <w:spacing w:before="120" w:after="0" w:line="240" w:lineRule="auto"/>
      </w:pPr>
      <w:r>
        <w:t>altri costi amministrativi e operativi non contabilizzati direttamente.</w:t>
      </w:r>
    </w:p>
    <w:p w14:paraId="3C34C612" w14:textId="718F63CC" w:rsidR="00485CE4" w:rsidRDefault="000840F9" w:rsidP="00733526">
      <w:pPr>
        <w:spacing w:before="120" w:after="0" w:line="240" w:lineRule="auto"/>
      </w:pPr>
      <w:r>
        <w:t>p</w:t>
      </w:r>
      <w:r w:rsidR="00485CE4">
        <w:t>er i quali non è semplice indicare un valore unitario a metro quadro, ma escludendo il costo del personale si può ipotizzare che incidano almeno per il 10% il costo di locazione.</w:t>
      </w:r>
    </w:p>
    <w:p w14:paraId="24F47888" w14:textId="77777777" w:rsidR="000840F9" w:rsidRDefault="000840F9" w:rsidP="00733526">
      <w:pPr>
        <w:spacing w:before="120" w:after="0" w:line="240" w:lineRule="auto"/>
      </w:pPr>
    </w:p>
    <w:p w14:paraId="4F9F694B" w14:textId="3092D20E" w:rsidR="00733526" w:rsidRDefault="00320258" w:rsidP="000840F9">
      <w:pPr>
        <w:spacing w:before="120" w:after="0" w:line="240" w:lineRule="auto"/>
        <w:jc w:val="center"/>
      </w:pPr>
      <w:r w:rsidRPr="00320258">
        <w:rPr>
          <w:noProof/>
        </w:rPr>
        <w:drawing>
          <wp:inline distT="0" distB="0" distL="0" distR="0" wp14:anchorId="68E44E3B" wp14:editId="2AEE3EB5">
            <wp:extent cx="5792618" cy="1009078"/>
            <wp:effectExtent l="0" t="0" r="0" b="635"/>
            <wp:docPr id="113867069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828286" cy="1015291"/>
                    </a:xfrm>
                    <a:prstGeom prst="rect">
                      <a:avLst/>
                    </a:prstGeom>
                    <a:noFill/>
                    <a:ln>
                      <a:noFill/>
                    </a:ln>
                  </pic:spPr>
                </pic:pic>
              </a:graphicData>
            </a:graphic>
          </wp:inline>
        </w:drawing>
      </w:r>
    </w:p>
    <w:p w14:paraId="140DF0F7" w14:textId="5409A8FD" w:rsidR="00733526" w:rsidRPr="00F80456" w:rsidRDefault="00485CE4" w:rsidP="00733526">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49</w:t>
      </w:r>
      <w:r w:rsidRPr="005C76EE">
        <w:fldChar w:fldCharType="end"/>
      </w:r>
      <w:r w:rsidR="00733526" w:rsidRPr="00EF6984">
        <w:rPr>
          <w:i w:val="0"/>
        </w:rPr>
        <w:t xml:space="preserve"> – </w:t>
      </w:r>
      <w:r w:rsidR="00733526" w:rsidRPr="00F80456">
        <w:rPr>
          <w:iCs w:val="0"/>
        </w:rPr>
        <w:t>Raffronto dei costi fra gli scenari</w:t>
      </w:r>
    </w:p>
    <w:p w14:paraId="79246EC1" w14:textId="6BEBFE36" w:rsidR="00485CE4" w:rsidRDefault="00485CE4" w:rsidP="00733526">
      <w:pPr>
        <w:spacing w:before="120" w:after="0" w:line="240" w:lineRule="auto"/>
      </w:pPr>
      <w:r>
        <w:t xml:space="preserve">La riduzione del numero di depositi da 24 a 8 comporterebbe quindi un risparmio sui costi, da considerare come parte integrante dell’ottimizzazione economica complessiva. </w:t>
      </w:r>
    </w:p>
    <w:p w14:paraId="05B9E637" w14:textId="77777777" w:rsidR="00485CE4" w:rsidRDefault="00485CE4" w:rsidP="00733526">
      <w:pPr>
        <w:spacing w:before="120" w:after="0" w:line="240" w:lineRule="auto"/>
      </w:pPr>
      <w:r>
        <w:t>La scelta di strutturare l’organizzazione delle linee su unità funzionali autonome (relazioni univoche deposito-linee) rappresenta una strategia vantaggiosa sia sotto il profilo funzionale che sotto quello economico. Tale configurazione:</w:t>
      </w:r>
    </w:p>
    <w:p w14:paraId="47C18873" w14:textId="0219C1E3" w:rsidR="00485CE4" w:rsidRDefault="002E0CAA" w:rsidP="00DD7089">
      <w:pPr>
        <w:pStyle w:val="Paragrafoelenco"/>
        <w:numPr>
          <w:ilvl w:val="0"/>
          <w:numId w:val="39"/>
        </w:numPr>
        <w:spacing w:before="120" w:after="0" w:line="240" w:lineRule="auto"/>
      </w:pPr>
      <w:r>
        <w:t>m</w:t>
      </w:r>
      <w:r w:rsidR="00733526">
        <w:t>igliora</w:t>
      </w:r>
      <w:r w:rsidR="00485CE4">
        <w:t xml:space="preserve"> l’efficienza gestionale e operativa, riducendo la complessità logistica;</w:t>
      </w:r>
    </w:p>
    <w:p w14:paraId="669C6DA8" w14:textId="1339D108" w:rsidR="00485CE4" w:rsidRDefault="002E0CAA" w:rsidP="00DD7089">
      <w:pPr>
        <w:pStyle w:val="Paragrafoelenco"/>
        <w:numPr>
          <w:ilvl w:val="0"/>
          <w:numId w:val="39"/>
        </w:numPr>
        <w:spacing w:before="120" w:after="0" w:line="240" w:lineRule="auto"/>
      </w:pPr>
      <w:r>
        <w:t>c</w:t>
      </w:r>
      <w:r w:rsidR="00733526">
        <w:t>onsente</w:t>
      </w:r>
      <w:r w:rsidR="00485CE4">
        <w:t xml:space="preserve"> di ottimizzare i fattori produttivi (veicoli, percorrenze e infrastrutture);</w:t>
      </w:r>
    </w:p>
    <w:p w14:paraId="1A27A39F" w14:textId="349F780D" w:rsidR="00485CE4" w:rsidRDefault="002E0CAA" w:rsidP="00DD7089">
      <w:pPr>
        <w:pStyle w:val="Paragrafoelenco"/>
        <w:numPr>
          <w:ilvl w:val="0"/>
          <w:numId w:val="39"/>
        </w:numPr>
        <w:spacing w:before="120" w:after="0" w:line="240" w:lineRule="auto"/>
      </w:pPr>
      <w:r>
        <w:t>r</w:t>
      </w:r>
      <w:r w:rsidR="00733526">
        <w:t>iduce</w:t>
      </w:r>
      <w:r w:rsidR="00485CE4">
        <w:t xml:space="preserve"> i costi complessivi, sia diretti che indiretti, legati alle infrastrutture e alle operazioni.</w:t>
      </w:r>
    </w:p>
    <w:p w14:paraId="7DBCB937" w14:textId="731CB5CD" w:rsidR="00485CE4" w:rsidRDefault="00485CE4" w:rsidP="00733526">
      <w:pPr>
        <w:spacing w:before="120" w:after="0" w:line="240" w:lineRule="auto"/>
      </w:pPr>
      <w:r>
        <w:t>È importante precisare che il presente lavoro ha un carattere strettamente metodologico e non si propone di fornire una stima puntuale dei risparmi economici effettivi. Tale analisi più dettagliata e contestualizzata potrà essere effettuata dalle imprese di trasporto nel momento in cui presenteranno le loro proposte progettuali. Le aziende potranno, infatti, tenere in considerazione ulteriori variabili, tra cui la possibilità di utilizzare aree non infrastrutturate per lo stazionamento dei mezzi. Questa soluzione operativa</w:t>
      </w:r>
      <w:r w:rsidR="000840F9">
        <w:t>, che sarà eventualmente sviluppata nelle proposte di gara,</w:t>
      </w:r>
      <w:r>
        <w:t xml:space="preserve"> può risultare particolarmente vantaggiosa per facilitare sia la presa in servizio nelle prime ore del mattino che il rilascio degli autobus al termine delle operazioni serali, contribuendo ulteriormente alla riduzione dei costi </w:t>
      </w:r>
      <w:r w:rsidR="000840F9">
        <w:t xml:space="preserve">per km a vuoto </w:t>
      </w:r>
      <w:r>
        <w:t>e</w:t>
      </w:r>
      <w:r w:rsidR="000840F9">
        <w:t>d</w:t>
      </w:r>
      <w:r>
        <w:t xml:space="preserve"> all’efficienza generale del sistema.</w:t>
      </w:r>
    </w:p>
    <w:p w14:paraId="4C1A647F" w14:textId="77777777" w:rsidR="00733526" w:rsidRDefault="00733526" w:rsidP="00733526">
      <w:pPr>
        <w:spacing w:before="120" w:after="0" w:line="240" w:lineRule="auto"/>
        <w:rPr>
          <w:b/>
        </w:rPr>
      </w:pPr>
      <w:r w:rsidRPr="007A641E">
        <w:rPr>
          <w:b/>
        </w:rPr>
        <w:t>Analisi indicatori dotazione infrastrutturale</w:t>
      </w:r>
    </w:p>
    <w:p w14:paraId="3FCC5E5C" w14:textId="5DEF29E1" w:rsidR="007A641E" w:rsidRDefault="007A641E" w:rsidP="00733526">
      <w:pPr>
        <w:spacing w:before="120" w:after="0" w:line="240" w:lineRule="auto"/>
      </w:pPr>
      <w:r w:rsidRPr="007A641E">
        <w:t>Un</w:t>
      </w:r>
      <w:r>
        <w:t>’</w:t>
      </w:r>
      <w:r w:rsidRPr="007A641E">
        <w:t>ulteriore riflessione può essere condotta su</w:t>
      </w:r>
      <w:r>
        <w:t>gli</w:t>
      </w:r>
      <w:r w:rsidRPr="007A641E">
        <w:t xml:space="preserve"> impianti e </w:t>
      </w:r>
      <w:r>
        <w:t>sulle</w:t>
      </w:r>
      <w:r w:rsidRPr="007A641E">
        <w:t xml:space="preserve"> infrastrutture</w:t>
      </w:r>
      <w:r>
        <w:t xml:space="preserve"> presenti all’interno dei depositi</w:t>
      </w:r>
      <w:r w:rsidR="00800575">
        <w:t>,</w:t>
      </w:r>
      <w:r w:rsidRPr="007A641E">
        <w:t xml:space="preserve"> funzionali alla</w:t>
      </w:r>
      <w:r>
        <w:t xml:space="preserve"> gestione </w:t>
      </w:r>
      <w:r w:rsidR="00BF740E">
        <w:t xml:space="preserve">e manutenzione </w:t>
      </w:r>
      <w:r>
        <w:t>della flotta</w:t>
      </w:r>
      <w:r w:rsidR="00BF740E">
        <w:t xml:space="preserve">, </w:t>
      </w:r>
      <w:r w:rsidR="00C84FD7">
        <w:t xml:space="preserve">impianti </w:t>
      </w:r>
      <w:r w:rsidR="00D31A58">
        <w:t xml:space="preserve">di lavaggio, </w:t>
      </w:r>
      <w:r w:rsidR="00834990">
        <w:t>di rifornime</w:t>
      </w:r>
      <w:r w:rsidR="00485731">
        <w:t xml:space="preserve">nto </w:t>
      </w:r>
      <w:r w:rsidR="00D717A8">
        <w:t xml:space="preserve">o </w:t>
      </w:r>
      <w:r w:rsidR="00471068">
        <w:t>officine</w:t>
      </w:r>
      <w:r w:rsidR="00BF740E">
        <w:t xml:space="preserve"> </w:t>
      </w:r>
      <w:r w:rsidR="00C23D16">
        <w:t>attrezzate</w:t>
      </w:r>
      <w:r w:rsidR="007B2452">
        <w:t xml:space="preserve"> per le quali</w:t>
      </w:r>
      <w:r w:rsidR="00E249CA">
        <w:t>, allo stato attuale, l’Agenzia non conosce il reale</w:t>
      </w:r>
      <w:r w:rsidR="007B2452">
        <w:t xml:space="preserve"> </w:t>
      </w:r>
      <w:r w:rsidR="00D02BEF">
        <w:t>costo</w:t>
      </w:r>
      <w:r w:rsidR="00793256">
        <w:t>, ma</w:t>
      </w:r>
      <w:r w:rsidR="00BF740E">
        <w:t xml:space="preserve"> </w:t>
      </w:r>
      <w:r w:rsidR="003D5CEE">
        <w:t>sulle quali posso</w:t>
      </w:r>
      <w:r w:rsidR="006F158F">
        <w:t>no</w:t>
      </w:r>
      <w:r w:rsidR="003D5CEE">
        <w:t xml:space="preserve"> sicuramente realizzarsi delle economie </w:t>
      </w:r>
      <w:r w:rsidR="006F158F">
        <w:t xml:space="preserve">di scala </w:t>
      </w:r>
      <w:r w:rsidR="00C41DC2">
        <w:t>con la riduzione del numero.</w:t>
      </w:r>
    </w:p>
    <w:p w14:paraId="3650DC03" w14:textId="77777777" w:rsidR="006B6EC9" w:rsidRPr="006B6EC9" w:rsidRDefault="006B6EC9" w:rsidP="00733526">
      <w:pPr>
        <w:spacing w:before="120" w:after="0" w:line="240" w:lineRule="auto"/>
        <w:rPr>
          <w:sz w:val="16"/>
          <w:szCs w:val="16"/>
        </w:rPr>
      </w:pPr>
    </w:p>
    <w:p w14:paraId="2B8E3D2C" w14:textId="16A4F9E2" w:rsidR="00733526" w:rsidRDefault="00BE7BE3" w:rsidP="00733526">
      <w:pPr>
        <w:spacing w:before="120" w:after="0" w:line="240" w:lineRule="auto"/>
      </w:pPr>
      <w:r w:rsidRPr="00BE7BE3">
        <w:rPr>
          <w:noProof/>
        </w:rPr>
        <w:drawing>
          <wp:inline distT="0" distB="0" distL="0" distR="0" wp14:anchorId="0CA1526B" wp14:editId="4AB1E8A7">
            <wp:extent cx="5759450" cy="757555"/>
            <wp:effectExtent l="0" t="0" r="0" b="4445"/>
            <wp:docPr id="17403062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59450" cy="757555"/>
                    </a:xfrm>
                    <a:prstGeom prst="rect">
                      <a:avLst/>
                    </a:prstGeom>
                    <a:noFill/>
                    <a:ln>
                      <a:noFill/>
                    </a:ln>
                  </pic:spPr>
                </pic:pic>
              </a:graphicData>
            </a:graphic>
          </wp:inline>
        </w:drawing>
      </w:r>
    </w:p>
    <w:p w14:paraId="496DB50C" w14:textId="28AE6B04" w:rsidR="00987110" w:rsidRPr="00EF6984" w:rsidRDefault="00987110" w:rsidP="00987110">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50</w:t>
      </w:r>
      <w:r w:rsidRPr="005C76EE">
        <w:fldChar w:fldCharType="end"/>
      </w:r>
      <w:r w:rsidRPr="00EF6984">
        <w:rPr>
          <w:i w:val="0"/>
        </w:rPr>
        <w:t xml:space="preserve"> – </w:t>
      </w:r>
      <w:r w:rsidR="0015618D" w:rsidRPr="00F80456">
        <w:rPr>
          <w:iCs w:val="0"/>
        </w:rPr>
        <w:t xml:space="preserve">Confronto </w:t>
      </w:r>
      <w:r w:rsidR="00C752C9" w:rsidRPr="00F80456">
        <w:rPr>
          <w:iCs w:val="0"/>
        </w:rPr>
        <w:t>sulle infrastrutture</w:t>
      </w:r>
      <w:r w:rsidR="009917F9" w:rsidRPr="00F80456">
        <w:rPr>
          <w:iCs w:val="0"/>
        </w:rPr>
        <w:t xml:space="preserve"> di deposito </w:t>
      </w:r>
      <w:r w:rsidR="0015618D" w:rsidRPr="00F80456">
        <w:rPr>
          <w:iCs w:val="0"/>
        </w:rPr>
        <w:t>fra scenari</w:t>
      </w:r>
      <w:r w:rsidR="0015618D">
        <w:rPr>
          <w:i w:val="0"/>
        </w:rPr>
        <w:t xml:space="preserve"> </w:t>
      </w:r>
    </w:p>
    <w:p w14:paraId="2140D0FB" w14:textId="6E5A45C6" w:rsidR="00372D15" w:rsidRDefault="008C46E7" w:rsidP="00733526">
      <w:pPr>
        <w:spacing w:before="120" w:after="0" w:line="240" w:lineRule="auto"/>
      </w:pPr>
      <w:r>
        <w:lastRenderedPageBreak/>
        <w:t xml:space="preserve">Come evidente </w:t>
      </w:r>
      <w:r w:rsidR="00593C8A">
        <w:t>dalla tabella</w:t>
      </w:r>
      <w:r w:rsidR="00A35B94">
        <w:t xml:space="preserve"> la riduzione dei costi </w:t>
      </w:r>
      <w:r w:rsidR="00372D15">
        <w:t>con la riduzione dei depositi è significativa:</w:t>
      </w:r>
    </w:p>
    <w:p w14:paraId="069CD395" w14:textId="7DDD43E9" w:rsidR="00987110" w:rsidRDefault="00F216A4" w:rsidP="00DD7089">
      <w:pPr>
        <w:pStyle w:val="Paragrafoelenco"/>
        <w:numPr>
          <w:ilvl w:val="0"/>
          <w:numId w:val="59"/>
        </w:numPr>
        <w:spacing w:before="120" w:after="0" w:line="240" w:lineRule="auto"/>
      </w:pPr>
      <w:r w:rsidRPr="00F216A4">
        <w:t>La riduzione degli impianti di rifornimento comporta anche un'efficienza gestionale. Considerando che ci sono 8 depositi e 8 impianti, mediamente si devono rifornire 14 autobus al giorno per ogni impianto. Un autobus normalmente può viaggiare per 3 giorni con un pieno, e il rifornimento impiega circa 15 minuti. Pertanto, l'impianto potrà essere utilizzato al massimo per 3,5 ore al giorno</w:t>
      </w:r>
      <w:r w:rsidR="00D07A10">
        <w:t>;</w:t>
      </w:r>
      <w:r w:rsidR="001D6963">
        <w:t xml:space="preserve"> analoghe considerazioni possono essere fatte per gli impianti di lavaggio;</w:t>
      </w:r>
    </w:p>
    <w:p w14:paraId="6BEA1A60" w14:textId="2496AAEC" w:rsidR="00D07A10" w:rsidRDefault="00A21F09" w:rsidP="00DD7089">
      <w:pPr>
        <w:pStyle w:val="Paragrafoelenco"/>
        <w:numPr>
          <w:ilvl w:val="0"/>
          <w:numId w:val="59"/>
        </w:numPr>
        <w:spacing w:before="120" w:after="0" w:line="240" w:lineRule="auto"/>
      </w:pPr>
      <w:r w:rsidRPr="00A21F09">
        <w:t>Anche sulla superficie dei depositi si ottiene un efficientamento. La superficie per autobus è stata notevolmente ridotta; tuttavia, si segnala che un deposito progettato per autobus urbani ed extraurbani prevede una superficie di 100 mq per autobus. Progetti più recenti di depositi destinati ad autobus elettrici si attestano a 150 mq per autobus. In qualsiasi caso, le stime sopra riportate possono essere ulteriormente efficientate</w:t>
      </w:r>
      <w:r>
        <w:t>;</w:t>
      </w:r>
    </w:p>
    <w:p w14:paraId="6662CE9F" w14:textId="568EEA2F" w:rsidR="00A21F09" w:rsidRDefault="005765E6" w:rsidP="00DD7089">
      <w:pPr>
        <w:pStyle w:val="Paragrafoelenco"/>
        <w:numPr>
          <w:ilvl w:val="0"/>
          <w:numId w:val="59"/>
        </w:numPr>
        <w:spacing w:before="120" w:after="0" w:line="240" w:lineRule="auto"/>
      </w:pPr>
      <w:r w:rsidRPr="005765E6">
        <w:t>Per quanto riguarda le officine, le considerazioni possono essere leggermente diverse, ma comunque vanno nel senso del recupero di efficienza gestionale. Nella tabella si è ipotizzata una officina per deposito, incrementando il numero rispetto alla situazione attuale. Si tratta di prevedere costi aggiuntivi di investimento per la realizzazione di una officina, ma si ottengono sicuramente risparmi sui tempi di trasferimento e sui chilometri a vuoto</w:t>
      </w:r>
      <w:r w:rsidR="00AC231F">
        <w:t>.</w:t>
      </w:r>
    </w:p>
    <w:p w14:paraId="6816457A" w14:textId="34C7FB58" w:rsidR="005765E6" w:rsidRDefault="00AC231F" w:rsidP="000A250D">
      <w:pPr>
        <w:spacing w:before="120" w:after="0" w:line="240" w:lineRule="auto"/>
      </w:pPr>
      <w:r>
        <w:t>In sintesi</w:t>
      </w:r>
      <w:r w:rsidR="00DC1E97">
        <w:t>,</w:t>
      </w:r>
      <w:r>
        <w:t xml:space="preserve"> la riduzione dei depositi conduce verso la ricerca di efficienza organizzativa</w:t>
      </w:r>
      <w:r w:rsidR="001F684D">
        <w:t>, efficacia gestionale ed economicità.</w:t>
      </w:r>
    </w:p>
    <w:p w14:paraId="0ACD7D15" w14:textId="271A5A2D" w:rsidR="00733526" w:rsidRPr="00EF6984" w:rsidRDefault="00733526" w:rsidP="00733526">
      <w:pPr>
        <w:pStyle w:val="Titolo3"/>
      </w:pPr>
      <w:bookmarkStart w:id="276" w:name="_Toc951583400"/>
      <w:bookmarkStart w:id="277" w:name="_Toc194318736"/>
      <w:bookmarkStart w:id="278" w:name="_Ref187765700"/>
      <w:bookmarkStart w:id="279" w:name="_Toc193195794"/>
      <w:r w:rsidRPr="00EF6984">
        <w:t>Valutazione delle linee di inter</w:t>
      </w:r>
      <w:r>
        <w:t>-</w:t>
      </w:r>
      <w:r w:rsidRPr="00EF6984">
        <w:t>bacino</w:t>
      </w:r>
      <w:bookmarkEnd w:id="276"/>
      <w:bookmarkEnd w:id="277"/>
    </w:p>
    <w:p w14:paraId="084435AC" w14:textId="77777777" w:rsidR="00733526" w:rsidRDefault="00733526" w:rsidP="00733526">
      <w:pPr>
        <w:spacing w:before="120" w:after="0" w:line="240" w:lineRule="auto"/>
      </w:pPr>
      <w:r>
        <w:t>Per ottimizzare ulteriormente la gestione dei depositi e dei principali fattori di produzione, è stata condotta un’analisi approfondita delle linee di distribuzione inter-bacino situate nell'area di confine tra il Bacino Metropolitano e il Bacino Sud-Est. Tale analisi ha consentito di identificare la possibilità di integrare alcune di queste linee all’interno dell’attuale servizio programmato per il Bacino Sud.</w:t>
      </w:r>
    </w:p>
    <w:bookmarkEnd w:id="278"/>
    <w:bookmarkEnd w:id="279"/>
    <w:p w14:paraId="3BCBACF3" w14:textId="77777777" w:rsidR="00733526" w:rsidRDefault="00733526" w:rsidP="00733526">
      <w:pPr>
        <w:spacing w:before="120" w:after="0" w:line="240" w:lineRule="auto"/>
      </w:pPr>
      <w:r>
        <w:t>L’inserimento delle linee inter-bacino nei servizi del Bacino Sud è risultato ampiamente fattibile dal punto di vista trasportistico, grazie alla coerenza operativa e logistica con l’organizzazione delle linee già presenti. Questa scelta strategica appare sfruttare in modo più efficace le infrastrutture e i depositi esistenti nel Bacino Sud, ottimizzando la gestione delle risorse veicolari e riducendo i costi operativi attraverso economie di scala.</w:t>
      </w:r>
    </w:p>
    <w:p w14:paraId="0FB6B93A" w14:textId="77777777" w:rsidR="00485CE4" w:rsidRDefault="00485CE4" w:rsidP="00733526">
      <w:pPr>
        <w:spacing w:before="120" w:after="0" w:line="240" w:lineRule="auto"/>
      </w:pPr>
      <w:r>
        <w:t xml:space="preserve">L’integrazione delle linee </w:t>
      </w:r>
      <w:r w:rsidR="00733526">
        <w:t>inter-bacino</w:t>
      </w:r>
      <w:r>
        <w:t xml:space="preserve"> nel Bacino Sud presenta vantaggi specifici in termini di assegnazione delle linee ai depositi. Grazie alla loro posizione strategica e alla prossimità delle linee </w:t>
      </w:r>
      <w:r w:rsidR="00733526">
        <w:t>inter-bacino</w:t>
      </w:r>
      <w:r>
        <w:t xml:space="preserve"> ai depositi esistenti, è possibile ottimizzare i collegamenti tra linee e depositi, riducendo al minimo i chilometri percorsi a vuoto e migliorando l’efficienza operativa complessiva.</w:t>
      </w:r>
    </w:p>
    <w:p w14:paraId="6FEC9C77" w14:textId="77777777" w:rsidR="00485CE4" w:rsidRDefault="00485CE4" w:rsidP="00733526">
      <w:pPr>
        <w:spacing w:before="120" w:after="0" w:line="240" w:lineRule="auto"/>
      </w:pPr>
      <w:r>
        <w:t>Questo approccio consente di:</w:t>
      </w:r>
    </w:p>
    <w:p w14:paraId="633B7C7C" w14:textId="49D55C36" w:rsidR="00485CE4" w:rsidRDefault="00485CE4" w:rsidP="00DD7089">
      <w:pPr>
        <w:pStyle w:val="Paragrafoelenco"/>
        <w:numPr>
          <w:ilvl w:val="0"/>
          <w:numId w:val="37"/>
        </w:numPr>
        <w:spacing w:before="120" w:after="0" w:line="240" w:lineRule="auto"/>
      </w:pPr>
      <w:r>
        <w:t>ridurre la frammentazione logistica derivante dall’assegnazione delle linee a depositi in bacini diversi, migliorando la coerenza nella gestione dei servizi</w:t>
      </w:r>
      <w:r w:rsidR="004F16F9">
        <w:t>;</w:t>
      </w:r>
    </w:p>
    <w:p w14:paraId="7C23999A" w14:textId="77777777" w:rsidR="00485CE4" w:rsidRDefault="00485CE4" w:rsidP="00DD7089">
      <w:pPr>
        <w:pStyle w:val="Paragrafoelenco"/>
        <w:numPr>
          <w:ilvl w:val="0"/>
          <w:numId w:val="37"/>
        </w:numPr>
        <w:spacing w:before="120" w:after="0" w:line="240" w:lineRule="auto"/>
      </w:pPr>
      <w:r>
        <w:t>facilitare l’organizzazione delle unità di rete, offrendo una maggiore semplificazione nella programmazione e la pianificazione dei servizi.</w:t>
      </w:r>
    </w:p>
    <w:p w14:paraId="7CC8B31C" w14:textId="77777777" w:rsidR="00733526" w:rsidRDefault="00733526" w:rsidP="00733526">
      <w:pPr>
        <w:spacing w:before="120" w:after="0" w:line="240" w:lineRule="auto"/>
      </w:pPr>
      <w:r>
        <w:t>Dal punto di vista economico, l’integrazione delle linee inter-bacino nei servizi del Bacino Sud consente di ottenere economie di scala. Questo risultato sarà approfondito e valutato nel dettaglio nel successivo paragrafo, con l’applicazione dei costi standard.</w:t>
      </w:r>
    </w:p>
    <w:p w14:paraId="3A8C3747" w14:textId="77777777" w:rsidR="00485CE4" w:rsidRDefault="00485CE4" w:rsidP="00733526">
      <w:pPr>
        <w:spacing w:before="120" w:after="0" w:line="240" w:lineRule="auto"/>
      </w:pPr>
      <w:r>
        <w:t xml:space="preserve">L’approccio adottato conferma che l’inserimento di linee </w:t>
      </w:r>
      <w:r w:rsidR="00733526">
        <w:t>inter-bacino</w:t>
      </w:r>
      <w:r>
        <w:t xml:space="preserve"> all’interno di un bacino ben strutturato, come quello del Bacino Sud, non solo è fattibile dal punto di vista trasportistico, ma rappresenta anche una scelta strategica per massimizzare l’efficienza operativa e ridurre i costi standard di esercizio.</w:t>
      </w:r>
    </w:p>
    <w:p w14:paraId="30316D3F" w14:textId="738EE6AA" w:rsidR="00055149" w:rsidRDefault="00485CE4" w:rsidP="00733526">
      <w:pPr>
        <w:spacing w:before="120" w:after="0" w:line="240" w:lineRule="auto"/>
      </w:pPr>
      <w:r>
        <w:lastRenderedPageBreak/>
        <w:t xml:space="preserve">Di seguito è riportato l’elenco delle linee </w:t>
      </w:r>
      <w:r w:rsidR="001F684D">
        <w:t>inserite</w:t>
      </w:r>
      <w:r>
        <w:t xml:space="preserve"> all’interno dei servizi del Bacino Sud e il relativo deposito di assegnazione.</w:t>
      </w:r>
    </w:p>
    <w:p w14:paraId="7338C42E" w14:textId="77777777" w:rsidR="00485CE4" w:rsidRPr="00E56E5B" w:rsidRDefault="00485CE4" w:rsidP="00733526">
      <w:pPr>
        <w:spacing w:before="120" w:after="0" w:line="240" w:lineRule="auto"/>
      </w:pPr>
    </w:p>
    <w:tbl>
      <w:tblPr>
        <w:tblW w:w="8359"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39"/>
        <w:gridCol w:w="1509"/>
        <w:gridCol w:w="849"/>
        <w:gridCol w:w="4253"/>
        <w:gridCol w:w="1059"/>
      </w:tblGrid>
      <w:tr w:rsidR="00733526" w:rsidRPr="00EF6984" w14:paraId="4A8B3BC0" w14:textId="77777777">
        <w:trPr>
          <w:trHeight w:val="576"/>
          <w:jc w:val="center"/>
        </w:trPr>
        <w:tc>
          <w:tcPr>
            <w:tcW w:w="1039" w:type="dxa"/>
            <w:shd w:val="clear" w:color="000000" w:fill="FFC000"/>
            <w:vAlign w:val="center"/>
          </w:tcPr>
          <w:p w14:paraId="63CAFEB0"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Codice Deposito</w:t>
            </w:r>
          </w:p>
        </w:tc>
        <w:tc>
          <w:tcPr>
            <w:tcW w:w="1509" w:type="dxa"/>
            <w:shd w:val="clear" w:color="000000" w:fill="FFC000"/>
            <w:vAlign w:val="center"/>
          </w:tcPr>
          <w:p w14:paraId="7D998804" w14:textId="77777777" w:rsidR="00733526" w:rsidRPr="005C76EE" w:rsidRDefault="00733526">
            <w:pPr>
              <w:spacing w:after="0" w:line="240" w:lineRule="auto"/>
              <w:jc w:val="left"/>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Localizzazione</w:t>
            </w:r>
          </w:p>
        </w:tc>
        <w:tc>
          <w:tcPr>
            <w:tcW w:w="849" w:type="dxa"/>
            <w:shd w:val="clear" w:color="000000" w:fill="FFC000"/>
            <w:noWrap/>
            <w:vAlign w:val="center"/>
            <w:hideMark/>
          </w:tcPr>
          <w:p w14:paraId="0603F8BE" w14:textId="77777777" w:rsidR="00733526" w:rsidRPr="005C76EE" w:rsidRDefault="00733526">
            <w:pPr>
              <w:spacing w:after="0" w:line="240" w:lineRule="auto"/>
              <w:jc w:val="left"/>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Codice </w:t>
            </w:r>
            <w:r w:rsidRPr="005C76EE">
              <w:rPr>
                <w:rFonts w:ascii="Calibri" w:eastAsia="Times New Roman" w:hAnsi="Calibri" w:cs="Calibri"/>
                <w:b/>
                <w:bCs/>
                <w:color w:val="000000"/>
                <w:lang w:eastAsia="en-GB"/>
              </w:rPr>
              <w:t>Linee</w:t>
            </w:r>
          </w:p>
        </w:tc>
        <w:tc>
          <w:tcPr>
            <w:tcW w:w="4253" w:type="dxa"/>
            <w:shd w:val="clear" w:color="000000" w:fill="FFC000"/>
            <w:noWrap/>
            <w:vAlign w:val="center"/>
            <w:hideMark/>
          </w:tcPr>
          <w:p w14:paraId="616A4B17" w14:textId="77777777" w:rsidR="00733526" w:rsidRPr="005C76EE" w:rsidRDefault="00733526">
            <w:pPr>
              <w:spacing w:after="0" w:line="240" w:lineRule="auto"/>
              <w:jc w:val="left"/>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Descrizione linea</w:t>
            </w:r>
          </w:p>
        </w:tc>
        <w:tc>
          <w:tcPr>
            <w:tcW w:w="709" w:type="dxa"/>
            <w:shd w:val="clear" w:color="000000" w:fill="FFC000"/>
            <w:noWrap/>
            <w:vAlign w:val="center"/>
            <w:hideMark/>
          </w:tcPr>
          <w:p w14:paraId="45CFA8CB" w14:textId="77777777" w:rsidR="00733526" w:rsidRPr="005C76EE" w:rsidRDefault="00733526">
            <w:pPr>
              <w:spacing w:after="0" w:line="240" w:lineRule="auto"/>
              <w:jc w:val="center"/>
              <w:rPr>
                <w:rFonts w:ascii="Calibri" w:eastAsia="Times New Roman" w:hAnsi="Calibri" w:cs="Calibri"/>
                <w:b/>
                <w:bCs/>
                <w:color w:val="000000"/>
                <w:lang w:eastAsia="en-GB"/>
              </w:rPr>
            </w:pPr>
            <w:r w:rsidRPr="005C76EE">
              <w:rPr>
                <w:rFonts w:ascii="Calibri" w:eastAsia="Times New Roman" w:hAnsi="Calibri" w:cs="Calibri"/>
                <w:b/>
                <w:bCs/>
                <w:color w:val="000000"/>
                <w:lang w:eastAsia="en-GB"/>
              </w:rPr>
              <w:t>km/anno  PEA</w:t>
            </w:r>
          </w:p>
        </w:tc>
      </w:tr>
      <w:tr w:rsidR="00733526" w:rsidRPr="00EF6984" w14:paraId="0DD41353" w14:textId="77777777">
        <w:trPr>
          <w:trHeight w:val="288"/>
          <w:jc w:val="center"/>
        </w:trPr>
        <w:tc>
          <w:tcPr>
            <w:tcW w:w="1039" w:type="dxa"/>
            <w:shd w:val="clear" w:color="auto" w:fill="FFD685"/>
          </w:tcPr>
          <w:p w14:paraId="5A8023F1"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CN_022</w:t>
            </w:r>
          </w:p>
        </w:tc>
        <w:tc>
          <w:tcPr>
            <w:tcW w:w="1509" w:type="dxa"/>
          </w:tcPr>
          <w:p w14:paraId="00EFC3AC"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Saluzzo (CN)</w:t>
            </w:r>
          </w:p>
        </w:tc>
        <w:tc>
          <w:tcPr>
            <w:tcW w:w="849" w:type="dxa"/>
            <w:shd w:val="clear" w:color="auto" w:fill="auto"/>
            <w:noWrap/>
            <w:vAlign w:val="bottom"/>
            <w:hideMark/>
          </w:tcPr>
          <w:p w14:paraId="09325F46"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216</w:t>
            </w:r>
          </w:p>
        </w:tc>
        <w:tc>
          <w:tcPr>
            <w:tcW w:w="4253" w:type="dxa"/>
            <w:shd w:val="clear" w:color="auto" w:fill="auto"/>
            <w:noWrap/>
            <w:vAlign w:val="bottom"/>
            <w:hideMark/>
          </w:tcPr>
          <w:p w14:paraId="6C7DC656"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CAVOUR-TORRE PELLICE</w:t>
            </w:r>
          </w:p>
        </w:tc>
        <w:tc>
          <w:tcPr>
            <w:tcW w:w="709" w:type="dxa"/>
            <w:shd w:val="clear" w:color="auto" w:fill="auto"/>
            <w:noWrap/>
            <w:vAlign w:val="bottom"/>
            <w:hideMark/>
          </w:tcPr>
          <w:p w14:paraId="302EC8A4"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37.922</w:t>
            </w:r>
          </w:p>
        </w:tc>
      </w:tr>
      <w:tr w:rsidR="00733526" w:rsidRPr="00EF6984" w14:paraId="45420B85" w14:textId="77777777">
        <w:trPr>
          <w:trHeight w:val="288"/>
          <w:jc w:val="center"/>
        </w:trPr>
        <w:tc>
          <w:tcPr>
            <w:tcW w:w="1039" w:type="dxa"/>
            <w:shd w:val="clear" w:color="auto" w:fill="FFD685"/>
          </w:tcPr>
          <w:p w14:paraId="1BF5FF2B"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CN_015</w:t>
            </w:r>
          </w:p>
        </w:tc>
        <w:tc>
          <w:tcPr>
            <w:tcW w:w="1509" w:type="dxa"/>
          </w:tcPr>
          <w:p w14:paraId="474AC7F2"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Bra (CN)</w:t>
            </w:r>
          </w:p>
        </w:tc>
        <w:tc>
          <w:tcPr>
            <w:tcW w:w="849" w:type="dxa"/>
            <w:shd w:val="clear" w:color="auto" w:fill="auto"/>
            <w:noWrap/>
            <w:vAlign w:val="bottom"/>
            <w:hideMark/>
          </w:tcPr>
          <w:p w14:paraId="1AE57904"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260</w:t>
            </w:r>
          </w:p>
        </w:tc>
        <w:tc>
          <w:tcPr>
            <w:tcW w:w="4253" w:type="dxa"/>
            <w:shd w:val="clear" w:color="auto" w:fill="auto"/>
            <w:noWrap/>
            <w:vAlign w:val="bottom"/>
            <w:hideMark/>
          </w:tcPr>
          <w:p w14:paraId="706049B8"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PANCALIERI-TORINO</w:t>
            </w:r>
          </w:p>
        </w:tc>
        <w:tc>
          <w:tcPr>
            <w:tcW w:w="709" w:type="dxa"/>
            <w:shd w:val="clear" w:color="auto" w:fill="auto"/>
            <w:noWrap/>
            <w:vAlign w:val="bottom"/>
            <w:hideMark/>
          </w:tcPr>
          <w:p w14:paraId="38F90BAF"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370.974</w:t>
            </w:r>
          </w:p>
        </w:tc>
      </w:tr>
      <w:tr w:rsidR="00733526" w:rsidRPr="00EF6984" w14:paraId="6BD9E662" w14:textId="77777777">
        <w:trPr>
          <w:trHeight w:val="288"/>
          <w:jc w:val="center"/>
        </w:trPr>
        <w:tc>
          <w:tcPr>
            <w:tcW w:w="1039" w:type="dxa"/>
            <w:shd w:val="clear" w:color="auto" w:fill="FFD685"/>
          </w:tcPr>
          <w:p w14:paraId="11C0CA15"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CN_022</w:t>
            </w:r>
          </w:p>
        </w:tc>
        <w:tc>
          <w:tcPr>
            <w:tcW w:w="1509" w:type="dxa"/>
          </w:tcPr>
          <w:p w14:paraId="2C153629"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Saluzzo (CN)</w:t>
            </w:r>
          </w:p>
        </w:tc>
        <w:tc>
          <w:tcPr>
            <w:tcW w:w="849" w:type="dxa"/>
            <w:shd w:val="clear" w:color="auto" w:fill="auto"/>
            <w:noWrap/>
            <w:vAlign w:val="bottom"/>
            <w:hideMark/>
          </w:tcPr>
          <w:p w14:paraId="44CB9504"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280</w:t>
            </w:r>
          </w:p>
        </w:tc>
        <w:tc>
          <w:tcPr>
            <w:tcW w:w="4253" w:type="dxa"/>
            <w:shd w:val="clear" w:color="auto" w:fill="auto"/>
            <w:noWrap/>
            <w:vAlign w:val="bottom"/>
            <w:hideMark/>
          </w:tcPr>
          <w:p w14:paraId="5120974A"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BARGE-PINEROLO</w:t>
            </w:r>
          </w:p>
        </w:tc>
        <w:tc>
          <w:tcPr>
            <w:tcW w:w="709" w:type="dxa"/>
            <w:shd w:val="clear" w:color="auto" w:fill="auto"/>
            <w:noWrap/>
            <w:vAlign w:val="bottom"/>
            <w:hideMark/>
          </w:tcPr>
          <w:p w14:paraId="6A58CDBE"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149.427</w:t>
            </w:r>
          </w:p>
        </w:tc>
      </w:tr>
      <w:tr w:rsidR="00733526" w:rsidRPr="00EF6984" w14:paraId="623E3781" w14:textId="77777777">
        <w:trPr>
          <w:trHeight w:val="288"/>
          <w:jc w:val="center"/>
        </w:trPr>
        <w:tc>
          <w:tcPr>
            <w:tcW w:w="1039" w:type="dxa"/>
            <w:shd w:val="clear" w:color="auto" w:fill="FFD685"/>
          </w:tcPr>
          <w:p w14:paraId="2168412E"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CN_022</w:t>
            </w:r>
          </w:p>
        </w:tc>
        <w:tc>
          <w:tcPr>
            <w:tcW w:w="1509" w:type="dxa"/>
          </w:tcPr>
          <w:p w14:paraId="379933B0"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Saluzzo (CN)</w:t>
            </w:r>
          </w:p>
        </w:tc>
        <w:tc>
          <w:tcPr>
            <w:tcW w:w="849" w:type="dxa"/>
            <w:shd w:val="clear" w:color="auto" w:fill="auto"/>
            <w:noWrap/>
            <w:vAlign w:val="bottom"/>
            <w:hideMark/>
          </w:tcPr>
          <w:p w14:paraId="0B60C6B3"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298</w:t>
            </w:r>
          </w:p>
        </w:tc>
        <w:tc>
          <w:tcPr>
            <w:tcW w:w="4253" w:type="dxa"/>
            <w:shd w:val="clear" w:color="auto" w:fill="auto"/>
            <w:noWrap/>
            <w:vAlign w:val="bottom"/>
            <w:hideMark/>
          </w:tcPr>
          <w:p w14:paraId="1AB379C0"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BARGE-BAGNOLO-PINEROLO CON PROL.</w:t>
            </w:r>
          </w:p>
        </w:tc>
        <w:tc>
          <w:tcPr>
            <w:tcW w:w="709" w:type="dxa"/>
            <w:shd w:val="clear" w:color="auto" w:fill="auto"/>
            <w:noWrap/>
            <w:vAlign w:val="bottom"/>
            <w:hideMark/>
          </w:tcPr>
          <w:p w14:paraId="7252817B"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175.761</w:t>
            </w:r>
          </w:p>
        </w:tc>
      </w:tr>
      <w:tr w:rsidR="00733526" w:rsidRPr="00EF6984" w14:paraId="34D9FA4F" w14:textId="77777777">
        <w:trPr>
          <w:trHeight w:val="288"/>
          <w:jc w:val="center"/>
        </w:trPr>
        <w:tc>
          <w:tcPr>
            <w:tcW w:w="1039" w:type="dxa"/>
            <w:shd w:val="clear" w:color="auto" w:fill="FFD685"/>
          </w:tcPr>
          <w:p w14:paraId="07E43864"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CN_022</w:t>
            </w:r>
          </w:p>
        </w:tc>
        <w:tc>
          <w:tcPr>
            <w:tcW w:w="1509" w:type="dxa"/>
          </w:tcPr>
          <w:p w14:paraId="595416B7"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Saluzzo (CN)</w:t>
            </w:r>
          </w:p>
        </w:tc>
        <w:tc>
          <w:tcPr>
            <w:tcW w:w="849" w:type="dxa"/>
            <w:shd w:val="clear" w:color="auto" w:fill="auto"/>
            <w:noWrap/>
            <w:vAlign w:val="bottom"/>
            <w:hideMark/>
          </w:tcPr>
          <w:p w14:paraId="09F841C7"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301</w:t>
            </w:r>
          </w:p>
        </w:tc>
        <w:tc>
          <w:tcPr>
            <w:tcW w:w="4253" w:type="dxa"/>
            <w:shd w:val="clear" w:color="auto" w:fill="auto"/>
            <w:noWrap/>
            <w:vAlign w:val="bottom"/>
            <w:hideMark/>
          </w:tcPr>
          <w:p w14:paraId="140013DC"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MORETTA-AIRASCA STAB. RIV/SKF</w:t>
            </w:r>
          </w:p>
        </w:tc>
        <w:tc>
          <w:tcPr>
            <w:tcW w:w="709" w:type="dxa"/>
            <w:shd w:val="clear" w:color="auto" w:fill="auto"/>
            <w:noWrap/>
            <w:vAlign w:val="bottom"/>
            <w:hideMark/>
          </w:tcPr>
          <w:p w14:paraId="6206AAF9"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42.300</w:t>
            </w:r>
          </w:p>
        </w:tc>
      </w:tr>
      <w:tr w:rsidR="00733526" w:rsidRPr="00EF6984" w14:paraId="20BD388E" w14:textId="77777777">
        <w:trPr>
          <w:trHeight w:val="288"/>
          <w:jc w:val="center"/>
        </w:trPr>
        <w:tc>
          <w:tcPr>
            <w:tcW w:w="1039" w:type="dxa"/>
            <w:shd w:val="clear" w:color="auto" w:fill="FFD685"/>
          </w:tcPr>
          <w:p w14:paraId="29647919"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CN_022</w:t>
            </w:r>
          </w:p>
        </w:tc>
        <w:tc>
          <w:tcPr>
            <w:tcW w:w="1509" w:type="dxa"/>
          </w:tcPr>
          <w:p w14:paraId="0E868A1A"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Saluzzo (CN)</w:t>
            </w:r>
          </w:p>
        </w:tc>
        <w:tc>
          <w:tcPr>
            <w:tcW w:w="849" w:type="dxa"/>
            <w:shd w:val="clear" w:color="auto" w:fill="auto"/>
            <w:noWrap/>
            <w:vAlign w:val="bottom"/>
            <w:hideMark/>
          </w:tcPr>
          <w:p w14:paraId="5A6CCF00"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220 B</w:t>
            </w:r>
          </w:p>
        </w:tc>
        <w:tc>
          <w:tcPr>
            <w:tcW w:w="4253" w:type="dxa"/>
            <w:shd w:val="clear" w:color="auto" w:fill="auto"/>
            <w:noWrap/>
            <w:vAlign w:val="bottom"/>
            <w:hideMark/>
          </w:tcPr>
          <w:p w14:paraId="1B4E1EC0"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BARGE-CAVOUR-PINEROLO</w:t>
            </w:r>
          </w:p>
        </w:tc>
        <w:tc>
          <w:tcPr>
            <w:tcW w:w="709" w:type="dxa"/>
            <w:shd w:val="clear" w:color="auto" w:fill="auto"/>
            <w:noWrap/>
            <w:vAlign w:val="bottom"/>
            <w:hideMark/>
          </w:tcPr>
          <w:p w14:paraId="1EFE66DF"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415.467</w:t>
            </w:r>
          </w:p>
        </w:tc>
      </w:tr>
      <w:tr w:rsidR="00733526" w:rsidRPr="00EF6984" w14:paraId="336FC952" w14:textId="77777777">
        <w:trPr>
          <w:trHeight w:val="288"/>
          <w:jc w:val="center"/>
        </w:trPr>
        <w:tc>
          <w:tcPr>
            <w:tcW w:w="1039" w:type="dxa"/>
            <w:shd w:val="clear" w:color="auto" w:fill="FFD685"/>
          </w:tcPr>
          <w:p w14:paraId="162F5443"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CN_015</w:t>
            </w:r>
          </w:p>
        </w:tc>
        <w:tc>
          <w:tcPr>
            <w:tcW w:w="1509" w:type="dxa"/>
          </w:tcPr>
          <w:p w14:paraId="30C05C6B"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Bra (CN)</w:t>
            </w:r>
          </w:p>
        </w:tc>
        <w:tc>
          <w:tcPr>
            <w:tcW w:w="849" w:type="dxa"/>
            <w:shd w:val="clear" w:color="auto" w:fill="auto"/>
            <w:noWrap/>
            <w:vAlign w:val="bottom"/>
            <w:hideMark/>
          </w:tcPr>
          <w:p w14:paraId="5EA632AF"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299T</w:t>
            </w:r>
          </w:p>
        </w:tc>
        <w:tc>
          <w:tcPr>
            <w:tcW w:w="4253" w:type="dxa"/>
            <w:shd w:val="clear" w:color="auto" w:fill="auto"/>
            <w:noWrap/>
            <w:vAlign w:val="bottom"/>
            <w:hideMark/>
          </w:tcPr>
          <w:p w14:paraId="28F35E29"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TORINO-VILLAFRANCA PIEMONTE</w:t>
            </w:r>
          </w:p>
        </w:tc>
        <w:tc>
          <w:tcPr>
            <w:tcW w:w="709" w:type="dxa"/>
            <w:shd w:val="clear" w:color="auto" w:fill="auto"/>
            <w:noWrap/>
            <w:vAlign w:val="bottom"/>
            <w:hideMark/>
          </w:tcPr>
          <w:p w14:paraId="1B7004AB"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548.095</w:t>
            </w:r>
          </w:p>
        </w:tc>
      </w:tr>
      <w:tr w:rsidR="00733526" w:rsidRPr="00EF6984" w14:paraId="314419BE" w14:textId="77777777">
        <w:trPr>
          <w:trHeight w:val="288"/>
          <w:jc w:val="center"/>
        </w:trPr>
        <w:tc>
          <w:tcPr>
            <w:tcW w:w="1039" w:type="dxa"/>
            <w:shd w:val="clear" w:color="auto" w:fill="FFD685"/>
          </w:tcPr>
          <w:p w14:paraId="628B2747"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CN_022</w:t>
            </w:r>
          </w:p>
        </w:tc>
        <w:tc>
          <w:tcPr>
            <w:tcW w:w="1509" w:type="dxa"/>
          </w:tcPr>
          <w:p w14:paraId="0F6EBC7E"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Saluzzo (CN)</w:t>
            </w:r>
          </w:p>
        </w:tc>
        <w:tc>
          <w:tcPr>
            <w:tcW w:w="849" w:type="dxa"/>
            <w:shd w:val="clear" w:color="auto" w:fill="auto"/>
            <w:noWrap/>
            <w:vAlign w:val="bottom"/>
            <w:hideMark/>
          </w:tcPr>
          <w:p w14:paraId="2641DE41"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299V</w:t>
            </w:r>
          </w:p>
        </w:tc>
        <w:tc>
          <w:tcPr>
            <w:tcW w:w="4253" w:type="dxa"/>
            <w:shd w:val="clear" w:color="auto" w:fill="auto"/>
            <w:noWrap/>
            <w:vAlign w:val="bottom"/>
            <w:hideMark/>
          </w:tcPr>
          <w:p w14:paraId="47F82B18"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VILLAFRANCA PIEMONTE-SALUZZO</w:t>
            </w:r>
          </w:p>
        </w:tc>
        <w:tc>
          <w:tcPr>
            <w:tcW w:w="709" w:type="dxa"/>
            <w:shd w:val="clear" w:color="auto" w:fill="auto"/>
            <w:noWrap/>
            <w:vAlign w:val="bottom"/>
            <w:hideMark/>
          </w:tcPr>
          <w:p w14:paraId="169A1C80"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183.260</w:t>
            </w:r>
          </w:p>
        </w:tc>
      </w:tr>
      <w:tr w:rsidR="00733526" w:rsidRPr="00EF6984" w14:paraId="3D6F5DFC" w14:textId="77777777">
        <w:trPr>
          <w:trHeight w:val="288"/>
          <w:jc w:val="center"/>
        </w:trPr>
        <w:tc>
          <w:tcPr>
            <w:tcW w:w="1039" w:type="dxa"/>
            <w:shd w:val="clear" w:color="auto" w:fill="FFD685"/>
          </w:tcPr>
          <w:p w14:paraId="1C9C4D31"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CN_015</w:t>
            </w:r>
          </w:p>
        </w:tc>
        <w:tc>
          <w:tcPr>
            <w:tcW w:w="1509" w:type="dxa"/>
          </w:tcPr>
          <w:p w14:paraId="334A0900"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Bra (CN)</w:t>
            </w:r>
          </w:p>
        </w:tc>
        <w:tc>
          <w:tcPr>
            <w:tcW w:w="849" w:type="dxa"/>
            <w:shd w:val="clear" w:color="auto" w:fill="auto"/>
            <w:noWrap/>
            <w:vAlign w:val="bottom"/>
            <w:hideMark/>
          </w:tcPr>
          <w:p w14:paraId="3A480151"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B259</w:t>
            </w:r>
          </w:p>
        </w:tc>
        <w:tc>
          <w:tcPr>
            <w:tcW w:w="4253" w:type="dxa"/>
            <w:shd w:val="clear" w:color="auto" w:fill="auto"/>
            <w:noWrap/>
            <w:vAlign w:val="bottom"/>
            <w:hideMark/>
          </w:tcPr>
          <w:p w14:paraId="776762BB"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TORINO-LA LOGGIA-CARIGNANO-CARMAGNOLA</w:t>
            </w:r>
          </w:p>
        </w:tc>
        <w:tc>
          <w:tcPr>
            <w:tcW w:w="709" w:type="dxa"/>
            <w:shd w:val="clear" w:color="auto" w:fill="auto"/>
            <w:noWrap/>
            <w:vAlign w:val="bottom"/>
            <w:hideMark/>
          </w:tcPr>
          <w:p w14:paraId="544385C3"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272.518</w:t>
            </w:r>
          </w:p>
        </w:tc>
      </w:tr>
      <w:tr w:rsidR="00733526" w:rsidRPr="00EF6984" w14:paraId="173A68B4" w14:textId="77777777">
        <w:trPr>
          <w:trHeight w:val="288"/>
          <w:jc w:val="center"/>
        </w:trPr>
        <w:tc>
          <w:tcPr>
            <w:tcW w:w="1039" w:type="dxa"/>
            <w:tcBorders>
              <w:bottom w:val="double" w:sz="4" w:space="0" w:color="A6A6A6" w:themeColor="background1" w:themeShade="A6"/>
            </w:tcBorders>
            <w:shd w:val="clear" w:color="auto" w:fill="FFD685"/>
          </w:tcPr>
          <w:p w14:paraId="747565B5" w14:textId="77777777" w:rsidR="00733526" w:rsidRPr="00F66272" w:rsidRDefault="00733526">
            <w:pPr>
              <w:spacing w:after="0" w:line="240" w:lineRule="auto"/>
              <w:jc w:val="center"/>
              <w:rPr>
                <w:rFonts w:eastAsia="Times New Roman" w:cstheme="minorHAnsi"/>
                <w:i/>
                <w:iCs/>
                <w:color w:val="000000"/>
                <w:sz w:val="20"/>
                <w:szCs w:val="20"/>
                <w:lang w:eastAsia="en-GB"/>
              </w:rPr>
            </w:pPr>
            <w:r w:rsidRPr="00F66272">
              <w:rPr>
                <w:rFonts w:eastAsia="Times New Roman" w:cstheme="minorHAnsi"/>
                <w:i/>
                <w:iCs/>
                <w:color w:val="000000"/>
                <w:sz w:val="20"/>
                <w:szCs w:val="20"/>
                <w:lang w:eastAsia="en-GB"/>
              </w:rPr>
              <w:t>CN_015</w:t>
            </w:r>
          </w:p>
        </w:tc>
        <w:tc>
          <w:tcPr>
            <w:tcW w:w="1509" w:type="dxa"/>
            <w:tcBorders>
              <w:bottom w:val="double" w:sz="4" w:space="0" w:color="A6A6A6" w:themeColor="background1" w:themeShade="A6"/>
            </w:tcBorders>
          </w:tcPr>
          <w:p w14:paraId="56CBD6CD"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Bra (CN)</w:t>
            </w:r>
          </w:p>
        </w:tc>
        <w:tc>
          <w:tcPr>
            <w:tcW w:w="849" w:type="dxa"/>
            <w:tcBorders>
              <w:bottom w:val="double" w:sz="4" w:space="0" w:color="A6A6A6" w:themeColor="background1" w:themeShade="A6"/>
            </w:tcBorders>
            <w:shd w:val="clear" w:color="auto" w:fill="auto"/>
            <w:noWrap/>
            <w:vAlign w:val="bottom"/>
            <w:hideMark/>
          </w:tcPr>
          <w:p w14:paraId="64FC4EA9"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B259TK</w:t>
            </w:r>
          </w:p>
        </w:tc>
        <w:tc>
          <w:tcPr>
            <w:tcW w:w="4253" w:type="dxa"/>
            <w:tcBorders>
              <w:bottom w:val="double" w:sz="4" w:space="0" w:color="A6A6A6" w:themeColor="background1" w:themeShade="A6"/>
            </w:tcBorders>
            <w:shd w:val="clear" w:color="auto" w:fill="auto"/>
            <w:noWrap/>
            <w:vAlign w:val="bottom"/>
            <w:hideMark/>
          </w:tcPr>
          <w:p w14:paraId="3E62A194" w14:textId="77777777" w:rsidR="00733526" w:rsidRPr="00F66272" w:rsidRDefault="00733526">
            <w:pPr>
              <w:spacing w:after="0" w:line="240" w:lineRule="auto"/>
              <w:jc w:val="left"/>
              <w:rPr>
                <w:rFonts w:eastAsia="Times New Roman" w:cstheme="minorHAnsi"/>
                <w:sz w:val="20"/>
                <w:szCs w:val="20"/>
                <w:lang w:eastAsia="en-GB"/>
              </w:rPr>
            </w:pPr>
            <w:r w:rsidRPr="00F66272">
              <w:rPr>
                <w:rFonts w:eastAsia="Times New Roman" w:cstheme="minorHAnsi"/>
                <w:sz w:val="20"/>
                <w:szCs w:val="20"/>
                <w:lang w:eastAsia="en-GB"/>
              </w:rPr>
              <w:t>TORINO-CARMAGNOLA TEKSID</w:t>
            </w:r>
          </w:p>
        </w:tc>
        <w:tc>
          <w:tcPr>
            <w:tcW w:w="709" w:type="dxa"/>
            <w:tcBorders>
              <w:bottom w:val="double" w:sz="4" w:space="0" w:color="A6A6A6" w:themeColor="background1" w:themeShade="A6"/>
            </w:tcBorders>
            <w:shd w:val="clear" w:color="auto" w:fill="auto"/>
            <w:noWrap/>
            <w:vAlign w:val="bottom"/>
            <w:hideMark/>
          </w:tcPr>
          <w:p w14:paraId="68DD9217" w14:textId="77777777" w:rsidR="00733526" w:rsidRPr="00F66272" w:rsidRDefault="00733526">
            <w:pPr>
              <w:spacing w:after="0" w:line="240" w:lineRule="auto"/>
              <w:jc w:val="right"/>
              <w:rPr>
                <w:rFonts w:eastAsia="Times New Roman" w:cstheme="minorHAnsi"/>
                <w:sz w:val="20"/>
                <w:szCs w:val="20"/>
                <w:lang w:eastAsia="en-GB"/>
              </w:rPr>
            </w:pPr>
            <w:r w:rsidRPr="00F66272">
              <w:rPr>
                <w:rFonts w:eastAsia="Times New Roman" w:cstheme="minorHAnsi"/>
                <w:sz w:val="20"/>
                <w:szCs w:val="20"/>
                <w:lang w:eastAsia="en-GB"/>
              </w:rPr>
              <w:t>41.210</w:t>
            </w:r>
          </w:p>
        </w:tc>
      </w:tr>
      <w:tr w:rsidR="00733526" w:rsidRPr="00EF6984" w14:paraId="6F7F5CA8" w14:textId="77777777">
        <w:trPr>
          <w:trHeight w:val="288"/>
          <w:jc w:val="center"/>
        </w:trPr>
        <w:tc>
          <w:tcPr>
            <w:tcW w:w="7650" w:type="dxa"/>
            <w:gridSpan w:val="4"/>
            <w:tcBorders>
              <w:top w:val="double" w:sz="4" w:space="0" w:color="A6A6A6" w:themeColor="background1" w:themeShade="A6"/>
            </w:tcBorders>
            <w:shd w:val="clear" w:color="auto" w:fill="auto"/>
          </w:tcPr>
          <w:p w14:paraId="36CF8DE5" w14:textId="77777777" w:rsidR="00733526" w:rsidRPr="00F66272" w:rsidRDefault="00733526">
            <w:pPr>
              <w:spacing w:after="0" w:line="240" w:lineRule="auto"/>
              <w:jc w:val="left"/>
              <w:rPr>
                <w:rFonts w:eastAsia="Times New Roman" w:cstheme="minorHAnsi"/>
                <w:b/>
                <w:bCs/>
                <w:i/>
                <w:iCs/>
                <w:sz w:val="20"/>
                <w:szCs w:val="20"/>
                <w:lang w:eastAsia="en-GB"/>
              </w:rPr>
            </w:pPr>
            <w:r w:rsidRPr="00F66272">
              <w:rPr>
                <w:rFonts w:eastAsia="Times New Roman" w:cstheme="minorHAnsi"/>
                <w:b/>
                <w:bCs/>
                <w:i/>
                <w:iCs/>
                <w:sz w:val="20"/>
                <w:szCs w:val="20"/>
                <w:lang w:eastAsia="en-GB"/>
              </w:rPr>
              <w:t>Totale produzione</w:t>
            </w:r>
          </w:p>
        </w:tc>
        <w:tc>
          <w:tcPr>
            <w:tcW w:w="709" w:type="dxa"/>
            <w:tcBorders>
              <w:top w:val="double" w:sz="4" w:space="0" w:color="A6A6A6" w:themeColor="background1" w:themeShade="A6"/>
            </w:tcBorders>
            <w:shd w:val="clear" w:color="auto" w:fill="auto"/>
            <w:noWrap/>
            <w:vAlign w:val="bottom"/>
            <w:hideMark/>
          </w:tcPr>
          <w:p w14:paraId="53834F20" w14:textId="77777777" w:rsidR="00733526" w:rsidRPr="00F66272" w:rsidRDefault="00733526">
            <w:pPr>
              <w:spacing w:after="0" w:line="240" w:lineRule="auto"/>
              <w:jc w:val="right"/>
              <w:rPr>
                <w:rFonts w:eastAsia="Times New Roman" w:cstheme="minorHAnsi"/>
                <w:b/>
                <w:bCs/>
                <w:color w:val="000000"/>
                <w:sz w:val="20"/>
                <w:szCs w:val="20"/>
                <w:lang w:eastAsia="en-GB"/>
              </w:rPr>
            </w:pPr>
            <w:r w:rsidRPr="00F66272">
              <w:rPr>
                <w:rFonts w:eastAsia="Times New Roman" w:cstheme="minorHAnsi"/>
                <w:b/>
                <w:bCs/>
                <w:color w:val="000000"/>
                <w:sz w:val="20"/>
                <w:szCs w:val="20"/>
                <w:lang w:eastAsia="en-GB"/>
              </w:rPr>
              <w:t>2.236.934</w:t>
            </w:r>
          </w:p>
        </w:tc>
      </w:tr>
    </w:tbl>
    <w:p w14:paraId="041297AA" w14:textId="05BDAD64" w:rsidR="00485CE4" w:rsidRPr="00EF6984" w:rsidRDefault="00485CE4" w:rsidP="00485CE4">
      <w:pPr>
        <w:pStyle w:val="Didascalia"/>
        <w:jc w:val="center"/>
        <w:rPr>
          <w:i w:val="0"/>
        </w:rPr>
      </w:pPr>
      <w:bookmarkStart w:id="280" w:name="_Ref192237806"/>
      <w:bookmarkStart w:id="281" w:name="_Ref192237828"/>
      <w:bookmarkStart w:id="282" w:name="_Ref192237836"/>
      <w:r w:rsidRPr="00EF6984">
        <w:t xml:space="preserve">Tabella </w:t>
      </w:r>
      <w:r w:rsidRPr="005C76EE">
        <w:fldChar w:fldCharType="begin"/>
      </w:r>
      <w:r w:rsidRPr="00EF6984">
        <w:instrText xml:space="preserve"> SEQ Tabella \* ARABIC </w:instrText>
      </w:r>
      <w:r w:rsidRPr="005C76EE">
        <w:fldChar w:fldCharType="separate"/>
      </w:r>
      <w:r w:rsidR="001E416E">
        <w:rPr>
          <w:noProof/>
        </w:rPr>
        <w:t>51</w:t>
      </w:r>
      <w:r w:rsidRPr="005C76EE">
        <w:fldChar w:fldCharType="end"/>
      </w:r>
      <w:r w:rsidRPr="00EF6984">
        <w:rPr>
          <w:i w:val="0"/>
        </w:rPr>
        <w:t xml:space="preserve"> – </w:t>
      </w:r>
      <w:r w:rsidRPr="00F80456">
        <w:rPr>
          <w:iCs w:val="0"/>
        </w:rPr>
        <w:t>Elenco linee integrate nel Bacino Sud</w:t>
      </w:r>
    </w:p>
    <w:p w14:paraId="58510755" w14:textId="77777777" w:rsidR="00733526" w:rsidRDefault="00733526" w:rsidP="00733526">
      <w:pPr>
        <w:spacing w:before="120" w:after="0" w:line="240" w:lineRule="auto"/>
      </w:pPr>
      <w:r>
        <w:t>L’incremento dei chilometri percorsi, stimato in circa 2,2 milioni di veicoli-km/anno, si aggiunge alla produzione attuale del Bacino Sud, pari a 13,7 milioni di veicoli-km/anno, portando la produzione complessiva del bacino a circa 16 milioni di veicoli-km/anno.</w:t>
      </w:r>
    </w:p>
    <w:p w14:paraId="37933905" w14:textId="77777777" w:rsidR="00733526" w:rsidRDefault="00733526" w:rsidP="00733526">
      <w:pPr>
        <w:spacing w:before="120" w:after="0" w:line="240" w:lineRule="auto"/>
      </w:pPr>
      <w:r>
        <w:t>Il valore complessivo consente anche una riorganizzazione razionale per suddividere la produzione complessiva in 4 unità di rete, come meglio specificato nei paragrafi seguenti, di dimensioni equilibrate ciascuna pari a circa 4 milioni di veicoli-km/anno. Tale configurazione è notoriamente considerata ottimale dal punto di vista dei costi standard, garantendo una gestione più efficiente e sostenibile.</w:t>
      </w:r>
    </w:p>
    <w:p w14:paraId="25FF594C" w14:textId="0D09A54B" w:rsidR="00485CE4" w:rsidRPr="00EF6984" w:rsidRDefault="00485CE4" w:rsidP="00485CE4">
      <w:pPr>
        <w:pStyle w:val="Titolo2"/>
        <w:tabs>
          <w:tab w:val="clear" w:pos="1276"/>
          <w:tab w:val="left" w:pos="426"/>
        </w:tabs>
        <w:ind w:left="0" w:firstLine="0"/>
      </w:pPr>
      <w:bookmarkStart w:id="283" w:name="_Toc193195795"/>
      <w:bookmarkStart w:id="284" w:name="_Toc1910699228"/>
      <w:bookmarkStart w:id="285" w:name="_Ref193812689"/>
      <w:bookmarkStart w:id="286" w:name="_Ref193816193"/>
      <w:bookmarkStart w:id="287" w:name="_Toc194318737"/>
      <w:r w:rsidRPr="00EF6984">
        <w:t>Valutazioni economiche per la suddivisione dei lotti</w:t>
      </w:r>
      <w:bookmarkEnd w:id="280"/>
      <w:bookmarkEnd w:id="281"/>
      <w:bookmarkEnd w:id="282"/>
      <w:bookmarkEnd w:id="283"/>
      <w:bookmarkEnd w:id="284"/>
      <w:bookmarkEnd w:id="285"/>
      <w:bookmarkEnd w:id="286"/>
      <w:bookmarkEnd w:id="287"/>
      <w:r w:rsidRPr="00EF6984">
        <w:t xml:space="preserve"> </w:t>
      </w:r>
    </w:p>
    <w:p w14:paraId="50118257" w14:textId="15A06BC5" w:rsidR="00485CE4" w:rsidRDefault="00485CE4" w:rsidP="00733526">
      <w:pPr>
        <w:spacing w:before="120" w:after="0" w:line="240" w:lineRule="auto"/>
      </w:pPr>
      <w:r>
        <w:t>Si</w:t>
      </w:r>
      <w:r w:rsidRPr="00EF6984">
        <w:t xml:space="preserve"> è provveduto a definire i costi standard sulla base del metodo della regressione lineare specificato per i servizi con autolinea di cui al punto 1 dell’art. 6 del Decreto del MIT n° 157/2018 così definito:</w:t>
      </w:r>
    </w:p>
    <w:p w14:paraId="46531066" w14:textId="77777777" w:rsidR="000840F9" w:rsidRPr="00EF6984" w:rsidRDefault="000840F9" w:rsidP="00733526">
      <w:pPr>
        <w:spacing w:before="120" w:after="0" w:line="240" w:lineRule="auto"/>
      </w:pPr>
    </w:p>
    <w:p w14:paraId="29C8786C"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Costo standard unitario (€/bus-km) =</w:t>
      </w:r>
      <w:r w:rsidR="00C65EA4">
        <w:rPr>
          <w:rFonts w:asciiTheme="minorHAnsi" w:hAnsiTheme="minorHAnsi" w:cstheme="minorHAnsi"/>
        </w:rPr>
        <w:t xml:space="preserve"> </w:t>
      </w:r>
    </w:p>
    <w:p w14:paraId="126981AD" w14:textId="2F10924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+14,07855</w:t>
      </w:r>
    </w:p>
    <w:p w14:paraId="74A09440"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-0,59230 x velocità commerciale</w:t>
      </w:r>
    </w:p>
    <w:p w14:paraId="4F644340"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+0,50837 x V1 x (velocità commerciale- 17)</w:t>
      </w:r>
    </w:p>
    <w:p w14:paraId="5474CC95"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+0,06827 x V2 x (velocità commerciale- 32)</w:t>
      </w:r>
    </w:p>
    <w:p w14:paraId="1FD96445"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-0,18583 x K1 x quantità bus-km di servizio</w:t>
      </w:r>
    </w:p>
    <w:p w14:paraId="71E8735F"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+0,01559 x K2 x quantità bus-km di servizio</w:t>
      </w:r>
    </w:p>
    <w:p w14:paraId="7D9EE836" w14:textId="77777777" w:rsidR="00485CE4" w:rsidRPr="00B7226A" w:rsidRDefault="00485CE4" w:rsidP="0082211D">
      <w:pPr>
        <w:pStyle w:val="Stile5"/>
        <w:ind w:right="425"/>
        <w:rPr>
          <w:rFonts w:asciiTheme="minorHAnsi" w:hAnsiTheme="minorHAnsi" w:cstheme="minorHAnsi"/>
        </w:rPr>
      </w:pPr>
      <w:r w:rsidRPr="00B7226A">
        <w:rPr>
          <w:rFonts w:asciiTheme="minorHAnsi" w:hAnsiTheme="minorHAnsi" w:cstheme="minorHAnsi"/>
        </w:rPr>
        <w:t>+1,46083 x ammodernamento del materiale rotabile per bus-km di servizio</w:t>
      </w:r>
    </w:p>
    <w:p w14:paraId="543F649D" w14:textId="77777777" w:rsidR="00485CE4" w:rsidRPr="00EF6984" w:rsidRDefault="00485CE4" w:rsidP="00485CE4">
      <w:pPr>
        <w:spacing w:before="120" w:after="0" w:line="240" w:lineRule="auto"/>
        <w:rPr>
          <w:rFonts w:cs="Times New Roman"/>
        </w:rPr>
      </w:pPr>
      <w:r w:rsidRPr="00EF6984">
        <w:rPr>
          <w:rFonts w:cs="Times New Roman"/>
        </w:rPr>
        <w:t xml:space="preserve">Si evince che il costo standard per i servizi su autolinea variano in funzione della </w:t>
      </w:r>
      <w:r w:rsidRPr="00EF6984">
        <w:rPr>
          <w:rFonts w:cs="Times New Roman"/>
          <w:b/>
        </w:rPr>
        <w:t>velocità commerciale media</w:t>
      </w:r>
      <w:r w:rsidRPr="00EF6984">
        <w:rPr>
          <w:rFonts w:cs="Times New Roman"/>
        </w:rPr>
        <w:t xml:space="preserve"> e della </w:t>
      </w:r>
      <w:r w:rsidRPr="00EF6984">
        <w:rPr>
          <w:rFonts w:cs="Times New Roman"/>
          <w:b/>
        </w:rPr>
        <w:t>dimensione della produzione chilometrica annua</w:t>
      </w:r>
      <w:r w:rsidRPr="00EF6984">
        <w:rPr>
          <w:rFonts w:cs="Times New Roman"/>
        </w:rPr>
        <w:t xml:space="preserve"> dei servizi considerati.</w:t>
      </w:r>
    </w:p>
    <w:p w14:paraId="1F30B29C" w14:textId="7D51E83E" w:rsidR="008C6DB6" w:rsidRDefault="00485CE4" w:rsidP="00404D46">
      <w:pPr>
        <w:spacing w:before="120" w:after="0" w:line="240" w:lineRule="auto"/>
        <w:rPr>
          <w:rFonts w:cs="Times New Roman"/>
        </w:rPr>
      </w:pPr>
      <w:r w:rsidRPr="00EF6984">
        <w:rPr>
          <w:rFonts w:cs="Times New Roman"/>
          <w:color w:val="000000" w:themeColor="text1"/>
        </w:rPr>
        <w:t xml:space="preserve">L’andamento del costo standard, esclusa la componente relativa agli ammortamenti, in </w:t>
      </w:r>
      <w:r w:rsidRPr="00EF6984">
        <w:rPr>
          <w:rFonts w:cs="Times New Roman"/>
        </w:rPr>
        <w:t xml:space="preserve">funzione della velocità commerciale media e della dimensione della produzione chilometrica annua è riportato nel diagramma di </w:t>
      </w:r>
      <w:r w:rsidRPr="00EF6984">
        <w:rPr>
          <w:rFonts w:cs="Times New Roman"/>
        </w:rPr>
        <w:fldChar w:fldCharType="begin"/>
      </w:r>
      <w:r w:rsidRPr="00EF6984">
        <w:rPr>
          <w:rFonts w:cs="Times New Roman"/>
        </w:rPr>
        <w:instrText xml:space="preserve"> REF _Ref93409714 \h  \* MERGEFORMAT </w:instrText>
      </w:r>
      <w:r w:rsidRPr="00EF6984">
        <w:rPr>
          <w:rFonts w:cs="Times New Roman"/>
        </w:rPr>
      </w:r>
      <w:r w:rsidRPr="00EF6984">
        <w:rPr>
          <w:rFonts w:cs="Times New Roman"/>
        </w:rPr>
        <w:fldChar w:fldCharType="separate"/>
      </w:r>
      <w:r w:rsidR="001E416E" w:rsidRPr="001E416E">
        <w:rPr>
          <w:i/>
        </w:rPr>
        <w:t>Figura</w:t>
      </w:r>
      <w:r w:rsidR="001E416E" w:rsidRPr="00EF6984">
        <w:t xml:space="preserve"> </w:t>
      </w:r>
      <w:r w:rsidR="001E416E">
        <w:t>34</w:t>
      </w:r>
      <w:r w:rsidRPr="00EF6984">
        <w:rPr>
          <w:rFonts w:cs="Times New Roman"/>
        </w:rPr>
        <w:fldChar w:fldCharType="end"/>
      </w:r>
      <w:r w:rsidRPr="00EF6984">
        <w:rPr>
          <w:rFonts w:cs="Times New Roman"/>
        </w:rPr>
        <w:t>.</w:t>
      </w:r>
    </w:p>
    <w:p w14:paraId="6EA02BA1" w14:textId="34E70ED4" w:rsidR="00485CE4" w:rsidRPr="00EF6984" w:rsidRDefault="00733526" w:rsidP="008C6DB6">
      <w:pPr>
        <w:spacing w:before="120" w:after="0" w:line="240" w:lineRule="auto"/>
        <w:jc w:val="center"/>
      </w:pPr>
      <w:r w:rsidRPr="005C76EE">
        <w:rPr>
          <w:rFonts w:cs="Times New Roman"/>
          <w:noProof/>
        </w:rPr>
        <w:lastRenderedPageBreak/>
        <w:drawing>
          <wp:inline distT="0" distB="0" distL="0" distR="0" wp14:anchorId="232D2705" wp14:editId="75F12DB0">
            <wp:extent cx="5670468" cy="3699189"/>
            <wp:effectExtent l="0" t="0" r="6985" b="0"/>
            <wp:docPr id="68" name="Immagine 68" descr="Immagine che contiene diagramm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magine 68" descr="Immagine che contiene diagramma, linea, testo, Diagramma&#10;&#10;Descrizione generata automaticamente"/>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862530" cy="3824482"/>
                    </a:xfrm>
                    <a:prstGeom prst="rect">
                      <a:avLst/>
                    </a:prstGeom>
                    <a:noFill/>
                  </pic:spPr>
                </pic:pic>
              </a:graphicData>
            </a:graphic>
          </wp:inline>
        </w:drawing>
      </w:r>
    </w:p>
    <w:p w14:paraId="11B6A193" w14:textId="76D2E4AE" w:rsidR="00485CE4" w:rsidRPr="00EF6984" w:rsidRDefault="00485CE4" w:rsidP="00485CE4">
      <w:pPr>
        <w:pStyle w:val="Didascalia"/>
        <w:jc w:val="center"/>
        <w:rPr>
          <w:rFonts w:cs="Times New Roman"/>
          <w:szCs w:val="22"/>
        </w:rPr>
      </w:pPr>
      <w:bookmarkStart w:id="288" w:name="_Ref93409714"/>
      <w:bookmarkStart w:id="289" w:name="_Toc127529324"/>
      <w:bookmarkStart w:id="290" w:name="_Toc137740118"/>
      <w:r w:rsidRPr="00EF6984">
        <w:t xml:space="preserve">Figura </w:t>
      </w:r>
      <w:r w:rsidRPr="005C76EE">
        <w:fldChar w:fldCharType="begin"/>
      </w:r>
      <w:r w:rsidRPr="00EF6984">
        <w:instrText xml:space="preserve"> SEQ Figura \* ARABIC </w:instrText>
      </w:r>
      <w:r w:rsidRPr="005C76EE">
        <w:fldChar w:fldCharType="separate"/>
      </w:r>
      <w:r w:rsidR="001E416E">
        <w:rPr>
          <w:noProof/>
        </w:rPr>
        <w:t>34</w:t>
      </w:r>
      <w:r w:rsidRPr="005C76EE">
        <w:fldChar w:fldCharType="end"/>
      </w:r>
      <w:bookmarkEnd w:id="288"/>
      <w:r w:rsidRPr="00EF6984">
        <w:t xml:space="preserve"> - Costo standard dei servizi di autolinea esclusa componente dipendente dall’ammortamento</w:t>
      </w:r>
      <w:bookmarkEnd w:id="289"/>
      <w:bookmarkEnd w:id="290"/>
    </w:p>
    <w:p w14:paraId="26612F0A" w14:textId="77777777" w:rsidR="00733526" w:rsidRPr="00BD7A4E" w:rsidRDefault="00733526" w:rsidP="00733526">
      <w:pPr>
        <w:spacing w:before="120" w:after="0" w:line="240" w:lineRule="auto"/>
        <w:rPr>
          <w:rFonts w:cs="Times New Roman"/>
        </w:rPr>
      </w:pPr>
      <w:r w:rsidRPr="00BD7A4E">
        <w:rPr>
          <w:rFonts w:cs="Times New Roman"/>
        </w:rPr>
        <w:t xml:space="preserve">Si osserva che </w:t>
      </w:r>
      <w:r>
        <w:rPr>
          <w:rFonts w:cs="Times New Roman"/>
        </w:rPr>
        <w:t xml:space="preserve">per fascia di </w:t>
      </w:r>
      <w:r w:rsidRPr="00BD7A4E">
        <w:rPr>
          <w:rFonts w:cs="Times New Roman"/>
        </w:rPr>
        <w:t xml:space="preserve">produzione chilometrica annua </w:t>
      </w:r>
      <w:r>
        <w:rPr>
          <w:rFonts w:cs="Times New Roman"/>
        </w:rPr>
        <w:t xml:space="preserve">che </w:t>
      </w:r>
      <w:r w:rsidRPr="00BD7A4E">
        <w:rPr>
          <w:rFonts w:cs="Times New Roman"/>
        </w:rPr>
        <w:t>varia tra 1 milione e poco più di 9 milioni di veicoli-km/anno</w:t>
      </w:r>
      <w:r>
        <w:rPr>
          <w:rFonts w:cs="Times New Roman"/>
        </w:rPr>
        <w:t xml:space="preserve">, </w:t>
      </w:r>
      <w:r w:rsidRPr="00BD7A4E">
        <w:rPr>
          <w:rFonts w:cs="Times New Roman"/>
        </w:rPr>
        <w:t xml:space="preserve">il costo standard è inferiore rispetto a qualsiasi altro valore corrispondente a produzioni al di fuori di questo intervallo. Il costo standard raggiunge il </w:t>
      </w:r>
      <w:r w:rsidRPr="00F870FA">
        <w:rPr>
          <w:rFonts w:cs="Times New Roman"/>
        </w:rPr>
        <w:t>minimo assoluto a 4 milioni di veicoli-km/anno</w:t>
      </w:r>
      <w:r w:rsidRPr="00BD7A4E">
        <w:rPr>
          <w:rFonts w:cs="Times New Roman"/>
        </w:rPr>
        <w:t>.</w:t>
      </w:r>
    </w:p>
    <w:p w14:paraId="795653AB" w14:textId="1739685C" w:rsidR="00733526" w:rsidRDefault="00733526" w:rsidP="00733526">
      <w:pPr>
        <w:spacing w:before="120" w:after="0" w:line="240" w:lineRule="auto"/>
        <w:rPr>
          <w:rFonts w:cs="Times New Roman"/>
        </w:rPr>
      </w:pPr>
      <w:r w:rsidRPr="00BD7A4E">
        <w:rPr>
          <w:rFonts w:cs="Times New Roman"/>
        </w:rPr>
        <w:t xml:space="preserve">Dal grafico riportato in figura, si nota anche un valore limite di "saturazione" per produzioni pari o superiori </w:t>
      </w:r>
      <w:r>
        <w:rPr>
          <w:rFonts w:cs="Times New Roman"/>
        </w:rPr>
        <w:t>a 10 milioni di veicoli-km/anno, così come un valore “incomprimibile” per produzioni inferiori ad 1 milione di veicoli-km/anno.</w:t>
      </w:r>
      <w:r w:rsidR="000840F9">
        <w:rPr>
          <w:rFonts w:cs="Times New Roman"/>
        </w:rPr>
        <w:t xml:space="preserve"> Si nota anche come la funzione descrittiva del costo standard abbia una crescita asimmetrica intorno al valore minimo; anche per valori inferiori dei 4 di veicoli-km/anno (fino a circa 3,6 di veicoli-km/anno) e per valori superiori (fino a circa 5,</w:t>
      </w:r>
      <w:r w:rsidR="009457CB">
        <w:rPr>
          <w:rFonts w:cs="Times New Roman"/>
        </w:rPr>
        <w:t>6</w:t>
      </w:r>
      <w:r w:rsidR="000840F9">
        <w:rPr>
          <w:rFonts w:cs="Times New Roman"/>
        </w:rPr>
        <w:t xml:space="preserve"> di veicoli-km/anno) la crescita del costo standard ottimo è molto contenuta.</w:t>
      </w:r>
    </w:p>
    <w:p w14:paraId="7FD4BA6F" w14:textId="77777777" w:rsidR="00485CE4" w:rsidRPr="00EF6984" w:rsidRDefault="00485CE4" w:rsidP="00485CE4">
      <w:pPr>
        <w:spacing w:before="120" w:after="0" w:line="240" w:lineRule="auto"/>
        <w:rPr>
          <w:rFonts w:cs="Times New Roman"/>
        </w:rPr>
      </w:pPr>
      <w:r w:rsidRPr="00EF6984">
        <w:rPr>
          <w:rFonts w:cs="Times New Roman"/>
        </w:rPr>
        <w:t xml:space="preserve">Nell’effettuare la valutazione dei costi standard per i servizi afferenti al Bacino Sud si è assunto un ammortamento standard per veicolo calcolato secondo la metodologia indicata all’art.9 del decreto ministeriale 157/2018, ovvero </w:t>
      </w:r>
      <w:r w:rsidRPr="00EF6984">
        <w:t>pari all'ammortamento annuo del veicolo rapportato ad una quantità standard di chilometri percorsi.</w:t>
      </w:r>
    </w:p>
    <w:p w14:paraId="7F36D11B" w14:textId="77777777" w:rsidR="0009465C" w:rsidRDefault="00485CE4" w:rsidP="00733526">
      <w:pPr>
        <w:spacing w:before="120" w:after="0" w:line="240" w:lineRule="auto"/>
      </w:pPr>
      <w:r w:rsidRPr="00EF6984">
        <w:rPr>
          <w:rFonts w:cs="Times New Roman"/>
          <w:color w:val="000000" w:themeColor="text1"/>
        </w:rPr>
        <w:t xml:space="preserve">Il valore unitario dell’ammortamento standard del materiale rotabile è stato dunque determinato assumendo un cofinanziamento al 50%, una vita tecnica utile di 15 anni, una produttività media di 44.000 km e valori di costo di acquisto </w:t>
      </w:r>
      <w:r w:rsidRPr="00EF6984">
        <w:t xml:space="preserve">standard pari a 244.100 € per gli autobus con allestimenti urbani-suburbani e pari a 221.450 € per gli autobus con allestimento extraurbano. Tali valori corrispondono al costo di un veicolo di moderna generazione, corredato degli equipaggiamenti e dei dispositivi necessari ed essenziali al servizio quali, ad esempio, AVM, conta passeggeri, bigliettazione </w:t>
      </w:r>
      <w:r w:rsidRPr="00EF6984">
        <w:lastRenderedPageBreak/>
        <w:t>elettronica per entrambe le tipologie di allestimento.</w:t>
      </w:r>
      <w:r w:rsidR="005A7C11">
        <w:t xml:space="preserve"> </w:t>
      </w:r>
      <w:r w:rsidR="00733526">
        <w:t xml:space="preserve">L’esito della valutazione del costo standard è stato aggiornato </w:t>
      </w:r>
      <w:r w:rsidR="006111C8" w:rsidRPr="006111C8">
        <w:t xml:space="preserve">al 2025 </w:t>
      </w:r>
      <w:r w:rsidR="00733526">
        <w:t xml:space="preserve">secondo quanto previsto dall’art. 10 </w:t>
      </w:r>
      <w:r w:rsidR="00733526" w:rsidRPr="00E555CF">
        <w:t>comma 1 del DM 157/2018</w:t>
      </w:r>
      <w:r w:rsidR="00733526" w:rsidRPr="00E555CF">
        <w:rPr>
          <w:rStyle w:val="Rimandonotaapidipagina"/>
        </w:rPr>
        <w:footnoteReference w:id="32"/>
      </w:r>
      <w:r w:rsidR="0009465C">
        <w:t>.</w:t>
      </w:r>
    </w:p>
    <w:p w14:paraId="09AE0ECC" w14:textId="7B8A9482" w:rsidR="00733526" w:rsidRPr="00EF6984" w:rsidRDefault="0009465C" w:rsidP="00733526">
      <w:pPr>
        <w:spacing w:before="120" w:after="0" w:line="240" w:lineRule="auto"/>
      </w:pPr>
      <w:r>
        <w:t xml:space="preserve">L’aggiornamento </w:t>
      </w:r>
      <w:r w:rsidR="00EE6301">
        <w:t>è stato effettuato</w:t>
      </w:r>
      <w:r w:rsidR="005A5446" w:rsidRPr="00E555CF">
        <w:t xml:space="preserve"> utilizzando il coeffi</w:t>
      </w:r>
      <w:r w:rsidR="009909F4" w:rsidRPr="00E555CF">
        <w:t>ci</w:t>
      </w:r>
      <w:r w:rsidR="005A5446" w:rsidRPr="00E555CF">
        <w:t>ente</w:t>
      </w:r>
      <w:r w:rsidR="009909F4" w:rsidRPr="00E555CF">
        <w:t xml:space="preserve"> ISTAT</w:t>
      </w:r>
      <w:r w:rsidR="005A5446" w:rsidRPr="00E555CF">
        <w:t xml:space="preserve"> NIC 072</w:t>
      </w:r>
      <w:r w:rsidR="009909F4" w:rsidRPr="00E555CF">
        <w:t xml:space="preserve"> de</w:t>
      </w:r>
      <w:r w:rsidR="001E68AE" w:rsidRPr="00E555CF">
        <w:t>l 2024</w:t>
      </w:r>
      <w:r w:rsidR="009909F4" w:rsidRPr="00E555CF">
        <w:t xml:space="preserve"> </w:t>
      </w:r>
      <w:r w:rsidR="00C41940" w:rsidRPr="00E555CF">
        <w:t>cal</w:t>
      </w:r>
      <w:r w:rsidR="00D8297E" w:rsidRPr="00E555CF">
        <w:t>colato su base 2017</w:t>
      </w:r>
      <w:r w:rsidR="009457CB">
        <w:t xml:space="preserve"> ottenendo un coefficiente di adeguamento pari a</w:t>
      </w:r>
      <w:r w:rsidR="008705CF" w:rsidRPr="00E555CF">
        <w:t>l valore di 1</w:t>
      </w:r>
      <w:r w:rsidR="00D8297E" w:rsidRPr="00E555CF">
        <w:t>,</w:t>
      </w:r>
      <w:r w:rsidR="00617B45">
        <w:t>20</w:t>
      </w:r>
      <w:r w:rsidR="0022354B">
        <w:rPr>
          <w:rStyle w:val="Rimandonotaapidipagina"/>
        </w:rPr>
        <w:footnoteReference w:id="33"/>
      </w:r>
      <w:r w:rsidR="0022354B">
        <w:t>.</w:t>
      </w:r>
    </w:p>
    <w:p w14:paraId="757A5F1B" w14:textId="77777777" w:rsidR="00733526" w:rsidRPr="00F870FA" w:rsidRDefault="00733526" w:rsidP="00733526">
      <w:pPr>
        <w:spacing w:before="120" w:after="0" w:line="240" w:lineRule="auto"/>
        <w:rPr>
          <w:rFonts w:cs="Times New Roman"/>
          <w:b/>
          <w:color w:val="000000" w:themeColor="text1"/>
        </w:rPr>
      </w:pPr>
      <w:r w:rsidRPr="00F870FA">
        <w:rPr>
          <w:rFonts w:cs="Times New Roman"/>
          <w:b/>
          <w:color w:val="000000" w:themeColor="text1"/>
        </w:rPr>
        <w:t>Unità di rete</w:t>
      </w:r>
    </w:p>
    <w:p w14:paraId="729F7515" w14:textId="58FC6DEA" w:rsidR="00733526" w:rsidRDefault="00733526" w:rsidP="00733526">
      <w:pPr>
        <w:spacing w:before="120" w:after="0" w:line="240" w:lineRule="auto"/>
        <w:rPr>
          <w:rFonts w:cs="Times New Roman"/>
          <w:color w:val="000000" w:themeColor="text1"/>
        </w:rPr>
      </w:pPr>
      <w:r w:rsidRPr="00F870FA">
        <w:rPr>
          <w:rFonts w:cs="Times New Roman"/>
          <w:color w:val="000000" w:themeColor="text1"/>
        </w:rPr>
        <w:t xml:space="preserve">Prendendo in considerazione le linee e le produzioni chilometriche definite per ciascuna localizzazione nello scenario di massima ottimizzazione </w:t>
      </w:r>
      <w:r>
        <w:rPr>
          <w:rFonts w:cs="Times New Roman"/>
          <w:color w:val="000000" w:themeColor="text1"/>
        </w:rPr>
        <w:t>individuata in precedenza</w:t>
      </w:r>
      <w:r w:rsidRPr="00F870FA">
        <w:rPr>
          <w:rFonts w:cs="Times New Roman"/>
          <w:color w:val="000000" w:themeColor="text1"/>
        </w:rPr>
        <w:t xml:space="preserve"> (vedi </w:t>
      </w:r>
      <w:r w:rsidR="006057BB">
        <w:rPr>
          <w:rFonts w:cs="Times New Roman"/>
          <w:color w:val="000000" w:themeColor="text1"/>
        </w:rPr>
        <w:fldChar w:fldCharType="begin"/>
      </w:r>
      <w:r w:rsidR="006057BB">
        <w:rPr>
          <w:rFonts w:cs="Times New Roman"/>
        </w:rPr>
        <w:instrText xml:space="preserve"> REF _Ref187414843 \h </w:instrText>
      </w:r>
      <w:r w:rsidR="006057BB">
        <w:rPr>
          <w:rFonts w:cs="Times New Roman"/>
          <w:color w:val="000000" w:themeColor="text1"/>
        </w:rPr>
      </w:r>
      <w:r w:rsidR="006057BB">
        <w:rPr>
          <w:rFonts w:cs="Times New Roman"/>
          <w:color w:val="000000" w:themeColor="text1"/>
        </w:rPr>
        <w:fldChar w:fldCharType="separate"/>
      </w:r>
      <w:r w:rsidR="001E416E" w:rsidRPr="00EF6984">
        <w:t xml:space="preserve">Tabella </w:t>
      </w:r>
      <w:r w:rsidR="001E416E">
        <w:rPr>
          <w:noProof/>
        </w:rPr>
        <w:t>47</w:t>
      </w:r>
      <w:r w:rsidR="006057BB">
        <w:rPr>
          <w:rFonts w:cs="Times New Roman"/>
          <w:color w:val="000000" w:themeColor="text1"/>
        </w:rPr>
        <w:fldChar w:fldCharType="end"/>
      </w:r>
      <w:r w:rsidRPr="00F870FA">
        <w:rPr>
          <w:rFonts w:cs="Times New Roman"/>
          <w:color w:val="000000" w:themeColor="text1"/>
        </w:rPr>
        <w:t>), e incrementate con la produzione chilometrica delle linee inter-bacino e dei servizi inerenti agli accordi di programma, si rende necessario accorpare i gruppi di linee.</w:t>
      </w:r>
    </w:p>
    <w:p w14:paraId="6A5BA495" w14:textId="77777777" w:rsidR="00733526" w:rsidRPr="00F870FA" w:rsidRDefault="00733526" w:rsidP="00733526">
      <w:pPr>
        <w:spacing w:before="120" w:after="0" w:line="240" w:lineRule="auto"/>
        <w:rPr>
          <w:rFonts w:cs="Times New Roman"/>
          <w:color w:val="000000" w:themeColor="text1"/>
        </w:rPr>
      </w:pPr>
      <w:r w:rsidRPr="00F870FA">
        <w:rPr>
          <w:rFonts w:cs="Times New Roman"/>
          <w:color w:val="000000" w:themeColor="text1"/>
        </w:rPr>
        <w:t>L'obiettivo principale di questo processo è individuare unità di rete funzionali, ciascuna con una produzione chilometrica il più possibile prossima alla soglia ottimale di 4 milioni di veicoli-km/anno.</w:t>
      </w:r>
    </w:p>
    <w:p w14:paraId="58C5CF01" w14:textId="77777777" w:rsidR="00733526" w:rsidRPr="00F870FA" w:rsidRDefault="00733526" w:rsidP="00733526">
      <w:pPr>
        <w:spacing w:before="120" w:after="0" w:line="240" w:lineRule="auto"/>
        <w:rPr>
          <w:rFonts w:cs="Times New Roman"/>
          <w:color w:val="000000" w:themeColor="text1"/>
        </w:rPr>
      </w:pPr>
      <w:r w:rsidRPr="00F870FA">
        <w:rPr>
          <w:rFonts w:cs="Times New Roman"/>
          <w:color w:val="000000" w:themeColor="text1"/>
        </w:rPr>
        <w:t>Per raggiungere questo obiettivo, si seguono i seguenti passaggi:</w:t>
      </w:r>
    </w:p>
    <w:p w14:paraId="37A34244" w14:textId="30839112" w:rsidR="00733526" w:rsidRPr="00F870FA" w:rsidRDefault="00984B1C" w:rsidP="00DD7089">
      <w:pPr>
        <w:pStyle w:val="Paragrafoelenco"/>
        <w:numPr>
          <w:ilvl w:val="0"/>
          <w:numId w:val="55"/>
        </w:numPr>
        <w:spacing w:before="120" w:after="0" w:line="240" w:lineRule="auto"/>
        <w:rPr>
          <w:rFonts w:cs="Times New Roman"/>
          <w:color w:val="000000" w:themeColor="text1"/>
        </w:rPr>
      </w:pPr>
      <w:r>
        <w:rPr>
          <w:rFonts w:cs="Times New Roman"/>
          <w:color w:val="000000" w:themeColor="text1"/>
        </w:rPr>
        <w:t>a</w:t>
      </w:r>
      <w:r w:rsidR="00733526" w:rsidRPr="00F870FA">
        <w:rPr>
          <w:rFonts w:cs="Times New Roman"/>
          <w:color w:val="000000" w:themeColor="text1"/>
        </w:rPr>
        <w:t xml:space="preserve">ccorpamento dei gruppi di linee: </w:t>
      </w:r>
      <w:r w:rsidR="00A76E70" w:rsidRPr="00A76E70">
        <w:rPr>
          <w:rFonts w:cs="Times New Roman"/>
          <w:color w:val="000000" w:themeColor="text1"/>
        </w:rPr>
        <w:t>s</w:t>
      </w:r>
      <w:r w:rsidR="00733526" w:rsidRPr="00A76E70">
        <w:rPr>
          <w:rFonts w:cs="Times New Roman"/>
          <w:color w:val="000000" w:themeColor="text1"/>
        </w:rPr>
        <w:t>i</w:t>
      </w:r>
      <w:r w:rsidR="00733526" w:rsidRPr="00F870FA">
        <w:rPr>
          <w:rFonts w:cs="Times New Roman"/>
          <w:color w:val="000000" w:themeColor="text1"/>
        </w:rPr>
        <w:t xml:space="preserve"> procede all'accorpamento dei gruppi di linee</w:t>
      </w:r>
      <w:r w:rsidR="00733526">
        <w:rPr>
          <w:rFonts w:cs="Times New Roman"/>
          <w:color w:val="000000" w:themeColor="text1"/>
        </w:rPr>
        <w:t xml:space="preserve"> </w:t>
      </w:r>
      <w:r w:rsidR="00733526" w:rsidRPr="00F870FA">
        <w:rPr>
          <w:rFonts w:cs="Times New Roman"/>
          <w:color w:val="000000" w:themeColor="text1"/>
        </w:rPr>
        <w:t>tenendo conto delle produzioni chilometriche incrementate. L'obiettivo è formare unità di rete che abbiano una produzione chilometrica complessiva il più possibile vicina alla soglia ottimale di 4 milioni di veicoli-km/anno. Questo accorpamento viene effettuato considerando variabili come la contiguità geografica</w:t>
      </w:r>
      <w:r w:rsidR="004F16F9">
        <w:rPr>
          <w:rFonts w:cs="Times New Roman"/>
          <w:color w:val="000000" w:themeColor="text1"/>
        </w:rPr>
        <w:t>;</w:t>
      </w:r>
    </w:p>
    <w:p w14:paraId="4EDA48BA" w14:textId="28FAA269" w:rsidR="00733526" w:rsidRPr="00F870FA" w:rsidRDefault="00A76E70" w:rsidP="00DD7089">
      <w:pPr>
        <w:pStyle w:val="Paragrafoelenco"/>
        <w:numPr>
          <w:ilvl w:val="0"/>
          <w:numId w:val="55"/>
        </w:numPr>
        <w:spacing w:before="120" w:after="0" w:line="240" w:lineRule="auto"/>
        <w:rPr>
          <w:rFonts w:cs="Times New Roman"/>
          <w:color w:val="000000" w:themeColor="text1"/>
        </w:rPr>
      </w:pPr>
      <w:r w:rsidRPr="00A76E70">
        <w:rPr>
          <w:rFonts w:cs="Times New Roman"/>
          <w:color w:val="000000" w:themeColor="text1"/>
        </w:rPr>
        <w:t>a</w:t>
      </w:r>
      <w:r w:rsidR="00733526" w:rsidRPr="00A76E70">
        <w:rPr>
          <w:rFonts w:cs="Times New Roman"/>
          <w:color w:val="000000" w:themeColor="text1"/>
        </w:rPr>
        <w:t>ggiustamenti</w:t>
      </w:r>
      <w:r w:rsidR="00733526" w:rsidRPr="00F870FA">
        <w:rPr>
          <w:rFonts w:cs="Times New Roman"/>
          <w:color w:val="000000" w:themeColor="text1"/>
        </w:rPr>
        <w:t xml:space="preserve"> e ottimizzazioni finali: </w:t>
      </w:r>
      <w:r w:rsidRPr="00A76E70">
        <w:rPr>
          <w:rFonts w:cs="Times New Roman"/>
          <w:color w:val="000000" w:themeColor="text1"/>
        </w:rPr>
        <w:t>s</w:t>
      </w:r>
      <w:r w:rsidR="00733526" w:rsidRPr="00A76E70">
        <w:rPr>
          <w:rFonts w:cs="Times New Roman"/>
          <w:color w:val="000000" w:themeColor="text1"/>
        </w:rPr>
        <w:t>e</w:t>
      </w:r>
      <w:r w:rsidR="00733526" w:rsidRPr="00F870FA">
        <w:rPr>
          <w:rFonts w:cs="Times New Roman"/>
          <w:color w:val="000000" w:themeColor="text1"/>
        </w:rPr>
        <w:t xml:space="preserve"> necessario, si effettuano aggiustamenti e ottimizzazioni finali per affinare ulteriormente la configurazione delle unità di rete. Questo può includere la redistribuzione delle linee tra le unità di rete o la modifica delle produzioni chilometriche per raggiungere l'obiettivo prefissato.</w:t>
      </w:r>
    </w:p>
    <w:p w14:paraId="2724D460" w14:textId="77777777" w:rsidR="00733526" w:rsidRPr="00F870FA" w:rsidRDefault="00733526" w:rsidP="00733526">
      <w:pPr>
        <w:spacing w:before="120" w:after="0" w:line="240" w:lineRule="auto"/>
        <w:rPr>
          <w:rFonts w:cs="Times New Roman"/>
          <w:color w:val="000000" w:themeColor="text1"/>
        </w:rPr>
      </w:pPr>
      <w:r w:rsidRPr="00F870FA">
        <w:rPr>
          <w:rFonts w:cs="Times New Roman"/>
          <w:color w:val="000000" w:themeColor="text1"/>
        </w:rPr>
        <w:t>L'intero processo è finalizzato a creare una rete di trasporto pubblico locale più efficiente e sostenibile, con unità di rete ottimizzate per garantire una gestione efficace e una riduzione dei costi operativi complessivi.</w:t>
      </w:r>
    </w:p>
    <w:p w14:paraId="699B897C" w14:textId="3A531233" w:rsidR="005026FF" w:rsidRDefault="00733526" w:rsidP="00F0096E">
      <w:pPr>
        <w:spacing w:before="120" w:after="0" w:line="240" w:lineRule="auto"/>
        <w:rPr>
          <w:rFonts w:cs="Times New Roman"/>
          <w:color w:val="000000" w:themeColor="text1"/>
        </w:rPr>
      </w:pPr>
      <w:r w:rsidRPr="00D53A8C">
        <w:rPr>
          <w:rFonts w:cs="Times New Roman"/>
          <w:color w:val="000000" w:themeColor="text1"/>
        </w:rPr>
        <w:t>Dal programma di esercizio s</w:t>
      </w:r>
      <w:r>
        <w:rPr>
          <w:rFonts w:cs="Times New Roman"/>
          <w:color w:val="000000" w:themeColor="text1"/>
        </w:rPr>
        <w:t>i ricavano</w:t>
      </w:r>
      <w:r w:rsidR="000E17B7">
        <w:rPr>
          <w:rFonts w:cs="Times New Roman"/>
          <w:color w:val="000000" w:themeColor="text1"/>
        </w:rPr>
        <w:t xml:space="preserve"> </w:t>
      </w:r>
      <w:r w:rsidRPr="00BA0ED8">
        <w:rPr>
          <w:rFonts w:cs="Times New Roman"/>
          <w:color w:val="000000" w:themeColor="text1"/>
        </w:rPr>
        <w:t xml:space="preserve">la durata d’esercizio e la percorrenza </w:t>
      </w:r>
      <w:r w:rsidR="004C760C">
        <w:rPr>
          <w:rFonts w:cs="Times New Roman"/>
          <w:color w:val="000000" w:themeColor="text1"/>
        </w:rPr>
        <w:t xml:space="preserve">per ciascuna </w:t>
      </w:r>
      <w:r w:rsidR="004C760C" w:rsidRPr="00BA0ED8">
        <w:rPr>
          <w:rFonts w:cs="Times New Roman"/>
          <w:color w:val="000000" w:themeColor="text1"/>
        </w:rPr>
        <w:t>line</w:t>
      </w:r>
      <w:r w:rsidR="004C760C">
        <w:rPr>
          <w:rFonts w:cs="Times New Roman"/>
          <w:color w:val="000000" w:themeColor="text1"/>
        </w:rPr>
        <w:t>a</w:t>
      </w:r>
      <w:r w:rsidR="004C760C" w:rsidRPr="00BA0ED8">
        <w:rPr>
          <w:rFonts w:cs="Times New Roman"/>
          <w:color w:val="000000" w:themeColor="text1"/>
        </w:rPr>
        <w:t xml:space="preserve"> pres</w:t>
      </w:r>
      <w:r w:rsidR="004C760C">
        <w:rPr>
          <w:rFonts w:cs="Times New Roman"/>
          <w:color w:val="000000" w:themeColor="text1"/>
        </w:rPr>
        <w:t>a</w:t>
      </w:r>
      <w:r w:rsidR="004C760C" w:rsidRPr="00BA0ED8">
        <w:rPr>
          <w:rFonts w:cs="Times New Roman"/>
          <w:color w:val="000000" w:themeColor="text1"/>
        </w:rPr>
        <w:t xml:space="preserve"> in considerazione</w:t>
      </w:r>
      <w:r w:rsidR="004C760C">
        <w:rPr>
          <w:rFonts w:cs="Times New Roman"/>
          <w:color w:val="000000" w:themeColor="text1"/>
        </w:rPr>
        <w:t xml:space="preserve"> </w:t>
      </w:r>
      <w:r>
        <w:rPr>
          <w:rFonts w:cs="Times New Roman"/>
          <w:color w:val="000000" w:themeColor="text1"/>
        </w:rPr>
        <w:t>suddivi</w:t>
      </w:r>
      <w:r w:rsidR="003F1448">
        <w:rPr>
          <w:rFonts w:cs="Times New Roman"/>
          <w:color w:val="000000" w:themeColor="text1"/>
        </w:rPr>
        <w:t>dendole</w:t>
      </w:r>
      <w:r>
        <w:rPr>
          <w:rFonts w:cs="Times New Roman"/>
          <w:color w:val="000000" w:themeColor="text1"/>
        </w:rPr>
        <w:t xml:space="preserve"> fra </w:t>
      </w:r>
      <w:r w:rsidRPr="00BA0ED8">
        <w:rPr>
          <w:rFonts w:cs="Times New Roman"/>
          <w:color w:val="000000" w:themeColor="text1"/>
        </w:rPr>
        <w:t>urbane ed extraurbane</w:t>
      </w:r>
      <w:r>
        <w:rPr>
          <w:rFonts w:cs="Times New Roman"/>
          <w:color w:val="000000" w:themeColor="text1"/>
        </w:rPr>
        <w:t xml:space="preserve"> </w:t>
      </w:r>
      <w:r w:rsidR="00902B51">
        <w:rPr>
          <w:rFonts w:cs="Times New Roman"/>
          <w:color w:val="000000" w:themeColor="text1"/>
        </w:rPr>
        <w:t xml:space="preserve">potendo desumere </w:t>
      </w:r>
      <w:r w:rsidRPr="00BA0ED8">
        <w:rPr>
          <w:rFonts w:cs="Times New Roman"/>
          <w:color w:val="000000" w:themeColor="text1"/>
        </w:rPr>
        <w:t xml:space="preserve">qualsiasi successiva aggregazione (unità di rete, lotti), </w:t>
      </w:r>
      <w:r>
        <w:rPr>
          <w:rFonts w:cs="Times New Roman"/>
          <w:color w:val="000000" w:themeColor="text1"/>
        </w:rPr>
        <w:t>elementi</w:t>
      </w:r>
      <w:r w:rsidR="00F0096E">
        <w:rPr>
          <w:rFonts w:cs="Times New Roman"/>
          <w:color w:val="000000" w:themeColor="text1"/>
        </w:rPr>
        <w:t xml:space="preserve"> </w:t>
      </w:r>
      <w:r w:rsidR="005026FF">
        <w:rPr>
          <w:rFonts w:cs="Times New Roman"/>
          <w:color w:val="000000" w:themeColor="text1"/>
        </w:rPr>
        <w:t xml:space="preserve">da cui si può procedere alla </w:t>
      </w:r>
      <w:r w:rsidR="00031A98">
        <w:rPr>
          <w:rFonts w:cs="Times New Roman"/>
          <w:color w:val="000000" w:themeColor="text1"/>
        </w:rPr>
        <w:t>valutazione:</w:t>
      </w:r>
    </w:p>
    <w:p w14:paraId="62905B3B" w14:textId="77777777" w:rsidR="00A60A9F" w:rsidRPr="00C53AC6" w:rsidRDefault="00733526" w:rsidP="00DD7089">
      <w:pPr>
        <w:pStyle w:val="Paragrafoelenco"/>
        <w:numPr>
          <w:ilvl w:val="0"/>
          <w:numId w:val="56"/>
        </w:numPr>
        <w:spacing w:before="120" w:after="0" w:line="240" w:lineRule="auto"/>
        <w:rPr>
          <w:rFonts w:cs="Times New Roman"/>
          <w:color w:val="000000" w:themeColor="text1"/>
        </w:rPr>
      </w:pPr>
      <w:r w:rsidRPr="00C53AC6">
        <w:rPr>
          <w:rFonts w:cs="Times New Roman"/>
          <w:color w:val="000000" w:themeColor="text1"/>
        </w:rPr>
        <w:t>delle velocità commerciale programmata (come rapporto fra la produzione commerciale complessiva ed il tempo commerciale complessivo) dei servizi inseriti nell’unità di rete;</w:t>
      </w:r>
    </w:p>
    <w:p w14:paraId="567589C9" w14:textId="77777777" w:rsidR="00F07F46" w:rsidRPr="00C53AC6" w:rsidRDefault="00733526" w:rsidP="00DD7089">
      <w:pPr>
        <w:pStyle w:val="Paragrafoelenco"/>
        <w:numPr>
          <w:ilvl w:val="0"/>
          <w:numId w:val="56"/>
        </w:numPr>
        <w:spacing w:before="120" w:after="0" w:line="240" w:lineRule="auto"/>
        <w:rPr>
          <w:rFonts w:cs="Times New Roman"/>
          <w:color w:val="000000" w:themeColor="text1"/>
        </w:rPr>
      </w:pPr>
      <w:r w:rsidRPr="00C53AC6">
        <w:rPr>
          <w:rFonts w:cs="Times New Roman"/>
          <w:color w:val="000000" w:themeColor="text1"/>
        </w:rPr>
        <w:t>della velocità commerciale standard</w:t>
      </w:r>
      <w:r>
        <w:rPr>
          <w:rStyle w:val="Rimandonotaapidipagina"/>
          <w:rFonts w:eastAsia="Times New Roman" w:cstheme="minorHAnsi"/>
          <w:bCs/>
          <w:color w:val="000000"/>
          <w:sz w:val="18"/>
          <w:szCs w:val="18"/>
        </w:rPr>
        <w:footnoteReference w:id="34"/>
      </w:r>
      <w:r w:rsidRPr="00C53AC6">
        <w:rPr>
          <w:rFonts w:cs="Times New Roman"/>
          <w:color w:val="000000" w:themeColor="text1"/>
        </w:rPr>
        <w:t xml:space="preserve"> per i servizi urbani e per i servizi extraurbani utilizzando le tempistiche rettificate indicate dal DM 157/2018</w:t>
      </w:r>
      <w:r w:rsidR="00A60A9F" w:rsidRPr="00C53AC6">
        <w:rPr>
          <w:rFonts w:cs="Times New Roman"/>
          <w:color w:val="000000" w:themeColor="text1"/>
        </w:rPr>
        <w:t>;</w:t>
      </w:r>
    </w:p>
    <w:p w14:paraId="3730C5D0" w14:textId="5991547E" w:rsidR="00EE6348" w:rsidRPr="00C53AC6" w:rsidRDefault="007B03B4" w:rsidP="00DD7089">
      <w:pPr>
        <w:pStyle w:val="Paragrafoelenco"/>
        <w:numPr>
          <w:ilvl w:val="0"/>
          <w:numId w:val="56"/>
        </w:numPr>
        <w:spacing w:before="120" w:after="0" w:line="240" w:lineRule="auto"/>
        <w:rPr>
          <w:rFonts w:cs="Times New Roman"/>
          <w:color w:val="000000" w:themeColor="text1"/>
        </w:rPr>
      </w:pPr>
      <w:r>
        <w:rPr>
          <w:rFonts w:cs="Times New Roman"/>
          <w:color w:val="000000" w:themeColor="text1"/>
        </w:rPr>
        <w:lastRenderedPageBreak/>
        <w:t xml:space="preserve">del </w:t>
      </w:r>
      <w:r w:rsidR="003F1448">
        <w:rPr>
          <w:rFonts w:cs="Times New Roman"/>
          <w:color w:val="000000" w:themeColor="text1"/>
        </w:rPr>
        <w:t xml:space="preserve">n° di </w:t>
      </w:r>
      <w:r w:rsidR="001C1543">
        <w:rPr>
          <w:rFonts w:cs="Times New Roman"/>
          <w:color w:val="000000" w:themeColor="text1"/>
        </w:rPr>
        <w:t>ve</w:t>
      </w:r>
      <w:r w:rsidR="003F1448">
        <w:rPr>
          <w:rFonts w:cs="Times New Roman"/>
          <w:color w:val="000000" w:themeColor="text1"/>
        </w:rPr>
        <w:t xml:space="preserve">icoli necessari </w:t>
      </w:r>
      <w:r w:rsidR="001C1543">
        <w:rPr>
          <w:rFonts w:cs="Times New Roman"/>
          <w:color w:val="000000" w:themeColor="text1"/>
        </w:rPr>
        <w:t>al servizio;</w:t>
      </w:r>
    </w:p>
    <w:p w14:paraId="55254676" w14:textId="290F8A12" w:rsidR="00B7135C" w:rsidRPr="00B7135C" w:rsidRDefault="00F0096E" w:rsidP="00DD7089">
      <w:pPr>
        <w:pStyle w:val="Paragrafoelenco"/>
        <w:numPr>
          <w:ilvl w:val="0"/>
          <w:numId w:val="56"/>
        </w:numPr>
        <w:spacing w:before="120" w:after="0" w:line="240" w:lineRule="auto"/>
        <w:rPr>
          <w:rFonts w:cs="Times New Roman"/>
          <w:color w:val="000000" w:themeColor="text1"/>
        </w:rPr>
      </w:pPr>
      <w:r w:rsidRPr="00BA0ED8">
        <w:rPr>
          <w:rFonts w:cs="Times New Roman"/>
          <w:color w:val="000000" w:themeColor="text1"/>
        </w:rPr>
        <w:t xml:space="preserve">dei costi standard riportati al paragrafo </w:t>
      </w:r>
      <w:r w:rsidRPr="00BA0ED8">
        <w:rPr>
          <w:rFonts w:cs="Times New Roman"/>
          <w:color w:val="000000" w:themeColor="text1"/>
        </w:rPr>
        <w:fldChar w:fldCharType="begin"/>
      </w:r>
      <w:r w:rsidRPr="00BA0ED8">
        <w:rPr>
          <w:rFonts w:cs="Times New Roman"/>
          <w:color w:val="000000" w:themeColor="text1"/>
        </w:rPr>
        <w:instrText xml:space="preserve"> REF _Ref191651866 \r \h  \* MERGEFORMAT </w:instrText>
      </w:r>
      <w:r w:rsidRPr="00BA0ED8">
        <w:rPr>
          <w:rFonts w:cs="Times New Roman"/>
          <w:color w:val="000000" w:themeColor="text1"/>
        </w:rPr>
      </w:r>
      <w:r w:rsidRPr="00BA0ED8">
        <w:rPr>
          <w:rFonts w:cs="Times New Roman"/>
          <w:color w:val="000000" w:themeColor="text1"/>
        </w:rPr>
        <w:fldChar w:fldCharType="separate"/>
      </w:r>
      <w:r w:rsidR="001E416E">
        <w:rPr>
          <w:rFonts w:cs="Times New Roman"/>
          <w:color w:val="000000" w:themeColor="text1"/>
        </w:rPr>
        <w:t>7.4</w:t>
      </w:r>
      <w:r w:rsidRPr="00BA0ED8">
        <w:rPr>
          <w:rFonts w:cs="Times New Roman"/>
          <w:color w:val="000000" w:themeColor="text1"/>
        </w:rPr>
        <w:fldChar w:fldCharType="end"/>
      </w:r>
      <w:r w:rsidR="004F16F9">
        <w:rPr>
          <w:rFonts w:cs="Times New Roman"/>
          <w:color w:val="000000" w:themeColor="text1"/>
        </w:rPr>
        <w:t>.</w:t>
      </w:r>
    </w:p>
    <w:p w14:paraId="613C4526" w14:textId="5DB12289" w:rsidR="00C53AC6" w:rsidRDefault="001C1543" w:rsidP="009457CB">
      <w:pPr>
        <w:spacing w:before="120" w:after="0" w:line="240" w:lineRule="auto"/>
        <w:rPr>
          <w:rFonts w:cs="Times New Roman"/>
          <w:color w:val="000000" w:themeColor="text1"/>
        </w:rPr>
      </w:pPr>
      <w:r>
        <w:rPr>
          <w:rFonts w:cs="Times New Roman"/>
          <w:color w:val="000000" w:themeColor="text1"/>
        </w:rPr>
        <w:t xml:space="preserve">Nella tabella </w:t>
      </w:r>
      <w:r w:rsidR="00C34EC9">
        <w:rPr>
          <w:rFonts w:cs="Times New Roman"/>
          <w:color w:val="000000" w:themeColor="text1"/>
        </w:rPr>
        <w:t>seguente</w:t>
      </w:r>
      <w:r w:rsidR="00BF7704">
        <w:rPr>
          <w:rFonts w:cs="Times New Roman"/>
          <w:color w:val="000000" w:themeColor="text1"/>
        </w:rPr>
        <w:t xml:space="preserve"> si riportano </w:t>
      </w:r>
      <w:r w:rsidR="008B1E4D">
        <w:rPr>
          <w:rFonts w:cs="Times New Roman"/>
          <w:color w:val="000000" w:themeColor="text1"/>
        </w:rPr>
        <w:t xml:space="preserve">le </w:t>
      </w:r>
      <w:r w:rsidR="0047704F">
        <w:rPr>
          <w:rFonts w:cs="Times New Roman"/>
          <w:color w:val="000000" w:themeColor="text1"/>
        </w:rPr>
        <w:t>unità di rete</w:t>
      </w:r>
      <w:r w:rsidR="009457CB">
        <w:rPr>
          <w:rFonts w:cs="Times New Roman"/>
          <w:color w:val="000000" w:themeColor="text1"/>
        </w:rPr>
        <w:t>,</w:t>
      </w:r>
      <w:r w:rsidR="0047704F">
        <w:rPr>
          <w:rFonts w:cs="Times New Roman"/>
          <w:color w:val="000000" w:themeColor="text1"/>
        </w:rPr>
        <w:t xml:space="preserve"> individuate</w:t>
      </w:r>
      <w:r w:rsidR="00007448">
        <w:rPr>
          <w:rFonts w:cs="Times New Roman"/>
          <w:color w:val="000000" w:themeColor="text1"/>
        </w:rPr>
        <w:t xml:space="preserve"> a </w:t>
      </w:r>
      <w:r w:rsidR="00C34EC9">
        <w:rPr>
          <w:rFonts w:cs="Times New Roman"/>
          <w:color w:val="000000" w:themeColor="text1"/>
        </w:rPr>
        <w:t>valle</w:t>
      </w:r>
      <w:r w:rsidR="00007448">
        <w:rPr>
          <w:rFonts w:cs="Times New Roman"/>
          <w:color w:val="000000" w:themeColor="text1"/>
        </w:rPr>
        <w:t xml:space="preserve"> dell’accorpamento dei gruppi di linee secondo i criteri sopra descritti</w:t>
      </w:r>
      <w:r w:rsidR="009457CB">
        <w:rPr>
          <w:rFonts w:cs="Times New Roman"/>
          <w:color w:val="000000" w:themeColor="text1"/>
        </w:rPr>
        <w:t>,</w:t>
      </w:r>
      <w:r w:rsidR="00007448">
        <w:rPr>
          <w:rFonts w:cs="Times New Roman"/>
          <w:color w:val="000000" w:themeColor="text1"/>
        </w:rPr>
        <w:t xml:space="preserve"> </w:t>
      </w:r>
      <w:r w:rsidR="008F18A7">
        <w:rPr>
          <w:rFonts w:cs="Times New Roman"/>
          <w:color w:val="000000" w:themeColor="text1"/>
        </w:rPr>
        <w:t>specificando per ciascuna i principali parametri</w:t>
      </w:r>
      <w:r w:rsidR="001C205F">
        <w:rPr>
          <w:rFonts w:cs="Times New Roman"/>
          <w:color w:val="000000" w:themeColor="text1"/>
        </w:rPr>
        <w:t xml:space="preserve"> desunti dal programma di esercizio</w:t>
      </w:r>
      <w:r w:rsidR="008F18A7">
        <w:rPr>
          <w:rFonts w:cs="Times New Roman"/>
          <w:color w:val="000000" w:themeColor="text1"/>
        </w:rPr>
        <w:t>.</w:t>
      </w:r>
    </w:p>
    <w:p w14:paraId="75417F11" w14:textId="600A39AA" w:rsidR="007B03B4" w:rsidRPr="00C53AC6" w:rsidRDefault="007B03B4" w:rsidP="009457CB">
      <w:pPr>
        <w:spacing w:before="120" w:after="0" w:line="240" w:lineRule="auto"/>
        <w:rPr>
          <w:rFonts w:cs="Times New Roman"/>
          <w:color w:val="000000" w:themeColor="text1"/>
        </w:rPr>
      </w:pPr>
    </w:p>
    <w:tbl>
      <w:tblPr>
        <w:tblW w:w="8926" w:type="dxa"/>
        <w:jc w:val="center"/>
        <w:tblCellMar>
          <w:left w:w="70" w:type="dxa"/>
          <w:right w:w="70" w:type="dxa"/>
        </w:tblCellMar>
        <w:tblLook w:val="04A0" w:firstRow="1" w:lastRow="0" w:firstColumn="1" w:lastColumn="0" w:noHBand="0" w:noVBand="1"/>
      </w:tblPr>
      <w:tblGrid>
        <w:gridCol w:w="716"/>
        <w:gridCol w:w="1851"/>
        <w:gridCol w:w="1016"/>
        <w:gridCol w:w="975"/>
        <w:gridCol w:w="1040"/>
        <w:gridCol w:w="674"/>
        <w:gridCol w:w="559"/>
        <w:gridCol w:w="630"/>
        <w:gridCol w:w="631"/>
        <w:gridCol w:w="834"/>
      </w:tblGrid>
      <w:tr w:rsidR="00717B03" w:rsidRPr="00D53A8C" w14:paraId="6EB43D34" w14:textId="77777777" w:rsidTr="00C35DFE">
        <w:trPr>
          <w:trHeight w:val="764"/>
          <w:jc w:val="center"/>
        </w:trPr>
        <w:tc>
          <w:tcPr>
            <w:tcW w:w="716" w:type="dxa"/>
            <w:tcBorders>
              <w:top w:val="single" w:sz="4" w:space="0" w:color="A6A6A6"/>
              <w:left w:val="single" w:sz="4" w:space="0" w:color="A6A6A6"/>
              <w:bottom w:val="single" w:sz="4" w:space="0" w:color="A6A6A6"/>
              <w:right w:val="single" w:sz="4" w:space="0" w:color="A6A6A6"/>
            </w:tcBorders>
            <w:shd w:val="clear" w:color="000000" w:fill="FFC000"/>
            <w:vAlign w:val="center"/>
            <w:hideMark/>
          </w:tcPr>
          <w:p w14:paraId="58E6457D"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Unità di rete</w:t>
            </w:r>
          </w:p>
        </w:tc>
        <w:tc>
          <w:tcPr>
            <w:tcW w:w="1973" w:type="dxa"/>
            <w:tcBorders>
              <w:top w:val="single" w:sz="4" w:space="0" w:color="A6A6A6"/>
              <w:left w:val="nil"/>
              <w:bottom w:val="single" w:sz="4" w:space="0" w:color="A6A6A6"/>
              <w:right w:val="single" w:sz="4" w:space="0" w:color="A6A6A6"/>
            </w:tcBorders>
            <w:shd w:val="clear" w:color="000000" w:fill="FFC000"/>
            <w:vAlign w:val="center"/>
            <w:hideMark/>
          </w:tcPr>
          <w:p w14:paraId="1504C0A0" w14:textId="77777777" w:rsidR="00733526" w:rsidRPr="001C6CAE" w:rsidRDefault="00733526">
            <w:pPr>
              <w:spacing w:after="0" w:line="240" w:lineRule="auto"/>
              <w:jc w:val="left"/>
              <w:rPr>
                <w:rFonts w:eastAsia="Times New Roman" w:cstheme="minorHAnsi"/>
                <w:b/>
                <w:color w:val="000000"/>
                <w:sz w:val="18"/>
                <w:szCs w:val="18"/>
              </w:rPr>
            </w:pPr>
            <w:r w:rsidRPr="001C6CAE">
              <w:rPr>
                <w:rFonts w:eastAsia="Times New Roman" w:cstheme="minorHAnsi"/>
                <w:b/>
                <w:color w:val="000000"/>
                <w:sz w:val="18"/>
                <w:szCs w:val="18"/>
              </w:rPr>
              <w:t>Descrizione</w:t>
            </w:r>
          </w:p>
        </w:tc>
        <w:tc>
          <w:tcPr>
            <w:tcW w:w="859" w:type="dxa"/>
            <w:tcBorders>
              <w:top w:val="single" w:sz="4" w:space="0" w:color="A6A6A6"/>
              <w:left w:val="nil"/>
              <w:bottom w:val="single" w:sz="4" w:space="0" w:color="A6A6A6"/>
              <w:right w:val="single" w:sz="4" w:space="0" w:color="A6A6A6"/>
            </w:tcBorders>
            <w:shd w:val="clear" w:color="000000" w:fill="FFC000"/>
            <w:vAlign w:val="center"/>
            <w:hideMark/>
          </w:tcPr>
          <w:p w14:paraId="725E8965"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veic-km/anno servizi extraurbani</w:t>
            </w:r>
          </w:p>
        </w:tc>
        <w:tc>
          <w:tcPr>
            <w:tcW w:w="989" w:type="dxa"/>
            <w:tcBorders>
              <w:top w:val="single" w:sz="4" w:space="0" w:color="A6A6A6"/>
              <w:left w:val="nil"/>
              <w:bottom w:val="single" w:sz="4" w:space="0" w:color="A6A6A6"/>
              <w:right w:val="single" w:sz="4" w:space="0" w:color="A6A6A6"/>
            </w:tcBorders>
            <w:shd w:val="clear" w:color="000000" w:fill="FFC000"/>
            <w:vAlign w:val="center"/>
            <w:hideMark/>
          </w:tcPr>
          <w:p w14:paraId="2FC9EEA3"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veic-km/anno servizi urbani</w:t>
            </w:r>
          </w:p>
        </w:tc>
        <w:tc>
          <w:tcPr>
            <w:tcW w:w="1051" w:type="dxa"/>
            <w:tcBorders>
              <w:top w:val="single" w:sz="4" w:space="0" w:color="A6A6A6"/>
              <w:left w:val="nil"/>
              <w:bottom w:val="single" w:sz="4" w:space="0" w:color="A6A6A6"/>
              <w:right w:val="single" w:sz="4" w:space="0" w:color="A6A6A6"/>
            </w:tcBorders>
            <w:shd w:val="clear" w:color="000000" w:fill="FFC000"/>
            <w:vAlign w:val="center"/>
            <w:hideMark/>
          </w:tcPr>
          <w:p w14:paraId="70D4C24C"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 xml:space="preserve">veic-km/anno </w:t>
            </w:r>
          </w:p>
        </w:tc>
        <w:tc>
          <w:tcPr>
            <w:tcW w:w="674" w:type="dxa"/>
            <w:tcBorders>
              <w:top w:val="single" w:sz="4" w:space="0" w:color="A6A6A6"/>
              <w:left w:val="nil"/>
              <w:bottom w:val="single" w:sz="4" w:space="0" w:color="A6A6A6"/>
              <w:right w:val="single" w:sz="4" w:space="0" w:color="A6A6A6"/>
            </w:tcBorders>
            <w:shd w:val="clear" w:color="000000" w:fill="FFC000"/>
            <w:vAlign w:val="center"/>
            <w:hideMark/>
          </w:tcPr>
          <w:p w14:paraId="2D2ECAB5"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 urbane</w:t>
            </w:r>
          </w:p>
        </w:tc>
        <w:tc>
          <w:tcPr>
            <w:tcW w:w="559" w:type="dxa"/>
            <w:tcBorders>
              <w:top w:val="single" w:sz="4" w:space="0" w:color="A6A6A6"/>
              <w:left w:val="nil"/>
              <w:bottom w:val="single" w:sz="4" w:space="0" w:color="A6A6A6"/>
              <w:right w:val="single" w:sz="4" w:space="0" w:color="A6A6A6"/>
            </w:tcBorders>
            <w:shd w:val="clear" w:color="000000" w:fill="FFC000"/>
            <w:vAlign w:val="center"/>
            <w:hideMark/>
          </w:tcPr>
          <w:p w14:paraId="77234736"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Vel. Prog. Km/h</w:t>
            </w:r>
          </w:p>
        </w:tc>
        <w:tc>
          <w:tcPr>
            <w:tcW w:w="640" w:type="dxa"/>
            <w:tcBorders>
              <w:top w:val="single" w:sz="4" w:space="0" w:color="A6A6A6"/>
              <w:left w:val="nil"/>
              <w:bottom w:val="single" w:sz="4" w:space="0" w:color="A6A6A6"/>
              <w:right w:val="single" w:sz="4" w:space="0" w:color="A6A6A6"/>
            </w:tcBorders>
            <w:shd w:val="clear" w:color="000000" w:fill="FFC000"/>
            <w:vAlign w:val="center"/>
            <w:hideMark/>
          </w:tcPr>
          <w:p w14:paraId="1F6FCB12"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Vel. Stan. Km/h</w:t>
            </w:r>
          </w:p>
        </w:tc>
        <w:tc>
          <w:tcPr>
            <w:tcW w:w="631" w:type="dxa"/>
            <w:tcBorders>
              <w:top w:val="single" w:sz="4" w:space="0" w:color="A6A6A6"/>
              <w:left w:val="nil"/>
              <w:bottom w:val="single" w:sz="4" w:space="0" w:color="A6A6A6"/>
              <w:right w:val="single" w:sz="4" w:space="0" w:color="A6A6A6"/>
            </w:tcBorders>
            <w:shd w:val="clear" w:color="000000" w:fill="FFC000"/>
            <w:vAlign w:val="center"/>
            <w:hideMark/>
          </w:tcPr>
          <w:p w14:paraId="1ECE2D1C"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 xml:space="preserve">bus urbani </w:t>
            </w:r>
          </w:p>
        </w:tc>
        <w:tc>
          <w:tcPr>
            <w:tcW w:w="834" w:type="dxa"/>
            <w:tcBorders>
              <w:top w:val="single" w:sz="4" w:space="0" w:color="A6A6A6"/>
              <w:left w:val="nil"/>
              <w:bottom w:val="single" w:sz="4" w:space="0" w:color="A6A6A6"/>
              <w:right w:val="single" w:sz="4" w:space="0" w:color="A6A6A6"/>
            </w:tcBorders>
            <w:shd w:val="clear" w:color="000000" w:fill="FFC000"/>
            <w:vAlign w:val="center"/>
            <w:hideMark/>
          </w:tcPr>
          <w:p w14:paraId="66A54E28" w14:textId="77777777" w:rsidR="00733526" w:rsidRPr="001C6CAE" w:rsidRDefault="00733526">
            <w:pPr>
              <w:spacing w:after="0" w:line="240" w:lineRule="auto"/>
              <w:jc w:val="center"/>
              <w:rPr>
                <w:rFonts w:eastAsia="Times New Roman" w:cstheme="minorHAnsi"/>
                <w:b/>
                <w:color w:val="000000"/>
                <w:sz w:val="18"/>
                <w:szCs w:val="18"/>
              </w:rPr>
            </w:pPr>
            <w:r w:rsidRPr="001C6CAE">
              <w:rPr>
                <w:rFonts w:eastAsia="Times New Roman" w:cstheme="minorHAnsi"/>
                <w:b/>
                <w:color w:val="000000"/>
                <w:sz w:val="18"/>
                <w:szCs w:val="18"/>
              </w:rPr>
              <w:t>bus extraurb.</w:t>
            </w:r>
          </w:p>
        </w:tc>
      </w:tr>
      <w:tr w:rsidR="00466B82" w:rsidRPr="00D53A8C" w14:paraId="5F1E9CD6" w14:textId="77777777" w:rsidTr="00C35DFE">
        <w:trPr>
          <w:trHeight w:val="765"/>
          <w:jc w:val="center"/>
        </w:trPr>
        <w:tc>
          <w:tcPr>
            <w:tcW w:w="716" w:type="dxa"/>
            <w:tcBorders>
              <w:top w:val="nil"/>
              <w:left w:val="single" w:sz="4" w:space="0" w:color="A6A6A6"/>
              <w:bottom w:val="single" w:sz="4" w:space="0" w:color="A6A6A6"/>
              <w:right w:val="single" w:sz="4" w:space="0" w:color="A6A6A6"/>
            </w:tcBorders>
            <w:shd w:val="clear" w:color="auto" w:fill="auto"/>
            <w:vAlign w:val="center"/>
            <w:hideMark/>
          </w:tcPr>
          <w:p w14:paraId="139CEA94"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UR1</w:t>
            </w:r>
            <w:r w:rsidRPr="00D53A8C">
              <w:rPr>
                <w:rFonts w:eastAsia="Times New Roman" w:cstheme="minorHAnsi"/>
                <w:color w:val="000000"/>
                <w:sz w:val="18"/>
                <w:szCs w:val="18"/>
              </w:rPr>
              <w:br/>
              <w:t>CN_015 CN_018</w:t>
            </w:r>
          </w:p>
        </w:tc>
        <w:tc>
          <w:tcPr>
            <w:tcW w:w="1973" w:type="dxa"/>
            <w:tcBorders>
              <w:top w:val="nil"/>
              <w:left w:val="nil"/>
              <w:bottom w:val="single" w:sz="4" w:space="0" w:color="A6A6A6"/>
              <w:right w:val="single" w:sz="4" w:space="0" w:color="A6A6A6"/>
            </w:tcBorders>
            <w:shd w:val="clear" w:color="auto" w:fill="auto"/>
            <w:vAlign w:val="center"/>
            <w:hideMark/>
          </w:tcPr>
          <w:p w14:paraId="05DFFED2" w14:textId="77777777" w:rsidR="00733526" w:rsidRPr="00D53A8C" w:rsidRDefault="00733526">
            <w:pPr>
              <w:spacing w:after="0" w:line="240" w:lineRule="auto"/>
              <w:jc w:val="left"/>
              <w:rPr>
                <w:rFonts w:eastAsia="Times New Roman" w:cstheme="minorHAnsi"/>
                <w:color w:val="000000"/>
                <w:sz w:val="18"/>
                <w:szCs w:val="18"/>
              </w:rPr>
            </w:pPr>
            <w:r w:rsidRPr="00D53A8C">
              <w:rPr>
                <w:rFonts w:eastAsia="Times New Roman" w:cstheme="minorHAnsi"/>
                <w:color w:val="000000"/>
                <w:sz w:val="18"/>
                <w:szCs w:val="18"/>
              </w:rPr>
              <w:t>Servizi Urbani ed extraurbani Alba e Bra</w:t>
            </w:r>
          </w:p>
        </w:tc>
        <w:tc>
          <w:tcPr>
            <w:tcW w:w="859" w:type="dxa"/>
            <w:tcBorders>
              <w:top w:val="nil"/>
              <w:left w:val="nil"/>
              <w:bottom w:val="single" w:sz="4" w:space="0" w:color="A6A6A6"/>
              <w:right w:val="single" w:sz="4" w:space="0" w:color="A6A6A6"/>
            </w:tcBorders>
            <w:shd w:val="clear" w:color="auto" w:fill="auto"/>
            <w:vAlign w:val="center"/>
            <w:hideMark/>
          </w:tcPr>
          <w:p w14:paraId="7D3F639A"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3.586.609</w:t>
            </w:r>
          </w:p>
        </w:tc>
        <w:tc>
          <w:tcPr>
            <w:tcW w:w="989" w:type="dxa"/>
            <w:tcBorders>
              <w:top w:val="nil"/>
              <w:left w:val="nil"/>
              <w:bottom w:val="single" w:sz="4" w:space="0" w:color="A6A6A6"/>
              <w:right w:val="single" w:sz="4" w:space="0" w:color="A6A6A6"/>
            </w:tcBorders>
            <w:shd w:val="clear" w:color="auto" w:fill="auto"/>
            <w:vAlign w:val="center"/>
            <w:hideMark/>
          </w:tcPr>
          <w:p w14:paraId="03DCF652" w14:textId="77777777" w:rsidR="00733526" w:rsidRPr="00D53A8C" w:rsidRDefault="00733526">
            <w:pPr>
              <w:spacing w:after="0" w:line="240" w:lineRule="auto"/>
              <w:jc w:val="right"/>
              <w:rPr>
                <w:rFonts w:eastAsia="Times New Roman" w:cstheme="minorHAnsi"/>
                <w:color w:val="000000"/>
                <w:sz w:val="18"/>
                <w:szCs w:val="18"/>
              </w:rPr>
            </w:pPr>
            <w:r>
              <w:rPr>
                <w:rFonts w:cstheme="minorHAnsi"/>
                <w:sz w:val="18"/>
                <w:szCs w:val="18"/>
              </w:rPr>
              <w:t>1</w:t>
            </w:r>
            <w:r w:rsidRPr="00D53A8C">
              <w:rPr>
                <w:rFonts w:cstheme="minorHAnsi"/>
                <w:sz w:val="18"/>
                <w:szCs w:val="18"/>
              </w:rPr>
              <w:t>.153.708</w:t>
            </w:r>
          </w:p>
        </w:tc>
        <w:tc>
          <w:tcPr>
            <w:tcW w:w="1051" w:type="dxa"/>
            <w:tcBorders>
              <w:top w:val="nil"/>
              <w:left w:val="nil"/>
              <w:bottom w:val="single" w:sz="4" w:space="0" w:color="A6A6A6"/>
              <w:right w:val="single" w:sz="4" w:space="0" w:color="A6A6A6"/>
            </w:tcBorders>
            <w:shd w:val="clear" w:color="auto" w:fill="auto"/>
            <w:vAlign w:val="center"/>
            <w:hideMark/>
          </w:tcPr>
          <w:p w14:paraId="4EE26681"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4.740.317</w:t>
            </w:r>
          </w:p>
        </w:tc>
        <w:tc>
          <w:tcPr>
            <w:tcW w:w="674" w:type="dxa"/>
            <w:tcBorders>
              <w:top w:val="nil"/>
              <w:left w:val="nil"/>
              <w:bottom w:val="single" w:sz="4" w:space="0" w:color="A6A6A6"/>
              <w:right w:val="single" w:sz="4" w:space="0" w:color="A6A6A6"/>
            </w:tcBorders>
            <w:shd w:val="clear" w:color="auto" w:fill="auto"/>
            <w:vAlign w:val="center"/>
            <w:hideMark/>
          </w:tcPr>
          <w:p w14:paraId="5E833DF9"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24%</w:t>
            </w:r>
          </w:p>
        </w:tc>
        <w:tc>
          <w:tcPr>
            <w:tcW w:w="559" w:type="dxa"/>
            <w:tcBorders>
              <w:top w:val="nil"/>
              <w:left w:val="nil"/>
              <w:bottom w:val="single" w:sz="4" w:space="0" w:color="A6A6A6"/>
              <w:right w:val="single" w:sz="4" w:space="0" w:color="A6A6A6"/>
            </w:tcBorders>
            <w:shd w:val="clear" w:color="auto" w:fill="auto"/>
            <w:vAlign w:val="center"/>
            <w:hideMark/>
          </w:tcPr>
          <w:p w14:paraId="6BED74DD"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33,58</w:t>
            </w:r>
          </w:p>
        </w:tc>
        <w:tc>
          <w:tcPr>
            <w:tcW w:w="640" w:type="dxa"/>
            <w:tcBorders>
              <w:top w:val="nil"/>
              <w:left w:val="nil"/>
              <w:bottom w:val="single" w:sz="4" w:space="0" w:color="A6A6A6"/>
              <w:right w:val="single" w:sz="4" w:space="0" w:color="A6A6A6"/>
            </w:tcBorders>
            <w:shd w:val="clear" w:color="auto" w:fill="auto"/>
            <w:vAlign w:val="center"/>
            <w:hideMark/>
          </w:tcPr>
          <w:p w14:paraId="0FA92259"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29,37</w:t>
            </w:r>
          </w:p>
        </w:tc>
        <w:tc>
          <w:tcPr>
            <w:tcW w:w="631" w:type="dxa"/>
            <w:tcBorders>
              <w:top w:val="nil"/>
              <w:left w:val="nil"/>
              <w:bottom w:val="single" w:sz="4" w:space="0" w:color="A6A6A6"/>
              <w:right w:val="single" w:sz="4" w:space="0" w:color="A6A6A6"/>
            </w:tcBorders>
            <w:shd w:val="clear" w:color="auto" w:fill="auto"/>
            <w:vAlign w:val="center"/>
            <w:hideMark/>
          </w:tcPr>
          <w:p w14:paraId="66975EB6"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27</w:t>
            </w:r>
          </w:p>
        </w:tc>
        <w:tc>
          <w:tcPr>
            <w:tcW w:w="834" w:type="dxa"/>
            <w:tcBorders>
              <w:top w:val="nil"/>
              <w:left w:val="nil"/>
              <w:bottom w:val="single" w:sz="4" w:space="0" w:color="A6A6A6"/>
              <w:right w:val="single" w:sz="4" w:space="0" w:color="A6A6A6"/>
            </w:tcBorders>
            <w:shd w:val="clear" w:color="auto" w:fill="auto"/>
            <w:vAlign w:val="center"/>
            <w:hideMark/>
          </w:tcPr>
          <w:p w14:paraId="581956AA"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56</w:t>
            </w:r>
          </w:p>
        </w:tc>
      </w:tr>
      <w:tr w:rsidR="00466B82" w:rsidRPr="00D53A8C" w14:paraId="3D6E2F34" w14:textId="77777777" w:rsidTr="00C35DFE">
        <w:trPr>
          <w:trHeight w:val="765"/>
          <w:jc w:val="center"/>
        </w:trPr>
        <w:tc>
          <w:tcPr>
            <w:tcW w:w="716" w:type="dxa"/>
            <w:tcBorders>
              <w:top w:val="nil"/>
              <w:left w:val="single" w:sz="4" w:space="0" w:color="A6A6A6"/>
              <w:bottom w:val="single" w:sz="4" w:space="0" w:color="A6A6A6"/>
              <w:right w:val="single" w:sz="4" w:space="0" w:color="A6A6A6"/>
            </w:tcBorders>
            <w:shd w:val="clear" w:color="auto" w:fill="auto"/>
            <w:vAlign w:val="center"/>
            <w:hideMark/>
          </w:tcPr>
          <w:p w14:paraId="347398DB" w14:textId="716780F4"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 xml:space="preserve">UR 2 </w:t>
            </w:r>
            <w:r w:rsidRPr="00D53A8C">
              <w:rPr>
                <w:rFonts w:eastAsia="Times New Roman" w:cstheme="minorHAnsi"/>
                <w:color w:val="000000"/>
                <w:sz w:val="18"/>
                <w:szCs w:val="18"/>
              </w:rPr>
              <w:br/>
              <w:t>CN_005</w:t>
            </w:r>
            <w:r w:rsidRPr="00D53A8C">
              <w:rPr>
                <w:rFonts w:eastAsia="Times New Roman" w:cstheme="minorHAnsi"/>
                <w:color w:val="000000"/>
                <w:sz w:val="18"/>
                <w:szCs w:val="18"/>
              </w:rPr>
              <w:br/>
              <w:t>CN_023</w:t>
            </w:r>
          </w:p>
        </w:tc>
        <w:tc>
          <w:tcPr>
            <w:tcW w:w="1973" w:type="dxa"/>
            <w:tcBorders>
              <w:top w:val="nil"/>
              <w:left w:val="nil"/>
              <w:bottom w:val="single" w:sz="4" w:space="0" w:color="A6A6A6"/>
              <w:right w:val="single" w:sz="4" w:space="0" w:color="A6A6A6"/>
            </w:tcBorders>
            <w:shd w:val="clear" w:color="auto" w:fill="auto"/>
            <w:vAlign w:val="center"/>
            <w:hideMark/>
          </w:tcPr>
          <w:p w14:paraId="51BBDE9A" w14:textId="70E9C266" w:rsidR="00733526" w:rsidRPr="00D53A8C" w:rsidRDefault="00733526">
            <w:pPr>
              <w:spacing w:after="0" w:line="240" w:lineRule="auto"/>
              <w:jc w:val="left"/>
              <w:rPr>
                <w:rFonts w:eastAsia="Times New Roman" w:cstheme="minorHAnsi"/>
                <w:color w:val="000000"/>
                <w:sz w:val="18"/>
                <w:szCs w:val="18"/>
              </w:rPr>
            </w:pPr>
            <w:r w:rsidRPr="00D53A8C">
              <w:rPr>
                <w:rFonts w:eastAsia="Times New Roman" w:cstheme="minorHAnsi"/>
                <w:color w:val="000000"/>
                <w:sz w:val="18"/>
                <w:szCs w:val="18"/>
              </w:rPr>
              <w:t>Servizi Urbani di Cuneo</w:t>
            </w:r>
            <w:r w:rsidR="00AE7FC5">
              <w:rPr>
                <w:rFonts w:eastAsia="Times New Roman" w:cstheme="minorHAnsi"/>
                <w:color w:val="000000"/>
                <w:sz w:val="18"/>
                <w:szCs w:val="18"/>
              </w:rPr>
              <w:t xml:space="preserve"> </w:t>
            </w:r>
            <w:r w:rsidRPr="00D53A8C">
              <w:rPr>
                <w:rFonts w:eastAsia="Times New Roman" w:cstheme="minorHAnsi"/>
                <w:color w:val="000000"/>
                <w:sz w:val="18"/>
                <w:szCs w:val="18"/>
              </w:rPr>
              <w:t>Servizi extraurbani delle valli cuneesi</w:t>
            </w:r>
          </w:p>
        </w:tc>
        <w:tc>
          <w:tcPr>
            <w:tcW w:w="859" w:type="dxa"/>
            <w:tcBorders>
              <w:top w:val="nil"/>
              <w:left w:val="nil"/>
              <w:bottom w:val="single" w:sz="4" w:space="0" w:color="A6A6A6"/>
              <w:right w:val="single" w:sz="4" w:space="0" w:color="A6A6A6"/>
            </w:tcBorders>
            <w:shd w:val="clear" w:color="auto" w:fill="auto"/>
            <w:vAlign w:val="center"/>
            <w:hideMark/>
          </w:tcPr>
          <w:p w14:paraId="2F579A01"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2.151.080</w:t>
            </w:r>
          </w:p>
        </w:tc>
        <w:tc>
          <w:tcPr>
            <w:tcW w:w="989" w:type="dxa"/>
            <w:tcBorders>
              <w:top w:val="nil"/>
              <w:left w:val="nil"/>
              <w:bottom w:val="single" w:sz="4" w:space="0" w:color="A6A6A6"/>
              <w:right w:val="single" w:sz="4" w:space="0" w:color="A6A6A6"/>
            </w:tcBorders>
            <w:shd w:val="clear" w:color="auto" w:fill="auto"/>
            <w:vAlign w:val="center"/>
            <w:hideMark/>
          </w:tcPr>
          <w:p w14:paraId="4EBBECF5"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1.508.605</w:t>
            </w:r>
          </w:p>
        </w:tc>
        <w:tc>
          <w:tcPr>
            <w:tcW w:w="1051" w:type="dxa"/>
            <w:tcBorders>
              <w:top w:val="nil"/>
              <w:left w:val="nil"/>
              <w:bottom w:val="single" w:sz="4" w:space="0" w:color="A6A6A6"/>
              <w:right w:val="single" w:sz="4" w:space="0" w:color="A6A6A6"/>
            </w:tcBorders>
            <w:shd w:val="clear" w:color="auto" w:fill="auto"/>
            <w:vAlign w:val="center"/>
            <w:hideMark/>
          </w:tcPr>
          <w:p w14:paraId="1A7E4F9E"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3.659.685</w:t>
            </w:r>
          </w:p>
        </w:tc>
        <w:tc>
          <w:tcPr>
            <w:tcW w:w="674" w:type="dxa"/>
            <w:tcBorders>
              <w:top w:val="nil"/>
              <w:left w:val="nil"/>
              <w:bottom w:val="single" w:sz="4" w:space="0" w:color="A6A6A6"/>
              <w:right w:val="single" w:sz="4" w:space="0" w:color="A6A6A6"/>
            </w:tcBorders>
            <w:shd w:val="clear" w:color="auto" w:fill="auto"/>
            <w:vAlign w:val="center"/>
            <w:hideMark/>
          </w:tcPr>
          <w:p w14:paraId="7AC1275A"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41%</w:t>
            </w:r>
          </w:p>
        </w:tc>
        <w:tc>
          <w:tcPr>
            <w:tcW w:w="559" w:type="dxa"/>
            <w:tcBorders>
              <w:top w:val="nil"/>
              <w:left w:val="nil"/>
              <w:bottom w:val="single" w:sz="4" w:space="0" w:color="A6A6A6"/>
              <w:right w:val="single" w:sz="4" w:space="0" w:color="A6A6A6"/>
            </w:tcBorders>
            <w:shd w:val="clear" w:color="auto" w:fill="auto"/>
            <w:vAlign w:val="center"/>
            <w:hideMark/>
          </w:tcPr>
          <w:p w14:paraId="5F0FA86C"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31,72</w:t>
            </w:r>
          </w:p>
        </w:tc>
        <w:tc>
          <w:tcPr>
            <w:tcW w:w="640" w:type="dxa"/>
            <w:tcBorders>
              <w:top w:val="nil"/>
              <w:left w:val="nil"/>
              <w:bottom w:val="single" w:sz="4" w:space="0" w:color="A6A6A6"/>
              <w:right w:val="single" w:sz="4" w:space="0" w:color="A6A6A6"/>
            </w:tcBorders>
            <w:shd w:val="clear" w:color="auto" w:fill="auto"/>
            <w:vAlign w:val="center"/>
            <w:hideMark/>
          </w:tcPr>
          <w:p w14:paraId="76BD1378"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27,56</w:t>
            </w:r>
          </w:p>
        </w:tc>
        <w:tc>
          <w:tcPr>
            <w:tcW w:w="631" w:type="dxa"/>
            <w:tcBorders>
              <w:top w:val="nil"/>
              <w:left w:val="nil"/>
              <w:bottom w:val="single" w:sz="4" w:space="0" w:color="A6A6A6"/>
              <w:right w:val="single" w:sz="4" w:space="0" w:color="A6A6A6"/>
            </w:tcBorders>
            <w:shd w:val="clear" w:color="auto" w:fill="auto"/>
            <w:vAlign w:val="center"/>
            <w:hideMark/>
          </w:tcPr>
          <w:p w14:paraId="4EA0D36F"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41</w:t>
            </w:r>
          </w:p>
        </w:tc>
        <w:tc>
          <w:tcPr>
            <w:tcW w:w="834" w:type="dxa"/>
            <w:tcBorders>
              <w:top w:val="nil"/>
              <w:left w:val="nil"/>
              <w:bottom w:val="single" w:sz="4" w:space="0" w:color="A6A6A6"/>
              <w:right w:val="single" w:sz="4" w:space="0" w:color="A6A6A6"/>
            </w:tcBorders>
            <w:shd w:val="clear" w:color="auto" w:fill="auto"/>
            <w:vAlign w:val="center"/>
            <w:hideMark/>
          </w:tcPr>
          <w:p w14:paraId="0ADC3872"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45</w:t>
            </w:r>
          </w:p>
        </w:tc>
      </w:tr>
      <w:tr w:rsidR="00466B82" w:rsidRPr="00D53A8C" w14:paraId="7305EECE" w14:textId="77777777" w:rsidTr="00C35DFE">
        <w:trPr>
          <w:trHeight w:val="1020"/>
          <w:jc w:val="center"/>
        </w:trPr>
        <w:tc>
          <w:tcPr>
            <w:tcW w:w="716" w:type="dxa"/>
            <w:tcBorders>
              <w:top w:val="nil"/>
              <w:left w:val="single" w:sz="4" w:space="0" w:color="A6A6A6"/>
              <w:bottom w:val="single" w:sz="4" w:space="0" w:color="A6A6A6"/>
              <w:right w:val="single" w:sz="4" w:space="0" w:color="A6A6A6"/>
            </w:tcBorders>
            <w:shd w:val="clear" w:color="auto" w:fill="auto"/>
            <w:vAlign w:val="center"/>
            <w:hideMark/>
          </w:tcPr>
          <w:p w14:paraId="4715A3CC"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 xml:space="preserve">UR 3 </w:t>
            </w:r>
            <w:r w:rsidRPr="00D53A8C">
              <w:rPr>
                <w:rFonts w:eastAsia="Times New Roman" w:cstheme="minorHAnsi"/>
                <w:color w:val="000000"/>
                <w:sz w:val="18"/>
                <w:szCs w:val="18"/>
              </w:rPr>
              <w:br/>
              <w:t>CN_011</w:t>
            </w:r>
            <w:r w:rsidRPr="00D53A8C">
              <w:rPr>
                <w:rFonts w:eastAsia="Times New Roman" w:cstheme="minorHAnsi"/>
                <w:color w:val="000000"/>
                <w:sz w:val="18"/>
                <w:szCs w:val="18"/>
              </w:rPr>
              <w:br/>
              <w:t>CN_012</w:t>
            </w:r>
            <w:r w:rsidRPr="00D53A8C">
              <w:rPr>
                <w:rFonts w:eastAsia="Times New Roman" w:cstheme="minorHAnsi"/>
                <w:color w:val="000000"/>
                <w:sz w:val="18"/>
                <w:szCs w:val="18"/>
              </w:rPr>
              <w:br/>
              <w:t>CN_019</w:t>
            </w:r>
          </w:p>
        </w:tc>
        <w:tc>
          <w:tcPr>
            <w:tcW w:w="1973" w:type="dxa"/>
            <w:tcBorders>
              <w:top w:val="nil"/>
              <w:left w:val="nil"/>
              <w:bottom w:val="single" w:sz="4" w:space="0" w:color="A6A6A6"/>
              <w:right w:val="single" w:sz="4" w:space="0" w:color="A6A6A6"/>
            </w:tcBorders>
            <w:shd w:val="clear" w:color="auto" w:fill="auto"/>
            <w:vAlign w:val="center"/>
            <w:hideMark/>
          </w:tcPr>
          <w:p w14:paraId="2439B502" w14:textId="46DA35FF" w:rsidR="00733526" w:rsidRPr="00D53A8C" w:rsidRDefault="00733526">
            <w:pPr>
              <w:spacing w:after="0" w:line="240" w:lineRule="auto"/>
              <w:jc w:val="left"/>
              <w:rPr>
                <w:rFonts w:eastAsia="Times New Roman" w:cstheme="minorHAnsi"/>
                <w:color w:val="000000"/>
                <w:sz w:val="18"/>
                <w:szCs w:val="18"/>
              </w:rPr>
            </w:pPr>
            <w:r w:rsidRPr="00D53A8C">
              <w:rPr>
                <w:rFonts w:eastAsia="Times New Roman" w:cstheme="minorHAnsi"/>
                <w:color w:val="000000"/>
                <w:sz w:val="18"/>
                <w:szCs w:val="18"/>
              </w:rPr>
              <w:t>Servizi Urbani di Fossano e Mondovi</w:t>
            </w:r>
            <w:r w:rsidR="00AE7FC5">
              <w:rPr>
                <w:rFonts w:eastAsia="Times New Roman" w:cstheme="minorHAnsi"/>
                <w:color w:val="000000"/>
                <w:sz w:val="18"/>
                <w:szCs w:val="18"/>
              </w:rPr>
              <w:t xml:space="preserve"> </w:t>
            </w:r>
            <w:r w:rsidRPr="00D53A8C">
              <w:rPr>
                <w:rFonts w:eastAsia="Times New Roman" w:cstheme="minorHAnsi"/>
                <w:color w:val="000000"/>
                <w:sz w:val="18"/>
                <w:szCs w:val="18"/>
              </w:rPr>
              <w:t xml:space="preserve">Servizi extraurbani </w:t>
            </w:r>
            <w:r w:rsidR="004606C6">
              <w:rPr>
                <w:rFonts w:eastAsia="Times New Roman" w:cstheme="minorHAnsi"/>
                <w:color w:val="000000"/>
                <w:sz w:val="18"/>
                <w:szCs w:val="18"/>
              </w:rPr>
              <w:t xml:space="preserve">area </w:t>
            </w:r>
            <w:r w:rsidRPr="00D53A8C">
              <w:rPr>
                <w:rFonts w:eastAsia="Times New Roman" w:cstheme="minorHAnsi"/>
                <w:color w:val="000000"/>
                <w:sz w:val="18"/>
                <w:szCs w:val="18"/>
              </w:rPr>
              <w:t xml:space="preserve">sud est </w:t>
            </w:r>
            <w:r w:rsidR="004606C6">
              <w:rPr>
                <w:rFonts w:eastAsia="Times New Roman" w:cstheme="minorHAnsi"/>
                <w:color w:val="000000"/>
                <w:sz w:val="18"/>
                <w:szCs w:val="18"/>
              </w:rPr>
              <w:t>del Bacino</w:t>
            </w:r>
          </w:p>
        </w:tc>
        <w:tc>
          <w:tcPr>
            <w:tcW w:w="859" w:type="dxa"/>
            <w:tcBorders>
              <w:top w:val="nil"/>
              <w:left w:val="nil"/>
              <w:bottom w:val="single" w:sz="4" w:space="0" w:color="A6A6A6"/>
              <w:right w:val="single" w:sz="4" w:space="0" w:color="A6A6A6"/>
            </w:tcBorders>
            <w:shd w:val="clear" w:color="auto" w:fill="auto"/>
            <w:vAlign w:val="center"/>
            <w:hideMark/>
          </w:tcPr>
          <w:p w14:paraId="54E1D6C8"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2.791.267</w:t>
            </w:r>
          </w:p>
        </w:tc>
        <w:tc>
          <w:tcPr>
            <w:tcW w:w="989" w:type="dxa"/>
            <w:tcBorders>
              <w:top w:val="nil"/>
              <w:left w:val="nil"/>
              <w:bottom w:val="single" w:sz="4" w:space="0" w:color="A6A6A6"/>
              <w:right w:val="single" w:sz="4" w:space="0" w:color="A6A6A6"/>
            </w:tcBorders>
            <w:shd w:val="clear" w:color="auto" w:fill="auto"/>
            <w:vAlign w:val="center"/>
            <w:hideMark/>
          </w:tcPr>
          <w:p w14:paraId="76F99450"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519.850</w:t>
            </w:r>
          </w:p>
        </w:tc>
        <w:tc>
          <w:tcPr>
            <w:tcW w:w="1051" w:type="dxa"/>
            <w:tcBorders>
              <w:top w:val="nil"/>
              <w:left w:val="nil"/>
              <w:bottom w:val="single" w:sz="4" w:space="0" w:color="A6A6A6"/>
              <w:right w:val="single" w:sz="4" w:space="0" w:color="A6A6A6"/>
            </w:tcBorders>
            <w:shd w:val="clear" w:color="auto" w:fill="auto"/>
            <w:vAlign w:val="center"/>
            <w:hideMark/>
          </w:tcPr>
          <w:p w14:paraId="5FBBC336"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3.311.117</w:t>
            </w:r>
          </w:p>
        </w:tc>
        <w:tc>
          <w:tcPr>
            <w:tcW w:w="674" w:type="dxa"/>
            <w:tcBorders>
              <w:top w:val="nil"/>
              <w:left w:val="nil"/>
              <w:bottom w:val="single" w:sz="4" w:space="0" w:color="A6A6A6"/>
              <w:right w:val="single" w:sz="4" w:space="0" w:color="A6A6A6"/>
            </w:tcBorders>
            <w:shd w:val="clear" w:color="auto" w:fill="auto"/>
            <w:vAlign w:val="center"/>
            <w:hideMark/>
          </w:tcPr>
          <w:p w14:paraId="413CDC16"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16%</w:t>
            </w:r>
          </w:p>
        </w:tc>
        <w:tc>
          <w:tcPr>
            <w:tcW w:w="559" w:type="dxa"/>
            <w:tcBorders>
              <w:top w:val="nil"/>
              <w:left w:val="nil"/>
              <w:bottom w:val="single" w:sz="4" w:space="0" w:color="A6A6A6"/>
              <w:right w:val="single" w:sz="4" w:space="0" w:color="A6A6A6"/>
            </w:tcBorders>
            <w:shd w:val="clear" w:color="auto" w:fill="auto"/>
            <w:vAlign w:val="center"/>
            <w:hideMark/>
          </w:tcPr>
          <w:p w14:paraId="56D4204B"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33,70</w:t>
            </w:r>
          </w:p>
        </w:tc>
        <w:tc>
          <w:tcPr>
            <w:tcW w:w="640" w:type="dxa"/>
            <w:tcBorders>
              <w:top w:val="nil"/>
              <w:left w:val="nil"/>
              <w:bottom w:val="single" w:sz="4" w:space="0" w:color="A6A6A6"/>
              <w:right w:val="single" w:sz="4" w:space="0" w:color="A6A6A6"/>
            </w:tcBorders>
            <w:shd w:val="clear" w:color="auto" w:fill="auto"/>
            <w:vAlign w:val="center"/>
            <w:hideMark/>
          </w:tcPr>
          <w:p w14:paraId="22E7B118"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28,40</w:t>
            </w:r>
          </w:p>
        </w:tc>
        <w:tc>
          <w:tcPr>
            <w:tcW w:w="631" w:type="dxa"/>
            <w:tcBorders>
              <w:top w:val="nil"/>
              <w:left w:val="nil"/>
              <w:bottom w:val="single" w:sz="4" w:space="0" w:color="A6A6A6"/>
              <w:right w:val="single" w:sz="4" w:space="0" w:color="A6A6A6"/>
            </w:tcBorders>
            <w:shd w:val="clear" w:color="auto" w:fill="auto"/>
            <w:vAlign w:val="center"/>
            <w:hideMark/>
          </w:tcPr>
          <w:p w14:paraId="2D81A303"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19</w:t>
            </w:r>
          </w:p>
        </w:tc>
        <w:tc>
          <w:tcPr>
            <w:tcW w:w="834" w:type="dxa"/>
            <w:tcBorders>
              <w:top w:val="nil"/>
              <w:left w:val="nil"/>
              <w:bottom w:val="single" w:sz="4" w:space="0" w:color="A6A6A6"/>
              <w:right w:val="single" w:sz="4" w:space="0" w:color="A6A6A6"/>
            </w:tcBorders>
            <w:shd w:val="clear" w:color="auto" w:fill="auto"/>
            <w:vAlign w:val="center"/>
            <w:hideMark/>
          </w:tcPr>
          <w:p w14:paraId="615773E4"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59</w:t>
            </w:r>
          </w:p>
        </w:tc>
      </w:tr>
      <w:tr w:rsidR="00466B82" w:rsidRPr="00D53A8C" w14:paraId="35614A57" w14:textId="77777777" w:rsidTr="00C35DFE">
        <w:trPr>
          <w:trHeight w:val="510"/>
          <w:jc w:val="center"/>
        </w:trPr>
        <w:tc>
          <w:tcPr>
            <w:tcW w:w="716" w:type="dxa"/>
            <w:tcBorders>
              <w:top w:val="nil"/>
              <w:left w:val="single" w:sz="4" w:space="0" w:color="A6A6A6"/>
              <w:bottom w:val="double" w:sz="4" w:space="0" w:color="A6A6A6"/>
              <w:right w:val="single" w:sz="4" w:space="0" w:color="A6A6A6"/>
            </w:tcBorders>
            <w:shd w:val="clear" w:color="auto" w:fill="auto"/>
            <w:vAlign w:val="center"/>
            <w:hideMark/>
          </w:tcPr>
          <w:p w14:paraId="45A75424"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UR 4</w:t>
            </w:r>
            <w:r w:rsidRPr="00D53A8C">
              <w:rPr>
                <w:rFonts w:eastAsia="Times New Roman" w:cstheme="minorHAnsi"/>
                <w:color w:val="000000"/>
                <w:sz w:val="18"/>
                <w:szCs w:val="18"/>
              </w:rPr>
              <w:br/>
              <w:t>CN_022</w:t>
            </w:r>
          </w:p>
        </w:tc>
        <w:tc>
          <w:tcPr>
            <w:tcW w:w="1973" w:type="dxa"/>
            <w:tcBorders>
              <w:top w:val="nil"/>
              <w:left w:val="nil"/>
              <w:bottom w:val="double" w:sz="4" w:space="0" w:color="A6A6A6"/>
              <w:right w:val="single" w:sz="4" w:space="0" w:color="A6A6A6"/>
            </w:tcBorders>
            <w:shd w:val="clear" w:color="auto" w:fill="auto"/>
            <w:vAlign w:val="center"/>
            <w:hideMark/>
          </w:tcPr>
          <w:p w14:paraId="3F53B3EF" w14:textId="77777777" w:rsidR="00733526" w:rsidRPr="00D53A8C" w:rsidRDefault="00733526">
            <w:pPr>
              <w:spacing w:after="0" w:line="240" w:lineRule="auto"/>
              <w:jc w:val="left"/>
              <w:rPr>
                <w:rFonts w:eastAsia="Times New Roman" w:cstheme="minorHAnsi"/>
                <w:color w:val="000000"/>
                <w:sz w:val="18"/>
                <w:szCs w:val="18"/>
              </w:rPr>
            </w:pPr>
            <w:r w:rsidRPr="00D53A8C">
              <w:rPr>
                <w:rFonts w:eastAsia="Times New Roman" w:cstheme="minorHAnsi"/>
                <w:color w:val="000000"/>
                <w:sz w:val="18"/>
                <w:szCs w:val="18"/>
              </w:rPr>
              <w:t xml:space="preserve">Servizi extraurbani area di Saluzzo </w:t>
            </w:r>
          </w:p>
        </w:tc>
        <w:tc>
          <w:tcPr>
            <w:tcW w:w="859" w:type="dxa"/>
            <w:tcBorders>
              <w:top w:val="nil"/>
              <w:left w:val="nil"/>
              <w:bottom w:val="double" w:sz="4" w:space="0" w:color="A6A6A6"/>
              <w:right w:val="single" w:sz="4" w:space="0" w:color="A6A6A6"/>
            </w:tcBorders>
            <w:shd w:val="clear" w:color="auto" w:fill="auto"/>
            <w:vAlign w:val="center"/>
            <w:hideMark/>
          </w:tcPr>
          <w:p w14:paraId="092A9CE9"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4.377.473</w:t>
            </w:r>
          </w:p>
        </w:tc>
        <w:tc>
          <w:tcPr>
            <w:tcW w:w="989" w:type="dxa"/>
            <w:tcBorders>
              <w:top w:val="nil"/>
              <w:left w:val="nil"/>
              <w:bottom w:val="double" w:sz="4" w:space="0" w:color="A6A6A6"/>
              <w:right w:val="single" w:sz="4" w:space="0" w:color="A6A6A6"/>
            </w:tcBorders>
            <w:shd w:val="clear" w:color="auto" w:fill="auto"/>
            <w:vAlign w:val="center"/>
            <w:hideMark/>
          </w:tcPr>
          <w:p w14:paraId="42D25C41"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91.288</w:t>
            </w:r>
          </w:p>
        </w:tc>
        <w:tc>
          <w:tcPr>
            <w:tcW w:w="1051" w:type="dxa"/>
            <w:tcBorders>
              <w:top w:val="nil"/>
              <w:left w:val="nil"/>
              <w:bottom w:val="double" w:sz="4" w:space="0" w:color="A6A6A6"/>
              <w:right w:val="single" w:sz="4" w:space="0" w:color="A6A6A6"/>
            </w:tcBorders>
            <w:shd w:val="clear" w:color="auto" w:fill="auto"/>
            <w:vAlign w:val="center"/>
            <w:hideMark/>
          </w:tcPr>
          <w:p w14:paraId="1B29F9A4" w14:textId="77777777" w:rsidR="00733526" w:rsidRPr="00D53A8C" w:rsidRDefault="00733526">
            <w:pPr>
              <w:spacing w:after="0" w:line="240" w:lineRule="auto"/>
              <w:jc w:val="right"/>
              <w:rPr>
                <w:rFonts w:eastAsia="Times New Roman" w:cstheme="minorHAnsi"/>
                <w:color w:val="000000"/>
                <w:sz w:val="18"/>
                <w:szCs w:val="18"/>
              </w:rPr>
            </w:pPr>
            <w:r w:rsidRPr="00D53A8C">
              <w:rPr>
                <w:rFonts w:cstheme="minorHAnsi"/>
                <w:sz w:val="18"/>
                <w:szCs w:val="18"/>
              </w:rPr>
              <w:t>4.468.761</w:t>
            </w:r>
          </w:p>
        </w:tc>
        <w:tc>
          <w:tcPr>
            <w:tcW w:w="674" w:type="dxa"/>
            <w:tcBorders>
              <w:top w:val="nil"/>
              <w:left w:val="nil"/>
              <w:bottom w:val="single" w:sz="4" w:space="0" w:color="A6A6A6"/>
              <w:right w:val="single" w:sz="4" w:space="0" w:color="A6A6A6"/>
            </w:tcBorders>
            <w:shd w:val="clear" w:color="auto" w:fill="auto"/>
            <w:vAlign w:val="center"/>
            <w:hideMark/>
          </w:tcPr>
          <w:p w14:paraId="345ABBC1"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2%</w:t>
            </w:r>
          </w:p>
        </w:tc>
        <w:tc>
          <w:tcPr>
            <w:tcW w:w="559" w:type="dxa"/>
            <w:tcBorders>
              <w:top w:val="nil"/>
              <w:left w:val="nil"/>
              <w:bottom w:val="single" w:sz="4" w:space="0" w:color="A6A6A6"/>
              <w:right w:val="single" w:sz="4" w:space="0" w:color="A6A6A6"/>
            </w:tcBorders>
            <w:shd w:val="clear" w:color="auto" w:fill="auto"/>
            <w:vAlign w:val="center"/>
            <w:hideMark/>
          </w:tcPr>
          <w:p w14:paraId="17E1B747"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37,46</w:t>
            </w:r>
          </w:p>
        </w:tc>
        <w:tc>
          <w:tcPr>
            <w:tcW w:w="640" w:type="dxa"/>
            <w:tcBorders>
              <w:top w:val="nil"/>
              <w:left w:val="nil"/>
              <w:bottom w:val="single" w:sz="4" w:space="0" w:color="A6A6A6"/>
              <w:right w:val="single" w:sz="4" w:space="0" w:color="A6A6A6"/>
            </w:tcBorders>
            <w:shd w:val="clear" w:color="auto" w:fill="auto"/>
            <w:vAlign w:val="center"/>
            <w:hideMark/>
          </w:tcPr>
          <w:p w14:paraId="4940E24E"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32,62</w:t>
            </w:r>
          </w:p>
        </w:tc>
        <w:tc>
          <w:tcPr>
            <w:tcW w:w="631" w:type="dxa"/>
            <w:tcBorders>
              <w:top w:val="nil"/>
              <w:left w:val="nil"/>
              <w:bottom w:val="single" w:sz="4" w:space="0" w:color="A6A6A6"/>
              <w:right w:val="single" w:sz="4" w:space="0" w:color="A6A6A6"/>
            </w:tcBorders>
            <w:shd w:val="clear" w:color="auto" w:fill="auto"/>
            <w:vAlign w:val="center"/>
            <w:hideMark/>
          </w:tcPr>
          <w:p w14:paraId="59369710"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3</w:t>
            </w:r>
          </w:p>
        </w:tc>
        <w:tc>
          <w:tcPr>
            <w:tcW w:w="834" w:type="dxa"/>
            <w:tcBorders>
              <w:top w:val="nil"/>
              <w:left w:val="nil"/>
              <w:bottom w:val="single" w:sz="4" w:space="0" w:color="A6A6A6"/>
              <w:right w:val="single" w:sz="4" w:space="0" w:color="A6A6A6"/>
            </w:tcBorders>
            <w:shd w:val="clear" w:color="auto" w:fill="auto"/>
            <w:vAlign w:val="center"/>
            <w:hideMark/>
          </w:tcPr>
          <w:p w14:paraId="1E4E1AA7" w14:textId="77777777" w:rsidR="00733526" w:rsidRPr="00D53A8C" w:rsidRDefault="00733526">
            <w:pPr>
              <w:spacing w:after="0" w:line="240" w:lineRule="auto"/>
              <w:jc w:val="center"/>
              <w:rPr>
                <w:rFonts w:eastAsia="Times New Roman" w:cstheme="minorHAnsi"/>
                <w:color w:val="000000"/>
                <w:sz w:val="18"/>
                <w:szCs w:val="18"/>
              </w:rPr>
            </w:pPr>
            <w:r w:rsidRPr="00D53A8C">
              <w:rPr>
                <w:rFonts w:eastAsia="Times New Roman" w:cstheme="minorHAnsi"/>
                <w:color w:val="000000"/>
                <w:sz w:val="18"/>
                <w:szCs w:val="18"/>
              </w:rPr>
              <w:t>83</w:t>
            </w:r>
          </w:p>
        </w:tc>
      </w:tr>
      <w:tr w:rsidR="00466B82" w:rsidRPr="00D53A8C" w14:paraId="60A51AC8" w14:textId="77777777" w:rsidTr="00C35DFE">
        <w:trPr>
          <w:trHeight w:val="300"/>
          <w:jc w:val="center"/>
        </w:trPr>
        <w:tc>
          <w:tcPr>
            <w:tcW w:w="2689" w:type="dxa"/>
            <w:gridSpan w:val="2"/>
            <w:tcBorders>
              <w:top w:val="double" w:sz="4" w:space="0" w:color="A6A6A6"/>
              <w:left w:val="single" w:sz="4" w:space="0" w:color="A6A6A6"/>
              <w:bottom w:val="single" w:sz="4" w:space="0" w:color="A6A6A6"/>
              <w:right w:val="single" w:sz="4" w:space="0" w:color="A6A6A6"/>
            </w:tcBorders>
            <w:shd w:val="clear" w:color="auto" w:fill="auto"/>
            <w:vAlign w:val="center"/>
            <w:hideMark/>
          </w:tcPr>
          <w:p w14:paraId="706DC4FE" w14:textId="77777777" w:rsidR="00733526" w:rsidRPr="00D53A8C" w:rsidRDefault="00733526">
            <w:pPr>
              <w:spacing w:after="0" w:line="240" w:lineRule="auto"/>
              <w:jc w:val="center"/>
              <w:rPr>
                <w:rFonts w:eastAsia="Times New Roman" w:cstheme="minorHAnsi"/>
                <w:b/>
                <w:bCs/>
                <w:i/>
                <w:iCs/>
                <w:color w:val="000000"/>
                <w:sz w:val="18"/>
                <w:szCs w:val="18"/>
              </w:rPr>
            </w:pPr>
            <w:r w:rsidRPr="00D53A8C">
              <w:rPr>
                <w:rFonts w:eastAsia="Times New Roman" w:cstheme="minorHAnsi"/>
                <w:b/>
                <w:bCs/>
                <w:i/>
                <w:iCs/>
                <w:color w:val="000000"/>
                <w:sz w:val="18"/>
                <w:szCs w:val="18"/>
              </w:rPr>
              <w:t>Totale intero bacino</w:t>
            </w:r>
          </w:p>
        </w:tc>
        <w:tc>
          <w:tcPr>
            <w:tcW w:w="859" w:type="dxa"/>
            <w:tcBorders>
              <w:top w:val="double" w:sz="4" w:space="0" w:color="A6A6A6"/>
              <w:left w:val="nil"/>
              <w:bottom w:val="single" w:sz="4" w:space="0" w:color="A6A6A6"/>
              <w:right w:val="single" w:sz="4" w:space="0" w:color="A6A6A6"/>
            </w:tcBorders>
            <w:shd w:val="clear" w:color="auto" w:fill="auto"/>
            <w:vAlign w:val="center"/>
            <w:hideMark/>
          </w:tcPr>
          <w:p w14:paraId="3E2B38DD" w14:textId="77777777" w:rsidR="00733526" w:rsidRPr="00D53A8C" w:rsidRDefault="00733526">
            <w:pPr>
              <w:spacing w:after="0" w:line="240" w:lineRule="auto"/>
              <w:jc w:val="right"/>
              <w:rPr>
                <w:rFonts w:eastAsia="Times New Roman" w:cstheme="minorHAnsi"/>
                <w:b/>
                <w:bCs/>
                <w:i/>
                <w:iCs/>
                <w:color w:val="000000"/>
                <w:sz w:val="18"/>
                <w:szCs w:val="18"/>
              </w:rPr>
            </w:pPr>
            <w:r w:rsidRPr="00D53A8C">
              <w:rPr>
                <w:rFonts w:cstheme="minorHAnsi"/>
                <w:b/>
                <w:bCs/>
                <w:i/>
                <w:iCs/>
                <w:sz w:val="18"/>
                <w:szCs w:val="18"/>
              </w:rPr>
              <w:t>12.906.429</w:t>
            </w:r>
          </w:p>
        </w:tc>
        <w:tc>
          <w:tcPr>
            <w:tcW w:w="989" w:type="dxa"/>
            <w:tcBorders>
              <w:top w:val="double" w:sz="4" w:space="0" w:color="A6A6A6"/>
              <w:left w:val="nil"/>
              <w:bottom w:val="single" w:sz="4" w:space="0" w:color="A6A6A6"/>
              <w:right w:val="single" w:sz="4" w:space="0" w:color="A6A6A6"/>
            </w:tcBorders>
            <w:shd w:val="clear" w:color="auto" w:fill="auto"/>
            <w:vAlign w:val="center"/>
          </w:tcPr>
          <w:p w14:paraId="1B31420A" w14:textId="77777777" w:rsidR="00733526" w:rsidRPr="00D53A8C" w:rsidRDefault="00733526">
            <w:pPr>
              <w:spacing w:after="0" w:line="240" w:lineRule="auto"/>
              <w:jc w:val="right"/>
              <w:rPr>
                <w:rFonts w:eastAsia="Times New Roman" w:cstheme="minorHAnsi"/>
                <w:b/>
                <w:bCs/>
                <w:i/>
                <w:iCs/>
                <w:color w:val="000000"/>
                <w:sz w:val="18"/>
                <w:szCs w:val="18"/>
              </w:rPr>
            </w:pPr>
            <w:r w:rsidRPr="00D53A8C">
              <w:rPr>
                <w:rFonts w:cstheme="minorHAnsi"/>
                <w:b/>
                <w:bCs/>
                <w:i/>
                <w:iCs/>
                <w:sz w:val="18"/>
                <w:szCs w:val="18"/>
              </w:rPr>
              <w:t>3.273.451</w:t>
            </w:r>
          </w:p>
        </w:tc>
        <w:tc>
          <w:tcPr>
            <w:tcW w:w="1051" w:type="dxa"/>
            <w:tcBorders>
              <w:top w:val="double" w:sz="4" w:space="0" w:color="A6A6A6"/>
              <w:left w:val="nil"/>
              <w:bottom w:val="single" w:sz="4" w:space="0" w:color="A6A6A6"/>
              <w:right w:val="single" w:sz="4" w:space="0" w:color="A6A6A6"/>
            </w:tcBorders>
            <w:shd w:val="clear" w:color="auto" w:fill="auto"/>
            <w:vAlign w:val="center"/>
          </w:tcPr>
          <w:p w14:paraId="4BBF459C" w14:textId="77777777" w:rsidR="00733526" w:rsidRPr="00D53A8C" w:rsidRDefault="00733526">
            <w:pPr>
              <w:spacing w:after="0" w:line="240" w:lineRule="auto"/>
              <w:jc w:val="right"/>
              <w:rPr>
                <w:rFonts w:eastAsia="Times New Roman" w:cstheme="minorHAnsi"/>
                <w:b/>
                <w:bCs/>
                <w:i/>
                <w:iCs/>
                <w:color w:val="000000"/>
                <w:sz w:val="18"/>
                <w:szCs w:val="18"/>
              </w:rPr>
            </w:pPr>
            <w:r w:rsidRPr="00D53A8C">
              <w:rPr>
                <w:rFonts w:cstheme="minorHAnsi"/>
                <w:b/>
                <w:bCs/>
                <w:i/>
                <w:iCs/>
                <w:sz w:val="18"/>
                <w:szCs w:val="18"/>
              </w:rPr>
              <w:t>16.179.880</w:t>
            </w:r>
          </w:p>
        </w:tc>
        <w:tc>
          <w:tcPr>
            <w:tcW w:w="674" w:type="dxa"/>
            <w:tcBorders>
              <w:top w:val="nil"/>
              <w:left w:val="nil"/>
              <w:bottom w:val="nil"/>
              <w:right w:val="nil"/>
            </w:tcBorders>
            <w:shd w:val="clear" w:color="auto" w:fill="auto"/>
            <w:hideMark/>
          </w:tcPr>
          <w:p w14:paraId="03DE528F" w14:textId="77777777" w:rsidR="00733526" w:rsidRPr="00D53A8C" w:rsidRDefault="00733526">
            <w:pPr>
              <w:spacing w:after="0" w:line="240" w:lineRule="auto"/>
              <w:jc w:val="center"/>
              <w:rPr>
                <w:rFonts w:eastAsia="Times New Roman" w:cstheme="minorHAnsi"/>
                <w:b/>
                <w:bCs/>
                <w:i/>
                <w:iCs/>
                <w:color w:val="000000"/>
                <w:sz w:val="18"/>
                <w:szCs w:val="18"/>
              </w:rPr>
            </w:pPr>
            <w:r w:rsidRPr="00D53A8C">
              <w:rPr>
                <w:rFonts w:cstheme="minorHAnsi"/>
                <w:b/>
                <w:bCs/>
                <w:i/>
                <w:iCs/>
                <w:sz w:val="18"/>
                <w:szCs w:val="18"/>
              </w:rPr>
              <w:t xml:space="preserve"> </w:t>
            </w:r>
          </w:p>
        </w:tc>
        <w:tc>
          <w:tcPr>
            <w:tcW w:w="559" w:type="dxa"/>
            <w:tcBorders>
              <w:top w:val="nil"/>
              <w:left w:val="nil"/>
              <w:bottom w:val="nil"/>
              <w:right w:val="nil"/>
            </w:tcBorders>
            <w:shd w:val="clear" w:color="auto" w:fill="auto"/>
            <w:vAlign w:val="center"/>
            <w:hideMark/>
          </w:tcPr>
          <w:p w14:paraId="0311E61C" w14:textId="77777777" w:rsidR="00733526" w:rsidRPr="00D53A8C" w:rsidRDefault="00733526">
            <w:pPr>
              <w:spacing w:after="0" w:line="240" w:lineRule="auto"/>
              <w:jc w:val="left"/>
              <w:rPr>
                <w:rFonts w:eastAsia="Times New Roman" w:cstheme="minorHAnsi"/>
                <w:b/>
                <w:bCs/>
                <w:i/>
                <w:iCs/>
                <w:color w:val="000000"/>
                <w:sz w:val="18"/>
                <w:szCs w:val="18"/>
              </w:rPr>
            </w:pPr>
            <w:r w:rsidRPr="00D53A8C">
              <w:rPr>
                <w:rFonts w:eastAsia="Times New Roman" w:cstheme="minorHAnsi"/>
                <w:b/>
                <w:bCs/>
                <w:i/>
                <w:iCs/>
                <w:color w:val="000000"/>
                <w:sz w:val="18"/>
                <w:szCs w:val="18"/>
              </w:rPr>
              <w:t> </w:t>
            </w:r>
          </w:p>
        </w:tc>
        <w:tc>
          <w:tcPr>
            <w:tcW w:w="640" w:type="dxa"/>
            <w:tcBorders>
              <w:top w:val="nil"/>
              <w:left w:val="nil"/>
              <w:bottom w:val="nil"/>
              <w:right w:val="nil"/>
            </w:tcBorders>
            <w:shd w:val="clear" w:color="auto" w:fill="auto"/>
            <w:vAlign w:val="center"/>
            <w:hideMark/>
          </w:tcPr>
          <w:p w14:paraId="60B56F73" w14:textId="77777777" w:rsidR="00733526" w:rsidRPr="00D53A8C" w:rsidRDefault="00733526">
            <w:pPr>
              <w:spacing w:after="0" w:line="240" w:lineRule="auto"/>
              <w:jc w:val="left"/>
              <w:rPr>
                <w:rFonts w:eastAsia="Times New Roman" w:cstheme="minorHAnsi"/>
                <w:b/>
                <w:bCs/>
                <w:i/>
                <w:iCs/>
                <w:color w:val="000000"/>
                <w:sz w:val="18"/>
                <w:szCs w:val="18"/>
              </w:rPr>
            </w:pPr>
            <w:r w:rsidRPr="00D53A8C">
              <w:rPr>
                <w:rFonts w:eastAsia="Times New Roman" w:cstheme="minorHAnsi"/>
                <w:b/>
                <w:bCs/>
                <w:i/>
                <w:iCs/>
                <w:color w:val="000000"/>
                <w:sz w:val="18"/>
                <w:szCs w:val="18"/>
              </w:rPr>
              <w:t> </w:t>
            </w:r>
          </w:p>
        </w:tc>
        <w:tc>
          <w:tcPr>
            <w:tcW w:w="631" w:type="dxa"/>
            <w:tcBorders>
              <w:top w:val="nil"/>
              <w:left w:val="nil"/>
              <w:bottom w:val="nil"/>
              <w:right w:val="nil"/>
            </w:tcBorders>
            <w:shd w:val="clear" w:color="auto" w:fill="auto"/>
            <w:vAlign w:val="center"/>
            <w:hideMark/>
          </w:tcPr>
          <w:p w14:paraId="2B818039" w14:textId="77777777" w:rsidR="00733526" w:rsidRPr="00D53A8C" w:rsidRDefault="00733526">
            <w:pPr>
              <w:spacing w:after="0" w:line="240" w:lineRule="auto"/>
              <w:jc w:val="left"/>
              <w:rPr>
                <w:rFonts w:eastAsia="Times New Roman" w:cstheme="minorHAnsi"/>
                <w:b/>
                <w:bCs/>
                <w:i/>
                <w:iCs/>
                <w:color w:val="000000"/>
                <w:sz w:val="18"/>
                <w:szCs w:val="18"/>
              </w:rPr>
            </w:pPr>
            <w:r w:rsidRPr="00D53A8C">
              <w:rPr>
                <w:rFonts w:eastAsia="Times New Roman" w:cstheme="minorHAnsi"/>
                <w:b/>
                <w:bCs/>
                <w:i/>
                <w:iCs/>
                <w:color w:val="000000"/>
                <w:sz w:val="18"/>
                <w:szCs w:val="18"/>
              </w:rPr>
              <w:t> </w:t>
            </w:r>
          </w:p>
        </w:tc>
        <w:tc>
          <w:tcPr>
            <w:tcW w:w="834" w:type="dxa"/>
            <w:tcBorders>
              <w:top w:val="nil"/>
              <w:left w:val="nil"/>
              <w:bottom w:val="nil"/>
              <w:right w:val="nil"/>
            </w:tcBorders>
            <w:shd w:val="clear" w:color="auto" w:fill="auto"/>
            <w:vAlign w:val="center"/>
            <w:hideMark/>
          </w:tcPr>
          <w:p w14:paraId="2220D556" w14:textId="77777777" w:rsidR="00733526" w:rsidRPr="00D53A8C" w:rsidRDefault="00733526">
            <w:pPr>
              <w:spacing w:after="0" w:line="240" w:lineRule="auto"/>
              <w:jc w:val="left"/>
              <w:rPr>
                <w:rFonts w:eastAsia="Times New Roman" w:cstheme="minorHAnsi"/>
                <w:b/>
                <w:bCs/>
                <w:i/>
                <w:iCs/>
                <w:color w:val="000000"/>
                <w:sz w:val="18"/>
                <w:szCs w:val="18"/>
              </w:rPr>
            </w:pPr>
            <w:r w:rsidRPr="00D53A8C">
              <w:rPr>
                <w:rFonts w:eastAsia="Times New Roman" w:cstheme="minorHAnsi"/>
                <w:b/>
                <w:bCs/>
                <w:i/>
                <w:iCs/>
                <w:color w:val="000000"/>
                <w:sz w:val="18"/>
                <w:szCs w:val="18"/>
              </w:rPr>
              <w:t> </w:t>
            </w:r>
          </w:p>
        </w:tc>
      </w:tr>
    </w:tbl>
    <w:p w14:paraId="390162FE" w14:textId="5957FD43" w:rsidR="00733526" w:rsidRPr="00EF6984" w:rsidRDefault="00733526" w:rsidP="00733526">
      <w:pPr>
        <w:pStyle w:val="Didascalia"/>
        <w:jc w:val="center"/>
        <w:rPr>
          <w:rFonts w:asciiTheme="majorHAnsi" w:hAnsiTheme="majorHAnsi" w:cstheme="majorHAnsi"/>
          <w:i w:val="0"/>
        </w:rPr>
      </w:pPr>
      <w:bookmarkStart w:id="291" w:name="_Ref193809631"/>
      <w:r w:rsidRPr="00EF6984">
        <w:rPr>
          <w:rFonts w:asciiTheme="majorHAnsi" w:hAnsiTheme="majorHAnsi" w:cstheme="majorHAnsi"/>
        </w:rPr>
        <w:t xml:space="preserve">Tabella </w:t>
      </w:r>
      <w:r w:rsidRPr="005C76EE">
        <w:rPr>
          <w:rFonts w:asciiTheme="majorHAnsi" w:hAnsiTheme="majorHAnsi" w:cstheme="majorHAnsi"/>
        </w:rPr>
        <w:fldChar w:fldCharType="begin"/>
      </w:r>
      <w:r w:rsidRPr="00EF6984">
        <w:rPr>
          <w:rFonts w:asciiTheme="majorHAnsi" w:hAnsiTheme="majorHAnsi" w:cstheme="majorHAnsi"/>
        </w:rPr>
        <w:instrText xml:space="preserve"> SEQ Tabella \* ARABIC </w:instrText>
      </w:r>
      <w:r w:rsidRPr="005C76EE">
        <w:rPr>
          <w:rFonts w:asciiTheme="majorHAnsi" w:hAnsiTheme="majorHAnsi" w:cstheme="majorHAnsi"/>
        </w:rPr>
        <w:fldChar w:fldCharType="separate"/>
      </w:r>
      <w:r w:rsidR="001E416E">
        <w:rPr>
          <w:rFonts w:asciiTheme="majorHAnsi" w:hAnsiTheme="majorHAnsi" w:cstheme="majorHAnsi"/>
          <w:noProof/>
        </w:rPr>
        <w:t>52</w:t>
      </w:r>
      <w:r w:rsidRPr="005C76EE">
        <w:rPr>
          <w:rFonts w:asciiTheme="majorHAnsi" w:hAnsiTheme="majorHAnsi" w:cstheme="majorHAnsi"/>
        </w:rPr>
        <w:fldChar w:fldCharType="end"/>
      </w:r>
      <w:bookmarkEnd w:id="291"/>
      <w:r w:rsidRPr="00EF6984">
        <w:rPr>
          <w:rFonts w:asciiTheme="majorHAnsi" w:hAnsiTheme="majorHAnsi" w:cstheme="majorHAnsi"/>
          <w:i w:val="0"/>
        </w:rPr>
        <w:t xml:space="preserve"> – </w:t>
      </w:r>
      <w:r w:rsidR="00BA3A0A" w:rsidRPr="00F80456">
        <w:rPr>
          <w:rFonts w:asciiTheme="majorHAnsi" w:hAnsiTheme="majorHAnsi" w:cstheme="majorHAnsi"/>
          <w:iCs w:val="0"/>
        </w:rPr>
        <w:t>Unità</w:t>
      </w:r>
      <w:r w:rsidRPr="00F80456">
        <w:rPr>
          <w:rFonts w:asciiTheme="majorHAnsi" w:hAnsiTheme="majorHAnsi" w:cstheme="majorHAnsi"/>
          <w:iCs w:val="0"/>
        </w:rPr>
        <w:t xml:space="preserve"> di rete</w:t>
      </w:r>
      <w:r w:rsidR="00E5398B" w:rsidRPr="00F80456">
        <w:rPr>
          <w:rFonts w:asciiTheme="majorHAnsi" w:hAnsiTheme="majorHAnsi" w:cstheme="majorHAnsi"/>
          <w:iCs w:val="0"/>
        </w:rPr>
        <w:t xml:space="preserve">: descrizione </w:t>
      </w:r>
      <w:r w:rsidR="00B31996" w:rsidRPr="00F80456">
        <w:rPr>
          <w:rFonts w:asciiTheme="majorHAnsi" w:hAnsiTheme="majorHAnsi" w:cstheme="majorHAnsi"/>
          <w:iCs w:val="0"/>
        </w:rPr>
        <w:t xml:space="preserve">dei </w:t>
      </w:r>
      <w:r w:rsidR="007E79C5" w:rsidRPr="00F80456">
        <w:rPr>
          <w:rFonts w:asciiTheme="majorHAnsi" w:hAnsiTheme="majorHAnsi" w:cstheme="majorHAnsi"/>
          <w:iCs w:val="0"/>
        </w:rPr>
        <w:t>parametri principali</w:t>
      </w:r>
    </w:p>
    <w:p w14:paraId="79443677" w14:textId="5DB1CF96" w:rsidR="00AE7FC5" w:rsidRDefault="00964C5A" w:rsidP="00AE7FC5">
      <w:r>
        <w:t xml:space="preserve">Nella figura seguente si possono </w:t>
      </w:r>
      <w:r w:rsidR="003A59A3">
        <w:t xml:space="preserve">vedere dal punto di vista territoriale come sono distribuiti gli accorpamenti delle differenti localizzazioni </w:t>
      </w:r>
      <w:r w:rsidR="00184FA3">
        <w:t xml:space="preserve">in unità di rete </w:t>
      </w:r>
      <w:r w:rsidR="003A59A3">
        <w:t>e dei servizi ad esse assegnati.</w:t>
      </w:r>
    </w:p>
    <w:p w14:paraId="053F792D" w14:textId="77777777" w:rsidR="00733526" w:rsidRPr="00EF6984" w:rsidRDefault="00733526" w:rsidP="009457CB">
      <w:pPr>
        <w:spacing w:before="120" w:after="0" w:line="240" w:lineRule="auto"/>
        <w:jc w:val="center"/>
      </w:pPr>
      <w:r w:rsidRPr="001F09DD">
        <w:rPr>
          <w:noProof/>
          <w:bdr w:val="double" w:sz="4" w:space="0" w:color="auto"/>
        </w:rPr>
        <w:lastRenderedPageBreak/>
        <w:drawing>
          <wp:inline distT="0" distB="0" distL="0" distR="0" wp14:anchorId="7CC1241A" wp14:editId="1892FA8D">
            <wp:extent cx="5685183" cy="4022644"/>
            <wp:effectExtent l="0" t="0" r="0" b="0"/>
            <wp:docPr id="621351737" name="Immagine 3" descr="Immagine che contiene mappa, testo,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51737" name="Immagine 3" descr="Immagine che contiene mappa, testo, diagramma, atlante&#10;&#10;Descrizione generata automaticamente"/>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13326" cy="4042557"/>
                    </a:xfrm>
                    <a:prstGeom prst="rect">
                      <a:avLst/>
                    </a:prstGeom>
                    <a:noFill/>
                  </pic:spPr>
                </pic:pic>
              </a:graphicData>
            </a:graphic>
          </wp:inline>
        </w:drawing>
      </w:r>
    </w:p>
    <w:p w14:paraId="6F187116" w14:textId="374778A5" w:rsidR="00485CE4" w:rsidRPr="00EF6984" w:rsidRDefault="00485CE4" w:rsidP="00485CE4">
      <w:pPr>
        <w:pStyle w:val="Didascalia"/>
        <w:jc w:val="center"/>
        <w:rPr>
          <w:rFonts w:cs="Times New Roman"/>
          <w:szCs w:val="22"/>
        </w:rPr>
      </w:pPr>
      <w:bookmarkStart w:id="292" w:name="_Hlk190683514"/>
      <w:r w:rsidRPr="00EF6984">
        <w:t xml:space="preserve">Figura </w:t>
      </w:r>
      <w:r w:rsidRPr="005C76EE">
        <w:fldChar w:fldCharType="begin"/>
      </w:r>
      <w:r w:rsidRPr="00EF6984">
        <w:instrText xml:space="preserve"> SEQ Figura \* ARABIC </w:instrText>
      </w:r>
      <w:r w:rsidRPr="005C76EE">
        <w:fldChar w:fldCharType="separate"/>
      </w:r>
      <w:r w:rsidR="001E416E">
        <w:rPr>
          <w:noProof/>
        </w:rPr>
        <w:t>35</w:t>
      </w:r>
      <w:r w:rsidRPr="005C76EE">
        <w:fldChar w:fldCharType="end"/>
      </w:r>
      <w:r w:rsidRPr="00EF6984">
        <w:t xml:space="preserve"> – Configurazione </w:t>
      </w:r>
      <w:r w:rsidR="00215404">
        <w:t xml:space="preserve">territoriale </w:t>
      </w:r>
      <w:r w:rsidRPr="00EF6984">
        <w:t xml:space="preserve">unità di rete  </w:t>
      </w:r>
    </w:p>
    <w:bookmarkEnd w:id="292"/>
    <w:p w14:paraId="17B74C9C" w14:textId="1F13D0F2" w:rsidR="00733526" w:rsidRDefault="00431872" w:rsidP="00733526">
      <w:pPr>
        <w:spacing w:before="120" w:after="0" w:line="240" w:lineRule="auto"/>
      </w:pPr>
      <w:r>
        <w:t xml:space="preserve">Con i parametri </w:t>
      </w:r>
      <w:r w:rsidR="00EA5760">
        <w:t xml:space="preserve">calcolati </w:t>
      </w:r>
      <w:r w:rsidR="00733526" w:rsidRPr="00EF6984">
        <w:t>per ciascuna unità di rete</w:t>
      </w:r>
      <w:r w:rsidR="000A58F8">
        <w:t xml:space="preserve"> </w:t>
      </w:r>
      <w:r w:rsidR="00C10B29">
        <w:t>(</w:t>
      </w:r>
      <w:r w:rsidR="00EA5760">
        <w:fldChar w:fldCharType="begin"/>
      </w:r>
      <w:r w:rsidR="00EA5760">
        <w:instrText xml:space="preserve"> REF _Ref193809631 \h </w:instrText>
      </w:r>
      <w:r w:rsidR="00EA5760">
        <w:fldChar w:fldCharType="separate"/>
      </w:r>
      <w:r w:rsidR="001E416E" w:rsidRPr="00EF6984">
        <w:rPr>
          <w:rFonts w:asciiTheme="majorHAnsi" w:hAnsiTheme="majorHAnsi" w:cstheme="majorHAnsi"/>
        </w:rPr>
        <w:t xml:space="preserve">Tabella </w:t>
      </w:r>
      <w:r w:rsidR="001E416E">
        <w:rPr>
          <w:rFonts w:asciiTheme="majorHAnsi" w:hAnsiTheme="majorHAnsi" w:cstheme="majorHAnsi"/>
          <w:noProof/>
        </w:rPr>
        <w:t>52</w:t>
      </w:r>
      <w:r w:rsidR="00EA5760">
        <w:fldChar w:fldCharType="end"/>
      </w:r>
      <w:r w:rsidR="000A58F8">
        <w:t>)</w:t>
      </w:r>
      <w:r w:rsidR="00C10B29">
        <w:t xml:space="preserve">, </w:t>
      </w:r>
      <w:r w:rsidR="00C10B29" w:rsidRPr="00EF6984">
        <w:t>dimensionata su una produzione più prossima possibile al</w:t>
      </w:r>
      <w:r w:rsidR="00B41989">
        <w:t xml:space="preserve"> valore</w:t>
      </w:r>
      <w:r w:rsidR="00C10B29" w:rsidRPr="00EF6984">
        <w:t xml:space="preserve"> ottimale di 4 milioni di veicoli-km annui</w:t>
      </w:r>
      <w:r w:rsidR="00B41989">
        <w:t>,</w:t>
      </w:r>
      <w:r w:rsidR="00EA5760">
        <w:t xml:space="preserve"> è stato dunque possibile ricavare</w:t>
      </w:r>
      <w:r w:rsidR="00D23C27">
        <w:t xml:space="preserve"> </w:t>
      </w:r>
      <w:r w:rsidR="00746804">
        <w:t>i</w:t>
      </w:r>
      <w:r w:rsidR="00EA5760">
        <w:t>l</w:t>
      </w:r>
      <w:r w:rsidR="00733526">
        <w:t xml:space="preserve"> costo standard </w:t>
      </w:r>
      <w:r w:rsidR="00733526" w:rsidRPr="00EF6984">
        <w:t xml:space="preserve">per ciascuna di </w:t>
      </w:r>
      <w:r w:rsidR="00746804">
        <w:t>esse</w:t>
      </w:r>
      <w:r w:rsidR="00733526" w:rsidRPr="00EF6984">
        <w:t>.</w:t>
      </w:r>
    </w:p>
    <w:p w14:paraId="6E02BAA3" w14:textId="528670EF" w:rsidR="00733526" w:rsidRPr="00EF6984" w:rsidRDefault="006A3F1E" w:rsidP="00733526">
      <w:pPr>
        <w:spacing w:before="120" w:after="0" w:line="240" w:lineRule="auto"/>
      </w:pPr>
      <w:r w:rsidRPr="006A3F1E">
        <w:rPr>
          <w:noProof/>
        </w:rPr>
        <w:drawing>
          <wp:inline distT="0" distB="0" distL="0" distR="0" wp14:anchorId="2C026B37" wp14:editId="64832EEE">
            <wp:extent cx="5759450" cy="1644650"/>
            <wp:effectExtent l="0" t="0" r="0" b="0"/>
            <wp:docPr id="14996228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59450" cy="1644650"/>
                    </a:xfrm>
                    <a:prstGeom prst="rect">
                      <a:avLst/>
                    </a:prstGeom>
                    <a:noFill/>
                    <a:ln>
                      <a:noFill/>
                    </a:ln>
                  </pic:spPr>
                </pic:pic>
              </a:graphicData>
            </a:graphic>
          </wp:inline>
        </w:drawing>
      </w:r>
    </w:p>
    <w:p w14:paraId="02BC5FF8" w14:textId="6F6B4DBC" w:rsidR="00733526" w:rsidRPr="00EF6984" w:rsidRDefault="00485CE4" w:rsidP="00733526">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53</w:t>
      </w:r>
      <w:r w:rsidRPr="005C76EE">
        <w:fldChar w:fldCharType="end"/>
      </w:r>
      <w:r w:rsidR="00733526" w:rsidRPr="00EF6984">
        <w:rPr>
          <w:i w:val="0"/>
        </w:rPr>
        <w:t xml:space="preserve"> – </w:t>
      </w:r>
      <w:r w:rsidR="00733526" w:rsidRPr="00F80456">
        <w:rPr>
          <w:iCs w:val="0"/>
        </w:rPr>
        <w:t>Valutazione dei costi standard delle singole unità di rete</w:t>
      </w:r>
    </w:p>
    <w:p w14:paraId="0FBA637F" w14:textId="2AFBACF1" w:rsidR="00485CE4" w:rsidRPr="00EF6984" w:rsidRDefault="00485CE4" w:rsidP="00485CE4">
      <w:pPr>
        <w:pStyle w:val="Titolo2"/>
        <w:tabs>
          <w:tab w:val="clear" w:pos="1276"/>
          <w:tab w:val="left" w:pos="426"/>
        </w:tabs>
        <w:ind w:left="0" w:firstLine="0"/>
      </w:pPr>
      <w:bookmarkStart w:id="293" w:name="_Ref192579067"/>
      <w:bookmarkStart w:id="294" w:name="_Ref192580318"/>
      <w:bookmarkStart w:id="295" w:name="_Ref192580336"/>
      <w:bookmarkStart w:id="296" w:name="_Toc193195796"/>
      <w:bookmarkStart w:id="297" w:name="_Toc35482313"/>
      <w:bookmarkStart w:id="298" w:name="_Toc194318738"/>
      <w:r w:rsidRPr="00EF6984">
        <w:t>Valutazioni sulla contendibilità dei lotti</w:t>
      </w:r>
      <w:bookmarkEnd w:id="293"/>
      <w:bookmarkEnd w:id="294"/>
      <w:bookmarkEnd w:id="295"/>
      <w:bookmarkEnd w:id="296"/>
      <w:bookmarkEnd w:id="297"/>
      <w:bookmarkEnd w:id="298"/>
      <w:r w:rsidRPr="00EF6984">
        <w:t xml:space="preserve"> </w:t>
      </w:r>
    </w:p>
    <w:p w14:paraId="7C87ADAB" w14:textId="7E5FE0BB" w:rsidR="00485CE4" w:rsidRPr="00EF6984" w:rsidRDefault="00485CE4" w:rsidP="00485CE4">
      <w:pPr>
        <w:pStyle w:val="Titolo3"/>
      </w:pPr>
      <w:bookmarkStart w:id="299" w:name="_Toc193195797"/>
      <w:bookmarkStart w:id="300" w:name="_Toc559924692"/>
      <w:bookmarkStart w:id="301" w:name="_Toc194318739"/>
      <w:r w:rsidRPr="00EF6984">
        <w:t>Valutazioni sugli operatori di mercato</w:t>
      </w:r>
      <w:bookmarkEnd w:id="299"/>
      <w:bookmarkEnd w:id="300"/>
      <w:bookmarkEnd w:id="301"/>
    </w:p>
    <w:p w14:paraId="7C1E623E" w14:textId="43715B7D" w:rsidR="00485CE4" w:rsidRPr="00EF6984" w:rsidRDefault="00485CE4" w:rsidP="00733526">
      <w:pPr>
        <w:spacing w:before="120" w:after="0" w:line="240" w:lineRule="auto"/>
      </w:pPr>
      <w:r w:rsidRPr="00EF6984">
        <w:t xml:space="preserve">Attualmente il servizio di TPL all’interno del </w:t>
      </w:r>
      <w:r w:rsidR="00BB1F79">
        <w:t>Bacino Sud</w:t>
      </w:r>
      <w:r w:rsidRPr="00EF6984">
        <w:t xml:space="preserve"> è affidato al consorzio Granda Bus costituito da 13 aziende del territorio: Bus Company S.r.l., Autolinee Allasia S.r.l., Autolinee Nuova Benese S.r.l., Autolinee Valle Pesio S.r.l., Gelosobus S.r.l., Gruppo Torinese Trasporti S.p.a., Gunetto Autolinee S.r.l., Nuova S.A.A.R. S.r.l., Sav Autolinee S.r.l., SAC S.r.l., Riviera Trasporti Piemonte S.r.l., Giors S.r.l.  e A.C.T.P. S.r.l.</w:t>
      </w:r>
    </w:p>
    <w:p w14:paraId="34ABDEBC" w14:textId="23684E38" w:rsidR="00485CE4" w:rsidRPr="00EF6984" w:rsidRDefault="00485CE4" w:rsidP="00733526">
      <w:pPr>
        <w:spacing w:before="120" w:after="0" w:line="240" w:lineRule="auto"/>
      </w:pPr>
      <w:r w:rsidRPr="00EF6984">
        <w:lastRenderedPageBreak/>
        <w:t>Le linee a scavalco con il bacino metropolitano prese in considerazione nella presente relazione sono invece attualmente affidate al consorzio Extra.to e operate dalle aziende di TPL</w:t>
      </w:r>
      <w:r w:rsidR="00BB1F79">
        <w:t>:</w:t>
      </w:r>
      <w:r w:rsidRPr="00EF6984">
        <w:t xml:space="preserve"> Cavourese spa, Bus Company srl e Arriva Italia srl.</w:t>
      </w:r>
    </w:p>
    <w:p w14:paraId="408C8FAA" w14:textId="380F3B5A" w:rsidR="00733526" w:rsidRDefault="00733526" w:rsidP="00733526">
      <w:pPr>
        <w:spacing w:before="120" w:after="0" w:line="240" w:lineRule="auto"/>
      </w:pPr>
      <w:r w:rsidRPr="00EF6984">
        <w:t xml:space="preserve">Complessivamente le linee urbane descritte nel </w:t>
      </w:r>
      <w:r w:rsidRPr="001F09DD">
        <w:t>paragrafo</w:t>
      </w:r>
      <w:r w:rsidR="000D3D4C">
        <w:t xml:space="preserve"> </w:t>
      </w:r>
      <w:r w:rsidR="00333F7D">
        <w:fldChar w:fldCharType="begin"/>
      </w:r>
      <w:r w:rsidR="00333F7D">
        <w:instrText xml:space="preserve"> REF _Ref194918795 \r \h </w:instrText>
      </w:r>
      <w:r w:rsidR="00333F7D">
        <w:fldChar w:fldCharType="separate"/>
      </w:r>
      <w:r w:rsidR="001E416E">
        <w:t>4.1.2</w:t>
      </w:r>
      <w:r w:rsidR="00333F7D">
        <w:fldChar w:fldCharType="end"/>
      </w:r>
      <w:r w:rsidRPr="00EF6984">
        <w:t>, sono gestite in prevalenza dall’azienda Bus Company srl (75% delle linee urbane del bacino), unitamente a SAC srl, Gunetto Autolinee srl e Autolinee Allasia srl, le stesse aziende erogano altresì parte dei servizi extraurbani del bacino unitamente agli altri operatori presenti sul bacino.</w:t>
      </w:r>
    </w:p>
    <w:p w14:paraId="0B89B3AF" w14:textId="4DBD2D18" w:rsidR="002E2843" w:rsidRPr="002E2843" w:rsidRDefault="00733526" w:rsidP="002E2843">
      <w:pPr>
        <w:spacing w:before="120" w:after="0"/>
      </w:pPr>
      <w:r w:rsidRPr="00EF6984">
        <w:fldChar w:fldCharType="begin"/>
      </w:r>
      <w:r w:rsidRPr="00EF6984">
        <w:instrText xml:space="preserve"> LINK </w:instrText>
      </w:r>
      <w:r w:rsidR="00C0067F">
        <w:instrText xml:space="preserve">Excel.Sheet.12 "\\\\SRV-MTM2\\open mtmCloud\\Consultazioni\\LOTTI\\materiale lavoro\\bacino sud\\1_lotti CUNEO.xlsx" presentazione!R52C1:R67C4 </w:instrText>
      </w:r>
      <w:r w:rsidRPr="00EF6984">
        <w:instrText xml:space="preserve">\a \f 4 \h  \* MERGEFORMAT </w:instrText>
      </w:r>
      <w:r w:rsidRPr="00EF6984">
        <w:fldChar w:fldCharType="separate"/>
      </w:r>
      <w:bookmarkStart w:id="302" w:name="_1804661363"/>
      <w:bookmarkStart w:id="303" w:name="_1804585570"/>
      <w:bookmarkStart w:id="304" w:name="_1804483915"/>
      <w:bookmarkStart w:id="305" w:name="_1804407237"/>
      <w:bookmarkStart w:id="306" w:name="_1804484496"/>
      <w:bookmarkStart w:id="307" w:name="_1804518215"/>
      <w:bookmarkEnd w:id="302"/>
      <w:bookmarkEnd w:id="303"/>
      <w:bookmarkEnd w:id="304"/>
      <w:bookmarkEnd w:id="305"/>
      <w:bookmarkEnd w:id="306"/>
      <w:bookmarkEnd w:id="307"/>
    </w:p>
    <w:tbl>
      <w:tblPr>
        <w:tblW w:w="8306"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411"/>
        <w:gridCol w:w="1998"/>
        <w:gridCol w:w="1402"/>
        <w:gridCol w:w="1495"/>
      </w:tblGrid>
      <w:tr w:rsidR="006B6EC9" w:rsidRPr="002E2843" w14:paraId="0C4ECFD9" w14:textId="77777777" w:rsidTr="006B6EC9">
        <w:trPr>
          <w:divId w:val="250892626"/>
          <w:trHeight w:val="600"/>
          <w:jc w:val="center"/>
        </w:trPr>
        <w:tc>
          <w:tcPr>
            <w:tcW w:w="3411" w:type="dxa"/>
            <w:shd w:val="clear" w:color="000000" w:fill="FCC000"/>
            <w:vAlign w:val="center"/>
            <w:hideMark/>
          </w:tcPr>
          <w:p w14:paraId="59EE8AA5" w14:textId="311B9E03" w:rsidR="002E2843" w:rsidRPr="002E2843" w:rsidRDefault="002E2843" w:rsidP="002E2843">
            <w:pPr>
              <w:spacing w:after="0" w:line="240" w:lineRule="auto"/>
              <w:jc w:val="left"/>
              <w:rPr>
                <w:rFonts w:ascii="Calibri" w:eastAsia="Times New Roman" w:hAnsi="Calibri" w:cs="Calibri"/>
                <w:b/>
                <w:bCs/>
                <w:color w:val="000000"/>
              </w:rPr>
            </w:pPr>
            <w:r w:rsidRPr="002E2843">
              <w:rPr>
                <w:rFonts w:ascii="Calibri" w:eastAsia="Times New Roman" w:hAnsi="Calibri" w:cs="Calibri"/>
                <w:b/>
                <w:bCs/>
                <w:color w:val="000000"/>
              </w:rPr>
              <w:t>Operatore TPL</w:t>
            </w:r>
          </w:p>
        </w:tc>
        <w:tc>
          <w:tcPr>
            <w:tcW w:w="1998" w:type="dxa"/>
            <w:shd w:val="clear" w:color="000000" w:fill="FCC000"/>
            <w:vAlign w:val="center"/>
            <w:hideMark/>
          </w:tcPr>
          <w:p w14:paraId="2F49C451" w14:textId="77777777" w:rsidR="002E2843" w:rsidRPr="002E2843" w:rsidRDefault="002E2843" w:rsidP="002E2843">
            <w:pPr>
              <w:spacing w:after="0" w:line="240" w:lineRule="auto"/>
              <w:jc w:val="center"/>
              <w:rPr>
                <w:rFonts w:ascii="Calibri" w:eastAsia="Times New Roman" w:hAnsi="Calibri" w:cs="Calibri"/>
                <w:b/>
                <w:bCs/>
                <w:color w:val="000000"/>
              </w:rPr>
            </w:pPr>
            <w:r w:rsidRPr="002E2843">
              <w:rPr>
                <w:rFonts w:ascii="Calibri" w:eastAsia="Times New Roman" w:hAnsi="Calibri" w:cs="Calibri"/>
                <w:b/>
                <w:bCs/>
                <w:color w:val="000000"/>
              </w:rPr>
              <w:t>km servizi extraurbani</w:t>
            </w:r>
          </w:p>
        </w:tc>
        <w:tc>
          <w:tcPr>
            <w:tcW w:w="1402" w:type="dxa"/>
            <w:shd w:val="clear" w:color="000000" w:fill="FCC000"/>
            <w:vAlign w:val="center"/>
            <w:hideMark/>
          </w:tcPr>
          <w:p w14:paraId="3BFD323D" w14:textId="77777777" w:rsidR="002E2843" w:rsidRPr="002E2843" w:rsidRDefault="002E2843" w:rsidP="002E2843">
            <w:pPr>
              <w:spacing w:after="0" w:line="240" w:lineRule="auto"/>
              <w:jc w:val="center"/>
              <w:rPr>
                <w:rFonts w:ascii="Calibri" w:eastAsia="Times New Roman" w:hAnsi="Calibri" w:cs="Calibri"/>
                <w:b/>
                <w:bCs/>
                <w:color w:val="000000"/>
              </w:rPr>
            </w:pPr>
            <w:r w:rsidRPr="002E2843">
              <w:rPr>
                <w:rFonts w:ascii="Calibri" w:eastAsia="Times New Roman" w:hAnsi="Calibri" w:cs="Calibri"/>
                <w:b/>
                <w:bCs/>
                <w:color w:val="000000"/>
              </w:rPr>
              <w:t>km servizi urbani</w:t>
            </w:r>
          </w:p>
        </w:tc>
        <w:tc>
          <w:tcPr>
            <w:tcW w:w="1495" w:type="dxa"/>
            <w:shd w:val="clear" w:color="000000" w:fill="FCC000"/>
            <w:vAlign w:val="center"/>
            <w:hideMark/>
          </w:tcPr>
          <w:p w14:paraId="7B7D2DB1" w14:textId="77777777" w:rsidR="002E2843" w:rsidRPr="002E2843" w:rsidRDefault="002E2843" w:rsidP="002E2843">
            <w:pPr>
              <w:spacing w:after="0" w:line="240" w:lineRule="auto"/>
              <w:jc w:val="center"/>
              <w:rPr>
                <w:rFonts w:ascii="Calibri" w:eastAsia="Times New Roman" w:hAnsi="Calibri" w:cs="Calibri"/>
                <w:b/>
                <w:bCs/>
                <w:color w:val="000000"/>
              </w:rPr>
            </w:pPr>
            <w:r w:rsidRPr="002E2843">
              <w:rPr>
                <w:rFonts w:ascii="Calibri" w:eastAsia="Times New Roman" w:hAnsi="Calibri" w:cs="Calibri"/>
                <w:b/>
                <w:bCs/>
                <w:color w:val="000000"/>
              </w:rPr>
              <w:t xml:space="preserve">Totale </w:t>
            </w:r>
          </w:p>
        </w:tc>
      </w:tr>
      <w:tr w:rsidR="002E2843" w:rsidRPr="002E2843" w14:paraId="4AF98A98" w14:textId="77777777" w:rsidTr="006B6EC9">
        <w:trPr>
          <w:divId w:val="250892626"/>
          <w:trHeight w:val="300"/>
          <w:jc w:val="center"/>
        </w:trPr>
        <w:tc>
          <w:tcPr>
            <w:tcW w:w="3411" w:type="dxa"/>
            <w:shd w:val="clear" w:color="auto" w:fill="auto"/>
            <w:noWrap/>
            <w:vAlign w:val="bottom"/>
            <w:hideMark/>
          </w:tcPr>
          <w:p w14:paraId="468864B7"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ACTP S.r.l.</w:t>
            </w:r>
          </w:p>
        </w:tc>
        <w:tc>
          <w:tcPr>
            <w:tcW w:w="1998" w:type="dxa"/>
            <w:shd w:val="clear" w:color="auto" w:fill="auto"/>
            <w:noWrap/>
            <w:vAlign w:val="bottom"/>
            <w:hideMark/>
          </w:tcPr>
          <w:p w14:paraId="798C92C0" w14:textId="5E7E54D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96.007 </w:t>
            </w:r>
          </w:p>
        </w:tc>
        <w:tc>
          <w:tcPr>
            <w:tcW w:w="1402" w:type="dxa"/>
            <w:shd w:val="clear" w:color="auto" w:fill="auto"/>
            <w:noWrap/>
            <w:vAlign w:val="bottom"/>
            <w:hideMark/>
          </w:tcPr>
          <w:p w14:paraId="20E6BA86"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4E8E7A60"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96.007 </w:t>
            </w:r>
          </w:p>
        </w:tc>
      </w:tr>
      <w:tr w:rsidR="002E2843" w:rsidRPr="002E2843" w14:paraId="749D1891" w14:textId="77777777" w:rsidTr="006B6EC9">
        <w:trPr>
          <w:divId w:val="250892626"/>
          <w:trHeight w:val="300"/>
          <w:jc w:val="center"/>
        </w:trPr>
        <w:tc>
          <w:tcPr>
            <w:tcW w:w="3411" w:type="dxa"/>
            <w:shd w:val="clear" w:color="auto" w:fill="auto"/>
            <w:noWrap/>
            <w:vAlign w:val="bottom"/>
            <w:hideMark/>
          </w:tcPr>
          <w:p w14:paraId="6246BB43"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Arriva Italia srl</w:t>
            </w:r>
          </w:p>
        </w:tc>
        <w:tc>
          <w:tcPr>
            <w:tcW w:w="1998" w:type="dxa"/>
            <w:shd w:val="clear" w:color="auto" w:fill="auto"/>
            <w:noWrap/>
            <w:vAlign w:val="bottom"/>
            <w:hideMark/>
          </w:tcPr>
          <w:p w14:paraId="4E8AF592" w14:textId="4F74D21E"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149.427 </w:t>
            </w:r>
          </w:p>
        </w:tc>
        <w:tc>
          <w:tcPr>
            <w:tcW w:w="1402" w:type="dxa"/>
            <w:shd w:val="clear" w:color="auto" w:fill="auto"/>
            <w:noWrap/>
            <w:vAlign w:val="bottom"/>
            <w:hideMark/>
          </w:tcPr>
          <w:p w14:paraId="43FBC206"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2C4F2DCF"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149.427 </w:t>
            </w:r>
          </w:p>
        </w:tc>
      </w:tr>
      <w:tr w:rsidR="002E2843" w:rsidRPr="002E2843" w14:paraId="27AF09F7" w14:textId="77777777" w:rsidTr="006B6EC9">
        <w:trPr>
          <w:divId w:val="250892626"/>
          <w:trHeight w:val="300"/>
          <w:jc w:val="center"/>
        </w:trPr>
        <w:tc>
          <w:tcPr>
            <w:tcW w:w="3411" w:type="dxa"/>
            <w:shd w:val="clear" w:color="auto" w:fill="auto"/>
            <w:noWrap/>
            <w:vAlign w:val="bottom"/>
            <w:hideMark/>
          </w:tcPr>
          <w:p w14:paraId="49C45F9F"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Autolinee Allasia S.r.l.</w:t>
            </w:r>
          </w:p>
        </w:tc>
        <w:tc>
          <w:tcPr>
            <w:tcW w:w="1998" w:type="dxa"/>
            <w:shd w:val="clear" w:color="auto" w:fill="auto"/>
            <w:noWrap/>
            <w:vAlign w:val="bottom"/>
            <w:hideMark/>
          </w:tcPr>
          <w:p w14:paraId="0D9534CD" w14:textId="4FAD970C"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416.107 </w:t>
            </w:r>
          </w:p>
        </w:tc>
        <w:tc>
          <w:tcPr>
            <w:tcW w:w="1402" w:type="dxa"/>
            <w:shd w:val="clear" w:color="auto" w:fill="auto"/>
            <w:noWrap/>
            <w:vAlign w:val="bottom"/>
            <w:hideMark/>
          </w:tcPr>
          <w:p w14:paraId="30174E60" w14:textId="08F864D8"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75.098 </w:t>
            </w:r>
          </w:p>
        </w:tc>
        <w:tc>
          <w:tcPr>
            <w:tcW w:w="1495" w:type="dxa"/>
            <w:shd w:val="clear" w:color="auto" w:fill="auto"/>
            <w:noWrap/>
            <w:vAlign w:val="bottom"/>
            <w:hideMark/>
          </w:tcPr>
          <w:p w14:paraId="092691AB"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491.205 </w:t>
            </w:r>
          </w:p>
        </w:tc>
      </w:tr>
      <w:tr w:rsidR="002E2843" w:rsidRPr="002E2843" w14:paraId="3B7A15E9" w14:textId="77777777" w:rsidTr="006B6EC9">
        <w:trPr>
          <w:divId w:val="250892626"/>
          <w:trHeight w:val="300"/>
          <w:jc w:val="center"/>
        </w:trPr>
        <w:tc>
          <w:tcPr>
            <w:tcW w:w="3411" w:type="dxa"/>
            <w:shd w:val="clear" w:color="auto" w:fill="auto"/>
            <w:noWrap/>
            <w:vAlign w:val="bottom"/>
            <w:hideMark/>
          </w:tcPr>
          <w:p w14:paraId="011E0F18"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Autolinee Nuova Benese S.r.l.</w:t>
            </w:r>
          </w:p>
        </w:tc>
        <w:tc>
          <w:tcPr>
            <w:tcW w:w="1998" w:type="dxa"/>
            <w:shd w:val="clear" w:color="auto" w:fill="auto"/>
            <w:noWrap/>
            <w:vAlign w:val="bottom"/>
            <w:hideMark/>
          </w:tcPr>
          <w:p w14:paraId="7935AE55" w14:textId="51889282"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924.524 </w:t>
            </w:r>
          </w:p>
        </w:tc>
        <w:tc>
          <w:tcPr>
            <w:tcW w:w="1402" w:type="dxa"/>
            <w:shd w:val="clear" w:color="auto" w:fill="auto"/>
            <w:noWrap/>
            <w:vAlign w:val="bottom"/>
            <w:hideMark/>
          </w:tcPr>
          <w:p w14:paraId="1B6DEFF0" w14:textId="3C415683"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122.225 </w:t>
            </w:r>
          </w:p>
        </w:tc>
        <w:tc>
          <w:tcPr>
            <w:tcW w:w="1495" w:type="dxa"/>
            <w:shd w:val="clear" w:color="auto" w:fill="auto"/>
            <w:noWrap/>
            <w:vAlign w:val="bottom"/>
            <w:hideMark/>
          </w:tcPr>
          <w:p w14:paraId="639A8F58"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1.046.749 </w:t>
            </w:r>
          </w:p>
        </w:tc>
      </w:tr>
      <w:tr w:rsidR="002E2843" w:rsidRPr="002E2843" w14:paraId="2476924D" w14:textId="77777777" w:rsidTr="006B6EC9">
        <w:trPr>
          <w:divId w:val="250892626"/>
          <w:trHeight w:val="300"/>
          <w:jc w:val="center"/>
        </w:trPr>
        <w:tc>
          <w:tcPr>
            <w:tcW w:w="3411" w:type="dxa"/>
            <w:shd w:val="clear" w:color="auto" w:fill="auto"/>
            <w:noWrap/>
            <w:vAlign w:val="bottom"/>
            <w:hideMark/>
          </w:tcPr>
          <w:p w14:paraId="55A7578C"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Autolinee Valle Pesio S.r.l.</w:t>
            </w:r>
          </w:p>
        </w:tc>
        <w:tc>
          <w:tcPr>
            <w:tcW w:w="1998" w:type="dxa"/>
            <w:shd w:val="clear" w:color="auto" w:fill="auto"/>
            <w:noWrap/>
            <w:vAlign w:val="bottom"/>
            <w:hideMark/>
          </w:tcPr>
          <w:p w14:paraId="0FD66FC7" w14:textId="7F695552"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209.974 </w:t>
            </w:r>
          </w:p>
        </w:tc>
        <w:tc>
          <w:tcPr>
            <w:tcW w:w="1402" w:type="dxa"/>
            <w:shd w:val="clear" w:color="auto" w:fill="auto"/>
            <w:noWrap/>
            <w:vAlign w:val="bottom"/>
            <w:hideMark/>
          </w:tcPr>
          <w:p w14:paraId="308AD792"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597CD14E"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209.974 </w:t>
            </w:r>
          </w:p>
        </w:tc>
      </w:tr>
      <w:tr w:rsidR="002E2843" w:rsidRPr="002E2843" w14:paraId="5B045BB0" w14:textId="77777777" w:rsidTr="006B6EC9">
        <w:trPr>
          <w:divId w:val="250892626"/>
          <w:trHeight w:val="300"/>
          <w:jc w:val="center"/>
        </w:trPr>
        <w:tc>
          <w:tcPr>
            <w:tcW w:w="3411" w:type="dxa"/>
            <w:shd w:val="clear" w:color="auto" w:fill="auto"/>
            <w:noWrap/>
            <w:vAlign w:val="bottom"/>
            <w:hideMark/>
          </w:tcPr>
          <w:p w14:paraId="73D75C33"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Cavourese spa</w:t>
            </w:r>
          </w:p>
        </w:tc>
        <w:tc>
          <w:tcPr>
            <w:tcW w:w="1998" w:type="dxa"/>
            <w:shd w:val="clear" w:color="auto" w:fill="auto"/>
            <w:noWrap/>
            <w:vAlign w:val="bottom"/>
            <w:hideMark/>
          </w:tcPr>
          <w:p w14:paraId="27F914A1" w14:textId="06FB31AA"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629.150 </w:t>
            </w:r>
          </w:p>
        </w:tc>
        <w:tc>
          <w:tcPr>
            <w:tcW w:w="1402" w:type="dxa"/>
            <w:shd w:val="clear" w:color="auto" w:fill="auto"/>
            <w:noWrap/>
            <w:vAlign w:val="bottom"/>
            <w:hideMark/>
          </w:tcPr>
          <w:p w14:paraId="199920F5"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229220E3"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629.150 </w:t>
            </w:r>
          </w:p>
        </w:tc>
      </w:tr>
      <w:tr w:rsidR="002E2843" w:rsidRPr="002E2843" w14:paraId="6BBD6C83" w14:textId="77777777" w:rsidTr="006B6EC9">
        <w:trPr>
          <w:divId w:val="250892626"/>
          <w:trHeight w:val="300"/>
          <w:jc w:val="center"/>
        </w:trPr>
        <w:tc>
          <w:tcPr>
            <w:tcW w:w="3411" w:type="dxa"/>
            <w:shd w:val="clear" w:color="auto" w:fill="auto"/>
            <w:noWrap/>
            <w:vAlign w:val="bottom"/>
            <w:hideMark/>
          </w:tcPr>
          <w:p w14:paraId="513E43C1"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BUS COMPANY</w:t>
            </w:r>
          </w:p>
        </w:tc>
        <w:tc>
          <w:tcPr>
            <w:tcW w:w="1998" w:type="dxa"/>
            <w:shd w:val="clear" w:color="auto" w:fill="auto"/>
            <w:noWrap/>
            <w:vAlign w:val="bottom"/>
            <w:hideMark/>
          </w:tcPr>
          <w:p w14:paraId="5CBA34A1" w14:textId="7A560C6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7.305.085 </w:t>
            </w:r>
          </w:p>
        </w:tc>
        <w:tc>
          <w:tcPr>
            <w:tcW w:w="1402" w:type="dxa"/>
            <w:shd w:val="clear" w:color="auto" w:fill="auto"/>
            <w:noWrap/>
            <w:vAlign w:val="bottom"/>
            <w:hideMark/>
          </w:tcPr>
          <w:p w14:paraId="6E81E571" w14:textId="31A0A13A"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2.296.378 </w:t>
            </w:r>
          </w:p>
        </w:tc>
        <w:tc>
          <w:tcPr>
            <w:tcW w:w="1495" w:type="dxa"/>
            <w:shd w:val="clear" w:color="auto" w:fill="auto"/>
            <w:noWrap/>
            <w:vAlign w:val="bottom"/>
            <w:hideMark/>
          </w:tcPr>
          <w:p w14:paraId="084C21E8"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9.601.463 </w:t>
            </w:r>
          </w:p>
        </w:tc>
      </w:tr>
      <w:tr w:rsidR="002E2843" w:rsidRPr="002E2843" w14:paraId="3F6AC4E6" w14:textId="77777777" w:rsidTr="006B6EC9">
        <w:trPr>
          <w:divId w:val="250892626"/>
          <w:trHeight w:val="300"/>
          <w:jc w:val="center"/>
        </w:trPr>
        <w:tc>
          <w:tcPr>
            <w:tcW w:w="3411" w:type="dxa"/>
            <w:shd w:val="clear" w:color="auto" w:fill="auto"/>
            <w:noWrap/>
            <w:vAlign w:val="bottom"/>
            <w:hideMark/>
          </w:tcPr>
          <w:p w14:paraId="5CF8D65F"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Giors S.r.l.</w:t>
            </w:r>
          </w:p>
        </w:tc>
        <w:tc>
          <w:tcPr>
            <w:tcW w:w="1998" w:type="dxa"/>
            <w:shd w:val="clear" w:color="auto" w:fill="auto"/>
            <w:noWrap/>
            <w:vAlign w:val="bottom"/>
            <w:hideMark/>
          </w:tcPr>
          <w:p w14:paraId="5144F338" w14:textId="6DACF86F"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  46.342 </w:t>
            </w:r>
          </w:p>
        </w:tc>
        <w:tc>
          <w:tcPr>
            <w:tcW w:w="1402" w:type="dxa"/>
            <w:shd w:val="clear" w:color="auto" w:fill="auto"/>
            <w:noWrap/>
            <w:vAlign w:val="bottom"/>
            <w:hideMark/>
          </w:tcPr>
          <w:p w14:paraId="5D339D15"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201E247E"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46.342 </w:t>
            </w:r>
          </w:p>
        </w:tc>
      </w:tr>
      <w:tr w:rsidR="002E2843" w:rsidRPr="002E2843" w14:paraId="68D8E983" w14:textId="77777777" w:rsidTr="006B6EC9">
        <w:trPr>
          <w:divId w:val="250892626"/>
          <w:trHeight w:val="300"/>
          <w:jc w:val="center"/>
        </w:trPr>
        <w:tc>
          <w:tcPr>
            <w:tcW w:w="3411" w:type="dxa"/>
            <w:shd w:val="clear" w:color="auto" w:fill="auto"/>
            <w:noWrap/>
            <w:vAlign w:val="bottom"/>
            <w:hideMark/>
          </w:tcPr>
          <w:p w14:paraId="7E107E32"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GTT - Gruppo Torinese Trasporti</w:t>
            </w:r>
          </w:p>
        </w:tc>
        <w:tc>
          <w:tcPr>
            <w:tcW w:w="1998" w:type="dxa"/>
            <w:shd w:val="clear" w:color="auto" w:fill="auto"/>
            <w:noWrap/>
            <w:vAlign w:val="bottom"/>
            <w:hideMark/>
          </w:tcPr>
          <w:p w14:paraId="59C651C7" w14:textId="5226BF8E"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1.060.188 </w:t>
            </w:r>
          </w:p>
        </w:tc>
        <w:tc>
          <w:tcPr>
            <w:tcW w:w="1402" w:type="dxa"/>
            <w:shd w:val="clear" w:color="auto" w:fill="auto"/>
            <w:noWrap/>
            <w:vAlign w:val="bottom"/>
            <w:hideMark/>
          </w:tcPr>
          <w:p w14:paraId="283C24D3"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265D6ADA"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1.060.188 </w:t>
            </w:r>
          </w:p>
        </w:tc>
      </w:tr>
      <w:tr w:rsidR="002E2843" w:rsidRPr="002E2843" w14:paraId="732D1B32" w14:textId="77777777" w:rsidTr="006B6EC9">
        <w:trPr>
          <w:divId w:val="250892626"/>
          <w:trHeight w:val="300"/>
          <w:jc w:val="center"/>
        </w:trPr>
        <w:tc>
          <w:tcPr>
            <w:tcW w:w="3411" w:type="dxa"/>
            <w:shd w:val="clear" w:color="auto" w:fill="auto"/>
            <w:noWrap/>
            <w:vAlign w:val="bottom"/>
            <w:hideMark/>
          </w:tcPr>
          <w:p w14:paraId="648328E5"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GUNETTO Autolinee S.r.l.</w:t>
            </w:r>
          </w:p>
        </w:tc>
        <w:tc>
          <w:tcPr>
            <w:tcW w:w="1998" w:type="dxa"/>
            <w:shd w:val="clear" w:color="auto" w:fill="auto"/>
            <w:noWrap/>
            <w:vAlign w:val="bottom"/>
            <w:hideMark/>
          </w:tcPr>
          <w:p w14:paraId="16C4BF06" w14:textId="1FC3A493"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360.013 </w:t>
            </w:r>
          </w:p>
        </w:tc>
        <w:tc>
          <w:tcPr>
            <w:tcW w:w="1402" w:type="dxa"/>
            <w:shd w:val="clear" w:color="auto" w:fill="auto"/>
            <w:noWrap/>
            <w:vAlign w:val="bottom"/>
            <w:hideMark/>
          </w:tcPr>
          <w:p w14:paraId="14E0F6E4" w14:textId="4B499931"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94.201 </w:t>
            </w:r>
          </w:p>
        </w:tc>
        <w:tc>
          <w:tcPr>
            <w:tcW w:w="1495" w:type="dxa"/>
            <w:shd w:val="clear" w:color="auto" w:fill="auto"/>
            <w:noWrap/>
            <w:vAlign w:val="bottom"/>
            <w:hideMark/>
          </w:tcPr>
          <w:p w14:paraId="156C34AA"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454.214 </w:t>
            </w:r>
          </w:p>
        </w:tc>
      </w:tr>
      <w:tr w:rsidR="002E2843" w:rsidRPr="002E2843" w14:paraId="29F20C50" w14:textId="77777777" w:rsidTr="006B6EC9">
        <w:trPr>
          <w:divId w:val="250892626"/>
          <w:trHeight w:val="300"/>
          <w:jc w:val="center"/>
        </w:trPr>
        <w:tc>
          <w:tcPr>
            <w:tcW w:w="3411" w:type="dxa"/>
            <w:shd w:val="clear" w:color="auto" w:fill="auto"/>
            <w:noWrap/>
            <w:vAlign w:val="bottom"/>
            <w:hideMark/>
          </w:tcPr>
          <w:p w14:paraId="24794B45"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Nuova S.A.A.R. S.r.l.</w:t>
            </w:r>
          </w:p>
        </w:tc>
        <w:tc>
          <w:tcPr>
            <w:tcW w:w="1998" w:type="dxa"/>
            <w:shd w:val="clear" w:color="auto" w:fill="auto"/>
            <w:noWrap/>
            <w:vAlign w:val="bottom"/>
            <w:hideMark/>
          </w:tcPr>
          <w:p w14:paraId="5C496484" w14:textId="2F8D64C2"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257.152 </w:t>
            </w:r>
          </w:p>
        </w:tc>
        <w:tc>
          <w:tcPr>
            <w:tcW w:w="1402" w:type="dxa"/>
            <w:shd w:val="clear" w:color="auto" w:fill="auto"/>
            <w:noWrap/>
            <w:vAlign w:val="bottom"/>
            <w:hideMark/>
          </w:tcPr>
          <w:p w14:paraId="06A1FC9D"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0F64D2A7"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257.152 </w:t>
            </w:r>
          </w:p>
        </w:tc>
      </w:tr>
      <w:tr w:rsidR="002E2843" w:rsidRPr="002E2843" w14:paraId="7725740F" w14:textId="77777777" w:rsidTr="006B6EC9">
        <w:trPr>
          <w:divId w:val="250892626"/>
          <w:trHeight w:val="300"/>
          <w:jc w:val="center"/>
        </w:trPr>
        <w:tc>
          <w:tcPr>
            <w:tcW w:w="3411" w:type="dxa"/>
            <w:shd w:val="clear" w:color="auto" w:fill="auto"/>
            <w:noWrap/>
            <w:vAlign w:val="bottom"/>
            <w:hideMark/>
          </w:tcPr>
          <w:p w14:paraId="45CF2304"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Riviera Trasporti Piemonte S.r.l.</w:t>
            </w:r>
          </w:p>
        </w:tc>
        <w:tc>
          <w:tcPr>
            <w:tcW w:w="1998" w:type="dxa"/>
            <w:shd w:val="clear" w:color="auto" w:fill="auto"/>
            <w:noWrap/>
            <w:vAlign w:val="bottom"/>
            <w:hideMark/>
          </w:tcPr>
          <w:p w14:paraId="367F3502" w14:textId="5E5F39A5"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841.381 </w:t>
            </w:r>
          </w:p>
        </w:tc>
        <w:tc>
          <w:tcPr>
            <w:tcW w:w="1402" w:type="dxa"/>
            <w:shd w:val="clear" w:color="auto" w:fill="auto"/>
            <w:noWrap/>
            <w:vAlign w:val="bottom"/>
            <w:hideMark/>
          </w:tcPr>
          <w:p w14:paraId="49215E6D"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20304721"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841.381 </w:t>
            </w:r>
          </w:p>
        </w:tc>
      </w:tr>
      <w:tr w:rsidR="002E2843" w:rsidRPr="002E2843" w14:paraId="598CECD9" w14:textId="77777777" w:rsidTr="006B6EC9">
        <w:trPr>
          <w:divId w:val="250892626"/>
          <w:trHeight w:val="300"/>
          <w:jc w:val="center"/>
        </w:trPr>
        <w:tc>
          <w:tcPr>
            <w:tcW w:w="3411" w:type="dxa"/>
            <w:shd w:val="clear" w:color="auto" w:fill="auto"/>
            <w:noWrap/>
            <w:vAlign w:val="bottom"/>
            <w:hideMark/>
          </w:tcPr>
          <w:p w14:paraId="72E250B1"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S.A.C. S.r.l.</w:t>
            </w:r>
          </w:p>
        </w:tc>
        <w:tc>
          <w:tcPr>
            <w:tcW w:w="1998" w:type="dxa"/>
            <w:shd w:val="clear" w:color="auto" w:fill="auto"/>
            <w:noWrap/>
            <w:vAlign w:val="bottom"/>
            <w:hideMark/>
          </w:tcPr>
          <w:p w14:paraId="6F3E9035" w14:textId="0633609D"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254.967 </w:t>
            </w:r>
          </w:p>
        </w:tc>
        <w:tc>
          <w:tcPr>
            <w:tcW w:w="1402" w:type="dxa"/>
            <w:shd w:val="clear" w:color="auto" w:fill="auto"/>
            <w:noWrap/>
            <w:vAlign w:val="bottom"/>
            <w:hideMark/>
          </w:tcPr>
          <w:p w14:paraId="4E2F2F79" w14:textId="338F9968"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490.527 </w:t>
            </w:r>
          </w:p>
        </w:tc>
        <w:tc>
          <w:tcPr>
            <w:tcW w:w="1495" w:type="dxa"/>
            <w:shd w:val="clear" w:color="auto" w:fill="auto"/>
            <w:noWrap/>
            <w:vAlign w:val="bottom"/>
            <w:hideMark/>
          </w:tcPr>
          <w:p w14:paraId="033D164B"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745.494 </w:t>
            </w:r>
          </w:p>
        </w:tc>
      </w:tr>
      <w:tr w:rsidR="002E2843" w:rsidRPr="002E2843" w14:paraId="616A77DC" w14:textId="77777777" w:rsidTr="006B6EC9">
        <w:trPr>
          <w:divId w:val="250892626"/>
          <w:trHeight w:val="300"/>
          <w:jc w:val="center"/>
        </w:trPr>
        <w:tc>
          <w:tcPr>
            <w:tcW w:w="3411" w:type="dxa"/>
            <w:shd w:val="clear" w:color="auto" w:fill="auto"/>
            <w:noWrap/>
            <w:vAlign w:val="bottom"/>
            <w:hideMark/>
          </w:tcPr>
          <w:p w14:paraId="0E67241E"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SAV Autolinee S.r.l.</w:t>
            </w:r>
          </w:p>
        </w:tc>
        <w:tc>
          <w:tcPr>
            <w:tcW w:w="1998" w:type="dxa"/>
            <w:shd w:val="clear" w:color="auto" w:fill="auto"/>
            <w:noWrap/>
            <w:vAlign w:val="bottom"/>
            <w:hideMark/>
          </w:tcPr>
          <w:p w14:paraId="25E150DE" w14:textId="7C0E0933"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407.784 </w:t>
            </w:r>
          </w:p>
        </w:tc>
        <w:tc>
          <w:tcPr>
            <w:tcW w:w="1402" w:type="dxa"/>
            <w:shd w:val="clear" w:color="auto" w:fill="auto"/>
            <w:noWrap/>
            <w:vAlign w:val="bottom"/>
            <w:hideMark/>
          </w:tcPr>
          <w:p w14:paraId="4FE81071" w14:textId="77777777" w:rsidR="002E2843" w:rsidRPr="002E2843" w:rsidRDefault="002E2843" w:rsidP="002E2843">
            <w:pPr>
              <w:spacing w:after="0" w:line="240" w:lineRule="auto"/>
              <w:jc w:val="right"/>
              <w:rPr>
                <w:rFonts w:ascii="Calibri" w:eastAsia="Times New Roman" w:hAnsi="Calibri" w:cs="Calibri"/>
                <w:color w:val="000000"/>
              </w:rPr>
            </w:pPr>
          </w:p>
        </w:tc>
        <w:tc>
          <w:tcPr>
            <w:tcW w:w="1495" w:type="dxa"/>
            <w:shd w:val="clear" w:color="auto" w:fill="auto"/>
            <w:noWrap/>
            <w:vAlign w:val="bottom"/>
            <w:hideMark/>
          </w:tcPr>
          <w:p w14:paraId="14CB96F2" w14:textId="77777777" w:rsidR="002E2843" w:rsidRPr="002E2843" w:rsidRDefault="002E2843" w:rsidP="002E2843">
            <w:pPr>
              <w:spacing w:after="0" w:line="240" w:lineRule="auto"/>
              <w:jc w:val="right"/>
              <w:rPr>
                <w:rFonts w:ascii="Calibri" w:eastAsia="Times New Roman" w:hAnsi="Calibri" w:cs="Calibri"/>
                <w:color w:val="000000"/>
              </w:rPr>
            </w:pPr>
            <w:r w:rsidRPr="002E2843">
              <w:rPr>
                <w:rFonts w:ascii="Calibri" w:eastAsia="Times New Roman" w:hAnsi="Calibri" w:cs="Calibri"/>
                <w:color w:val="000000"/>
              </w:rPr>
              <w:t xml:space="preserve">407.784 </w:t>
            </w:r>
          </w:p>
        </w:tc>
      </w:tr>
      <w:tr w:rsidR="002E2843" w:rsidRPr="002E2843" w14:paraId="3E46B27F" w14:textId="77777777" w:rsidTr="006B6EC9">
        <w:trPr>
          <w:divId w:val="250892626"/>
          <w:trHeight w:val="300"/>
          <w:jc w:val="center"/>
        </w:trPr>
        <w:tc>
          <w:tcPr>
            <w:tcW w:w="3411" w:type="dxa"/>
            <w:shd w:val="clear" w:color="auto" w:fill="auto"/>
            <w:noWrap/>
            <w:vAlign w:val="bottom"/>
            <w:hideMark/>
          </w:tcPr>
          <w:p w14:paraId="4C852ABB" w14:textId="77777777" w:rsidR="002E2843" w:rsidRPr="002E2843" w:rsidRDefault="002E2843" w:rsidP="002E2843">
            <w:pPr>
              <w:spacing w:after="0" w:line="240" w:lineRule="auto"/>
              <w:jc w:val="left"/>
              <w:rPr>
                <w:rFonts w:ascii="Calibri" w:eastAsia="Times New Roman" w:hAnsi="Calibri" w:cs="Calibri"/>
                <w:color w:val="000000"/>
              </w:rPr>
            </w:pPr>
            <w:r w:rsidRPr="002E2843">
              <w:rPr>
                <w:rFonts w:ascii="Calibri" w:eastAsia="Times New Roman" w:hAnsi="Calibri" w:cs="Calibri"/>
                <w:color w:val="000000"/>
              </w:rPr>
              <w:t>Totale</w:t>
            </w:r>
          </w:p>
        </w:tc>
        <w:tc>
          <w:tcPr>
            <w:tcW w:w="1998" w:type="dxa"/>
            <w:shd w:val="clear" w:color="auto" w:fill="auto"/>
            <w:noWrap/>
            <w:vAlign w:val="bottom"/>
            <w:hideMark/>
          </w:tcPr>
          <w:p w14:paraId="2BC532C8" w14:textId="519ED0D7" w:rsidR="002E2843" w:rsidRPr="002E2843" w:rsidRDefault="002E2843" w:rsidP="002E2843">
            <w:pPr>
              <w:spacing w:after="0" w:line="240" w:lineRule="auto"/>
              <w:jc w:val="right"/>
              <w:rPr>
                <w:rFonts w:ascii="Calibri" w:eastAsia="Times New Roman" w:hAnsi="Calibri" w:cs="Calibri"/>
                <w:b/>
                <w:bCs/>
                <w:color w:val="000000"/>
              </w:rPr>
            </w:pPr>
            <w:r w:rsidRPr="002E2843">
              <w:rPr>
                <w:rFonts w:ascii="Calibri" w:eastAsia="Times New Roman" w:hAnsi="Calibri" w:cs="Calibri"/>
                <w:b/>
                <w:bCs/>
                <w:color w:val="000000"/>
              </w:rPr>
              <w:t xml:space="preserve">12.958.101 </w:t>
            </w:r>
          </w:p>
        </w:tc>
        <w:tc>
          <w:tcPr>
            <w:tcW w:w="1402" w:type="dxa"/>
            <w:shd w:val="clear" w:color="auto" w:fill="auto"/>
            <w:noWrap/>
            <w:vAlign w:val="bottom"/>
            <w:hideMark/>
          </w:tcPr>
          <w:p w14:paraId="4739FD3F" w14:textId="26FCF70F" w:rsidR="002E2843" w:rsidRPr="002E2843" w:rsidRDefault="002E2843" w:rsidP="002E2843">
            <w:pPr>
              <w:spacing w:after="0" w:line="240" w:lineRule="auto"/>
              <w:jc w:val="right"/>
              <w:rPr>
                <w:rFonts w:ascii="Calibri" w:eastAsia="Times New Roman" w:hAnsi="Calibri" w:cs="Calibri"/>
                <w:b/>
                <w:bCs/>
                <w:color w:val="000000"/>
              </w:rPr>
            </w:pPr>
            <w:r w:rsidRPr="002E2843">
              <w:rPr>
                <w:rFonts w:ascii="Calibri" w:eastAsia="Times New Roman" w:hAnsi="Calibri" w:cs="Calibri"/>
                <w:b/>
                <w:bCs/>
                <w:color w:val="000000"/>
              </w:rPr>
              <w:t xml:space="preserve">3.078.428 </w:t>
            </w:r>
          </w:p>
        </w:tc>
        <w:tc>
          <w:tcPr>
            <w:tcW w:w="1495" w:type="dxa"/>
            <w:shd w:val="clear" w:color="auto" w:fill="auto"/>
            <w:noWrap/>
            <w:vAlign w:val="bottom"/>
            <w:hideMark/>
          </w:tcPr>
          <w:p w14:paraId="16B52485" w14:textId="54BEB281" w:rsidR="002E2843" w:rsidRPr="002E2843" w:rsidRDefault="002E2843" w:rsidP="002E2843">
            <w:pPr>
              <w:spacing w:after="0" w:line="240" w:lineRule="auto"/>
              <w:jc w:val="right"/>
              <w:rPr>
                <w:rFonts w:ascii="Calibri" w:eastAsia="Times New Roman" w:hAnsi="Calibri" w:cs="Calibri"/>
                <w:b/>
                <w:bCs/>
                <w:color w:val="000000"/>
              </w:rPr>
            </w:pPr>
            <w:r w:rsidRPr="002E2843">
              <w:rPr>
                <w:rFonts w:ascii="Calibri" w:eastAsia="Times New Roman" w:hAnsi="Calibri" w:cs="Calibri"/>
                <w:b/>
                <w:bCs/>
                <w:color w:val="000000"/>
              </w:rPr>
              <w:t xml:space="preserve">16.036.529 </w:t>
            </w:r>
          </w:p>
        </w:tc>
      </w:tr>
    </w:tbl>
    <w:p w14:paraId="02067A83" w14:textId="71126715" w:rsidR="00485CE4" w:rsidRPr="00EF6984" w:rsidRDefault="00733526" w:rsidP="00485CE4">
      <w:pPr>
        <w:pStyle w:val="Didascalia"/>
        <w:jc w:val="center"/>
        <w:rPr>
          <w:i w:val="0"/>
        </w:rPr>
      </w:pPr>
      <w:r w:rsidRPr="00EF6984">
        <w:fldChar w:fldCharType="end"/>
      </w:r>
      <w:r w:rsidR="00485CE4" w:rsidRPr="00EF6984">
        <w:t xml:space="preserve"> Tabella </w:t>
      </w:r>
      <w:r w:rsidR="00485CE4" w:rsidRPr="005C76EE">
        <w:fldChar w:fldCharType="begin"/>
      </w:r>
      <w:r w:rsidR="00485CE4" w:rsidRPr="00EF6984">
        <w:instrText xml:space="preserve"> SEQ Tabella \* ARABIC </w:instrText>
      </w:r>
      <w:r w:rsidR="00485CE4" w:rsidRPr="005C76EE">
        <w:fldChar w:fldCharType="separate"/>
      </w:r>
      <w:r w:rsidR="001E416E">
        <w:rPr>
          <w:noProof/>
        </w:rPr>
        <w:t>54</w:t>
      </w:r>
      <w:r w:rsidR="00485CE4" w:rsidRPr="005C76EE">
        <w:fldChar w:fldCharType="end"/>
      </w:r>
      <w:r w:rsidR="00485CE4" w:rsidRPr="00EF6984">
        <w:rPr>
          <w:i w:val="0"/>
        </w:rPr>
        <w:t xml:space="preserve"> – </w:t>
      </w:r>
      <w:r w:rsidR="00485CE4" w:rsidRPr="005C3D68">
        <w:rPr>
          <w:iCs w:val="0"/>
        </w:rPr>
        <w:t>Ripartizione dei servizi fra le aziende attualmente operanti sul territorio</w:t>
      </w:r>
    </w:p>
    <w:p w14:paraId="4D969DE6" w14:textId="71E47376" w:rsidR="00485CE4" w:rsidRDefault="00485CE4" w:rsidP="009457CB">
      <w:pPr>
        <w:spacing w:before="120" w:after="0" w:line="240" w:lineRule="auto"/>
      </w:pPr>
      <w:r>
        <w:t xml:space="preserve">I restanti servizi sono riferibili agli accordi di programma che l’Agenzia ha sottoscritto </w:t>
      </w:r>
      <w:r w:rsidR="009457CB">
        <w:t xml:space="preserve">con Enti locali, </w:t>
      </w:r>
      <w:r>
        <w:t xml:space="preserve">e sono gestiti in economia o attraverso affidamenti diretti a piccoli operatori locali. </w:t>
      </w:r>
    </w:p>
    <w:p w14:paraId="429BEE6B" w14:textId="0C2E3EE7" w:rsidR="009457CB" w:rsidRDefault="009457CB" w:rsidP="009457CB">
      <w:pPr>
        <w:spacing w:before="120" w:after="0" w:line="240" w:lineRule="auto"/>
      </w:pPr>
      <w:r w:rsidRPr="009457CB">
        <w:t xml:space="preserve">Tra settembre e novembre 2024, 18 operatori hanno partecipato agli incontri collettivi e individuali per il Bacino Sud del Piemonte. Questi incontri sono stati espletati ai sensi delle Delibere ART 64/2024, e </w:t>
      </w:r>
      <w:r>
        <w:t>de</w:t>
      </w:r>
      <w:r w:rsidRPr="009457CB">
        <w:t>lla Delibera 48/2017. Gli operatori hanno manifestato un interesse concreto a partecipare ai futuri affidamenti dei servizi del bacino (si veda allegato 3).</w:t>
      </w:r>
    </w:p>
    <w:p w14:paraId="2634502D" w14:textId="4D987664" w:rsidR="00E40EF2" w:rsidRDefault="00485CE4" w:rsidP="009457CB">
      <w:pPr>
        <w:spacing w:before="120" w:after="0" w:line="240" w:lineRule="auto"/>
      </w:pPr>
      <w:r w:rsidRPr="00EF6984">
        <w:t>Di seguito il dettaglio dei partecipanti</w:t>
      </w:r>
      <w:r w:rsidR="00694FED">
        <w:t>,</w:t>
      </w:r>
      <w:r w:rsidRPr="00EF6984">
        <w:t xml:space="preserve"> dei quali possiamo fornire alcuni dettagli</w:t>
      </w:r>
      <w:r w:rsidR="00733526">
        <w:t>.</w:t>
      </w:r>
    </w:p>
    <w:p w14:paraId="7DF69934" w14:textId="2A1676B5" w:rsidR="00191B09" w:rsidRDefault="00191B09" w:rsidP="009457CB">
      <w:pPr>
        <w:spacing w:before="120" w:after="0" w:line="240" w:lineRule="auto"/>
      </w:pPr>
    </w:p>
    <w:tbl>
      <w:tblPr>
        <w:tblW w:w="9072"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2835"/>
        <w:gridCol w:w="946"/>
        <w:gridCol w:w="1963"/>
        <w:gridCol w:w="1101"/>
        <w:gridCol w:w="1291"/>
        <w:gridCol w:w="936"/>
      </w:tblGrid>
      <w:tr w:rsidR="00733526" w:rsidRPr="001F09DD" w14:paraId="400D9BE4" w14:textId="77777777" w:rsidTr="00855B45">
        <w:trPr>
          <w:trHeight w:val="505"/>
        </w:trPr>
        <w:tc>
          <w:tcPr>
            <w:tcW w:w="2835" w:type="dxa"/>
            <w:shd w:val="clear" w:color="auto" w:fill="FFC000"/>
            <w:vAlign w:val="center"/>
            <w:hideMark/>
          </w:tcPr>
          <w:p w14:paraId="23D19A0F" w14:textId="77777777" w:rsidR="00733526" w:rsidRPr="001F09DD" w:rsidRDefault="00733526">
            <w:pPr>
              <w:spacing w:before="20" w:after="20" w:line="240" w:lineRule="auto"/>
              <w:jc w:val="left"/>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OPERATORI ECONOMICI</w:t>
            </w:r>
          </w:p>
        </w:tc>
        <w:tc>
          <w:tcPr>
            <w:tcW w:w="946" w:type="dxa"/>
            <w:shd w:val="clear" w:color="auto" w:fill="FFC000"/>
          </w:tcPr>
          <w:p w14:paraId="3B0FE440" w14:textId="77777777" w:rsidR="00733526" w:rsidRPr="001F09DD" w:rsidRDefault="00733526">
            <w:pPr>
              <w:spacing w:before="20" w:after="20" w:line="240" w:lineRule="auto"/>
              <w:jc w:val="center"/>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N°</w:t>
            </w:r>
          </w:p>
          <w:p w14:paraId="6BB44AEE" w14:textId="77777777" w:rsidR="00733526" w:rsidRPr="001F09DD" w:rsidRDefault="00733526">
            <w:pPr>
              <w:spacing w:before="20" w:after="20" w:line="240" w:lineRule="auto"/>
              <w:jc w:val="center"/>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incontri</w:t>
            </w:r>
          </w:p>
        </w:tc>
        <w:tc>
          <w:tcPr>
            <w:tcW w:w="1963" w:type="dxa"/>
            <w:shd w:val="clear" w:color="auto" w:fill="FFC000"/>
            <w:vAlign w:val="center"/>
            <w:hideMark/>
          </w:tcPr>
          <w:p w14:paraId="7EAB8AF0" w14:textId="77777777" w:rsidR="00733526" w:rsidRPr="001F09DD" w:rsidRDefault="00733526">
            <w:pPr>
              <w:spacing w:before="20" w:after="20" w:line="240" w:lineRule="auto"/>
              <w:jc w:val="center"/>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Tipologia servizi erogati</w:t>
            </w:r>
          </w:p>
        </w:tc>
        <w:tc>
          <w:tcPr>
            <w:tcW w:w="1101" w:type="dxa"/>
            <w:shd w:val="clear" w:color="auto" w:fill="FFC000"/>
            <w:vAlign w:val="center"/>
          </w:tcPr>
          <w:p w14:paraId="15FE0A68" w14:textId="77777777" w:rsidR="00733526" w:rsidRPr="001F09DD" w:rsidRDefault="00733526">
            <w:pPr>
              <w:spacing w:before="20" w:after="20" w:line="240" w:lineRule="auto"/>
              <w:jc w:val="center"/>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Operanti in Piemonte</w:t>
            </w:r>
          </w:p>
        </w:tc>
        <w:tc>
          <w:tcPr>
            <w:tcW w:w="1291" w:type="dxa"/>
            <w:shd w:val="clear" w:color="auto" w:fill="FFC000"/>
          </w:tcPr>
          <w:p w14:paraId="4DE1FCF1" w14:textId="77777777" w:rsidR="00733526" w:rsidRPr="001F09DD" w:rsidRDefault="00733526">
            <w:pPr>
              <w:spacing w:before="20" w:after="20" w:line="240" w:lineRule="auto"/>
              <w:jc w:val="center"/>
              <w:rPr>
                <w:rFonts w:eastAsia="Times New Roman" w:cstheme="minorHAnsi"/>
                <w:b/>
                <w:bCs/>
                <w:color w:val="000000"/>
                <w:sz w:val="18"/>
                <w:szCs w:val="18"/>
                <w:lang w:eastAsia="en-GB"/>
              </w:rPr>
            </w:pPr>
            <w:r w:rsidRPr="001F09DD">
              <w:rPr>
                <w:rFonts w:cstheme="minorHAnsi"/>
                <w:b/>
                <w:sz w:val="18"/>
                <w:szCs w:val="18"/>
              </w:rPr>
              <w:t>Sistema di qualificazione</w:t>
            </w:r>
          </w:p>
        </w:tc>
        <w:tc>
          <w:tcPr>
            <w:tcW w:w="936" w:type="dxa"/>
            <w:shd w:val="clear" w:color="auto" w:fill="FFC000"/>
            <w:vAlign w:val="center"/>
          </w:tcPr>
          <w:p w14:paraId="71B17620" w14:textId="77777777" w:rsidR="00733526" w:rsidRPr="001F09DD" w:rsidRDefault="00733526">
            <w:pPr>
              <w:spacing w:before="20" w:after="20" w:line="240" w:lineRule="auto"/>
              <w:jc w:val="center"/>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Categoria Classe</w:t>
            </w:r>
          </w:p>
        </w:tc>
      </w:tr>
      <w:tr w:rsidR="00733526" w:rsidRPr="001F09DD" w14:paraId="2574F475" w14:textId="77777777" w:rsidTr="00855B45">
        <w:trPr>
          <w:trHeight w:val="300"/>
        </w:trPr>
        <w:tc>
          <w:tcPr>
            <w:tcW w:w="2835" w:type="dxa"/>
            <w:shd w:val="clear" w:color="auto" w:fill="auto"/>
            <w:vAlign w:val="center"/>
            <w:hideMark/>
          </w:tcPr>
          <w:p w14:paraId="652253D1"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AIR PULLMAN SPA</w:t>
            </w:r>
          </w:p>
        </w:tc>
        <w:tc>
          <w:tcPr>
            <w:tcW w:w="946" w:type="dxa"/>
            <w:vAlign w:val="center"/>
          </w:tcPr>
          <w:p w14:paraId="70F6588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8</w:t>
            </w:r>
          </w:p>
        </w:tc>
        <w:tc>
          <w:tcPr>
            <w:tcW w:w="1963" w:type="dxa"/>
            <w:shd w:val="clear" w:color="auto" w:fill="auto"/>
            <w:vAlign w:val="center"/>
          </w:tcPr>
          <w:p w14:paraId="35AF50EB"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Extraurbano</w:t>
            </w:r>
          </w:p>
        </w:tc>
        <w:tc>
          <w:tcPr>
            <w:tcW w:w="1101" w:type="dxa"/>
            <w:vAlign w:val="center"/>
          </w:tcPr>
          <w:p w14:paraId="21C0166C"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 xml:space="preserve">no </w:t>
            </w:r>
          </w:p>
        </w:tc>
        <w:tc>
          <w:tcPr>
            <w:tcW w:w="1291" w:type="dxa"/>
            <w:vAlign w:val="center"/>
          </w:tcPr>
          <w:p w14:paraId="6128F8E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 in RTI</w:t>
            </w:r>
          </w:p>
        </w:tc>
        <w:tc>
          <w:tcPr>
            <w:tcW w:w="936" w:type="dxa"/>
            <w:vAlign w:val="center"/>
          </w:tcPr>
          <w:p w14:paraId="7BE1EE03"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5927FAF8" w14:textId="77777777" w:rsidTr="00855B45">
        <w:trPr>
          <w:trHeight w:val="300"/>
        </w:trPr>
        <w:tc>
          <w:tcPr>
            <w:tcW w:w="2835" w:type="dxa"/>
            <w:shd w:val="clear" w:color="auto" w:fill="auto"/>
            <w:vAlign w:val="center"/>
            <w:hideMark/>
          </w:tcPr>
          <w:p w14:paraId="12D300A7"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AMAG MOBILITA' SPA</w:t>
            </w:r>
          </w:p>
        </w:tc>
        <w:tc>
          <w:tcPr>
            <w:tcW w:w="946" w:type="dxa"/>
            <w:vAlign w:val="center"/>
          </w:tcPr>
          <w:p w14:paraId="43CCB97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6</w:t>
            </w:r>
          </w:p>
        </w:tc>
        <w:tc>
          <w:tcPr>
            <w:tcW w:w="1963" w:type="dxa"/>
            <w:shd w:val="clear" w:color="auto" w:fill="auto"/>
            <w:vAlign w:val="center"/>
          </w:tcPr>
          <w:p w14:paraId="1FF4104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w:t>
            </w:r>
          </w:p>
        </w:tc>
        <w:tc>
          <w:tcPr>
            <w:tcW w:w="1101" w:type="dxa"/>
            <w:vAlign w:val="center"/>
          </w:tcPr>
          <w:p w14:paraId="71214BE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2569F480"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6CD597A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A2</w:t>
            </w:r>
          </w:p>
        </w:tc>
      </w:tr>
      <w:tr w:rsidR="00733526" w:rsidRPr="001F09DD" w14:paraId="5FA44E43" w14:textId="77777777" w:rsidTr="00855B45">
        <w:trPr>
          <w:trHeight w:val="300"/>
        </w:trPr>
        <w:tc>
          <w:tcPr>
            <w:tcW w:w="2835" w:type="dxa"/>
            <w:shd w:val="clear" w:color="auto" w:fill="auto"/>
            <w:vAlign w:val="center"/>
            <w:hideMark/>
          </w:tcPr>
          <w:p w14:paraId="6DD3EE82"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ARRIVA ITALIA S.R.L.</w:t>
            </w:r>
          </w:p>
        </w:tc>
        <w:tc>
          <w:tcPr>
            <w:tcW w:w="946" w:type="dxa"/>
            <w:vAlign w:val="center"/>
          </w:tcPr>
          <w:p w14:paraId="7671D913"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7</w:t>
            </w:r>
          </w:p>
        </w:tc>
        <w:tc>
          <w:tcPr>
            <w:tcW w:w="1963" w:type="dxa"/>
            <w:shd w:val="clear" w:color="auto" w:fill="auto"/>
            <w:vAlign w:val="center"/>
          </w:tcPr>
          <w:p w14:paraId="08A1A4D1"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3C3CA39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7D5CC480"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6AEB4AD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69FB0145" w14:textId="77777777" w:rsidTr="00855B45">
        <w:trPr>
          <w:trHeight w:val="300"/>
        </w:trPr>
        <w:tc>
          <w:tcPr>
            <w:tcW w:w="2835" w:type="dxa"/>
            <w:shd w:val="clear" w:color="auto" w:fill="auto"/>
            <w:vAlign w:val="center"/>
            <w:hideMark/>
          </w:tcPr>
          <w:p w14:paraId="3D5B46EB"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AUTOGUIDOVIE SPA</w:t>
            </w:r>
          </w:p>
        </w:tc>
        <w:tc>
          <w:tcPr>
            <w:tcW w:w="946" w:type="dxa"/>
            <w:vAlign w:val="center"/>
          </w:tcPr>
          <w:p w14:paraId="71BC7265"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10</w:t>
            </w:r>
          </w:p>
        </w:tc>
        <w:tc>
          <w:tcPr>
            <w:tcW w:w="1963" w:type="dxa"/>
            <w:shd w:val="clear" w:color="auto" w:fill="auto"/>
            <w:vAlign w:val="center"/>
          </w:tcPr>
          <w:p w14:paraId="657D8267"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extraurbano</w:t>
            </w:r>
          </w:p>
        </w:tc>
        <w:tc>
          <w:tcPr>
            <w:tcW w:w="1101" w:type="dxa"/>
            <w:vAlign w:val="center"/>
          </w:tcPr>
          <w:p w14:paraId="1B00910C"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7FC934D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64FD7193"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6FDED6D9" w14:textId="77777777" w:rsidTr="00855B45">
        <w:trPr>
          <w:trHeight w:val="300"/>
        </w:trPr>
        <w:tc>
          <w:tcPr>
            <w:tcW w:w="2835" w:type="dxa"/>
            <w:shd w:val="clear" w:color="auto" w:fill="auto"/>
            <w:vAlign w:val="center"/>
            <w:hideMark/>
          </w:tcPr>
          <w:p w14:paraId="5D6CB158"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AUTOLINEE ALLASIA SRL</w:t>
            </w:r>
          </w:p>
        </w:tc>
        <w:tc>
          <w:tcPr>
            <w:tcW w:w="946" w:type="dxa"/>
            <w:vAlign w:val="center"/>
          </w:tcPr>
          <w:p w14:paraId="2DDC71C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3</w:t>
            </w:r>
          </w:p>
        </w:tc>
        <w:tc>
          <w:tcPr>
            <w:tcW w:w="1963" w:type="dxa"/>
            <w:shd w:val="clear" w:color="auto" w:fill="auto"/>
            <w:vAlign w:val="center"/>
          </w:tcPr>
          <w:p w14:paraId="7D05E64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6661710A"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433A6EB7" w14:textId="77777777" w:rsidR="00733526" w:rsidRPr="001F09DD" w:rsidRDefault="00733526">
            <w:pPr>
              <w:spacing w:before="20" w:after="20" w:line="240" w:lineRule="auto"/>
              <w:jc w:val="center"/>
              <w:rPr>
                <w:rFonts w:cstheme="minorHAnsi"/>
                <w:color w:val="000000"/>
                <w:sz w:val="18"/>
                <w:szCs w:val="18"/>
              </w:rPr>
            </w:pPr>
          </w:p>
        </w:tc>
        <w:tc>
          <w:tcPr>
            <w:tcW w:w="936" w:type="dxa"/>
            <w:vAlign w:val="center"/>
          </w:tcPr>
          <w:p w14:paraId="33B63367" w14:textId="77777777" w:rsidR="00733526" w:rsidRPr="001F09DD" w:rsidRDefault="00733526">
            <w:pPr>
              <w:spacing w:before="20" w:after="20" w:line="240" w:lineRule="auto"/>
              <w:jc w:val="center"/>
              <w:rPr>
                <w:rFonts w:cstheme="minorHAnsi"/>
                <w:color w:val="000000"/>
                <w:sz w:val="18"/>
                <w:szCs w:val="18"/>
              </w:rPr>
            </w:pPr>
          </w:p>
        </w:tc>
      </w:tr>
      <w:tr w:rsidR="00733526" w:rsidRPr="001F09DD" w14:paraId="48F201C2" w14:textId="77777777" w:rsidTr="00855B45">
        <w:trPr>
          <w:trHeight w:val="300"/>
        </w:trPr>
        <w:tc>
          <w:tcPr>
            <w:tcW w:w="2835" w:type="dxa"/>
            <w:shd w:val="clear" w:color="auto" w:fill="auto"/>
            <w:vAlign w:val="center"/>
            <w:hideMark/>
          </w:tcPr>
          <w:p w14:paraId="52E53A44"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AUTOLINEE GIACHINO S.R.L.</w:t>
            </w:r>
          </w:p>
        </w:tc>
        <w:tc>
          <w:tcPr>
            <w:tcW w:w="946" w:type="dxa"/>
            <w:vAlign w:val="center"/>
          </w:tcPr>
          <w:p w14:paraId="3EF9313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10</w:t>
            </w:r>
          </w:p>
        </w:tc>
        <w:tc>
          <w:tcPr>
            <w:tcW w:w="1963" w:type="dxa"/>
            <w:shd w:val="clear" w:color="auto" w:fill="auto"/>
            <w:vAlign w:val="center"/>
          </w:tcPr>
          <w:p w14:paraId="78E22E7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Extraurbano</w:t>
            </w:r>
          </w:p>
        </w:tc>
        <w:tc>
          <w:tcPr>
            <w:tcW w:w="1101" w:type="dxa"/>
            <w:vAlign w:val="center"/>
          </w:tcPr>
          <w:p w14:paraId="181DBED6"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482EDA5A"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X</w:t>
            </w:r>
          </w:p>
        </w:tc>
        <w:tc>
          <w:tcPr>
            <w:tcW w:w="936" w:type="dxa"/>
            <w:vAlign w:val="center"/>
          </w:tcPr>
          <w:p w14:paraId="487B9AE4"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A2</w:t>
            </w:r>
          </w:p>
        </w:tc>
      </w:tr>
      <w:tr w:rsidR="00733526" w:rsidRPr="001F09DD" w14:paraId="1E78270E" w14:textId="77777777" w:rsidTr="00855B45">
        <w:trPr>
          <w:trHeight w:val="300"/>
        </w:trPr>
        <w:tc>
          <w:tcPr>
            <w:tcW w:w="2835" w:type="dxa"/>
            <w:shd w:val="clear" w:color="auto" w:fill="auto"/>
            <w:vAlign w:val="center"/>
            <w:hideMark/>
          </w:tcPr>
          <w:p w14:paraId="073A3CA8"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AUTOLINEE NUOVA BENESE SRL</w:t>
            </w:r>
          </w:p>
        </w:tc>
        <w:tc>
          <w:tcPr>
            <w:tcW w:w="946" w:type="dxa"/>
            <w:vAlign w:val="center"/>
          </w:tcPr>
          <w:p w14:paraId="6035AFF4"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3</w:t>
            </w:r>
          </w:p>
        </w:tc>
        <w:tc>
          <w:tcPr>
            <w:tcW w:w="1963" w:type="dxa"/>
            <w:shd w:val="clear" w:color="auto" w:fill="auto"/>
            <w:vAlign w:val="center"/>
          </w:tcPr>
          <w:p w14:paraId="06AC02F4"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0FF9FFEB"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04DB9378" w14:textId="77777777" w:rsidR="00733526" w:rsidRPr="001F09DD" w:rsidRDefault="00733526">
            <w:pPr>
              <w:spacing w:before="20" w:after="20" w:line="240" w:lineRule="auto"/>
              <w:jc w:val="center"/>
              <w:rPr>
                <w:rFonts w:cstheme="minorHAnsi"/>
                <w:color w:val="000000"/>
                <w:sz w:val="18"/>
                <w:szCs w:val="18"/>
              </w:rPr>
            </w:pPr>
          </w:p>
        </w:tc>
        <w:tc>
          <w:tcPr>
            <w:tcW w:w="936" w:type="dxa"/>
            <w:vAlign w:val="center"/>
          </w:tcPr>
          <w:p w14:paraId="76B525CD" w14:textId="77777777" w:rsidR="00733526" w:rsidRPr="001F09DD" w:rsidRDefault="00733526">
            <w:pPr>
              <w:spacing w:before="20" w:after="20" w:line="240" w:lineRule="auto"/>
              <w:jc w:val="center"/>
              <w:rPr>
                <w:rFonts w:cstheme="minorHAnsi"/>
                <w:color w:val="000000"/>
                <w:sz w:val="18"/>
                <w:szCs w:val="18"/>
              </w:rPr>
            </w:pPr>
          </w:p>
        </w:tc>
      </w:tr>
      <w:tr w:rsidR="00733526" w:rsidRPr="001F09DD" w14:paraId="2B87858A" w14:textId="77777777" w:rsidTr="00855B45">
        <w:trPr>
          <w:trHeight w:val="300"/>
        </w:trPr>
        <w:tc>
          <w:tcPr>
            <w:tcW w:w="2835" w:type="dxa"/>
            <w:shd w:val="clear" w:color="auto" w:fill="auto"/>
            <w:vAlign w:val="center"/>
            <w:hideMark/>
          </w:tcPr>
          <w:p w14:paraId="027F080D"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AZIENDA TRASPORTI MILANESI SPA</w:t>
            </w:r>
          </w:p>
        </w:tc>
        <w:tc>
          <w:tcPr>
            <w:tcW w:w="946" w:type="dxa"/>
            <w:vAlign w:val="center"/>
          </w:tcPr>
          <w:p w14:paraId="5E64848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9</w:t>
            </w:r>
          </w:p>
        </w:tc>
        <w:tc>
          <w:tcPr>
            <w:tcW w:w="1963" w:type="dxa"/>
            <w:shd w:val="clear" w:color="auto" w:fill="auto"/>
            <w:vAlign w:val="center"/>
          </w:tcPr>
          <w:p w14:paraId="513D3CE2"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35559506"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2F42E8BD"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34E7612B"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A00B26" w:rsidRPr="001F09DD" w14:paraId="2F44A9D4" w14:textId="77777777" w:rsidTr="00A00B26">
        <w:trPr>
          <w:trHeight w:val="300"/>
        </w:trPr>
        <w:tc>
          <w:tcPr>
            <w:tcW w:w="2835" w:type="dxa"/>
            <w:shd w:val="clear" w:color="auto" w:fill="FFC000"/>
            <w:vAlign w:val="center"/>
          </w:tcPr>
          <w:p w14:paraId="03DEE819" w14:textId="770FDE08" w:rsidR="00A00B26" w:rsidRPr="001F09DD" w:rsidRDefault="00A00B26" w:rsidP="00A00B26">
            <w:pPr>
              <w:spacing w:before="20" w:after="20" w:line="240" w:lineRule="auto"/>
              <w:rPr>
                <w:rFonts w:cstheme="minorHAnsi"/>
                <w:color w:val="000000"/>
                <w:sz w:val="18"/>
                <w:szCs w:val="18"/>
                <w:lang w:val="en-GB"/>
              </w:rPr>
            </w:pPr>
            <w:r w:rsidRPr="001F09DD">
              <w:rPr>
                <w:rFonts w:eastAsia="Times New Roman" w:cstheme="minorHAnsi"/>
                <w:b/>
                <w:bCs/>
                <w:color w:val="000000"/>
                <w:sz w:val="18"/>
                <w:szCs w:val="18"/>
                <w:lang w:eastAsia="en-GB"/>
              </w:rPr>
              <w:lastRenderedPageBreak/>
              <w:t>OPERATORI ECONOMICI</w:t>
            </w:r>
          </w:p>
        </w:tc>
        <w:tc>
          <w:tcPr>
            <w:tcW w:w="946" w:type="dxa"/>
            <w:shd w:val="clear" w:color="auto" w:fill="FFC000"/>
          </w:tcPr>
          <w:p w14:paraId="36C5DBE2" w14:textId="77777777" w:rsidR="00A00B26" w:rsidRPr="001F09DD" w:rsidRDefault="00A00B26" w:rsidP="00A00B26">
            <w:pPr>
              <w:spacing w:before="20" w:after="20" w:line="240" w:lineRule="auto"/>
              <w:jc w:val="center"/>
              <w:rPr>
                <w:rFonts w:eastAsia="Times New Roman" w:cstheme="minorHAnsi"/>
                <w:b/>
                <w:bCs/>
                <w:color w:val="000000"/>
                <w:sz w:val="18"/>
                <w:szCs w:val="18"/>
                <w:lang w:eastAsia="en-GB"/>
              </w:rPr>
            </w:pPr>
            <w:r w:rsidRPr="001F09DD">
              <w:rPr>
                <w:rFonts w:eastAsia="Times New Roman" w:cstheme="minorHAnsi"/>
                <w:b/>
                <w:bCs/>
                <w:color w:val="000000"/>
                <w:sz w:val="18"/>
                <w:szCs w:val="18"/>
                <w:lang w:eastAsia="en-GB"/>
              </w:rPr>
              <w:t>N°</w:t>
            </w:r>
          </w:p>
          <w:p w14:paraId="197AAFB2" w14:textId="5F91340F" w:rsidR="00A00B26" w:rsidRPr="001F09DD" w:rsidRDefault="00A00B26" w:rsidP="00A00B26">
            <w:pPr>
              <w:spacing w:before="20" w:after="20" w:line="240" w:lineRule="auto"/>
              <w:jc w:val="center"/>
              <w:rPr>
                <w:rFonts w:cstheme="minorHAnsi"/>
                <w:color w:val="000000"/>
                <w:sz w:val="18"/>
                <w:szCs w:val="18"/>
              </w:rPr>
            </w:pPr>
            <w:r w:rsidRPr="001F09DD">
              <w:rPr>
                <w:rFonts w:eastAsia="Times New Roman" w:cstheme="minorHAnsi"/>
                <w:b/>
                <w:bCs/>
                <w:color w:val="000000"/>
                <w:sz w:val="18"/>
                <w:szCs w:val="18"/>
                <w:lang w:eastAsia="en-GB"/>
              </w:rPr>
              <w:t>incontri</w:t>
            </w:r>
          </w:p>
        </w:tc>
        <w:tc>
          <w:tcPr>
            <w:tcW w:w="1963" w:type="dxa"/>
            <w:shd w:val="clear" w:color="auto" w:fill="FFC000"/>
            <w:vAlign w:val="center"/>
          </w:tcPr>
          <w:p w14:paraId="12B30460" w14:textId="6086FDD0" w:rsidR="00A00B26" w:rsidRPr="001F09DD" w:rsidRDefault="00A00B26" w:rsidP="00A00B26">
            <w:pPr>
              <w:spacing w:before="20" w:after="20" w:line="240" w:lineRule="auto"/>
              <w:jc w:val="center"/>
              <w:rPr>
                <w:rFonts w:cstheme="minorHAnsi"/>
                <w:color w:val="000000"/>
                <w:sz w:val="18"/>
                <w:szCs w:val="18"/>
              </w:rPr>
            </w:pPr>
            <w:r w:rsidRPr="001F09DD">
              <w:rPr>
                <w:rFonts w:eastAsia="Times New Roman" w:cstheme="minorHAnsi"/>
                <w:b/>
                <w:bCs/>
                <w:color w:val="000000"/>
                <w:sz w:val="18"/>
                <w:szCs w:val="18"/>
                <w:lang w:eastAsia="en-GB"/>
              </w:rPr>
              <w:t>Tipologia servizi erogati</w:t>
            </w:r>
          </w:p>
        </w:tc>
        <w:tc>
          <w:tcPr>
            <w:tcW w:w="1101" w:type="dxa"/>
            <w:shd w:val="clear" w:color="auto" w:fill="FFC000"/>
            <w:vAlign w:val="center"/>
          </w:tcPr>
          <w:p w14:paraId="78BBA000" w14:textId="35C3F0A6" w:rsidR="00A00B26" w:rsidRPr="001F09DD" w:rsidRDefault="00A00B26" w:rsidP="00A00B26">
            <w:pPr>
              <w:spacing w:before="20" w:after="20" w:line="240" w:lineRule="auto"/>
              <w:jc w:val="center"/>
              <w:rPr>
                <w:rFonts w:cstheme="minorHAnsi"/>
                <w:color w:val="000000"/>
                <w:sz w:val="18"/>
                <w:szCs w:val="18"/>
              </w:rPr>
            </w:pPr>
            <w:r w:rsidRPr="001F09DD">
              <w:rPr>
                <w:rFonts w:eastAsia="Times New Roman" w:cstheme="minorHAnsi"/>
                <w:b/>
                <w:bCs/>
                <w:color w:val="000000"/>
                <w:sz w:val="18"/>
                <w:szCs w:val="18"/>
                <w:lang w:eastAsia="en-GB"/>
              </w:rPr>
              <w:t>Operanti in Piemonte</w:t>
            </w:r>
          </w:p>
        </w:tc>
        <w:tc>
          <w:tcPr>
            <w:tcW w:w="1291" w:type="dxa"/>
            <w:shd w:val="clear" w:color="auto" w:fill="FFC000"/>
          </w:tcPr>
          <w:p w14:paraId="50F62AFE" w14:textId="38F3F336" w:rsidR="00A00B26" w:rsidRPr="001F09DD" w:rsidRDefault="00A00B26" w:rsidP="00A00B26">
            <w:pPr>
              <w:spacing w:before="20" w:after="20" w:line="240" w:lineRule="auto"/>
              <w:jc w:val="center"/>
              <w:rPr>
                <w:rFonts w:cstheme="minorHAnsi"/>
                <w:sz w:val="18"/>
                <w:szCs w:val="18"/>
              </w:rPr>
            </w:pPr>
            <w:r w:rsidRPr="001F09DD">
              <w:rPr>
                <w:rFonts w:cstheme="minorHAnsi"/>
                <w:b/>
                <w:sz w:val="18"/>
                <w:szCs w:val="18"/>
              </w:rPr>
              <w:t>Sistema di qualificazione</w:t>
            </w:r>
          </w:p>
        </w:tc>
        <w:tc>
          <w:tcPr>
            <w:tcW w:w="936" w:type="dxa"/>
            <w:shd w:val="clear" w:color="auto" w:fill="FFC000"/>
            <w:vAlign w:val="center"/>
          </w:tcPr>
          <w:p w14:paraId="0EDC2A05" w14:textId="01C62F78" w:rsidR="00A00B26" w:rsidRPr="001F09DD" w:rsidRDefault="00A00B26" w:rsidP="00A00B26">
            <w:pPr>
              <w:spacing w:before="20" w:after="20" w:line="240" w:lineRule="auto"/>
              <w:jc w:val="center"/>
              <w:rPr>
                <w:rFonts w:cstheme="minorHAnsi"/>
                <w:color w:val="000000"/>
                <w:sz w:val="18"/>
                <w:szCs w:val="18"/>
              </w:rPr>
            </w:pPr>
            <w:r w:rsidRPr="001F09DD">
              <w:rPr>
                <w:rFonts w:eastAsia="Times New Roman" w:cstheme="minorHAnsi"/>
                <w:b/>
                <w:bCs/>
                <w:color w:val="000000"/>
                <w:sz w:val="18"/>
                <w:szCs w:val="18"/>
                <w:lang w:eastAsia="en-GB"/>
              </w:rPr>
              <w:t>Categoria Classe</w:t>
            </w:r>
          </w:p>
        </w:tc>
      </w:tr>
      <w:tr w:rsidR="00733526" w:rsidRPr="001F09DD" w14:paraId="70C77115" w14:textId="77777777" w:rsidTr="00855B45">
        <w:trPr>
          <w:trHeight w:val="300"/>
        </w:trPr>
        <w:tc>
          <w:tcPr>
            <w:tcW w:w="2835" w:type="dxa"/>
            <w:shd w:val="clear" w:color="auto" w:fill="auto"/>
            <w:vAlign w:val="center"/>
            <w:hideMark/>
          </w:tcPr>
          <w:p w14:paraId="091ACD96" w14:textId="77777777" w:rsidR="00733526" w:rsidRPr="001F09DD" w:rsidRDefault="00733526">
            <w:pPr>
              <w:spacing w:before="20" w:after="20" w:line="240" w:lineRule="auto"/>
              <w:rPr>
                <w:rFonts w:cstheme="minorHAnsi"/>
                <w:color w:val="000000"/>
                <w:sz w:val="18"/>
                <w:szCs w:val="18"/>
                <w:lang w:val="en-GB"/>
              </w:rPr>
            </w:pPr>
            <w:r w:rsidRPr="001F09DD">
              <w:rPr>
                <w:rFonts w:cstheme="minorHAnsi"/>
                <w:color w:val="000000"/>
                <w:sz w:val="18"/>
                <w:szCs w:val="18"/>
                <w:lang w:val="en-GB"/>
              </w:rPr>
              <w:t>BUS COMPANY S.R.L.</w:t>
            </w:r>
          </w:p>
        </w:tc>
        <w:tc>
          <w:tcPr>
            <w:tcW w:w="946" w:type="dxa"/>
            <w:vAlign w:val="center"/>
          </w:tcPr>
          <w:p w14:paraId="644DADC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17</w:t>
            </w:r>
          </w:p>
        </w:tc>
        <w:tc>
          <w:tcPr>
            <w:tcW w:w="1963" w:type="dxa"/>
            <w:shd w:val="clear" w:color="auto" w:fill="auto"/>
            <w:vAlign w:val="center"/>
          </w:tcPr>
          <w:p w14:paraId="1310DE00"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092161A6"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60ABC0E5"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3813F5B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512551F3" w14:textId="77777777" w:rsidTr="00855B45">
        <w:trPr>
          <w:trHeight w:val="300"/>
        </w:trPr>
        <w:tc>
          <w:tcPr>
            <w:tcW w:w="2835" w:type="dxa"/>
            <w:shd w:val="clear" w:color="auto" w:fill="auto"/>
            <w:vAlign w:val="center"/>
            <w:hideMark/>
          </w:tcPr>
          <w:p w14:paraId="2E4A2485"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BUSITALIA - SITA NORD SRL</w:t>
            </w:r>
          </w:p>
        </w:tc>
        <w:tc>
          <w:tcPr>
            <w:tcW w:w="946" w:type="dxa"/>
            <w:vAlign w:val="center"/>
          </w:tcPr>
          <w:p w14:paraId="6D67DFC0"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2</w:t>
            </w:r>
          </w:p>
        </w:tc>
        <w:tc>
          <w:tcPr>
            <w:tcW w:w="1963" w:type="dxa"/>
            <w:shd w:val="clear" w:color="auto" w:fill="auto"/>
            <w:vAlign w:val="center"/>
          </w:tcPr>
          <w:p w14:paraId="44FFB5F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20F5CB2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no</w:t>
            </w:r>
          </w:p>
        </w:tc>
        <w:tc>
          <w:tcPr>
            <w:tcW w:w="1291" w:type="dxa"/>
            <w:vAlign w:val="center"/>
          </w:tcPr>
          <w:p w14:paraId="108091DC"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2F6858D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25B33A5E" w14:textId="77777777" w:rsidTr="00855B45">
        <w:trPr>
          <w:trHeight w:val="300"/>
        </w:trPr>
        <w:tc>
          <w:tcPr>
            <w:tcW w:w="2835" w:type="dxa"/>
            <w:shd w:val="clear" w:color="auto" w:fill="auto"/>
            <w:vAlign w:val="center"/>
            <w:hideMark/>
          </w:tcPr>
          <w:p w14:paraId="1FC5BE4E"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CAVOURESE SPA</w:t>
            </w:r>
          </w:p>
        </w:tc>
        <w:tc>
          <w:tcPr>
            <w:tcW w:w="946" w:type="dxa"/>
            <w:vAlign w:val="center"/>
          </w:tcPr>
          <w:p w14:paraId="002286D0"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4</w:t>
            </w:r>
          </w:p>
        </w:tc>
        <w:tc>
          <w:tcPr>
            <w:tcW w:w="1963" w:type="dxa"/>
            <w:shd w:val="clear" w:color="auto" w:fill="auto"/>
            <w:vAlign w:val="center"/>
          </w:tcPr>
          <w:p w14:paraId="479A902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0F9A44E1"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2C511985"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3E4CDC7B"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A2</w:t>
            </w:r>
          </w:p>
        </w:tc>
      </w:tr>
      <w:tr w:rsidR="00733526" w:rsidRPr="001F09DD" w14:paraId="569F8666" w14:textId="77777777" w:rsidTr="00855B45">
        <w:trPr>
          <w:trHeight w:val="300"/>
        </w:trPr>
        <w:tc>
          <w:tcPr>
            <w:tcW w:w="2835" w:type="dxa"/>
            <w:shd w:val="clear" w:color="auto" w:fill="auto"/>
            <w:vAlign w:val="center"/>
            <w:hideMark/>
          </w:tcPr>
          <w:p w14:paraId="67D30043"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CHIESA SRL</w:t>
            </w:r>
          </w:p>
        </w:tc>
        <w:tc>
          <w:tcPr>
            <w:tcW w:w="946" w:type="dxa"/>
            <w:vAlign w:val="center"/>
          </w:tcPr>
          <w:p w14:paraId="24BDFB8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6</w:t>
            </w:r>
          </w:p>
        </w:tc>
        <w:tc>
          <w:tcPr>
            <w:tcW w:w="1963" w:type="dxa"/>
            <w:shd w:val="clear" w:color="auto" w:fill="auto"/>
            <w:vAlign w:val="center"/>
          </w:tcPr>
          <w:p w14:paraId="2768620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6A85B8E0"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27125FC3"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X</w:t>
            </w:r>
          </w:p>
        </w:tc>
        <w:tc>
          <w:tcPr>
            <w:tcW w:w="936" w:type="dxa"/>
            <w:vAlign w:val="center"/>
          </w:tcPr>
          <w:p w14:paraId="06F09562"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A1</w:t>
            </w:r>
          </w:p>
        </w:tc>
      </w:tr>
      <w:tr w:rsidR="00733526" w:rsidRPr="001F09DD" w14:paraId="03AE1FAB" w14:textId="77777777" w:rsidTr="00855B45">
        <w:trPr>
          <w:trHeight w:val="300"/>
        </w:trPr>
        <w:tc>
          <w:tcPr>
            <w:tcW w:w="2835" w:type="dxa"/>
            <w:shd w:val="clear" w:color="auto" w:fill="auto"/>
            <w:vAlign w:val="center"/>
            <w:hideMark/>
          </w:tcPr>
          <w:p w14:paraId="40F3E0EE"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CONSORZIO GRANDA BUS</w:t>
            </w:r>
          </w:p>
        </w:tc>
        <w:tc>
          <w:tcPr>
            <w:tcW w:w="946" w:type="dxa"/>
            <w:vAlign w:val="center"/>
          </w:tcPr>
          <w:p w14:paraId="6708D72F"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3</w:t>
            </w:r>
          </w:p>
        </w:tc>
        <w:tc>
          <w:tcPr>
            <w:tcW w:w="1963" w:type="dxa"/>
            <w:shd w:val="clear" w:color="auto" w:fill="auto"/>
            <w:vAlign w:val="center"/>
          </w:tcPr>
          <w:p w14:paraId="59342646"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 xml:space="preserve">Urbano ed extraurbano </w:t>
            </w:r>
          </w:p>
        </w:tc>
        <w:tc>
          <w:tcPr>
            <w:tcW w:w="1101" w:type="dxa"/>
            <w:vAlign w:val="center"/>
          </w:tcPr>
          <w:p w14:paraId="40AD4377"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si</w:t>
            </w:r>
          </w:p>
        </w:tc>
        <w:tc>
          <w:tcPr>
            <w:tcW w:w="1291" w:type="dxa"/>
            <w:vAlign w:val="center"/>
          </w:tcPr>
          <w:p w14:paraId="5202059F" w14:textId="77777777" w:rsidR="00733526" w:rsidRPr="001F09DD" w:rsidRDefault="00733526">
            <w:pPr>
              <w:spacing w:before="20" w:after="20" w:line="240" w:lineRule="auto"/>
              <w:jc w:val="center"/>
              <w:rPr>
                <w:rFonts w:cstheme="minorHAnsi"/>
                <w:color w:val="000000"/>
                <w:sz w:val="18"/>
                <w:szCs w:val="18"/>
              </w:rPr>
            </w:pPr>
          </w:p>
        </w:tc>
        <w:tc>
          <w:tcPr>
            <w:tcW w:w="936" w:type="dxa"/>
            <w:vAlign w:val="center"/>
          </w:tcPr>
          <w:p w14:paraId="329E72FD" w14:textId="77777777" w:rsidR="00733526" w:rsidRPr="001F09DD" w:rsidRDefault="00733526">
            <w:pPr>
              <w:spacing w:before="20" w:after="20" w:line="240" w:lineRule="auto"/>
              <w:jc w:val="center"/>
              <w:rPr>
                <w:rFonts w:cstheme="minorHAnsi"/>
                <w:color w:val="000000"/>
                <w:sz w:val="18"/>
                <w:szCs w:val="18"/>
              </w:rPr>
            </w:pPr>
          </w:p>
        </w:tc>
      </w:tr>
      <w:tr w:rsidR="00733526" w:rsidRPr="001F09DD" w14:paraId="67DAF05A" w14:textId="77777777" w:rsidTr="00855B45">
        <w:trPr>
          <w:trHeight w:val="300"/>
        </w:trPr>
        <w:tc>
          <w:tcPr>
            <w:tcW w:w="2835" w:type="dxa"/>
            <w:shd w:val="clear" w:color="auto" w:fill="auto"/>
            <w:vAlign w:val="center"/>
            <w:hideMark/>
          </w:tcPr>
          <w:p w14:paraId="4A0188BC"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GTT S.P.A.</w:t>
            </w:r>
          </w:p>
        </w:tc>
        <w:tc>
          <w:tcPr>
            <w:tcW w:w="946" w:type="dxa"/>
            <w:vAlign w:val="center"/>
          </w:tcPr>
          <w:p w14:paraId="37E7752E"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9</w:t>
            </w:r>
          </w:p>
        </w:tc>
        <w:tc>
          <w:tcPr>
            <w:tcW w:w="1963" w:type="dxa"/>
            <w:shd w:val="clear" w:color="auto" w:fill="auto"/>
            <w:vAlign w:val="center"/>
          </w:tcPr>
          <w:p w14:paraId="45873A3B"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6FD1BF13"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si</w:t>
            </w:r>
          </w:p>
        </w:tc>
        <w:tc>
          <w:tcPr>
            <w:tcW w:w="1291" w:type="dxa"/>
            <w:vAlign w:val="center"/>
          </w:tcPr>
          <w:p w14:paraId="5C9C2D58"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6E84631B"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653FA81B" w14:textId="77777777" w:rsidTr="00855B45">
        <w:trPr>
          <w:trHeight w:val="300"/>
        </w:trPr>
        <w:tc>
          <w:tcPr>
            <w:tcW w:w="2835" w:type="dxa"/>
            <w:shd w:val="clear" w:color="auto" w:fill="auto"/>
            <w:vAlign w:val="center"/>
            <w:hideMark/>
          </w:tcPr>
          <w:p w14:paraId="55439C1D"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LINEAZZURRA</w:t>
            </w:r>
          </w:p>
        </w:tc>
        <w:tc>
          <w:tcPr>
            <w:tcW w:w="946" w:type="dxa"/>
            <w:vAlign w:val="center"/>
          </w:tcPr>
          <w:p w14:paraId="1DC8E233"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2</w:t>
            </w:r>
          </w:p>
        </w:tc>
        <w:tc>
          <w:tcPr>
            <w:tcW w:w="1963" w:type="dxa"/>
            <w:shd w:val="clear" w:color="auto" w:fill="auto"/>
            <w:vAlign w:val="center"/>
          </w:tcPr>
          <w:p w14:paraId="3E9A73F4"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Extraurbano</w:t>
            </w:r>
          </w:p>
        </w:tc>
        <w:tc>
          <w:tcPr>
            <w:tcW w:w="1101" w:type="dxa"/>
            <w:vAlign w:val="center"/>
          </w:tcPr>
          <w:p w14:paraId="465F1EAC"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si</w:t>
            </w:r>
          </w:p>
        </w:tc>
        <w:tc>
          <w:tcPr>
            <w:tcW w:w="1291" w:type="dxa"/>
            <w:vAlign w:val="center"/>
          </w:tcPr>
          <w:p w14:paraId="4A288DD1" w14:textId="77777777" w:rsidR="00733526" w:rsidRPr="001F09DD" w:rsidRDefault="00733526">
            <w:pPr>
              <w:spacing w:before="20" w:after="20" w:line="240" w:lineRule="auto"/>
              <w:jc w:val="center"/>
              <w:rPr>
                <w:rFonts w:cstheme="minorHAnsi"/>
                <w:color w:val="000000"/>
                <w:sz w:val="18"/>
                <w:szCs w:val="18"/>
              </w:rPr>
            </w:pPr>
          </w:p>
        </w:tc>
        <w:tc>
          <w:tcPr>
            <w:tcW w:w="936" w:type="dxa"/>
            <w:vAlign w:val="center"/>
          </w:tcPr>
          <w:p w14:paraId="10D562E5" w14:textId="77777777" w:rsidR="00733526" w:rsidRPr="001F09DD" w:rsidRDefault="00733526">
            <w:pPr>
              <w:spacing w:before="20" w:after="20" w:line="240" w:lineRule="auto"/>
              <w:jc w:val="center"/>
              <w:rPr>
                <w:rFonts w:cstheme="minorHAnsi"/>
                <w:color w:val="000000"/>
                <w:sz w:val="18"/>
                <w:szCs w:val="18"/>
              </w:rPr>
            </w:pPr>
          </w:p>
        </w:tc>
      </w:tr>
      <w:tr w:rsidR="00733526" w:rsidRPr="001F09DD" w14:paraId="629C7CA2" w14:textId="77777777" w:rsidTr="00855B45">
        <w:trPr>
          <w:trHeight w:val="300"/>
        </w:trPr>
        <w:tc>
          <w:tcPr>
            <w:tcW w:w="2835" w:type="dxa"/>
            <w:shd w:val="clear" w:color="auto" w:fill="auto"/>
            <w:vAlign w:val="center"/>
            <w:hideMark/>
          </w:tcPr>
          <w:p w14:paraId="5621077F"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SAC</w:t>
            </w:r>
          </w:p>
        </w:tc>
        <w:tc>
          <w:tcPr>
            <w:tcW w:w="946" w:type="dxa"/>
            <w:vAlign w:val="center"/>
          </w:tcPr>
          <w:p w14:paraId="4C297E5C"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3</w:t>
            </w:r>
          </w:p>
        </w:tc>
        <w:tc>
          <w:tcPr>
            <w:tcW w:w="1963" w:type="dxa"/>
            <w:shd w:val="clear" w:color="auto" w:fill="auto"/>
            <w:vAlign w:val="center"/>
          </w:tcPr>
          <w:p w14:paraId="6EE1667C"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5825A5CC"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si</w:t>
            </w:r>
          </w:p>
        </w:tc>
        <w:tc>
          <w:tcPr>
            <w:tcW w:w="1291" w:type="dxa"/>
            <w:vAlign w:val="center"/>
          </w:tcPr>
          <w:p w14:paraId="37565B9A"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X</w:t>
            </w:r>
          </w:p>
        </w:tc>
        <w:tc>
          <w:tcPr>
            <w:tcW w:w="936" w:type="dxa"/>
            <w:vAlign w:val="center"/>
          </w:tcPr>
          <w:p w14:paraId="0704EA48"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A1</w:t>
            </w:r>
          </w:p>
        </w:tc>
      </w:tr>
      <w:tr w:rsidR="00733526" w:rsidRPr="001F09DD" w14:paraId="44B69EC5" w14:textId="77777777" w:rsidTr="00855B45">
        <w:trPr>
          <w:trHeight w:val="300"/>
        </w:trPr>
        <w:tc>
          <w:tcPr>
            <w:tcW w:w="2835" w:type="dxa"/>
            <w:shd w:val="clear" w:color="auto" w:fill="auto"/>
            <w:vAlign w:val="center"/>
            <w:hideMark/>
          </w:tcPr>
          <w:p w14:paraId="286640B3" w14:textId="77777777" w:rsidR="00733526" w:rsidRPr="001F09DD" w:rsidRDefault="00733526">
            <w:pPr>
              <w:spacing w:before="20" w:after="20" w:line="240" w:lineRule="auto"/>
              <w:rPr>
                <w:rFonts w:cstheme="minorHAnsi"/>
                <w:color w:val="000000"/>
                <w:sz w:val="18"/>
                <w:szCs w:val="18"/>
                <w:lang w:val="en-GB"/>
              </w:rPr>
            </w:pPr>
            <w:r w:rsidRPr="001F09DD">
              <w:rPr>
                <w:rFonts w:cstheme="minorHAnsi"/>
                <w:color w:val="000000"/>
                <w:sz w:val="18"/>
                <w:szCs w:val="18"/>
                <w:lang w:val="en-GB"/>
              </w:rPr>
              <w:t>STAR MOBILITY S.P.A.</w:t>
            </w:r>
          </w:p>
        </w:tc>
        <w:tc>
          <w:tcPr>
            <w:tcW w:w="946" w:type="dxa"/>
            <w:vAlign w:val="center"/>
          </w:tcPr>
          <w:p w14:paraId="75CCD171"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7</w:t>
            </w:r>
          </w:p>
        </w:tc>
        <w:tc>
          <w:tcPr>
            <w:tcW w:w="1963" w:type="dxa"/>
            <w:shd w:val="clear" w:color="auto" w:fill="auto"/>
            <w:vAlign w:val="center"/>
          </w:tcPr>
          <w:p w14:paraId="4D8BC1A7"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Urbano ed extraurbano</w:t>
            </w:r>
          </w:p>
        </w:tc>
        <w:tc>
          <w:tcPr>
            <w:tcW w:w="1101" w:type="dxa"/>
            <w:vAlign w:val="center"/>
          </w:tcPr>
          <w:p w14:paraId="05910933"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no</w:t>
            </w:r>
          </w:p>
        </w:tc>
        <w:tc>
          <w:tcPr>
            <w:tcW w:w="1291" w:type="dxa"/>
            <w:vAlign w:val="center"/>
          </w:tcPr>
          <w:p w14:paraId="281AA1BA"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sz w:val="18"/>
                <w:szCs w:val="18"/>
              </w:rPr>
              <w:t>X</w:t>
            </w:r>
          </w:p>
        </w:tc>
        <w:tc>
          <w:tcPr>
            <w:tcW w:w="936" w:type="dxa"/>
            <w:vAlign w:val="center"/>
          </w:tcPr>
          <w:p w14:paraId="20BB18E4"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A4</w:t>
            </w:r>
          </w:p>
        </w:tc>
      </w:tr>
      <w:tr w:rsidR="00733526" w:rsidRPr="001F09DD" w14:paraId="1F843865" w14:textId="77777777" w:rsidTr="00855B45">
        <w:trPr>
          <w:trHeight w:val="300"/>
        </w:trPr>
        <w:tc>
          <w:tcPr>
            <w:tcW w:w="2835" w:type="dxa"/>
            <w:shd w:val="clear" w:color="auto" w:fill="auto"/>
            <w:vAlign w:val="center"/>
            <w:hideMark/>
          </w:tcPr>
          <w:p w14:paraId="2CF5D165" w14:textId="77777777" w:rsidR="00733526" w:rsidRPr="001F09DD" w:rsidRDefault="00733526">
            <w:pPr>
              <w:spacing w:before="20" w:after="20" w:line="240" w:lineRule="auto"/>
              <w:rPr>
                <w:rFonts w:cstheme="minorHAnsi"/>
                <w:color w:val="000000"/>
                <w:sz w:val="18"/>
                <w:szCs w:val="18"/>
              </w:rPr>
            </w:pPr>
            <w:r w:rsidRPr="001F09DD">
              <w:rPr>
                <w:rFonts w:cstheme="minorHAnsi"/>
                <w:color w:val="000000"/>
                <w:sz w:val="18"/>
                <w:szCs w:val="18"/>
              </w:rPr>
              <w:t>STAV SPA</w:t>
            </w:r>
          </w:p>
        </w:tc>
        <w:tc>
          <w:tcPr>
            <w:tcW w:w="946" w:type="dxa"/>
            <w:vAlign w:val="center"/>
          </w:tcPr>
          <w:p w14:paraId="6D6EE3C2"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3</w:t>
            </w:r>
          </w:p>
        </w:tc>
        <w:tc>
          <w:tcPr>
            <w:tcW w:w="1963" w:type="dxa"/>
            <w:shd w:val="clear" w:color="auto" w:fill="auto"/>
            <w:vAlign w:val="center"/>
          </w:tcPr>
          <w:p w14:paraId="52248209" w14:textId="77777777" w:rsidR="00733526" w:rsidRPr="001F09DD" w:rsidRDefault="00733526">
            <w:pPr>
              <w:spacing w:before="20" w:after="20" w:line="240" w:lineRule="auto"/>
              <w:jc w:val="center"/>
              <w:rPr>
                <w:rFonts w:cstheme="minorHAnsi"/>
                <w:color w:val="000000"/>
                <w:sz w:val="18"/>
                <w:szCs w:val="18"/>
              </w:rPr>
            </w:pPr>
            <w:r w:rsidRPr="001F09DD">
              <w:rPr>
                <w:rFonts w:cstheme="minorHAnsi"/>
                <w:color w:val="000000"/>
                <w:sz w:val="18"/>
                <w:szCs w:val="18"/>
              </w:rPr>
              <w:t>Extraurbano</w:t>
            </w:r>
          </w:p>
        </w:tc>
        <w:tc>
          <w:tcPr>
            <w:tcW w:w="1101" w:type="dxa"/>
            <w:vAlign w:val="center"/>
          </w:tcPr>
          <w:p w14:paraId="5D9D7726"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no</w:t>
            </w:r>
          </w:p>
        </w:tc>
        <w:tc>
          <w:tcPr>
            <w:tcW w:w="1291" w:type="dxa"/>
            <w:vAlign w:val="center"/>
          </w:tcPr>
          <w:p w14:paraId="7CF0CB83"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X</w:t>
            </w:r>
          </w:p>
        </w:tc>
        <w:tc>
          <w:tcPr>
            <w:tcW w:w="936" w:type="dxa"/>
            <w:vAlign w:val="center"/>
          </w:tcPr>
          <w:p w14:paraId="3CBC5135" w14:textId="77777777" w:rsidR="00733526" w:rsidRPr="001F09DD" w:rsidRDefault="00733526">
            <w:pPr>
              <w:spacing w:before="20" w:after="20" w:line="240" w:lineRule="auto"/>
              <w:jc w:val="center"/>
              <w:rPr>
                <w:rFonts w:cstheme="minorHAnsi"/>
                <w:color w:val="000000"/>
                <w:sz w:val="18"/>
                <w:szCs w:val="18"/>
              </w:rPr>
            </w:pPr>
            <w:r>
              <w:rPr>
                <w:rFonts w:cstheme="minorHAnsi"/>
                <w:color w:val="000000"/>
                <w:sz w:val="18"/>
                <w:szCs w:val="18"/>
              </w:rPr>
              <w:t>A4</w:t>
            </w:r>
          </w:p>
        </w:tc>
      </w:tr>
    </w:tbl>
    <w:p w14:paraId="2E7441E0" w14:textId="2516B293" w:rsidR="00485CE4" w:rsidRPr="005C3D68" w:rsidRDefault="00485CE4" w:rsidP="00485CE4">
      <w:pPr>
        <w:pStyle w:val="Didascalia"/>
        <w:jc w:val="center"/>
        <w:rPr>
          <w:iCs w:val="0"/>
        </w:rPr>
      </w:pPr>
      <w:bookmarkStart w:id="308" w:name="_Ref187760677"/>
      <w:bookmarkStart w:id="309" w:name="_Ref187760626"/>
      <w:r w:rsidRPr="00EF6984">
        <w:t xml:space="preserve">Tabella </w:t>
      </w:r>
      <w:r w:rsidRPr="005C76EE">
        <w:fldChar w:fldCharType="begin"/>
      </w:r>
      <w:r w:rsidRPr="00EF6984">
        <w:instrText xml:space="preserve"> SEQ Tabella \* ARABIC </w:instrText>
      </w:r>
      <w:r w:rsidRPr="005C76EE">
        <w:fldChar w:fldCharType="separate"/>
      </w:r>
      <w:r w:rsidR="001E416E">
        <w:rPr>
          <w:noProof/>
        </w:rPr>
        <w:t>55</w:t>
      </w:r>
      <w:r w:rsidRPr="005C76EE">
        <w:fldChar w:fldCharType="end"/>
      </w:r>
      <w:bookmarkEnd w:id="308"/>
      <w:r w:rsidRPr="00EF6984">
        <w:rPr>
          <w:i w:val="0"/>
        </w:rPr>
        <w:t xml:space="preserve"> </w:t>
      </w:r>
      <w:r w:rsidRPr="005C3D68">
        <w:rPr>
          <w:iCs w:val="0"/>
        </w:rPr>
        <w:t>– Elenco operatori potenzialmente interessati</w:t>
      </w:r>
      <w:bookmarkEnd w:id="309"/>
    </w:p>
    <w:p w14:paraId="3D0FF748" w14:textId="4BB1C9A6" w:rsidR="00485CE4" w:rsidRPr="00EF6984" w:rsidRDefault="00485CE4" w:rsidP="00485CE4">
      <w:pPr>
        <w:spacing w:before="120" w:after="0" w:line="240" w:lineRule="auto"/>
        <w:rPr>
          <w:rFonts w:cs="Times New Roman"/>
        </w:rPr>
      </w:pPr>
      <w:r w:rsidRPr="00EF6984">
        <w:t xml:space="preserve">Alcune delle suddette aziende come si evince dalla </w:t>
      </w:r>
      <w:r w:rsidRPr="00EF6984">
        <w:fldChar w:fldCharType="begin"/>
      </w:r>
      <w:r w:rsidRPr="00EF6984">
        <w:instrText xml:space="preserve"> REF _Ref187760677 \h </w:instrText>
      </w:r>
      <w:r w:rsidRPr="00EF6984">
        <w:fldChar w:fldCharType="separate"/>
      </w:r>
      <w:r w:rsidR="001E416E" w:rsidRPr="00EF6984">
        <w:t xml:space="preserve">Tabella </w:t>
      </w:r>
      <w:r w:rsidR="001E416E">
        <w:rPr>
          <w:noProof/>
        </w:rPr>
        <w:t>55</w:t>
      </w:r>
      <w:r w:rsidRPr="00EF6984">
        <w:fldChar w:fldCharType="end"/>
      </w:r>
      <w:r w:rsidRPr="00EF6984">
        <w:t xml:space="preserve"> sono già registrate o sono in fase istruttoria nel sistema di qualificazione </w:t>
      </w:r>
      <w:r w:rsidRPr="00EF6984">
        <w:rPr>
          <w:rFonts w:cs="Times New Roman"/>
        </w:rPr>
        <w:t>dei concessionari dei servizi di trasporto pubblico locale</w:t>
      </w:r>
      <w:r w:rsidRPr="00EF6984">
        <w:t xml:space="preserve"> istituito dall’Agenzia con Deliberazione del consiglio di Amministrazione n. 10 del 30/05/2016. </w:t>
      </w:r>
      <w:r w:rsidRPr="00EF6984">
        <w:rPr>
          <w:rFonts w:cs="Times New Roman"/>
        </w:rPr>
        <w:t>Il Sistema ha lo scopo di definire elenchi di operatori di servizi pubblici (operatori economici) dotati di specifici requisiti morali, tecnici e finanziari interessati a partecipare alle procedure di individuazione dei concessionari dei servizi di Trasporto Pubblico Locale (TPL) di persone, ai sensi del Regolamento (CE) n. 1370/2007 del Parlamento Europeo e del Consiglio del 23 ottobre 2007 relativo ai servizi pubblici di trasporto di passeggeri su strada e per ferrovia e che abroga i regolamenti del Consiglio (CEE) n. 1191/69 e (CEE) n. 1107/70, maggiori dettagli sono consultabili sul sito istituzionale dell’Ente (</w:t>
      </w:r>
      <w:hyperlink r:id="rId112" w:history="1">
        <w:r w:rsidRPr="00EF6984">
          <w:rPr>
            <w:rStyle w:val="Collegamentoipertestuale"/>
            <w:rFonts w:cs="Times New Roman"/>
          </w:rPr>
          <w:t>Sistema di qualificazione</w:t>
        </w:r>
      </w:hyperlink>
      <w:r w:rsidRPr="00EF6984">
        <w:rPr>
          <w:rFonts w:cs="Times New Roman"/>
        </w:rPr>
        <w:t>).</w:t>
      </w:r>
    </w:p>
    <w:p w14:paraId="288E54E2" w14:textId="77777777" w:rsidR="00485CE4" w:rsidRDefault="00485CE4" w:rsidP="00485CE4">
      <w:pPr>
        <w:spacing w:before="120" w:after="0" w:line="240" w:lineRule="auto"/>
        <w:rPr>
          <w:rFonts w:cs="Times New Roman"/>
        </w:rPr>
      </w:pPr>
      <w:r w:rsidRPr="00EF6984">
        <w:rPr>
          <w:rFonts w:cs="Times New Roman"/>
        </w:rPr>
        <w:t>Le categorie individuate nel Sistema di Qualificazione dell’Agenzia sono descritte nella tabella seguente:</w:t>
      </w:r>
    </w:p>
    <w:p w14:paraId="269F562F" w14:textId="77777777" w:rsidR="00A00B26" w:rsidRPr="00EF6984" w:rsidRDefault="00A00B26" w:rsidP="00485CE4">
      <w:pPr>
        <w:spacing w:before="120" w:after="0" w:line="240" w:lineRule="auto"/>
        <w:rPr>
          <w:rFonts w:cs="Times New Roman"/>
        </w:rPr>
      </w:pPr>
    </w:p>
    <w:p w14:paraId="7DDE8ED9" w14:textId="77777777" w:rsidR="00485CE4" w:rsidRPr="001F09DD" w:rsidRDefault="00733526" w:rsidP="00733526">
      <w:pPr>
        <w:spacing w:before="120" w:after="0" w:line="240" w:lineRule="auto"/>
        <w:jc w:val="center"/>
        <w:rPr>
          <w:rFonts w:cs="Times New Roman"/>
        </w:rPr>
      </w:pPr>
      <w:r w:rsidRPr="001F09DD">
        <w:rPr>
          <w:rFonts w:cs="Times New Roman"/>
          <w:noProof/>
        </w:rPr>
        <w:drawing>
          <wp:inline distT="0" distB="0" distL="0" distR="0" wp14:anchorId="59A2A580" wp14:editId="63BFB927">
            <wp:extent cx="5748904" cy="3076575"/>
            <wp:effectExtent l="19050" t="19050" r="23495" b="9525"/>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rotWithShape="1">
                    <a:blip r:embed="rId113"/>
                    <a:srcRect l="654" b="5637"/>
                    <a:stretch/>
                  </pic:blipFill>
                  <pic:spPr>
                    <a:xfrm>
                      <a:off x="0" y="0"/>
                      <a:ext cx="5818990" cy="3114082"/>
                    </a:xfrm>
                    <a:prstGeom prst="rect">
                      <a:avLst/>
                    </a:prstGeom>
                    <a:solidFill>
                      <a:schemeClr val="bg1"/>
                    </a:solidFill>
                    <a:ln w="12700">
                      <a:solidFill>
                        <a:schemeClr val="bg1">
                          <a:lumMod val="65000"/>
                        </a:schemeClr>
                      </a:solidFill>
                    </a:ln>
                  </pic:spPr>
                </pic:pic>
              </a:graphicData>
            </a:graphic>
          </wp:inline>
        </w:drawing>
      </w:r>
    </w:p>
    <w:p w14:paraId="5E1B035B" w14:textId="37418B99" w:rsidR="00485CE4" w:rsidRDefault="00485CE4" w:rsidP="00485CE4">
      <w:pPr>
        <w:pStyle w:val="Didascalia"/>
        <w:jc w:val="cente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56</w:t>
      </w:r>
      <w:r w:rsidRPr="005C76EE">
        <w:fldChar w:fldCharType="end"/>
      </w:r>
      <w:r w:rsidRPr="002577E4">
        <w:t xml:space="preserve"> – Categorie di qualificazione degli Operatori </w:t>
      </w:r>
      <w:r w:rsidR="0080347B">
        <w:t>TPL</w:t>
      </w:r>
      <w:r w:rsidRPr="002577E4">
        <w:t xml:space="preserve"> nel Sistema di Qualificazione</w:t>
      </w:r>
    </w:p>
    <w:p w14:paraId="048120B1" w14:textId="77777777" w:rsidR="00A00B26" w:rsidRPr="00A00B26" w:rsidRDefault="00A00B26" w:rsidP="00A00B26"/>
    <w:p w14:paraId="4D5CA2E2" w14:textId="77777777" w:rsidR="00733526" w:rsidRPr="00EF6984" w:rsidRDefault="00733526" w:rsidP="00733526">
      <w:pPr>
        <w:spacing w:before="120" w:after="0" w:line="240" w:lineRule="auto"/>
      </w:pPr>
      <w:r w:rsidRPr="00EF6984">
        <w:lastRenderedPageBreak/>
        <w:t>Al</w:t>
      </w:r>
      <w:r>
        <w:t xml:space="preserve">la data del 7 marzo </w:t>
      </w:r>
      <w:r w:rsidRPr="00EF6984">
        <w:t>202</w:t>
      </w:r>
      <w:r>
        <w:t>5</w:t>
      </w:r>
      <w:r w:rsidRPr="00EF6984">
        <w:t xml:space="preserve"> erano ufficialmente registrati 22 soggetti in una o più categorie, in particolare per la categoria A inerente i servizi su strada si hanno 19 iscritti:</w:t>
      </w:r>
    </w:p>
    <w:p w14:paraId="75E1965C"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2   Operatori Economici iscritti esclusivamente per la categoria A classe i</w:t>
      </w:r>
    </w:p>
    <w:p w14:paraId="6A523497"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5   Operatori Economici iscritti per la categoria A classe 1 e classi inferiori</w:t>
      </w:r>
    </w:p>
    <w:p w14:paraId="6EB877B8"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 xml:space="preserve">4   Operatori Economici iscritti per la categoria A classe 2 e classi inferiori </w:t>
      </w:r>
    </w:p>
    <w:p w14:paraId="35D5B924"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 xml:space="preserve">0   Operatori Economici iscritti esclusivamente per la categoria A classe 3 </w:t>
      </w:r>
    </w:p>
    <w:p w14:paraId="632C781C"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8   Operatori Economici iscritti per la categoria A classe 4 e classi inferiori</w:t>
      </w:r>
    </w:p>
    <w:p w14:paraId="3C08C8CD" w14:textId="77777777" w:rsidR="00485CE4" w:rsidRPr="00EF6984" w:rsidRDefault="00485CE4" w:rsidP="00733526">
      <w:pPr>
        <w:spacing w:before="120" w:after="0" w:line="240" w:lineRule="auto"/>
      </w:pPr>
      <w:r w:rsidRPr="00EF6984">
        <w:t xml:space="preserve">La scelta di individuare lotti da 4 milioni di veicoli-km /anno avrebbe già potenzialmente </w:t>
      </w:r>
      <w:r w:rsidR="00733526" w:rsidRPr="00EF6984">
        <w:t>1</w:t>
      </w:r>
      <w:r w:rsidR="00733526">
        <w:t>2</w:t>
      </w:r>
      <w:r w:rsidRPr="00EF6984">
        <w:t xml:space="preserve"> operatori con le caratteristiche di idoneità per la partecipazione alle gare in quanto iscritti nelle categorie A2 e superiori.</w:t>
      </w:r>
    </w:p>
    <w:p w14:paraId="380C3943" w14:textId="77777777" w:rsidR="00485CE4" w:rsidRPr="00EF6984" w:rsidRDefault="00485CE4" w:rsidP="00733526">
      <w:pPr>
        <w:spacing w:before="120" w:after="0" w:line="240" w:lineRule="auto"/>
      </w:pPr>
      <w:r w:rsidRPr="00EF6984">
        <w:t>Tra i partecipanti agli incontri di consultazione quelli iscritti al Sistema di Qualificazione risultano appartenenti alle categorie A2 e A4 come meglio specificato di seguito:</w:t>
      </w:r>
    </w:p>
    <w:p w14:paraId="47FDA28B" w14:textId="77777777" w:rsidR="00733526" w:rsidRPr="00DD7089" w:rsidRDefault="00733526" w:rsidP="00DD7089">
      <w:pPr>
        <w:spacing w:before="120" w:after="0" w:line="240" w:lineRule="auto"/>
        <w:ind w:left="720"/>
        <w:rPr>
          <w:rFonts w:cs="Times New Roman"/>
          <w:color w:val="000000" w:themeColor="text1"/>
        </w:rPr>
      </w:pPr>
      <w:r w:rsidRPr="00EF6984">
        <w:t>0</w:t>
      </w:r>
      <w:r>
        <w:t xml:space="preserve">   </w:t>
      </w:r>
      <w:r w:rsidRPr="00DD7089">
        <w:rPr>
          <w:rFonts w:cs="Times New Roman"/>
          <w:color w:val="000000" w:themeColor="text1"/>
        </w:rPr>
        <w:t>Operatori Economici iscritti esclusivamente per la categoria A classe i</w:t>
      </w:r>
    </w:p>
    <w:p w14:paraId="68519B37"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0   Operatori Economici iscritti per la categoria A classe 1 e classi inferiori</w:t>
      </w:r>
    </w:p>
    <w:p w14:paraId="1DBC7C54"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 xml:space="preserve">3   Operatori Economici iscritti per la categoria A classe 2 e classi inferiori </w:t>
      </w:r>
    </w:p>
    <w:p w14:paraId="62FA52D8"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 xml:space="preserve">0   Operatori Economici iscritti esclusivamente per la categoria A classe 3 </w:t>
      </w:r>
    </w:p>
    <w:p w14:paraId="38490861" w14:textId="77777777" w:rsidR="00733526" w:rsidRPr="00DD7089" w:rsidRDefault="00733526" w:rsidP="00DD7089">
      <w:pPr>
        <w:spacing w:before="120" w:after="0" w:line="240" w:lineRule="auto"/>
        <w:ind w:left="720"/>
        <w:rPr>
          <w:rFonts w:cs="Times New Roman"/>
          <w:color w:val="000000" w:themeColor="text1"/>
        </w:rPr>
      </w:pPr>
      <w:r w:rsidRPr="00DD7089">
        <w:rPr>
          <w:rFonts w:cs="Times New Roman"/>
          <w:color w:val="000000" w:themeColor="text1"/>
        </w:rPr>
        <w:t>8   Operatori Economici iscritti per la categoria A classe 4 e classi inferiori</w:t>
      </w:r>
    </w:p>
    <w:p w14:paraId="64D337E5" w14:textId="77777777" w:rsidR="00733526" w:rsidRDefault="00733526" w:rsidP="00795D31">
      <w:pPr>
        <w:spacing w:before="120" w:after="0" w:line="240" w:lineRule="auto"/>
      </w:pPr>
      <w:r>
        <w:t>AMAG spa e Ca</w:t>
      </w:r>
      <w:r w:rsidRPr="00EF6984">
        <w:t>vourese spa sono gli unici operatori tra quelli iscritti alla sola categoria A2, ovvero tra gli operatori che potenzialmente possono partecipare a lotti di gara di massimo 5</w:t>
      </w:r>
      <w:r>
        <w:t xml:space="preserve"> milioni di</w:t>
      </w:r>
      <w:r w:rsidRPr="00EF6984">
        <w:t xml:space="preserve"> veicoli-km/anno, che hanno partecipato alle consultazioni. Occorre però sottolineare che tali operatori fanno parte di gruppi più grandi, ed in particolare AMAG spa è parte del gruppo Star Mobility spa e Cavourese spa è parte del gruppo Auto</w:t>
      </w:r>
      <w:r>
        <w:t>g</w:t>
      </w:r>
      <w:r w:rsidRPr="00EF6984">
        <w:t xml:space="preserve">uidovie spa, </w:t>
      </w:r>
      <w:r w:rsidRPr="001F09DD">
        <w:t>anch’essi già qualificati e per tanto con accesso anche a gare di lotti più grandi.</w:t>
      </w:r>
    </w:p>
    <w:p w14:paraId="1614310C" w14:textId="77777777" w:rsidR="00733526" w:rsidRPr="00EF6984" w:rsidRDefault="00733526" w:rsidP="00795D31">
      <w:pPr>
        <w:spacing w:before="120" w:after="0" w:line="240" w:lineRule="auto"/>
      </w:pPr>
      <w:r>
        <w:t>In data 7 marzo 2025 è stato inerito nel sistema di qualificazione anche l’impresa Giachino che può invece partecipare solo a lotti di gara pervisti dalla classe A2 e sarebbe pertanto l’unica impresa che, qualora non si avvalesse di altri operatori, non avrebbe accesso a gare di lotti più grandi.</w:t>
      </w:r>
    </w:p>
    <w:p w14:paraId="1FAA5F92" w14:textId="77777777" w:rsidR="00485CE4" w:rsidRDefault="00485CE4" w:rsidP="00795D31">
      <w:pPr>
        <w:spacing w:before="120" w:after="0" w:line="240" w:lineRule="auto"/>
      </w:pPr>
      <w:r w:rsidRPr="00EF6984">
        <w:t>Il quadro attuale delle aziende presenti sul territorio, il numero di operatori iscritti per ciascuna classe nonché i risultati di partecipazione alla consultazione fanno presumere una buona partecipazione alla gara di più operatori indipendentemente dalla scelta dalla dimensione dei lotti.</w:t>
      </w:r>
    </w:p>
    <w:p w14:paraId="66211F15" w14:textId="79BA629A" w:rsidR="00485CE4" w:rsidRPr="00EF6984" w:rsidRDefault="00485CE4" w:rsidP="00485CE4">
      <w:pPr>
        <w:pStyle w:val="Titolo3"/>
      </w:pPr>
      <w:bookmarkStart w:id="310" w:name="_Toc193195798"/>
      <w:bookmarkStart w:id="311" w:name="_Toc1406758886"/>
      <w:bookmarkStart w:id="312" w:name="_Ref193814593"/>
      <w:bookmarkStart w:id="313" w:name="_Toc194318740"/>
      <w:r w:rsidRPr="00EF6984">
        <w:t>Processo di consultazione - indicazioni sulla dimensione dei lotti</w:t>
      </w:r>
      <w:bookmarkEnd w:id="310"/>
      <w:bookmarkEnd w:id="311"/>
      <w:bookmarkEnd w:id="312"/>
      <w:bookmarkEnd w:id="313"/>
      <w:r w:rsidRPr="00EF6984">
        <w:t xml:space="preserve"> </w:t>
      </w:r>
    </w:p>
    <w:p w14:paraId="1FB24791" w14:textId="72B5F2CE" w:rsidR="00485CE4" w:rsidRPr="00EF6984" w:rsidRDefault="00485CE4" w:rsidP="00733526">
      <w:pPr>
        <w:spacing w:before="120" w:after="0" w:line="240" w:lineRule="auto"/>
      </w:pPr>
      <w:r w:rsidRPr="00EF6984">
        <w:t>Durante il processo di consultazione (si veda allegato</w:t>
      </w:r>
      <w:r w:rsidR="00937102">
        <w:t xml:space="preserve"> 2</w:t>
      </w:r>
      <w:r w:rsidRPr="00EF6984">
        <w:t xml:space="preserve">) è stato diffuso uno specifico questionario dedicato al tema della definizione dei lotti. Da cui è emerso </w:t>
      </w:r>
      <w:r w:rsidR="003152F4">
        <w:t xml:space="preserve">che per </w:t>
      </w:r>
      <w:r w:rsidRPr="00EF6984">
        <w:t xml:space="preserve">gli enti locali </w:t>
      </w:r>
      <w:r w:rsidR="00835E66">
        <w:t xml:space="preserve">la </w:t>
      </w:r>
      <w:r w:rsidR="001600D8">
        <w:t xml:space="preserve">necessità di </w:t>
      </w:r>
      <w:r w:rsidR="006B77AC">
        <w:t>a</w:t>
      </w:r>
      <w:r w:rsidR="002F02FD">
        <w:t xml:space="preserve">vere lotti che contengano al loro interno poli di istruzione e </w:t>
      </w:r>
      <w:r w:rsidR="00776F03">
        <w:t>poli sanitari</w:t>
      </w:r>
      <w:r w:rsidR="00835E66">
        <w:t xml:space="preserve"> </w:t>
      </w:r>
      <w:r w:rsidR="00F346A9">
        <w:t>è di prioritaria importanza</w:t>
      </w:r>
      <w:r w:rsidR="0058245E">
        <w:t>. In particolare</w:t>
      </w:r>
      <w:r w:rsidR="007032B8">
        <w:t>,</w:t>
      </w:r>
      <w:r w:rsidR="0058245E">
        <w:t xml:space="preserve"> </w:t>
      </w:r>
      <w:r w:rsidR="009B5B74">
        <w:t>gli Enti</w:t>
      </w:r>
      <w:r w:rsidR="00733526" w:rsidRPr="00EF6984">
        <w:t xml:space="preserve"> </w:t>
      </w:r>
      <w:r w:rsidRPr="00EF6984">
        <w:t>del bacino hanno espressamente manifestato le seguenti indicazioni in termini di dimensionamento dei lotti:</w:t>
      </w:r>
    </w:p>
    <w:p w14:paraId="15703E79" w14:textId="6CCAA34C" w:rsidR="00485CE4" w:rsidRPr="00EF6984" w:rsidRDefault="005B49E4" w:rsidP="00DD7089">
      <w:pPr>
        <w:numPr>
          <w:ilvl w:val="0"/>
          <w:numId w:val="31"/>
        </w:numPr>
        <w:suppressAutoHyphens/>
        <w:spacing w:after="0" w:line="240" w:lineRule="auto"/>
        <w:ind w:left="714" w:hanging="357"/>
        <w:contextualSpacing/>
        <w:rPr>
          <w:rFonts w:cstheme="minorHAnsi"/>
        </w:rPr>
      </w:pPr>
      <w:r>
        <w:rPr>
          <w:rFonts w:cstheme="minorHAnsi"/>
        </w:rPr>
        <w:t>i</w:t>
      </w:r>
      <w:r w:rsidR="00733526" w:rsidRPr="00EF6984">
        <w:rPr>
          <w:rFonts w:cstheme="minorHAnsi"/>
        </w:rPr>
        <w:t>l</w:t>
      </w:r>
      <w:r w:rsidR="00485CE4" w:rsidRPr="00EF6984">
        <w:rPr>
          <w:rFonts w:cstheme="minorHAnsi"/>
        </w:rPr>
        <w:t xml:space="preserve"> dimensionamento dovrebbe coincidere con l'attuale Bacino, ovvero la Provincia</w:t>
      </w:r>
    </w:p>
    <w:p w14:paraId="0E1975A9" w14:textId="4D07F23C" w:rsidR="00485CE4" w:rsidRPr="00EF6984" w:rsidRDefault="004D0058" w:rsidP="00DD7089">
      <w:pPr>
        <w:numPr>
          <w:ilvl w:val="0"/>
          <w:numId w:val="31"/>
        </w:numPr>
        <w:suppressAutoHyphens/>
        <w:spacing w:after="0" w:line="240" w:lineRule="auto"/>
        <w:ind w:left="714" w:hanging="357"/>
        <w:contextualSpacing/>
        <w:rPr>
          <w:rFonts w:cstheme="minorHAnsi"/>
        </w:rPr>
      </w:pPr>
      <w:r>
        <w:rPr>
          <w:rFonts w:cstheme="minorHAnsi"/>
        </w:rPr>
        <w:t>l</w:t>
      </w:r>
      <w:r w:rsidR="00733526" w:rsidRPr="00EF6984">
        <w:rPr>
          <w:rFonts w:cstheme="minorHAnsi"/>
        </w:rPr>
        <w:t>otti</w:t>
      </w:r>
      <w:r w:rsidR="00485CE4" w:rsidRPr="00EF6984">
        <w:rPr>
          <w:rFonts w:cstheme="minorHAnsi"/>
        </w:rPr>
        <w:t xml:space="preserve"> più piccoli per zone decentrate (es. Unione Montana Mondolé – </w:t>
      </w:r>
      <w:r w:rsidR="00B51B29">
        <w:rPr>
          <w:rFonts w:cstheme="minorHAnsi"/>
        </w:rPr>
        <w:t>Comuni dell’a</w:t>
      </w:r>
      <w:r w:rsidR="00485CE4" w:rsidRPr="00EF6984">
        <w:rPr>
          <w:rFonts w:cstheme="minorHAnsi"/>
        </w:rPr>
        <w:t>rea monregalese)</w:t>
      </w:r>
    </w:p>
    <w:p w14:paraId="01C395BC" w14:textId="3B715928" w:rsidR="00485CE4" w:rsidRPr="00EF6984" w:rsidRDefault="004D0058" w:rsidP="00DD7089">
      <w:pPr>
        <w:numPr>
          <w:ilvl w:val="0"/>
          <w:numId w:val="31"/>
        </w:numPr>
        <w:suppressAutoHyphens/>
        <w:spacing w:after="0" w:line="240" w:lineRule="auto"/>
        <w:ind w:left="714" w:hanging="357"/>
        <w:contextualSpacing/>
        <w:rPr>
          <w:rFonts w:cstheme="minorHAnsi"/>
        </w:rPr>
      </w:pPr>
      <w:r>
        <w:rPr>
          <w:rFonts w:cstheme="minorHAnsi"/>
        </w:rPr>
        <w:t>l</w:t>
      </w:r>
      <w:r w:rsidR="00733526" w:rsidRPr="00EF6984">
        <w:rPr>
          <w:rFonts w:cstheme="minorHAnsi"/>
        </w:rPr>
        <w:t>otti</w:t>
      </w:r>
      <w:r w:rsidR="00485CE4" w:rsidRPr="00EF6984">
        <w:rPr>
          <w:rFonts w:cstheme="minorHAnsi"/>
        </w:rPr>
        <w:t xml:space="preserve"> che garantiscano l'integrazione tariffaria per facilitare gli spostamenti all'interno del bacino</w:t>
      </w:r>
    </w:p>
    <w:p w14:paraId="47540FC2" w14:textId="3A105ABD" w:rsidR="00485CE4" w:rsidRPr="00EF6984" w:rsidRDefault="00485CE4" w:rsidP="00733526">
      <w:pPr>
        <w:spacing w:before="120" w:after="0" w:line="240" w:lineRule="auto"/>
        <w:rPr>
          <w:rFonts w:cstheme="minorHAnsi"/>
        </w:rPr>
      </w:pPr>
      <w:r w:rsidRPr="00EF6984">
        <w:lastRenderedPageBreak/>
        <w:t xml:space="preserve">Mentre gli operatori di TPL che hanno partecipato alla consultazione anche attraverso la compilazione dei questionari, in merito ai criteri da utilizzare per l’individuazione dei lotti hanno indicato che il </w:t>
      </w:r>
      <w:r w:rsidRPr="00EF6984">
        <w:rPr>
          <w:rFonts w:cstheme="minorHAnsi"/>
        </w:rPr>
        <w:t xml:space="preserve">criterio più rilevante è rappresentato da un rapporto ricavi/costi superiore del 35%, </w:t>
      </w:r>
      <w:r w:rsidRPr="007032B8">
        <w:rPr>
          <w:rFonts w:cstheme="minorHAnsi"/>
        </w:rPr>
        <w:t xml:space="preserve">rispetto agli altri </w:t>
      </w:r>
      <w:r w:rsidR="008A64E1">
        <w:rPr>
          <w:rFonts w:cstheme="minorHAnsi"/>
        </w:rPr>
        <w:t>parametr</w:t>
      </w:r>
      <w:r w:rsidR="004A55F0">
        <w:rPr>
          <w:rFonts w:cstheme="minorHAnsi"/>
        </w:rPr>
        <w:t>i</w:t>
      </w:r>
      <w:r w:rsidR="008A64E1">
        <w:rPr>
          <w:rFonts w:cstheme="minorHAnsi"/>
        </w:rPr>
        <w:t xml:space="preserve"> </w:t>
      </w:r>
      <w:r w:rsidR="0029463E">
        <w:rPr>
          <w:rFonts w:cstheme="minorHAnsi"/>
        </w:rPr>
        <w:t>proposti (</w:t>
      </w:r>
      <w:r w:rsidR="007032B8">
        <w:rPr>
          <w:rFonts w:cstheme="minorHAnsi"/>
        </w:rPr>
        <w:t>produzione</w:t>
      </w:r>
      <w:r w:rsidR="00CB1336">
        <w:rPr>
          <w:rFonts w:cstheme="minorHAnsi"/>
        </w:rPr>
        <w:t xml:space="preserve"> </w:t>
      </w:r>
      <w:r w:rsidR="00964DD2">
        <w:rPr>
          <w:rFonts w:cstheme="minorHAnsi"/>
        </w:rPr>
        <w:t>chilometrica</w:t>
      </w:r>
      <w:r w:rsidR="007032B8">
        <w:rPr>
          <w:rFonts w:cstheme="minorHAnsi"/>
        </w:rPr>
        <w:t xml:space="preserve"> e dimensione dei fattori della produzione).</w:t>
      </w:r>
    </w:p>
    <w:p w14:paraId="7EED63BC" w14:textId="77777777" w:rsidR="00485CE4" w:rsidRPr="00EF6984" w:rsidRDefault="00485CE4" w:rsidP="00733526">
      <w:pPr>
        <w:spacing w:before="120" w:after="0" w:line="240" w:lineRule="auto"/>
        <w:rPr>
          <w:rFonts w:cstheme="minorHAnsi"/>
          <w:bCs/>
        </w:rPr>
      </w:pPr>
      <w:r w:rsidRPr="00EF6984">
        <w:rPr>
          <w:rFonts w:cstheme="minorHAnsi"/>
          <w:bCs/>
        </w:rPr>
        <w:t>Sono stati inoltre indicati ulteriori criteri da prendere in considerazione per la definizione dei lotti:</w:t>
      </w:r>
    </w:p>
    <w:p w14:paraId="74182778" w14:textId="709D8E62" w:rsidR="00485CE4" w:rsidRPr="00EF6984" w:rsidRDefault="004C402F" w:rsidP="00DD7089">
      <w:pPr>
        <w:numPr>
          <w:ilvl w:val="0"/>
          <w:numId w:val="32"/>
        </w:numPr>
        <w:suppressAutoHyphens/>
        <w:spacing w:before="120" w:after="0" w:line="240" w:lineRule="auto"/>
        <w:contextualSpacing/>
        <w:rPr>
          <w:rFonts w:cstheme="minorHAnsi"/>
        </w:rPr>
      </w:pPr>
      <w:r>
        <w:rPr>
          <w:rFonts w:cstheme="minorHAnsi"/>
        </w:rPr>
        <w:t>g</w:t>
      </w:r>
      <w:r w:rsidR="00733526" w:rsidRPr="00EF6984">
        <w:rPr>
          <w:rFonts w:cstheme="minorHAnsi"/>
        </w:rPr>
        <w:t>eomorfologia</w:t>
      </w:r>
      <w:r w:rsidR="00485CE4" w:rsidRPr="00EF6984">
        <w:rPr>
          <w:rFonts w:cstheme="minorHAnsi"/>
        </w:rPr>
        <w:t xml:space="preserve"> e complessità del territorio, densità della popolazione </w:t>
      </w:r>
    </w:p>
    <w:p w14:paraId="5DAF1051" w14:textId="6878BC35" w:rsidR="00485CE4" w:rsidRPr="00EF6984" w:rsidRDefault="004C402F" w:rsidP="00DD7089">
      <w:pPr>
        <w:numPr>
          <w:ilvl w:val="0"/>
          <w:numId w:val="32"/>
        </w:numPr>
        <w:suppressAutoHyphens/>
        <w:spacing w:before="120" w:after="0" w:line="240" w:lineRule="auto"/>
        <w:contextualSpacing/>
        <w:rPr>
          <w:rFonts w:cstheme="minorHAnsi"/>
        </w:rPr>
      </w:pPr>
      <w:r>
        <w:rPr>
          <w:rFonts w:cstheme="minorHAnsi"/>
        </w:rPr>
        <w:t>u</w:t>
      </w:r>
      <w:r w:rsidR="00733526" w:rsidRPr="00EF6984">
        <w:rPr>
          <w:rFonts w:cstheme="minorHAnsi"/>
        </w:rPr>
        <w:t>bicazione</w:t>
      </w:r>
      <w:r w:rsidR="00485CE4" w:rsidRPr="00EF6984">
        <w:rPr>
          <w:rFonts w:cstheme="minorHAnsi"/>
        </w:rPr>
        <w:t xml:space="preserve"> dei beni strumentali</w:t>
      </w:r>
    </w:p>
    <w:p w14:paraId="2011D8A8" w14:textId="782C24CC" w:rsidR="00485CE4" w:rsidRPr="00EF6984" w:rsidRDefault="004C402F" w:rsidP="00DD7089">
      <w:pPr>
        <w:numPr>
          <w:ilvl w:val="0"/>
          <w:numId w:val="32"/>
        </w:numPr>
        <w:suppressAutoHyphens/>
        <w:spacing w:before="120" w:after="0" w:line="240" w:lineRule="auto"/>
        <w:contextualSpacing/>
        <w:rPr>
          <w:rFonts w:cstheme="minorHAnsi"/>
        </w:rPr>
      </w:pPr>
      <w:r>
        <w:rPr>
          <w:rFonts w:cstheme="minorHAnsi"/>
        </w:rPr>
        <w:t>p</w:t>
      </w:r>
      <w:r w:rsidR="00733526" w:rsidRPr="00EF6984">
        <w:rPr>
          <w:rFonts w:cstheme="minorHAnsi"/>
        </w:rPr>
        <w:t>resenza</w:t>
      </w:r>
      <w:r w:rsidR="00485CE4" w:rsidRPr="00EF6984">
        <w:rPr>
          <w:rFonts w:cstheme="minorHAnsi"/>
        </w:rPr>
        <w:t xml:space="preserve"> bilanciata all’interno del lotto di linee di forza – primarie/secondarie – a domanda debole</w:t>
      </w:r>
    </w:p>
    <w:p w14:paraId="67B167B7" w14:textId="77777777" w:rsidR="00733526" w:rsidRDefault="00485CE4" w:rsidP="00733526">
      <w:pPr>
        <w:spacing w:before="120" w:after="0" w:line="240" w:lineRule="auto"/>
        <w:rPr>
          <w:rFonts w:cstheme="minorHAnsi"/>
          <w:bCs/>
        </w:rPr>
      </w:pPr>
      <w:r w:rsidRPr="00EF6984">
        <w:rPr>
          <w:rFonts w:cstheme="minorHAnsi"/>
          <w:bCs/>
        </w:rPr>
        <w:t xml:space="preserve">Dalle risposte fornite gli operatori hanno evidenziato </w:t>
      </w:r>
      <w:r w:rsidR="00733526">
        <w:rPr>
          <w:rFonts w:cstheme="minorHAnsi"/>
          <w:bCs/>
        </w:rPr>
        <w:t>che:</w:t>
      </w:r>
    </w:p>
    <w:p w14:paraId="1BE4CAA6" w14:textId="2A24CB3C" w:rsidR="00733526" w:rsidRDefault="00E65D88" w:rsidP="00DD7089">
      <w:pPr>
        <w:numPr>
          <w:ilvl w:val="0"/>
          <w:numId w:val="32"/>
        </w:numPr>
        <w:suppressAutoHyphens/>
        <w:spacing w:before="120" w:after="0" w:line="240" w:lineRule="auto"/>
        <w:contextualSpacing/>
        <w:rPr>
          <w:rFonts w:cstheme="minorHAnsi"/>
        </w:rPr>
      </w:pPr>
      <w:r>
        <w:rPr>
          <w:rFonts w:cstheme="minorHAnsi"/>
        </w:rPr>
        <w:t>s</w:t>
      </w:r>
      <w:r w:rsidR="00733526" w:rsidRPr="003D7B0B">
        <w:rPr>
          <w:rFonts w:cstheme="minorHAnsi"/>
        </w:rPr>
        <w:t>ia</w:t>
      </w:r>
      <w:r w:rsidR="00485CE4" w:rsidRPr="00EF6984">
        <w:rPr>
          <w:rFonts w:cstheme="minorHAnsi"/>
          <w:bCs/>
        </w:rPr>
        <w:t xml:space="preserve"> più importante assegnare un lotto di servizio in base all’organizzazione dei servizi rispetto al programma di esercizio piuttosto che all’omogeneità del materiale rotabile e delle officine di manutenzione.</w:t>
      </w:r>
    </w:p>
    <w:p w14:paraId="333EFCC0" w14:textId="6DD1E5F6" w:rsidR="00733526" w:rsidRDefault="00E65D88" w:rsidP="00DD7089">
      <w:pPr>
        <w:numPr>
          <w:ilvl w:val="0"/>
          <w:numId w:val="32"/>
        </w:numPr>
        <w:suppressAutoHyphens/>
        <w:spacing w:before="120" w:after="0" w:line="240" w:lineRule="auto"/>
        <w:contextualSpacing/>
        <w:rPr>
          <w:rFonts w:cstheme="minorHAnsi"/>
        </w:rPr>
      </w:pPr>
      <w:r>
        <w:rPr>
          <w:rFonts w:cstheme="minorHAnsi"/>
        </w:rPr>
        <w:t>l</w:t>
      </w:r>
      <w:r w:rsidR="00733526" w:rsidRPr="003D7B0B">
        <w:rPr>
          <w:rFonts w:cstheme="minorHAnsi"/>
        </w:rPr>
        <w:t>a</w:t>
      </w:r>
      <w:r w:rsidR="00485CE4" w:rsidRPr="00EF6984">
        <w:rPr>
          <w:rFonts w:cstheme="minorHAnsi"/>
          <w:bCs/>
        </w:rPr>
        <w:t xml:space="preserve"> riduzione delle percorrenze a vuoto è il parametro che più di altri genera maggiore efficienza.</w:t>
      </w:r>
    </w:p>
    <w:p w14:paraId="12731F4E" w14:textId="0B1FEA1F" w:rsidR="00485CE4" w:rsidRPr="00EF6984" w:rsidRDefault="00E65D88" w:rsidP="00DD7089">
      <w:pPr>
        <w:numPr>
          <w:ilvl w:val="0"/>
          <w:numId w:val="32"/>
        </w:numPr>
        <w:suppressAutoHyphens/>
        <w:spacing w:before="120" w:after="0" w:line="240" w:lineRule="auto"/>
        <w:contextualSpacing/>
        <w:rPr>
          <w:rFonts w:cstheme="minorHAnsi"/>
          <w:bCs/>
        </w:rPr>
      </w:pPr>
      <w:r>
        <w:rPr>
          <w:rFonts w:cstheme="minorHAnsi"/>
        </w:rPr>
        <w:t>l</w:t>
      </w:r>
      <w:r w:rsidR="00733526" w:rsidRPr="003D7B0B">
        <w:rPr>
          <w:rFonts w:cstheme="minorHAnsi"/>
        </w:rPr>
        <w:t>’organizzazione</w:t>
      </w:r>
      <w:r w:rsidR="00485CE4" w:rsidRPr="00EF6984">
        <w:rPr>
          <w:rFonts w:cstheme="minorHAnsi"/>
          <w:bCs/>
        </w:rPr>
        <w:t xml:space="preserve"> del servizio generando efficienza rende maggiormente contendibile un lotto.</w:t>
      </w:r>
    </w:p>
    <w:p w14:paraId="6584A6BC" w14:textId="77777777" w:rsidR="00485CE4" w:rsidRPr="00EF6984" w:rsidRDefault="00485CE4" w:rsidP="00733526">
      <w:pPr>
        <w:spacing w:before="120" w:after="0" w:line="240" w:lineRule="auto"/>
        <w:rPr>
          <w:rFonts w:cstheme="minorHAnsi"/>
          <w:bCs/>
        </w:rPr>
      </w:pPr>
      <w:r w:rsidRPr="00EF6984">
        <w:rPr>
          <w:rFonts w:cstheme="minorHAnsi"/>
          <w:bCs/>
        </w:rPr>
        <w:t xml:space="preserve">Sulla dimensione ottimale dei lotti le aziende di TPL si sono così espresse: </w:t>
      </w:r>
    </w:p>
    <w:p w14:paraId="2CFD6B5D" w14:textId="0538D2A5" w:rsidR="00485CE4" w:rsidRPr="00EF6984" w:rsidRDefault="00E65D88" w:rsidP="00DD7089">
      <w:pPr>
        <w:numPr>
          <w:ilvl w:val="0"/>
          <w:numId w:val="32"/>
        </w:numPr>
        <w:suppressAutoHyphens/>
        <w:spacing w:before="120" w:after="0" w:line="240" w:lineRule="auto"/>
        <w:contextualSpacing/>
        <w:rPr>
          <w:rFonts w:cstheme="minorHAnsi"/>
        </w:rPr>
      </w:pPr>
      <w:r>
        <w:rPr>
          <w:rFonts w:cstheme="minorHAnsi"/>
        </w:rPr>
        <w:t>l</w:t>
      </w:r>
      <w:r w:rsidR="00733526" w:rsidRPr="00EF6984">
        <w:rPr>
          <w:rFonts w:cstheme="minorHAnsi"/>
        </w:rPr>
        <w:t>otti</w:t>
      </w:r>
      <w:r w:rsidR="00485CE4" w:rsidRPr="00EF6984">
        <w:rPr>
          <w:rFonts w:cstheme="minorHAnsi"/>
        </w:rPr>
        <w:t xml:space="preserve"> con una produzione di servizi tra 4 e 6 mil. di km/anno – indicazione pervenuta da aziende di TPL di medie-piccole dimensioni</w:t>
      </w:r>
    </w:p>
    <w:p w14:paraId="110CAC4D" w14:textId="0EFF6EEF" w:rsidR="00485CE4" w:rsidRPr="00EF6984" w:rsidRDefault="00E65D88" w:rsidP="00DD7089">
      <w:pPr>
        <w:numPr>
          <w:ilvl w:val="0"/>
          <w:numId w:val="32"/>
        </w:numPr>
        <w:suppressAutoHyphens/>
        <w:spacing w:before="120" w:after="0" w:line="240" w:lineRule="auto"/>
        <w:contextualSpacing/>
        <w:rPr>
          <w:rFonts w:cstheme="minorHAnsi"/>
        </w:rPr>
      </w:pPr>
      <w:r>
        <w:rPr>
          <w:rFonts w:cstheme="minorHAnsi"/>
        </w:rPr>
        <w:t>l</w:t>
      </w:r>
      <w:r w:rsidR="00733526" w:rsidRPr="00EF6984">
        <w:rPr>
          <w:rFonts w:cstheme="minorHAnsi"/>
        </w:rPr>
        <w:t>otti</w:t>
      </w:r>
      <w:r w:rsidR="00485CE4" w:rsidRPr="00EF6984">
        <w:rPr>
          <w:rFonts w:cstheme="minorHAnsi"/>
        </w:rPr>
        <w:t xml:space="preserve"> con una produzione di servizi superiore ai 10 mil. di km/anno – indicazione pervenuta da aziende di grandi dimensioni</w:t>
      </w:r>
    </w:p>
    <w:p w14:paraId="2E3AAD76" w14:textId="62884BB9" w:rsidR="00485CE4" w:rsidRPr="00EF6984" w:rsidRDefault="00485CE4" w:rsidP="00733526">
      <w:pPr>
        <w:spacing w:before="120" w:after="0" w:line="240" w:lineRule="auto"/>
      </w:pPr>
      <w:r w:rsidRPr="00EF6984">
        <w:t>Infine</w:t>
      </w:r>
      <w:r w:rsidR="00E65D88">
        <w:t>,</w:t>
      </w:r>
      <w:r w:rsidRPr="00EF6984">
        <w:t xml:space="preserve"> gli operatori ritengono che dimensioni maggiori dei lotti e l’omogeneità dei servizi svolti influiscano positivamente </w:t>
      </w:r>
      <w:r w:rsidR="006E3232">
        <w:t>ne</w:t>
      </w:r>
      <w:r w:rsidR="00733526" w:rsidRPr="00EF6984">
        <w:t xml:space="preserve">ll’ottimizzazione </w:t>
      </w:r>
      <w:r w:rsidR="006E3232">
        <w:t>d</w:t>
      </w:r>
      <w:r w:rsidR="00733526" w:rsidRPr="00EF6984">
        <w:t xml:space="preserve">el </w:t>
      </w:r>
      <w:r w:rsidRPr="00EF6984">
        <w:t>uso del materiale rotabile.</w:t>
      </w:r>
    </w:p>
    <w:p w14:paraId="7BF6389C" w14:textId="1C366418" w:rsidR="00960855" w:rsidRDefault="009E737B" w:rsidP="009E737B">
      <w:pPr>
        <w:spacing w:before="120" w:after="0" w:line="240" w:lineRule="auto"/>
      </w:pPr>
      <w:r>
        <w:t>Nella fase di consultazione si è anche richiest</w:t>
      </w:r>
      <w:r w:rsidR="006D7E6F">
        <w:t>o</w:t>
      </w:r>
      <w:r>
        <w:t xml:space="preserve"> </w:t>
      </w:r>
      <w:r w:rsidR="006D7E6F">
        <w:t>a</w:t>
      </w:r>
      <w:r>
        <w:t>lle azi</w:t>
      </w:r>
      <w:r w:rsidR="006D7E6F">
        <w:t>en</w:t>
      </w:r>
      <w:r>
        <w:t xml:space="preserve">de </w:t>
      </w:r>
      <w:r w:rsidR="006D7E6F">
        <w:t>se e quali d</w:t>
      </w:r>
      <w:r w:rsidRPr="00001CB0">
        <w:t>egli attuali 31 depositi utilizzati per l’erogazione dei servizi nel Bacino Sud</w:t>
      </w:r>
      <w:r>
        <w:t xml:space="preserve">, </w:t>
      </w:r>
      <w:r w:rsidR="006D7E6F">
        <w:t>potranno essere messi a disp</w:t>
      </w:r>
      <w:r w:rsidR="004A58FD">
        <w:t>osi</w:t>
      </w:r>
      <w:r w:rsidR="006D7E6F">
        <w:t xml:space="preserve">zione degli operatori economici che partecipano alla procedura di gara; </w:t>
      </w:r>
      <w:r w:rsidR="00960855">
        <w:t>si tratta di elementi essenziali per una corretta impostazione dei Piani economico-</w:t>
      </w:r>
      <w:r w:rsidR="004A58FD">
        <w:t>finanziari</w:t>
      </w:r>
      <w:r w:rsidR="00960855">
        <w:t xml:space="preserve"> e dei Piani di mobilitazione dei fattori della produzione</w:t>
      </w:r>
      <w:r w:rsidR="00960855">
        <w:rPr>
          <w:rStyle w:val="Rimandonotaapidipagina"/>
        </w:rPr>
        <w:footnoteReference w:id="35"/>
      </w:r>
      <w:r w:rsidR="00960855">
        <w:t>.</w:t>
      </w:r>
    </w:p>
    <w:p w14:paraId="59BFC434" w14:textId="1A98706E" w:rsidR="009E737B" w:rsidRPr="00EF6984" w:rsidRDefault="00960855" w:rsidP="009E737B">
      <w:pPr>
        <w:spacing w:before="120" w:after="0" w:line="240" w:lineRule="auto"/>
      </w:pPr>
      <w:r>
        <w:t>A</w:t>
      </w:r>
      <w:r w:rsidR="009E737B">
        <w:t xml:space="preserve"> seguito di specifica richiesta da parte di Agenzia all’operatore di TPL, solo il deposito di Alba è stato messo in piena disponibilità dell’eventuale operatore entrante in quanto coincidente con il nodo di interscambio denominato Movicentro e soggetto a vincolo di destinazione.</w:t>
      </w:r>
    </w:p>
    <w:p w14:paraId="4C4B9267" w14:textId="7F70A5A4" w:rsidR="00733526" w:rsidRDefault="00733526" w:rsidP="00733526">
      <w:pPr>
        <w:spacing w:before="120" w:after="0" w:line="240" w:lineRule="auto"/>
      </w:pPr>
      <w:r w:rsidRPr="00EF6984">
        <w:t xml:space="preserve">La </w:t>
      </w:r>
      <w:r>
        <w:t>R</w:t>
      </w:r>
      <w:r w:rsidRPr="00EF6984">
        <w:t>egione Piemonte</w:t>
      </w:r>
      <w:r w:rsidR="00F56D5E">
        <w:t>,</w:t>
      </w:r>
      <w:r>
        <w:t xml:space="preserve"> </w:t>
      </w:r>
      <w:r w:rsidR="00F56D5E">
        <w:t>con una specifica nota</w:t>
      </w:r>
      <w:r w:rsidR="00F56D5E" w:rsidRPr="00EF6984">
        <w:rPr>
          <w:rStyle w:val="Rimandonotaapidipagina"/>
        </w:rPr>
        <w:footnoteReference w:id="36"/>
      </w:r>
      <w:r w:rsidR="00F56D5E">
        <w:t xml:space="preserve"> per l’Agenzia,</w:t>
      </w:r>
      <w:r>
        <w:t xml:space="preserve"> ha fornito indirizzi interpretativi </w:t>
      </w:r>
      <w:r w:rsidR="00254D1E">
        <w:t>a valle degli</w:t>
      </w:r>
      <w:r>
        <w:t xml:space="preserve"> esiti di consultazione</w:t>
      </w:r>
      <w:r w:rsidR="00EE51FE">
        <w:t xml:space="preserve">. </w:t>
      </w:r>
      <w:r>
        <w:t>In sintesi gli indirizzi della Regione prevedono che:</w:t>
      </w:r>
    </w:p>
    <w:p w14:paraId="0A3C5F8D" w14:textId="77777777" w:rsidR="00485CE4" w:rsidRPr="00EF6984" w:rsidRDefault="00485CE4" w:rsidP="00DD7089">
      <w:pPr>
        <w:pStyle w:val="Paragrafoelenco"/>
        <w:numPr>
          <w:ilvl w:val="0"/>
          <w:numId w:val="33"/>
        </w:numPr>
        <w:spacing w:before="120" w:after="0" w:line="240" w:lineRule="auto"/>
      </w:pPr>
      <w:r w:rsidRPr="00EF6984">
        <w:rPr>
          <w:b/>
        </w:rPr>
        <w:t>i bacini di mobilità</w:t>
      </w:r>
      <w:r w:rsidRPr="00EF6984">
        <w:t xml:space="preserve"> vengono </w:t>
      </w:r>
      <w:r w:rsidRPr="00EF6984">
        <w:rPr>
          <w:b/>
        </w:rPr>
        <w:t>suddivisi in lotti</w:t>
      </w:r>
      <w:r w:rsidRPr="00EF6984">
        <w:t xml:space="preserve"> per favorire la partecipazione alle gare;</w:t>
      </w:r>
    </w:p>
    <w:p w14:paraId="492A4770" w14:textId="478D8E3E" w:rsidR="00485CE4" w:rsidRPr="00EF6984" w:rsidRDefault="00485CE4" w:rsidP="00DD7089">
      <w:pPr>
        <w:pStyle w:val="Paragrafoelenco"/>
        <w:numPr>
          <w:ilvl w:val="0"/>
          <w:numId w:val="33"/>
        </w:numPr>
        <w:spacing w:before="120" w:after="0" w:line="240" w:lineRule="auto"/>
      </w:pPr>
      <w:r w:rsidRPr="00EF6984">
        <w:t xml:space="preserve">la </w:t>
      </w:r>
      <w:r w:rsidRPr="00EF6984">
        <w:rPr>
          <w:b/>
        </w:rPr>
        <w:t>dimensione ottimale</w:t>
      </w:r>
      <w:r w:rsidRPr="00EF6984">
        <w:t xml:space="preserve"> dei lotti è di circa </w:t>
      </w:r>
      <w:r w:rsidRPr="00EF6984">
        <w:rPr>
          <w:b/>
        </w:rPr>
        <w:t>4 milioni di bus*km/anno</w:t>
      </w:r>
      <w:r w:rsidRPr="00EF6984">
        <w:t>, tenendo conto anche dell'organizzazione provinciale dei servizi. Inoltre</w:t>
      </w:r>
      <w:r w:rsidR="00C2756E">
        <w:t>,</w:t>
      </w:r>
      <w:r w:rsidRPr="00EF6984">
        <w:t xml:space="preserve"> tale valore di produzione (4 mln bus*km) dovrà essere considerato da AMP come valore di riferimento minimo (massimo 10 mln bus*km) per la perimetrazione dei lotti di affidamento anche in funzione della dimensione complessiva di produzione, in termini di bus*km, dell’intero bacino a cui il lotto si riferisce.</w:t>
      </w:r>
    </w:p>
    <w:p w14:paraId="76037BC3" w14:textId="77777777" w:rsidR="00733526" w:rsidRDefault="00733526" w:rsidP="00DD7089">
      <w:pPr>
        <w:pStyle w:val="Paragrafoelenco"/>
        <w:numPr>
          <w:ilvl w:val="0"/>
          <w:numId w:val="33"/>
        </w:numPr>
        <w:spacing w:before="120" w:after="0" w:line="240" w:lineRule="auto"/>
      </w:pPr>
      <w:r>
        <w:lastRenderedPageBreak/>
        <w:t>deve essere prevista la possibilità di aggiudicazione contemporanea ad un unico operatore di tutti i lotti di una Bacino; tuttavia sono posti limiti all’aggiudicazione di lotti in più bacini.</w:t>
      </w:r>
    </w:p>
    <w:p w14:paraId="7EAFCD24" w14:textId="336F1B58" w:rsidR="00485CE4" w:rsidRPr="00EF6984" w:rsidRDefault="00485CE4" w:rsidP="00485CE4">
      <w:pPr>
        <w:pStyle w:val="Titolo3"/>
      </w:pPr>
      <w:bookmarkStart w:id="314" w:name="_Toc193195799"/>
      <w:bookmarkStart w:id="315" w:name="_Toc2038700622"/>
      <w:bookmarkStart w:id="316" w:name="_Toc194318741"/>
      <w:r w:rsidRPr="00EF6984">
        <w:t>Barriere alla contendibilità dei lotti</w:t>
      </w:r>
      <w:bookmarkEnd w:id="314"/>
      <w:bookmarkEnd w:id="315"/>
      <w:bookmarkEnd w:id="316"/>
    </w:p>
    <w:p w14:paraId="395DCE19" w14:textId="2B98124D" w:rsidR="00485CE4" w:rsidRPr="00EF6984" w:rsidRDefault="00485CE4" w:rsidP="00733526">
      <w:pPr>
        <w:spacing w:before="120" w:after="0" w:line="240" w:lineRule="auto"/>
      </w:pPr>
      <w:r w:rsidRPr="00EF6984">
        <w:t xml:space="preserve">A seguito della predetta consultazione, i cui esiti sono riportati </w:t>
      </w:r>
      <w:r w:rsidR="00A00B26">
        <w:t>nel</w:t>
      </w:r>
      <w:r w:rsidR="00A00B26" w:rsidRPr="00EF6984">
        <w:t>l’allegato</w:t>
      </w:r>
      <w:r w:rsidR="006E75FB">
        <w:t xml:space="preserve"> 3</w:t>
      </w:r>
      <w:r w:rsidRPr="00EF6984">
        <w:t xml:space="preserve"> e consultabili sulla piattaforma dedicata </w:t>
      </w:r>
      <w:hyperlink r:id="rId114" w:history="1">
        <w:r w:rsidR="00786D8B">
          <w:rPr>
            <w:rStyle w:val="Collegamentoipertestuale"/>
          </w:rPr>
          <w:t>https://ampartecipa.mtm.torino.it/</w:t>
        </w:r>
      </w:hyperlink>
      <w:r w:rsidRPr="00EF6984">
        <w:t>, in merito alla contendibilità dei lotti è emerso che:</w:t>
      </w:r>
    </w:p>
    <w:p w14:paraId="5EB85DD6" w14:textId="6707DA49" w:rsidR="00733526" w:rsidRDefault="00034F65" w:rsidP="004800DC">
      <w:pPr>
        <w:pStyle w:val="Paragrafoelenco"/>
        <w:numPr>
          <w:ilvl w:val="0"/>
          <w:numId w:val="29"/>
        </w:numPr>
        <w:spacing w:before="120" w:after="0" w:line="240" w:lineRule="auto"/>
      </w:pPr>
      <w:r>
        <w:t>l</w:t>
      </w:r>
      <w:r w:rsidR="00733526">
        <w:t>a riduzione del numero di depositi rispetto alle condizioni attuali rappresenta un elemento fondamentale per la concorrenza nel mercato, poiché diminuisce le barriere strutturali che ostacolano l'efficienza gestionale. Inoltre, questa riduzione può stimolare l'innovazione, portando allo sviluppo di nuovi assetti organizzativi che rispondono meglio alle esigenze del servizio e quindi degli utenti, migliorando così l'efficienza allocativa delle risorse</w:t>
      </w:r>
      <w:r w:rsidR="00CE12FC">
        <w:t>;</w:t>
      </w:r>
    </w:p>
    <w:p w14:paraId="61F4C2E4" w14:textId="54440B29" w:rsidR="00733526" w:rsidRDefault="00034F65" w:rsidP="004800DC">
      <w:pPr>
        <w:pStyle w:val="Paragrafoelenco"/>
        <w:numPr>
          <w:ilvl w:val="0"/>
          <w:numId w:val="29"/>
        </w:numPr>
        <w:spacing w:before="120" w:after="0" w:line="240" w:lineRule="auto"/>
      </w:pPr>
      <w:r>
        <w:t>l</w:t>
      </w:r>
      <w:r w:rsidR="00733526">
        <w:t>'individuazione di un numero ridotto di depositi, rispetto alle condizioni attuali, consentirà una maggiore flessibilità progettuale e ridurrà i rischi di contenzioso al termine della procedura</w:t>
      </w:r>
      <w:r w:rsidR="00CE12FC">
        <w:t>;</w:t>
      </w:r>
    </w:p>
    <w:p w14:paraId="05E5911A" w14:textId="15B6C9D5" w:rsidR="00733526" w:rsidRDefault="00CE12FC" w:rsidP="004800DC">
      <w:pPr>
        <w:pStyle w:val="Paragrafoelenco"/>
        <w:numPr>
          <w:ilvl w:val="0"/>
          <w:numId w:val="29"/>
        </w:numPr>
        <w:spacing w:before="120" w:after="0" w:line="240" w:lineRule="auto"/>
      </w:pPr>
      <w:r>
        <w:t>c</w:t>
      </w:r>
      <w:r w:rsidR="00733526">
        <w:t>onsiderato che le imprese incumbent</w:t>
      </w:r>
      <w:r w:rsidR="00733526">
        <w:rPr>
          <w:rStyle w:val="Rimandonotaapidipagina"/>
        </w:rPr>
        <w:footnoteReference w:id="37"/>
      </w:r>
      <w:r w:rsidR="00733526">
        <w:t xml:space="preserve"> hanno fornito solo una disponibilità limitata dei depositi, AMP </w:t>
      </w:r>
      <w:r w:rsidR="00FF095E">
        <w:t xml:space="preserve">prevederà </w:t>
      </w:r>
      <w:r w:rsidR="00733526">
        <w:t>che la disponibilità sia garantita solo per un ragionevole periodo di subentro, con un canone di locazione definito dall'Agenzia in quanto autorità competente. Questa scelta procedurale faciliterà la ricerca di soluzioni innovative, più efficienti e sostenibili da parte dei partecipanti alla procedura</w:t>
      </w:r>
      <w:r>
        <w:t>;</w:t>
      </w:r>
    </w:p>
    <w:p w14:paraId="52FC57FA" w14:textId="5F702C57" w:rsidR="00733526" w:rsidRDefault="00CE12FC" w:rsidP="004800DC">
      <w:pPr>
        <w:pStyle w:val="Paragrafoelenco"/>
        <w:numPr>
          <w:ilvl w:val="0"/>
          <w:numId w:val="29"/>
        </w:numPr>
        <w:spacing w:before="120" w:after="0" w:line="240" w:lineRule="auto"/>
      </w:pPr>
      <w:r>
        <w:t>p</w:t>
      </w:r>
      <w:r w:rsidR="00733526">
        <w:t>er quanto riguarda il materiale rotabile, non sussistono particolari problematiche che possano costituire una barriera all'ingresso nel mercato del bacino, poiché il 67% dell'attuale parco autobus sarà trasferito dal gestore uscente al gestore entrante, essendo mezzi acquisiti con contributo pubblico e quindi soggetti al vincolo di destinazione d'uso</w:t>
      </w:r>
      <w:r>
        <w:t>;</w:t>
      </w:r>
    </w:p>
    <w:p w14:paraId="35C8013D" w14:textId="15B85114" w:rsidR="00733526" w:rsidRDefault="008A2BFA" w:rsidP="004800DC">
      <w:pPr>
        <w:pStyle w:val="Paragrafoelenco"/>
        <w:numPr>
          <w:ilvl w:val="0"/>
          <w:numId w:val="29"/>
        </w:numPr>
        <w:spacing w:before="120" w:after="0" w:line="240" w:lineRule="auto"/>
      </w:pPr>
      <w:r>
        <w:t>l</w:t>
      </w:r>
      <w:r w:rsidR="00733526">
        <w:t>e strutture strumentali essenziali per il servizio sono esclusivamente i nodi d'interscambio di primo livello, identificabili con le principali stazioni ferroviarie. Le strutture immobiliari a servizio dell'interscambio, qualora presenti, sono di proprietà di enti pubblici o soggette a vincolo di destinazione d'uso, garantendo così la loro disponibilità al gestore entrante e non costituendo una barriera alla partecipazione e contendibilità dei lotti</w:t>
      </w:r>
      <w:r>
        <w:t>;</w:t>
      </w:r>
    </w:p>
    <w:p w14:paraId="54E45ED2" w14:textId="5D7B5FD9" w:rsidR="00733526" w:rsidRDefault="008A2BFA" w:rsidP="004800DC">
      <w:pPr>
        <w:pStyle w:val="Paragrafoelenco"/>
        <w:numPr>
          <w:ilvl w:val="0"/>
          <w:numId w:val="29"/>
        </w:numPr>
        <w:spacing w:before="120" w:after="0" w:line="240" w:lineRule="auto"/>
      </w:pPr>
      <w:r>
        <w:t>a</w:t>
      </w:r>
      <w:r w:rsidR="00733526">
        <w:t>nche le dotazioni tecnologiche non costituiscono una barriera all'entrata, poiché l'obiettivo primario che le imprese dovranno perseguire e dimostrare in sede di gara è la digitalizzazione completa dell'organizzazione aziendale.</w:t>
      </w:r>
    </w:p>
    <w:p w14:paraId="0AB703E3" w14:textId="77777777" w:rsidR="00A00B26" w:rsidRPr="00EF6984" w:rsidRDefault="00A00B26" w:rsidP="00A00B26">
      <w:pPr>
        <w:spacing w:before="120" w:after="0" w:line="240" w:lineRule="auto"/>
        <w:ind w:left="360"/>
      </w:pPr>
    </w:p>
    <w:p w14:paraId="58167A13" w14:textId="0EAB6DB8" w:rsidR="00485CE4" w:rsidRPr="00EF6984" w:rsidRDefault="00485CE4" w:rsidP="00485CE4">
      <w:pPr>
        <w:pStyle w:val="Titolo2"/>
        <w:tabs>
          <w:tab w:val="clear" w:pos="1276"/>
          <w:tab w:val="left" w:pos="426"/>
        </w:tabs>
        <w:ind w:left="0" w:firstLine="0"/>
      </w:pPr>
      <w:bookmarkStart w:id="317" w:name="_Ref191651866"/>
      <w:bookmarkStart w:id="318" w:name="_Toc193195800"/>
      <w:bookmarkStart w:id="319" w:name="_Toc564998794"/>
      <w:bookmarkStart w:id="320" w:name="_Toc194318742"/>
      <w:r w:rsidRPr="00EF6984">
        <w:t>Configurazione dei lotti</w:t>
      </w:r>
      <w:bookmarkEnd w:id="317"/>
      <w:bookmarkEnd w:id="318"/>
      <w:bookmarkEnd w:id="319"/>
      <w:bookmarkEnd w:id="320"/>
      <w:r w:rsidRPr="00EF6984">
        <w:t xml:space="preserve"> </w:t>
      </w:r>
    </w:p>
    <w:p w14:paraId="7156184C" w14:textId="4BBCC7ED" w:rsidR="00485CE4" w:rsidRPr="00EF6984" w:rsidRDefault="00485CE4" w:rsidP="00485CE4">
      <w:pPr>
        <w:pStyle w:val="Titolo3"/>
      </w:pPr>
      <w:bookmarkStart w:id="321" w:name="_Toc193195801"/>
      <w:bookmarkStart w:id="322" w:name="_Toc463761301"/>
      <w:bookmarkStart w:id="323" w:name="_Toc194318743"/>
      <w:r w:rsidRPr="00EF6984">
        <w:t>Alternative prese in considerazione</w:t>
      </w:r>
      <w:bookmarkEnd w:id="321"/>
      <w:bookmarkEnd w:id="322"/>
      <w:bookmarkEnd w:id="323"/>
    </w:p>
    <w:p w14:paraId="0EEEFCF2" w14:textId="430E9FA5" w:rsidR="00733526" w:rsidRPr="007E45DC" w:rsidRDefault="00733526" w:rsidP="00733526">
      <w:pPr>
        <w:spacing w:before="120" w:after="0" w:line="240" w:lineRule="auto"/>
      </w:pPr>
      <w:r w:rsidRPr="007E45DC">
        <w:t xml:space="preserve">La definizione delle unità di rete, come dettagliato nel paragrafo </w:t>
      </w:r>
      <w:r w:rsidR="00065439" w:rsidRPr="007E45DC">
        <w:fldChar w:fldCharType="begin"/>
      </w:r>
      <w:r w:rsidR="00065439" w:rsidRPr="007E45DC">
        <w:instrText xml:space="preserve"> REF _Ref193812689 \r \h </w:instrText>
      </w:r>
      <w:r w:rsidR="007E45DC">
        <w:instrText xml:space="preserve"> \* MERGEFORMAT </w:instrText>
      </w:r>
      <w:r w:rsidR="00065439" w:rsidRPr="007E45DC">
        <w:fldChar w:fldCharType="separate"/>
      </w:r>
      <w:r w:rsidR="001E416E">
        <w:t>7.2</w:t>
      </w:r>
      <w:r w:rsidR="00065439" w:rsidRPr="007E45DC">
        <w:fldChar w:fldCharType="end"/>
      </w:r>
      <w:r w:rsidRPr="007E45DC">
        <w:t>, è conforme alla normativa vigente e agli indirizzi regionali</w:t>
      </w:r>
      <w:r w:rsidR="00BE7C83" w:rsidRPr="007E45DC">
        <w:t xml:space="preserve"> e </w:t>
      </w:r>
      <w:r w:rsidR="005B4F4C" w:rsidRPr="007E45DC">
        <w:t>potrebbero</w:t>
      </w:r>
      <w:r w:rsidR="00BE7C83" w:rsidRPr="007E45DC">
        <w:t xml:space="preserve"> esse stesse </w:t>
      </w:r>
      <w:r w:rsidR="005B4F4C" w:rsidRPr="007E45DC">
        <w:t xml:space="preserve">costituire </w:t>
      </w:r>
      <w:r w:rsidR="00A156AF" w:rsidRPr="007E45DC">
        <w:t xml:space="preserve">un’ipotesi di </w:t>
      </w:r>
      <w:r w:rsidR="00AA4E43" w:rsidRPr="007E45DC">
        <w:t>configurazione</w:t>
      </w:r>
      <w:r w:rsidR="00A156AF" w:rsidRPr="007E45DC">
        <w:t xml:space="preserve"> di lotti di servizio da </w:t>
      </w:r>
      <w:r w:rsidR="00AA4E43" w:rsidRPr="007E45DC">
        <w:t>mettere a gara.</w:t>
      </w:r>
    </w:p>
    <w:p w14:paraId="016A8198" w14:textId="53507434" w:rsidR="00733526" w:rsidRPr="007E45DC" w:rsidRDefault="001674BD" w:rsidP="00733526">
      <w:pPr>
        <w:spacing w:before="120" w:after="0" w:line="240" w:lineRule="auto"/>
      </w:pPr>
      <w:r w:rsidRPr="007E45DC">
        <w:t>Occorre però evidenziare che o</w:t>
      </w:r>
      <w:r w:rsidR="00733526" w:rsidRPr="007E45DC">
        <w:t xml:space="preserve">ltre ai principi dimensionali e alla numerosità dei lotti per incentivare la partecipazione, l'Agenzia ha anche l'esigenza di limitare il numero di interlocutori a livello regionale. Questo approccio facilita la gestione amministrativa dei singoli contratti, riducendo i costi di </w:t>
      </w:r>
      <w:r w:rsidR="00733526" w:rsidRPr="007E45DC">
        <w:lastRenderedPageBreak/>
        <w:t>transazione e migliorando l'efficienza operativa. Inoltre, mantenendo un numero limitato di operatori, si garantisce un significativo livello di benchmark, promuovendo il confronto competitivo e l'efficienza allocativa delle risorse.</w:t>
      </w:r>
    </w:p>
    <w:p w14:paraId="6DFA681A" w14:textId="7DE95C3C" w:rsidR="00733526" w:rsidRDefault="004B12FD" w:rsidP="00733526">
      <w:pPr>
        <w:spacing w:before="120" w:after="0" w:line="240" w:lineRule="auto"/>
      </w:pPr>
      <w:r w:rsidRPr="007E45DC">
        <w:t xml:space="preserve">Pertanto, partendo dalle unità di rete individuate </w:t>
      </w:r>
      <w:r w:rsidR="00B25C9A" w:rsidRPr="007E45DC">
        <w:t xml:space="preserve">si possono configurare più </w:t>
      </w:r>
      <w:r w:rsidR="005E61B6" w:rsidRPr="007E45DC">
        <w:t xml:space="preserve">alternative </w:t>
      </w:r>
      <w:r w:rsidR="00024E5D" w:rsidRPr="007E45DC">
        <w:t>di configurazione derivate dall’accorpa</w:t>
      </w:r>
      <w:r w:rsidR="007D00E0" w:rsidRPr="007E45DC">
        <w:t>m</w:t>
      </w:r>
      <w:r w:rsidR="00024E5D" w:rsidRPr="007E45DC">
        <w:t xml:space="preserve">ento </w:t>
      </w:r>
      <w:r w:rsidR="00235903" w:rsidRPr="007E45DC">
        <w:t>di due o più</w:t>
      </w:r>
      <w:r w:rsidR="00024E5D" w:rsidRPr="007E45DC">
        <w:t xml:space="preserve"> unità di rete</w:t>
      </w:r>
      <w:r w:rsidR="00235903" w:rsidRPr="007E45DC">
        <w:t>, fino ad arrivare ad un lotto unico.</w:t>
      </w:r>
      <w:r w:rsidR="00A00B26">
        <w:t xml:space="preserve"> </w:t>
      </w:r>
      <w:r w:rsidR="00733526" w:rsidRPr="007E45DC">
        <w:t>Pur considerando che il lotto unico appare non conforme al dettato normativo, si è proceduto a sviluppare una analisi SWOT</w:t>
      </w:r>
      <w:r w:rsidR="00733526" w:rsidRPr="007E45DC">
        <w:rPr>
          <w:rStyle w:val="Rimandonotaapidipagina"/>
        </w:rPr>
        <w:footnoteReference w:id="38"/>
      </w:r>
      <w:r w:rsidR="00733526" w:rsidRPr="007E45DC">
        <w:t xml:space="preserve"> rispetto alla scelta di un lotto unico oppure più lotti.</w:t>
      </w:r>
    </w:p>
    <w:p w14:paraId="402C734D" w14:textId="35D64E20" w:rsidR="00733526" w:rsidRDefault="3F97B01A" w:rsidP="00442E87">
      <w:pPr>
        <w:spacing w:before="120" w:after="0" w:line="240" w:lineRule="auto"/>
        <w:jc w:val="center"/>
        <w:rPr>
          <w:noProof/>
        </w:rPr>
      </w:pPr>
      <w:r>
        <w:rPr>
          <w:noProof/>
        </w:rPr>
        <w:drawing>
          <wp:inline distT="0" distB="0" distL="0" distR="0" wp14:anchorId="45C1F82B" wp14:editId="350E565E">
            <wp:extent cx="1068705" cy="472704"/>
            <wp:effectExtent l="0" t="0" r="0" b="0"/>
            <wp:docPr id="1404682275" name="Immagine 1404682275" descr="Immagine che contiene schermata, testo, Elementi grafici,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04682275"/>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068705" cy="472704"/>
                    </a:xfrm>
                    <a:prstGeom prst="rect">
                      <a:avLst/>
                    </a:prstGeom>
                  </pic:spPr>
                </pic:pic>
              </a:graphicData>
            </a:graphic>
          </wp:inline>
        </w:drawing>
      </w:r>
    </w:p>
    <w:p w14:paraId="3CD381EE" w14:textId="5CEB1D4E" w:rsidR="00E763FF" w:rsidRDefault="00E763FF" w:rsidP="00442E87">
      <w:pPr>
        <w:spacing w:before="120" w:after="0" w:line="240" w:lineRule="auto"/>
        <w:jc w:val="center"/>
      </w:pPr>
      <w:r w:rsidRPr="00E763FF">
        <w:rPr>
          <w:noProof/>
        </w:rPr>
        <w:drawing>
          <wp:inline distT="0" distB="0" distL="0" distR="0" wp14:anchorId="42D028E8" wp14:editId="1A3F0A73">
            <wp:extent cx="5759450" cy="3667760"/>
            <wp:effectExtent l="0" t="0" r="0" b="8890"/>
            <wp:docPr id="1261356172" name="Immagine 1"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356172" name="Immagine 1" descr="Immagine che contiene testo, schermata, Carattere, numero&#10;&#10;Descrizione generata automaticamente"/>
                    <pic:cNvPicPr/>
                  </pic:nvPicPr>
                  <pic:blipFill>
                    <a:blip r:embed="rId116"/>
                    <a:stretch>
                      <a:fillRect/>
                    </a:stretch>
                  </pic:blipFill>
                  <pic:spPr>
                    <a:xfrm>
                      <a:off x="0" y="0"/>
                      <a:ext cx="5759450" cy="3667760"/>
                    </a:xfrm>
                    <a:prstGeom prst="rect">
                      <a:avLst/>
                    </a:prstGeom>
                  </pic:spPr>
                </pic:pic>
              </a:graphicData>
            </a:graphic>
          </wp:inline>
        </w:drawing>
      </w:r>
    </w:p>
    <w:p w14:paraId="6772EBDE" w14:textId="77D04DF2" w:rsidR="00FC2798" w:rsidRDefault="00FC2798" w:rsidP="00FC2798">
      <w:pPr>
        <w:pStyle w:val="Didascalia"/>
        <w:jc w:val="center"/>
      </w:pPr>
      <w:r w:rsidRPr="00EF6984">
        <w:t xml:space="preserve">Figura </w:t>
      </w:r>
      <w:r w:rsidRPr="005C76EE">
        <w:fldChar w:fldCharType="begin"/>
      </w:r>
      <w:r w:rsidRPr="00EF6984">
        <w:instrText xml:space="preserve"> SEQ Figura \* ARABIC </w:instrText>
      </w:r>
      <w:r w:rsidRPr="005C76EE">
        <w:fldChar w:fldCharType="separate"/>
      </w:r>
      <w:r w:rsidR="001E416E">
        <w:rPr>
          <w:noProof/>
        </w:rPr>
        <w:t>36</w:t>
      </w:r>
      <w:r w:rsidRPr="005C76EE">
        <w:fldChar w:fldCharType="end"/>
      </w:r>
      <w:r w:rsidRPr="00EF6984">
        <w:t xml:space="preserve"> – </w:t>
      </w:r>
      <w:r>
        <w:t>Schema analisi SWOT Lotto Unico</w:t>
      </w:r>
      <w:r w:rsidRPr="00EF6984">
        <w:t xml:space="preserve">  </w:t>
      </w:r>
    </w:p>
    <w:p w14:paraId="597A2D70" w14:textId="77777777" w:rsidR="00E763FF" w:rsidRDefault="00E763FF" w:rsidP="00E763FF"/>
    <w:p w14:paraId="6589B403" w14:textId="77777777" w:rsidR="00E763FF" w:rsidRDefault="00E763FF" w:rsidP="00E763FF"/>
    <w:p w14:paraId="175DCB7D" w14:textId="77777777" w:rsidR="00E763FF" w:rsidRDefault="00E763FF" w:rsidP="00E763FF"/>
    <w:p w14:paraId="2F0C1122" w14:textId="77777777" w:rsidR="00E763FF" w:rsidRDefault="00E763FF" w:rsidP="00E763FF"/>
    <w:p w14:paraId="22ED2814" w14:textId="77777777" w:rsidR="00E763FF" w:rsidRDefault="00E763FF" w:rsidP="00E763FF"/>
    <w:p w14:paraId="20F3C674" w14:textId="77777777" w:rsidR="00E763FF" w:rsidRPr="00E763FF" w:rsidRDefault="00E763FF" w:rsidP="00E763FF"/>
    <w:p w14:paraId="1278DFE2" w14:textId="7F808C87" w:rsidR="00733526" w:rsidRDefault="3F97B01A" w:rsidP="00442E87">
      <w:pPr>
        <w:spacing w:before="120" w:after="0" w:line="240" w:lineRule="auto"/>
        <w:jc w:val="center"/>
        <w:rPr>
          <w:noProof/>
        </w:rPr>
      </w:pPr>
      <w:r>
        <w:rPr>
          <w:noProof/>
        </w:rPr>
        <w:lastRenderedPageBreak/>
        <w:drawing>
          <wp:inline distT="0" distB="0" distL="0" distR="0" wp14:anchorId="21D9BD42" wp14:editId="3DB3C80C">
            <wp:extent cx="1009935" cy="454681"/>
            <wp:effectExtent l="0" t="0" r="0" b="0"/>
            <wp:docPr id="5" name="Immagine 5" descr="Immagine che contiene schermata, Caratter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009935" cy="454681"/>
                    </a:xfrm>
                    <a:prstGeom prst="rect">
                      <a:avLst/>
                    </a:prstGeom>
                  </pic:spPr>
                </pic:pic>
              </a:graphicData>
            </a:graphic>
          </wp:inline>
        </w:drawing>
      </w:r>
    </w:p>
    <w:p w14:paraId="5E2E86DF" w14:textId="6481EEA7" w:rsidR="00E763FF" w:rsidRDefault="00E763FF" w:rsidP="00442E87">
      <w:pPr>
        <w:spacing w:before="120" w:after="0" w:line="240" w:lineRule="auto"/>
        <w:jc w:val="center"/>
        <w:rPr>
          <w:b/>
        </w:rPr>
      </w:pPr>
      <w:r w:rsidRPr="00E763FF">
        <w:rPr>
          <w:b/>
          <w:noProof/>
        </w:rPr>
        <w:drawing>
          <wp:inline distT="0" distB="0" distL="0" distR="0" wp14:anchorId="67AD6BEF" wp14:editId="4270AA9A">
            <wp:extent cx="5759450" cy="3652520"/>
            <wp:effectExtent l="0" t="0" r="0" b="5080"/>
            <wp:docPr id="1518876469" name="Immagine 1"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76469" name="Immagine 1" descr="Immagine che contiene testo, schermata, Carattere&#10;&#10;Descrizione generata automaticamente"/>
                    <pic:cNvPicPr/>
                  </pic:nvPicPr>
                  <pic:blipFill>
                    <a:blip r:embed="rId118"/>
                    <a:stretch>
                      <a:fillRect/>
                    </a:stretch>
                  </pic:blipFill>
                  <pic:spPr>
                    <a:xfrm>
                      <a:off x="0" y="0"/>
                      <a:ext cx="5759450" cy="3652520"/>
                    </a:xfrm>
                    <a:prstGeom prst="rect">
                      <a:avLst/>
                    </a:prstGeom>
                  </pic:spPr>
                </pic:pic>
              </a:graphicData>
            </a:graphic>
          </wp:inline>
        </w:drawing>
      </w:r>
    </w:p>
    <w:p w14:paraId="0F92DC72" w14:textId="3A0C8166" w:rsidR="00FC2798" w:rsidRPr="00EF6984" w:rsidRDefault="00FC2798" w:rsidP="00FC2798">
      <w:pPr>
        <w:pStyle w:val="Didascalia"/>
        <w:jc w:val="center"/>
        <w:rPr>
          <w:rFonts w:cs="Times New Roman"/>
          <w:szCs w:val="22"/>
        </w:rPr>
      </w:pPr>
      <w:r w:rsidRPr="00EF6984">
        <w:t xml:space="preserve">Figura </w:t>
      </w:r>
      <w:r w:rsidRPr="005C76EE">
        <w:fldChar w:fldCharType="begin"/>
      </w:r>
      <w:r w:rsidRPr="00EF6984">
        <w:instrText xml:space="preserve"> SEQ Figura \* ARABIC </w:instrText>
      </w:r>
      <w:r w:rsidRPr="005C76EE">
        <w:fldChar w:fldCharType="separate"/>
      </w:r>
      <w:r w:rsidR="001E416E">
        <w:rPr>
          <w:noProof/>
        </w:rPr>
        <w:t>37</w:t>
      </w:r>
      <w:r w:rsidRPr="005C76EE">
        <w:fldChar w:fldCharType="end"/>
      </w:r>
      <w:r w:rsidRPr="00EF6984">
        <w:t xml:space="preserve"> – </w:t>
      </w:r>
      <w:r>
        <w:t>Schema analisi SWOT Più Lotti</w:t>
      </w:r>
      <w:r w:rsidRPr="00EF6984">
        <w:t xml:space="preserve"> </w:t>
      </w:r>
    </w:p>
    <w:p w14:paraId="062300A7" w14:textId="6C304071" w:rsidR="00733526" w:rsidRDefault="00733526" w:rsidP="00733526">
      <w:pPr>
        <w:spacing w:before="120" w:after="0" w:line="240" w:lineRule="auto"/>
      </w:pPr>
      <w:r>
        <w:t>Nel contesto Piemontese e del Bacino Sud, l'adozione di un lotto unico rispetto a due lotti per bacino presenta quindi diverse criticità in termini di efficienza gestionale, economicità ed efficacia:</w:t>
      </w:r>
    </w:p>
    <w:p w14:paraId="07DCBDAB" w14:textId="62473AF1" w:rsidR="00733526" w:rsidRDefault="00C645E0" w:rsidP="00DD7089">
      <w:pPr>
        <w:pStyle w:val="Paragrafoelenco"/>
        <w:numPr>
          <w:ilvl w:val="0"/>
          <w:numId w:val="57"/>
        </w:numPr>
        <w:spacing w:before="120" w:after="0" w:line="240" w:lineRule="auto"/>
      </w:pPr>
      <w:r>
        <w:t>e</w:t>
      </w:r>
      <w:r w:rsidR="00733526">
        <w:t xml:space="preserve">fficienza gestionale: </w:t>
      </w:r>
      <w:r w:rsidR="008D06C8">
        <w:t>l</w:t>
      </w:r>
      <w:r w:rsidR="00733526">
        <w:t>a gestione di un lotto unico potrebbe portare benefici organizzativi; tuttavia, in sede di consultazione è stata evidenziata come criticità dagli ee.ll.; la suddivisione in due lotti permette una gestione più mirata e specifica delle risorse, facilitando il controllo e l'ottimizzazione dei processi organizzativi del servizio.</w:t>
      </w:r>
    </w:p>
    <w:p w14:paraId="3A650909" w14:textId="466511F7" w:rsidR="00733526" w:rsidRDefault="00C645E0" w:rsidP="00DD7089">
      <w:pPr>
        <w:pStyle w:val="Paragrafoelenco"/>
        <w:numPr>
          <w:ilvl w:val="0"/>
          <w:numId w:val="57"/>
        </w:numPr>
        <w:spacing w:before="120" w:after="0" w:line="240" w:lineRule="auto"/>
      </w:pPr>
      <w:r>
        <w:t>e</w:t>
      </w:r>
      <w:r w:rsidR="00733526">
        <w:t xml:space="preserve">conomicità: </w:t>
      </w:r>
      <w:r w:rsidR="008D06C8">
        <w:t>l</w:t>
      </w:r>
      <w:r w:rsidR="00733526">
        <w:t>a presenza di due lotti può favorire la concorrenza tra gli operatori, portando a offerte più competitive e, quindi, a una riduzione dei costi. Un lotto unico potrebbe limitare questa dinamica, riducendo le opportunità di risparmio economico.</w:t>
      </w:r>
    </w:p>
    <w:p w14:paraId="511875C9" w14:textId="75B30C2C" w:rsidR="00733526" w:rsidRDefault="00C645E0" w:rsidP="00DD7089">
      <w:pPr>
        <w:pStyle w:val="Paragrafoelenco"/>
        <w:numPr>
          <w:ilvl w:val="0"/>
          <w:numId w:val="57"/>
        </w:numPr>
        <w:spacing w:before="120" w:after="0" w:line="240" w:lineRule="auto"/>
      </w:pPr>
      <w:r>
        <w:t>e</w:t>
      </w:r>
      <w:r w:rsidR="00733526">
        <w:t xml:space="preserve">fficacia: </w:t>
      </w:r>
      <w:r w:rsidR="008D06C8">
        <w:t>l</w:t>
      </w:r>
      <w:r w:rsidR="00733526">
        <w:t>a suddivisione in due lotti consente una maggiore flessibilità nella risposta alle esigenze locali e specifiche dei bacini di utenza. Un lotto unico potrebbe non essere in grado di adattarsi efficacemente alle diverse necessità, compromettendo la qualità del servizio offerto.</w:t>
      </w:r>
    </w:p>
    <w:p w14:paraId="326B7FDB" w14:textId="669D2DE8" w:rsidR="00733526" w:rsidRDefault="00C645E0" w:rsidP="00DD7089">
      <w:pPr>
        <w:pStyle w:val="Paragrafoelenco"/>
        <w:numPr>
          <w:ilvl w:val="0"/>
          <w:numId w:val="57"/>
        </w:numPr>
        <w:spacing w:before="120" w:after="0" w:line="240" w:lineRule="auto"/>
      </w:pPr>
      <w:r>
        <w:t>e</w:t>
      </w:r>
      <w:r w:rsidR="00733526">
        <w:t xml:space="preserve">voluzione dei sistemi di bigliettazione: </w:t>
      </w:r>
      <w:r w:rsidR="008D06C8">
        <w:t>o</w:t>
      </w:r>
      <w:r w:rsidR="00733526">
        <w:t>ggi, l'evoluzione dei sistemi di bigliettazione elettronica ha eliminato molte delle barriere all'integrazione tariffaria. Tecnologie avanzate come le smart card, i pagamenti mobili e i sistemi EMV facilitano l'implementazione di tariffe integrate, migliorando l'accessibilità e la convenienza per i consumatori; la presenza di più operatori sul territorio Piemontese è pienamente coerente e favorisce le politiche regionali del MAAS Piemonte, del BIPxMAAS e dello Smart Bip.</w:t>
      </w:r>
    </w:p>
    <w:p w14:paraId="6114B43F" w14:textId="77777777" w:rsidR="00733526" w:rsidRDefault="00733526" w:rsidP="00733526">
      <w:pPr>
        <w:spacing w:before="120" w:after="0" w:line="240" w:lineRule="auto"/>
      </w:pPr>
      <w:r>
        <w:t xml:space="preserve">Le </w:t>
      </w:r>
      <w:r w:rsidRPr="00EF6984">
        <w:t>considerazioni sopra esposte</w:t>
      </w:r>
      <w:r>
        <w:t xml:space="preserve"> confermano come il lotto unico non presenti elementi di preferibilità rispetto a due o più lotti.</w:t>
      </w:r>
    </w:p>
    <w:p w14:paraId="7253BDDC" w14:textId="77777777" w:rsidR="00733526" w:rsidRPr="00EF6984" w:rsidRDefault="00733526" w:rsidP="00733526">
      <w:pPr>
        <w:spacing w:before="120" w:after="0" w:line="240" w:lineRule="auto"/>
      </w:pPr>
      <w:r>
        <w:t xml:space="preserve">Pertanto, ribadendo la volontà di ricercare la coerenza normativa </w:t>
      </w:r>
      <w:r w:rsidRPr="00EF6984">
        <w:t>si possono configurare e confrontare due ipotesi di perimetrazione dei lotti:</w:t>
      </w:r>
    </w:p>
    <w:p w14:paraId="11A78D1F" w14:textId="77777777" w:rsidR="00485CE4" w:rsidRPr="00EF6984" w:rsidRDefault="00485CE4" w:rsidP="004800DC">
      <w:pPr>
        <w:pStyle w:val="Paragrafoelenco"/>
        <w:numPr>
          <w:ilvl w:val="0"/>
          <w:numId w:val="30"/>
        </w:numPr>
        <w:spacing w:before="120" w:after="0" w:line="240" w:lineRule="auto"/>
      </w:pPr>
      <w:r w:rsidRPr="00EF6984">
        <w:rPr>
          <w:b/>
          <w:bCs/>
        </w:rPr>
        <w:lastRenderedPageBreak/>
        <w:t>4 lotti</w:t>
      </w:r>
      <w:r w:rsidRPr="00EF6984">
        <w:t xml:space="preserve"> corrispondenti </w:t>
      </w:r>
      <w:r w:rsidR="00733526" w:rsidRPr="00EF6984">
        <w:t>a</w:t>
      </w:r>
      <w:r w:rsidR="00733526">
        <w:t>lle</w:t>
      </w:r>
      <w:r w:rsidRPr="00EF6984">
        <w:t xml:space="preserve"> singole unità di rete già descritte;</w:t>
      </w:r>
    </w:p>
    <w:p w14:paraId="63DD9CD3" w14:textId="77777777" w:rsidR="00485CE4" w:rsidRPr="002E0B1C" w:rsidRDefault="00485CE4" w:rsidP="004800DC">
      <w:pPr>
        <w:pStyle w:val="Paragrafoelenco"/>
        <w:numPr>
          <w:ilvl w:val="0"/>
          <w:numId w:val="30"/>
        </w:numPr>
        <w:spacing w:before="120" w:after="0" w:line="240" w:lineRule="auto"/>
      </w:pPr>
      <w:r w:rsidRPr="00EF6984">
        <w:rPr>
          <w:b/>
          <w:bCs/>
        </w:rPr>
        <w:t>2 lotti</w:t>
      </w:r>
      <w:r w:rsidRPr="00EF6984">
        <w:t xml:space="preserve"> ciascuno composto due unità di rete opportunamente scelte al fine di avere una omogenea distribuzione della produzione, una continuità territoriale tra le unità, una distribuzione omogenea tra i servizi urbani e extraurbani in grado di assicurare un’adeguata concentrazione della domanda e dell’offerta e </w:t>
      </w:r>
      <w:r w:rsidRPr="00EF6984">
        <w:rPr>
          <w:rFonts w:cs="Times New Roman"/>
        </w:rPr>
        <w:t>produrre un servizio dal costo standard complessivo inferiore legato all’armonizzazione delle velocità commerciali.</w:t>
      </w:r>
    </w:p>
    <w:p w14:paraId="47D63E31" w14:textId="77777777" w:rsidR="002E0B1C" w:rsidRPr="00EF6984" w:rsidRDefault="002E0B1C" w:rsidP="006A50EA">
      <w:pPr>
        <w:spacing w:before="120" w:after="0" w:line="240" w:lineRule="auto"/>
      </w:pPr>
    </w:p>
    <w:tbl>
      <w:tblPr>
        <w:tblW w:w="9067" w:type="dxa"/>
        <w:tblCellMar>
          <w:left w:w="70" w:type="dxa"/>
          <w:right w:w="70" w:type="dxa"/>
        </w:tblCellMar>
        <w:tblLook w:val="04A0" w:firstRow="1" w:lastRow="0" w:firstColumn="1" w:lastColumn="0" w:noHBand="0" w:noVBand="1"/>
      </w:tblPr>
      <w:tblGrid>
        <w:gridCol w:w="1413"/>
        <w:gridCol w:w="4678"/>
        <w:gridCol w:w="2976"/>
      </w:tblGrid>
      <w:tr w:rsidR="00733526" w:rsidRPr="007C02D1" w14:paraId="6F176698" w14:textId="77777777">
        <w:trPr>
          <w:trHeight w:val="600"/>
        </w:trPr>
        <w:tc>
          <w:tcPr>
            <w:tcW w:w="1413" w:type="dxa"/>
            <w:tcBorders>
              <w:top w:val="single" w:sz="4" w:space="0" w:color="A6A6A6"/>
              <w:left w:val="single" w:sz="4" w:space="0" w:color="A6A6A6"/>
              <w:bottom w:val="single" w:sz="4" w:space="0" w:color="A6A6A6"/>
              <w:right w:val="single" w:sz="4" w:space="0" w:color="A6A6A6"/>
            </w:tcBorders>
            <w:shd w:val="clear" w:color="000000" w:fill="FCC000"/>
            <w:vAlign w:val="center"/>
            <w:hideMark/>
          </w:tcPr>
          <w:p w14:paraId="011CBB17" w14:textId="77777777" w:rsidR="00733526" w:rsidRPr="007C02D1" w:rsidRDefault="00733526">
            <w:pPr>
              <w:spacing w:before="20" w:after="20" w:line="240" w:lineRule="auto"/>
              <w:jc w:val="center"/>
              <w:rPr>
                <w:rFonts w:eastAsia="Times New Roman" w:cstheme="minorHAnsi"/>
                <w:b/>
                <w:bCs/>
                <w:color w:val="000000"/>
                <w:sz w:val="20"/>
                <w:szCs w:val="20"/>
              </w:rPr>
            </w:pPr>
            <w:r w:rsidRPr="007C02D1">
              <w:rPr>
                <w:rFonts w:eastAsia="Times New Roman" w:cstheme="minorHAnsi"/>
                <w:b/>
                <w:bCs/>
                <w:color w:val="000000"/>
                <w:sz w:val="20"/>
                <w:szCs w:val="20"/>
              </w:rPr>
              <w:t>Lotti</w:t>
            </w:r>
          </w:p>
        </w:tc>
        <w:tc>
          <w:tcPr>
            <w:tcW w:w="4678" w:type="dxa"/>
            <w:tcBorders>
              <w:top w:val="single" w:sz="4" w:space="0" w:color="A6A6A6"/>
              <w:left w:val="nil"/>
              <w:bottom w:val="nil"/>
              <w:right w:val="single" w:sz="4" w:space="0" w:color="A6A6A6"/>
            </w:tcBorders>
            <w:shd w:val="clear" w:color="000000" w:fill="FCC000"/>
            <w:vAlign w:val="center"/>
            <w:hideMark/>
          </w:tcPr>
          <w:p w14:paraId="46421A4D" w14:textId="77777777" w:rsidR="00733526" w:rsidRPr="007C02D1" w:rsidRDefault="00733526">
            <w:pPr>
              <w:spacing w:before="20" w:after="20" w:line="240" w:lineRule="auto"/>
              <w:jc w:val="center"/>
              <w:rPr>
                <w:rFonts w:eastAsia="Times New Roman" w:cstheme="minorHAnsi"/>
                <w:b/>
                <w:bCs/>
                <w:color w:val="000000"/>
                <w:sz w:val="20"/>
                <w:szCs w:val="20"/>
              </w:rPr>
            </w:pPr>
            <w:r w:rsidRPr="007C02D1">
              <w:rPr>
                <w:rFonts w:eastAsia="Times New Roman" w:cstheme="minorHAnsi"/>
                <w:b/>
                <w:bCs/>
                <w:color w:val="000000"/>
                <w:sz w:val="20"/>
                <w:szCs w:val="20"/>
              </w:rPr>
              <w:t>Descrizione</w:t>
            </w:r>
          </w:p>
        </w:tc>
        <w:tc>
          <w:tcPr>
            <w:tcW w:w="2976" w:type="dxa"/>
            <w:tcBorders>
              <w:top w:val="single" w:sz="4" w:space="0" w:color="A6A6A6"/>
              <w:left w:val="nil"/>
              <w:bottom w:val="nil"/>
              <w:right w:val="single" w:sz="4" w:space="0" w:color="A6A6A6"/>
            </w:tcBorders>
            <w:shd w:val="clear" w:color="000000" w:fill="FCC000"/>
            <w:vAlign w:val="center"/>
            <w:hideMark/>
          </w:tcPr>
          <w:p w14:paraId="70F7D79C" w14:textId="77777777" w:rsidR="00733526" w:rsidRPr="007C02D1" w:rsidRDefault="00733526">
            <w:pPr>
              <w:spacing w:before="20" w:after="20" w:line="240" w:lineRule="auto"/>
              <w:jc w:val="center"/>
              <w:rPr>
                <w:rFonts w:eastAsia="Times New Roman" w:cstheme="minorHAnsi"/>
                <w:b/>
                <w:bCs/>
                <w:color w:val="000000"/>
                <w:sz w:val="20"/>
                <w:szCs w:val="20"/>
              </w:rPr>
            </w:pPr>
            <w:r w:rsidRPr="007C02D1">
              <w:rPr>
                <w:rFonts w:eastAsia="Times New Roman" w:cstheme="minorHAnsi"/>
                <w:b/>
                <w:bCs/>
                <w:color w:val="000000"/>
                <w:sz w:val="20"/>
                <w:szCs w:val="20"/>
              </w:rPr>
              <w:t>Produzione (veic-km/anno)</w:t>
            </w:r>
          </w:p>
        </w:tc>
      </w:tr>
      <w:tr w:rsidR="00733526" w:rsidRPr="007C02D1" w14:paraId="487E3DBE" w14:textId="77777777">
        <w:trPr>
          <w:trHeight w:val="300"/>
        </w:trPr>
        <w:tc>
          <w:tcPr>
            <w:tcW w:w="1413" w:type="dxa"/>
            <w:tcBorders>
              <w:top w:val="nil"/>
              <w:left w:val="single" w:sz="4" w:space="0" w:color="A6A6A6"/>
              <w:bottom w:val="single" w:sz="4" w:space="0" w:color="A6A6A6"/>
              <w:right w:val="nil"/>
            </w:tcBorders>
            <w:shd w:val="clear" w:color="000000" w:fill="FFFFFF"/>
            <w:noWrap/>
            <w:vAlign w:val="bottom"/>
            <w:hideMark/>
          </w:tcPr>
          <w:p w14:paraId="6FC7B6D9" w14:textId="77777777" w:rsidR="00733526" w:rsidRPr="007C02D1" w:rsidRDefault="00733526">
            <w:pPr>
              <w:spacing w:before="20" w:after="20" w:line="240" w:lineRule="auto"/>
              <w:jc w:val="center"/>
              <w:rPr>
                <w:rFonts w:eastAsia="Times New Roman" w:cstheme="minorHAnsi"/>
                <w:color w:val="000000"/>
                <w:sz w:val="20"/>
                <w:szCs w:val="20"/>
              </w:rPr>
            </w:pPr>
            <w:r w:rsidRPr="007C02D1">
              <w:rPr>
                <w:rFonts w:eastAsia="Times New Roman" w:cstheme="minorHAnsi"/>
                <w:color w:val="000000"/>
                <w:sz w:val="20"/>
                <w:szCs w:val="20"/>
              </w:rPr>
              <w:t>Lotto 1 (UR1)</w:t>
            </w:r>
          </w:p>
        </w:tc>
        <w:tc>
          <w:tcPr>
            <w:tcW w:w="4678" w:type="dxa"/>
            <w:tcBorders>
              <w:top w:val="single" w:sz="4" w:space="0" w:color="A6A6A6"/>
              <w:left w:val="single" w:sz="4" w:space="0" w:color="A6A6A6"/>
              <w:bottom w:val="single" w:sz="4" w:space="0" w:color="A6A6A6"/>
              <w:right w:val="single" w:sz="4" w:space="0" w:color="A6A6A6"/>
            </w:tcBorders>
            <w:shd w:val="clear" w:color="auto" w:fill="auto"/>
            <w:vAlign w:val="bottom"/>
            <w:hideMark/>
          </w:tcPr>
          <w:p w14:paraId="5BBE96BF" w14:textId="77777777" w:rsidR="00733526" w:rsidRPr="007C02D1" w:rsidRDefault="00733526">
            <w:pPr>
              <w:spacing w:before="20" w:after="20" w:line="240" w:lineRule="auto"/>
              <w:jc w:val="left"/>
              <w:rPr>
                <w:rFonts w:eastAsia="Times New Roman" w:cstheme="minorHAnsi"/>
                <w:color w:val="000000"/>
                <w:sz w:val="20"/>
                <w:szCs w:val="20"/>
              </w:rPr>
            </w:pPr>
            <w:r w:rsidRPr="007C02D1">
              <w:rPr>
                <w:rFonts w:eastAsia="Times New Roman" w:cstheme="minorHAnsi"/>
                <w:color w:val="000000"/>
                <w:sz w:val="20"/>
                <w:szCs w:val="20"/>
              </w:rPr>
              <w:t>Servizi Urbani ed extraurbani Alba e Bra</w:t>
            </w:r>
          </w:p>
        </w:tc>
        <w:tc>
          <w:tcPr>
            <w:tcW w:w="2976" w:type="dxa"/>
            <w:tcBorders>
              <w:top w:val="single" w:sz="4" w:space="0" w:color="A6A6A6"/>
              <w:left w:val="nil"/>
              <w:bottom w:val="single" w:sz="4" w:space="0" w:color="A6A6A6"/>
              <w:right w:val="single" w:sz="4" w:space="0" w:color="A6A6A6"/>
            </w:tcBorders>
            <w:shd w:val="clear" w:color="000000" w:fill="FFFFFF"/>
            <w:noWrap/>
            <w:vAlign w:val="bottom"/>
            <w:hideMark/>
          </w:tcPr>
          <w:p w14:paraId="39A9F73A" w14:textId="77777777" w:rsidR="00733526" w:rsidRPr="007C02D1" w:rsidRDefault="00733526">
            <w:pPr>
              <w:spacing w:before="20" w:after="20" w:line="240" w:lineRule="auto"/>
              <w:jc w:val="right"/>
              <w:rPr>
                <w:rFonts w:eastAsia="Times New Roman" w:cstheme="minorHAnsi"/>
                <w:color w:val="000000"/>
                <w:sz w:val="20"/>
                <w:szCs w:val="20"/>
              </w:rPr>
            </w:pPr>
            <w:r w:rsidRPr="007C02D1">
              <w:rPr>
                <w:rFonts w:eastAsia="Times New Roman" w:cstheme="minorHAnsi"/>
                <w:color w:val="000000"/>
                <w:sz w:val="20"/>
                <w:szCs w:val="20"/>
              </w:rPr>
              <w:t xml:space="preserve">4.740.317 </w:t>
            </w:r>
          </w:p>
        </w:tc>
      </w:tr>
      <w:tr w:rsidR="00733526" w:rsidRPr="007C02D1" w14:paraId="54B06DB3" w14:textId="77777777">
        <w:trPr>
          <w:trHeight w:val="525"/>
        </w:trPr>
        <w:tc>
          <w:tcPr>
            <w:tcW w:w="1413" w:type="dxa"/>
            <w:tcBorders>
              <w:top w:val="nil"/>
              <w:left w:val="single" w:sz="4" w:space="0" w:color="A6A6A6"/>
              <w:bottom w:val="single" w:sz="4" w:space="0" w:color="A6A6A6"/>
              <w:right w:val="nil"/>
            </w:tcBorders>
            <w:shd w:val="clear" w:color="000000" w:fill="FFFFFF"/>
            <w:noWrap/>
            <w:vAlign w:val="bottom"/>
            <w:hideMark/>
          </w:tcPr>
          <w:p w14:paraId="2E137B6A" w14:textId="77777777" w:rsidR="00733526" w:rsidRPr="007C02D1" w:rsidRDefault="00733526">
            <w:pPr>
              <w:spacing w:before="20" w:after="20" w:line="240" w:lineRule="auto"/>
              <w:jc w:val="center"/>
              <w:rPr>
                <w:rFonts w:eastAsia="Times New Roman" w:cstheme="minorHAnsi"/>
                <w:color w:val="000000"/>
                <w:sz w:val="20"/>
                <w:szCs w:val="20"/>
              </w:rPr>
            </w:pPr>
            <w:r w:rsidRPr="007C02D1">
              <w:rPr>
                <w:rFonts w:eastAsia="Times New Roman" w:cstheme="minorHAnsi"/>
                <w:color w:val="000000"/>
                <w:sz w:val="20"/>
                <w:szCs w:val="20"/>
              </w:rPr>
              <w:t>Lotto 2 (UR2)</w:t>
            </w:r>
          </w:p>
        </w:tc>
        <w:tc>
          <w:tcPr>
            <w:tcW w:w="4678" w:type="dxa"/>
            <w:tcBorders>
              <w:top w:val="nil"/>
              <w:left w:val="single" w:sz="4" w:space="0" w:color="A6A6A6"/>
              <w:bottom w:val="single" w:sz="4" w:space="0" w:color="A6A6A6"/>
              <w:right w:val="single" w:sz="4" w:space="0" w:color="A6A6A6"/>
            </w:tcBorders>
            <w:shd w:val="clear" w:color="auto" w:fill="auto"/>
            <w:vAlign w:val="bottom"/>
            <w:hideMark/>
          </w:tcPr>
          <w:p w14:paraId="3C725FBC" w14:textId="77777777" w:rsidR="00733526" w:rsidRPr="007C02D1" w:rsidRDefault="00733526">
            <w:pPr>
              <w:spacing w:before="20" w:after="20" w:line="240" w:lineRule="auto"/>
              <w:jc w:val="left"/>
              <w:rPr>
                <w:rFonts w:eastAsia="Times New Roman" w:cstheme="minorHAnsi"/>
                <w:color w:val="000000"/>
                <w:sz w:val="20"/>
                <w:szCs w:val="20"/>
              </w:rPr>
            </w:pPr>
            <w:r w:rsidRPr="007C02D1">
              <w:rPr>
                <w:rFonts w:eastAsia="Times New Roman" w:cstheme="minorHAnsi"/>
                <w:color w:val="000000"/>
                <w:sz w:val="20"/>
                <w:szCs w:val="20"/>
              </w:rPr>
              <w:t xml:space="preserve">Servizi Urbani di Cuneo </w:t>
            </w:r>
            <w:r w:rsidRPr="007C02D1">
              <w:rPr>
                <w:rFonts w:eastAsia="Times New Roman" w:cstheme="minorHAnsi"/>
                <w:color w:val="000000"/>
                <w:sz w:val="20"/>
                <w:szCs w:val="20"/>
              </w:rPr>
              <w:br/>
              <w:t>Servizi extraurbani delle valli cuneesi</w:t>
            </w:r>
          </w:p>
        </w:tc>
        <w:tc>
          <w:tcPr>
            <w:tcW w:w="2976" w:type="dxa"/>
            <w:tcBorders>
              <w:top w:val="nil"/>
              <w:left w:val="nil"/>
              <w:bottom w:val="single" w:sz="4" w:space="0" w:color="A6A6A6"/>
              <w:right w:val="single" w:sz="4" w:space="0" w:color="A6A6A6"/>
            </w:tcBorders>
            <w:shd w:val="clear" w:color="000000" w:fill="FFFFFF"/>
            <w:noWrap/>
            <w:vAlign w:val="bottom"/>
            <w:hideMark/>
          </w:tcPr>
          <w:p w14:paraId="0ACF7B0E" w14:textId="77777777" w:rsidR="00733526" w:rsidRPr="007C02D1" w:rsidRDefault="00733526">
            <w:pPr>
              <w:spacing w:before="20" w:after="20" w:line="240" w:lineRule="auto"/>
              <w:jc w:val="right"/>
              <w:rPr>
                <w:rFonts w:eastAsia="Times New Roman" w:cstheme="minorHAnsi"/>
                <w:color w:val="000000"/>
                <w:sz w:val="20"/>
                <w:szCs w:val="20"/>
              </w:rPr>
            </w:pPr>
            <w:r w:rsidRPr="007C02D1">
              <w:rPr>
                <w:rFonts w:eastAsia="Times New Roman" w:cstheme="minorHAnsi"/>
                <w:color w:val="000000"/>
                <w:sz w:val="20"/>
                <w:szCs w:val="20"/>
              </w:rPr>
              <w:t xml:space="preserve"> 3.659.685 </w:t>
            </w:r>
          </w:p>
        </w:tc>
      </w:tr>
      <w:tr w:rsidR="00733526" w:rsidRPr="007C02D1" w14:paraId="35E47C12" w14:textId="77777777">
        <w:trPr>
          <w:trHeight w:val="525"/>
        </w:trPr>
        <w:tc>
          <w:tcPr>
            <w:tcW w:w="1413" w:type="dxa"/>
            <w:tcBorders>
              <w:top w:val="nil"/>
              <w:left w:val="single" w:sz="4" w:space="0" w:color="A6A6A6"/>
              <w:bottom w:val="single" w:sz="4" w:space="0" w:color="A6A6A6"/>
              <w:right w:val="nil"/>
            </w:tcBorders>
            <w:shd w:val="clear" w:color="000000" w:fill="FFFFFF"/>
            <w:noWrap/>
            <w:vAlign w:val="bottom"/>
            <w:hideMark/>
          </w:tcPr>
          <w:p w14:paraId="0F6D4CEA" w14:textId="77777777" w:rsidR="00733526" w:rsidRPr="007C02D1" w:rsidRDefault="00733526">
            <w:pPr>
              <w:spacing w:before="20" w:after="20" w:line="240" w:lineRule="auto"/>
              <w:jc w:val="center"/>
              <w:rPr>
                <w:rFonts w:eastAsia="Times New Roman" w:cstheme="minorHAnsi"/>
                <w:color w:val="000000"/>
                <w:sz w:val="20"/>
                <w:szCs w:val="20"/>
              </w:rPr>
            </w:pPr>
            <w:r w:rsidRPr="007C02D1">
              <w:rPr>
                <w:rFonts w:eastAsia="Times New Roman" w:cstheme="minorHAnsi"/>
                <w:color w:val="000000"/>
                <w:sz w:val="20"/>
                <w:szCs w:val="20"/>
              </w:rPr>
              <w:t>Lotto 3 (UR3)</w:t>
            </w:r>
          </w:p>
        </w:tc>
        <w:tc>
          <w:tcPr>
            <w:tcW w:w="4678" w:type="dxa"/>
            <w:tcBorders>
              <w:top w:val="nil"/>
              <w:left w:val="single" w:sz="4" w:space="0" w:color="A6A6A6"/>
              <w:bottom w:val="single" w:sz="4" w:space="0" w:color="A6A6A6"/>
              <w:right w:val="single" w:sz="4" w:space="0" w:color="A6A6A6"/>
            </w:tcBorders>
            <w:shd w:val="clear" w:color="auto" w:fill="auto"/>
            <w:vAlign w:val="bottom"/>
            <w:hideMark/>
          </w:tcPr>
          <w:p w14:paraId="6F2C5B29" w14:textId="27B31E46" w:rsidR="00733526" w:rsidRPr="007C02D1" w:rsidRDefault="00733526">
            <w:pPr>
              <w:spacing w:before="20" w:after="20" w:line="240" w:lineRule="auto"/>
              <w:jc w:val="left"/>
              <w:rPr>
                <w:rFonts w:eastAsia="Times New Roman" w:cstheme="minorHAnsi"/>
                <w:color w:val="000000"/>
                <w:sz w:val="20"/>
                <w:szCs w:val="20"/>
              </w:rPr>
            </w:pPr>
            <w:r w:rsidRPr="007C02D1">
              <w:rPr>
                <w:rFonts w:eastAsia="Times New Roman" w:cstheme="minorHAnsi"/>
                <w:color w:val="000000"/>
                <w:sz w:val="20"/>
                <w:szCs w:val="20"/>
              </w:rPr>
              <w:t>Servizi Urbani di Fossano e Mondovì</w:t>
            </w:r>
            <w:r w:rsidRPr="007C02D1">
              <w:rPr>
                <w:rFonts w:eastAsia="Times New Roman" w:cstheme="minorHAnsi"/>
                <w:color w:val="000000"/>
                <w:sz w:val="20"/>
                <w:szCs w:val="20"/>
              </w:rPr>
              <w:br/>
              <w:t xml:space="preserve">Servizi extraurbani </w:t>
            </w:r>
            <w:r w:rsidR="004606C6">
              <w:rPr>
                <w:rFonts w:eastAsia="Times New Roman" w:cstheme="minorHAnsi"/>
                <w:color w:val="000000"/>
                <w:sz w:val="20"/>
                <w:szCs w:val="20"/>
              </w:rPr>
              <w:t xml:space="preserve">area </w:t>
            </w:r>
            <w:r w:rsidRPr="007C02D1">
              <w:rPr>
                <w:rFonts w:eastAsia="Times New Roman" w:cstheme="minorHAnsi"/>
                <w:color w:val="000000"/>
                <w:sz w:val="20"/>
                <w:szCs w:val="20"/>
              </w:rPr>
              <w:t xml:space="preserve">sud est </w:t>
            </w:r>
            <w:r w:rsidR="004606C6">
              <w:rPr>
                <w:rFonts w:eastAsia="Times New Roman" w:cstheme="minorHAnsi"/>
                <w:color w:val="000000"/>
                <w:sz w:val="20"/>
                <w:szCs w:val="20"/>
              </w:rPr>
              <w:t>del Bacino</w:t>
            </w:r>
          </w:p>
        </w:tc>
        <w:tc>
          <w:tcPr>
            <w:tcW w:w="2976" w:type="dxa"/>
            <w:tcBorders>
              <w:top w:val="nil"/>
              <w:left w:val="nil"/>
              <w:bottom w:val="single" w:sz="4" w:space="0" w:color="A6A6A6"/>
              <w:right w:val="single" w:sz="4" w:space="0" w:color="A6A6A6"/>
            </w:tcBorders>
            <w:shd w:val="clear" w:color="000000" w:fill="FFFFFF"/>
            <w:noWrap/>
            <w:vAlign w:val="bottom"/>
            <w:hideMark/>
          </w:tcPr>
          <w:p w14:paraId="13B22FE7" w14:textId="77777777" w:rsidR="00733526" w:rsidRPr="007C02D1" w:rsidRDefault="00733526">
            <w:pPr>
              <w:spacing w:before="20" w:after="20" w:line="240" w:lineRule="auto"/>
              <w:jc w:val="right"/>
              <w:rPr>
                <w:rFonts w:eastAsia="Times New Roman" w:cstheme="minorHAnsi"/>
                <w:color w:val="000000"/>
                <w:sz w:val="20"/>
                <w:szCs w:val="20"/>
              </w:rPr>
            </w:pPr>
            <w:r w:rsidRPr="007C02D1">
              <w:rPr>
                <w:rFonts w:eastAsia="Times New Roman" w:cstheme="minorHAnsi"/>
                <w:color w:val="000000"/>
                <w:sz w:val="20"/>
                <w:szCs w:val="20"/>
              </w:rPr>
              <w:t xml:space="preserve">3.311.117 </w:t>
            </w:r>
          </w:p>
        </w:tc>
      </w:tr>
      <w:tr w:rsidR="00733526" w:rsidRPr="007C02D1" w14:paraId="69D8C0C1" w14:textId="77777777">
        <w:trPr>
          <w:trHeight w:val="300"/>
        </w:trPr>
        <w:tc>
          <w:tcPr>
            <w:tcW w:w="1413" w:type="dxa"/>
            <w:tcBorders>
              <w:top w:val="nil"/>
              <w:left w:val="single" w:sz="4" w:space="0" w:color="A6A6A6"/>
              <w:bottom w:val="double" w:sz="4" w:space="0" w:color="A6A6A6"/>
              <w:right w:val="nil"/>
            </w:tcBorders>
            <w:shd w:val="clear" w:color="000000" w:fill="FFFFFF"/>
            <w:noWrap/>
            <w:vAlign w:val="bottom"/>
            <w:hideMark/>
          </w:tcPr>
          <w:p w14:paraId="19789F80" w14:textId="77777777" w:rsidR="00733526" w:rsidRPr="007C02D1" w:rsidRDefault="00733526">
            <w:pPr>
              <w:spacing w:before="20" w:after="20" w:line="240" w:lineRule="auto"/>
              <w:jc w:val="center"/>
              <w:rPr>
                <w:rFonts w:eastAsia="Times New Roman" w:cstheme="minorHAnsi"/>
                <w:color w:val="000000"/>
                <w:sz w:val="20"/>
                <w:szCs w:val="20"/>
              </w:rPr>
            </w:pPr>
            <w:r w:rsidRPr="007C02D1">
              <w:rPr>
                <w:rFonts w:eastAsia="Times New Roman" w:cstheme="minorHAnsi"/>
                <w:color w:val="000000"/>
                <w:sz w:val="20"/>
                <w:szCs w:val="20"/>
              </w:rPr>
              <w:t>Lotto 4 (UR4)</w:t>
            </w:r>
          </w:p>
        </w:tc>
        <w:tc>
          <w:tcPr>
            <w:tcW w:w="4678" w:type="dxa"/>
            <w:tcBorders>
              <w:top w:val="nil"/>
              <w:left w:val="single" w:sz="4" w:space="0" w:color="A6A6A6"/>
              <w:bottom w:val="double" w:sz="4" w:space="0" w:color="A6A6A6"/>
              <w:right w:val="single" w:sz="4" w:space="0" w:color="A6A6A6"/>
            </w:tcBorders>
            <w:shd w:val="clear" w:color="auto" w:fill="auto"/>
            <w:vAlign w:val="bottom"/>
            <w:hideMark/>
          </w:tcPr>
          <w:p w14:paraId="438BA6A0" w14:textId="77777777" w:rsidR="00733526" w:rsidRPr="007C02D1" w:rsidRDefault="00733526">
            <w:pPr>
              <w:spacing w:before="20" w:after="20" w:line="240" w:lineRule="auto"/>
              <w:jc w:val="left"/>
              <w:rPr>
                <w:rFonts w:eastAsia="Times New Roman" w:cstheme="minorHAnsi"/>
                <w:color w:val="000000"/>
                <w:sz w:val="20"/>
                <w:szCs w:val="20"/>
              </w:rPr>
            </w:pPr>
            <w:r w:rsidRPr="007C02D1">
              <w:rPr>
                <w:rFonts w:eastAsia="Times New Roman" w:cstheme="minorHAnsi"/>
                <w:color w:val="000000"/>
                <w:sz w:val="20"/>
                <w:szCs w:val="20"/>
              </w:rPr>
              <w:t xml:space="preserve">Servizi extraurbani area di Saluzzo </w:t>
            </w:r>
          </w:p>
        </w:tc>
        <w:tc>
          <w:tcPr>
            <w:tcW w:w="2976" w:type="dxa"/>
            <w:tcBorders>
              <w:top w:val="nil"/>
              <w:left w:val="nil"/>
              <w:bottom w:val="double" w:sz="4" w:space="0" w:color="A6A6A6"/>
              <w:right w:val="single" w:sz="4" w:space="0" w:color="A6A6A6"/>
            </w:tcBorders>
            <w:shd w:val="clear" w:color="000000" w:fill="FFFFFF"/>
            <w:noWrap/>
            <w:vAlign w:val="bottom"/>
            <w:hideMark/>
          </w:tcPr>
          <w:p w14:paraId="5F8419A5" w14:textId="77777777" w:rsidR="00733526" w:rsidRPr="007C02D1" w:rsidRDefault="00733526">
            <w:pPr>
              <w:spacing w:before="20" w:after="20" w:line="240" w:lineRule="auto"/>
              <w:jc w:val="right"/>
              <w:rPr>
                <w:rFonts w:eastAsia="Times New Roman" w:cstheme="minorHAnsi"/>
                <w:color w:val="000000"/>
                <w:sz w:val="20"/>
                <w:szCs w:val="20"/>
              </w:rPr>
            </w:pPr>
            <w:r w:rsidRPr="007C02D1">
              <w:rPr>
                <w:rFonts w:eastAsia="Times New Roman" w:cstheme="minorHAnsi"/>
                <w:color w:val="000000"/>
                <w:sz w:val="20"/>
                <w:szCs w:val="20"/>
              </w:rPr>
              <w:t xml:space="preserve">4.468.761 </w:t>
            </w:r>
          </w:p>
        </w:tc>
      </w:tr>
      <w:tr w:rsidR="00733526" w:rsidRPr="007C02D1" w14:paraId="3C2BC80F" w14:textId="77777777">
        <w:trPr>
          <w:trHeight w:val="300"/>
        </w:trPr>
        <w:tc>
          <w:tcPr>
            <w:tcW w:w="1413" w:type="dxa"/>
            <w:tcBorders>
              <w:top w:val="double" w:sz="4" w:space="0" w:color="A6A6A6"/>
              <w:left w:val="single" w:sz="4" w:space="0" w:color="A6A6A6"/>
              <w:bottom w:val="single" w:sz="4" w:space="0" w:color="A6A6A6"/>
              <w:right w:val="single" w:sz="4" w:space="0" w:color="A6A6A6"/>
            </w:tcBorders>
            <w:shd w:val="clear" w:color="auto" w:fill="auto"/>
            <w:noWrap/>
            <w:vAlign w:val="center"/>
            <w:hideMark/>
          </w:tcPr>
          <w:p w14:paraId="3B67A8F2" w14:textId="77777777" w:rsidR="00733526" w:rsidRPr="007C02D1" w:rsidRDefault="00733526">
            <w:pPr>
              <w:spacing w:before="20" w:after="20" w:line="240" w:lineRule="auto"/>
              <w:jc w:val="center"/>
              <w:rPr>
                <w:rFonts w:eastAsia="Times New Roman" w:cstheme="minorHAnsi"/>
                <w:b/>
                <w:bCs/>
                <w:i/>
                <w:iCs/>
                <w:color w:val="000000"/>
                <w:sz w:val="20"/>
                <w:szCs w:val="20"/>
              </w:rPr>
            </w:pPr>
            <w:r w:rsidRPr="007C02D1">
              <w:rPr>
                <w:rFonts w:eastAsia="Times New Roman" w:cstheme="minorHAnsi"/>
                <w:b/>
                <w:bCs/>
                <w:i/>
                <w:iCs/>
                <w:color w:val="000000"/>
                <w:sz w:val="20"/>
                <w:szCs w:val="20"/>
              </w:rPr>
              <w:t>Totale</w:t>
            </w:r>
          </w:p>
        </w:tc>
        <w:tc>
          <w:tcPr>
            <w:tcW w:w="4678" w:type="dxa"/>
            <w:tcBorders>
              <w:top w:val="double" w:sz="4" w:space="0" w:color="A6A6A6"/>
              <w:left w:val="nil"/>
              <w:bottom w:val="single" w:sz="4" w:space="0" w:color="A6A6A6"/>
              <w:right w:val="single" w:sz="4" w:space="0" w:color="A6A6A6"/>
            </w:tcBorders>
            <w:shd w:val="clear" w:color="auto" w:fill="auto"/>
            <w:noWrap/>
            <w:vAlign w:val="center"/>
            <w:hideMark/>
          </w:tcPr>
          <w:p w14:paraId="12C916EC" w14:textId="77777777" w:rsidR="00733526" w:rsidRPr="007C02D1" w:rsidRDefault="00733526">
            <w:pPr>
              <w:spacing w:before="20" w:after="20" w:line="240" w:lineRule="auto"/>
              <w:jc w:val="center"/>
              <w:rPr>
                <w:rFonts w:eastAsia="Times New Roman" w:cstheme="minorHAnsi"/>
                <w:b/>
                <w:bCs/>
                <w:i/>
                <w:iCs/>
                <w:color w:val="000000"/>
                <w:sz w:val="20"/>
                <w:szCs w:val="20"/>
              </w:rPr>
            </w:pPr>
            <w:r w:rsidRPr="007C02D1">
              <w:rPr>
                <w:rFonts w:eastAsia="Times New Roman" w:cstheme="minorHAnsi"/>
                <w:b/>
                <w:bCs/>
                <w:i/>
                <w:iCs/>
                <w:color w:val="000000"/>
                <w:sz w:val="20"/>
                <w:szCs w:val="20"/>
              </w:rPr>
              <w:t> </w:t>
            </w:r>
          </w:p>
        </w:tc>
        <w:tc>
          <w:tcPr>
            <w:tcW w:w="2976" w:type="dxa"/>
            <w:tcBorders>
              <w:top w:val="double" w:sz="4" w:space="0" w:color="A6A6A6"/>
              <w:left w:val="nil"/>
              <w:bottom w:val="single" w:sz="4" w:space="0" w:color="A6A6A6"/>
              <w:right w:val="single" w:sz="4" w:space="0" w:color="A6A6A6"/>
            </w:tcBorders>
            <w:shd w:val="clear" w:color="auto" w:fill="auto"/>
            <w:noWrap/>
            <w:vAlign w:val="center"/>
            <w:hideMark/>
          </w:tcPr>
          <w:p w14:paraId="47810864" w14:textId="77777777" w:rsidR="00733526" w:rsidRPr="007C02D1" w:rsidRDefault="00733526">
            <w:pPr>
              <w:spacing w:before="20" w:after="20" w:line="240" w:lineRule="auto"/>
              <w:jc w:val="right"/>
              <w:rPr>
                <w:rFonts w:eastAsia="Times New Roman" w:cstheme="minorHAnsi"/>
                <w:b/>
                <w:bCs/>
                <w:i/>
                <w:iCs/>
                <w:color w:val="000000"/>
                <w:sz w:val="20"/>
                <w:szCs w:val="20"/>
              </w:rPr>
            </w:pPr>
            <w:r w:rsidRPr="007C02D1">
              <w:rPr>
                <w:rFonts w:eastAsia="Times New Roman" w:cstheme="minorHAnsi"/>
                <w:b/>
                <w:bCs/>
                <w:i/>
                <w:iCs/>
                <w:color w:val="000000"/>
                <w:sz w:val="20"/>
                <w:szCs w:val="20"/>
              </w:rPr>
              <w:t>16.179.880</w:t>
            </w:r>
          </w:p>
        </w:tc>
      </w:tr>
    </w:tbl>
    <w:p w14:paraId="76A6B838" w14:textId="4EA29960" w:rsidR="00733526" w:rsidRPr="005C3D68" w:rsidRDefault="00733526" w:rsidP="00733526">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57</w:t>
      </w:r>
      <w:r w:rsidRPr="005C76EE">
        <w:fldChar w:fldCharType="end"/>
      </w:r>
      <w:r w:rsidRPr="00EF6984">
        <w:rPr>
          <w:i w:val="0"/>
        </w:rPr>
        <w:t xml:space="preserve"> – </w:t>
      </w:r>
      <w:r w:rsidRPr="005C3D68">
        <w:rPr>
          <w:iCs w:val="0"/>
        </w:rPr>
        <w:t>Ipotesi 1: suddivisione in 4 lotti</w:t>
      </w:r>
    </w:p>
    <w:p w14:paraId="74F63533" w14:textId="71A7DEB8" w:rsidR="00485CE4" w:rsidRPr="00EF6984" w:rsidRDefault="00485CE4" w:rsidP="00603C20">
      <w:pPr>
        <w:spacing w:before="120" w:after="0" w:line="240" w:lineRule="auto"/>
      </w:pPr>
      <w:r w:rsidRPr="00EF6984">
        <w:t xml:space="preserve">Al fine di definire l’ipotesi 2 si ritiene opportuno prendere in considerazione le valutazioni descritte nell’analisi della </w:t>
      </w:r>
      <w:r w:rsidRPr="00EF3E69">
        <w:t xml:space="preserve">domanda (capitolo </w:t>
      </w:r>
      <w:r w:rsidR="00801F95">
        <w:fldChar w:fldCharType="begin"/>
      </w:r>
      <w:r w:rsidR="00801F95">
        <w:instrText xml:space="preserve"> REF _Ref191387875 \r \h </w:instrText>
      </w:r>
      <w:r w:rsidR="00801F95">
        <w:fldChar w:fldCharType="separate"/>
      </w:r>
      <w:r w:rsidR="001E416E">
        <w:t>3</w:t>
      </w:r>
      <w:r w:rsidR="00801F95">
        <w:fldChar w:fldCharType="end"/>
      </w:r>
      <w:r w:rsidR="00733526" w:rsidRPr="007C02D1">
        <w:t>)</w:t>
      </w:r>
      <w:r w:rsidR="00733526" w:rsidRPr="00EF6984">
        <w:t>,</w:t>
      </w:r>
      <w:r w:rsidRPr="00EF3E69">
        <w:t xml:space="preserve"> le</w:t>
      </w:r>
      <w:r w:rsidRPr="00EF6984">
        <w:t xml:space="preserve"> particolarità geografiche del territorio e le reti di trasporto ferroviario ivi presenti, oltre a individuare </w:t>
      </w:r>
      <w:r w:rsidR="007C19E8">
        <w:t>un’</w:t>
      </w:r>
      <w:r w:rsidR="00733526" w:rsidRPr="00EF6984">
        <w:t>aggregazione omogenea in termini di produzione e tipologia di servizio.</w:t>
      </w:r>
      <w:r w:rsidRPr="00EF6984">
        <w:t xml:space="preserve"> Tali considerazioni portano l’Agenzia a individuare due lotti così definiti: uno corrispondente ai servizi erogati nella area est del</w:t>
      </w:r>
      <w:r w:rsidR="004606C6">
        <w:t xml:space="preserve"> bacino</w:t>
      </w:r>
      <w:r w:rsidR="001F580E">
        <w:t xml:space="preserve"> </w:t>
      </w:r>
      <w:r w:rsidRPr="00EF6984">
        <w:t>e l’altro costituito dai servizi erogati nell’area ovest.</w:t>
      </w:r>
    </w:p>
    <w:p w14:paraId="2463E548" w14:textId="17A3DFB5" w:rsidR="00485CE4" w:rsidRPr="00EF6984" w:rsidRDefault="00FD2C33" w:rsidP="00DD7089">
      <w:pPr>
        <w:pStyle w:val="Paragrafoelenco"/>
        <w:numPr>
          <w:ilvl w:val="0"/>
          <w:numId w:val="58"/>
        </w:numPr>
        <w:spacing w:before="120" w:after="0" w:line="240" w:lineRule="auto"/>
      </w:pPr>
      <w:r>
        <w:t>i</w:t>
      </w:r>
      <w:r w:rsidR="00733526" w:rsidRPr="00EF6984">
        <w:t>l</w:t>
      </w:r>
      <w:r w:rsidR="00485CE4" w:rsidRPr="00EF6984">
        <w:t xml:space="preserve"> lotto 1 – Est è caratterizzato da servizi urbani ed extraurbani, una forte penetrazione del servizio ferroviario e da un ambito extraurbano collinare ampiamente esteso.</w:t>
      </w:r>
    </w:p>
    <w:p w14:paraId="275FC975" w14:textId="43CFCE8A" w:rsidR="00485CE4" w:rsidRPr="00EF6984" w:rsidRDefault="001B3AFC" w:rsidP="00DD7089">
      <w:pPr>
        <w:pStyle w:val="Paragrafoelenco"/>
        <w:numPr>
          <w:ilvl w:val="0"/>
          <w:numId w:val="58"/>
        </w:numPr>
        <w:spacing w:before="120" w:after="0" w:line="240" w:lineRule="auto"/>
      </w:pPr>
      <w:r>
        <w:t>i</w:t>
      </w:r>
      <w:r w:rsidR="00733526" w:rsidRPr="00EF6984">
        <w:t>l</w:t>
      </w:r>
      <w:r w:rsidR="00485CE4" w:rsidRPr="00EF6984">
        <w:t xml:space="preserve"> lotto 2 – Ovest è caratterizzato come il lotto 1 sia da servizi urbani sia da servizi extraurbani, una presenza meno marcata dei servizi ferroviari e un ambito extraurbano comprendente tutte le principali valli alpine della provincia.</w:t>
      </w:r>
    </w:p>
    <w:p w14:paraId="20C0603A" w14:textId="77777777" w:rsidR="00733526" w:rsidRPr="00EF6984" w:rsidRDefault="00733526" w:rsidP="00603C20">
      <w:pPr>
        <w:spacing w:before="120" w:after="0" w:line="240" w:lineRule="auto"/>
      </w:pPr>
    </w:p>
    <w:tbl>
      <w:tblPr>
        <w:tblW w:w="9067" w:type="dxa"/>
        <w:tblCellMar>
          <w:left w:w="70" w:type="dxa"/>
          <w:right w:w="70" w:type="dxa"/>
        </w:tblCellMar>
        <w:tblLook w:val="04A0" w:firstRow="1" w:lastRow="0" w:firstColumn="1" w:lastColumn="0" w:noHBand="0" w:noVBand="1"/>
      </w:tblPr>
      <w:tblGrid>
        <w:gridCol w:w="2263"/>
        <w:gridCol w:w="4962"/>
        <w:gridCol w:w="1842"/>
      </w:tblGrid>
      <w:tr w:rsidR="00485CE4" w:rsidRPr="00EF6984" w14:paraId="284D2990" w14:textId="77777777">
        <w:trPr>
          <w:trHeight w:val="600"/>
        </w:trPr>
        <w:tc>
          <w:tcPr>
            <w:tcW w:w="2263" w:type="dxa"/>
            <w:tcBorders>
              <w:top w:val="single" w:sz="4" w:space="0" w:color="A6A6A6"/>
              <w:left w:val="single" w:sz="4" w:space="0" w:color="A6A6A6"/>
              <w:bottom w:val="single" w:sz="4" w:space="0" w:color="A6A6A6"/>
              <w:right w:val="single" w:sz="4" w:space="0" w:color="A6A6A6"/>
            </w:tcBorders>
            <w:shd w:val="clear" w:color="000000" w:fill="FCC000"/>
            <w:vAlign w:val="center"/>
            <w:hideMark/>
          </w:tcPr>
          <w:p w14:paraId="0F3858EE" w14:textId="77777777" w:rsidR="00485CE4" w:rsidRPr="00EF6984" w:rsidRDefault="00485CE4">
            <w:pPr>
              <w:spacing w:after="0" w:line="240" w:lineRule="auto"/>
              <w:jc w:val="center"/>
              <w:rPr>
                <w:rFonts w:eastAsia="Times New Roman" w:cstheme="minorHAnsi"/>
                <w:b/>
                <w:bCs/>
                <w:color w:val="000000"/>
                <w:sz w:val="20"/>
                <w:szCs w:val="20"/>
              </w:rPr>
            </w:pPr>
            <w:r w:rsidRPr="00EF6984">
              <w:rPr>
                <w:rFonts w:eastAsia="Times New Roman" w:cstheme="minorHAnsi"/>
                <w:b/>
                <w:bCs/>
                <w:color w:val="000000"/>
                <w:sz w:val="20"/>
                <w:szCs w:val="20"/>
              </w:rPr>
              <w:t>Lotti</w:t>
            </w:r>
          </w:p>
        </w:tc>
        <w:tc>
          <w:tcPr>
            <w:tcW w:w="4962" w:type="dxa"/>
            <w:tcBorders>
              <w:top w:val="single" w:sz="4" w:space="0" w:color="A6A6A6"/>
              <w:left w:val="nil"/>
              <w:bottom w:val="nil"/>
              <w:right w:val="single" w:sz="4" w:space="0" w:color="A6A6A6"/>
            </w:tcBorders>
            <w:shd w:val="clear" w:color="000000" w:fill="FCC000"/>
            <w:vAlign w:val="center"/>
            <w:hideMark/>
          </w:tcPr>
          <w:p w14:paraId="7FB85D5A" w14:textId="77777777" w:rsidR="00485CE4" w:rsidRPr="00EF6984" w:rsidRDefault="00485CE4">
            <w:pPr>
              <w:spacing w:after="0" w:line="240" w:lineRule="auto"/>
              <w:jc w:val="center"/>
              <w:rPr>
                <w:rFonts w:eastAsia="Times New Roman" w:cstheme="minorHAnsi"/>
                <w:b/>
                <w:bCs/>
                <w:color w:val="000000"/>
                <w:sz w:val="20"/>
                <w:szCs w:val="20"/>
              </w:rPr>
            </w:pPr>
            <w:r w:rsidRPr="00EF6984">
              <w:rPr>
                <w:rFonts w:eastAsia="Times New Roman" w:cstheme="minorHAnsi"/>
                <w:b/>
                <w:bCs/>
                <w:color w:val="000000"/>
                <w:sz w:val="20"/>
                <w:szCs w:val="20"/>
              </w:rPr>
              <w:t>Descrizione</w:t>
            </w:r>
          </w:p>
        </w:tc>
        <w:tc>
          <w:tcPr>
            <w:tcW w:w="1842" w:type="dxa"/>
            <w:tcBorders>
              <w:top w:val="single" w:sz="4" w:space="0" w:color="A6A6A6"/>
              <w:left w:val="nil"/>
              <w:bottom w:val="nil"/>
              <w:right w:val="single" w:sz="4" w:space="0" w:color="A6A6A6"/>
            </w:tcBorders>
            <w:shd w:val="clear" w:color="000000" w:fill="FCC000"/>
            <w:vAlign w:val="center"/>
            <w:hideMark/>
          </w:tcPr>
          <w:p w14:paraId="5EE23D0E" w14:textId="77777777" w:rsidR="00485CE4" w:rsidRPr="00EF6984" w:rsidRDefault="00485CE4">
            <w:pPr>
              <w:spacing w:after="0" w:line="240" w:lineRule="auto"/>
              <w:jc w:val="center"/>
              <w:rPr>
                <w:rFonts w:eastAsia="Times New Roman" w:cstheme="minorHAnsi"/>
                <w:b/>
                <w:bCs/>
                <w:color w:val="000000"/>
                <w:sz w:val="20"/>
                <w:szCs w:val="20"/>
              </w:rPr>
            </w:pPr>
            <w:r w:rsidRPr="00EF6984">
              <w:rPr>
                <w:rFonts w:eastAsia="Times New Roman" w:cstheme="minorHAnsi"/>
                <w:b/>
                <w:bCs/>
                <w:color w:val="000000"/>
                <w:sz w:val="20"/>
                <w:szCs w:val="20"/>
              </w:rPr>
              <w:t>Produzione</w:t>
            </w:r>
            <w:r w:rsidRPr="00EF6984">
              <w:rPr>
                <w:rFonts w:eastAsia="Times New Roman" w:cstheme="minorHAnsi"/>
                <w:b/>
                <w:bCs/>
                <w:color w:val="000000"/>
                <w:sz w:val="20"/>
                <w:szCs w:val="20"/>
              </w:rPr>
              <w:br/>
              <w:t>(veic-km/anno)</w:t>
            </w:r>
          </w:p>
        </w:tc>
      </w:tr>
      <w:tr w:rsidR="00485CE4" w:rsidRPr="00EF6984" w14:paraId="6FFD9357" w14:textId="77777777">
        <w:trPr>
          <w:trHeight w:val="510"/>
        </w:trPr>
        <w:tc>
          <w:tcPr>
            <w:tcW w:w="2263" w:type="dxa"/>
            <w:tcBorders>
              <w:top w:val="nil"/>
              <w:left w:val="single" w:sz="4" w:space="0" w:color="A6A6A6"/>
              <w:bottom w:val="single" w:sz="4" w:space="0" w:color="A6A6A6"/>
              <w:right w:val="single" w:sz="4" w:space="0" w:color="A6A6A6"/>
            </w:tcBorders>
            <w:shd w:val="clear" w:color="auto" w:fill="auto"/>
            <w:noWrap/>
            <w:vAlign w:val="center"/>
            <w:hideMark/>
          </w:tcPr>
          <w:p w14:paraId="33404D3C" w14:textId="77777777" w:rsidR="00485CE4" w:rsidRPr="00EF6984" w:rsidRDefault="00485CE4">
            <w:pPr>
              <w:spacing w:after="0" w:line="240" w:lineRule="auto"/>
              <w:jc w:val="center"/>
              <w:rPr>
                <w:rFonts w:eastAsia="Times New Roman" w:cstheme="minorHAnsi"/>
                <w:color w:val="000000"/>
                <w:sz w:val="20"/>
                <w:szCs w:val="20"/>
              </w:rPr>
            </w:pPr>
            <w:r w:rsidRPr="00EF6984">
              <w:rPr>
                <w:rFonts w:eastAsia="Times New Roman" w:cstheme="minorHAnsi"/>
                <w:color w:val="000000"/>
                <w:sz w:val="20"/>
                <w:szCs w:val="20"/>
              </w:rPr>
              <w:t>Lotto 1 - Est (UR1+UR3)</w:t>
            </w:r>
          </w:p>
        </w:tc>
        <w:tc>
          <w:tcPr>
            <w:tcW w:w="4962" w:type="dxa"/>
            <w:tcBorders>
              <w:top w:val="single" w:sz="4" w:space="0" w:color="A6A6A6"/>
              <w:left w:val="nil"/>
              <w:bottom w:val="single" w:sz="4" w:space="0" w:color="A6A6A6"/>
              <w:right w:val="single" w:sz="4" w:space="0" w:color="A6A6A6"/>
            </w:tcBorders>
            <w:shd w:val="clear" w:color="auto" w:fill="auto"/>
            <w:vAlign w:val="center"/>
            <w:hideMark/>
          </w:tcPr>
          <w:p w14:paraId="44DFBB0E" w14:textId="3803065E" w:rsidR="00485CE4" w:rsidRPr="00EF6984" w:rsidRDefault="00485CE4">
            <w:pPr>
              <w:spacing w:after="0" w:line="240" w:lineRule="auto"/>
              <w:jc w:val="left"/>
              <w:rPr>
                <w:rFonts w:eastAsia="Times New Roman" w:cstheme="minorHAnsi"/>
                <w:color w:val="000000"/>
                <w:sz w:val="20"/>
                <w:szCs w:val="20"/>
              </w:rPr>
            </w:pPr>
            <w:r w:rsidRPr="00EF6984">
              <w:rPr>
                <w:rFonts w:eastAsia="Times New Roman" w:cstheme="minorHAnsi"/>
                <w:color w:val="000000"/>
                <w:sz w:val="20"/>
                <w:szCs w:val="20"/>
              </w:rPr>
              <w:t>Servizi Urbani ed extraurbani Alba, Bra Fossano e Mondovì</w:t>
            </w:r>
            <w:r w:rsidRPr="00EF6984">
              <w:rPr>
                <w:rFonts w:eastAsia="Times New Roman" w:cstheme="minorHAnsi"/>
                <w:color w:val="000000"/>
                <w:sz w:val="20"/>
                <w:szCs w:val="20"/>
              </w:rPr>
              <w:br/>
              <w:t xml:space="preserve">Servizi extraurbani </w:t>
            </w:r>
            <w:r w:rsidR="004606C6">
              <w:rPr>
                <w:rFonts w:eastAsia="Times New Roman" w:cstheme="minorHAnsi"/>
                <w:color w:val="000000"/>
                <w:sz w:val="20"/>
                <w:szCs w:val="20"/>
              </w:rPr>
              <w:t xml:space="preserve">area </w:t>
            </w:r>
            <w:r w:rsidRPr="00EF6984">
              <w:rPr>
                <w:rFonts w:eastAsia="Times New Roman" w:cstheme="minorHAnsi"/>
                <w:color w:val="000000"/>
                <w:sz w:val="20"/>
                <w:szCs w:val="20"/>
              </w:rPr>
              <w:t xml:space="preserve">sud est </w:t>
            </w:r>
            <w:r w:rsidR="004606C6">
              <w:rPr>
                <w:rFonts w:eastAsia="Times New Roman" w:cstheme="minorHAnsi"/>
                <w:color w:val="000000"/>
                <w:sz w:val="20"/>
                <w:szCs w:val="20"/>
              </w:rPr>
              <w:t>del Bacino</w:t>
            </w:r>
          </w:p>
        </w:tc>
        <w:tc>
          <w:tcPr>
            <w:tcW w:w="1842" w:type="dxa"/>
            <w:tcBorders>
              <w:top w:val="single" w:sz="4" w:space="0" w:color="A6A6A6"/>
              <w:left w:val="nil"/>
              <w:bottom w:val="single" w:sz="4" w:space="0" w:color="A6A6A6"/>
              <w:right w:val="single" w:sz="4" w:space="0" w:color="A6A6A6"/>
            </w:tcBorders>
            <w:shd w:val="clear" w:color="auto" w:fill="auto"/>
            <w:noWrap/>
            <w:vAlign w:val="center"/>
            <w:hideMark/>
          </w:tcPr>
          <w:p w14:paraId="5617F422" w14:textId="77777777" w:rsidR="00485CE4" w:rsidRPr="00EF6984" w:rsidRDefault="00485CE4">
            <w:pPr>
              <w:spacing w:after="0" w:line="240" w:lineRule="auto"/>
              <w:jc w:val="right"/>
              <w:rPr>
                <w:rFonts w:eastAsia="Times New Roman" w:cstheme="minorHAnsi"/>
                <w:color w:val="000000"/>
                <w:sz w:val="20"/>
                <w:szCs w:val="20"/>
              </w:rPr>
            </w:pPr>
            <w:r w:rsidRPr="00EF6984">
              <w:rPr>
                <w:rFonts w:eastAsia="Times New Roman" w:cstheme="minorHAnsi"/>
                <w:color w:val="000000"/>
                <w:sz w:val="20"/>
                <w:szCs w:val="20"/>
              </w:rPr>
              <w:t>8.</w:t>
            </w:r>
            <w:r>
              <w:rPr>
                <w:rFonts w:eastAsia="Times New Roman" w:cstheme="minorHAnsi"/>
                <w:color w:val="000000"/>
                <w:sz w:val="20"/>
                <w:szCs w:val="20"/>
              </w:rPr>
              <w:t>051.434</w:t>
            </w:r>
          </w:p>
        </w:tc>
      </w:tr>
      <w:tr w:rsidR="00485CE4" w:rsidRPr="00EF6984" w14:paraId="108C8B8E" w14:textId="77777777">
        <w:trPr>
          <w:trHeight w:val="780"/>
        </w:trPr>
        <w:tc>
          <w:tcPr>
            <w:tcW w:w="2263" w:type="dxa"/>
            <w:tcBorders>
              <w:top w:val="nil"/>
              <w:left w:val="single" w:sz="4" w:space="0" w:color="A6A6A6"/>
              <w:bottom w:val="double" w:sz="4" w:space="0" w:color="A6A6A6"/>
              <w:right w:val="single" w:sz="4" w:space="0" w:color="A6A6A6"/>
            </w:tcBorders>
            <w:shd w:val="clear" w:color="auto" w:fill="auto"/>
            <w:noWrap/>
            <w:vAlign w:val="center"/>
            <w:hideMark/>
          </w:tcPr>
          <w:p w14:paraId="6E0A6C62" w14:textId="77777777" w:rsidR="00485CE4" w:rsidRPr="00EF6984" w:rsidRDefault="00485CE4">
            <w:pPr>
              <w:spacing w:after="0" w:line="240" w:lineRule="auto"/>
              <w:jc w:val="center"/>
              <w:rPr>
                <w:rFonts w:eastAsia="Times New Roman" w:cstheme="minorHAnsi"/>
                <w:color w:val="000000"/>
                <w:sz w:val="20"/>
                <w:szCs w:val="20"/>
              </w:rPr>
            </w:pPr>
            <w:r w:rsidRPr="00EF6984">
              <w:rPr>
                <w:rFonts w:eastAsia="Times New Roman" w:cstheme="minorHAnsi"/>
                <w:color w:val="000000"/>
                <w:sz w:val="20"/>
                <w:szCs w:val="20"/>
              </w:rPr>
              <w:t>Lotto 2 -Ovest (UR2+UR4)</w:t>
            </w:r>
          </w:p>
        </w:tc>
        <w:tc>
          <w:tcPr>
            <w:tcW w:w="4962" w:type="dxa"/>
            <w:tcBorders>
              <w:top w:val="nil"/>
              <w:left w:val="nil"/>
              <w:bottom w:val="double" w:sz="4" w:space="0" w:color="A6A6A6"/>
              <w:right w:val="single" w:sz="4" w:space="0" w:color="A6A6A6"/>
            </w:tcBorders>
            <w:shd w:val="clear" w:color="auto" w:fill="auto"/>
            <w:vAlign w:val="center"/>
            <w:hideMark/>
          </w:tcPr>
          <w:p w14:paraId="20ECEE81" w14:textId="77777777" w:rsidR="00485CE4" w:rsidRPr="00EF6984" w:rsidRDefault="00485CE4">
            <w:pPr>
              <w:spacing w:after="0" w:line="240" w:lineRule="auto"/>
              <w:jc w:val="left"/>
              <w:rPr>
                <w:rFonts w:eastAsia="Times New Roman" w:cstheme="minorHAnsi"/>
                <w:color w:val="000000"/>
                <w:sz w:val="20"/>
                <w:szCs w:val="20"/>
              </w:rPr>
            </w:pPr>
            <w:r w:rsidRPr="00EF6984">
              <w:rPr>
                <w:rFonts w:eastAsia="Times New Roman" w:cstheme="minorHAnsi"/>
                <w:color w:val="000000"/>
                <w:sz w:val="20"/>
                <w:szCs w:val="20"/>
              </w:rPr>
              <w:t xml:space="preserve">Servizi extraurbani area di Saluzzo </w:t>
            </w:r>
            <w:r w:rsidRPr="00EF6984">
              <w:rPr>
                <w:rFonts w:eastAsia="Times New Roman" w:cstheme="minorHAnsi"/>
                <w:color w:val="000000"/>
                <w:sz w:val="20"/>
                <w:szCs w:val="20"/>
              </w:rPr>
              <w:br/>
              <w:t>Servizi extraurbani delle valli cuneesi</w:t>
            </w:r>
            <w:r w:rsidRPr="00EF6984">
              <w:rPr>
                <w:rFonts w:eastAsia="Times New Roman" w:cstheme="minorHAnsi"/>
                <w:color w:val="000000"/>
                <w:sz w:val="20"/>
                <w:szCs w:val="20"/>
              </w:rPr>
              <w:br/>
              <w:t>Servizi Urbani di Cuneo</w:t>
            </w:r>
          </w:p>
        </w:tc>
        <w:tc>
          <w:tcPr>
            <w:tcW w:w="1842" w:type="dxa"/>
            <w:tcBorders>
              <w:top w:val="nil"/>
              <w:left w:val="nil"/>
              <w:bottom w:val="double" w:sz="4" w:space="0" w:color="A6A6A6"/>
              <w:right w:val="single" w:sz="4" w:space="0" w:color="A6A6A6"/>
            </w:tcBorders>
            <w:shd w:val="clear" w:color="auto" w:fill="auto"/>
            <w:noWrap/>
            <w:vAlign w:val="center"/>
            <w:hideMark/>
          </w:tcPr>
          <w:p w14:paraId="3C868AED" w14:textId="77777777" w:rsidR="00485CE4" w:rsidRPr="00EF6984" w:rsidRDefault="00485CE4">
            <w:pPr>
              <w:spacing w:after="0" w:line="240" w:lineRule="auto"/>
              <w:jc w:val="right"/>
              <w:rPr>
                <w:rFonts w:eastAsia="Times New Roman" w:cstheme="minorHAnsi"/>
                <w:color w:val="000000"/>
                <w:sz w:val="20"/>
                <w:szCs w:val="20"/>
              </w:rPr>
            </w:pPr>
            <w:r w:rsidRPr="00EF6984">
              <w:rPr>
                <w:rFonts w:eastAsia="Times New Roman" w:cstheme="minorHAnsi"/>
                <w:color w:val="000000"/>
                <w:sz w:val="20"/>
                <w:szCs w:val="20"/>
              </w:rPr>
              <w:t>8.128.446</w:t>
            </w:r>
          </w:p>
        </w:tc>
      </w:tr>
      <w:tr w:rsidR="00485CE4" w:rsidRPr="00C90380" w14:paraId="23E4B7E8" w14:textId="77777777">
        <w:trPr>
          <w:trHeight w:val="300"/>
        </w:trPr>
        <w:tc>
          <w:tcPr>
            <w:tcW w:w="2263" w:type="dxa"/>
            <w:tcBorders>
              <w:top w:val="double" w:sz="4" w:space="0" w:color="A6A6A6"/>
              <w:left w:val="single" w:sz="4" w:space="0" w:color="A6A6A6"/>
              <w:bottom w:val="single" w:sz="4" w:space="0" w:color="A6A6A6"/>
              <w:right w:val="single" w:sz="4" w:space="0" w:color="A6A6A6"/>
            </w:tcBorders>
            <w:shd w:val="clear" w:color="auto" w:fill="auto"/>
            <w:noWrap/>
            <w:vAlign w:val="center"/>
            <w:hideMark/>
          </w:tcPr>
          <w:p w14:paraId="7AD277D0" w14:textId="77777777" w:rsidR="00485CE4" w:rsidRPr="00C90380" w:rsidRDefault="00485CE4">
            <w:pPr>
              <w:spacing w:after="0" w:line="240" w:lineRule="auto"/>
              <w:jc w:val="center"/>
              <w:rPr>
                <w:rFonts w:eastAsia="Times New Roman" w:cstheme="minorHAnsi"/>
                <w:b/>
                <w:bCs/>
                <w:i/>
                <w:iCs/>
                <w:color w:val="000000"/>
                <w:sz w:val="20"/>
                <w:szCs w:val="20"/>
              </w:rPr>
            </w:pPr>
            <w:r w:rsidRPr="00C90380">
              <w:rPr>
                <w:rFonts w:eastAsia="Times New Roman" w:cstheme="minorHAnsi"/>
                <w:b/>
                <w:bCs/>
                <w:i/>
                <w:iCs/>
                <w:color w:val="000000"/>
                <w:sz w:val="20"/>
                <w:szCs w:val="20"/>
              </w:rPr>
              <w:t>Totale</w:t>
            </w:r>
          </w:p>
        </w:tc>
        <w:tc>
          <w:tcPr>
            <w:tcW w:w="4962" w:type="dxa"/>
            <w:tcBorders>
              <w:top w:val="double" w:sz="4" w:space="0" w:color="A6A6A6"/>
              <w:left w:val="nil"/>
              <w:bottom w:val="single" w:sz="4" w:space="0" w:color="A6A6A6"/>
              <w:right w:val="single" w:sz="4" w:space="0" w:color="A6A6A6"/>
            </w:tcBorders>
            <w:shd w:val="clear" w:color="auto" w:fill="auto"/>
            <w:noWrap/>
            <w:vAlign w:val="center"/>
            <w:hideMark/>
          </w:tcPr>
          <w:p w14:paraId="774B4D5C" w14:textId="77777777" w:rsidR="00485CE4" w:rsidRPr="00C90380" w:rsidRDefault="00485CE4">
            <w:pPr>
              <w:spacing w:after="0" w:line="240" w:lineRule="auto"/>
              <w:jc w:val="center"/>
              <w:rPr>
                <w:rFonts w:eastAsia="Times New Roman" w:cstheme="minorHAnsi"/>
                <w:b/>
                <w:bCs/>
                <w:i/>
                <w:iCs/>
                <w:color w:val="000000"/>
                <w:sz w:val="20"/>
                <w:szCs w:val="20"/>
              </w:rPr>
            </w:pPr>
            <w:r w:rsidRPr="00C90380">
              <w:rPr>
                <w:rFonts w:eastAsia="Times New Roman" w:cstheme="minorHAnsi"/>
                <w:b/>
                <w:bCs/>
                <w:i/>
                <w:iCs/>
                <w:color w:val="000000"/>
                <w:sz w:val="20"/>
                <w:szCs w:val="20"/>
              </w:rPr>
              <w:t> </w:t>
            </w:r>
          </w:p>
        </w:tc>
        <w:tc>
          <w:tcPr>
            <w:tcW w:w="1842" w:type="dxa"/>
            <w:tcBorders>
              <w:top w:val="double" w:sz="4" w:space="0" w:color="A6A6A6"/>
              <w:left w:val="nil"/>
              <w:bottom w:val="single" w:sz="4" w:space="0" w:color="A6A6A6"/>
              <w:right w:val="single" w:sz="4" w:space="0" w:color="A6A6A6"/>
            </w:tcBorders>
            <w:shd w:val="clear" w:color="auto" w:fill="auto"/>
            <w:noWrap/>
            <w:vAlign w:val="center"/>
            <w:hideMark/>
          </w:tcPr>
          <w:p w14:paraId="1EE3CAB8" w14:textId="77777777" w:rsidR="00485CE4" w:rsidRPr="00C90380" w:rsidRDefault="00485CE4">
            <w:pPr>
              <w:spacing w:after="0" w:line="240" w:lineRule="auto"/>
              <w:jc w:val="right"/>
              <w:rPr>
                <w:rFonts w:eastAsia="Times New Roman" w:cstheme="minorHAnsi"/>
                <w:b/>
                <w:bCs/>
                <w:i/>
                <w:iCs/>
                <w:color w:val="000000"/>
                <w:sz w:val="20"/>
                <w:szCs w:val="20"/>
              </w:rPr>
            </w:pPr>
            <w:r w:rsidRPr="00C90380">
              <w:rPr>
                <w:rFonts w:eastAsia="Times New Roman" w:cstheme="minorHAnsi"/>
                <w:b/>
                <w:bCs/>
                <w:i/>
                <w:iCs/>
                <w:color w:val="000000"/>
                <w:sz w:val="20"/>
                <w:szCs w:val="20"/>
              </w:rPr>
              <w:t>16.</w:t>
            </w:r>
            <w:r>
              <w:rPr>
                <w:rFonts w:eastAsia="Times New Roman" w:cstheme="minorHAnsi"/>
                <w:b/>
                <w:bCs/>
                <w:i/>
                <w:iCs/>
                <w:color w:val="000000"/>
                <w:sz w:val="20"/>
                <w:szCs w:val="20"/>
              </w:rPr>
              <w:t>179.880</w:t>
            </w:r>
          </w:p>
        </w:tc>
      </w:tr>
    </w:tbl>
    <w:p w14:paraId="18700890" w14:textId="459F35DA" w:rsidR="00485CE4" w:rsidRPr="00EF6984" w:rsidRDefault="00485CE4" w:rsidP="00485CE4">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58</w:t>
      </w:r>
      <w:r w:rsidRPr="005C76EE">
        <w:fldChar w:fldCharType="end"/>
      </w:r>
      <w:r w:rsidRPr="00EF6984">
        <w:rPr>
          <w:i w:val="0"/>
        </w:rPr>
        <w:t xml:space="preserve"> – Ipotesi 2: suddivisione in 2 lotti</w:t>
      </w:r>
    </w:p>
    <w:p w14:paraId="1D054884" w14:textId="7C232760" w:rsidR="00733526" w:rsidRPr="00EF6984" w:rsidRDefault="00733526" w:rsidP="00733526">
      <w:pPr>
        <w:spacing w:before="120" w:after="0" w:line="240" w:lineRule="auto"/>
      </w:pPr>
      <w:r>
        <w:t>La figura seguente fornisce una rappresentazione degli ambiti territoriali che individuano i due lotti di servizi afferenti al Bacino Sud.</w:t>
      </w:r>
    </w:p>
    <w:p w14:paraId="5FB2E435" w14:textId="78E9B051" w:rsidR="00DC6AA3" w:rsidRPr="00EF6984" w:rsidRDefault="7147F9A8" w:rsidP="00DC6AA3">
      <w:pPr>
        <w:pStyle w:val="Didascalia"/>
        <w:jc w:val="center"/>
      </w:pPr>
      <w:r>
        <w:rPr>
          <w:noProof/>
        </w:rPr>
        <w:lastRenderedPageBreak/>
        <w:drawing>
          <wp:inline distT="0" distB="0" distL="0" distR="0" wp14:anchorId="59FC2837" wp14:editId="261FE396">
            <wp:extent cx="5746761" cy="4604247"/>
            <wp:effectExtent l="0" t="0" r="6350" b="6350"/>
            <wp:docPr id="1331947113" name="Immagine 2" descr="Immagine che contiene mappa, atlante,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19">
                      <a:extLst>
                        <a:ext uri="{28A0092B-C50C-407E-A947-70E740481C1C}">
                          <a14:useLocalDpi xmlns:a14="http://schemas.microsoft.com/office/drawing/2010/main" val="0"/>
                        </a:ext>
                      </a:extLst>
                    </a:blip>
                    <a:stretch>
                      <a:fillRect/>
                    </a:stretch>
                  </pic:blipFill>
                  <pic:spPr>
                    <a:xfrm>
                      <a:off x="0" y="0"/>
                      <a:ext cx="5746761" cy="4604247"/>
                    </a:xfrm>
                    <a:prstGeom prst="rect">
                      <a:avLst/>
                    </a:prstGeom>
                  </pic:spPr>
                </pic:pic>
              </a:graphicData>
            </a:graphic>
          </wp:inline>
        </w:drawing>
      </w:r>
    </w:p>
    <w:p w14:paraId="6CE9A216" w14:textId="795251AF" w:rsidR="00DC6AA3" w:rsidRPr="00EF6984" w:rsidRDefault="00DC6AA3" w:rsidP="00DC6AA3">
      <w:pPr>
        <w:pStyle w:val="Didascalia"/>
        <w:jc w:val="center"/>
        <w:rPr>
          <w:rFonts w:cs="Times New Roman"/>
        </w:rPr>
      </w:pPr>
      <w:r w:rsidRPr="00EF6984">
        <w:t xml:space="preserve">Figura </w:t>
      </w:r>
      <w:r w:rsidRPr="005C76EE">
        <w:fldChar w:fldCharType="begin"/>
      </w:r>
      <w:r w:rsidRPr="00EF6984">
        <w:instrText xml:space="preserve"> SEQ Figura \* ARABIC </w:instrText>
      </w:r>
      <w:r w:rsidRPr="005C76EE">
        <w:fldChar w:fldCharType="separate"/>
      </w:r>
      <w:r w:rsidR="001E416E">
        <w:rPr>
          <w:noProof/>
        </w:rPr>
        <w:t>38</w:t>
      </w:r>
      <w:r w:rsidRPr="005C76EE">
        <w:fldChar w:fldCharType="end"/>
      </w:r>
      <w:r w:rsidRPr="00EF6984">
        <w:t xml:space="preserve"> – Distribuzione </w:t>
      </w:r>
      <w:r w:rsidR="009A0F37">
        <w:t>dei</w:t>
      </w:r>
      <w:r w:rsidRPr="00EF6984">
        <w:t xml:space="preserve"> servizi </w:t>
      </w:r>
      <w:r w:rsidR="009A0F37">
        <w:t>nei</w:t>
      </w:r>
      <w:r w:rsidRPr="00EF6984">
        <w:t xml:space="preserve"> due lotti</w:t>
      </w:r>
    </w:p>
    <w:p w14:paraId="6EBBBF60" w14:textId="77777777" w:rsidR="00733526" w:rsidRDefault="00733526" w:rsidP="00C22961">
      <w:pPr>
        <w:spacing w:before="120" w:after="0" w:line="240" w:lineRule="auto"/>
      </w:pPr>
    </w:p>
    <w:p w14:paraId="33A9B465" w14:textId="07BCA6D7" w:rsidR="00733526" w:rsidRPr="00C22961" w:rsidRDefault="00733526" w:rsidP="00C22961">
      <w:pPr>
        <w:spacing w:before="120" w:after="0" w:line="240" w:lineRule="auto"/>
        <w:rPr>
          <w:b/>
        </w:rPr>
      </w:pPr>
      <w:r w:rsidRPr="00C22961">
        <w:rPr>
          <w:b/>
        </w:rPr>
        <w:t>Lotti in Area a domanda debole</w:t>
      </w:r>
    </w:p>
    <w:p w14:paraId="1C784530" w14:textId="3EF62D25" w:rsidR="00727B87" w:rsidRPr="00C22961" w:rsidRDefault="00727B87" w:rsidP="00C22961">
      <w:pPr>
        <w:spacing w:before="120" w:after="0" w:line="240" w:lineRule="auto"/>
        <w:rPr>
          <w:b/>
          <w:bCs/>
        </w:rPr>
      </w:pPr>
      <w:r w:rsidRPr="00C22961">
        <w:t>Come già evidenziato</w:t>
      </w:r>
      <w:r w:rsidR="00CF325D" w:rsidRPr="00C22961">
        <w:t xml:space="preserve"> nel paragrafo</w:t>
      </w:r>
      <w:r w:rsidRPr="00C22961">
        <w:t xml:space="preserve"> </w:t>
      </w:r>
      <w:r w:rsidR="00CF325D" w:rsidRPr="00C22961">
        <w:fldChar w:fldCharType="begin"/>
      </w:r>
      <w:r w:rsidR="00CF325D" w:rsidRPr="00C22961">
        <w:instrText xml:space="preserve"> REF _Ref193814593 \r \h </w:instrText>
      </w:r>
      <w:r w:rsidR="003E78A9" w:rsidRPr="00C22961">
        <w:instrText xml:space="preserve"> \* MERGEFORMAT </w:instrText>
      </w:r>
      <w:r w:rsidR="00CF325D" w:rsidRPr="00C22961">
        <w:fldChar w:fldCharType="separate"/>
      </w:r>
      <w:r w:rsidR="001E416E">
        <w:t>7.3.2</w:t>
      </w:r>
      <w:r w:rsidR="00CF325D" w:rsidRPr="00C22961">
        <w:fldChar w:fldCharType="end"/>
      </w:r>
      <w:r w:rsidR="00732F60" w:rsidRPr="00C22961">
        <w:t xml:space="preserve"> </w:t>
      </w:r>
      <w:r w:rsidR="00452034" w:rsidRPr="00C22961">
        <w:t>sono pervenute delle richieste da parte di alcuni Enti territoriali</w:t>
      </w:r>
      <w:r w:rsidR="00AB7E82" w:rsidRPr="00C22961">
        <w:t xml:space="preserve"> </w:t>
      </w:r>
      <w:r w:rsidR="00126EC2" w:rsidRPr="00C22961">
        <w:t xml:space="preserve">di valutare </w:t>
      </w:r>
      <w:r w:rsidR="0042459C" w:rsidRPr="00C22961">
        <w:t>l’individuazione di piccoli lotti in area a domanda debole</w:t>
      </w:r>
      <w:r w:rsidR="00C04E51" w:rsidRPr="00C22961">
        <w:t xml:space="preserve">, mentre </w:t>
      </w:r>
      <w:r w:rsidR="00C53928" w:rsidRPr="00C22961">
        <w:t xml:space="preserve">in fase di consultazione </w:t>
      </w:r>
      <w:r w:rsidR="00901E19">
        <w:t xml:space="preserve">a valle degli incontri </w:t>
      </w:r>
      <w:r w:rsidR="00C04E51" w:rsidRPr="00C22961">
        <w:t>altri</w:t>
      </w:r>
      <w:r w:rsidR="00BF26A1" w:rsidRPr="00C22961">
        <w:t xml:space="preserve"> Enti</w:t>
      </w:r>
      <w:r w:rsidR="003B4E55" w:rsidRPr="00C22961">
        <w:rPr>
          <w:rStyle w:val="Rimandonotaapidipagina"/>
        </w:rPr>
        <w:footnoteReference w:id="39"/>
      </w:r>
      <w:r w:rsidR="00C04E51" w:rsidRPr="00C22961">
        <w:t xml:space="preserve"> </w:t>
      </w:r>
      <w:r w:rsidR="00C349B1" w:rsidRPr="00C22961">
        <w:t xml:space="preserve">hanno </w:t>
      </w:r>
      <w:r w:rsidR="00F3385E" w:rsidRPr="00C22961">
        <w:t>manifestato</w:t>
      </w:r>
      <w:r w:rsidR="00421F06">
        <w:t>,</w:t>
      </w:r>
      <w:r w:rsidR="00F3385E" w:rsidRPr="00C22961">
        <w:t xml:space="preserve"> </w:t>
      </w:r>
      <w:r w:rsidR="00421F06">
        <w:t xml:space="preserve">oltre a criticità ed esigenze rispetto il servizio attuale, </w:t>
      </w:r>
      <w:r w:rsidR="00F678DB" w:rsidRPr="00C22961">
        <w:t>il proposito</w:t>
      </w:r>
      <w:r w:rsidR="00225C3A" w:rsidRPr="00C22961">
        <w:t xml:space="preserve"> di </w:t>
      </w:r>
      <w:r w:rsidR="00F563EF">
        <w:t>includere</w:t>
      </w:r>
      <w:r w:rsidR="00225C3A" w:rsidRPr="00C22961">
        <w:t xml:space="preserve"> </w:t>
      </w:r>
      <w:r w:rsidR="00CC6D35" w:rsidRPr="00C22961">
        <w:t xml:space="preserve">gli attuali servizi afferenti agli </w:t>
      </w:r>
      <w:r w:rsidR="00574B37" w:rsidRPr="00C22961">
        <w:t>A</w:t>
      </w:r>
      <w:r w:rsidR="00CC6D35" w:rsidRPr="00C22961">
        <w:t>ccordi di P</w:t>
      </w:r>
      <w:r w:rsidR="00574B37" w:rsidRPr="00C22961">
        <w:t>rogramma</w:t>
      </w:r>
      <w:r w:rsidR="00225C3A" w:rsidRPr="00C22961">
        <w:t xml:space="preserve"> all’interno dei nuovi </w:t>
      </w:r>
      <w:r w:rsidR="00574B37" w:rsidRPr="00C22961">
        <w:t>affidamenti</w:t>
      </w:r>
      <w:r w:rsidR="00225C3A" w:rsidRPr="00C22961">
        <w:t>.</w:t>
      </w:r>
    </w:p>
    <w:p w14:paraId="41631840" w14:textId="71B8C226" w:rsidR="00733526" w:rsidRPr="00C22961" w:rsidRDefault="00950AAB" w:rsidP="00C22961">
      <w:pPr>
        <w:spacing w:before="120" w:after="0" w:line="240" w:lineRule="auto"/>
      </w:pPr>
      <w:r w:rsidRPr="00C22961">
        <w:t>Occorre sottolineare che l</w:t>
      </w:r>
      <w:r w:rsidR="00733526" w:rsidRPr="00C22961">
        <w:t>e aree a domanda debole, caratterizzate da una bassa densità di popolazione e una ridotta richiesta di servizi di trasporto pubblico locale (TPL), richiedono una gestione più mirata e personalizzata. I servizi in queste aree devono essere caratterizzati da una maggiore flessibilità per rispondere efficacemente alle esigenze specifiche della popolazione locale.</w:t>
      </w:r>
    </w:p>
    <w:p w14:paraId="3026D626" w14:textId="09A8DA44" w:rsidR="00733526" w:rsidRPr="00C22961" w:rsidRDefault="00733526" w:rsidP="00C22961">
      <w:pPr>
        <w:spacing w:before="120" w:after="0" w:line="240" w:lineRule="auto"/>
      </w:pPr>
      <w:r w:rsidRPr="00C22961">
        <w:t>Affidare i servizi di TPL delle aree a domanda debole insieme al resto dei servizi di bacino o lotto potrebbe rendere più problematica e distante l'attenzione necessaria a tali realtà</w:t>
      </w:r>
      <w:r w:rsidR="00741658" w:rsidRPr="00C22961">
        <w:t xml:space="preserve">, in quanto </w:t>
      </w:r>
      <w:r w:rsidR="0040339E" w:rsidRPr="00C22961">
        <w:t xml:space="preserve">le imprese </w:t>
      </w:r>
      <w:r w:rsidR="00A1366D">
        <w:lastRenderedPageBreak/>
        <w:t>sa</w:t>
      </w:r>
      <w:r w:rsidR="0040339E" w:rsidRPr="00C22961">
        <w:t xml:space="preserve">rebbero </w:t>
      </w:r>
      <w:r w:rsidR="00FC5329" w:rsidRPr="00C22961">
        <w:t xml:space="preserve">maggiormente </w:t>
      </w:r>
      <w:r w:rsidRPr="00C22961">
        <w:t>focalizza</w:t>
      </w:r>
      <w:r w:rsidR="00FC5329" w:rsidRPr="00C22961">
        <w:t>t</w:t>
      </w:r>
      <w:r w:rsidRPr="00C22961">
        <w:t>e sulle aree a maggiore domanda. Queste aree</w:t>
      </w:r>
      <w:r w:rsidR="00D60B8C" w:rsidRPr="00C22961">
        <w:t>,</w:t>
      </w:r>
      <w:r w:rsidRPr="00C22961">
        <w:t xml:space="preserve"> </w:t>
      </w:r>
      <w:r w:rsidR="00646DE9" w:rsidRPr="00C22961">
        <w:t>infatti</w:t>
      </w:r>
      <w:r w:rsidR="00D60B8C" w:rsidRPr="00C22961">
        <w:t>,</w:t>
      </w:r>
      <w:r w:rsidRPr="00C22961">
        <w:t xml:space="preserve"> presentano maggiori problematiche gestionali e, al contempo, garantiscono il soddisfacimento delle esigenze della maggior parte della popolazione. Inoltre, esse assicurano i più importanti flussi economici in termini di ricavi da traffico.</w:t>
      </w:r>
    </w:p>
    <w:p w14:paraId="5200BEA7" w14:textId="77777777" w:rsidR="00733526" w:rsidRPr="00C22961" w:rsidRDefault="00733526" w:rsidP="00C22961">
      <w:pPr>
        <w:spacing w:before="120" w:after="0" w:line="240" w:lineRule="auto"/>
      </w:pPr>
      <w:r w:rsidRPr="00C22961">
        <w:t>In termini di sostenibilità tecnica ed economica, la presenza di piccole imprese locali che operano direttamente nel territorio è fondamentale. Queste imprese garantiscono una costante presenza sul territorio, essendo parte integrante della comunità locale. La loro vicinanza e conoscenza del contesto permettono di adattare i servizi alle specifiche esigenze della comunità, migliorando la qualità e l'efficienza del trasporto pubblico locale.</w:t>
      </w:r>
    </w:p>
    <w:p w14:paraId="019EEF5A" w14:textId="77777777" w:rsidR="00733526" w:rsidRPr="00C22961" w:rsidRDefault="00733526" w:rsidP="00C22961">
      <w:pPr>
        <w:spacing w:before="120" w:after="0" w:line="240" w:lineRule="auto"/>
      </w:pPr>
      <w:r w:rsidRPr="00C22961">
        <w:t>Le piccole imprese locali perseguono l'obiettivo di rispondere in modo più efficace alle necessità della popolazione, assicurando una maggiore attenzione e cura nella gestione dei servizi. La loro integrazione nella comunità consente una gestione più mirata e personalizzata, che si traduce in una maggiore soddisfazione degli utenti e in una migliore sostenibilità dei servizi offerti.</w:t>
      </w:r>
    </w:p>
    <w:p w14:paraId="49510BA3" w14:textId="77777777" w:rsidR="00733526" w:rsidRPr="00C22961" w:rsidRDefault="00733526" w:rsidP="00C22961">
      <w:pPr>
        <w:spacing w:before="120" w:after="0" w:line="240" w:lineRule="auto"/>
      </w:pPr>
      <w:r w:rsidRPr="00C22961">
        <w:t>Pertanto, le condizioni necessarie per individuare un lotto in un'area a domanda debole sono due, ma strettamente connesse: l'interesse della comunità locale e la contemporanea presenza, in quell'ambito, di un'impresa capace di sviluppare il servizio di trasporto pubblico locale (TPL). Quest'impresa deve essere in grado di offrire soluzioni flessibili e non convenzionali, come ad esempio l'utilizzo di autovetture da 9 posti a noleggio, per rispondere efficacemente alle esigenze specifiche della popolazione locale.</w:t>
      </w:r>
    </w:p>
    <w:p w14:paraId="4538520B" w14:textId="6C244EE3" w:rsidR="00733526" w:rsidRDefault="00733526" w:rsidP="00C22961">
      <w:pPr>
        <w:spacing w:before="120" w:after="0" w:line="240" w:lineRule="auto"/>
      </w:pPr>
      <w:r w:rsidRPr="00C22961">
        <w:t xml:space="preserve">Come meglio specificato </w:t>
      </w:r>
      <w:r w:rsidR="00907E26" w:rsidRPr="00C22961">
        <w:t xml:space="preserve">nel </w:t>
      </w:r>
      <w:r w:rsidR="001558A2" w:rsidRPr="00C22961">
        <w:t>paragrafo</w:t>
      </w:r>
      <w:r w:rsidR="00907E26" w:rsidRPr="00C22961">
        <w:t xml:space="preserve"> </w:t>
      </w:r>
      <w:r w:rsidR="001558A2" w:rsidRPr="00C22961">
        <w:fldChar w:fldCharType="begin"/>
      </w:r>
      <w:r w:rsidR="001558A2" w:rsidRPr="00C22961">
        <w:instrText xml:space="preserve"> REF _Ref193814903 \r \h </w:instrText>
      </w:r>
      <w:r w:rsidR="00907806" w:rsidRPr="00C22961">
        <w:instrText xml:space="preserve"> \* MERGEFORMAT </w:instrText>
      </w:r>
      <w:r w:rsidR="001558A2" w:rsidRPr="00C22961">
        <w:fldChar w:fldCharType="separate"/>
      </w:r>
      <w:r w:rsidR="001E416E">
        <w:t>2.2</w:t>
      </w:r>
      <w:r w:rsidR="001558A2" w:rsidRPr="00C22961">
        <w:fldChar w:fldCharType="end"/>
      </w:r>
      <w:r w:rsidRPr="00C22961">
        <w:t xml:space="preserve"> sul territorio </w:t>
      </w:r>
      <w:r w:rsidR="001558A2" w:rsidRPr="00C22961">
        <w:t xml:space="preserve">del Bacino Sud </w:t>
      </w:r>
      <w:r w:rsidRPr="00C22961">
        <w:t xml:space="preserve">sono presenti </w:t>
      </w:r>
      <w:r w:rsidR="00775051" w:rsidRPr="00C22961">
        <w:t>7</w:t>
      </w:r>
      <w:r w:rsidRPr="00C22961">
        <w:t xml:space="preserve"> Accordi di Programma</w:t>
      </w:r>
      <w:r w:rsidR="00775051" w:rsidRPr="00C22961">
        <w:t>,</w:t>
      </w:r>
      <w:r w:rsidRPr="00C22961">
        <w:t xml:space="preserve"> </w:t>
      </w:r>
      <w:r w:rsidR="003739F5" w:rsidRPr="00C22961">
        <w:t xml:space="preserve">i cui servizi </w:t>
      </w:r>
      <w:r w:rsidR="00950AAB" w:rsidRPr="00C22961">
        <w:t>a seguito di quanto emerso nelle consultazion</w:t>
      </w:r>
      <w:r w:rsidRPr="00C22961">
        <w:t>i saranno inseriti nelle gare</w:t>
      </w:r>
      <w:r w:rsidR="00561061">
        <w:t>, no</w:t>
      </w:r>
      <w:r w:rsidR="005F7B30">
        <w:t>n</w:t>
      </w:r>
      <w:r w:rsidR="00561061">
        <w:t xml:space="preserve"> risultando richieste </w:t>
      </w:r>
      <w:r w:rsidR="00E72608">
        <w:t xml:space="preserve">specifiche da parte dei sottoscrittori degli </w:t>
      </w:r>
      <w:r w:rsidR="005932C9">
        <w:t xml:space="preserve">stessi accordi, anzi si </w:t>
      </w:r>
      <w:r w:rsidR="00F72B37">
        <w:t xml:space="preserve">è </w:t>
      </w:r>
      <w:r w:rsidR="005932C9">
        <w:t>registra</w:t>
      </w:r>
      <w:r w:rsidR="00F72B37">
        <w:t>to</w:t>
      </w:r>
      <w:r w:rsidR="005932C9">
        <w:t xml:space="preserve"> un </w:t>
      </w:r>
      <w:r w:rsidR="00F72B37">
        <w:t>generale</w:t>
      </w:r>
      <w:r w:rsidR="005B3905">
        <w:t xml:space="preserve"> </w:t>
      </w:r>
      <w:r w:rsidR="005932C9">
        <w:t xml:space="preserve">allineamento </w:t>
      </w:r>
      <w:r w:rsidR="005F7B30">
        <w:t>su tale visione stra</w:t>
      </w:r>
      <w:r w:rsidR="005B3905">
        <w:t>tegica.</w:t>
      </w:r>
    </w:p>
    <w:p w14:paraId="5E9FD3D4" w14:textId="7C161B28" w:rsidR="00751C7C" w:rsidRPr="00C22961" w:rsidRDefault="00751C7C" w:rsidP="00C22961">
      <w:pPr>
        <w:spacing w:before="120" w:after="0" w:line="240" w:lineRule="auto"/>
      </w:pPr>
      <w:r>
        <w:t>In particolare</w:t>
      </w:r>
      <w:r w:rsidR="00163384">
        <w:t>, per l’Acco</w:t>
      </w:r>
      <w:r w:rsidR="00462BB4">
        <w:t>rdo sottoscritto con l’Unione Montana Mondolè</w:t>
      </w:r>
      <w:r w:rsidR="00923818">
        <w:t xml:space="preserve">, </w:t>
      </w:r>
      <w:r w:rsidR="006049F2">
        <w:t>a seguito del</w:t>
      </w:r>
      <w:r w:rsidR="00053317">
        <w:t xml:space="preserve">le indicazioni fornite dal Comune di Roccaforte Mondovì facente parte dell’unione, </w:t>
      </w:r>
      <w:r w:rsidR="00F67046">
        <w:t>s</w:t>
      </w:r>
      <w:r w:rsidR="00F63960">
        <w:t>ono stati f</w:t>
      </w:r>
      <w:r w:rsidR="00B97515">
        <w:t>a</w:t>
      </w:r>
      <w:r w:rsidR="00F63960">
        <w:t>tti approfondiment</w:t>
      </w:r>
      <w:r w:rsidR="00B97515">
        <w:t xml:space="preserve">i </w:t>
      </w:r>
      <w:r w:rsidR="0026267C">
        <w:t xml:space="preserve">sul contesto territoriale </w:t>
      </w:r>
      <w:r w:rsidR="002C0751">
        <w:t>da cui è risultato che i comuni dell’Unione non sono classificabili in area a domanda debole</w:t>
      </w:r>
      <w:r w:rsidR="00C45DFF">
        <w:t xml:space="preserve">, per tanto visto </w:t>
      </w:r>
      <w:r w:rsidR="00272632">
        <w:t>anche la tipologia di servizio ad oggi in esercizio</w:t>
      </w:r>
      <w:r w:rsidR="00D979A3">
        <w:t xml:space="preserve">, non si ritiene di dover individuare un lotto </w:t>
      </w:r>
      <w:r w:rsidR="00927637">
        <w:t xml:space="preserve">in area a </w:t>
      </w:r>
      <w:r w:rsidR="00927637" w:rsidRPr="00C22961">
        <w:t>domanda debole</w:t>
      </w:r>
      <w:r w:rsidR="00DA41D1">
        <w:t xml:space="preserve"> </w:t>
      </w:r>
      <w:r w:rsidR="00C3715E">
        <w:t>e di poter inserire i servizi ad oggi in essere nelle gare come per gli altri accordi di programma.</w:t>
      </w:r>
    </w:p>
    <w:p w14:paraId="683680AD" w14:textId="77777777" w:rsidR="00AD434D" w:rsidRDefault="006B0B03" w:rsidP="00C22961">
      <w:pPr>
        <w:spacing w:before="120" w:after="0" w:line="240" w:lineRule="auto"/>
      </w:pPr>
      <w:r>
        <w:t xml:space="preserve">Mentre in merito alle </w:t>
      </w:r>
      <w:r w:rsidR="00C25F27">
        <w:t xml:space="preserve">indicazioni pervenute da alcuni comuni del Monregalese, </w:t>
      </w:r>
      <w:r w:rsidR="00D8239D" w:rsidRPr="00C22961">
        <w:t>da una prima valutazione</w:t>
      </w:r>
      <w:r w:rsidR="00F24717">
        <w:t xml:space="preserve"> è emerso che </w:t>
      </w:r>
      <w:r w:rsidR="002C0E3B">
        <w:t xml:space="preserve">solo alcuni </w:t>
      </w:r>
      <w:r w:rsidR="00F24717">
        <w:t xml:space="preserve">comuni risultano </w:t>
      </w:r>
      <w:r w:rsidR="006910DC">
        <w:t>definibili</w:t>
      </w:r>
      <w:r w:rsidR="002C0E3B">
        <w:t xml:space="preserve"> in area a domanda debole</w:t>
      </w:r>
      <w:r w:rsidR="003E3255">
        <w:t xml:space="preserve"> e che </w:t>
      </w:r>
      <w:r w:rsidR="007B1DB8">
        <w:t>ne</w:t>
      </w:r>
      <w:r w:rsidR="00BF4AB1" w:rsidRPr="00C22961">
        <w:t>lle aree segnalate dagli Enti Locali,</w:t>
      </w:r>
      <w:r w:rsidR="00D8239D" w:rsidRPr="00C22961">
        <w:t xml:space="preserve"> non </w:t>
      </w:r>
      <w:r w:rsidR="00BF4AB1" w:rsidRPr="00C22961">
        <w:t xml:space="preserve">vi è la presenza </w:t>
      </w:r>
      <w:r w:rsidR="00ED42BC" w:rsidRPr="00C22961">
        <w:t xml:space="preserve">di </w:t>
      </w:r>
      <w:r w:rsidR="00907806" w:rsidRPr="00C22961">
        <w:t>un’impresa</w:t>
      </w:r>
      <w:r w:rsidR="00ED42BC" w:rsidRPr="00C22961">
        <w:t xml:space="preserve"> in grado </w:t>
      </w:r>
      <w:r w:rsidR="003E78A9" w:rsidRPr="00C22961">
        <w:t>d</w:t>
      </w:r>
      <w:r w:rsidR="00ED42BC" w:rsidRPr="00C22961">
        <w:t xml:space="preserve">i </w:t>
      </w:r>
      <w:r w:rsidR="007B1DB8">
        <w:t xml:space="preserve">garantire </w:t>
      </w:r>
      <w:r w:rsidR="00C5260F">
        <w:t xml:space="preserve">l’erogazione di specifici </w:t>
      </w:r>
      <w:r w:rsidR="00ED42BC" w:rsidRPr="00C22961">
        <w:t>servizi</w:t>
      </w:r>
      <w:r w:rsidR="005A058A" w:rsidRPr="00C22961">
        <w:t xml:space="preserve">. </w:t>
      </w:r>
    </w:p>
    <w:p w14:paraId="61ADCAF5" w14:textId="4E00CE11" w:rsidR="006B0B03" w:rsidRDefault="005A058A" w:rsidP="00C22961">
      <w:pPr>
        <w:spacing w:before="120" w:after="0" w:line="240" w:lineRule="auto"/>
      </w:pPr>
      <w:r w:rsidRPr="00C22961">
        <w:t xml:space="preserve">Pertanto, </w:t>
      </w:r>
      <w:r w:rsidR="00C47123" w:rsidRPr="00C22961">
        <w:t>in una prima fase tutti i servizi saranno inseriti all’interno delle procedure di gara</w:t>
      </w:r>
      <w:r w:rsidR="00AD434D">
        <w:t xml:space="preserve"> e non </w:t>
      </w:r>
      <w:r w:rsidR="006B0B03" w:rsidRPr="00C22961">
        <w:t xml:space="preserve">saranno </w:t>
      </w:r>
      <w:r w:rsidR="006B0B03">
        <w:t xml:space="preserve">quindi </w:t>
      </w:r>
      <w:r w:rsidR="006B0B03" w:rsidRPr="00C22961">
        <w:t>individuati lotti in area a domanda debole</w:t>
      </w:r>
      <w:r w:rsidR="00640F6F">
        <w:t>.</w:t>
      </w:r>
    </w:p>
    <w:p w14:paraId="1CB04F88" w14:textId="3E965F79" w:rsidR="00733526" w:rsidRDefault="000F2DE4" w:rsidP="00C22961">
      <w:pPr>
        <w:spacing w:before="120" w:after="0" w:line="240" w:lineRule="auto"/>
      </w:pPr>
      <w:r w:rsidRPr="00C22961">
        <w:t>Resta</w:t>
      </w:r>
      <w:r w:rsidR="00C47123" w:rsidRPr="00C22961">
        <w:t xml:space="preserve"> fermo </w:t>
      </w:r>
      <w:r w:rsidR="0014142C" w:rsidRPr="00C22961">
        <w:t>il principio per il quale</w:t>
      </w:r>
      <w:r w:rsidR="00C47123" w:rsidRPr="00C22961">
        <w:t xml:space="preserve"> qualora sia in fase di valutazione delle offerte sia in una successiva fase </w:t>
      </w:r>
      <w:r w:rsidR="005D1550" w:rsidRPr="00C22961">
        <w:t>ad affidamento avviato</w:t>
      </w:r>
      <w:r w:rsidR="00BC287E" w:rsidRPr="00C22961">
        <w:t xml:space="preserve"> i servizi offerti non rispondessero pienamente alle esigenze dei territori in area a domanda de</w:t>
      </w:r>
      <w:r w:rsidR="006249FD" w:rsidRPr="00C22961">
        <w:t>b</w:t>
      </w:r>
      <w:r w:rsidR="00BC287E" w:rsidRPr="00C22961">
        <w:t xml:space="preserve">ole si procedere con l’individuazione di </w:t>
      </w:r>
      <w:r w:rsidR="00B24A13" w:rsidRPr="00C22961">
        <w:t>altre soluzioni</w:t>
      </w:r>
      <w:r w:rsidR="006249FD" w:rsidRPr="00C22961">
        <w:t xml:space="preserve"> espletabili anche attraverso specifici accordi di programma </w:t>
      </w:r>
      <w:r w:rsidR="000D0426">
        <w:t xml:space="preserve">con gli Enti territoriali </w:t>
      </w:r>
      <w:r w:rsidR="006249FD" w:rsidRPr="00C22961">
        <w:t>o con altre tipologie di affidamento</w:t>
      </w:r>
      <w:r w:rsidR="00C47123" w:rsidRPr="00C22961">
        <w:t xml:space="preserve"> del servizio</w:t>
      </w:r>
      <w:r w:rsidR="006249FD" w:rsidRPr="00C22961">
        <w:t>.</w:t>
      </w:r>
    </w:p>
    <w:p w14:paraId="7D57AC30" w14:textId="78F06D0A" w:rsidR="00485CE4" w:rsidRPr="00EF6984" w:rsidRDefault="0088278E" w:rsidP="00A1366D">
      <w:pPr>
        <w:pStyle w:val="Titolo3"/>
      </w:pPr>
      <w:bookmarkStart w:id="324" w:name="_Toc194318744"/>
      <w:r>
        <w:lastRenderedPageBreak/>
        <w:t>Analisi costo standard</w:t>
      </w:r>
      <w:bookmarkEnd w:id="324"/>
    </w:p>
    <w:p w14:paraId="2775A074" w14:textId="58B812DA" w:rsidR="00733526" w:rsidRDefault="00733526" w:rsidP="00733526">
      <w:pPr>
        <w:spacing w:before="120" w:after="0" w:line="240" w:lineRule="auto"/>
      </w:pPr>
      <w:r>
        <w:t>Per definire gli importi a base di gara si procede con l</w:t>
      </w:r>
      <w:r w:rsidR="00364C5D">
        <w:t xml:space="preserve">a determinazione del costo standard in </w:t>
      </w:r>
      <w:r>
        <w:t>applicazione del DM 157/2018</w:t>
      </w:r>
      <w:r w:rsidR="00EE6AD3">
        <w:t xml:space="preserve"> ed</w:t>
      </w:r>
      <w:r>
        <w:t xml:space="preserve"> ai sensi di quanto disposto all’art. 1 comma 5</w:t>
      </w:r>
      <w:r>
        <w:rPr>
          <w:rStyle w:val="Rimandonotaapidipagina"/>
        </w:rPr>
        <w:footnoteReference w:id="40"/>
      </w:r>
      <w:r w:rsidR="00EE6AD3">
        <w:t xml:space="preserve"> ove prevede che “</w:t>
      </w:r>
      <w:r w:rsidR="00EE6AD3" w:rsidRPr="00EE6AD3">
        <w:rPr>
          <w:i/>
          <w:iCs/>
        </w:rPr>
        <w:t>I costi standard …sono utilizzati dagli enti che affidano i servizi di trasporto pubblico locale e regionale come elemento di riferimento per la quantificazione delle compensazioni economiche e dei corrispettivi da porre a base d’asta …</w:t>
      </w:r>
      <w:r w:rsidR="00EE6AD3">
        <w:t>”</w:t>
      </w:r>
    </w:p>
    <w:p w14:paraId="07570BF2" w14:textId="7A435BB8" w:rsidR="00D4234F" w:rsidRDefault="00D4234F" w:rsidP="00733526">
      <w:pPr>
        <w:spacing w:before="120" w:after="0" w:line="240" w:lineRule="auto"/>
      </w:pPr>
      <w:r>
        <w:t xml:space="preserve">Nel presente paragrafo sono </w:t>
      </w:r>
      <w:r w:rsidR="00F47B42">
        <w:t xml:space="preserve">calcolati i costi </w:t>
      </w:r>
      <w:r w:rsidR="006378F2">
        <w:t>standard</w:t>
      </w:r>
      <w:r w:rsidR="008268E4">
        <w:t>, con l’applicazione della metodologia</w:t>
      </w:r>
      <w:r w:rsidR="00B50AC8">
        <w:t xml:space="preserve"> e l’adeguamento inflattivo</w:t>
      </w:r>
      <w:r w:rsidR="008268E4">
        <w:t xml:space="preserve"> descritta nei precedenti paragrafi</w:t>
      </w:r>
      <w:r w:rsidR="00B50AC8">
        <w:t>,</w:t>
      </w:r>
      <w:r w:rsidR="006378F2">
        <w:t xml:space="preserve"> </w:t>
      </w:r>
      <w:r w:rsidR="003D2E5A">
        <w:t xml:space="preserve">relativi </w:t>
      </w:r>
      <w:r w:rsidR="0000601F">
        <w:t xml:space="preserve">alle differenti </w:t>
      </w:r>
      <w:r w:rsidR="0044590E">
        <w:t xml:space="preserve">configurazioni </w:t>
      </w:r>
      <w:r w:rsidR="00BA4631">
        <w:t>in lotti da porre a base di gara, nonché le r</w:t>
      </w:r>
      <w:r w:rsidR="003D2E5A">
        <w:t>ispettive</w:t>
      </w:r>
      <w:r w:rsidR="00BA4631">
        <w:t xml:space="preserve"> compensazioni dovute </w:t>
      </w:r>
      <w:r w:rsidR="002E23F7" w:rsidRPr="00F66272">
        <w:t>per l'assolvimento degli obblighi di servizio</w:t>
      </w:r>
      <w:r w:rsidR="002E23F7">
        <w:t xml:space="preserve"> </w:t>
      </w:r>
      <w:r w:rsidR="00F865D8">
        <w:t xml:space="preserve">valutate nell’ordine del 65% dei costi </w:t>
      </w:r>
      <w:r w:rsidR="009868FF">
        <w:t>standard di produzione</w:t>
      </w:r>
      <w:r w:rsidR="002305B3">
        <w:t>, al netto dell’infrastruttura</w:t>
      </w:r>
      <w:r w:rsidR="00C76746">
        <w:t xml:space="preserve">, </w:t>
      </w:r>
      <w:r w:rsidR="00853095">
        <w:t xml:space="preserve">per perseguire e migliorare </w:t>
      </w:r>
      <w:r w:rsidR="00C76746">
        <w:t xml:space="preserve">l’obiettivo fissato dall’art </w:t>
      </w:r>
      <w:r w:rsidR="00192682">
        <w:t>19</w:t>
      </w:r>
      <w:r w:rsidR="00C76746">
        <w:t xml:space="preserve"> comma 5 del D.Lgs. 422/1997</w:t>
      </w:r>
      <w:r w:rsidR="00853095">
        <w:t xml:space="preserve"> e richiamato dalla delibera ART 64/2024</w:t>
      </w:r>
      <w:r w:rsidR="00595474">
        <w:t xml:space="preserve"> (Annesso 7)</w:t>
      </w:r>
      <w:r w:rsidR="009868FF">
        <w:t>.</w:t>
      </w:r>
    </w:p>
    <w:p w14:paraId="4FAC67BB" w14:textId="35645CDA" w:rsidR="00E546A0" w:rsidRDefault="006F42AC" w:rsidP="00733526">
      <w:pPr>
        <w:spacing w:before="120" w:after="0" w:line="240" w:lineRule="auto"/>
        <w:rPr>
          <w:b/>
          <w:bCs/>
        </w:rPr>
      </w:pPr>
      <w:r w:rsidRPr="00F64FA0">
        <w:rPr>
          <w:b/>
          <w:bCs/>
        </w:rPr>
        <w:t>Ipotesi 4 lotti</w:t>
      </w:r>
    </w:p>
    <w:p w14:paraId="53CCCE8A" w14:textId="2B988789" w:rsidR="00143569" w:rsidRDefault="0023646E" w:rsidP="00733526">
      <w:pPr>
        <w:spacing w:before="120" w:after="0" w:line="240" w:lineRule="auto"/>
      </w:pPr>
      <w:r w:rsidRPr="0023646E">
        <w:rPr>
          <w:noProof/>
        </w:rPr>
        <w:drawing>
          <wp:inline distT="0" distB="0" distL="0" distR="0" wp14:anchorId="03587EA9" wp14:editId="39AD9D90">
            <wp:extent cx="5759450" cy="1248410"/>
            <wp:effectExtent l="0" t="0" r="0" b="8890"/>
            <wp:docPr id="1761398765"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59450" cy="1248410"/>
                    </a:xfrm>
                    <a:prstGeom prst="rect">
                      <a:avLst/>
                    </a:prstGeom>
                    <a:noFill/>
                    <a:ln>
                      <a:noFill/>
                    </a:ln>
                  </pic:spPr>
                </pic:pic>
              </a:graphicData>
            </a:graphic>
          </wp:inline>
        </w:drawing>
      </w:r>
    </w:p>
    <w:p w14:paraId="1FB71320" w14:textId="09F6981D" w:rsidR="0046644F" w:rsidRPr="005C3D68" w:rsidRDefault="0046644F" w:rsidP="0046644F">
      <w:pPr>
        <w:pStyle w:val="Didascalia"/>
        <w:jc w:val="center"/>
      </w:pPr>
      <w:r>
        <w:t xml:space="preserve">Tabella </w:t>
      </w:r>
      <w:r w:rsidR="00633B7E">
        <w:fldChar w:fldCharType="begin"/>
      </w:r>
      <w:r w:rsidR="00633B7E">
        <w:instrText xml:space="preserve"> SEQ Tabella \* ARABIC </w:instrText>
      </w:r>
      <w:r w:rsidR="00633B7E">
        <w:fldChar w:fldCharType="separate"/>
      </w:r>
      <w:r w:rsidR="001E416E">
        <w:rPr>
          <w:noProof/>
        </w:rPr>
        <w:t>59</w:t>
      </w:r>
      <w:r w:rsidR="00633B7E">
        <w:rPr>
          <w:noProof/>
        </w:rPr>
        <w:fldChar w:fldCharType="end"/>
      </w:r>
      <w:r w:rsidRPr="653F22D4">
        <w:rPr>
          <w:i w:val="0"/>
          <w:iCs w:val="0"/>
        </w:rPr>
        <w:t xml:space="preserve"> – </w:t>
      </w:r>
      <w:r w:rsidRPr="005C3D68">
        <w:t>Valore delle Compensazioni ipotesi 4 lotti</w:t>
      </w:r>
    </w:p>
    <w:p w14:paraId="031D0603" w14:textId="0A503C6D" w:rsidR="00733526" w:rsidRDefault="006F42AC" w:rsidP="00733526">
      <w:pPr>
        <w:spacing w:before="120" w:after="0" w:line="240" w:lineRule="auto"/>
      </w:pPr>
      <w:r w:rsidRPr="006F42AC">
        <w:t xml:space="preserve">Per ogni unità di rete </w:t>
      </w:r>
      <w:r>
        <w:t>è calcolato il costo standar</w:t>
      </w:r>
      <w:r w:rsidR="00B5239B">
        <w:t>d</w:t>
      </w:r>
      <w:r>
        <w:t xml:space="preserve"> unitario, il costo totale annuo </w:t>
      </w:r>
      <w:r w:rsidR="001C7F77">
        <w:t>d</w:t>
      </w:r>
      <w:r>
        <w:t>el servizio</w:t>
      </w:r>
      <w:r w:rsidR="001C7F77">
        <w:t xml:space="preserve"> e la compensazione annua </w:t>
      </w:r>
      <w:r w:rsidR="00B5239B">
        <w:t>der</w:t>
      </w:r>
      <w:r w:rsidR="00C3334D">
        <w:t>ivante; dalla somma dei 4 valori si ottengono anche i valori medi per l’intero bacino</w:t>
      </w:r>
      <w:r w:rsidR="00901324">
        <w:t>.</w:t>
      </w:r>
    </w:p>
    <w:p w14:paraId="7FFCD3BB" w14:textId="46A39ECD" w:rsidR="00E546A0" w:rsidRDefault="00B30A1E" w:rsidP="00733526">
      <w:pPr>
        <w:spacing w:before="120" w:after="0" w:line="240" w:lineRule="auto"/>
      </w:pPr>
      <w:r w:rsidRPr="00B30A1E">
        <w:t xml:space="preserve">Analoga valutazione è effettuata </w:t>
      </w:r>
      <w:r w:rsidR="0007686F">
        <w:t xml:space="preserve">ipotizzando che </w:t>
      </w:r>
      <w:r w:rsidR="00C1739D">
        <w:t>si proceda con l’accorpamento con le unità di rete in due lotti</w:t>
      </w:r>
      <w:r w:rsidR="00CC1BB9">
        <w:t>.</w:t>
      </w:r>
    </w:p>
    <w:p w14:paraId="191140B5" w14:textId="403C4713" w:rsidR="00D60007" w:rsidRDefault="00717B05" w:rsidP="00733526">
      <w:pPr>
        <w:spacing w:before="120" w:after="0" w:line="240" w:lineRule="auto"/>
        <w:rPr>
          <w:b/>
          <w:bCs/>
        </w:rPr>
      </w:pPr>
      <w:r w:rsidRPr="00F64FA0">
        <w:rPr>
          <w:b/>
          <w:bCs/>
        </w:rPr>
        <w:t xml:space="preserve">Ipotesi </w:t>
      </w:r>
      <w:r>
        <w:rPr>
          <w:b/>
          <w:bCs/>
        </w:rPr>
        <w:t>2</w:t>
      </w:r>
      <w:r w:rsidRPr="00F64FA0">
        <w:rPr>
          <w:b/>
          <w:bCs/>
        </w:rPr>
        <w:t xml:space="preserve"> lotti</w:t>
      </w:r>
    </w:p>
    <w:p w14:paraId="4BC2E211" w14:textId="65FE0037" w:rsidR="00F5700B" w:rsidRPr="00717B05" w:rsidRDefault="00E84C4F" w:rsidP="00733526">
      <w:pPr>
        <w:spacing w:before="120" w:after="0" w:line="240" w:lineRule="auto"/>
        <w:rPr>
          <w:b/>
        </w:rPr>
      </w:pPr>
      <w:r w:rsidRPr="00E84C4F">
        <w:rPr>
          <w:noProof/>
        </w:rPr>
        <w:drawing>
          <wp:inline distT="0" distB="0" distL="0" distR="0" wp14:anchorId="4170A000" wp14:editId="6AE2548B">
            <wp:extent cx="5759450" cy="972185"/>
            <wp:effectExtent l="0" t="0" r="0" b="0"/>
            <wp:docPr id="149096769"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59450" cy="972185"/>
                    </a:xfrm>
                    <a:prstGeom prst="rect">
                      <a:avLst/>
                    </a:prstGeom>
                    <a:noFill/>
                    <a:ln>
                      <a:noFill/>
                    </a:ln>
                  </pic:spPr>
                </pic:pic>
              </a:graphicData>
            </a:graphic>
          </wp:inline>
        </w:drawing>
      </w:r>
    </w:p>
    <w:p w14:paraId="575AA3D0" w14:textId="3C4C51D1" w:rsidR="009C35D6" w:rsidRPr="005C3D68" w:rsidRDefault="00485CE4" w:rsidP="009C35D6">
      <w:pPr>
        <w:pStyle w:val="Didascalia"/>
        <w:jc w:val="center"/>
        <w:rPr>
          <w:iCs w:val="0"/>
        </w:rPr>
      </w:pPr>
      <w:r w:rsidRPr="00EF6984">
        <w:lastRenderedPageBreak/>
        <w:t xml:space="preserve">Tabella </w:t>
      </w:r>
      <w:r w:rsidRPr="005C76EE">
        <w:fldChar w:fldCharType="begin"/>
      </w:r>
      <w:r w:rsidRPr="00EF6984">
        <w:instrText xml:space="preserve"> SEQ Tabella \* ARABIC </w:instrText>
      </w:r>
      <w:r w:rsidRPr="005C76EE">
        <w:fldChar w:fldCharType="separate"/>
      </w:r>
      <w:r w:rsidR="001E416E">
        <w:rPr>
          <w:noProof/>
        </w:rPr>
        <w:t>60</w:t>
      </w:r>
      <w:r w:rsidRPr="005C76EE">
        <w:fldChar w:fldCharType="end"/>
      </w:r>
      <w:r w:rsidR="009C35D6" w:rsidRPr="00EF6984">
        <w:rPr>
          <w:i w:val="0"/>
        </w:rPr>
        <w:t xml:space="preserve"> – </w:t>
      </w:r>
      <w:r w:rsidR="009C35D6" w:rsidRPr="005C3D68">
        <w:rPr>
          <w:iCs w:val="0"/>
        </w:rPr>
        <w:t>Valore delle Compensazioni ipotesi 2 lotti</w:t>
      </w:r>
    </w:p>
    <w:p w14:paraId="41305B97" w14:textId="7900DA4E" w:rsidR="00733526" w:rsidRDefault="003C3108" w:rsidP="00733526">
      <w:pPr>
        <w:spacing w:before="120" w:after="0" w:line="240" w:lineRule="auto"/>
      </w:pPr>
      <w:r>
        <w:t xml:space="preserve">Anche se è già stata </w:t>
      </w:r>
      <w:r w:rsidR="00607B14">
        <w:t xml:space="preserve">ampiamente </w:t>
      </w:r>
      <w:r w:rsidR="00E54C37">
        <w:t xml:space="preserve">giustificata </w:t>
      </w:r>
      <w:r w:rsidR="008C369D">
        <w:t>l’esclusione dell’ipotesi a lotto unico</w:t>
      </w:r>
      <w:r w:rsidR="002E1952">
        <w:t xml:space="preserve">, sia dal punto di vista normativo che dal punto di vista qualitativo, </w:t>
      </w:r>
      <w:r w:rsidR="00586C7D">
        <w:t>si riporta per completezza</w:t>
      </w:r>
      <w:r w:rsidR="00541607">
        <w:t xml:space="preserve"> </w:t>
      </w:r>
      <w:r w:rsidR="009B416C">
        <w:t xml:space="preserve">la valutazione del costo </w:t>
      </w:r>
      <w:r w:rsidR="00B917F8">
        <w:t xml:space="preserve">totale standard di tale </w:t>
      </w:r>
      <w:r w:rsidR="00833B8E">
        <w:t>soluzione.</w:t>
      </w:r>
    </w:p>
    <w:p w14:paraId="22337169" w14:textId="4D52CEB6" w:rsidR="00833B8E" w:rsidRDefault="00833B8E" w:rsidP="00733526">
      <w:pPr>
        <w:spacing w:before="120" w:after="0" w:line="240" w:lineRule="auto"/>
        <w:rPr>
          <w:b/>
          <w:bCs/>
        </w:rPr>
      </w:pPr>
      <w:r w:rsidRPr="00F64FA0">
        <w:rPr>
          <w:b/>
          <w:bCs/>
        </w:rPr>
        <w:t xml:space="preserve">Ipotesi </w:t>
      </w:r>
      <w:r>
        <w:rPr>
          <w:b/>
          <w:bCs/>
        </w:rPr>
        <w:t>lotto unico</w:t>
      </w:r>
    </w:p>
    <w:p w14:paraId="1F888CE0" w14:textId="6D21FE41" w:rsidR="00220CEA" w:rsidRPr="007F0A1E" w:rsidRDefault="00D82FEE" w:rsidP="00733526">
      <w:pPr>
        <w:spacing w:before="120" w:after="0" w:line="240" w:lineRule="auto"/>
      </w:pPr>
      <w:r w:rsidRPr="00D82FEE">
        <w:rPr>
          <w:noProof/>
        </w:rPr>
        <w:drawing>
          <wp:inline distT="0" distB="0" distL="0" distR="0" wp14:anchorId="2FF56D6A" wp14:editId="43330080">
            <wp:extent cx="5759450" cy="695960"/>
            <wp:effectExtent l="0" t="0" r="0" b="8890"/>
            <wp:docPr id="808308627"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59450" cy="695960"/>
                    </a:xfrm>
                    <a:prstGeom prst="rect">
                      <a:avLst/>
                    </a:prstGeom>
                    <a:noFill/>
                    <a:ln>
                      <a:noFill/>
                    </a:ln>
                  </pic:spPr>
                </pic:pic>
              </a:graphicData>
            </a:graphic>
          </wp:inline>
        </w:drawing>
      </w:r>
    </w:p>
    <w:p w14:paraId="3D88248C" w14:textId="50C6D1BB" w:rsidR="00733526" w:rsidRPr="005C3D68" w:rsidRDefault="00733526" w:rsidP="00733526">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1E416E">
        <w:rPr>
          <w:noProof/>
        </w:rPr>
        <w:t>61</w:t>
      </w:r>
      <w:r w:rsidRPr="005C76EE">
        <w:fldChar w:fldCharType="end"/>
      </w:r>
      <w:r w:rsidRPr="00EF6984">
        <w:rPr>
          <w:i w:val="0"/>
        </w:rPr>
        <w:t xml:space="preserve"> – </w:t>
      </w:r>
      <w:r w:rsidRPr="005C3D68">
        <w:rPr>
          <w:iCs w:val="0"/>
        </w:rPr>
        <w:t xml:space="preserve">Valore delle Compensazioni ipotesi </w:t>
      </w:r>
      <w:r w:rsidR="009C35D6" w:rsidRPr="005C3D68">
        <w:rPr>
          <w:iCs w:val="0"/>
        </w:rPr>
        <w:t>lotto unico</w:t>
      </w:r>
    </w:p>
    <w:p w14:paraId="2AEEF4FD" w14:textId="5A533721" w:rsidR="00485CE4" w:rsidRPr="00D61122" w:rsidRDefault="005C64A6" w:rsidP="00733526">
      <w:pPr>
        <w:spacing w:before="120" w:after="0" w:line="240" w:lineRule="auto"/>
      </w:pPr>
      <w:r>
        <w:t>Analizzando le tre ipotesi sopra citate</w:t>
      </w:r>
      <w:r w:rsidR="00946F5E">
        <w:t xml:space="preserve"> appare evidente che la scelta in base al costo standard porterebbe all’individuazione di </w:t>
      </w:r>
      <w:r w:rsidR="0016097A">
        <w:t>quattro</w:t>
      </w:r>
      <w:r w:rsidR="00946F5E">
        <w:t xml:space="preserve"> lotti</w:t>
      </w:r>
      <w:r w:rsidR="0016097A">
        <w:t>.</w:t>
      </w:r>
      <w:r w:rsidR="00C85BA3">
        <w:t xml:space="preserve"> </w:t>
      </w:r>
      <w:r w:rsidR="0016097A">
        <w:t>Tuttavia l</w:t>
      </w:r>
      <w:r w:rsidR="00485CE4" w:rsidRPr="00D61122">
        <w:t xml:space="preserve">a suddivisione in 2 lotti si rivela una scelta strategica e vantaggiosa </w:t>
      </w:r>
      <w:r w:rsidR="00672BF9">
        <w:t xml:space="preserve">perché persegue </w:t>
      </w:r>
      <w:r w:rsidR="00485CE4" w:rsidRPr="00D61122">
        <w:t>divers</w:t>
      </w:r>
      <w:r w:rsidR="00672BF9">
        <w:t>i</w:t>
      </w:r>
      <w:r w:rsidR="00485CE4" w:rsidRPr="00D61122">
        <w:t xml:space="preserve"> </w:t>
      </w:r>
      <w:r w:rsidR="00672BF9">
        <w:t>obiettivi</w:t>
      </w:r>
      <w:r w:rsidR="00485CE4" w:rsidRPr="00D61122">
        <w:t>:</w:t>
      </w:r>
    </w:p>
    <w:p w14:paraId="643AD24C" w14:textId="38144E4C" w:rsidR="0013273E" w:rsidRDefault="00485CE4" w:rsidP="00DD7089">
      <w:pPr>
        <w:numPr>
          <w:ilvl w:val="0"/>
          <w:numId w:val="38"/>
        </w:numPr>
        <w:spacing w:before="120" w:after="0" w:line="240" w:lineRule="auto"/>
      </w:pPr>
      <w:r w:rsidRPr="00D61122">
        <w:rPr>
          <w:b/>
        </w:rPr>
        <w:t>Efficientamento gestionale</w:t>
      </w:r>
      <w:r w:rsidRPr="00D61122">
        <w:t xml:space="preserve">: </w:t>
      </w:r>
      <w:r w:rsidR="006A44DD" w:rsidRPr="006A44DD">
        <w:t>L'effetto della velocità commerciale standard è significativo, basato su ipotesi derivanti dalle modalità di organizzazione e ottimizzazione dei turni uomo e mezzo. Operare su due unità di rete accorpate, individuando un numero di depositi più contenuto e utilizzando idonee aree di sosta per incrementare le residenze, garantisce maggiore flessibilità organizzativa. Questo approccio consente di ridurre i tempi morti e migliorare l'efficienza operativa, ottimizzando l'uso delle risorse disponibili</w:t>
      </w:r>
      <w:r w:rsidR="004F16F9">
        <w:t>.</w:t>
      </w:r>
    </w:p>
    <w:p w14:paraId="2EDE3E7D" w14:textId="58807858" w:rsidR="00485CE4" w:rsidRPr="00D61122" w:rsidRDefault="00485CE4" w:rsidP="00DD7089">
      <w:pPr>
        <w:numPr>
          <w:ilvl w:val="0"/>
          <w:numId w:val="38"/>
        </w:numPr>
        <w:spacing w:before="120" w:after="0" w:line="240" w:lineRule="auto"/>
      </w:pPr>
      <w:r w:rsidRPr="00D61122">
        <w:rPr>
          <w:b/>
        </w:rPr>
        <w:t>Riduzione dei costi di gara</w:t>
      </w:r>
      <w:r w:rsidRPr="00D61122">
        <w:t xml:space="preserve">: </w:t>
      </w:r>
      <w:r w:rsidR="00350C76" w:rsidRPr="00350C76">
        <w:t xml:space="preserve">Un numero inferiore di lotti semplifica ed economicizza sia le procedure di gara che la successiva gestione dei contratti di servizio. La riduzione del numero di lotti comporta una diminuzione dei costi amministrativi e legali associati alla preparazione e gestione delle gare, oltre a facilitare il monitoraggio e il controllo delle prestazioni dei </w:t>
      </w:r>
      <w:r w:rsidR="00350C76">
        <w:t>concessionari</w:t>
      </w:r>
      <w:r w:rsidRPr="00D61122">
        <w:t>.</w:t>
      </w:r>
    </w:p>
    <w:p w14:paraId="1F10005A" w14:textId="41176886" w:rsidR="00485CE4" w:rsidRPr="00D61122" w:rsidRDefault="00485CE4" w:rsidP="00DD7089">
      <w:pPr>
        <w:numPr>
          <w:ilvl w:val="0"/>
          <w:numId w:val="38"/>
        </w:numPr>
        <w:spacing w:before="120" w:after="0" w:line="240" w:lineRule="auto"/>
      </w:pPr>
      <w:r w:rsidRPr="00D61122">
        <w:rPr>
          <w:b/>
        </w:rPr>
        <w:t>Mantenimento dell’equilibrio economico</w:t>
      </w:r>
      <w:r w:rsidRPr="00D61122">
        <w:t xml:space="preserve">: </w:t>
      </w:r>
      <w:r w:rsidR="007A615E" w:rsidRPr="007A615E">
        <w:t>La ricerca dell’equilibrio economico può trovare maggiori ambiti di manovra, prevedendo una riduzione dei costi generali. La suddivisione in due lotti permette di sfruttare economie di scala, riducendo i costi operativi e migliorando la sostenibilità finanziaria del servizio. Inoltre, consente una maggiore flessibilità nella gestione delle risorse finanziarie, permettendo di allocare i fondi in modo più efficiente e mirato</w:t>
      </w:r>
      <w:r w:rsidR="0099506D">
        <w:t>.</w:t>
      </w:r>
    </w:p>
    <w:p w14:paraId="5BED2257" w14:textId="4F3193ED" w:rsidR="00033D25" w:rsidRDefault="002A312C" w:rsidP="00733526">
      <w:pPr>
        <w:spacing w:before="120" w:after="0" w:line="240" w:lineRule="auto"/>
      </w:pPr>
      <w:r w:rsidRPr="002A312C">
        <w:t>Come già analizzato nella fase di ottimizzazione dell’organizzazione delle linee e dei depositi, i recuperi di efficienza si ottengono proprio negli ambiti delle unità di rete</w:t>
      </w:r>
      <w:r w:rsidR="00165308">
        <w:t>; infatto ogni servizio sarà organizzato intorno ad un ambito geografico cont</w:t>
      </w:r>
      <w:r w:rsidR="007D0050">
        <w:t>enuto</w:t>
      </w:r>
      <w:r w:rsidR="00966082">
        <w:t xml:space="preserve">, considerato che la lunghezza media delle corse </w:t>
      </w:r>
      <w:r w:rsidR="005769A2">
        <w:t xml:space="preserve">è di circa </w:t>
      </w:r>
      <w:r w:rsidR="00725CD0">
        <w:t>18</w:t>
      </w:r>
      <w:r w:rsidR="005769A2">
        <w:t xml:space="preserve"> km,</w:t>
      </w:r>
      <w:r w:rsidR="00117D80">
        <w:t xml:space="preserve"> e p</w:t>
      </w:r>
      <w:r w:rsidRPr="002A312C">
        <w:t>ertanto, ogni impresa cercherà di ottenere il massimo recupero di efficienza in base a questo assetto dimensionale.</w:t>
      </w:r>
    </w:p>
    <w:p w14:paraId="60390C5E" w14:textId="75ED04EC" w:rsidR="0013273E" w:rsidRPr="00D61122" w:rsidRDefault="002A312C" w:rsidP="00033D25">
      <w:pPr>
        <w:spacing w:before="120" w:after="0" w:line="240" w:lineRule="auto"/>
      </w:pPr>
      <w:r w:rsidRPr="002A312C">
        <w:t>La base di gara può essere coerentemente assunta come somma delle basi di gara delle due unità di rete accorpate</w:t>
      </w:r>
      <w:r w:rsidR="004578D5">
        <w:t>; questo</w:t>
      </w:r>
      <w:r w:rsidR="005C657E">
        <w:t xml:space="preserve"> elemento rappresenta </w:t>
      </w:r>
      <w:r w:rsidR="0013273E" w:rsidRPr="00D61122">
        <w:t>un</w:t>
      </w:r>
      <w:r w:rsidR="005C657E">
        <w:t xml:space="preserve">a </w:t>
      </w:r>
      <w:r w:rsidR="0013273E" w:rsidRPr="00D61122">
        <w:t>opportunità</w:t>
      </w:r>
      <w:r w:rsidR="005C657E">
        <w:t xml:space="preserve">/sfida per la ricerca della </w:t>
      </w:r>
      <w:r w:rsidR="0013273E" w:rsidRPr="00D61122">
        <w:t>migliora efficienza gestionale</w:t>
      </w:r>
      <w:r w:rsidR="005C657E">
        <w:t xml:space="preserve"> sia su</w:t>
      </w:r>
      <w:r w:rsidR="006D4BD5">
        <w:t>ll’ottimizzazione dei fattori di produzione</w:t>
      </w:r>
      <w:r w:rsidR="008565C4">
        <w:t>, sia sull’ottimizzazione dei cicli manutentivi</w:t>
      </w:r>
      <w:r w:rsidR="0013273E" w:rsidRPr="00D61122">
        <w:t>. Ogni operatore che gestisce il lotto avrà la possibilità di implementare soluzioni organizzative per recuperare efficienze economiche e operative sulle due unità di rete accorpate.</w:t>
      </w:r>
    </w:p>
    <w:p w14:paraId="43EA465A" w14:textId="0A3B2981" w:rsidR="00485CE4" w:rsidRDefault="00485CE4" w:rsidP="00733526">
      <w:pPr>
        <w:spacing w:before="120" w:after="0" w:line="240" w:lineRule="auto"/>
      </w:pPr>
      <w:r w:rsidRPr="00D61122">
        <w:t xml:space="preserve">Pertanto, l’Agenzia ritiene che la scelta di suddividere il servizio in </w:t>
      </w:r>
      <w:r w:rsidRPr="00D61122">
        <w:rPr>
          <w:b/>
        </w:rPr>
        <w:t>2 lotti</w:t>
      </w:r>
      <w:r w:rsidRPr="00D61122">
        <w:t xml:space="preserve"> sia preferibile dal punto di vista strategico, poiché consente non solo di semplificare le operazioni amministrative e contrattuali, ma anche di promuovere economie di scala e migliorare l’efficienza complessiva della gestione del servizio.</w:t>
      </w:r>
    </w:p>
    <w:p w14:paraId="005508F6" w14:textId="1DE1EA61" w:rsidR="00D61122" w:rsidRDefault="002F1B2A" w:rsidP="00733526">
      <w:pPr>
        <w:spacing w:before="120" w:after="0" w:line="240" w:lineRule="auto"/>
      </w:pPr>
      <w:r>
        <w:t xml:space="preserve">Si </w:t>
      </w:r>
      <w:r w:rsidR="00914C2D">
        <w:t xml:space="preserve">intende </w:t>
      </w:r>
      <w:r>
        <w:t>segnala</w:t>
      </w:r>
      <w:r w:rsidR="00914C2D">
        <w:t>re</w:t>
      </w:r>
      <w:r>
        <w:t xml:space="preserve"> tuttavia che, la barriera all’ingresso relativa all’assenza di messa a </w:t>
      </w:r>
      <w:r w:rsidR="00384820">
        <w:t>disposizione</w:t>
      </w:r>
      <w:r>
        <w:t xml:space="preserve"> dei depositi, qualora fosse </w:t>
      </w:r>
      <w:r w:rsidR="00A156C5">
        <w:t xml:space="preserve">stimata eccessiva durante la fase di sviluppo della Relazione di Affidamento </w:t>
      </w:r>
      <w:r w:rsidR="00A156C5">
        <w:lastRenderedPageBreak/>
        <w:t xml:space="preserve">potrebbe condurre AMP a scegliere l’affidamento </w:t>
      </w:r>
      <w:r w:rsidR="00DB1F8D">
        <w:t>su</w:t>
      </w:r>
      <w:r w:rsidR="00A156C5">
        <w:t xml:space="preserve"> 4 lotti</w:t>
      </w:r>
      <w:r w:rsidR="00914C2D">
        <w:t xml:space="preserve"> la cui </w:t>
      </w:r>
      <w:r w:rsidR="00384820">
        <w:t>infrastrutturazione</w:t>
      </w:r>
      <w:r w:rsidR="00914C2D">
        <w:t xml:space="preserve"> risulterebbe più semplice e </w:t>
      </w:r>
      <w:r w:rsidR="0086425D">
        <w:t>sostenibile</w:t>
      </w:r>
      <w:r w:rsidR="00914C2D">
        <w:t>.</w:t>
      </w:r>
    </w:p>
    <w:p w14:paraId="023FD2D1" w14:textId="77777777" w:rsidR="001655C3" w:rsidRDefault="001655C3" w:rsidP="001655C3">
      <w:pPr>
        <w:spacing w:before="120" w:after="0" w:line="240" w:lineRule="auto"/>
      </w:pPr>
      <w:r w:rsidRPr="004732A8">
        <w:t>Resta fermo che l’aggiudicazione del servizio potrà prevedere l’accorpamento dei lotti fino ad avere un unico aggiudicatario per l’intero bacino</w:t>
      </w:r>
      <w:r>
        <w:t>.</w:t>
      </w:r>
    </w:p>
    <w:p w14:paraId="7C515096" w14:textId="479FE513" w:rsidR="0088278E" w:rsidRPr="00EF6984" w:rsidRDefault="0088278E" w:rsidP="0088278E">
      <w:pPr>
        <w:pStyle w:val="Titolo3"/>
      </w:pPr>
      <w:bookmarkStart w:id="325" w:name="_Toc194318745"/>
      <w:r w:rsidRPr="00EF6984">
        <w:t>Definizione degli importi a base di gara</w:t>
      </w:r>
      <w:bookmarkEnd w:id="325"/>
    </w:p>
    <w:p w14:paraId="40D94395" w14:textId="5813EA81" w:rsidR="00FE09B6" w:rsidRDefault="009379BA" w:rsidP="00606A72">
      <w:pPr>
        <w:spacing w:before="120" w:line="240" w:lineRule="auto"/>
      </w:pPr>
      <w:r>
        <w:t xml:space="preserve">Considerato che, come sopra </w:t>
      </w:r>
      <w:r w:rsidR="002C18F7">
        <w:t>descritto,</w:t>
      </w:r>
      <w:r w:rsidR="00156126">
        <w:t xml:space="preserve"> </w:t>
      </w:r>
      <w:r w:rsidR="00BE3CC6">
        <w:t xml:space="preserve">l’accorpamento delle unità di rete </w:t>
      </w:r>
      <w:r w:rsidR="00745351">
        <w:t xml:space="preserve">può generare </w:t>
      </w:r>
      <w:r w:rsidR="000D5168" w:rsidRPr="000D5168">
        <w:t xml:space="preserve">un efficientamento gestionale senza compromettere la possibilità di gestire </w:t>
      </w:r>
      <w:r w:rsidR="005C3D68">
        <w:t xml:space="preserve">in modo indipendente </w:t>
      </w:r>
      <w:r w:rsidR="000D5168" w:rsidRPr="000D5168">
        <w:t>l</w:t>
      </w:r>
      <w:r w:rsidR="001D3342">
        <w:t xml:space="preserve">’ottimizzazione </w:t>
      </w:r>
      <w:r w:rsidR="003A1747">
        <w:t xml:space="preserve">dei fattori di produzione per </w:t>
      </w:r>
      <w:r w:rsidR="005C3D68">
        <w:t xml:space="preserve">ciascuna </w:t>
      </w:r>
      <w:r w:rsidR="003A1747">
        <w:t>unità di rete;</w:t>
      </w:r>
      <w:r w:rsidR="00606A72">
        <w:t xml:space="preserve"> </w:t>
      </w:r>
      <w:r w:rsidR="005C3D68">
        <w:t>appare</w:t>
      </w:r>
      <w:r w:rsidR="003A1747">
        <w:t xml:space="preserve"> </w:t>
      </w:r>
      <w:r w:rsidR="005C3D68">
        <w:t xml:space="preserve">pertanto </w:t>
      </w:r>
      <w:r w:rsidR="003A1747">
        <w:t xml:space="preserve">opportuno, proprio per stimolare la ricerca dell’efficienza, </w:t>
      </w:r>
      <w:r w:rsidR="00F63815" w:rsidRPr="00F63815">
        <w:t xml:space="preserve">e porre a base di gara una compensazione calcolata </w:t>
      </w:r>
      <w:r w:rsidR="003A1747">
        <w:t>come somma de</w:t>
      </w:r>
      <w:r w:rsidR="00F10B23">
        <w:t>lle compensazioni delle due unità di rete</w:t>
      </w:r>
      <w:r w:rsidR="00F54EE4">
        <w:t xml:space="preserve">. </w:t>
      </w:r>
      <w:r w:rsidR="00BC1EFD">
        <w:t>Pertanto</w:t>
      </w:r>
      <w:r w:rsidR="005C3D68">
        <w:t>,</w:t>
      </w:r>
      <w:r w:rsidR="00BC1EFD">
        <w:t xml:space="preserve"> </w:t>
      </w:r>
      <w:r w:rsidR="00102E43">
        <w:t xml:space="preserve">le </w:t>
      </w:r>
      <w:r w:rsidR="00E65704">
        <w:t>aziende partecipanti alla gara po</w:t>
      </w:r>
      <w:r w:rsidR="00102E43">
        <w:t>tranno</w:t>
      </w:r>
      <w:r w:rsidR="00E65704">
        <w:t xml:space="preserve"> formulare delle proposte di servizio i cui costi complessivi </w:t>
      </w:r>
      <w:r w:rsidR="00896935">
        <w:t>rientrino</w:t>
      </w:r>
      <w:r w:rsidR="00E65704">
        <w:t xml:space="preserve"> nella</w:t>
      </w:r>
      <w:r w:rsidR="00AA5768">
        <w:t xml:space="preserve"> somma dei costi risultanti </w:t>
      </w:r>
      <w:r w:rsidR="005928B4">
        <w:t xml:space="preserve">per </w:t>
      </w:r>
      <w:r w:rsidR="00AA5768">
        <w:t xml:space="preserve">le singole </w:t>
      </w:r>
      <w:r w:rsidR="00606371">
        <w:t>unità</w:t>
      </w:r>
      <w:r w:rsidR="005928B4">
        <w:t xml:space="preserve"> di rete</w:t>
      </w:r>
      <w:r w:rsidR="00896935">
        <w:t xml:space="preserve">. </w:t>
      </w:r>
    </w:p>
    <w:p w14:paraId="7E5775DB" w14:textId="23DE674D" w:rsidR="0088278E" w:rsidRDefault="00345989" w:rsidP="00606A72">
      <w:pPr>
        <w:spacing w:before="120" w:line="240" w:lineRule="auto"/>
      </w:pPr>
      <w:r>
        <w:t>L</w:t>
      </w:r>
      <w:r w:rsidR="009461E9">
        <w:t xml:space="preserve">’Agenzia porrà a gara </w:t>
      </w:r>
      <w:r>
        <w:t xml:space="preserve">due lotti </w:t>
      </w:r>
      <w:r w:rsidR="00FE0CE0">
        <w:t xml:space="preserve">la </w:t>
      </w:r>
      <w:r w:rsidR="008E350C">
        <w:t xml:space="preserve">cui </w:t>
      </w:r>
      <w:r w:rsidR="00FE0CE0">
        <w:t>compen</w:t>
      </w:r>
      <w:r w:rsidR="00A81D20">
        <w:t xml:space="preserve">sazione complessiva </w:t>
      </w:r>
      <w:r w:rsidR="00B71170">
        <w:t>deriva dall’accorpamento delle compensazioni delle singole unità di rete</w:t>
      </w:r>
      <w:r w:rsidR="00823155">
        <w:t>, come dettagliato in tabella</w:t>
      </w:r>
      <w:r w:rsidR="00B125DE">
        <w:t>.</w:t>
      </w:r>
    </w:p>
    <w:p w14:paraId="27C1C97C" w14:textId="77777777" w:rsidR="002E57E3" w:rsidRDefault="002E57E3" w:rsidP="00733526">
      <w:pPr>
        <w:spacing w:before="120" w:after="0" w:line="240" w:lineRule="auto"/>
      </w:pPr>
    </w:p>
    <w:p w14:paraId="744B3B6D" w14:textId="00A3AECA" w:rsidR="00313141" w:rsidRDefault="000B0060" w:rsidP="00313141">
      <w:pPr>
        <w:spacing w:before="120" w:after="0" w:line="240" w:lineRule="auto"/>
        <w:jc w:val="center"/>
      </w:pPr>
      <w:r w:rsidRPr="000B0060">
        <w:rPr>
          <w:noProof/>
        </w:rPr>
        <w:drawing>
          <wp:inline distT="0" distB="0" distL="0" distR="0" wp14:anchorId="72A922A6" wp14:editId="71DB2EEA">
            <wp:extent cx="5200015" cy="1153160"/>
            <wp:effectExtent l="0" t="0" r="635" b="8890"/>
            <wp:docPr id="139140892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00015" cy="1153160"/>
                    </a:xfrm>
                    <a:prstGeom prst="rect">
                      <a:avLst/>
                    </a:prstGeom>
                    <a:noFill/>
                    <a:ln>
                      <a:noFill/>
                    </a:ln>
                  </pic:spPr>
                </pic:pic>
              </a:graphicData>
            </a:graphic>
          </wp:inline>
        </w:drawing>
      </w:r>
    </w:p>
    <w:p w14:paraId="20F18F9F" w14:textId="15DDCA96" w:rsidR="00606371" w:rsidRDefault="00606371" w:rsidP="00606371">
      <w:pPr>
        <w:pStyle w:val="Didascalia"/>
        <w:jc w:val="center"/>
        <w:rPr>
          <w:i w:val="0"/>
        </w:rPr>
      </w:pPr>
      <w:bookmarkStart w:id="326" w:name="_Ref194076306"/>
      <w:r w:rsidRPr="00EF6984">
        <w:t xml:space="preserve">Tabella </w:t>
      </w:r>
      <w:r w:rsidRPr="005C76EE">
        <w:fldChar w:fldCharType="begin"/>
      </w:r>
      <w:r w:rsidRPr="00EF6984">
        <w:instrText xml:space="preserve"> SEQ Tabella \* ARABIC </w:instrText>
      </w:r>
      <w:r w:rsidRPr="005C76EE">
        <w:fldChar w:fldCharType="separate"/>
      </w:r>
      <w:r w:rsidR="001E416E">
        <w:rPr>
          <w:noProof/>
        </w:rPr>
        <w:t>62</w:t>
      </w:r>
      <w:r w:rsidRPr="005C76EE">
        <w:fldChar w:fldCharType="end"/>
      </w:r>
      <w:bookmarkEnd w:id="326"/>
      <w:r w:rsidRPr="00EF6984">
        <w:rPr>
          <w:i w:val="0"/>
        </w:rPr>
        <w:t xml:space="preserve"> </w:t>
      </w:r>
      <w:r w:rsidRPr="005C3D68">
        <w:rPr>
          <w:iCs w:val="0"/>
        </w:rPr>
        <w:t>– Importi a base di gara</w:t>
      </w:r>
      <w:r w:rsidR="0004565C" w:rsidRPr="005C3D68">
        <w:rPr>
          <w:iCs w:val="0"/>
        </w:rPr>
        <w:t xml:space="preserve"> per ciascun lotto</w:t>
      </w:r>
    </w:p>
    <w:p w14:paraId="37037FD1" w14:textId="173E1B6D" w:rsidR="00074612" w:rsidRDefault="00313141" w:rsidP="00733526">
      <w:pPr>
        <w:spacing w:before="120" w:after="0" w:line="240" w:lineRule="auto"/>
      </w:pPr>
      <w:r>
        <w:t xml:space="preserve">Il complesso delle risorse da mettere a base di gara </w:t>
      </w:r>
      <w:r w:rsidR="009D7B7B">
        <w:t xml:space="preserve">è </w:t>
      </w:r>
      <w:r w:rsidR="005C3D68">
        <w:t>pertanto</w:t>
      </w:r>
      <w:r w:rsidR="009D7B7B">
        <w:t xml:space="preserve"> il medesimo che si ottiene dalla </w:t>
      </w:r>
      <w:r w:rsidR="00B42ECA">
        <w:rPr>
          <w:highlight w:val="yellow"/>
        </w:rPr>
        <w:fldChar w:fldCharType="begin"/>
      </w:r>
      <w:r w:rsidR="00B42ECA">
        <w:rPr>
          <w:highlight w:val="yellow"/>
        </w:rPr>
        <w:instrText xml:space="preserve"> REF _Ref194076306 \h </w:instrText>
      </w:r>
      <w:r w:rsidR="00B42ECA">
        <w:rPr>
          <w:highlight w:val="yellow"/>
        </w:rPr>
      </w:r>
      <w:r w:rsidR="00B42ECA">
        <w:rPr>
          <w:highlight w:val="yellow"/>
        </w:rPr>
        <w:fldChar w:fldCharType="separate"/>
      </w:r>
      <w:r w:rsidR="001E416E" w:rsidRPr="00EF6984">
        <w:t xml:space="preserve">Tabella </w:t>
      </w:r>
      <w:r w:rsidR="001E416E">
        <w:rPr>
          <w:noProof/>
        </w:rPr>
        <w:t>62</w:t>
      </w:r>
      <w:r w:rsidR="00B42ECA">
        <w:rPr>
          <w:highlight w:val="yellow"/>
        </w:rPr>
        <w:fldChar w:fldCharType="end"/>
      </w:r>
      <w:r w:rsidR="00961EC0">
        <w:t xml:space="preserve"> ovvero pari a </w:t>
      </w:r>
      <w:r w:rsidR="00066D90">
        <w:t>circa 3</w:t>
      </w:r>
      <w:r w:rsidR="0060590D">
        <w:t>1</w:t>
      </w:r>
      <w:r w:rsidR="00066D90">
        <w:t>,</w:t>
      </w:r>
      <w:r w:rsidR="0060590D">
        <w:t>9</w:t>
      </w:r>
      <w:r w:rsidR="00066D90">
        <w:t xml:space="preserve"> milioni di €/anno</w:t>
      </w:r>
      <w:r w:rsidR="00EA7265">
        <w:t>.</w:t>
      </w:r>
    </w:p>
    <w:p w14:paraId="0D99B361" w14:textId="6716655B" w:rsidR="00485CE4" w:rsidRDefault="00485CE4" w:rsidP="00485CE4">
      <w:pPr>
        <w:pStyle w:val="Titolo3"/>
      </w:pPr>
      <w:bookmarkStart w:id="327" w:name="_Toc1956863428"/>
      <w:bookmarkStart w:id="328" w:name="_Toc194318746"/>
      <w:r>
        <w:t>Congruità delle risorse</w:t>
      </w:r>
      <w:bookmarkEnd w:id="327"/>
      <w:bookmarkEnd w:id="328"/>
    </w:p>
    <w:p w14:paraId="5C834B0E" w14:textId="03C0B5C6" w:rsidR="00485CE4" w:rsidRDefault="00485CE4" w:rsidP="00733526">
      <w:pPr>
        <w:spacing w:before="120" w:after="0" w:line="240" w:lineRule="auto"/>
      </w:pPr>
      <w:r>
        <w:t xml:space="preserve">Nel paragrafo </w:t>
      </w:r>
      <w:r w:rsidR="002C12ED">
        <w:fldChar w:fldCharType="begin"/>
      </w:r>
      <w:r w:rsidR="002C12ED">
        <w:instrText xml:space="preserve"> REF _Ref193816441 \r \h </w:instrText>
      </w:r>
      <w:r w:rsidR="002C12ED">
        <w:fldChar w:fldCharType="separate"/>
      </w:r>
      <w:r w:rsidR="001E416E">
        <w:t>5.4</w:t>
      </w:r>
      <w:r w:rsidR="002C12ED">
        <w:fldChar w:fldCharType="end"/>
      </w:r>
      <w:r>
        <w:t xml:space="preserve"> è stato presentato il quadro delle risorse attualmente impegnate per i servizi operati nell’ambito dei servizi </w:t>
      </w:r>
      <w:r w:rsidR="004606C6">
        <w:t>del Bacino Sud</w:t>
      </w:r>
      <w:r>
        <w:t xml:space="preserve"> che ammontano a </w:t>
      </w:r>
      <w:r w:rsidR="001B46CB">
        <w:t xml:space="preserve">circa </w:t>
      </w:r>
      <w:r w:rsidR="00A00749">
        <w:t>2</w:t>
      </w:r>
      <w:r w:rsidR="007E7221">
        <w:t>7</w:t>
      </w:r>
      <w:r w:rsidR="00A00749">
        <w:t>,</w:t>
      </w:r>
      <w:r w:rsidR="007E7221">
        <w:t>6</w:t>
      </w:r>
      <w:r>
        <w:t xml:space="preserve"> milioni di euro, nonché la sintesi ricavi per gli stessi servizi che nel 2023 ammontavano a </w:t>
      </w:r>
      <w:r w:rsidR="007D43C2">
        <w:t xml:space="preserve">circa </w:t>
      </w:r>
      <w:r>
        <w:t>15</w:t>
      </w:r>
      <w:r w:rsidR="00D10D3F">
        <w:t>,</w:t>
      </w:r>
      <w:r w:rsidR="00A45ACD">
        <w:t>1</w:t>
      </w:r>
      <w:r>
        <w:t xml:space="preserve"> milioni di euro.</w:t>
      </w:r>
    </w:p>
    <w:p w14:paraId="33E3487B" w14:textId="4858CCBF" w:rsidR="00485CE4" w:rsidRDefault="00485CE4" w:rsidP="00733526">
      <w:pPr>
        <w:spacing w:before="120" w:after="0" w:line="240" w:lineRule="auto"/>
      </w:pPr>
      <w:r>
        <w:t>Le unità di rete definite, secondo la metodologia precedentemente descritta, e i conseguenti lotti di gara includo</w:t>
      </w:r>
      <w:r w:rsidR="00A1366D">
        <w:t>no</w:t>
      </w:r>
      <w:r>
        <w:t xml:space="preserve"> però anche dei servizi costituiti da linee extraurbane interbacino. Per l’erogazione di tali servizi</w:t>
      </w:r>
      <w:r w:rsidR="00635320">
        <w:t xml:space="preserve"> </w:t>
      </w:r>
      <w:r>
        <w:t>sono stat</w:t>
      </w:r>
      <w:r w:rsidR="00FF294D">
        <w:t xml:space="preserve">e </w:t>
      </w:r>
      <w:r w:rsidR="00E83707">
        <w:t>stimate le</w:t>
      </w:r>
      <w:r w:rsidR="00FF294D">
        <w:t xml:space="preserve"> compensazioni </w:t>
      </w:r>
      <w:r w:rsidR="00E83707">
        <w:t>relative all’annualità</w:t>
      </w:r>
      <w:r>
        <w:t xml:space="preserve"> 2023.</w:t>
      </w:r>
    </w:p>
    <w:p w14:paraId="62859186" w14:textId="2CB1C67E" w:rsidR="00D212AD" w:rsidRDefault="00023DD7" w:rsidP="00733526">
      <w:pPr>
        <w:spacing w:before="120" w:after="0" w:line="240" w:lineRule="auto"/>
      </w:pPr>
      <w:r w:rsidRPr="00023DD7">
        <w:t xml:space="preserve">Al fine di stimare i ricavi da traffico, i ricavi totali (esclusi oneri CCNL) e </w:t>
      </w:r>
      <w:r w:rsidR="008156A4">
        <w:t>le compensazioni</w:t>
      </w:r>
      <w:r w:rsidRPr="00023DD7">
        <w:t xml:space="preserve"> per le 10 linee</w:t>
      </w:r>
      <w:r w:rsidR="005D0269">
        <w:t xml:space="preserve"> interbacino,</w:t>
      </w:r>
      <w:r w:rsidR="00472EF6">
        <w:t xml:space="preserve"> di cui al</w:t>
      </w:r>
      <w:r w:rsidR="00937AF2">
        <w:t xml:space="preserve"> paragrafo 7.1 Tabella </w:t>
      </w:r>
      <w:r w:rsidR="005D0269">
        <w:t xml:space="preserve">49, </w:t>
      </w:r>
      <w:r w:rsidRPr="00023DD7">
        <w:t xml:space="preserve">che </w:t>
      </w:r>
      <w:r w:rsidR="005D0269">
        <w:t>sono assegnate</w:t>
      </w:r>
      <w:r w:rsidRPr="00023DD7">
        <w:t xml:space="preserve"> al Bacino Sud, si è proceduto </w:t>
      </w:r>
      <w:r w:rsidR="00AC7D6A">
        <w:t>avvalendosi delle informazioni</w:t>
      </w:r>
      <w:r w:rsidR="00A77E13">
        <w:t xml:space="preserve"> </w:t>
      </w:r>
      <w:r w:rsidR="005D0269">
        <w:t>messe a disposizione</w:t>
      </w:r>
      <w:r w:rsidR="00A77E13">
        <w:t xml:space="preserve"> dall’Autorità di Regolazione </w:t>
      </w:r>
      <w:r w:rsidR="007148D6">
        <w:t xml:space="preserve">attraverso il monitoraggio della </w:t>
      </w:r>
      <w:r w:rsidRPr="00023DD7">
        <w:t xml:space="preserve">contabilità regolatoria </w:t>
      </w:r>
      <w:r w:rsidR="007148D6">
        <w:t>annualità 2023</w:t>
      </w:r>
      <w:r w:rsidR="00D212AD">
        <w:t xml:space="preserve"> </w:t>
      </w:r>
      <w:r w:rsidR="00D212AD" w:rsidRPr="00023DD7">
        <w:t>(COREG)</w:t>
      </w:r>
      <w:r w:rsidR="00D212AD">
        <w:t>.</w:t>
      </w:r>
    </w:p>
    <w:p w14:paraId="1596D2B8" w14:textId="7E0C843C" w:rsidR="00023DD7" w:rsidRDefault="00D212AD" w:rsidP="00733526">
      <w:pPr>
        <w:spacing w:before="120" w:after="0" w:line="240" w:lineRule="auto"/>
      </w:pPr>
      <w:r>
        <w:t>Si s</w:t>
      </w:r>
      <w:r w:rsidR="00023DD7" w:rsidRPr="00023DD7">
        <w:t xml:space="preserve">ono estratti i valori del conto economico e i dati tecnici per le aziende e per i contratti </w:t>
      </w:r>
      <w:r w:rsidR="00721E05">
        <w:t xml:space="preserve">all’interno dei quali sono operate </w:t>
      </w:r>
      <w:r w:rsidR="00023DD7" w:rsidRPr="00023DD7">
        <w:t>le linee in questione</w:t>
      </w:r>
      <w:r w:rsidR="00721E05">
        <w:t>;</w:t>
      </w:r>
      <w:r w:rsidR="00023DD7" w:rsidRPr="00023DD7">
        <w:t xml:space="preserve"> </w:t>
      </w:r>
      <w:r w:rsidR="00721E05">
        <w:t>s</w:t>
      </w:r>
      <w:r w:rsidR="00023DD7" w:rsidRPr="00023DD7">
        <w:t xml:space="preserve">ono stati calcolati i seguenti indicatori (per soggetto e contratto): </w:t>
      </w:r>
      <w:r w:rsidR="00721E05">
        <w:t>(</w:t>
      </w:r>
      <w:r w:rsidR="00023DD7" w:rsidRPr="00023DD7">
        <w:t>RICAVI TRAFFICO</w:t>
      </w:r>
      <w:r w:rsidR="00D426E3">
        <w:t>)</w:t>
      </w:r>
      <w:r w:rsidR="00023DD7" w:rsidRPr="00023DD7">
        <w:t xml:space="preserve">/KM, </w:t>
      </w:r>
      <w:r w:rsidR="00D426E3">
        <w:t>(</w:t>
      </w:r>
      <w:r w:rsidR="00023DD7" w:rsidRPr="00023DD7">
        <w:t>RICAVI TOTALI escluso CCNL</w:t>
      </w:r>
      <w:r w:rsidR="00D426E3">
        <w:t>)</w:t>
      </w:r>
      <w:r w:rsidR="00023DD7" w:rsidRPr="00023DD7">
        <w:t xml:space="preserve">/KM, </w:t>
      </w:r>
      <w:r w:rsidR="00D426E3">
        <w:t>(</w:t>
      </w:r>
      <w:r w:rsidR="00023DD7" w:rsidRPr="00023DD7">
        <w:t>CORRISPETTIVO</w:t>
      </w:r>
      <w:r w:rsidR="00D426E3">
        <w:t>)</w:t>
      </w:r>
      <w:r w:rsidR="00023DD7" w:rsidRPr="00023DD7">
        <w:t xml:space="preserve">/KM. Questi </w:t>
      </w:r>
      <w:r w:rsidR="00023DD7" w:rsidRPr="00023DD7">
        <w:lastRenderedPageBreak/>
        <w:t>tre indicatori sono stati moltiplicati per i KM PEA al fine di ottenere i valori relativi alle 10 linee</w:t>
      </w:r>
      <w:r w:rsidR="00E731DA">
        <w:rPr>
          <w:rStyle w:val="Rimandonotaapidipagina"/>
        </w:rPr>
        <w:footnoteReference w:id="41"/>
      </w:r>
      <w:r w:rsidR="00023DD7" w:rsidRPr="00023DD7">
        <w:t>.</w:t>
      </w:r>
      <w:r w:rsidR="00E33D9C">
        <w:t xml:space="preserve"> Si ottengono circ</w:t>
      </w:r>
      <w:r w:rsidR="001C0FC9">
        <w:t>a</w:t>
      </w:r>
      <w:r w:rsidR="00E33D9C">
        <w:t xml:space="preserve"> 4 milioni di compensazioni e circa </w:t>
      </w:r>
      <w:r w:rsidR="001C0FC9">
        <w:t>3 milioni € di ricavi da traffico</w:t>
      </w:r>
      <w:r w:rsidR="004F16F9">
        <w:t>.</w:t>
      </w:r>
    </w:p>
    <w:p w14:paraId="31605BD8" w14:textId="4C31AEDF" w:rsidR="00485CE4" w:rsidRDefault="00485CE4" w:rsidP="00733526">
      <w:pPr>
        <w:spacing w:before="120" w:after="0" w:line="240" w:lineRule="auto"/>
      </w:pPr>
      <w:r>
        <w:t>Nella tabella seguente si riporta un quadro complessivo delle risorse pubbliche destinate ai servizi complessivamente messi a gara per il Bacino Sud e i rispettivi ricavi per l’anno 2023</w:t>
      </w:r>
      <w:r w:rsidR="0015383A">
        <w:t xml:space="preserve"> (come base dati</w:t>
      </w:r>
      <w:r w:rsidR="00355986">
        <w:t xml:space="preserve"> </w:t>
      </w:r>
      <w:r w:rsidR="0015383A">
        <w:t>si</w:t>
      </w:r>
      <w:r w:rsidR="001C5EC3">
        <w:t xml:space="preserve"> è utilizzato l’Osservatorio Nazionale per il TPL</w:t>
      </w:r>
      <w:r w:rsidR="0015383A">
        <w:t xml:space="preserve"> </w:t>
      </w:r>
      <w:r w:rsidR="00355986">
        <w:t>e la contabilità Regolatoria ART come sopra specificato.</w:t>
      </w:r>
    </w:p>
    <w:p w14:paraId="56F39D2B" w14:textId="77777777" w:rsidR="00355986" w:rsidRDefault="00355986" w:rsidP="00733526">
      <w:pPr>
        <w:spacing w:before="120" w:after="0" w:line="240" w:lineRule="auto"/>
      </w:pPr>
    </w:p>
    <w:p w14:paraId="3D832A5A" w14:textId="205C95B1" w:rsidR="003C34BF" w:rsidRDefault="00355986" w:rsidP="00355986">
      <w:pPr>
        <w:spacing w:before="120" w:after="0" w:line="240" w:lineRule="auto"/>
        <w:jc w:val="center"/>
      </w:pPr>
      <w:r w:rsidRPr="00355986">
        <w:rPr>
          <w:noProof/>
        </w:rPr>
        <w:drawing>
          <wp:inline distT="0" distB="0" distL="0" distR="0" wp14:anchorId="2828FCD8" wp14:editId="363F157B">
            <wp:extent cx="4834504" cy="1832061"/>
            <wp:effectExtent l="0" t="0" r="4445" b="0"/>
            <wp:docPr id="1851169876"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41684" cy="1834782"/>
                    </a:xfrm>
                    <a:prstGeom prst="rect">
                      <a:avLst/>
                    </a:prstGeom>
                    <a:noFill/>
                    <a:ln>
                      <a:noFill/>
                    </a:ln>
                  </pic:spPr>
                </pic:pic>
              </a:graphicData>
            </a:graphic>
          </wp:inline>
        </w:drawing>
      </w:r>
    </w:p>
    <w:p w14:paraId="28B8EEA4" w14:textId="095DD256" w:rsidR="00355986" w:rsidRDefault="00355986" w:rsidP="00355986">
      <w:pPr>
        <w:pStyle w:val="Didascalia"/>
        <w:jc w:val="center"/>
        <w:rPr>
          <w:i w:val="0"/>
        </w:rPr>
      </w:pPr>
      <w:bookmarkStart w:id="329" w:name="_Ref192757622"/>
      <w:bookmarkStart w:id="330" w:name="_Hlk193886076"/>
      <w:r w:rsidRPr="00EF6984">
        <w:t xml:space="preserve">Tabella </w:t>
      </w:r>
      <w:r w:rsidRPr="005C76EE">
        <w:fldChar w:fldCharType="begin"/>
      </w:r>
      <w:r w:rsidRPr="00EF6984">
        <w:instrText xml:space="preserve"> SEQ Tabella \* ARABIC </w:instrText>
      </w:r>
      <w:r w:rsidRPr="005C76EE">
        <w:fldChar w:fldCharType="separate"/>
      </w:r>
      <w:r w:rsidR="001E416E">
        <w:rPr>
          <w:noProof/>
        </w:rPr>
        <w:t>63</w:t>
      </w:r>
      <w:r w:rsidRPr="005C76EE">
        <w:fldChar w:fldCharType="end"/>
      </w:r>
      <w:r w:rsidRPr="00EF6984">
        <w:rPr>
          <w:i w:val="0"/>
        </w:rPr>
        <w:t xml:space="preserve"> – </w:t>
      </w:r>
      <w:r>
        <w:rPr>
          <w:i w:val="0"/>
        </w:rPr>
        <w:t xml:space="preserve">Quadro compensazioni e ricavi 2023 dei </w:t>
      </w:r>
      <w:r w:rsidRPr="00B42ECA">
        <w:rPr>
          <w:iCs w:val="0"/>
        </w:rPr>
        <w:t>servizi</w:t>
      </w:r>
      <w:r>
        <w:rPr>
          <w:i w:val="0"/>
        </w:rPr>
        <w:t xml:space="preserve"> a gara</w:t>
      </w:r>
      <w:bookmarkEnd w:id="329"/>
    </w:p>
    <w:bookmarkEnd w:id="330"/>
    <w:p w14:paraId="0779D3A7" w14:textId="41B8E5F4" w:rsidR="00854295" w:rsidRDefault="000B7232" w:rsidP="002C77C2">
      <w:pPr>
        <w:spacing w:before="120" w:after="0" w:line="240" w:lineRule="auto"/>
      </w:pPr>
      <w:r>
        <w:t>Il valore complessivo</w:t>
      </w:r>
      <w:r w:rsidR="00C4035B">
        <w:t xml:space="preserve"> al 2023</w:t>
      </w:r>
      <w:r>
        <w:t xml:space="preserve"> dei servizi che </w:t>
      </w:r>
      <w:r w:rsidR="0087221B">
        <w:t xml:space="preserve">saranno oggetto di affidamento ammonta </w:t>
      </w:r>
      <w:r w:rsidR="00F30AA7">
        <w:t xml:space="preserve">quindi </w:t>
      </w:r>
      <w:r w:rsidR="003E14A8">
        <w:t xml:space="preserve">a circa </w:t>
      </w:r>
      <w:r w:rsidR="001538A5">
        <w:t>5</w:t>
      </w:r>
      <w:r w:rsidR="003E14A8">
        <w:t>0</w:t>
      </w:r>
      <w:r w:rsidR="001538A5">
        <w:t xml:space="preserve"> </w:t>
      </w:r>
      <w:r w:rsidR="000E1D01">
        <w:t>milioni</w:t>
      </w:r>
      <w:r w:rsidR="001538A5">
        <w:t xml:space="preserve"> di </w:t>
      </w:r>
      <w:r w:rsidR="000E1D01">
        <w:t>euro</w:t>
      </w:r>
      <w:r w:rsidR="00C4035B">
        <w:t xml:space="preserve">, di cui </w:t>
      </w:r>
      <w:r w:rsidR="00DD55C6">
        <w:t>3</w:t>
      </w:r>
      <w:r w:rsidR="001B502C">
        <w:t>1</w:t>
      </w:r>
      <w:r w:rsidR="00DD55C6">
        <w:t>,</w:t>
      </w:r>
      <w:r w:rsidR="001B502C">
        <w:t>8</w:t>
      </w:r>
      <w:r w:rsidR="00DD55C6">
        <w:t xml:space="preserve"> milioni</w:t>
      </w:r>
      <w:r w:rsidR="00A1366D">
        <w:t xml:space="preserve"> inclusive delle spettanze CCNL</w:t>
      </w:r>
      <w:r w:rsidR="0028360C">
        <w:t xml:space="preserve">, </w:t>
      </w:r>
      <w:r w:rsidR="00B42ECA">
        <w:t>stimat</w:t>
      </w:r>
      <w:r w:rsidR="00A1366D">
        <w:t>i</w:t>
      </w:r>
      <w:r w:rsidR="0028360C">
        <w:t xml:space="preserve"> come 65% dei costi complessivi,</w:t>
      </w:r>
      <w:r w:rsidR="00DD55C6">
        <w:t xml:space="preserve"> </w:t>
      </w:r>
      <w:r w:rsidR="00A1366D">
        <w:t>sono necessari</w:t>
      </w:r>
      <w:r w:rsidR="001B502C">
        <w:t xml:space="preserve"> per </w:t>
      </w:r>
      <w:r w:rsidR="00117DC3">
        <w:t>le compensazioni per l’assolvimento degli obblighi di ser</w:t>
      </w:r>
      <w:r w:rsidR="00B57532">
        <w:t>vizio.</w:t>
      </w:r>
      <w:r w:rsidR="00854295">
        <w:t xml:space="preserve"> Tutte le risorse qui indicate sono al netto dell’iva.</w:t>
      </w:r>
    </w:p>
    <w:p w14:paraId="59144EB5" w14:textId="79F363DE" w:rsidR="00854295" w:rsidRDefault="00AC5430" w:rsidP="002C77C2">
      <w:pPr>
        <w:spacing w:before="120" w:after="0" w:line="240" w:lineRule="auto"/>
      </w:pPr>
      <w:r w:rsidRPr="001B09AD">
        <w:rPr>
          <w:rFonts w:asciiTheme="majorHAnsi" w:hAnsiTheme="majorHAnsi" w:cstheme="majorHAnsi"/>
          <w:color w:val="000000"/>
          <w:shd w:val="clear" w:color="auto" w:fill="FFFFFF"/>
        </w:rPr>
        <w:t>Pertanto, assumendo che le risorse per la copertura dei servizi di trasporto pubblico di linea rimangano costanti fino al 2027 (come indicato nel paragrafo 5.4.4)</w:t>
      </w:r>
      <w:r w:rsidR="00712761" w:rsidRPr="001B09AD">
        <w:rPr>
          <w:rFonts w:asciiTheme="majorHAnsi" w:hAnsiTheme="majorHAnsi" w:cstheme="majorHAnsi"/>
        </w:rPr>
        <w:t>,</w:t>
      </w:r>
      <w:r w:rsidR="00EF5087" w:rsidRPr="001B09AD">
        <w:rPr>
          <w:rFonts w:asciiTheme="majorHAnsi" w:hAnsiTheme="majorHAnsi" w:cstheme="majorHAnsi"/>
        </w:rPr>
        <w:t xml:space="preserve"> le valutazioni </w:t>
      </w:r>
      <w:r w:rsidR="00846F50" w:rsidRPr="001B09AD">
        <w:rPr>
          <w:rFonts w:asciiTheme="majorHAnsi" w:hAnsiTheme="majorHAnsi" w:cstheme="majorHAnsi"/>
        </w:rPr>
        <w:t>economiche</w:t>
      </w:r>
      <w:r w:rsidR="00EC134B" w:rsidRPr="001B09AD">
        <w:rPr>
          <w:rFonts w:asciiTheme="majorHAnsi" w:hAnsiTheme="majorHAnsi" w:cstheme="majorHAnsi"/>
        </w:rPr>
        <w:t xml:space="preserve"> </w:t>
      </w:r>
      <w:r w:rsidRPr="001B09AD">
        <w:rPr>
          <w:rFonts w:asciiTheme="majorHAnsi" w:hAnsiTheme="majorHAnsi" w:cstheme="majorHAnsi"/>
        </w:rPr>
        <w:t>basate</w:t>
      </w:r>
      <w:r w:rsidR="00C01B38" w:rsidRPr="001B09AD">
        <w:rPr>
          <w:rFonts w:asciiTheme="majorHAnsi" w:hAnsiTheme="majorHAnsi" w:cstheme="majorHAnsi"/>
        </w:rPr>
        <w:t xml:space="preserve"> </w:t>
      </w:r>
      <w:r w:rsidR="00B42ECA" w:rsidRPr="001B09AD">
        <w:rPr>
          <w:rFonts w:asciiTheme="majorHAnsi" w:hAnsiTheme="majorHAnsi" w:cstheme="majorHAnsi"/>
        </w:rPr>
        <w:t>sul</w:t>
      </w:r>
      <w:r w:rsidR="00A041FB" w:rsidRPr="001B09AD">
        <w:rPr>
          <w:rFonts w:asciiTheme="majorHAnsi" w:hAnsiTheme="majorHAnsi" w:cstheme="majorHAnsi"/>
        </w:rPr>
        <w:t xml:space="preserve"> calcolo del costo standard risultano</w:t>
      </w:r>
      <w:r w:rsidR="00520067">
        <w:rPr>
          <w:rFonts w:asciiTheme="majorHAnsi" w:hAnsiTheme="majorHAnsi" w:cstheme="majorHAnsi"/>
        </w:rPr>
        <w:t xml:space="preserve"> </w:t>
      </w:r>
      <w:r w:rsidR="00037061">
        <w:t xml:space="preserve">in linea </w:t>
      </w:r>
      <w:r w:rsidR="00EC134B">
        <w:t>con le risorse disponibili</w:t>
      </w:r>
      <w:r w:rsidR="00F32A28">
        <w:t xml:space="preserve"> </w:t>
      </w:r>
      <w:r w:rsidR="00037061">
        <w:t xml:space="preserve">nella configurazione </w:t>
      </w:r>
      <w:r w:rsidR="001D2A79">
        <w:t>a 2 lotti</w:t>
      </w:r>
      <w:r w:rsidR="00854295">
        <w:t>.</w:t>
      </w:r>
    </w:p>
    <w:p w14:paraId="2FB095AB" w14:textId="77777777" w:rsidR="001A0672" w:rsidRDefault="001A0672" w:rsidP="001A0672">
      <w:pPr>
        <w:spacing w:before="120" w:after="0" w:line="240" w:lineRule="auto"/>
      </w:pPr>
      <w:r>
        <w:t>Per quanto riguarda i ricavi, i valori sono in linea con le attese: leggermente superiori se si considerano i Ricavi Totali, leggermente inferiori se si considerano solo i Ricavi da traffico. È importante segnalare che il valore del 2023 andrebbe incrementato per allinearlo al costo standard, il cui aggiornamento è stato allineato all’annualità 2024. Applicando l’adeguamento inflattivo già descritto nel capitolo 6, solo per la seconda metà dell’anno si potrebbero stimare circa 300.000 € in più rispetto al 2023.</w:t>
      </w:r>
    </w:p>
    <w:p w14:paraId="27F00ABE" w14:textId="77777777" w:rsidR="001A0672" w:rsidRDefault="001A0672" w:rsidP="001A0672">
      <w:pPr>
        <w:spacing w:before="120" w:after="0" w:line="240" w:lineRule="auto"/>
      </w:pPr>
      <w:r>
        <w:t>Su quest'ultimo punto, è importante sottolineare che, a titolo cautelativo, per la stima delle compensazioni e dei ricavi si è assunto un rapporto ricavi/costi pari al 35%. Tuttavia, nel Bacino Sud, tale rapporto si attestava già al 37,7% (escludendo il periodo COVID), come evidenziato dalla serie storica dei dati dell'osservatorio descritta in precedenza.</w:t>
      </w:r>
    </w:p>
    <w:p w14:paraId="30A7D32D" w14:textId="77777777" w:rsidR="005A27D4" w:rsidRDefault="00532E32" w:rsidP="00532E32">
      <w:pPr>
        <w:spacing w:before="120" w:after="0" w:line="240" w:lineRule="auto"/>
      </w:pPr>
      <w:r>
        <w:t>La procedura di gara, come sarà meglio illustrato nelle Relazioni di affidamento, richiederà alle aziende di sviluppare proposte di efficientamento gestionale. Queste proposte dovranno mirare a una riduzione complessiva dei costi operativi, attraverso l'ottimizzazione delle risorse e l'implementazione di processi più efficienti. L'obiettivo principale sarà quello di migliorare l'efficacia dei servizi offerti, garantendo al contempo un aumento dei ricavi da traffico.</w:t>
      </w:r>
    </w:p>
    <w:p w14:paraId="48FA36AC" w14:textId="77777777" w:rsidR="008B0370" w:rsidRDefault="005A27D4" w:rsidP="005A27D4">
      <w:pPr>
        <w:spacing w:before="120" w:after="0" w:line="240" w:lineRule="auto"/>
      </w:pPr>
      <w:r>
        <w:t>L'incremento dei ricavi d</w:t>
      </w:r>
      <w:r w:rsidR="00993488">
        <w:t>ovrà derivare d</w:t>
      </w:r>
      <w:r>
        <w:t>a un aumento del numero di passeggeri trasportati, che si potrà ottenere mediante diverse strategie.</w:t>
      </w:r>
    </w:p>
    <w:p w14:paraId="1089A722" w14:textId="42105297" w:rsidR="005A27D4" w:rsidRDefault="005A27D4" w:rsidP="005A27D4">
      <w:pPr>
        <w:spacing w:before="120" w:after="0" w:line="240" w:lineRule="auto"/>
      </w:pPr>
      <w:r>
        <w:lastRenderedPageBreak/>
        <w:t>In primo luogo, sarà fondamentale implementare strategie di marketing mirate, che possano attrarre nuovi utenti e fidelizzare quelli esistenti. Queste strategie potrebbero includere campagne pubblicitarie, promozioni speciali, e l'utilizzo di canali digitali per raggiungere un pubblico più ampio.</w:t>
      </w:r>
    </w:p>
    <w:p w14:paraId="4C82F966" w14:textId="4505BC18" w:rsidR="005A27D4" w:rsidRDefault="005A27D4" w:rsidP="005A27D4">
      <w:pPr>
        <w:spacing w:before="120" w:after="0" w:line="240" w:lineRule="auto"/>
      </w:pPr>
      <w:r>
        <w:t xml:space="preserve">In secondo luogo, migliorare la qualità del servizio offerto sarà essenziale per aumentare la soddisfazione dei passeggeri e incentivare l'uso del trasporto pubblico. Questo potrebbe includere l'aggiornamento </w:t>
      </w:r>
      <w:r w:rsidR="008B0370">
        <w:t>comunicazione con i cittadini e</w:t>
      </w:r>
      <w:r>
        <w:t xml:space="preserve"> la formazione del personale per garantire un servizio eccellente.</w:t>
      </w:r>
    </w:p>
    <w:p w14:paraId="2EF84887" w14:textId="77777777" w:rsidR="005A27D4" w:rsidRDefault="005A27D4" w:rsidP="005A27D4">
      <w:pPr>
        <w:spacing w:before="120" w:after="0" w:line="240" w:lineRule="auto"/>
      </w:pPr>
      <w:r>
        <w:t>Inoltre, una maggiore integrazione con altri sistemi di trasporto sarà cruciale per facilitare gli spostamenti dei passeggeri e rendere il trasporto pubblico una scelta più conveniente. Questo potrebbe includere la creazione di hub di trasporto intermodale, l'implementazione di sistemi di bigliettazione integrata, e la collaborazione con altri operatori di trasporto per offrire soluzioni di viaggio complete.</w:t>
      </w:r>
    </w:p>
    <w:p w14:paraId="0DD10986" w14:textId="77777777" w:rsidR="00B04FFC" w:rsidRDefault="005A27D4" w:rsidP="005A27D4">
      <w:pPr>
        <w:spacing w:before="120" w:after="0" w:line="240" w:lineRule="auto"/>
      </w:pPr>
      <w:r>
        <w:t>Infine, è importante ricordare che l'aumento dei ricavi può derivare anche da un diverso marketing mix nella vendita di titoli di viaggio</w:t>
      </w:r>
      <w:r w:rsidR="00B04FFC">
        <w:t xml:space="preserve"> con un</w:t>
      </w:r>
      <w:r>
        <w:t xml:space="preserve"> aument</w:t>
      </w:r>
      <w:r w:rsidR="00B04FFC">
        <w:t>o</w:t>
      </w:r>
      <w:r>
        <w:t xml:space="preserve"> </w:t>
      </w:r>
      <w:r w:rsidR="00B04FFC">
        <w:t>de</w:t>
      </w:r>
      <w:r>
        <w:t>l valore medio dei titoli di viaggio venduti.</w:t>
      </w:r>
    </w:p>
    <w:p w14:paraId="5D4B4D1D" w14:textId="0C750467" w:rsidR="00C7517A" w:rsidRDefault="00532E32" w:rsidP="005A27D4">
      <w:pPr>
        <w:spacing w:before="120" w:after="0" w:line="240" w:lineRule="auto"/>
      </w:pPr>
      <w:r>
        <w:t>Inoltre, le aziende dovranno puntare ad acquisire "Altri ricavi", che già oggi presentano un impatto significativo. Questi ricavi possono derivare da diverse fonti, come la vendita di spazi pubblicitari, la fornitura di servizi aggiuntivi ai passeggeri, e la collaborazione con altre imprese per lo sviluppo di progetti congiunti. L'acquisizione di "Altri ricavi" sarà fondamentale per garantire la sostenibilità economica delle aziende e per contribuire al miglioramento complessivo del sistema di trasporto pubblico.</w:t>
      </w:r>
    </w:p>
    <w:p w14:paraId="26A94585" w14:textId="77777777" w:rsidR="00C7517A" w:rsidRDefault="00C7517A" w:rsidP="005A27D4">
      <w:pPr>
        <w:spacing w:before="120" w:after="0" w:line="240" w:lineRule="auto"/>
        <w:sectPr w:rsidR="00C7517A" w:rsidSect="00733526">
          <w:footerReference w:type="default" r:id="rId125"/>
          <w:headerReference w:type="first" r:id="rId126"/>
          <w:footerReference w:type="first" r:id="rId127"/>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1D0273BE" w14:textId="4551494A" w:rsidR="009212FE" w:rsidRPr="00EF6984" w:rsidRDefault="009212FE" w:rsidP="009212FE">
      <w:pPr>
        <w:pStyle w:val="Titolo1"/>
        <w:spacing w:after="240"/>
        <w:ind w:left="431" w:hanging="431"/>
      </w:pPr>
      <w:bookmarkStart w:id="331" w:name="_Ref194318073"/>
      <w:bookmarkStart w:id="332" w:name="_Toc194318747"/>
      <w:r>
        <w:lastRenderedPageBreak/>
        <w:t>Conclusioni</w:t>
      </w:r>
      <w:bookmarkEnd w:id="331"/>
      <w:bookmarkEnd w:id="332"/>
    </w:p>
    <w:p w14:paraId="549B6F0C" w14:textId="3345D52D" w:rsidR="009212FE" w:rsidRDefault="009212FE" w:rsidP="009212FE">
      <w:pPr>
        <w:spacing w:before="120" w:after="0" w:line="240" w:lineRule="auto"/>
      </w:pPr>
      <w:r>
        <w:t xml:space="preserve">Sono state utilizzate varie fonti per valutare la domanda di mobilità nel Bacino Sud con l'utilizzo di dati provenienti da piattaforme Big Data di operatori telefonici e </w:t>
      </w:r>
      <w:r w:rsidR="00A00B26">
        <w:t>dal</w:t>
      </w:r>
      <w:r>
        <w:t>l'indagine IMQ 2022.</w:t>
      </w:r>
    </w:p>
    <w:p w14:paraId="125FC884" w14:textId="6A00057C" w:rsidR="009212FE" w:rsidRDefault="009212FE" w:rsidP="009212FE">
      <w:pPr>
        <w:spacing w:before="120" w:after="0" w:line="240" w:lineRule="auto"/>
      </w:pPr>
      <w:r>
        <w:t xml:space="preserve">L'utilizzo dei dati delle celle telefoniche per le indagini sulla mobilità offre vantaggi come il monitoraggio in tempo reale e l'analisi dettagliata, ma presenta anche svantaggi legati alla precisione dei dati e alla trasparenza degli algoritmi utilizzati. È importante integrare questi dati con altre fonti per ottenere un quadro più completo della mobilità. </w:t>
      </w:r>
    </w:p>
    <w:p w14:paraId="7F9C18EF" w14:textId="77777777" w:rsidR="009212FE" w:rsidRDefault="009212FE" w:rsidP="009212FE">
      <w:pPr>
        <w:spacing w:before="120" w:after="0" w:line="240" w:lineRule="auto"/>
      </w:pPr>
      <w:r>
        <w:t xml:space="preserve">L'indagine IMQ 2022 ha fornito una valutazione più completa della domanda di mobilità. I dati dell’indagine hanno permesso di identificare le dinamiche di mobilità e le esigenze specifiche di spostamento. </w:t>
      </w:r>
    </w:p>
    <w:p w14:paraId="227596BE" w14:textId="77777777" w:rsidR="009212FE" w:rsidRDefault="009212FE" w:rsidP="009212FE">
      <w:pPr>
        <w:spacing w:before="120" w:after="0" w:line="240" w:lineRule="auto"/>
      </w:pPr>
      <w:r>
        <w:t xml:space="preserve">L'analisi dell'autocontenimento della domanda ha evidenziato che circa due terzi degli spostamenti totali sono interni alla provincia. Le aree Est e Ovest mostrano una quota di spostamenti simile, con l'area Est che interagisce maggiormente con le altre province piemontesi e con territori esterni alla regione. </w:t>
      </w:r>
    </w:p>
    <w:p w14:paraId="2B4664BF" w14:textId="1BA6E7E9" w:rsidR="009212FE" w:rsidRDefault="009212FE" w:rsidP="009212FE">
      <w:pPr>
        <w:spacing w:before="120" w:after="0" w:line="240" w:lineRule="auto"/>
      </w:pPr>
      <w:r>
        <w:t xml:space="preserve">La suddivisione del Bacino Sud in due Lotti, Est e Ovest, durante la gara per l'affidamento del trasporto pubblico locale (TPL) rappresenta una strategia che può incentivare le imprese partecipanti a porre maggiore attenzione alle differenze tra i due ambiti locali. Questa suddivisione permette di evidenziare le specificità e le esigenze di mobilità di ciascuna area, spingendo le imprese a sviluppare soluzioni più mirate e dettagliate. Le imprese del TPL saranno pertanto motivate a: </w:t>
      </w:r>
    </w:p>
    <w:p w14:paraId="4693CAD4" w14:textId="4D148EC6" w:rsidR="009212FE" w:rsidRDefault="00A00B26" w:rsidP="00DD7089">
      <w:pPr>
        <w:pStyle w:val="Paragrafoelenco"/>
        <w:numPr>
          <w:ilvl w:val="0"/>
          <w:numId w:val="87"/>
        </w:numPr>
        <w:spacing w:before="120" w:after="0" w:line="240" w:lineRule="auto"/>
      </w:pPr>
      <w:r>
        <w:t>a</w:t>
      </w:r>
      <w:r w:rsidR="009212FE">
        <w:t>nalizzare le caratteristiche locali</w:t>
      </w:r>
      <w:r>
        <w:t>: l</w:t>
      </w:r>
      <w:r w:rsidR="009212FE">
        <w:t>a suddivisione in due aree richiede un'analisi approfondita delle dinamiche di mobilità, delle infrastrutture esistenti e delle esigenze degli utenti in ciascun ambito</w:t>
      </w:r>
      <w:r w:rsidR="001D5DD6">
        <w:t>;</w:t>
      </w:r>
    </w:p>
    <w:p w14:paraId="2ED8FFE2" w14:textId="6FEC285D" w:rsidR="009212FE" w:rsidRDefault="00A00B26" w:rsidP="00DD7089">
      <w:pPr>
        <w:pStyle w:val="Paragrafoelenco"/>
        <w:numPr>
          <w:ilvl w:val="0"/>
          <w:numId w:val="87"/>
        </w:numPr>
        <w:spacing w:before="120" w:after="0" w:line="240" w:lineRule="auto"/>
      </w:pPr>
      <w:r>
        <w:t>p</w:t>
      </w:r>
      <w:r w:rsidR="009212FE">
        <w:t>ersonalizzare l'offerta</w:t>
      </w:r>
      <w:r>
        <w:t>: c</w:t>
      </w:r>
      <w:r w:rsidR="009212FE">
        <w:t>on una comprensione più dettagliata delle specificità locali, le imprese potranno personalizzare l'offerta di servizi di trasporto pubblico, migliorando l'efficienza e la qualità del servizio per gli utenti</w:t>
      </w:r>
      <w:r w:rsidR="001D5DD6">
        <w:t>;</w:t>
      </w:r>
    </w:p>
    <w:p w14:paraId="5A149046" w14:textId="38FEFC0A" w:rsidR="009212FE" w:rsidRDefault="00A00B26" w:rsidP="00DD7089">
      <w:pPr>
        <w:pStyle w:val="Paragrafoelenco"/>
        <w:numPr>
          <w:ilvl w:val="0"/>
          <w:numId w:val="87"/>
        </w:numPr>
        <w:spacing w:before="120" w:after="0" w:line="240" w:lineRule="auto"/>
      </w:pPr>
      <w:r>
        <w:t>i</w:t>
      </w:r>
      <w:r w:rsidR="009212FE">
        <w:t>nnovare nelle soluzioni: La necessità di adattarsi alle differenze locali stimolerà le imprese a sviluppare soluzioni innovative e a ottimizzare le risorse, garantendo una risposta più efficace alle esigenze di mobilità.</w:t>
      </w:r>
    </w:p>
    <w:p w14:paraId="77BB9EDE" w14:textId="1F925133" w:rsidR="009212FE" w:rsidRDefault="009212FE" w:rsidP="009212FE">
      <w:pPr>
        <w:spacing w:before="120" w:after="0" w:line="240" w:lineRule="auto"/>
      </w:pPr>
      <w:r>
        <w:t>Per raggiungere quest</w:t>
      </w:r>
      <w:r w:rsidR="00A00B26">
        <w:t>i</w:t>
      </w:r>
      <w:r>
        <w:t xml:space="preserve"> obiettivi sarà crucial</w:t>
      </w:r>
      <w:r w:rsidR="00A00B26">
        <w:t>e</w:t>
      </w:r>
      <w:r>
        <w:t xml:space="preserve"> adattare l’offerta alla mutazione dei comportamenti di mobilità che stanno subendo una trasformazione significativa, influenzata dalle generazioni più recenti che tendono a privilegiare modalità di trasporto più sostenibili, come l'uso di servizi di sharing e il trasporto pubblico, rispetto all'uso dell'auto privata, offrendo quindi nuove opportunità per rilanciare il ruolo del trasporto collettivo. Essendo “sempre connessi”, è necessario costruire interfacce immediatamente accessibili attraverso la rete ed i device più usati. </w:t>
      </w:r>
    </w:p>
    <w:p w14:paraId="73CAA42E" w14:textId="54A30083" w:rsidR="009212FE" w:rsidRDefault="009212FE" w:rsidP="009212FE">
      <w:pPr>
        <w:spacing w:before="120" w:after="0" w:line="240" w:lineRule="auto"/>
      </w:pPr>
      <w:r>
        <w:t xml:space="preserve">Per cogliere tale opportunità la digitalizzazione dell’impresa rappresenta un aspetto cruciale per il futuro del trasporto pubblico locale (TPL). L’investimento in infrastrutture digitali che le imprese sono tenute a fare deve consentire: </w:t>
      </w:r>
    </w:p>
    <w:p w14:paraId="40096A87" w14:textId="11D6ABC4" w:rsidR="009212FE" w:rsidRDefault="009212FE" w:rsidP="00DD7089">
      <w:pPr>
        <w:pStyle w:val="Paragrafoelenco"/>
        <w:numPr>
          <w:ilvl w:val="0"/>
          <w:numId w:val="86"/>
        </w:numPr>
        <w:spacing w:before="120" w:after="0" w:line="240" w:lineRule="auto"/>
      </w:pPr>
      <w:r>
        <w:t>l’accessibilità dei dati tramite piattaforme di analytics e di maas che ne faciliterà l'uso e l'integrazione con altre fonti;</w:t>
      </w:r>
    </w:p>
    <w:p w14:paraId="3796AFAE" w14:textId="73884708" w:rsidR="009212FE" w:rsidRDefault="009212FE" w:rsidP="00DD7089">
      <w:pPr>
        <w:pStyle w:val="Paragrafoelenco"/>
        <w:numPr>
          <w:ilvl w:val="0"/>
          <w:numId w:val="86"/>
        </w:numPr>
        <w:spacing w:before="120" w:after="0" w:line="240" w:lineRule="auto"/>
      </w:pPr>
      <w:r>
        <w:t>il monitoraggio in tempo reale dei dati dell’organizzazione aziendale e del servizio;</w:t>
      </w:r>
    </w:p>
    <w:p w14:paraId="2F52B377" w14:textId="6687416F" w:rsidR="009212FE" w:rsidRDefault="009212FE" w:rsidP="00DD7089">
      <w:pPr>
        <w:pStyle w:val="Paragrafoelenco"/>
        <w:numPr>
          <w:ilvl w:val="0"/>
          <w:numId w:val="86"/>
        </w:numPr>
        <w:spacing w:before="120" w:after="0" w:line="240" w:lineRule="auto"/>
      </w:pPr>
      <w:r>
        <w:t>servizi personalizzati</w:t>
      </w:r>
      <w:r w:rsidR="00BE7023">
        <w:t>, infatti</w:t>
      </w:r>
      <w:r>
        <w:t xml:space="preserve"> grazie alla connessione </w:t>
      </w:r>
      <w:r w:rsidR="00BE7023">
        <w:t xml:space="preserve">in </w:t>
      </w:r>
      <w:r w:rsidR="001D5DD6">
        <w:t>tempo</w:t>
      </w:r>
      <w:r w:rsidR="00BE7023">
        <w:t xml:space="preserve"> reale </w:t>
      </w:r>
      <w:r>
        <w:t>fra utente e</w:t>
      </w:r>
      <w:r w:rsidR="00BE7023">
        <w:t xml:space="preserve"> servizio</w:t>
      </w:r>
      <w:r>
        <w:t xml:space="preserve"> le imprese di TPL possono sviluppare servizi personalizzati che rispondono alle esigenze specifiche degli utenti</w:t>
      </w:r>
      <w:r w:rsidR="004F16F9">
        <w:t>;</w:t>
      </w:r>
    </w:p>
    <w:p w14:paraId="12BBAB22" w14:textId="34879692" w:rsidR="009212FE" w:rsidRDefault="009212FE" w:rsidP="00DD7089">
      <w:pPr>
        <w:pStyle w:val="Paragrafoelenco"/>
        <w:numPr>
          <w:ilvl w:val="0"/>
          <w:numId w:val="86"/>
        </w:numPr>
        <w:spacing w:before="120" w:after="0" w:line="240" w:lineRule="auto"/>
      </w:pPr>
      <w:r>
        <w:lastRenderedPageBreak/>
        <w:t>l’innovazione nelle soluzioni di trasporto, come l'introduzione di sistemi di prenotazione online, applicazioni mobili per la gestione dei viaggi e servizi di sharing coordinati</w:t>
      </w:r>
      <w:r w:rsidR="004F16F9">
        <w:t>;</w:t>
      </w:r>
      <w:r>
        <w:t xml:space="preserve"> </w:t>
      </w:r>
    </w:p>
    <w:p w14:paraId="44A0F518" w14:textId="1A95CA11" w:rsidR="009212FE" w:rsidRDefault="009212FE" w:rsidP="00DD7089">
      <w:pPr>
        <w:pStyle w:val="Paragrafoelenco"/>
        <w:numPr>
          <w:ilvl w:val="0"/>
          <w:numId w:val="86"/>
        </w:numPr>
        <w:spacing w:before="120" w:after="0" w:line="240" w:lineRule="auto"/>
      </w:pPr>
      <w:r>
        <w:t>l’accesso facilitato alle informazioni sui servizi di trasporto, come orari, percorsi e tariffe, migliorando l’attrattività e l'esperienza complessiva di viaggio.</w:t>
      </w:r>
    </w:p>
    <w:p w14:paraId="42277148" w14:textId="78020AEB" w:rsidR="009212FE" w:rsidRDefault="009212FE" w:rsidP="009212FE">
      <w:pPr>
        <w:spacing w:before="120" w:after="0" w:line="240" w:lineRule="auto"/>
      </w:pPr>
      <w:r>
        <w:t xml:space="preserve">In sintesi, la suddivisione del Bacino Sud in due </w:t>
      </w:r>
      <w:r w:rsidR="00BE7023">
        <w:t>Lotti</w:t>
      </w:r>
      <w:r>
        <w:t xml:space="preserve">, oltre a rappresentare adeguatamente la realtà della mobilità dei cittadini del Bacino Sud, favorirà un approccio più attento e dettagliato da parte delle imprese del TPL, che dovranno essere completamente digitalizzate per </w:t>
      </w:r>
      <w:r w:rsidR="00BE7023">
        <w:t>r</w:t>
      </w:r>
      <w:r>
        <w:t>ispondere alle esigenze di mobilità dell’area.</w:t>
      </w:r>
    </w:p>
    <w:p w14:paraId="53125BCD" w14:textId="77777777" w:rsidR="009212FE" w:rsidRDefault="009212FE" w:rsidP="009212FE">
      <w:pPr>
        <w:spacing w:before="120" w:after="0" w:line="240" w:lineRule="auto"/>
      </w:pPr>
    </w:p>
    <w:p w14:paraId="1C9052FB" w14:textId="77777777" w:rsidR="009212FE" w:rsidRDefault="009212FE" w:rsidP="009212FE">
      <w:pPr>
        <w:spacing w:before="120" w:after="0" w:line="240" w:lineRule="auto"/>
        <w:jc w:val="left"/>
      </w:pPr>
    </w:p>
    <w:p w14:paraId="2BFCC9FF" w14:textId="77777777" w:rsidR="008C6ABF" w:rsidRDefault="008C6ABF" w:rsidP="009212FE">
      <w:pPr>
        <w:spacing w:before="120" w:after="0" w:line="240" w:lineRule="auto"/>
        <w:jc w:val="left"/>
        <w:sectPr w:rsidR="008C6ABF" w:rsidSect="00733526">
          <w:footerReference w:type="default" r:id="rId128"/>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67708663" w14:textId="77777777" w:rsidR="00B42ECA" w:rsidRDefault="00B42ECA" w:rsidP="009212FE">
      <w:pPr>
        <w:spacing w:before="120" w:after="0" w:line="240" w:lineRule="auto"/>
        <w:jc w:val="left"/>
        <w:sectPr w:rsidR="00B42ECA" w:rsidSect="00733526">
          <w:footerReference w:type="default" r:id="rId129"/>
          <w:pgSz w:w="11906" w:h="16838"/>
          <w:pgMar w:top="1418" w:right="1418" w:bottom="1418" w:left="1418" w:header="709" w:footer="709" w:gutter="0"/>
          <w:pgBorders w:offsetFrom="page">
            <w:right w:val="single" w:sz="48" w:space="24" w:color="C4BCC6" w:themeColor="accent6" w:themeTint="99"/>
          </w:pgBorders>
          <w:cols w:space="708"/>
          <w:docGrid w:linePitch="360"/>
        </w:sectPr>
      </w:pPr>
    </w:p>
    <w:p w14:paraId="68D78455" w14:textId="589CBE10" w:rsidR="005638CD" w:rsidRDefault="00BF2253" w:rsidP="002C77C2">
      <w:pPr>
        <w:spacing w:before="120" w:after="0" w:line="240" w:lineRule="auto"/>
      </w:pPr>
      <w:r>
        <w:rPr>
          <w:noProof/>
        </w:rPr>
        <w:lastRenderedPageBreak/>
        <w:drawing>
          <wp:anchor distT="0" distB="0" distL="114300" distR="114300" simplePos="0" relativeHeight="251658250" behindDoc="0" locked="0" layoutInCell="1" allowOverlap="1" wp14:anchorId="17351EB3" wp14:editId="5E4CA71C">
            <wp:simplePos x="0" y="0"/>
            <wp:positionH relativeFrom="column">
              <wp:posOffset>-614045</wp:posOffset>
            </wp:positionH>
            <wp:positionV relativeFrom="paragraph">
              <wp:posOffset>-525780</wp:posOffset>
            </wp:positionV>
            <wp:extent cx="1345565" cy="596900"/>
            <wp:effectExtent l="0" t="0" r="6985" b="0"/>
            <wp:wrapNone/>
            <wp:docPr id="980124781" name="Immagine 5" descr="Immagine che contiene Carattere, testo,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24781" name="Immagine 5" descr="Immagine che contiene Carattere, testo, Elementi grafici, logo&#10;&#10;Il contenuto generato dall'IA potrebbe non essere corretto."/>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45565" cy="596900"/>
                    </a:xfrm>
                    <a:prstGeom prst="rect">
                      <a:avLst/>
                    </a:prstGeom>
                    <a:noFill/>
                  </pic:spPr>
                </pic:pic>
              </a:graphicData>
            </a:graphic>
            <wp14:sizeRelH relativeFrom="page">
              <wp14:pctWidth>0</wp14:pctWidth>
            </wp14:sizeRelH>
            <wp14:sizeRelV relativeFrom="page">
              <wp14:pctHeight>0</wp14:pctHeight>
            </wp14:sizeRelV>
          </wp:anchor>
        </w:drawing>
      </w:r>
      <w:r w:rsidR="00B42ECA">
        <w:rPr>
          <w:noProof/>
        </w:rPr>
        <mc:AlternateContent>
          <mc:Choice Requires="wps">
            <w:drawing>
              <wp:anchor distT="0" distB="0" distL="114300" distR="114300" simplePos="0" relativeHeight="251658249" behindDoc="0" locked="0" layoutInCell="1" allowOverlap="1" wp14:anchorId="43151514" wp14:editId="7CF47FB6">
                <wp:simplePos x="0" y="0"/>
                <wp:positionH relativeFrom="column">
                  <wp:posOffset>-922376</wp:posOffset>
                </wp:positionH>
                <wp:positionV relativeFrom="paragraph">
                  <wp:posOffset>-893114</wp:posOffset>
                </wp:positionV>
                <wp:extent cx="2018665" cy="11387760"/>
                <wp:effectExtent l="0" t="0" r="635" b="4445"/>
                <wp:wrapNone/>
                <wp:docPr id="820970592"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665" cy="11387760"/>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D975BA7" w14:textId="77777777" w:rsidR="005943BB" w:rsidRPr="00207886" w:rsidRDefault="005943BB" w:rsidP="00A61F96">
                            <w:pPr>
                              <w:pStyle w:val="Sottotitolo"/>
                              <w:jc w:val="left"/>
                              <w:rPr>
                                <w:b/>
                                <w:i/>
                                <w:color w:val="FFFFFF" w:themeColor="background1"/>
                                <w:sz w:val="36"/>
                                <w:szCs w:val="36"/>
                              </w:rPr>
                            </w:pPr>
                          </w:p>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151514" id="Rettangolo 1" o:spid="_x0000_s1030" style="position:absolute;left:0;text-align:left;margin-left:-72.65pt;margin-top:-70.3pt;width:158.95pt;height:896.65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" fillcolor="#036" stroked="f" strokeweight="1.75pt">
                <v:fill color2="#080912 [751]" colors="0 #036;36045f #036" focus="100%" type="gradient"/>
                <v:stroke endcap="round"/>
                <v:textbox inset="14.4pt,,14.4pt,1mm">
                  <w:txbxContent>
                    <w:p w14:paraId="2D975BA7" w14:textId="77777777" w:rsidR="005943BB" w:rsidRPr="00207886" w:rsidRDefault="005943BB" w:rsidP="00A61F96">
                      <w:pPr>
                        <w:pStyle w:val="Sottotitolo"/>
                        <w:jc w:val="left"/>
                        <w:rPr>
                          <w:b/>
                          <w:i/>
                          <w:color w:val="FFFFFF" w:themeColor="background1"/>
                          <w:sz w:val="36"/>
                          <w:szCs w:val="36"/>
                        </w:rPr>
                      </w:pPr>
                    </w:p>
                  </w:txbxContent>
                </v:textbox>
              </v:rect>
            </w:pict>
          </mc:Fallback>
        </mc:AlternateContent>
      </w:r>
    </w:p>
    <w:p w14:paraId="2DAF74FC" w14:textId="77777777" w:rsidR="005638CD" w:rsidRDefault="005638CD" w:rsidP="002C77C2">
      <w:pPr>
        <w:spacing w:before="120" w:after="0" w:line="240" w:lineRule="auto"/>
      </w:pPr>
    </w:p>
    <w:p w14:paraId="724FAEDA" w14:textId="77777777" w:rsidR="005638CD" w:rsidRDefault="005638CD" w:rsidP="002C77C2">
      <w:pPr>
        <w:spacing w:before="120" w:after="0" w:line="240" w:lineRule="auto"/>
      </w:pPr>
    </w:p>
    <w:p w14:paraId="25159AAB" w14:textId="77777777" w:rsidR="005638CD" w:rsidRDefault="005638CD" w:rsidP="002C77C2">
      <w:pPr>
        <w:spacing w:before="120" w:after="0" w:line="240" w:lineRule="auto"/>
      </w:pPr>
    </w:p>
    <w:p w14:paraId="2079BFB4" w14:textId="6232F98F" w:rsidR="005638CD" w:rsidRDefault="00BA2068" w:rsidP="00F66F9D">
      <w:r>
        <w:rPr>
          <w:noProof/>
        </w:rPr>
        <mc:AlternateContent>
          <mc:Choice Requires="wps">
            <w:drawing>
              <wp:anchor distT="0" distB="0" distL="114300" distR="114300" simplePos="0" relativeHeight="251658247" behindDoc="0" locked="0" layoutInCell="1" allowOverlap="1" wp14:anchorId="2317A5EB" wp14:editId="5E3BB9AA">
                <wp:simplePos x="0" y="0"/>
                <wp:positionH relativeFrom="column">
                  <wp:posOffset>-186055</wp:posOffset>
                </wp:positionH>
                <wp:positionV relativeFrom="paragraph">
                  <wp:posOffset>-650239</wp:posOffset>
                </wp:positionV>
                <wp:extent cx="6273165" cy="952500"/>
                <wp:effectExtent l="0" t="0" r="0" b="0"/>
                <wp:wrapNone/>
                <wp:docPr id="821454846" name="Rettangolo 12"/>
                <wp:cNvGraphicFramePr/>
                <a:graphic xmlns:a="http://schemas.openxmlformats.org/drawingml/2006/main">
                  <a:graphicData uri="http://schemas.microsoft.com/office/word/2010/wordprocessingShape">
                    <wps:wsp>
                      <wps:cNvSpPr/>
                      <wps:spPr>
                        <a:xfrm>
                          <a:off x="0" y="0"/>
                          <a:ext cx="6273165" cy="952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rect w14:anchorId="74D17170" id="Rettangolo 12" o:spid="_x0000_s1026" style="position:absolute;margin-left:-14.65pt;margin-top:-51.2pt;width:493.95pt;height:7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" fillcolor="white [3212]" stroked="f" strokeweight="1.75pt">
                <v:stroke endcap="round"/>
              </v:rect>
            </w:pict>
          </mc:Fallback>
        </mc:AlternateContent>
      </w:r>
    </w:p>
    <w:p w14:paraId="4018398B" w14:textId="4702D20A" w:rsidR="005638CD" w:rsidRDefault="005638CD" w:rsidP="00F66F9D"/>
    <w:p w14:paraId="319733AD" w14:textId="4B7FEAC2" w:rsidR="003116B1" w:rsidRPr="00F66F9D" w:rsidRDefault="00BA2068" w:rsidP="00F66F9D">
      <w:r>
        <w:rPr>
          <w:noProof/>
        </w:rPr>
        <mc:AlternateContent>
          <mc:Choice Requires="wps">
            <w:drawing>
              <wp:anchor distT="0" distB="0" distL="114300" distR="114300" simplePos="0" relativeHeight="251658240" behindDoc="0" locked="0" layoutInCell="1" allowOverlap="1" wp14:anchorId="37C35447" wp14:editId="1803B7CA">
                <wp:simplePos x="0" y="0"/>
                <wp:positionH relativeFrom="column">
                  <wp:posOffset>-186055</wp:posOffset>
                </wp:positionH>
                <wp:positionV relativeFrom="paragraph">
                  <wp:posOffset>7780020</wp:posOffset>
                </wp:positionV>
                <wp:extent cx="6273165" cy="952500"/>
                <wp:effectExtent l="0" t="0" r="0" b="0"/>
                <wp:wrapNone/>
                <wp:docPr id="1079379702" name="Rettangolo 12"/>
                <wp:cNvGraphicFramePr/>
                <a:graphic xmlns:a="http://schemas.openxmlformats.org/drawingml/2006/main">
                  <a:graphicData uri="http://schemas.microsoft.com/office/word/2010/wordprocessingShape">
                    <wps:wsp>
                      <wps:cNvSpPr/>
                      <wps:spPr>
                        <a:xfrm>
                          <a:off x="0" y="0"/>
                          <a:ext cx="6273165" cy="952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rect w14:anchorId="187325DD" id="Rettangolo 12" o:spid="_x0000_s1026" style="position:absolute;margin-left:-14.65pt;margin-top:612.6pt;width:493.95pt;height: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" fillcolor="white [3212]" stroked="f" strokeweight="1.75pt">
                <v:stroke endcap="round"/>
              </v:rect>
            </w:pict>
          </mc:Fallback>
        </mc:AlternateContent>
      </w:r>
      <w:r w:rsidR="00A61F96">
        <w:rPr>
          <w:noProof/>
        </w:rPr>
        <mc:AlternateContent>
          <mc:Choice Requires="wps">
            <w:drawing>
              <wp:anchor distT="0" distB="0" distL="114300" distR="114300" simplePos="0" relativeHeight="251658248" behindDoc="0" locked="0" layoutInCell="1" allowOverlap="1" wp14:anchorId="39C94D6F" wp14:editId="0E071D6A">
                <wp:simplePos x="0" y="0"/>
                <wp:positionH relativeFrom="column">
                  <wp:posOffset>1099820</wp:posOffset>
                </wp:positionH>
                <wp:positionV relativeFrom="paragraph">
                  <wp:posOffset>16675735</wp:posOffset>
                </wp:positionV>
                <wp:extent cx="6273165" cy="1307465"/>
                <wp:effectExtent l="0" t="0" r="0" b="0"/>
                <wp:wrapNone/>
                <wp:docPr id="2033126143" name="Rettangolo 12"/>
                <wp:cNvGraphicFramePr/>
                <a:graphic xmlns:a="http://schemas.openxmlformats.org/drawingml/2006/main">
                  <a:graphicData uri="http://schemas.microsoft.com/office/word/2010/wordprocessingShape">
                    <wps:wsp>
                      <wps:cNvSpPr/>
                      <wps:spPr>
                        <a:xfrm>
                          <a:off x="0" y="0"/>
                          <a:ext cx="6273165" cy="13074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FB85315" id="Rettangolo 12" o:spid="_x0000_s1026" style="position:absolute;margin-left:86.6pt;margin-top:1313.05pt;width:493.95pt;height:102.9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" fillcolor="white [3212]" stroked="f" strokeweight="1.75pt">
                <v:stroke endcap="round"/>
              </v:rect>
            </w:pict>
          </mc:Fallback>
        </mc:AlternateContent>
      </w:r>
    </w:p>
    <w:sectPr w:rsidR="003116B1" w:rsidRPr="00F66F9D" w:rsidSect="00733526">
      <w:headerReference w:type="default" r:id="rId131"/>
      <w:footerReference w:type="default" r:id="rId132"/>
      <w:pgSz w:w="11906" w:h="16838"/>
      <w:pgMar w:top="1418" w:right="1418" w:bottom="1418" w:left="1418" w:header="709" w:footer="709" w:gutter="0"/>
      <w:pgBorders w:offsetFrom="page">
        <w:right w:val="single" w:sz="48" w:space="24" w:color="C4BCC6" w:themeColor="accent6"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8586F" w14:textId="77777777" w:rsidR="009B24B5" w:rsidRPr="00207886" w:rsidRDefault="009B24B5">
      <w:r w:rsidRPr="00207886">
        <w:separator/>
      </w:r>
    </w:p>
  </w:endnote>
  <w:endnote w:type="continuationSeparator" w:id="0">
    <w:p w14:paraId="78984D66" w14:textId="77777777" w:rsidR="009B24B5" w:rsidRPr="00207886" w:rsidRDefault="009B24B5">
      <w:r w:rsidRPr="00207886">
        <w:continuationSeparator/>
      </w:r>
    </w:p>
  </w:endnote>
  <w:endnote w:type="continuationNotice" w:id="1">
    <w:p w14:paraId="394A9F0A" w14:textId="77777777" w:rsidR="009B24B5" w:rsidRDefault="009B2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Times New (W1)">
    <w:altName w:val="Times New Roman"/>
    <w:charset w:val="00"/>
    <w:family w:val="roman"/>
    <w:pitch w:val="variable"/>
    <w:sig w:usb0="20007A87" w:usb1="80000000" w:usb2="00000008" w:usb3="00000000" w:csb0="000001FF" w:csb1="00000000"/>
  </w:font>
  <w:font w:name="Liberation Sans">
    <w:charset w:val="00"/>
    <w:family w:val="swiss"/>
    <w:pitch w:val="variable"/>
    <w:sig w:usb0="E0000AFF" w:usb1="500078FF" w:usb2="00000021" w:usb3="00000000" w:csb0="000001BF" w:csb1="00000000"/>
  </w:font>
  <w:font w:name="Lohit Hindi">
    <w:altName w:val="MS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roid Sans Fallback">
    <w:altName w:val="Yu Gothic UI"/>
    <w:charset w:val="80"/>
    <w:family w:val="auto"/>
    <w:pitch w:val="variable"/>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Calibri1">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F724E" w14:textId="7B70C4B5" w:rsidR="005943BB" w:rsidRPr="00207886" w:rsidRDefault="003A2B61"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3D6F74EC" w14:textId="77777777" w:rsidTr="3BCD5E71">
      <w:trPr>
        <w:trHeight w:val="300"/>
      </w:trPr>
      <w:tc>
        <w:tcPr>
          <w:tcW w:w="3020" w:type="dxa"/>
        </w:tcPr>
        <w:p w14:paraId="49C0A296" w14:textId="69284B3B" w:rsidR="005943BB" w:rsidRDefault="005943BB" w:rsidP="3BCD5E71">
          <w:pPr>
            <w:pStyle w:val="Intestazione"/>
            <w:ind w:left="-115"/>
            <w:jc w:val="left"/>
          </w:pPr>
        </w:p>
      </w:tc>
      <w:tc>
        <w:tcPr>
          <w:tcW w:w="3020" w:type="dxa"/>
        </w:tcPr>
        <w:p w14:paraId="2A114587" w14:textId="6B67FA83" w:rsidR="005943BB" w:rsidRDefault="005943BB" w:rsidP="3BCD5E71">
          <w:pPr>
            <w:pStyle w:val="Intestazione"/>
            <w:jc w:val="center"/>
          </w:pPr>
        </w:p>
      </w:tc>
      <w:tc>
        <w:tcPr>
          <w:tcW w:w="3020" w:type="dxa"/>
        </w:tcPr>
        <w:p w14:paraId="668B0D01" w14:textId="568E4B7A" w:rsidR="005943BB" w:rsidRDefault="005943BB" w:rsidP="3BCD5E71">
          <w:pPr>
            <w:pStyle w:val="Intestazione"/>
            <w:ind w:right="-115"/>
            <w:jc w:val="right"/>
          </w:pPr>
        </w:p>
      </w:tc>
    </w:tr>
  </w:tbl>
  <w:p w14:paraId="510A834F" w14:textId="73B8E305" w:rsidR="005943BB" w:rsidRDefault="005943B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43641" w14:textId="77777777" w:rsidR="002E3D87" w:rsidRPr="00207886" w:rsidRDefault="002E3D87"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t>Indice</w:t>
    </w:r>
    <w:r w:rsidRPr="00207886">
      <w:rPr>
        <w:color w:val="77697A" w:themeColor="accent6" w:themeShade="BF"/>
      </w:rPr>
      <w:tab/>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Pr>
        <w:rStyle w:val="Numeropagina"/>
        <w:noProof/>
        <w:color w:val="77697A" w:themeColor="accent6" w:themeShade="BF"/>
      </w:rPr>
      <w:t>5</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Pr>
        <w:rStyle w:val="Numeropagina"/>
        <w:noProof/>
        <w:color w:val="77697A" w:themeColor="accent6" w:themeShade="BF"/>
      </w:rPr>
      <w:t>135</w:t>
    </w:r>
    <w:r w:rsidRPr="00207886">
      <w:rPr>
        <w:rStyle w:val="Numeropagina"/>
        <w:color w:val="77697A" w:themeColor="accent6"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8EC8D" w14:textId="607339C9" w:rsidR="002E3D87" w:rsidRPr="00207886" w:rsidRDefault="002E3D87"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t>Allegati</w:t>
    </w:r>
    <w:r w:rsidRPr="00207886">
      <w:rPr>
        <w:color w:val="77697A" w:themeColor="accent6" w:themeShade="BF"/>
      </w:rPr>
      <w:tab/>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Pr>
        <w:rStyle w:val="Numeropagina"/>
        <w:noProof/>
        <w:color w:val="77697A" w:themeColor="accent6" w:themeShade="BF"/>
      </w:rPr>
      <w:t>5</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Pr>
        <w:rStyle w:val="Numeropagina"/>
        <w:noProof/>
        <w:color w:val="77697A" w:themeColor="accent6" w:themeShade="BF"/>
      </w:rPr>
      <w:t>135</w:t>
    </w:r>
    <w:r w:rsidRPr="00207886">
      <w:rPr>
        <w:rStyle w:val="Numeropagina"/>
        <w:color w:val="77697A" w:themeColor="accent6" w:themeShade="B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51D31" w14:textId="265776D6" w:rsidR="005943BB" w:rsidRPr="00207886"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fldChar w:fldCharType="begin"/>
    </w:r>
    <w:r>
      <w:rPr>
        <w:color w:val="77697A" w:themeColor="accent6" w:themeShade="BF"/>
      </w:rPr>
      <w:instrText xml:space="preserve"> REF _Ref190356999 \h </w:instrText>
    </w:r>
    <w:r>
      <w:rPr>
        <w:color w:val="77697A" w:themeColor="accent6" w:themeShade="BF"/>
      </w:rPr>
    </w:r>
    <w:r>
      <w:rPr>
        <w:color w:val="77697A" w:themeColor="accent6" w:themeShade="BF"/>
      </w:rPr>
      <w:fldChar w:fldCharType="separate"/>
    </w:r>
    <w:r w:rsidR="001E416E" w:rsidRPr="00207886">
      <w:t>Premessa</w:t>
    </w:r>
    <w:r>
      <w:rPr>
        <w:color w:val="77697A" w:themeColor="accent6" w:themeShade="BF"/>
      </w:rPr>
      <w:fldChar w:fldCharType="end"/>
    </w:r>
    <w:r w:rsidRPr="00207886">
      <w:rPr>
        <w:color w:val="77697A" w:themeColor="accent6" w:themeShade="BF"/>
      </w:rPr>
      <w:tab/>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sidR="008032F0">
      <w:rPr>
        <w:rStyle w:val="Numeropagina"/>
        <w:noProof/>
        <w:color w:val="77697A" w:themeColor="accent6" w:themeShade="BF"/>
      </w:rPr>
      <w:t>7</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sidR="008032F0">
      <w:rPr>
        <w:rStyle w:val="Numeropagina"/>
        <w:noProof/>
        <w:color w:val="77697A" w:themeColor="accent6" w:themeShade="BF"/>
      </w:rPr>
      <w:t>135</w:t>
    </w:r>
    <w:r w:rsidRPr="00207886">
      <w:rPr>
        <w:rStyle w:val="Numeropagina"/>
        <w:color w:val="77697A" w:themeColor="accent6"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3F7D9D3A" w14:textId="77777777" w:rsidTr="3BCD5E71">
      <w:trPr>
        <w:trHeight w:val="300"/>
      </w:trPr>
      <w:tc>
        <w:tcPr>
          <w:tcW w:w="3020" w:type="dxa"/>
        </w:tcPr>
        <w:p w14:paraId="01D7F179" w14:textId="1C71D346" w:rsidR="005943BB" w:rsidRDefault="005943BB" w:rsidP="3BCD5E71">
          <w:pPr>
            <w:pStyle w:val="Intestazione"/>
            <w:ind w:left="-115"/>
            <w:jc w:val="left"/>
          </w:pPr>
        </w:p>
      </w:tc>
      <w:tc>
        <w:tcPr>
          <w:tcW w:w="3020" w:type="dxa"/>
        </w:tcPr>
        <w:p w14:paraId="4A232A9D" w14:textId="21DE9BE6" w:rsidR="005943BB" w:rsidRDefault="005943BB" w:rsidP="3BCD5E71">
          <w:pPr>
            <w:pStyle w:val="Intestazione"/>
            <w:jc w:val="center"/>
          </w:pPr>
        </w:p>
      </w:tc>
      <w:tc>
        <w:tcPr>
          <w:tcW w:w="3020" w:type="dxa"/>
        </w:tcPr>
        <w:p w14:paraId="7501936B" w14:textId="00AF0D2A" w:rsidR="005943BB" w:rsidRDefault="005943BB" w:rsidP="3BCD5E71">
          <w:pPr>
            <w:pStyle w:val="Intestazione"/>
            <w:ind w:right="-115"/>
            <w:jc w:val="right"/>
          </w:pPr>
        </w:p>
      </w:tc>
    </w:tr>
  </w:tbl>
  <w:p w14:paraId="2241065D" w14:textId="62CBAB9A" w:rsidR="005943BB" w:rsidRDefault="005943BB">
    <w:pPr>
      <w:pStyle w:val="Pidipa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3D9CF" w14:textId="2665585C" w:rsidR="005943BB" w:rsidRPr="00207886"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sidRPr="00207886">
      <w:rPr>
        <w:color w:val="77697A" w:themeColor="accent6" w:themeShade="BF"/>
      </w:rPr>
      <w:fldChar w:fldCharType="begin"/>
    </w:r>
    <w:r w:rsidRPr="00207886">
      <w:rPr>
        <w:color w:val="77697A" w:themeColor="accent6" w:themeShade="BF"/>
      </w:rPr>
      <w:instrText xml:space="preserve"> REF _Ref190681438 \h </w:instrText>
    </w:r>
    <w:r w:rsidRPr="00207886">
      <w:rPr>
        <w:color w:val="77697A" w:themeColor="accent6" w:themeShade="BF"/>
      </w:rPr>
    </w:r>
    <w:r w:rsidRPr="00207886">
      <w:rPr>
        <w:color w:val="77697A" w:themeColor="accent6" w:themeShade="BF"/>
      </w:rPr>
      <w:fldChar w:fldCharType="separate"/>
    </w:r>
    <w:r w:rsidR="001E416E" w:rsidRPr="00207886">
      <w:t>Quadro di riferimento normativo</w:t>
    </w:r>
    <w:r w:rsidRPr="00207886">
      <w:rPr>
        <w:color w:val="77697A" w:themeColor="accent6" w:themeShade="BF"/>
      </w:rPr>
      <w:fldChar w:fldCharType="end"/>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sidR="008032F0">
      <w:rPr>
        <w:rStyle w:val="Numeropagina"/>
        <w:noProof/>
        <w:color w:val="77697A" w:themeColor="accent6" w:themeShade="BF"/>
      </w:rPr>
      <w:t>15</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sidR="008032F0">
      <w:rPr>
        <w:rStyle w:val="Numeropagina"/>
        <w:noProof/>
        <w:color w:val="77697A" w:themeColor="accent6" w:themeShade="BF"/>
      </w:rPr>
      <w:t>135</w:t>
    </w:r>
    <w:r w:rsidRPr="00207886">
      <w:rPr>
        <w:rStyle w:val="Numeropagina"/>
        <w:color w:val="77697A" w:themeColor="accent6" w:themeShade="B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4FB2306D" w14:textId="77777777" w:rsidTr="3BCD5E71">
      <w:trPr>
        <w:trHeight w:val="300"/>
      </w:trPr>
      <w:tc>
        <w:tcPr>
          <w:tcW w:w="3020" w:type="dxa"/>
        </w:tcPr>
        <w:p w14:paraId="709B4482" w14:textId="63B001B9" w:rsidR="005943BB" w:rsidRDefault="005943BB" w:rsidP="3BCD5E71">
          <w:pPr>
            <w:pStyle w:val="Intestazione"/>
            <w:ind w:left="-115"/>
            <w:jc w:val="left"/>
          </w:pPr>
        </w:p>
      </w:tc>
      <w:tc>
        <w:tcPr>
          <w:tcW w:w="3020" w:type="dxa"/>
        </w:tcPr>
        <w:p w14:paraId="1160E56F" w14:textId="6FE34354" w:rsidR="005943BB" w:rsidRDefault="005943BB" w:rsidP="3BCD5E71">
          <w:pPr>
            <w:pStyle w:val="Intestazione"/>
            <w:jc w:val="center"/>
          </w:pPr>
        </w:p>
      </w:tc>
      <w:tc>
        <w:tcPr>
          <w:tcW w:w="3020" w:type="dxa"/>
        </w:tcPr>
        <w:p w14:paraId="5AFAC71B" w14:textId="5CA09D7C" w:rsidR="005943BB" w:rsidRDefault="005943BB" w:rsidP="3BCD5E71">
          <w:pPr>
            <w:pStyle w:val="Intestazione"/>
            <w:ind w:right="-115"/>
            <w:jc w:val="right"/>
          </w:pPr>
        </w:p>
      </w:tc>
    </w:tr>
  </w:tbl>
  <w:p w14:paraId="228DE7A0" w14:textId="3092C948" w:rsidR="005943BB" w:rsidRDefault="005943BB">
    <w:pPr>
      <w:pStyle w:val="Pidipa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E3032" w14:textId="67058ADB" w:rsidR="005943BB" w:rsidRPr="00825AED"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szCs w:val="20"/>
      </w:rPr>
    </w:pPr>
    <w:r w:rsidRPr="00825AED">
      <w:rPr>
        <w:color w:val="77697A" w:themeColor="accent6" w:themeShade="BF"/>
        <w:szCs w:val="20"/>
      </w:rPr>
      <w:fldChar w:fldCharType="begin"/>
    </w:r>
    <w:r w:rsidRPr="00825AED">
      <w:rPr>
        <w:color w:val="77697A" w:themeColor="accent6" w:themeShade="BF"/>
        <w:szCs w:val="20"/>
      </w:rPr>
      <w:instrText xml:space="preserve"> REF _Ref193377952 \h </w:instrText>
    </w:r>
    <w:r>
      <w:rPr>
        <w:color w:val="77697A" w:themeColor="accent6" w:themeShade="BF"/>
        <w:szCs w:val="20"/>
      </w:rPr>
      <w:instrText xml:space="preserve"> \* MERGEFORMAT </w:instrText>
    </w:r>
    <w:r w:rsidRPr="00825AED">
      <w:rPr>
        <w:color w:val="77697A" w:themeColor="accent6" w:themeShade="BF"/>
        <w:szCs w:val="20"/>
      </w:rPr>
    </w:r>
    <w:r w:rsidRPr="00825AED">
      <w:rPr>
        <w:color w:val="77697A" w:themeColor="accent6" w:themeShade="BF"/>
        <w:szCs w:val="20"/>
      </w:rPr>
      <w:fldChar w:fldCharType="separate"/>
    </w:r>
    <w:r w:rsidR="001E416E" w:rsidRPr="001E416E">
      <w:rPr>
        <w:szCs w:val="20"/>
      </w:rPr>
      <w:t>Quadro di riferimento attuale degli affidamenti del Bacino Sud</w:t>
    </w:r>
    <w:r w:rsidRPr="00825AED">
      <w:rPr>
        <w:color w:val="77697A" w:themeColor="accent6" w:themeShade="BF"/>
        <w:szCs w:val="20"/>
      </w:rPr>
      <w:fldChar w:fldCharType="end"/>
    </w:r>
    <w:r w:rsidRPr="00825AED">
      <w:rPr>
        <w:color w:val="77697A" w:themeColor="accent6" w:themeShade="BF"/>
        <w:szCs w:val="20"/>
      </w:rPr>
      <w:tab/>
    </w:r>
    <w:r w:rsidRPr="00825AED">
      <w:rPr>
        <w:rStyle w:val="Numeropagina"/>
        <w:color w:val="77697A" w:themeColor="accent6" w:themeShade="BF"/>
        <w:szCs w:val="20"/>
      </w:rPr>
      <w:fldChar w:fldCharType="begin"/>
    </w:r>
    <w:r w:rsidRPr="00825AED">
      <w:rPr>
        <w:rStyle w:val="Numeropagina"/>
        <w:color w:val="77697A" w:themeColor="accent6" w:themeShade="BF"/>
        <w:szCs w:val="20"/>
      </w:rPr>
      <w:instrText xml:space="preserve"> PAGE </w:instrText>
    </w:r>
    <w:r w:rsidRPr="00825AED">
      <w:rPr>
        <w:rStyle w:val="Numeropagina"/>
        <w:color w:val="77697A" w:themeColor="accent6" w:themeShade="BF"/>
        <w:szCs w:val="20"/>
      </w:rPr>
      <w:fldChar w:fldCharType="separate"/>
    </w:r>
    <w:r w:rsidR="008032F0">
      <w:rPr>
        <w:rStyle w:val="Numeropagina"/>
        <w:noProof/>
        <w:color w:val="77697A" w:themeColor="accent6" w:themeShade="BF"/>
        <w:szCs w:val="20"/>
      </w:rPr>
      <w:t>18</w:t>
    </w:r>
    <w:r w:rsidRPr="00825AED">
      <w:rPr>
        <w:rStyle w:val="Numeropagina"/>
        <w:color w:val="77697A" w:themeColor="accent6" w:themeShade="BF"/>
        <w:szCs w:val="20"/>
      </w:rPr>
      <w:fldChar w:fldCharType="end"/>
    </w:r>
    <w:r w:rsidRPr="00825AED">
      <w:rPr>
        <w:rStyle w:val="Numeropagina"/>
        <w:color w:val="77697A" w:themeColor="accent6" w:themeShade="BF"/>
        <w:szCs w:val="20"/>
      </w:rPr>
      <w:t>/</w:t>
    </w:r>
    <w:r w:rsidRPr="00825AED">
      <w:rPr>
        <w:rStyle w:val="Numeropagina"/>
        <w:color w:val="77697A" w:themeColor="accent6" w:themeShade="BF"/>
        <w:szCs w:val="20"/>
      </w:rPr>
      <w:fldChar w:fldCharType="begin"/>
    </w:r>
    <w:r w:rsidRPr="00825AED">
      <w:rPr>
        <w:rStyle w:val="Numeropagina"/>
        <w:color w:val="77697A" w:themeColor="accent6" w:themeShade="BF"/>
        <w:szCs w:val="20"/>
      </w:rPr>
      <w:instrText xml:space="preserve"> NUMPAGES </w:instrText>
    </w:r>
    <w:r w:rsidRPr="00825AED">
      <w:rPr>
        <w:rStyle w:val="Numeropagina"/>
        <w:color w:val="77697A" w:themeColor="accent6" w:themeShade="BF"/>
        <w:szCs w:val="20"/>
      </w:rPr>
      <w:fldChar w:fldCharType="separate"/>
    </w:r>
    <w:r w:rsidR="008032F0">
      <w:rPr>
        <w:rStyle w:val="Numeropagina"/>
        <w:noProof/>
        <w:color w:val="77697A" w:themeColor="accent6" w:themeShade="BF"/>
        <w:szCs w:val="20"/>
      </w:rPr>
      <w:t>135</w:t>
    </w:r>
    <w:r w:rsidRPr="00825AED">
      <w:rPr>
        <w:rStyle w:val="Numeropagina"/>
        <w:color w:val="77697A" w:themeColor="accent6" w:themeShade="BF"/>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4B7A60BE" w14:textId="77777777" w:rsidTr="3BCD5E71">
      <w:trPr>
        <w:trHeight w:val="300"/>
      </w:trPr>
      <w:tc>
        <w:tcPr>
          <w:tcW w:w="3020" w:type="dxa"/>
        </w:tcPr>
        <w:p w14:paraId="3089A8B0" w14:textId="03166BF2" w:rsidR="005943BB" w:rsidRDefault="005943BB" w:rsidP="3BCD5E71">
          <w:pPr>
            <w:pStyle w:val="Intestazione"/>
            <w:ind w:left="-115"/>
            <w:jc w:val="left"/>
          </w:pPr>
        </w:p>
      </w:tc>
      <w:tc>
        <w:tcPr>
          <w:tcW w:w="3020" w:type="dxa"/>
        </w:tcPr>
        <w:p w14:paraId="7C7C4BE5" w14:textId="21022FA2" w:rsidR="005943BB" w:rsidRDefault="005943BB" w:rsidP="3BCD5E71">
          <w:pPr>
            <w:pStyle w:val="Intestazione"/>
            <w:jc w:val="center"/>
          </w:pPr>
        </w:p>
      </w:tc>
      <w:tc>
        <w:tcPr>
          <w:tcW w:w="3020" w:type="dxa"/>
        </w:tcPr>
        <w:p w14:paraId="153BDD00" w14:textId="0088AFBD" w:rsidR="005943BB" w:rsidRDefault="005943BB" w:rsidP="3BCD5E71">
          <w:pPr>
            <w:pStyle w:val="Intestazione"/>
            <w:ind w:right="-115"/>
            <w:jc w:val="right"/>
          </w:pPr>
        </w:p>
      </w:tc>
    </w:tr>
  </w:tbl>
  <w:p w14:paraId="1A682EC7" w14:textId="2BD8C892" w:rsidR="005943BB" w:rsidRDefault="005943BB">
    <w:pPr>
      <w:pStyle w:val="Pidipa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7E977" w14:textId="1D027C70" w:rsidR="005943BB" w:rsidRPr="00825AED"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szCs w:val="20"/>
      </w:rPr>
    </w:pPr>
    <w:r w:rsidRPr="00825AED">
      <w:rPr>
        <w:color w:val="77697A" w:themeColor="accent6" w:themeShade="BF"/>
        <w:szCs w:val="20"/>
      </w:rPr>
      <w:fldChar w:fldCharType="begin"/>
    </w:r>
    <w:r w:rsidRPr="00825AED">
      <w:rPr>
        <w:color w:val="77697A" w:themeColor="accent6" w:themeShade="BF"/>
        <w:szCs w:val="20"/>
      </w:rPr>
      <w:instrText xml:space="preserve"> REF _Ref191387875 \h  \* MERGEFORMAT </w:instrText>
    </w:r>
    <w:r w:rsidRPr="00825AED">
      <w:rPr>
        <w:color w:val="77697A" w:themeColor="accent6" w:themeShade="BF"/>
        <w:szCs w:val="20"/>
      </w:rPr>
    </w:r>
    <w:r w:rsidRPr="00825AED">
      <w:rPr>
        <w:color w:val="77697A" w:themeColor="accent6" w:themeShade="BF"/>
        <w:szCs w:val="20"/>
      </w:rPr>
      <w:fldChar w:fldCharType="separate"/>
    </w:r>
    <w:r w:rsidR="001E416E" w:rsidRPr="001E416E">
      <w:rPr>
        <w:szCs w:val="20"/>
      </w:rPr>
      <w:t>Analisi della domanda effettiva, potenziale e debole del Bacino Sud</w:t>
    </w:r>
    <w:r w:rsidRPr="00825AED">
      <w:rPr>
        <w:color w:val="77697A" w:themeColor="accent6" w:themeShade="BF"/>
        <w:szCs w:val="20"/>
      </w:rPr>
      <w:fldChar w:fldCharType="end"/>
    </w:r>
    <w:r w:rsidRPr="00825AED">
      <w:rPr>
        <w:color w:val="77697A" w:themeColor="accent6" w:themeShade="BF"/>
        <w:szCs w:val="20"/>
      </w:rPr>
      <w:tab/>
    </w:r>
    <w:r w:rsidRPr="00825AED">
      <w:rPr>
        <w:rStyle w:val="Numeropagina"/>
        <w:color w:val="77697A" w:themeColor="accent6" w:themeShade="BF"/>
        <w:szCs w:val="20"/>
      </w:rPr>
      <w:fldChar w:fldCharType="begin"/>
    </w:r>
    <w:r w:rsidRPr="00825AED">
      <w:rPr>
        <w:rStyle w:val="Numeropagina"/>
        <w:color w:val="77697A" w:themeColor="accent6" w:themeShade="BF"/>
        <w:szCs w:val="20"/>
      </w:rPr>
      <w:instrText xml:space="preserve"> PAGE </w:instrText>
    </w:r>
    <w:r w:rsidRPr="00825AED">
      <w:rPr>
        <w:rStyle w:val="Numeropagina"/>
        <w:color w:val="77697A" w:themeColor="accent6" w:themeShade="BF"/>
        <w:szCs w:val="20"/>
      </w:rPr>
      <w:fldChar w:fldCharType="separate"/>
    </w:r>
    <w:r w:rsidR="008032F0">
      <w:rPr>
        <w:rStyle w:val="Numeropagina"/>
        <w:noProof/>
        <w:color w:val="77697A" w:themeColor="accent6" w:themeShade="BF"/>
        <w:szCs w:val="20"/>
      </w:rPr>
      <w:t>57</w:t>
    </w:r>
    <w:r w:rsidRPr="00825AED">
      <w:rPr>
        <w:rStyle w:val="Numeropagina"/>
        <w:color w:val="77697A" w:themeColor="accent6" w:themeShade="BF"/>
        <w:szCs w:val="20"/>
      </w:rPr>
      <w:fldChar w:fldCharType="end"/>
    </w:r>
    <w:r w:rsidRPr="00825AED">
      <w:rPr>
        <w:rStyle w:val="Numeropagina"/>
        <w:color w:val="77697A" w:themeColor="accent6" w:themeShade="BF"/>
        <w:szCs w:val="20"/>
      </w:rPr>
      <w:t>/</w:t>
    </w:r>
    <w:r w:rsidRPr="00825AED">
      <w:rPr>
        <w:rStyle w:val="Numeropagina"/>
        <w:color w:val="77697A" w:themeColor="accent6" w:themeShade="BF"/>
        <w:szCs w:val="20"/>
      </w:rPr>
      <w:fldChar w:fldCharType="begin"/>
    </w:r>
    <w:r w:rsidRPr="00825AED">
      <w:rPr>
        <w:rStyle w:val="Numeropagina"/>
        <w:color w:val="77697A" w:themeColor="accent6" w:themeShade="BF"/>
        <w:szCs w:val="20"/>
      </w:rPr>
      <w:instrText xml:space="preserve"> NUMPAGES </w:instrText>
    </w:r>
    <w:r w:rsidRPr="00825AED">
      <w:rPr>
        <w:rStyle w:val="Numeropagina"/>
        <w:color w:val="77697A" w:themeColor="accent6" w:themeShade="BF"/>
        <w:szCs w:val="20"/>
      </w:rPr>
      <w:fldChar w:fldCharType="separate"/>
    </w:r>
    <w:r w:rsidR="008032F0">
      <w:rPr>
        <w:rStyle w:val="Numeropagina"/>
        <w:noProof/>
        <w:color w:val="77697A" w:themeColor="accent6" w:themeShade="BF"/>
        <w:szCs w:val="20"/>
      </w:rPr>
      <w:t>136</w:t>
    </w:r>
    <w:r w:rsidRPr="00825AED">
      <w:rPr>
        <w:rStyle w:val="Numeropagina"/>
        <w:color w:val="77697A" w:themeColor="accent6" w:themeShade="BF"/>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5C6BAA9E" w14:textId="77777777" w:rsidTr="3BCD5E71">
      <w:trPr>
        <w:trHeight w:val="300"/>
      </w:trPr>
      <w:tc>
        <w:tcPr>
          <w:tcW w:w="3020" w:type="dxa"/>
        </w:tcPr>
        <w:p w14:paraId="2B36FCD6" w14:textId="74B63E07" w:rsidR="005943BB" w:rsidRDefault="005943BB" w:rsidP="3BCD5E71">
          <w:pPr>
            <w:pStyle w:val="Intestazione"/>
            <w:ind w:left="-115"/>
            <w:jc w:val="left"/>
          </w:pPr>
        </w:p>
      </w:tc>
      <w:tc>
        <w:tcPr>
          <w:tcW w:w="3020" w:type="dxa"/>
        </w:tcPr>
        <w:p w14:paraId="4C7EEA99" w14:textId="442340F8" w:rsidR="005943BB" w:rsidRDefault="005943BB" w:rsidP="3BCD5E71">
          <w:pPr>
            <w:pStyle w:val="Intestazione"/>
            <w:jc w:val="center"/>
          </w:pPr>
        </w:p>
      </w:tc>
      <w:tc>
        <w:tcPr>
          <w:tcW w:w="3020" w:type="dxa"/>
        </w:tcPr>
        <w:p w14:paraId="52394756" w14:textId="7D266C27" w:rsidR="005943BB" w:rsidRDefault="005943BB" w:rsidP="3BCD5E71">
          <w:pPr>
            <w:pStyle w:val="Intestazione"/>
            <w:ind w:right="-115"/>
            <w:jc w:val="right"/>
          </w:pPr>
        </w:p>
      </w:tc>
    </w:tr>
  </w:tbl>
  <w:p w14:paraId="689AC46D" w14:textId="4B424002" w:rsidR="005943BB" w:rsidRDefault="005943BB">
    <w:pPr>
      <w:pStyle w:val="Pidipagin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E03DF" w14:textId="142C8679" w:rsidR="005943BB" w:rsidRPr="00207886"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fldChar w:fldCharType="begin"/>
    </w:r>
    <w:r>
      <w:rPr>
        <w:color w:val="77697A" w:themeColor="accent6" w:themeShade="BF"/>
      </w:rPr>
      <w:instrText xml:space="preserve"> REF _Ref193376349 \h </w:instrText>
    </w:r>
    <w:r>
      <w:rPr>
        <w:color w:val="77697A" w:themeColor="accent6" w:themeShade="BF"/>
      </w:rPr>
    </w:r>
    <w:r>
      <w:rPr>
        <w:color w:val="77697A" w:themeColor="accent6" w:themeShade="BF"/>
      </w:rPr>
      <w:fldChar w:fldCharType="separate"/>
    </w:r>
    <w:r w:rsidR="001E416E">
      <w:t>Analisi offerta di trasporto del Bacino Sud</w:t>
    </w:r>
    <w:r>
      <w:rPr>
        <w:color w:val="77697A" w:themeColor="accent6" w:themeShade="BF"/>
      </w:rPr>
      <w:fldChar w:fldCharType="end"/>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sidR="008032F0">
      <w:rPr>
        <w:rStyle w:val="Numeropagina"/>
        <w:noProof/>
        <w:color w:val="77697A" w:themeColor="accent6" w:themeShade="BF"/>
      </w:rPr>
      <w:t>63</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sidR="008032F0">
      <w:rPr>
        <w:rStyle w:val="Numeropagina"/>
        <w:noProof/>
        <w:color w:val="77697A" w:themeColor="accent6" w:themeShade="BF"/>
      </w:rPr>
      <w:t>136</w:t>
    </w:r>
    <w:r w:rsidRPr="00207886">
      <w:rPr>
        <w:rStyle w:val="Numeropagina"/>
        <w:color w:val="77697A" w:themeColor="accent6" w:themeShade="B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79646D3F" w14:textId="77777777" w:rsidTr="3BCD5E71">
      <w:trPr>
        <w:trHeight w:val="300"/>
      </w:trPr>
      <w:tc>
        <w:tcPr>
          <w:tcW w:w="3020" w:type="dxa"/>
        </w:tcPr>
        <w:p w14:paraId="66B6DE11" w14:textId="2D4C6965" w:rsidR="005943BB" w:rsidRDefault="005943BB" w:rsidP="3BCD5E71">
          <w:pPr>
            <w:pStyle w:val="Intestazione"/>
            <w:ind w:left="-115"/>
            <w:jc w:val="left"/>
          </w:pPr>
        </w:p>
      </w:tc>
      <w:tc>
        <w:tcPr>
          <w:tcW w:w="3020" w:type="dxa"/>
        </w:tcPr>
        <w:p w14:paraId="5FD85AE3" w14:textId="614A167B" w:rsidR="005943BB" w:rsidRDefault="005943BB" w:rsidP="3BCD5E71">
          <w:pPr>
            <w:pStyle w:val="Intestazione"/>
            <w:jc w:val="center"/>
          </w:pPr>
        </w:p>
      </w:tc>
      <w:tc>
        <w:tcPr>
          <w:tcW w:w="3020" w:type="dxa"/>
        </w:tcPr>
        <w:p w14:paraId="55C57F0D" w14:textId="00800CCF" w:rsidR="005943BB" w:rsidRDefault="005943BB" w:rsidP="3BCD5E71">
          <w:pPr>
            <w:pStyle w:val="Intestazione"/>
            <w:ind w:right="-115"/>
            <w:jc w:val="right"/>
          </w:pPr>
        </w:p>
      </w:tc>
    </w:tr>
  </w:tbl>
  <w:p w14:paraId="10E5C4DF" w14:textId="25335C96" w:rsidR="005943BB" w:rsidRDefault="005943BB">
    <w:pPr>
      <w:pStyle w:val="Pidipagin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540E1" w14:textId="47048599" w:rsidR="005943BB" w:rsidRPr="00207886"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fldChar w:fldCharType="begin"/>
    </w:r>
    <w:r>
      <w:rPr>
        <w:color w:val="77697A" w:themeColor="accent6" w:themeShade="BF"/>
      </w:rPr>
      <w:instrText xml:space="preserve"> REF _Ref190429124 \h </w:instrText>
    </w:r>
    <w:r>
      <w:rPr>
        <w:color w:val="77697A" w:themeColor="accent6" w:themeShade="BF"/>
      </w:rPr>
    </w:r>
    <w:r>
      <w:rPr>
        <w:color w:val="77697A" w:themeColor="accent6" w:themeShade="BF"/>
      </w:rPr>
      <w:fldChar w:fldCharType="separate"/>
    </w:r>
    <w:r w:rsidR="001E416E">
      <w:t>Determinazione degli OSP e criteri di copertura finanziaria</w:t>
    </w:r>
    <w:r>
      <w:rPr>
        <w:color w:val="77697A" w:themeColor="accent6" w:themeShade="BF"/>
      </w:rPr>
      <w:fldChar w:fldCharType="end"/>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sidR="008032F0">
      <w:rPr>
        <w:rStyle w:val="Numeropagina"/>
        <w:noProof/>
        <w:color w:val="77697A" w:themeColor="accent6" w:themeShade="BF"/>
      </w:rPr>
      <w:t>89</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sidR="008032F0">
      <w:rPr>
        <w:rStyle w:val="Numeropagina"/>
        <w:noProof/>
        <w:color w:val="77697A" w:themeColor="accent6" w:themeShade="BF"/>
      </w:rPr>
      <w:t>135</w:t>
    </w:r>
    <w:r w:rsidRPr="00207886">
      <w:rPr>
        <w:rStyle w:val="Numeropagina"/>
        <w:color w:val="77697A" w:themeColor="accent6" w:themeShade="B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0389F820" w14:textId="77777777" w:rsidTr="3BCD5E71">
      <w:trPr>
        <w:trHeight w:val="300"/>
      </w:trPr>
      <w:tc>
        <w:tcPr>
          <w:tcW w:w="3020" w:type="dxa"/>
        </w:tcPr>
        <w:p w14:paraId="76872F4B" w14:textId="3E92B497" w:rsidR="005943BB" w:rsidRDefault="005943BB" w:rsidP="3BCD5E71">
          <w:pPr>
            <w:pStyle w:val="Intestazione"/>
            <w:ind w:left="-115"/>
            <w:jc w:val="left"/>
          </w:pPr>
        </w:p>
      </w:tc>
      <w:tc>
        <w:tcPr>
          <w:tcW w:w="3020" w:type="dxa"/>
        </w:tcPr>
        <w:p w14:paraId="4737B6B5" w14:textId="119E86EB" w:rsidR="005943BB" w:rsidRDefault="005943BB" w:rsidP="3BCD5E71">
          <w:pPr>
            <w:pStyle w:val="Intestazione"/>
            <w:jc w:val="center"/>
          </w:pPr>
        </w:p>
      </w:tc>
      <w:tc>
        <w:tcPr>
          <w:tcW w:w="3020" w:type="dxa"/>
        </w:tcPr>
        <w:p w14:paraId="1329CC72" w14:textId="257DC819" w:rsidR="005943BB" w:rsidRDefault="005943BB" w:rsidP="3BCD5E71">
          <w:pPr>
            <w:pStyle w:val="Intestazione"/>
            <w:ind w:right="-115"/>
            <w:jc w:val="right"/>
          </w:pPr>
        </w:p>
      </w:tc>
    </w:tr>
  </w:tbl>
  <w:p w14:paraId="36DD3604" w14:textId="3F121831" w:rsidR="005943BB" w:rsidRDefault="005943BB">
    <w:pPr>
      <w:pStyle w:val="Pidipagina"/>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E89FA" w14:textId="42FA4721" w:rsidR="005943BB" w:rsidRPr="00207886" w:rsidRDefault="005943BB"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fldChar w:fldCharType="begin"/>
    </w:r>
    <w:r>
      <w:rPr>
        <w:color w:val="77697A" w:themeColor="accent6" w:themeShade="BF"/>
      </w:rPr>
      <w:instrText xml:space="preserve"> REF _Ref190265047 \h </w:instrText>
    </w:r>
    <w:r>
      <w:rPr>
        <w:color w:val="77697A" w:themeColor="accent6" w:themeShade="BF"/>
      </w:rPr>
    </w:r>
    <w:r>
      <w:rPr>
        <w:color w:val="77697A" w:themeColor="accent6" w:themeShade="BF"/>
      </w:rPr>
      <w:fldChar w:fldCharType="separate"/>
    </w:r>
    <w:r w:rsidR="001E416E">
      <w:t>Determinazione e modalità di aggiornamento delle tariffe</w:t>
    </w:r>
    <w:r>
      <w:rPr>
        <w:color w:val="77697A" w:themeColor="accent6" w:themeShade="BF"/>
      </w:rPr>
      <w:fldChar w:fldCharType="end"/>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sidR="008032F0">
      <w:rPr>
        <w:rStyle w:val="Numeropagina"/>
        <w:noProof/>
        <w:color w:val="77697A" w:themeColor="accent6" w:themeShade="BF"/>
      </w:rPr>
      <w:t>134</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sidR="008032F0">
      <w:rPr>
        <w:rStyle w:val="Numeropagina"/>
        <w:noProof/>
        <w:color w:val="77697A" w:themeColor="accent6" w:themeShade="BF"/>
      </w:rPr>
      <w:t>135</w:t>
    </w:r>
    <w:r w:rsidRPr="00207886">
      <w:rPr>
        <w:rStyle w:val="Numeropagina"/>
        <w:color w:val="77697A" w:themeColor="accent6" w:themeShade="B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72F9490E" w14:textId="77777777" w:rsidTr="3BCD5E71">
      <w:trPr>
        <w:trHeight w:val="300"/>
      </w:trPr>
      <w:tc>
        <w:tcPr>
          <w:tcW w:w="3020" w:type="dxa"/>
        </w:tcPr>
        <w:p w14:paraId="54D7DD69" w14:textId="685427F0" w:rsidR="005943BB" w:rsidRDefault="005943BB" w:rsidP="3BCD5E71">
          <w:pPr>
            <w:pStyle w:val="Intestazione"/>
            <w:ind w:left="-115"/>
            <w:jc w:val="left"/>
          </w:pPr>
        </w:p>
      </w:tc>
      <w:tc>
        <w:tcPr>
          <w:tcW w:w="3020" w:type="dxa"/>
        </w:tcPr>
        <w:p w14:paraId="28005001" w14:textId="0EC294CE" w:rsidR="005943BB" w:rsidRDefault="005943BB" w:rsidP="3BCD5E71">
          <w:pPr>
            <w:pStyle w:val="Intestazione"/>
            <w:jc w:val="center"/>
          </w:pPr>
        </w:p>
      </w:tc>
      <w:tc>
        <w:tcPr>
          <w:tcW w:w="3020" w:type="dxa"/>
        </w:tcPr>
        <w:p w14:paraId="1BCB27A2" w14:textId="14666E95" w:rsidR="005943BB" w:rsidRDefault="005943BB" w:rsidP="3BCD5E71">
          <w:pPr>
            <w:pStyle w:val="Intestazione"/>
            <w:ind w:right="-115"/>
            <w:jc w:val="right"/>
          </w:pPr>
        </w:p>
      </w:tc>
    </w:tr>
  </w:tbl>
  <w:p w14:paraId="5714D3DA" w14:textId="3EB17F90" w:rsidR="005943BB" w:rsidRDefault="005943BB">
    <w:pPr>
      <w:pStyle w:val="Pidipagina"/>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85A24" w14:textId="2358392A" w:rsidR="00C7517A" w:rsidRPr="00207886" w:rsidRDefault="00C7517A"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fldChar w:fldCharType="begin"/>
    </w:r>
    <w:r>
      <w:rPr>
        <w:color w:val="77697A" w:themeColor="accent6" w:themeShade="BF"/>
      </w:rPr>
      <w:instrText xml:space="preserve"> REF _Ref190356569 \h </w:instrText>
    </w:r>
    <w:r>
      <w:rPr>
        <w:color w:val="77697A" w:themeColor="accent6" w:themeShade="BF"/>
      </w:rPr>
    </w:r>
    <w:r>
      <w:rPr>
        <w:color w:val="77697A" w:themeColor="accent6" w:themeShade="BF"/>
      </w:rPr>
      <w:fldChar w:fldCharType="separate"/>
    </w:r>
    <w:r w:rsidR="001E416E" w:rsidRPr="00EF6984">
      <w:t>Identificazione dei lotti</w:t>
    </w:r>
    <w:r>
      <w:rPr>
        <w:color w:val="77697A" w:themeColor="accent6" w:themeShade="BF"/>
      </w:rPr>
      <w:fldChar w:fldCharType="end"/>
    </w:r>
    <w:r>
      <w:rPr>
        <w:color w:val="77697A" w:themeColor="accent6" w:themeShade="BF"/>
      </w:rPr>
      <w:tab/>
    </w:r>
    <w:r w:rsidRPr="00207886">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Pr>
        <w:rStyle w:val="Numeropagina"/>
        <w:noProof/>
        <w:color w:val="77697A" w:themeColor="accent6" w:themeShade="BF"/>
      </w:rPr>
      <w:t>134</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Pr>
        <w:rStyle w:val="Numeropagina"/>
        <w:noProof/>
        <w:color w:val="77697A" w:themeColor="accent6" w:themeShade="BF"/>
      </w:rPr>
      <w:t>135</w:t>
    </w:r>
    <w:r w:rsidRPr="00207886">
      <w:rPr>
        <w:rStyle w:val="Numeropagina"/>
        <w:color w:val="77697A" w:themeColor="accent6" w:themeShade="B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4F9BF6DF" w14:textId="77777777" w:rsidTr="3BCD5E71">
      <w:trPr>
        <w:trHeight w:val="300"/>
      </w:trPr>
      <w:tc>
        <w:tcPr>
          <w:tcW w:w="3020" w:type="dxa"/>
        </w:tcPr>
        <w:p w14:paraId="3A4ADAC0" w14:textId="65D2F820" w:rsidR="005943BB" w:rsidRDefault="005943BB" w:rsidP="3BCD5E71">
          <w:pPr>
            <w:pStyle w:val="Intestazione"/>
            <w:ind w:left="-115"/>
            <w:jc w:val="left"/>
          </w:pPr>
        </w:p>
      </w:tc>
      <w:tc>
        <w:tcPr>
          <w:tcW w:w="3020" w:type="dxa"/>
        </w:tcPr>
        <w:p w14:paraId="6858F1C8" w14:textId="02C2D407" w:rsidR="005943BB" w:rsidRDefault="005943BB" w:rsidP="3BCD5E71">
          <w:pPr>
            <w:pStyle w:val="Intestazione"/>
            <w:jc w:val="center"/>
          </w:pPr>
        </w:p>
      </w:tc>
      <w:tc>
        <w:tcPr>
          <w:tcW w:w="3020" w:type="dxa"/>
        </w:tcPr>
        <w:p w14:paraId="36C323BB" w14:textId="0490FCB8" w:rsidR="005943BB" w:rsidRDefault="005943BB" w:rsidP="3BCD5E71">
          <w:pPr>
            <w:pStyle w:val="Intestazione"/>
            <w:ind w:right="-115"/>
            <w:jc w:val="right"/>
          </w:pPr>
        </w:p>
      </w:tc>
    </w:tr>
  </w:tbl>
  <w:p w14:paraId="594554D4" w14:textId="54A72373" w:rsidR="005943BB" w:rsidRDefault="005943BB">
    <w:pPr>
      <w:pStyle w:val="Pidipagina"/>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2D911" w14:textId="0B2F079A" w:rsidR="00C7517A" w:rsidRPr="00207886" w:rsidRDefault="00C7517A"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fldChar w:fldCharType="begin"/>
    </w:r>
    <w:r>
      <w:rPr>
        <w:color w:val="77697A" w:themeColor="accent6" w:themeShade="BF"/>
      </w:rPr>
      <w:instrText xml:space="preserve"> REF _Ref194318073 \h </w:instrText>
    </w:r>
    <w:r>
      <w:rPr>
        <w:color w:val="77697A" w:themeColor="accent6" w:themeShade="BF"/>
      </w:rPr>
    </w:r>
    <w:r>
      <w:rPr>
        <w:color w:val="77697A" w:themeColor="accent6" w:themeShade="BF"/>
      </w:rPr>
      <w:fldChar w:fldCharType="separate"/>
    </w:r>
    <w:r w:rsidR="001E416E">
      <w:t>Conclusioni</w:t>
    </w:r>
    <w:r>
      <w:rPr>
        <w:color w:val="77697A" w:themeColor="accent6" w:themeShade="BF"/>
      </w:rPr>
      <w:fldChar w:fldCharType="end"/>
    </w:r>
    <w:r w:rsidRPr="00207886">
      <w:rPr>
        <w:color w:val="77697A" w:themeColor="accent6" w:themeShade="BF"/>
      </w:rPr>
      <w:tab/>
    </w:r>
    <w:r>
      <w:rPr>
        <w:color w:val="77697A" w:themeColor="accent6" w:themeShade="BF"/>
      </w:rPr>
      <w:tab/>
    </w:r>
    <w:r w:rsidRPr="00207886">
      <w:rPr>
        <w:rStyle w:val="Numeropagina"/>
        <w:color w:val="77697A" w:themeColor="accent6" w:themeShade="BF"/>
      </w:rPr>
      <w:fldChar w:fldCharType="begin"/>
    </w:r>
    <w:r w:rsidRPr="00207886">
      <w:rPr>
        <w:rStyle w:val="Numeropagina"/>
        <w:color w:val="77697A" w:themeColor="accent6" w:themeShade="BF"/>
      </w:rPr>
      <w:instrText xml:space="preserve"> PAGE </w:instrText>
    </w:r>
    <w:r w:rsidRPr="00207886">
      <w:rPr>
        <w:rStyle w:val="Numeropagina"/>
        <w:color w:val="77697A" w:themeColor="accent6" w:themeShade="BF"/>
      </w:rPr>
      <w:fldChar w:fldCharType="separate"/>
    </w:r>
    <w:r>
      <w:rPr>
        <w:rStyle w:val="Numeropagina"/>
        <w:noProof/>
        <w:color w:val="77697A" w:themeColor="accent6" w:themeShade="BF"/>
      </w:rPr>
      <w:t>134</w:t>
    </w:r>
    <w:r w:rsidRPr="00207886">
      <w:rPr>
        <w:rStyle w:val="Numeropagina"/>
        <w:color w:val="77697A" w:themeColor="accent6" w:themeShade="BF"/>
      </w:rPr>
      <w:fldChar w:fldCharType="end"/>
    </w:r>
    <w:r w:rsidRPr="00207886">
      <w:rPr>
        <w:rStyle w:val="Numeropagina"/>
        <w:color w:val="77697A" w:themeColor="accent6" w:themeShade="BF"/>
      </w:rPr>
      <w:t>/</w:t>
    </w:r>
    <w:r w:rsidRPr="00207886">
      <w:rPr>
        <w:rStyle w:val="Numeropagina"/>
        <w:color w:val="77697A" w:themeColor="accent6" w:themeShade="BF"/>
      </w:rPr>
      <w:fldChar w:fldCharType="begin"/>
    </w:r>
    <w:r w:rsidRPr="00207886">
      <w:rPr>
        <w:rStyle w:val="Numeropagina"/>
        <w:color w:val="77697A" w:themeColor="accent6" w:themeShade="BF"/>
      </w:rPr>
      <w:instrText xml:space="preserve"> NUMPAGES </w:instrText>
    </w:r>
    <w:r w:rsidRPr="00207886">
      <w:rPr>
        <w:rStyle w:val="Numeropagina"/>
        <w:color w:val="77697A" w:themeColor="accent6" w:themeShade="BF"/>
      </w:rPr>
      <w:fldChar w:fldCharType="separate"/>
    </w:r>
    <w:r>
      <w:rPr>
        <w:rStyle w:val="Numeropagina"/>
        <w:noProof/>
        <w:color w:val="77697A" w:themeColor="accent6" w:themeShade="BF"/>
      </w:rPr>
      <w:t>135</w:t>
    </w:r>
    <w:r w:rsidRPr="00207886">
      <w:rPr>
        <w:rStyle w:val="Numeropagina"/>
        <w:color w:val="77697A" w:themeColor="accent6" w:themeShade="B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36720" w14:textId="77777777" w:rsidR="008C6ABF" w:rsidRPr="008C6ABF" w:rsidRDefault="008C6ABF" w:rsidP="008C6ABF">
    <w:pPr>
      <w:pStyle w:val="Pidipagina"/>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79693" w14:textId="6BF8696E" w:rsidR="005943BB" w:rsidRPr="00B42ECA" w:rsidRDefault="005943BB" w:rsidP="00B42EC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685F5" w14:textId="77777777" w:rsidR="009B24B5" w:rsidRPr="00207886" w:rsidRDefault="009B24B5">
      <w:r w:rsidRPr="00207886">
        <w:separator/>
      </w:r>
    </w:p>
  </w:footnote>
  <w:footnote w:type="continuationSeparator" w:id="0">
    <w:p w14:paraId="2E2A6562" w14:textId="77777777" w:rsidR="009B24B5" w:rsidRPr="00207886" w:rsidRDefault="009B24B5">
      <w:r w:rsidRPr="00207886">
        <w:continuationSeparator/>
      </w:r>
    </w:p>
  </w:footnote>
  <w:footnote w:type="continuationNotice" w:id="1">
    <w:p w14:paraId="6EAE30FB" w14:textId="77777777" w:rsidR="009B24B5" w:rsidRDefault="009B24B5">
      <w:pPr>
        <w:spacing w:after="0" w:line="240" w:lineRule="auto"/>
      </w:pPr>
    </w:p>
  </w:footnote>
  <w:footnote w:id="2">
    <w:p w14:paraId="721A40BE" w14:textId="77777777" w:rsidR="005943BB" w:rsidRPr="00207886" w:rsidRDefault="005943BB" w:rsidP="00574A79">
      <w:pPr>
        <w:pStyle w:val="Testonotaapidipagina"/>
        <w:spacing w:before="120" w:after="0" w:line="240" w:lineRule="auto"/>
      </w:pPr>
      <w:r w:rsidRPr="00207886">
        <w:rPr>
          <w:rStyle w:val="Rimandonotaapidipagina"/>
        </w:rPr>
        <w:footnoteRef/>
      </w:r>
      <w:r w:rsidRPr="00207886">
        <w:t xml:space="preserve"> I testi delle pre-informative sono consultabili anche sul sito istituzionale dell’Agenzia al seguente link: </w:t>
      </w:r>
      <w:hyperlink r:id="rId1" w:history="1">
        <w:r w:rsidRPr="00207886">
          <w:rPr>
            <w:rStyle w:val="Collegamentoipertestuale"/>
          </w:rPr>
          <w:t>https://mtm.torino.it/it/aggiornamento-avvisi-pre-informazione-delle-procedure-di-affidamento-delle-concessioni-dei-servizi-di-tpl/</w:t>
        </w:r>
      </w:hyperlink>
      <w:r w:rsidRPr="00207886">
        <w:t xml:space="preserve"> </w:t>
      </w:r>
    </w:p>
  </w:footnote>
  <w:footnote w:id="3">
    <w:p w14:paraId="374F0BBC" w14:textId="7D7588C9" w:rsidR="005943BB" w:rsidRPr="00825AED" w:rsidRDefault="005943BB" w:rsidP="009C2C82">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Il comune di Mappano è stato istituito nel 2013 come aggregazione di ambiti territoriali dei comuni di Borgaro Torinese, Caselle torinese, Leinì e Settimo Torinese già consorziati di AMP.</w:t>
      </w:r>
    </w:p>
  </w:footnote>
  <w:footnote w:id="4">
    <w:p w14:paraId="769AFCB8" w14:textId="749C9990" w:rsidR="005943BB" w:rsidRPr="00825AED" w:rsidRDefault="005943BB" w:rsidP="009C2C82">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La Delibera regionale </w:t>
      </w:r>
    </w:p>
  </w:footnote>
  <w:footnote w:id="5">
    <w:p w14:paraId="7404F831" w14:textId="6CA4B747" w:rsidR="005943BB" w:rsidRPr="00825AED" w:rsidRDefault="005943BB" w:rsidP="009C2C82">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Ad oggi in via di sviluppo da parte della Regione e dei suoi fornitori.</w:t>
      </w:r>
    </w:p>
  </w:footnote>
  <w:footnote w:id="6">
    <w:p w14:paraId="46FB7C71" w14:textId="6892EAE2" w:rsidR="005943BB" w:rsidRPr="00B85C38" w:rsidRDefault="005943BB" w:rsidP="00B85C38">
      <w:pPr>
        <w:pStyle w:val="Testonotaapidipagina"/>
        <w:spacing w:before="120" w:after="0" w:line="240" w:lineRule="auto"/>
        <w:rPr>
          <w:rFonts w:asciiTheme="majorHAnsi" w:hAnsiTheme="majorHAnsi" w:cstheme="majorHAnsi"/>
          <w:sz w:val="18"/>
          <w:szCs w:val="18"/>
        </w:rPr>
      </w:pPr>
      <w:r w:rsidRPr="00B85C38">
        <w:rPr>
          <w:rStyle w:val="Rimandonotaapidipagina"/>
          <w:rFonts w:asciiTheme="majorHAnsi" w:hAnsiTheme="majorHAnsi" w:cstheme="majorHAnsi"/>
          <w:sz w:val="18"/>
          <w:szCs w:val="18"/>
        </w:rPr>
        <w:footnoteRef/>
      </w:r>
      <w:r w:rsidRPr="00B85C38">
        <w:rPr>
          <w:rFonts w:asciiTheme="majorHAnsi" w:hAnsiTheme="majorHAnsi" w:cstheme="majorHAnsi"/>
          <w:sz w:val="18"/>
          <w:szCs w:val="18"/>
        </w:rPr>
        <w:t xml:space="preserve"> </w:t>
      </w:r>
      <w:r w:rsidRPr="00B85C38">
        <w:rPr>
          <w:rFonts w:asciiTheme="majorHAnsi" w:eastAsia="Arial" w:hAnsiTheme="majorHAnsi" w:cstheme="majorHAnsi"/>
          <w:sz w:val="18"/>
          <w:szCs w:val="18"/>
        </w:rPr>
        <w:t>Nota protocollo Agenzia n. 761 del 22/01/2025.</w:t>
      </w:r>
    </w:p>
  </w:footnote>
  <w:footnote w:id="7">
    <w:p w14:paraId="1B5C563B" w14:textId="3371C8EB" w:rsidR="005943BB" w:rsidRPr="00B85C38" w:rsidRDefault="005943BB" w:rsidP="00B85C38">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Storicamente le indagini campionarie sulla mobilità delle persone nella Provincia di Torino sono state effettuate con cadenza regolare sin dai primi anni novanta. L'allora azienda municipale di Torino ATM, cooperando con gli altri Enti locali e operatori di TPL, ha effettuato tra il 1991 e il 2004 sette indagini IMQ. La prima indagine fu condotta su un campione di grandi dimensioni. Dal 1994 in poi le indagini sono state svolte con cadenza biennale alternando campioni grandi (25-30 mila interviste nel 1996, 2000, 2004) e campioni più piccoli (5-7 mila interviste nel 1994, 1998, 2002, 2006 e 2010). Dal 2013 la scala di indagine è regionale e il campione è esteso a 51 mila interviste. Nell’indagine 2022 sono state sviluppate individuando due campioni distinti per indagare la Mobilità (circa 41.000 interviste) e per indagare la Qualità (circa 10.000 interviste)</w:t>
      </w:r>
    </w:p>
  </w:footnote>
  <w:footnote w:id="8">
    <w:p w14:paraId="66478804" w14:textId="5BE31A5E" w:rsidR="005943BB" w:rsidRPr="00B85C38" w:rsidRDefault="005943BB" w:rsidP="00B85C38">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L‘ipotesi di campionamento per l’”Audimob</w:t>
      </w:r>
      <w:r>
        <w:rPr>
          <w:sz w:val="18"/>
          <w:szCs w:val="18"/>
        </w:rPr>
        <w:t xml:space="preserve"> Focus</w:t>
      </w:r>
      <w:r w:rsidRPr="00B85C38">
        <w:rPr>
          <w:sz w:val="18"/>
          <w:szCs w:val="18"/>
        </w:rPr>
        <w:t xml:space="preserve"> Piemonte</w:t>
      </w:r>
      <w:r>
        <w:rPr>
          <w:sz w:val="18"/>
          <w:szCs w:val="18"/>
        </w:rPr>
        <w:t>”</w:t>
      </w:r>
      <w:r w:rsidRPr="00B85C38">
        <w:rPr>
          <w:sz w:val="18"/>
          <w:szCs w:val="18"/>
        </w:rPr>
        <w:t xml:space="preserve"> è di circa 2.300 interviste complessive in modo da avere un errore standard inferiore, per l’intera Regione, al 4% (3,9%) anche per la mobilità del fine settimana</w:t>
      </w:r>
      <w:r>
        <w:rPr>
          <w:sz w:val="18"/>
          <w:szCs w:val="18"/>
        </w:rPr>
        <w:t>;</w:t>
      </w:r>
      <w:r w:rsidRPr="00B85C38">
        <w:rPr>
          <w:sz w:val="18"/>
          <w:szCs w:val="18"/>
        </w:rPr>
        <w:t xml:space="preserve"> </w:t>
      </w:r>
      <w:r>
        <w:rPr>
          <w:sz w:val="18"/>
          <w:szCs w:val="18"/>
        </w:rPr>
        <w:t>p</w:t>
      </w:r>
      <w:r w:rsidRPr="00B85C38">
        <w:rPr>
          <w:sz w:val="18"/>
          <w:szCs w:val="18"/>
        </w:rPr>
        <w:t>er la mobilità feriale l’errore scende invece al 2,4% e per la complessiva feriale+festiva al 2,04%. L’Audimob nazionale prevede circa 850 interviste per il Piemonte, per cui le interviste nuove da somministrare sar</w:t>
      </w:r>
      <w:r>
        <w:rPr>
          <w:sz w:val="18"/>
          <w:szCs w:val="18"/>
        </w:rPr>
        <w:t>anno circa</w:t>
      </w:r>
      <w:r w:rsidRPr="00B85C38">
        <w:rPr>
          <w:sz w:val="18"/>
          <w:szCs w:val="18"/>
        </w:rPr>
        <w:t xml:space="preserve"> 1.450</w:t>
      </w:r>
      <w:r>
        <w:rPr>
          <w:sz w:val="18"/>
          <w:szCs w:val="18"/>
        </w:rPr>
        <w:t xml:space="preserve"> per anno.</w:t>
      </w:r>
    </w:p>
  </w:footnote>
  <w:footnote w:id="9">
    <w:p w14:paraId="18825A70" w14:textId="68C577B2" w:rsidR="00333F7D" w:rsidRDefault="00333F7D">
      <w:pPr>
        <w:pStyle w:val="Testonotaapidipagina"/>
      </w:pPr>
      <w:r>
        <w:rPr>
          <w:rStyle w:val="Rimandonotaapidipagina"/>
        </w:rPr>
        <w:footnoteRef/>
      </w:r>
      <w:r>
        <w:t xml:space="preserve"> Dati di popolazione ISTAT 2013</w:t>
      </w:r>
    </w:p>
  </w:footnote>
  <w:footnote w:id="10">
    <w:p w14:paraId="4BB1ED83" w14:textId="77777777" w:rsidR="005943BB" w:rsidRPr="003472B4" w:rsidRDefault="005943BB" w:rsidP="003472B4">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Relazione sugli affidamenti di TPL - Anno 2022 parte II Paragrafo 4.2 “Verifica sulla congruità dei bacini ottimali con i criteri assunti” </w:t>
      </w:r>
      <w:hyperlink r:id="rId2" w:history="1">
        <w:r w:rsidRPr="003472B4">
          <w:rPr>
            <w:rStyle w:val="Collegamentoipertestuale"/>
            <w:sz w:val="18"/>
            <w:szCs w:val="18"/>
          </w:rPr>
          <w:t>https://mtm.torino.it/wp-content/uploads/2023/06/Relazione_Affidamenti_2022_pubbl_15-06-2023.pdf</w:t>
        </w:r>
      </w:hyperlink>
      <w:r w:rsidRPr="003472B4">
        <w:rPr>
          <w:sz w:val="18"/>
          <w:szCs w:val="18"/>
        </w:rPr>
        <w:t xml:space="preserve"> </w:t>
      </w:r>
    </w:p>
  </w:footnote>
  <w:footnote w:id="11">
    <w:p w14:paraId="0F4A2498" w14:textId="6E25D6FF" w:rsidR="005943BB" w:rsidRPr="003472B4" w:rsidRDefault="005943BB" w:rsidP="003472B4">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Domanda potenziale: Rappresenta la capacità teorica di una zona di soddisfare le esigenze di mobilità dei suoi residenti.</w:t>
      </w:r>
    </w:p>
  </w:footnote>
  <w:footnote w:id="12">
    <w:p w14:paraId="6B797C6A" w14:textId="34A66DEB" w:rsidR="005943BB" w:rsidRPr="003472B4" w:rsidRDefault="005943BB" w:rsidP="003472B4">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Domanda effettiva: Indica la quantità reale di spostamenti che avvengono all'interno della zona, legati al trasporto pubblico locale (TPL).</w:t>
      </w:r>
    </w:p>
  </w:footnote>
  <w:footnote w:id="13">
    <w:p w14:paraId="6E874DE7" w14:textId="5BF77E06" w:rsidR="005943BB" w:rsidRPr="002C22A2" w:rsidRDefault="005943BB" w:rsidP="002C22A2">
      <w:pPr>
        <w:pStyle w:val="Testonotaapidipagina"/>
        <w:spacing w:before="120" w:after="0" w:line="240" w:lineRule="auto"/>
        <w:contextualSpacing/>
        <w:rPr>
          <w:sz w:val="18"/>
          <w:szCs w:val="18"/>
        </w:rPr>
      </w:pPr>
      <w:r w:rsidRPr="002C22A2">
        <w:rPr>
          <w:rStyle w:val="Rimandonotaapidipagina"/>
          <w:sz w:val="18"/>
          <w:szCs w:val="18"/>
        </w:rPr>
        <w:footnoteRef/>
      </w:r>
      <w:r w:rsidRPr="002C22A2">
        <w:rPr>
          <w:sz w:val="18"/>
          <w:szCs w:val="18"/>
        </w:rPr>
        <w:t xml:space="preserve"> Le SIM di tipologia "Human" di WindTre si riferiscono a quelle SIM utilizzate direttamente dagli utenti per comunicazioni personali. Queste includono:</w:t>
      </w:r>
    </w:p>
    <w:p w14:paraId="57C48C1B" w14:textId="77777777" w:rsidR="005943BB" w:rsidRPr="002C22A2" w:rsidRDefault="005943BB" w:rsidP="00DD7089">
      <w:pPr>
        <w:pStyle w:val="Testonotaapidipagina"/>
        <w:numPr>
          <w:ilvl w:val="0"/>
          <w:numId w:val="61"/>
        </w:numPr>
        <w:spacing w:before="120" w:after="0" w:line="240" w:lineRule="auto"/>
        <w:contextualSpacing/>
        <w:rPr>
          <w:sz w:val="18"/>
          <w:szCs w:val="18"/>
        </w:rPr>
      </w:pPr>
      <w:r w:rsidRPr="002C22A2">
        <w:rPr>
          <w:sz w:val="18"/>
          <w:szCs w:val="18"/>
        </w:rPr>
        <w:t>Solo voce: SIM utilizzate esclusivamente per chiamate vocali.</w:t>
      </w:r>
    </w:p>
    <w:p w14:paraId="2A3FC4F2" w14:textId="77777777" w:rsidR="005943BB" w:rsidRPr="002C22A2" w:rsidRDefault="005943BB" w:rsidP="00DD7089">
      <w:pPr>
        <w:pStyle w:val="Testonotaapidipagina"/>
        <w:numPr>
          <w:ilvl w:val="0"/>
          <w:numId w:val="61"/>
        </w:numPr>
        <w:spacing w:before="120" w:after="0" w:line="240" w:lineRule="auto"/>
        <w:contextualSpacing/>
        <w:rPr>
          <w:sz w:val="18"/>
          <w:szCs w:val="18"/>
        </w:rPr>
      </w:pPr>
      <w:r w:rsidRPr="002C22A2">
        <w:rPr>
          <w:sz w:val="18"/>
          <w:szCs w:val="18"/>
        </w:rPr>
        <w:t>Voce + dati: SIM che permettono sia chiamate vocali che l'accesso a dati mobili (internet).</w:t>
      </w:r>
    </w:p>
    <w:p w14:paraId="6B734949" w14:textId="77777777" w:rsidR="005943BB" w:rsidRPr="002C22A2" w:rsidRDefault="005943BB" w:rsidP="00DD7089">
      <w:pPr>
        <w:pStyle w:val="Testonotaapidipagina"/>
        <w:numPr>
          <w:ilvl w:val="0"/>
          <w:numId w:val="61"/>
        </w:numPr>
        <w:spacing w:before="120" w:after="0" w:line="240" w:lineRule="auto"/>
        <w:contextualSpacing/>
        <w:rPr>
          <w:sz w:val="18"/>
          <w:szCs w:val="18"/>
        </w:rPr>
      </w:pPr>
      <w:r w:rsidRPr="002C22A2">
        <w:rPr>
          <w:sz w:val="18"/>
          <w:szCs w:val="18"/>
        </w:rPr>
        <w:t>Solo dati: SIM utilizzate esclusivamente per la connessione dati, senza funzionalità di chiamata vocale.</w:t>
      </w:r>
    </w:p>
    <w:p w14:paraId="0A5A6436" w14:textId="40CF5966" w:rsidR="005943BB" w:rsidRPr="002C22A2" w:rsidRDefault="005943BB" w:rsidP="002C22A2">
      <w:pPr>
        <w:pStyle w:val="Testonotaapidipagina"/>
        <w:spacing w:before="120" w:after="0" w:line="240" w:lineRule="auto"/>
        <w:contextualSpacing/>
        <w:rPr>
          <w:sz w:val="18"/>
          <w:szCs w:val="18"/>
        </w:rPr>
      </w:pPr>
      <w:r w:rsidRPr="002C22A2">
        <w:rPr>
          <w:sz w:val="18"/>
          <w:szCs w:val="18"/>
        </w:rPr>
        <w:t>Queste SIM sono progettate per l'interazione umana, a differenza delle SIM Machine to Machine (M2M), che sono utilizzate per la comunicazione automatica tra dispositivi</w:t>
      </w:r>
    </w:p>
  </w:footnote>
  <w:footnote w:id="14">
    <w:p w14:paraId="2911128D" w14:textId="150F08BE" w:rsidR="005943BB" w:rsidRPr="002C22A2" w:rsidRDefault="005943BB" w:rsidP="002C22A2">
      <w:pPr>
        <w:pStyle w:val="Testonotaapidipagina"/>
        <w:spacing w:before="120" w:after="0" w:line="240" w:lineRule="auto"/>
        <w:rPr>
          <w:sz w:val="18"/>
          <w:szCs w:val="18"/>
        </w:rPr>
      </w:pPr>
      <w:r w:rsidRPr="002C22A2">
        <w:rPr>
          <w:rStyle w:val="Rimandonotaapidipagina"/>
          <w:sz w:val="18"/>
          <w:szCs w:val="18"/>
        </w:rPr>
        <w:footnoteRef/>
      </w:r>
      <w:r w:rsidRPr="002C22A2">
        <w:rPr>
          <w:sz w:val="18"/>
          <w:szCs w:val="18"/>
        </w:rPr>
        <w:t xml:space="preserve"> L'unità minima utilizzata per l'analisi delle presenze e degli spostamenti delle SIM WindTre tramite la piattaforma Analytics è definita ACE (</w:t>
      </w:r>
      <w:r w:rsidR="0086785F">
        <w:rPr>
          <w:sz w:val="18"/>
          <w:szCs w:val="18"/>
        </w:rPr>
        <w:t>Aree di CEnsimento</w:t>
      </w:r>
      <w:r w:rsidRPr="002C22A2">
        <w:rPr>
          <w:sz w:val="18"/>
          <w:szCs w:val="18"/>
        </w:rPr>
        <w:t xml:space="preserve">). </w:t>
      </w:r>
      <w:r w:rsidR="0086785F">
        <w:rPr>
          <w:sz w:val="18"/>
          <w:szCs w:val="18"/>
        </w:rPr>
        <w:t>Le ACE sono definite da ISTAT, per i centri principali e più popolosi, come unità territoriali intermedie fra le sezioni di censimento e i limiti comunali</w:t>
      </w:r>
      <w:r w:rsidRPr="002C22A2">
        <w:rPr>
          <w:sz w:val="18"/>
          <w:szCs w:val="18"/>
        </w:rPr>
        <w:t>.</w:t>
      </w:r>
    </w:p>
  </w:footnote>
  <w:footnote w:id="15">
    <w:p w14:paraId="56C0A047" w14:textId="77777777" w:rsidR="005943BB" w:rsidRPr="006A089D" w:rsidRDefault="005943BB" w:rsidP="006A089D">
      <w:pPr>
        <w:pStyle w:val="Testonotaapidipagina"/>
        <w:spacing w:before="120" w:after="0" w:line="240" w:lineRule="auto"/>
        <w:rPr>
          <w:sz w:val="18"/>
          <w:szCs w:val="18"/>
        </w:rPr>
      </w:pPr>
      <w:r w:rsidRPr="006A089D">
        <w:rPr>
          <w:rStyle w:val="Rimandonotaapidipagina"/>
          <w:sz w:val="18"/>
          <w:szCs w:val="18"/>
        </w:rPr>
        <w:footnoteRef/>
      </w:r>
      <w:r w:rsidRPr="006A089D">
        <w:rPr>
          <w:sz w:val="18"/>
          <w:szCs w:val="18"/>
        </w:rPr>
        <w:t xml:space="preserve"> Dati del MIUR nota prot. Agenzia n°12487 del 29/04/2024</w:t>
      </w:r>
    </w:p>
  </w:footnote>
  <w:footnote w:id="16">
    <w:p w14:paraId="2614396F" w14:textId="6256F2D4" w:rsidR="005943BB" w:rsidRPr="00E6238B" w:rsidRDefault="005943BB" w:rsidP="001809DF">
      <w:pPr>
        <w:shd w:val="clear" w:color="auto" w:fill="FFFFFF"/>
        <w:spacing w:before="120" w:after="0" w:line="240" w:lineRule="auto"/>
        <w:rPr>
          <w:rFonts w:cstheme="minorHAnsi"/>
        </w:rPr>
      </w:pPr>
      <w:r>
        <w:rPr>
          <w:rStyle w:val="Rimandonotaapidipagina"/>
        </w:rPr>
        <w:footnoteRef/>
      </w:r>
      <w:r>
        <w:t xml:space="preserve"> </w:t>
      </w:r>
      <w:r w:rsidRPr="003003D4">
        <w:rPr>
          <w:sz w:val="20"/>
          <w:szCs w:val="20"/>
        </w:rPr>
        <w:t xml:space="preserve">Elaborazione dati fornita </w:t>
      </w:r>
      <w:r w:rsidRPr="003003D4">
        <w:rPr>
          <w:rFonts w:cstheme="minorHAnsi"/>
          <w:sz w:val="20"/>
          <w:szCs w:val="20"/>
        </w:rPr>
        <w:t>dall’</w:t>
      </w:r>
      <w:r w:rsidRPr="003003D4">
        <w:rPr>
          <w:rFonts w:eastAsia="Times New Roman" w:cstheme="minorHAnsi"/>
          <w:sz w:val="20"/>
          <w:szCs w:val="20"/>
          <w:bdr w:val="none" w:sz="0" w:space="0" w:color="auto" w:frame="1"/>
          <w:lang w:eastAsia="en-GB"/>
        </w:rPr>
        <w:t>Mobility Management di Ateneo - Area Sostenibilità - Direzione Edilizia e Sostenibilità dell’Università degli Studi di Torino.</w:t>
      </w:r>
    </w:p>
  </w:footnote>
  <w:footnote w:id="17">
    <w:p w14:paraId="45897EB8" w14:textId="16BB3AB6" w:rsidR="005943BB" w:rsidRPr="00D27B15" w:rsidRDefault="005943BB" w:rsidP="009E7851">
      <w:pPr>
        <w:pStyle w:val="Testonotaapidipagina"/>
        <w:spacing w:before="120" w:after="0" w:line="240" w:lineRule="auto"/>
        <w:rPr>
          <w:sz w:val="18"/>
          <w:szCs w:val="18"/>
          <w:lang w:val="en-GB"/>
        </w:rPr>
      </w:pPr>
      <w:r w:rsidRPr="009E7851">
        <w:rPr>
          <w:rStyle w:val="Rimandonotaapidipagina"/>
          <w:sz w:val="18"/>
          <w:szCs w:val="18"/>
        </w:rPr>
        <w:footnoteRef/>
      </w:r>
      <w:r w:rsidRPr="009E7851">
        <w:rPr>
          <w:sz w:val="18"/>
          <w:szCs w:val="18"/>
        </w:rPr>
        <w:t xml:space="preserve"> La piattaforma EMMA, sviluppata dalla Regione Piemonte, è uno strumento digitale progettato per supportare i Mobility Manager aziendali e scolastici nella redazione dei Piani degli Spostamenti Casa-Lavoro (PSCL) e Casa-Studio (PSCS). La piattaforma offre accesso gratuito a tutte le aziende, enti pubblici e scuole del Piemonte, semplificando la raccolta e l'analisi dei dati di mobilità. EMMA fornisce suggerimenti e strumenti per progettare soluzioni di mobilità adeguate, migliorando l'efficienza della pianificazione e programmazione dei trasporti. </w:t>
      </w:r>
      <w:hyperlink r:id="rId3" w:history="1">
        <w:r w:rsidRPr="00D27B15">
          <w:rPr>
            <w:rStyle w:val="Collegamentoipertestuale"/>
            <w:sz w:val="18"/>
            <w:szCs w:val="18"/>
            <w:lang w:val="en-GB"/>
          </w:rPr>
          <w:t>https://www.muoversinpiemonte.it/piattaforma-digitale-regionale-emma</w:t>
        </w:r>
      </w:hyperlink>
    </w:p>
  </w:footnote>
  <w:footnote w:id="18">
    <w:p w14:paraId="63FA200E" w14:textId="77777777" w:rsidR="005943BB" w:rsidRPr="009E7851" w:rsidRDefault="005943BB" w:rsidP="009E7851">
      <w:pPr>
        <w:pStyle w:val="Testonotaapidipagina"/>
        <w:spacing w:before="120" w:after="0" w:line="240" w:lineRule="auto"/>
        <w:rPr>
          <w:sz w:val="18"/>
          <w:szCs w:val="18"/>
        </w:rPr>
      </w:pPr>
      <w:r w:rsidRPr="009E7851">
        <w:rPr>
          <w:rStyle w:val="Rimandonotaapidipagina"/>
          <w:sz w:val="18"/>
          <w:szCs w:val="18"/>
        </w:rPr>
        <w:footnoteRef/>
      </w:r>
      <w:r w:rsidRPr="00D27B15">
        <w:rPr>
          <w:sz w:val="18"/>
          <w:szCs w:val="18"/>
          <w:lang w:val="en-GB"/>
        </w:rPr>
        <w:t xml:space="preserve"> “Ok Boomer? </w:t>
      </w:r>
      <w:r w:rsidRPr="009E7851">
        <w:rPr>
          <w:sz w:val="18"/>
          <w:szCs w:val="18"/>
        </w:rPr>
        <w:t xml:space="preserve">Una prospettiva generazionale sui comportamenti di mobilità” - Elena Colli - </w:t>
      </w:r>
      <w:r w:rsidRPr="009E7851">
        <w:rPr>
          <w:rStyle w:val="Collegamentoipertestuale"/>
          <w:sz w:val="18"/>
          <w:szCs w:val="18"/>
        </w:rPr>
        <w:t>https://datamobility.it/magazine/</w:t>
      </w:r>
      <w:hyperlink r:id="rId4" w:history="1">
        <w:r w:rsidRPr="009E7851">
          <w:rPr>
            <w:rStyle w:val="Collegamentoipertestuale"/>
            <w:sz w:val="18"/>
            <w:szCs w:val="18"/>
          </w:rPr>
          <w:t>ok-boomer-una prospettiva generazionale sui comportamenti di mobilità</w:t>
        </w:r>
      </w:hyperlink>
      <w:r w:rsidRPr="009E7851">
        <w:rPr>
          <w:rStyle w:val="Collegamentoipertestuale"/>
          <w:sz w:val="18"/>
          <w:szCs w:val="18"/>
        </w:rPr>
        <w:t>/</w:t>
      </w:r>
    </w:p>
  </w:footnote>
  <w:footnote w:id="19">
    <w:p w14:paraId="6C6AED99" w14:textId="4F8DAD11" w:rsidR="005943BB" w:rsidRDefault="005943BB">
      <w:pPr>
        <w:pStyle w:val="Testonotaapidipagina"/>
      </w:pPr>
      <w:r>
        <w:rPr>
          <w:rStyle w:val="Rimandonotaapidipagina"/>
        </w:rPr>
        <w:footnoteRef/>
      </w:r>
      <w:r>
        <w:t xml:space="preserve"> </w:t>
      </w:r>
      <w:hyperlink r:id="rId5" w:history="1">
        <w:r w:rsidRPr="00651624">
          <w:rPr>
            <w:rStyle w:val="Collegamentoipertestuale"/>
          </w:rPr>
          <w:t>https://mtm.torino.it/it/piani-progetti/progetti-a-scala-regionale/studi-su-linee-ferroviarie-sospese/</w:t>
        </w:r>
      </w:hyperlink>
    </w:p>
  </w:footnote>
  <w:footnote w:id="20">
    <w:p w14:paraId="761AD696" w14:textId="77777777" w:rsidR="005943BB" w:rsidRDefault="005943BB" w:rsidP="00050079">
      <w:pPr>
        <w:pStyle w:val="Testonotaapidipagina"/>
      </w:pPr>
      <w:r>
        <w:rPr>
          <w:rStyle w:val="Rimandonotaapidipagina"/>
        </w:rPr>
        <w:footnoteRef/>
      </w:r>
      <w:r>
        <w:t xml:space="preserve"> Cuneo è insediata su un altipiano tra i fiumi Gesso e Stura.</w:t>
      </w:r>
    </w:p>
  </w:footnote>
  <w:footnote w:id="21">
    <w:p w14:paraId="12D20D51" w14:textId="77777777" w:rsidR="005943BB" w:rsidRDefault="005943BB" w:rsidP="007F4E60">
      <w:pPr>
        <w:pStyle w:val="Testonotaapidipagina"/>
        <w:spacing w:before="120" w:after="0" w:line="240" w:lineRule="auto"/>
      </w:pPr>
      <w:r>
        <w:rPr>
          <w:rStyle w:val="Rimandonotaapidipagina"/>
        </w:rPr>
        <w:footnoteRef/>
      </w:r>
      <w:r>
        <w:t xml:space="preserve"> Misura 3 punto 3 della delibera ART n. 53 del 18/04/2024: “…I. </w:t>
      </w:r>
      <w:r w:rsidRPr="009D52B5">
        <w:rPr>
          <w:i/>
          <w:iCs/>
        </w:rPr>
        <w:t>nodi rilevanti di primo livello: costituiti dalle fermate che svolgono il ruolo di nodo di interscambio multimodale (diretto o indiretto) tra il servizio su strada con almeno uno dei seguenti servizi di trasporto pubblico: aeroportuale, ferroviario, navale, metropolitano</w:t>
      </w:r>
      <w:r>
        <w:t>;…”</w:t>
      </w:r>
    </w:p>
  </w:footnote>
  <w:footnote w:id="22">
    <w:p w14:paraId="1F290F31" w14:textId="66448CAC" w:rsidR="005943BB" w:rsidRPr="002C401A" w:rsidRDefault="005943BB" w:rsidP="00B0055F">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Delibera Cda n. 33 del 4 dicembre 2023 ad oggetto “Assegnazione risorse ai Bacini per la redazione del Piano integrato della Mobilità Pubblica ed Accessibilità – Definizione dei contenuti e delle modalità per la realizzazione” – Il documento di indirizza delinea i punti fondamentali da includere nel Piano di mobilità pubblica, evidenziando gli aspetti da considerare quali le aspettative di miglioramento del trasporto pubblico locale (TPL), il censimento dei mobility manager, le esigenze di mobilità delle aziende, e l'attenzione alle problematiche delle aree a domanda debole. Si richiede anche la definizione di strategie a breve, medio e lungo termine, in coerenza con la programmazione territoriale e l'individuazione di azioni e priorità d'intervento, con un'attenzione particolare alla sostenibilità e all'innovazione tecnologica.</w:t>
      </w:r>
    </w:p>
  </w:footnote>
  <w:footnote w:id="23">
    <w:p w14:paraId="1F5586C3" w14:textId="77777777" w:rsidR="005943BB" w:rsidRPr="002C401A" w:rsidRDefault="005943BB" w:rsidP="00B0055F">
      <w:pPr>
        <w:pStyle w:val="Testonotaapidipagina"/>
        <w:spacing w:before="120" w:after="0" w:line="240" w:lineRule="auto"/>
        <w:rPr>
          <w:rFonts w:ascii="Calibri" w:hAnsi="Calibri" w:cs="Calibri"/>
          <w:color w:val="242424"/>
          <w:sz w:val="18"/>
          <w:szCs w:val="18"/>
          <w:shd w:val="clear" w:color="auto" w:fill="FAFAFA"/>
        </w:rPr>
      </w:pPr>
      <w:r w:rsidRPr="002C401A">
        <w:rPr>
          <w:rStyle w:val="Rimandonotaapidipagina"/>
          <w:sz w:val="18"/>
          <w:szCs w:val="18"/>
        </w:rPr>
        <w:footnoteRef/>
      </w:r>
      <w:r w:rsidRPr="002C401A">
        <w:rPr>
          <w:sz w:val="18"/>
          <w:szCs w:val="18"/>
        </w:rPr>
        <w:t xml:space="preserve"> </w:t>
      </w:r>
      <w:r w:rsidRPr="002C401A">
        <w:rPr>
          <w:rFonts w:ascii="Calibri" w:hAnsi="Calibri" w:cs="Calibri"/>
          <w:color w:val="242424"/>
          <w:sz w:val="18"/>
          <w:szCs w:val="18"/>
          <w:shd w:val="clear" w:color="auto" w:fill="FAFAFA"/>
        </w:rPr>
        <w:t>Visum è un software di modellazione del traffico pubblico e privato che permette di simulare e analizzare reti complesse.</w:t>
      </w:r>
    </w:p>
  </w:footnote>
  <w:footnote w:id="24">
    <w:p w14:paraId="2F1FB25E" w14:textId="77777777" w:rsidR="005943BB" w:rsidRPr="002C401A" w:rsidRDefault="005943BB" w:rsidP="00B0055F">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Remix </w:t>
      </w:r>
      <w:r w:rsidRPr="002C401A">
        <w:rPr>
          <w:rFonts w:ascii="Calibri" w:hAnsi="Calibri" w:cs="Calibri"/>
          <w:color w:val="242424"/>
          <w:sz w:val="18"/>
          <w:szCs w:val="18"/>
          <w:shd w:val="clear" w:color="auto" w:fill="FAFAFA"/>
        </w:rPr>
        <w:t>è una piattaforma web-based di pianificazione del trasporto pubblico che consente di progettare e ottimizzare i servizi di trasporto in base alla domanda.</w:t>
      </w:r>
    </w:p>
  </w:footnote>
  <w:footnote w:id="25">
    <w:p w14:paraId="7DA940E1" w14:textId="188D08F9" w:rsidR="005943BB" w:rsidRPr="00710E52" w:rsidRDefault="005943BB" w:rsidP="00710E52">
      <w:pPr>
        <w:pStyle w:val="Testonotaapidipagina"/>
        <w:spacing w:before="120" w:after="0" w:line="240" w:lineRule="auto"/>
        <w:rPr>
          <w:sz w:val="18"/>
          <w:szCs w:val="18"/>
          <w:lang w:val="en-GB"/>
        </w:rPr>
      </w:pPr>
      <w:r w:rsidRPr="00710E52">
        <w:rPr>
          <w:rStyle w:val="Rimandonotaapidipagina"/>
          <w:sz w:val="18"/>
          <w:szCs w:val="18"/>
        </w:rPr>
        <w:footnoteRef/>
      </w:r>
      <w:r w:rsidRPr="00710E52">
        <w:rPr>
          <w:sz w:val="18"/>
          <w:szCs w:val="18"/>
          <w:lang w:val="en-GB"/>
        </w:rPr>
        <w:t xml:space="preserve"> </w:t>
      </w:r>
      <w:hyperlink r:id="rId6" w:history="1">
        <w:r w:rsidRPr="00710E52">
          <w:rPr>
            <w:rStyle w:val="Collegamentoipertestuale"/>
            <w:sz w:val="18"/>
            <w:szCs w:val="18"/>
            <w:lang w:val="en-GB"/>
          </w:rPr>
          <w:t>Innovative Funding Solution for Public Transport 2017</w:t>
        </w:r>
      </w:hyperlink>
    </w:p>
  </w:footnote>
  <w:footnote w:id="26">
    <w:p w14:paraId="612AFCA9" w14:textId="77777777" w:rsidR="005943BB" w:rsidRPr="00710E52" w:rsidRDefault="005943BB" w:rsidP="00710E52">
      <w:pPr>
        <w:pStyle w:val="Testonotaapidipagina"/>
        <w:spacing w:before="120" w:after="0" w:line="240" w:lineRule="auto"/>
        <w:rPr>
          <w:sz w:val="18"/>
          <w:szCs w:val="18"/>
        </w:rPr>
      </w:pPr>
      <w:r w:rsidRPr="00710E52">
        <w:rPr>
          <w:rStyle w:val="Rimandonotaapidipagina"/>
          <w:sz w:val="18"/>
          <w:szCs w:val="18"/>
        </w:rPr>
        <w:footnoteRef/>
      </w:r>
      <w:r w:rsidRPr="00710E52">
        <w:rPr>
          <w:sz w:val="18"/>
          <w:szCs w:val="18"/>
        </w:rPr>
        <w:t xml:space="preserve"> Fondo Nazionale Trasporti come definito all’art. 16-bis comma 1 del DL n. 95 del 6 luglio 2012 convertito e modificato con la L. n. 135 del 7 agosto 2012.</w:t>
      </w:r>
    </w:p>
  </w:footnote>
  <w:footnote w:id="27">
    <w:p w14:paraId="270B9AFB" w14:textId="77777777" w:rsidR="005943BB" w:rsidRPr="00E6004A" w:rsidRDefault="005943BB" w:rsidP="00212C8B">
      <w:pPr>
        <w:pStyle w:val="Testonotaapidipagina"/>
        <w:rPr>
          <w:sz w:val="18"/>
          <w:szCs w:val="18"/>
        </w:rPr>
      </w:pPr>
      <w:r w:rsidRPr="00E6004A">
        <w:rPr>
          <w:rStyle w:val="Rimandonotaapidipagina"/>
          <w:sz w:val="18"/>
          <w:szCs w:val="18"/>
        </w:rPr>
        <w:footnoteRef/>
      </w:r>
      <w:r w:rsidRPr="00E6004A">
        <w:rPr>
          <w:sz w:val="18"/>
          <w:szCs w:val="18"/>
        </w:rPr>
        <w:t xml:space="preserve"> Delibera Consiglio di Amministrazione dell’Agenzia n. 5/2025 del 19/02/2025 “Tariffe dei servizi di Trasporto Pubblico Locale; applicazione dell’adeguamento automatico all’inflazione programmata ex. D.G.R. 13-6608 del 04/11/2013 con decorrenza 1 Luglio 2025.</w:t>
      </w:r>
    </w:p>
  </w:footnote>
  <w:footnote w:id="28">
    <w:p w14:paraId="03454429" w14:textId="77777777" w:rsidR="005943BB" w:rsidRPr="00E6004A" w:rsidRDefault="005943BB" w:rsidP="00212C8B">
      <w:pPr>
        <w:pStyle w:val="Testonotaapidipagina"/>
        <w:rPr>
          <w:sz w:val="18"/>
          <w:szCs w:val="18"/>
        </w:rPr>
      </w:pPr>
      <w:r w:rsidRPr="00E6004A">
        <w:rPr>
          <w:rStyle w:val="Rimandonotaapidipagina"/>
          <w:sz w:val="18"/>
          <w:szCs w:val="18"/>
        </w:rPr>
        <w:footnoteRef/>
      </w:r>
      <w:r w:rsidRPr="00E6004A">
        <w:rPr>
          <w:sz w:val="18"/>
          <w:szCs w:val="18"/>
        </w:rPr>
        <w:t xml:space="preserve"> Gli adeguamenti tariffari richiamati in precedenza hanno aggiornato il livello di riferimento per questa tariffa che è oggi fissato a 1,80 €</w:t>
      </w:r>
    </w:p>
  </w:footnote>
  <w:footnote w:id="29">
    <w:p w14:paraId="13549C7C" w14:textId="77777777" w:rsidR="005943BB" w:rsidRPr="00E6004A" w:rsidRDefault="005943BB" w:rsidP="00212C8B">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Sito del Ministero dell’Economia e delle Finanze - Dipartimento del Tesoro: Tasso d’Inflazione Programmata: </w:t>
      </w:r>
      <w:hyperlink r:id="rId7" w:history="1">
        <w:r w:rsidRPr="00E6004A">
          <w:rPr>
            <w:sz w:val="18"/>
            <w:szCs w:val="18"/>
          </w:rPr>
          <w:t>https://www.dt.mef.gov.it/it/attivita_istituzionali/analisi_programmazione_economico_finanziaria/inflaz_programmata/</w:t>
        </w:r>
      </w:hyperlink>
    </w:p>
  </w:footnote>
  <w:footnote w:id="30">
    <w:p w14:paraId="5CAE2679" w14:textId="091BFC6C" w:rsidR="005943BB" w:rsidRPr="005943BB" w:rsidRDefault="005943BB">
      <w:pPr>
        <w:pStyle w:val="Testonotaapidipagina"/>
        <w:rPr>
          <w:sz w:val="18"/>
          <w:szCs w:val="18"/>
        </w:rPr>
      </w:pPr>
      <w:r w:rsidRPr="005943BB">
        <w:rPr>
          <w:rStyle w:val="Rimandonotaapidipagina"/>
          <w:sz w:val="18"/>
          <w:szCs w:val="18"/>
        </w:rPr>
        <w:footnoteRef/>
      </w:r>
      <w:r w:rsidRPr="005943BB">
        <w:rPr>
          <w:sz w:val="18"/>
          <w:szCs w:val="18"/>
        </w:rPr>
        <w:t xml:space="preserve"> AMP – D.D. 20 del 12 gennaio 2024 “Anno 2023 – Verifica e rideterminazione del valore del Massimo Impegno Veicoli (MIV) e del Parco Autobus Ottimale (PAO) ai sensi dell’Allegato B della D.G.R. 5-2912 del 26/02/2021. Pubblicazione dei valori di MIV e PAO relativi alle aziende TPL del Piemonte per il quinquennio 2023-2027”</w:t>
      </w:r>
    </w:p>
  </w:footnote>
  <w:footnote w:id="31">
    <w:p w14:paraId="081C4194" w14:textId="6F96C541" w:rsidR="005943BB" w:rsidRPr="005943BB" w:rsidRDefault="005943BB" w:rsidP="00733526">
      <w:pPr>
        <w:pStyle w:val="Testonotaapidipagina"/>
        <w:spacing w:before="120" w:after="0" w:line="240" w:lineRule="auto"/>
        <w:rPr>
          <w:sz w:val="18"/>
          <w:szCs w:val="18"/>
        </w:rPr>
      </w:pPr>
      <w:r w:rsidRPr="005943BB">
        <w:rPr>
          <w:rStyle w:val="Rimandonotaapidipagina"/>
          <w:sz w:val="18"/>
          <w:szCs w:val="18"/>
        </w:rPr>
        <w:footnoteRef/>
      </w:r>
      <w:r w:rsidRPr="005943BB">
        <w:rPr>
          <w:sz w:val="18"/>
          <w:szCs w:val="18"/>
        </w:rPr>
        <w:t xml:space="preserve"> Optibus è una piattaforma software avanzata progettata per ottimizzare la gestione del trasporto pubblico. Utilizza algoritmi di intelligenza artificiale e tecnologie di cloud computing per migliorare l'efficienza operativa, ridurre i costi e offrire un servizio di qualità superiore, attraverso funzioni di pianificazione e programmazione, simulazione di scenari, gestione in tempo reale, sostenibilità. </w:t>
      </w:r>
    </w:p>
  </w:footnote>
  <w:footnote w:id="32">
    <w:p w14:paraId="3F0C6F42" w14:textId="3679C794" w:rsidR="005943BB" w:rsidRPr="000840F9" w:rsidRDefault="005943BB" w:rsidP="000840F9">
      <w:pPr>
        <w:pStyle w:val="Testonotaapidipagina"/>
        <w:spacing w:before="120" w:after="0" w:line="240" w:lineRule="auto"/>
        <w:rPr>
          <w:sz w:val="18"/>
          <w:szCs w:val="18"/>
        </w:rPr>
      </w:pPr>
      <w:r w:rsidRPr="000840F9">
        <w:rPr>
          <w:rStyle w:val="Rimandonotaapidipagina"/>
          <w:sz w:val="18"/>
          <w:szCs w:val="18"/>
        </w:rPr>
        <w:footnoteRef/>
      </w:r>
      <w:r w:rsidRPr="000840F9">
        <w:rPr>
          <w:sz w:val="18"/>
          <w:szCs w:val="18"/>
        </w:rPr>
        <w:t xml:space="preserve"> Art. 10 (Aggiornamento e rideterminazione dei costi standard unitari) comma 1 “</w:t>
      </w:r>
      <w:r w:rsidRPr="000840F9">
        <w:rPr>
          <w:i/>
          <w:sz w:val="18"/>
          <w:szCs w:val="18"/>
        </w:rPr>
        <w:t>I costi standard unitari dei servizi definiti con il presente decreto sono calcolati su base annuale, oltre che con le modalità di cui all'articolo 8, applicando il tasso di inflazione effettivo dell'anno precedente, sulla base dell’indice dei prezzi al consumo (ISTAT NIC 072) con decreto del Ministro</w:t>
      </w:r>
      <w:r w:rsidRPr="00BC3416">
        <w:rPr>
          <w:i/>
        </w:rPr>
        <w:t xml:space="preserve"> </w:t>
      </w:r>
      <w:r w:rsidRPr="000840F9">
        <w:rPr>
          <w:i/>
          <w:sz w:val="18"/>
          <w:szCs w:val="18"/>
        </w:rPr>
        <w:t>delle Infrastrutture e dei Trasporti, sentita la Conferenza unificata di cui all'articolo 8 del decreto legislativo 28 agosto 1997, n. 281.</w:t>
      </w:r>
    </w:p>
  </w:footnote>
  <w:footnote w:id="33">
    <w:p w14:paraId="6AC81AF2" w14:textId="77233FE6" w:rsidR="005943BB" w:rsidRPr="000840F9" w:rsidRDefault="005943BB" w:rsidP="000840F9">
      <w:pPr>
        <w:pStyle w:val="Testonotaapidipagina"/>
        <w:spacing w:before="120" w:after="0" w:line="240" w:lineRule="auto"/>
        <w:rPr>
          <w:sz w:val="18"/>
          <w:szCs w:val="18"/>
        </w:rPr>
      </w:pPr>
      <w:r w:rsidRPr="000840F9">
        <w:rPr>
          <w:rStyle w:val="Rimandonotaapidipagina"/>
          <w:sz w:val="18"/>
          <w:szCs w:val="18"/>
        </w:rPr>
        <w:footnoteRef/>
      </w:r>
      <w:r w:rsidRPr="000840F9">
        <w:rPr>
          <w:sz w:val="18"/>
          <w:szCs w:val="18"/>
        </w:rPr>
        <w:t xml:space="preserve"> dati.istat.it Nic – Medie annue dal 2016 (base 2015) Indice dei prezzi al consumo per l’intera collettività, Italia, Coicop 072 Spese di esercizio mezzi di trasporto; i numeri indici utilizzati per il calcolo del fattore di adeguamento sono : 97,7 (2016) – 101,1 (2017) – 104,8 (2018) – 104,9 (2019) – 101,0 (2020) – 107,9 (2021) – 119,8 (2022) - 121,6 (2023) – 121,6 (2024). </w:t>
      </w:r>
    </w:p>
  </w:footnote>
  <w:footnote w:id="34">
    <w:p w14:paraId="5B14FC0F" w14:textId="77777777" w:rsidR="005943BB" w:rsidRPr="000840F9" w:rsidRDefault="005943BB" w:rsidP="000840F9">
      <w:pPr>
        <w:pStyle w:val="Testonotaapidipagina"/>
        <w:spacing w:before="120" w:after="0" w:line="240" w:lineRule="auto"/>
        <w:rPr>
          <w:i/>
          <w:sz w:val="18"/>
          <w:szCs w:val="18"/>
        </w:rPr>
      </w:pPr>
      <w:r w:rsidRPr="000840F9">
        <w:rPr>
          <w:rStyle w:val="Rimandonotaapidipagina"/>
          <w:sz w:val="18"/>
          <w:szCs w:val="18"/>
        </w:rPr>
        <w:footnoteRef/>
      </w:r>
      <w:r w:rsidRPr="000840F9">
        <w:rPr>
          <w:sz w:val="18"/>
          <w:szCs w:val="18"/>
        </w:rPr>
        <w:t xml:space="preserve"> DM 157/2018 Art. 2 (Definizioni) </w:t>
      </w:r>
      <w:r w:rsidRPr="000840F9">
        <w:rPr>
          <w:i/>
          <w:sz w:val="18"/>
          <w:szCs w:val="18"/>
        </w:rPr>
        <w:t>“….. d) "velocità commerciale da programma di esercizio”, condizione operativa che caratterizza lo svolgimento del servizio; per i servizi con modalità di trasporto tranvia, metropolitana e ferroviaria del trasporto ferroviario regionale è calcolata quale lunghezza in chilometri delle corse in servizio commerciale effettivamente realizzate rapportata alla somma puntuale dei tempi di percorrenza, dalla partenza della corsa in servizio al pubblico all'arrivo della medesima, previsti dal programma di esercizio delle medesime corse. Per il servizio di trasporto con la modalità autolinea è calcolata quale lunghezza in chilometri delle corse in servizio al pubblico effettivamente realizzate rapportata alla somma puntuale dei tempi di percorrenza, dalla partenza della corsa in servizio al pubblico all'arrivo della medesima, previsti dal programma di esercizio delle medesime corse e dei relativi tempi di sosta al capolinea (o alla fermata) di fine corsa; il tempo di ciascuna sosta è pari:</w:t>
      </w:r>
    </w:p>
    <w:p w14:paraId="4F16B76C" w14:textId="77777777" w:rsidR="005943BB" w:rsidRPr="000840F9" w:rsidRDefault="005943BB" w:rsidP="00DD7089">
      <w:pPr>
        <w:pStyle w:val="Testonotaapidipagina"/>
        <w:numPr>
          <w:ilvl w:val="0"/>
          <w:numId w:val="48"/>
        </w:numPr>
        <w:spacing w:after="0" w:line="240" w:lineRule="auto"/>
        <w:ind w:left="851" w:hanging="284"/>
        <w:rPr>
          <w:i/>
          <w:sz w:val="18"/>
          <w:szCs w:val="18"/>
        </w:rPr>
      </w:pPr>
      <w:r w:rsidRPr="000840F9">
        <w:rPr>
          <w:i/>
          <w:sz w:val="18"/>
          <w:szCs w:val="18"/>
        </w:rPr>
        <w:t>a tre minuti per ogni corsa in servizio al pubblico urbano ovvero suburbano;</w:t>
      </w:r>
    </w:p>
    <w:p w14:paraId="35877A42" w14:textId="77777777" w:rsidR="005943BB" w:rsidRPr="000840F9" w:rsidRDefault="005943BB" w:rsidP="00DD7089">
      <w:pPr>
        <w:pStyle w:val="Testonotaapidipagina"/>
        <w:numPr>
          <w:ilvl w:val="0"/>
          <w:numId w:val="48"/>
        </w:numPr>
        <w:spacing w:after="0" w:line="240" w:lineRule="auto"/>
        <w:ind w:left="851" w:hanging="284"/>
        <w:rPr>
          <w:i/>
          <w:sz w:val="18"/>
          <w:szCs w:val="18"/>
        </w:rPr>
      </w:pPr>
      <w:r w:rsidRPr="000840F9">
        <w:rPr>
          <w:i/>
          <w:sz w:val="18"/>
          <w:szCs w:val="18"/>
        </w:rPr>
        <w:t xml:space="preserve">a trenta minuti per ogni corsa in servizio al pubblico interurbano il cui tempo di percorrenza tra i capolinea (o tra le fermate) di inizio e fine della corsa sia maggiore di duecento minuti; </w:t>
      </w:r>
    </w:p>
    <w:p w14:paraId="296A0F84" w14:textId="77777777" w:rsidR="005943BB" w:rsidRPr="000840F9" w:rsidRDefault="005943BB" w:rsidP="00DD7089">
      <w:pPr>
        <w:pStyle w:val="Testonotaapidipagina"/>
        <w:numPr>
          <w:ilvl w:val="0"/>
          <w:numId w:val="48"/>
        </w:numPr>
        <w:spacing w:after="0" w:line="240" w:lineRule="auto"/>
        <w:ind w:left="851" w:hanging="284"/>
        <w:rPr>
          <w:sz w:val="18"/>
          <w:szCs w:val="18"/>
        </w:rPr>
      </w:pPr>
      <w:r w:rsidRPr="000840F9">
        <w:rPr>
          <w:i/>
          <w:sz w:val="18"/>
          <w:szCs w:val="18"/>
        </w:rPr>
        <w:t>al 15 per cento del tempo di percorrenza tra i capolinea (o tra le fermate) di inizio e fine corsa per ogni corsa in servizio al pubblico interurbano il cui tempo di percorrenza tra capolinea (o tra le fermate) di inizio e fine corsa sia al più duecento minuti;”</w:t>
      </w:r>
    </w:p>
  </w:footnote>
  <w:footnote w:id="35">
    <w:p w14:paraId="10EBA0B2" w14:textId="5CFACA79" w:rsidR="005943BB" w:rsidRPr="00603C20" w:rsidRDefault="005943BB" w:rsidP="00603C20">
      <w:pPr>
        <w:pStyle w:val="Testonotaapidipagina"/>
        <w:spacing w:before="120" w:after="0" w:line="240" w:lineRule="auto"/>
        <w:rPr>
          <w:sz w:val="18"/>
          <w:szCs w:val="18"/>
        </w:rPr>
      </w:pPr>
      <w:r w:rsidRPr="00603C20">
        <w:rPr>
          <w:rStyle w:val="Rimandonotaapidipagina"/>
          <w:sz w:val="18"/>
          <w:szCs w:val="18"/>
        </w:rPr>
        <w:footnoteRef/>
      </w:r>
      <w:r w:rsidRPr="00603C20">
        <w:rPr>
          <w:sz w:val="18"/>
          <w:szCs w:val="18"/>
        </w:rPr>
        <w:t>L’offerta per partecipare alla gara dovrà prevedere i Piani Economico Finanziari ed il Piano di Mobilitazione ovvero il cronoprogramma di attività che consentirà all’impresa aggiudicataria di avviare il servizio avendo</w:t>
      </w:r>
      <w:r>
        <w:t xml:space="preserve"> </w:t>
      </w:r>
      <w:r w:rsidRPr="00603C20">
        <w:rPr>
          <w:sz w:val="18"/>
          <w:szCs w:val="18"/>
        </w:rPr>
        <w:t>acquisto tutti i fattori di produzione necessari (autobus, depositi, personale) ed aver attivato i programmi di investimento richiesti in particolare per quanto riguarda la digitalizzazione del servizio.</w:t>
      </w:r>
    </w:p>
  </w:footnote>
  <w:footnote w:id="36">
    <w:p w14:paraId="5FF606E8" w14:textId="1819FD3A" w:rsidR="005943BB" w:rsidRPr="00603C20" w:rsidRDefault="005943BB" w:rsidP="00603C20">
      <w:pPr>
        <w:pStyle w:val="Testonotaapidipagina"/>
        <w:spacing w:before="120" w:after="0" w:line="240" w:lineRule="auto"/>
        <w:rPr>
          <w:sz w:val="18"/>
          <w:szCs w:val="18"/>
        </w:rPr>
      </w:pPr>
      <w:r w:rsidRPr="00603C20">
        <w:rPr>
          <w:rStyle w:val="Rimandonotaapidipagina"/>
          <w:sz w:val="18"/>
          <w:szCs w:val="18"/>
        </w:rPr>
        <w:footnoteRef/>
      </w:r>
      <w:r w:rsidRPr="00603C20">
        <w:rPr>
          <w:sz w:val="18"/>
          <w:szCs w:val="18"/>
        </w:rPr>
        <w:t xml:space="preserve"> Nota protocollo 761 del 2</w:t>
      </w:r>
      <w:r w:rsidR="004F16F9">
        <w:rPr>
          <w:sz w:val="18"/>
          <w:szCs w:val="18"/>
        </w:rPr>
        <w:t>2</w:t>
      </w:r>
      <w:r w:rsidRPr="00603C20">
        <w:rPr>
          <w:sz w:val="18"/>
          <w:szCs w:val="18"/>
        </w:rPr>
        <w:t xml:space="preserve">/01/2025 consultabile sulla piattaforma AMPartecipa al seguente link </w:t>
      </w:r>
      <w:hyperlink r:id="rId8" w:history="1">
        <w:r w:rsidRPr="00603C20">
          <w:rPr>
            <w:rStyle w:val="Collegamentoipertestuale"/>
            <w:sz w:val="18"/>
            <w:szCs w:val="18"/>
          </w:rPr>
          <w:t>https://ampartecipa.mtm.torino.it/processes/bacino-sud/f/43/posts/67</w:t>
        </w:r>
      </w:hyperlink>
      <w:r w:rsidRPr="00603C20">
        <w:rPr>
          <w:sz w:val="18"/>
          <w:szCs w:val="18"/>
        </w:rPr>
        <w:t xml:space="preserve"> </w:t>
      </w:r>
    </w:p>
  </w:footnote>
  <w:footnote w:id="37">
    <w:p w14:paraId="509D9D68" w14:textId="5DD42708" w:rsidR="005943BB" w:rsidRPr="00603C20" w:rsidRDefault="005943BB" w:rsidP="00603C20">
      <w:pPr>
        <w:pStyle w:val="Testonotaapidipagina"/>
        <w:spacing w:before="120" w:after="0" w:line="240" w:lineRule="auto"/>
        <w:rPr>
          <w:sz w:val="18"/>
          <w:szCs w:val="18"/>
        </w:rPr>
      </w:pPr>
      <w:r w:rsidRPr="00603C20">
        <w:rPr>
          <w:rStyle w:val="Rimandonotaapidipagina"/>
          <w:sz w:val="18"/>
          <w:szCs w:val="18"/>
        </w:rPr>
        <w:footnoteRef/>
      </w:r>
      <w:r w:rsidRPr="00603C20">
        <w:rPr>
          <w:sz w:val="18"/>
          <w:szCs w:val="18"/>
        </w:rPr>
        <w:t xml:space="preserve"> Il termine incumbent si riferisce alle aziende ed agli operatori già presenti e consolidati nello specifico settore ed ambito territoriale.</w:t>
      </w:r>
    </w:p>
  </w:footnote>
  <w:footnote w:id="38">
    <w:p w14:paraId="49AC91DF" w14:textId="77777777" w:rsidR="005943BB" w:rsidRPr="009457CB" w:rsidRDefault="005943BB" w:rsidP="009457CB">
      <w:pPr>
        <w:pStyle w:val="Testonotaapidipagina"/>
        <w:spacing w:before="120" w:after="0" w:line="240" w:lineRule="auto"/>
        <w:rPr>
          <w:sz w:val="18"/>
          <w:szCs w:val="18"/>
        </w:rPr>
      </w:pPr>
      <w:r w:rsidRPr="009457CB">
        <w:rPr>
          <w:rStyle w:val="Rimandonotaapidipagina"/>
          <w:sz w:val="18"/>
          <w:szCs w:val="18"/>
        </w:rPr>
        <w:footnoteRef/>
      </w:r>
      <w:r w:rsidRPr="009457CB">
        <w:rPr>
          <w:sz w:val="18"/>
          <w:szCs w:val="18"/>
        </w:rPr>
        <w:t xml:space="preserve"> L'analisi SWOT è uno strumento strategico utilizzato per valutare i punti di forza (Strengths), i punti di debolezza (Weaknesses), le opportunità (Opportunities) e le minacce (Threats) di un'organizzazione o di un progetto. Questa analisi aiuta a identificare le aree su cui costruire, quelle da migliorare, le opportunità da sfruttare e i rischi da mitigare, facilitando la pianificazione strategica e decisionale.</w:t>
      </w:r>
    </w:p>
  </w:footnote>
  <w:footnote w:id="39">
    <w:p w14:paraId="2602FDCA" w14:textId="77777777" w:rsidR="005943BB" w:rsidRPr="00603C20" w:rsidRDefault="005943BB" w:rsidP="00603C20">
      <w:pPr>
        <w:pStyle w:val="Testonotaapidipagina"/>
        <w:spacing w:before="120" w:after="0" w:line="240" w:lineRule="auto"/>
        <w:rPr>
          <w:sz w:val="18"/>
          <w:szCs w:val="18"/>
        </w:rPr>
      </w:pPr>
      <w:r w:rsidRPr="00603C20">
        <w:rPr>
          <w:rStyle w:val="Rimandonotaapidipagina"/>
          <w:sz w:val="18"/>
          <w:szCs w:val="18"/>
        </w:rPr>
        <w:footnoteRef/>
      </w:r>
      <w:r w:rsidRPr="00603C20">
        <w:rPr>
          <w:sz w:val="18"/>
          <w:szCs w:val="18"/>
        </w:rPr>
        <w:t xml:space="preserve"> Unione Montana dei Comuni del Monviso </w:t>
      </w:r>
      <w:hyperlink r:id="rId9" w:history="1">
        <w:r w:rsidRPr="00603C20">
          <w:rPr>
            <w:rStyle w:val="Collegamentoipertestuale"/>
            <w:sz w:val="18"/>
            <w:szCs w:val="18"/>
          </w:rPr>
          <w:t>https://ampartecipa.mtm.torino.it/processes/bacino-sud/f/43/posts/52</w:t>
        </w:r>
      </w:hyperlink>
      <w:r w:rsidRPr="00603C20">
        <w:rPr>
          <w:sz w:val="18"/>
          <w:szCs w:val="18"/>
        </w:rPr>
        <w:t xml:space="preserve">, </w:t>
      </w:r>
    </w:p>
    <w:p w14:paraId="6E5AF86D" w14:textId="77777777" w:rsidR="005943BB" w:rsidRPr="00603C20" w:rsidRDefault="005943BB" w:rsidP="00603C20">
      <w:pPr>
        <w:pStyle w:val="Testonotaapidipagina"/>
        <w:spacing w:after="0" w:line="240" w:lineRule="auto"/>
        <w:rPr>
          <w:sz w:val="18"/>
          <w:szCs w:val="18"/>
        </w:rPr>
      </w:pPr>
      <w:r w:rsidRPr="00603C20">
        <w:rPr>
          <w:sz w:val="18"/>
          <w:szCs w:val="18"/>
        </w:rPr>
        <w:t xml:space="preserve">Unione Montana Val Maira </w:t>
      </w:r>
      <w:hyperlink r:id="rId10" w:history="1">
        <w:r w:rsidRPr="00603C20">
          <w:rPr>
            <w:rStyle w:val="Collegamentoipertestuale"/>
            <w:sz w:val="18"/>
            <w:szCs w:val="18"/>
          </w:rPr>
          <w:t>https://ampartecipa.mtm.torino.it/processes/bacino-sud/f/43/posts/66</w:t>
        </w:r>
      </w:hyperlink>
      <w:r w:rsidRPr="00603C20">
        <w:rPr>
          <w:sz w:val="18"/>
          <w:szCs w:val="18"/>
        </w:rPr>
        <w:t xml:space="preserve">, </w:t>
      </w:r>
    </w:p>
    <w:p w14:paraId="5BCF100A" w14:textId="35263EBA" w:rsidR="005943BB" w:rsidRPr="00603C20" w:rsidRDefault="005943BB" w:rsidP="00603C20">
      <w:pPr>
        <w:pStyle w:val="Testonotaapidipagina"/>
        <w:spacing w:after="0" w:line="240" w:lineRule="auto"/>
        <w:rPr>
          <w:sz w:val="18"/>
          <w:szCs w:val="18"/>
        </w:rPr>
      </w:pPr>
      <w:r w:rsidRPr="00603C20">
        <w:rPr>
          <w:sz w:val="18"/>
          <w:szCs w:val="18"/>
        </w:rPr>
        <w:t xml:space="preserve">Unione Montana Val Grana </w:t>
      </w:r>
      <w:hyperlink r:id="rId11" w:history="1">
        <w:r w:rsidRPr="00603C20">
          <w:rPr>
            <w:rStyle w:val="Collegamentoipertestuale"/>
            <w:sz w:val="18"/>
            <w:szCs w:val="18"/>
          </w:rPr>
          <w:t>https://ampartecipa.mtm.torino.it/processes/bacino-sud/f/43/posts/64</w:t>
        </w:r>
      </w:hyperlink>
      <w:r w:rsidRPr="00603C20">
        <w:rPr>
          <w:sz w:val="18"/>
          <w:szCs w:val="18"/>
        </w:rPr>
        <w:t xml:space="preserve"> ,</w:t>
      </w:r>
    </w:p>
    <w:p w14:paraId="0172C67D" w14:textId="21307A43" w:rsidR="005943BB" w:rsidRPr="00603C20" w:rsidRDefault="005943BB" w:rsidP="00603C20">
      <w:pPr>
        <w:pStyle w:val="Testonotaapidipagina"/>
        <w:spacing w:after="0" w:line="240" w:lineRule="auto"/>
        <w:rPr>
          <w:sz w:val="18"/>
          <w:szCs w:val="18"/>
        </w:rPr>
      </w:pPr>
      <w:r w:rsidRPr="00603C20">
        <w:rPr>
          <w:sz w:val="18"/>
          <w:szCs w:val="18"/>
        </w:rPr>
        <w:t xml:space="preserve">Unione Montana Alta Langa </w:t>
      </w:r>
      <w:hyperlink r:id="rId12" w:history="1">
        <w:r w:rsidRPr="00603C20">
          <w:rPr>
            <w:rStyle w:val="Collegamentoipertestuale"/>
            <w:sz w:val="18"/>
            <w:szCs w:val="18"/>
          </w:rPr>
          <w:t>https://ampartecipa.mtm.torino.it/processes/bacino-sud/f/43/posts/30</w:t>
        </w:r>
      </w:hyperlink>
      <w:r w:rsidRPr="00603C20">
        <w:rPr>
          <w:sz w:val="18"/>
          <w:szCs w:val="18"/>
        </w:rPr>
        <w:t xml:space="preserve"> </w:t>
      </w:r>
    </w:p>
    <w:p w14:paraId="3F8CAFF5" w14:textId="4A5880FF" w:rsidR="005943BB" w:rsidRPr="00603C20" w:rsidRDefault="005943BB" w:rsidP="00603C20">
      <w:pPr>
        <w:pStyle w:val="Testonotaapidipagina"/>
        <w:spacing w:after="0" w:line="240" w:lineRule="auto"/>
        <w:rPr>
          <w:sz w:val="18"/>
          <w:szCs w:val="18"/>
        </w:rPr>
      </w:pPr>
      <w:r w:rsidRPr="00603C20">
        <w:rPr>
          <w:sz w:val="18"/>
          <w:szCs w:val="18"/>
        </w:rPr>
        <w:t xml:space="preserve">Comune di Garessio </w:t>
      </w:r>
      <w:hyperlink r:id="rId13" w:history="1">
        <w:r w:rsidRPr="00603C20">
          <w:rPr>
            <w:rStyle w:val="Collegamentoipertestuale"/>
            <w:sz w:val="18"/>
            <w:szCs w:val="18"/>
          </w:rPr>
          <w:t>https://ampartecipa.mtm.torino.it/processes/bacino-sud/f/43/posts/49</w:t>
        </w:r>
      </w:hyperlink>
      <w:r w:rsidRPr="00603C20">
        <w:rPr>
          <w:sz w:val="18"/>
          <w:szCs w:val="18"/>
        </w:rPr>
        <w:t xml:space="preserve"> </w:t>
      </w:r>
    </w:p>
  </w:footnote>
  <w:footnote w:id="40">
    <w:p w14:paraId="7C64F1D9" w14:textId="77777777" w:rsidR="005943BB" w:rsidRPr="00A1366D" w:rsidRDefault="005943BB" w:rsidP="00733526">
      <w:pPr>
        <w:pStyle w:val="Testonotaapidipagina"/>
        <w:spacing w:after="0" w:line="240" w:lineRule="auto"/>
        <w:rPr>
          <w:sz w:val="18"/>
          <w:szCs w:val="18"/>
        </w:rPr>
      </w:pPr>
      <w:r w:rsidRPr="00A1366D">
        <w:rPr>
          <w:rStyle w:val="Rimandonotaapidipagina"/>
          <w:sz w:val="18"/>
          <w:szCs w:val="18"/>
        </w:rPr>
        <w:footnoteRef/>
      </w:r>
      <w:r w:rsidRPr="00A1366D">
        <w:rPr>
          <w:sz w:val="18"/>
          <w:szCs w:val="18"/>
        </w:rPr>
        <w:t xml:space="preserve"> DM 157/2018 art. 1 comma 5. “</w:t>
      </w:r>
      <w:r w:rsidRPr="00A1366D">
        <w:rPr>
          <w:i/>
          <w:sz w:val="18"/>
          <w:szCs w:val="18"/>
        </w:rPr>
        <w:t>I costi standard determinati in applicazione del decreto del Ministero delle infrastrutture e dei trasporti di cui all'articolo l, comma 84, della legge 27 dicembre 2013, n. 147, e gli indicatori programmatori ivi definiti con criteri di efficienza ed economicità sono utilizzati dagli enti che affidano i servizi di trasporto pubblico locale e regionale come elemento di riferimento per la quantificazione delle compensazioni economiche e dei corrispettivi da porre a base d’asta, determinati ai sensi dell'articolo 17 del decreto legislativo 19 novembre 1997, n. 422, e delle normative europee sugli obblighi di servizio pubblico, con le eventuali integrazioni che tengano conto della specificità del servizio e degli obiettivi degli enti locali in termini di programmazione dei servizi e di promozione dell'efficienza del settore. Tali specificità si riferiscono prioritariamente: a) ai servizi con la modalità di trasporto autolinea svolti nelle aree a domanda debole e ad elevato campo di variazione varianza altimetrica; b) ai servizi ferroviari caratterizzati da particolari modalità di esercizio; c) ai servizi ulteriori, in relazione a specifici livelli di qualità e caratteristiche tecnologiche e di alimentazione anche del materiale rotabile, richiesti nei contratti di servizio dagli enti affidanti; d) ulteriori peculiarità caratterizzanti i territori in cui i servizi sono offerti e la relativa domanda. Inoltre, nelle more delle determinazioni di competenza dell'Autorità di Regolazione dei Trasporti, il costo medio ponderato del capitale (WACC), applicato nell'ambito degli affidamenti diretti, può essere determinato in misura inferiore rispetto a quanto stabilito nell'articolo 5, comma 2, del presente decreto sulla base delle offerte degli operatori.</w:t>
      </w:r>
      <w:r w:rsidRPr="00A1366D">
        <w:rPr>
          <w:sz w:val="18"/>
          <w:szCs w:val="18"/>
        </w:rPr>
        <w:t>”</w:t>
      </w:r>
    </w:p>
  </w:footnote>
  <w:footnote w:id="41">
    <w:p w14:paraId="1E342295" w14:textId="79277AAF" w:rsidR="005943BB" w:rsidRPr="00A1366D" w:rsidRDefault="005943BB" w:rsidP="00323E2D">
      <w:pPr>
        <w:pStyle w:val="Testonotaapidipagina"/>
        <w:spacing w:before="120" w:after="0" w:line="240" w:lineRule="auto"/>
        <w:rPr>
          <w:sz w:val="18"/>
          <w:szCs w:val="18"/>
        </w:rPr>
      </w:pPr>
      <w:r w:rsidRPr="00A1366D">
        <w:rPr>
          <w:rStyle w:val="Rimandonotaapidipagina"/>
          <w:sz w:val="18"/>
          <w:szCs w:val="18"/>
        </w:rPr>
        <w:footnoteRef/>
      </w:r>
      <w:r w:rsidRPr="00A1366D">
        <w:rPr>
          <w:sz w:val="18"/>
          <w:szCs w:val="18"/>
        </w:rPr>
        <w:t xml:space="preserve"> Si è riscontrata un’inversione dei codici contratto assegnati in sede di Contabilità regolatoria: i dati tecnici ed economici indicati per il CdS ID 3064 (Automobilistico Città Metropolitana di Torino) appaiono coerenti con il CdS 2123 (Automobilistico area metropolitana) e viceversa. Pertanto, per la stima degli indicatori relativi alla linea  280 Barge Pinerolo nell’ambito del CdS 3064 sono stati usati i dati aziendali di COREG del CdS 2123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42E0CAE6" w14:textId="77777777" w:rsidTr="3BCD5E71">
      <w:trPr>
        <w:trHeight w:val="300"/>
      </w:trPr>
      <w:tc>
        <w:tcPr>
          <w:tcW w:w="3020" w:type="dxa"/>
        </w:tcPr>
        <w:p w14:paraId="29C2102D" w14:textId="72BEE933" w:rsidR="005943BB" w:rsidRDefault="005943BB" w:rsidP="3BCD5E71">
          <w:pPr>
            <w:pStyle w:val="Intestazione"/>
            <w:ind w:left="-115"/>
            <w:jc w:val="left"/>
          </w:pPr>
        </w:p>
      </w:tc>
      <w:tc>
        <w:tcPr>
          <w:tcW w:w="3020" w:type="dxa"/>
        </w:tcPr>
        <w:p w14:paraId="618E59D0" w14:textId="61E1A853" w:rsidR="005943BB" w:rsidRDefault="005943BB" w:rsidP="3BCD5E71">
          <w:pPr>
            <w:pStyle w:val="Intestazione"/>
            <w:jc w:val="center"/>
          </w:pPr>
        </w:p>
      </w:tc>
      <w:tc>
        <w:tcPr>
          <w:tcW w:w="3020" w:type="dxa"/>
        </w:tcPr>
        <w:p w14:paraId="73EDBC3D" w14:textId="2B8B38AA" w:rsidR="005943BB" w:rsidRDefault="005943BB" w:rsidP="3BCD5E71">
          <w:pPr>
            <w:pStyle w:val="Intestazione"/>
            <w:ind w:right="-115"/>
            <w:jc w:val="right"/>
          </w:pPr>
        </w:p>
      </w:tc>
    </w:tr>
  </w:tbl>
  <w:p w14:paraId="56527748" w14:textId="74C4DAF6" w:rsidR="005943BB" w:rsidRDefault="005943B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74E5D" w14:textId="711054B3" w:rsidR="002E3D87" w:rsidRPr="002E3D87" w:rsidRDefault="002E3D87" w:rsidP="002E3D87">
    <w:pPr>
      <w:pStyle w:val="Intestazioneriga"/>
      <w:pBdr>
        <w:top w:val="none" w:sz="0" w:space="0" w:color="auto"/>
        <w:bottom w:val="single" w:sz="4" w:space="1" w:color="77697A" w:themeColor="accent6" w:themeShade="BF"/>
      </w:pBdr>
      <w:tabs>
        <w:tab w:val="clear" w:pos="4819"/>
        <w:tab w:val="clear" w:pos="9638"/>
        <w:tab w:val="center" w:pos="3780"/>
        <w:tab w:val="right" w:pos="9072"/>
      </w:tabs>
      <w:rPr>
        <w:color w:val="003366"/>
        <w:sz w:val="20"/>
      </w:rPr>
    </w:pPr>
    <w:r w:rsidRPr="00207886">
      <w:rPr>
        <w:noProof/>
        <w:color w:val="003366"/>
      </w:rPr>
      <w:drawing>
        <wp:inline distT="0" distB="0" distL="0" distR="0" wp14:anchorId="46F9CA66" wp14:editId="77D691C7">
          <wp:extent cx="1068705" cy="474980"/>
          <wp:effectExtent l="0" t="0" r="0" b="1270"/>
          <wp:docPr id="2026626640" name="Immagine 2026626640"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tab/>
    </w:r>
    <w:bookmarkStart w:id="0" w:name="_Hlk194318337"/>
    <w:r>
      <w:tab/>
    </w:r>
    <w:r w:rsidRPr="00207886">
      <w:rPr>
        <w:color w:val="003366"/>
      </w:rPr>
      <w:t>Relazione sui lotti del Bacino Sud piemontese</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78B9B073" w14:textId="77777777" w:rsidTr="3BCD5E71">
      <w:trPr>
        <w:trHeight w:val="300"/>
      </w:trPr>
      <w:tc>
        <w:tcPr>
          <w:tcW w:w="3020" w:type="dxa"/>
        </w:tcPr>
        <w:p w14:paraId="4145FC16" w14:textId="0D811769" w:rsidR="005943BB" w:rsidRDefault="005943BB" w:rsidP="3BCD5E71">
          <w:pPr>
            <w:pStyle w:val="Intestazione"/>
            <w:ind w:left="-115"/>
            <w:jc w:val="left"/>
          </w:pPr>
        </w:p>
      </w:tc>
      <w:tc>
        <w:tcPr>
          <w:tcW w:w="3020" w:type="dxa"/>
        </w:tcPr>
        <w:p w14:paraId="3C895C6D" w14:textId="6B3BADA1" w:rsidR="005943BB" w:rsidRDefault="005943BB" w:rsidP="3BCD5E71">
          <w:pPr>
            <w:pStyle w:val="Intestazione"/>
            <w:jc w:val="center"/>
          </w:pPr>
        </w:p>
      </w:tc>
      <w:tc>
        <w:tcPr>
          <w:tcW w:w="3020" w:type="dxa"/>
        </w:tcPr>
        <w:p w14:paraId="7E1886C9" w14:textId="2DCBFB45" w:rsidR="005943BB" w:rsidRDefault="005943BB" w:rsidP="3BCD5E71">
          <w:pPr>
            <w:pStyle w:val="Intestazione"/>
            <w:ind w:right="-115"/>
            <w:jc w:val="right"/>
          </w:pPr>
        </w:p>
      </w:tc>
    </w:tr>
  </w:tbl>
  <w:p w14:paraId="2A32BD16" w14:textId="2095E50D" w:rsidR="005943BB" w:rsidRDefault="005943BB">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7787B7C2" w14:textId="77777777" w:rsidTr="3BCD5E71">
      <w:trPr>
        <w:trHeight w:val="300"/>
      </w:trPr>
      <w:tc>
        <w:tcPr>
          <w:tcW w:w="3020" w:type="dxa"/>
        </w:tcPr>
        <w:p w14:paraId="705F6DE7" w14:textId="75136DE5" w:rsidR="005943BB" w:rsidRDefault="005943BB" w:rsidP="3BCD5E71">
          <w:pPr>
            <w:pStyle w:val="Intestazione"/>
            <w:ind w:left="-115"/>
            <w:jc w:val="left"/>
          </w:pPr>
        </w:p>
      </w:tc>
      <w:tc>
        <w:tcPr>
          <w:tcW w:w="3020" w:type="dxa"/>
        </w:tcPr>
        <w:p w14:paraId="6F8B4AC0" w14:textId="1121E108" w:rsidR="005943BB" w:rsidRDefault="005943BB" w:rsidP="3BCD5E71">
          <w:pPr>
            <w:pStyle w:val="Intestazione"/>
            <w:jc w:val="center"/>
          </w:pPr>
        </w:p>
      </w:tc>
      <w:tc>
        <w:tcPr>
          <w:tcW w:w="3020" w:type="dxa"/>
        </w:tcPr>
        <w:p w14:paraId="5EAEAD27" w14:textId="6B75E3D3" w:rsidR="005943BB" w:rsidRDefault="005943BB" w:rsidP="3BCD5E71">
          <w:pPr>
            <w:pStyle w:val="Intestazione"/>
            <w:ind w:right="-115"/>
            <w:jc w:val="right"/>
          </w:pPr>
        </w:p>
      </w:tc>
    </w:tr>
  </w:tbl>
  <w:p w14:paraId="43C098A8" w14:textId="07205B71" w:rsidR="005943BB" w:rsidRDefault="005943BB">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7B415" w14:textId="77777777" w:rsidR="005943BB" w:rsidRPr="00207886" w:rsidRDefault="005943BB" w:rsidP="00832CF0">
    <w:pPr>
      <w:pStyle w:val="Intestazioneriga"/>
      <w:pBdr>
        <w:top w:val="none" w:sz="0" w:space="0" w:color="auto"/>
        <w:bottom w:val="single" w:sz="4" w:space="1" w:color="77697A" w:themeColor="accent6" w:themeShade="BF"/>
      </w:pBdr>
      <w:tabs>
        <w:tab w:val="clear" w:pos="4819"/>
        <w:tab w:val="clear" w:pos="9638"/>
        <w:tab w:val="center" w:pos="3780"/>
        <w:tab w:val="right" w:pos="9072"/>
      </w:tabs>
      <w:rPr>
        <w:color w:val="003366"/>
        <w:sz w:val="20"/>
      </w:rPr>
    </w:pPr>
    <w:r w:rsidRPr="00207886">
      <w:rPr>
        <w:noProof/>
        <w:color w:val="003366"/>
      </w:rPr>
      <w:drawing>
        <wp:inline distT="0" distB="0" distL="0" distR="0" wp14:anchorId="607490CC" wp14:editId="72E3D605">
          <wp:extent cx="1068705" cy="474980"/>
          <wp:effectExtent l="0" t="0" r="0" b="1270"/>
          <wp:docPr id="807032502" name="Immagine 807032502"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rsidRPr="00207886">
      <w:rPr>
        <w:color w:val="003366"/>
      </w:rPr>
      <w:tab/>
    </w:r>
    <w:r w:rsidRPr="00207886">
      <w:rPr>
        <w:color w:val="003366"/>
      </w:rPr>
      <w:tab/>
      <w:t>Relazione sui lotti del Bacino Sud piemontese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6AE3DEBF" w14:textId="77777777" w:rsidTr="3BCD5E71">
      <w:trPr>
        <w:trHeight w:val="300"/>
      </w:trPr>
      <w:tc>
        <w:tcPr>
          <w:tcW w:w="3020" w:type="dxa"/>
        </w:tcPr>
        <w:p w14:paraId="40A7255F" w14:textId="4D3E5FCF" w:rsidR="005943BB" w:rsidRDefault="005943BB" w:rsidP="3BCD5E71">
          <w:pPr>
            <w:pStyle w:val="Intestazione"/>
            <w:ind w:left="-115"/>
            <w:jc w:val="left"/>
          </w:pPr>
        </w:p>
      </w:tc>
      <w:tc>
        <w:tcPr>
          <w:tcW w:w="3020" w:type="dxa"/>
        </w:tcPr>
        <w:p w14:paraId="048C9CE5" w14:textId="59A683CE" w:rsidR="005943BB" w:rsidRDefault="005943BB" w:rsidP="3BCD5E71">
          <w:pPr>
            <w:pStyle w:val="Intestazione"/>
            <w:jc w:val="center"/>
          </w:pPr>
        </w:p>
      </w:tc>
      <w:tc>
        <w:tcPr>
          <w:tcW w:w="3020" w:type="dxa"/>
        </w:tcPr>
        <w:p w14:paraId="51C5A03C" w14:textId="0D89C095" w:rsidR="005943BB" w:rsidRDefault="005943BB" w:rsidP="3BCD5E71">
          <w:pPr>
            <w:pStyle w:val="Intestazione"/>
            <w:ind w:right="-115"/>
            <w:jc w:val="right"/>
          </w:pPr>
        </w:p>
      </w:tc>
    </w:tr>
  </w:tbl>
  <w:p w14:paraId="28D72153" w14:textId="386DE33A" w:rsidR="005943BB" w:rsidRDefault="005943BB">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4257EE69" w14:textId="77777777" w:rsidTr="3BCD5E71">
      <w:trPr>
        <w:trHeight w:val="300"/>
      </w:trPr>
      <w:tc>
        <w:tcPr>
          <w:tcW w:w="3020" w:type="dxa"/>
        </w:tcPr>
        <w:p w14:paraId="2A04546B" w14:textId="3CE404A9" w:rsidR="005943BB" w:rsidRDefault="005943BB" w:rsidP="3BCD5E71">
          <w:pPr>
            <w:pStyle w:val="Intestazione"/>
            <w:ind w:left="-115"/>
            <w:jc w:val="left"/>
          </w:pPr>
        </w:p>
      </w:tc>
      <w:tc>
        <w:tcPr>
          <w:tcW w:w="3020" w:type="dxa"/>
        </w:tcPr>
        <w:p w14:paraId="4D094739" w14:textId="41D6ADC3" w:rsidR="005943BB" w:rsidRDefault="005943BB" w:rsidP="3BCD5E71">
          <w:pPr>
            <w:pStyle w:val="Intestazione"/>
            <w:jc w:val="center"/>
          </w:pPr>
        </w:p>
      </w:tc>
      <w:tc>
        <w:tcPr>
          <w:tcW w:w="3020" w:type="dxa"/>
        </w:tcPr>
        <w:p w14:paraId="5FFF6BF4" w14:textId="4F5435E9" w:rsidR="005943BB" w:rsidRDefault="005943BB" w:rsidP="3BCD5E71">
          <w:pPr>
            <w:pStyle w:val="Intestazione"/>
            <w:ind w:right="-115"/>
            <w:jc w:val="right"/>
          </w:pPr>
        </w:p>
      </w:tc>
    </w:tr>
  </w:tbl>
  <w:p w14:paraId="18C86188" w14:textId="0F062208" w:rsidR="005943BB" w:rsidRDefault="005943BB">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3C0B5545" w14:textId="77777777" w:rsidTr="3BCD5E71">
      <w:trPr>
        <w:trHeight w:val="300"/>
      </w:trPr>
      <w:tc>
        <w:tcPr>
          <w:tcW w:w="3020" w:type="dxa"/>
        </w:tcPr>
        <w:p w14:paraId="7AFD6E26" w14:textId="32C9E1E9" w:rsidR="005943BB" w:rsidRDefault="005943BB" w:rsidP="3BCD5E71">
          <w:pPr>
            <w:pStyle w:val="Intestazione"/>
            <w:ind w:left="-115"/>
            <w:jc w:val="left"/>
          </w:pPr>
        </w:p>
      </w:tc>
      <w:tc>
        <w:tcPr>
          <w:tcW w:w="3020" w:type="dxa"/>
        </w:tcPr>
        <w:p w14:paraId="0DD4C7F1" w14:textId="59257E42" w:rsidR="005943BB" w:rsidRDefault="005943BB" w:rsidP="3BCD5E71">
          <w:pPr>
            <w:pStyle w:val="Intestazione"/>
            <w:jc w:val="center"/>
          </w:pPr>
        </w:p>
      </w:tc>
      <w:tc>
        <w:tcPr>
          <w:tcW w:w="3020" w:type="dxa"/>
        </w:tcPr>
        <w:p w14:paraId="5D87FBA3" w14:textId="2199BB52" w:rsidR="005943BB" w:rsidRDefault="005943BB" w:rsidP="3BCD5E71">
          <w:pPr>
            <w:pStyle w:val="Intestazione"/>
            <w:ind w:right="-115"/>
            <w:jc w:val="right"/>
          </w:pPr>
        </w:p>
      </w:tc>
    </w:tr>
  </w:tbl>
  <w:p w14:paraId="750DF606" w14:textId="719DA3A6" w:rsidR="005943BB" w:rsidRDefault="005943BB">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7E9FB5CF" w14:textId="77777777" w:rsidTr="3BCD5E71">
      <w:trPr>
        <w:trHeight w:val="300"/>
      </w:trPr>
      <w:tc>
        <w:tcPr>
          <w:tcW w:w="3020" w:type="dxa"/>
        </w:tcPr>
        <w:p w14:paraId="1815D2B6" w14:textId="0E5823D2" w:rsidR="005943BB" w:rsidRDefault="005943BB" w:rsidP="3BCD5E71">
          <w:pPr>
            <w:pStyle w:val="Intestazione"/>
            <w:ind w:left="-115"/>
            <w:jc w:val="left"/>
          </w:pPr>
        </w:p>
      </w:tc>
      <w:tc>
        <w:tcPr>
          <w:tcW w:w="3020" w:type="dxa"/>
        </w:tcPr>
        <w:p w14:paraId="34574AC5" w14:textId="63DD5820" w:rsidR="005943BB" w:rsidRDefault="005943BB" w:rsidP="3BCD5E71">
          <w:pPr>
            <w:pStyle w:val="Intestazione"/>
            <w:jc w:val="center"/>
          </w:pPr>
        </w:p>
      </w:tc>
      <w:tc>
        <w:tcPr>
          <w:tcW w:w="3020" w:type="dxa"/>
        </w:tcPr>
        <w:p w14:paraId="5E0C1DBB" w14:textId="10E6725E" w:rsidR="005943BB" w:rsidRDefault="005943BB" w:rsidP="3BCD5E71">
          <w:pPr>
            <w:pStyle w:val="Intestazione"/>
            <w:ind w:right="-115"/>
            <w:jc w:val="right"/>
          </w:pPr>
        </w:p>
      </w:tc>
    </w:tr>
  </w:tbl>
  <w:p w14:paraId="2DA9B445" w14:textId="5C224FDD" w:rsidR="005943BB" w:rsidRDefault="005943BB">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32485102" w14:textId="77777777" w:rsidTr="3BCD5E71">
      <w:trPr>
        <w:trHeight w:val="300"/>
      </w:trPr>
      <w:tc>
        <w:tcPr>
          <w:tcW w:w="3020" w:type="dxa"/>
        </w:tcPr>
        <w:p w14:paraId="3D75C505" w14:textId="751675F4" w:rsidR="005943BB" w:rsidRDefault="005943BB" w:rsidP="3BCD5E71">
          <w:pPr>
            <w:pStyle w:val="Intestazione"/>
            <w:ind w:left="-115"/>
            <w:jc w:val="left"/>
          </w:pPr>
        </w:p>
      </w:tc>
      <w:tc>
        <w:tcPr>
          <w:tcW w:w="3020" w:type="dxa"/>
        </w:tcPr>
        <w:p w14:paraId="0B68E2E3" w14:textId="50A7DFA9" w:rsidR="005943BB" w:rsidRDefault="005943BB" w:rsidP="3BCD5E71">
          <w:pPr>
            <w:pStyle w:val="Intestazione"/>
            <w:jc w:val="center"/>
          </w:pPr>
        </w:p>
      </w:tc>
      <w:tc>
        <w:tcPr>
          <w:tcW w:w="3020" w:type="dxa"/>
        </w:tcPr>
        <w:p w14:paraId="6D0073D2" w14:textId="38204204" w:rsidR="005943BB" w:rsidRDefault="005943BB" w:rsidP="3BCD5E71">
          <w:pPr>
            <w:pStyle w:val="Intestazione"/>
            <w:ind w:right="-115"/>
            <w:jc w:val="right"/>
          </w:pPr>
        </w:p>
      </w:tc>
    </w:tr>
  </w:tbl>
  <w:p w14:paraId="4185CCE4" w14:textId="675D375D" w:rsidR="005943BB" w:rsidRDefault="005943BB">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5943BB" w14:paraId="1D0AB063" w14:textId="77777777" w:rsidTr="3BCD5E71">
      <w:trPr>
        <w:trHeight w:val="300"/>
      </w:trPr>
      <w:tc>
        <w:tcPr>
          <w:tcW w:w="3020" w:type="dxa"/>
        </w:tcPr>
        <w:p w14:paraId="5CD01EA6" w14:textId="192092B2" w:rsidR="005943BB" w:rsidRDefault="005943BB" w:rsidP="3BCD5E71">
          <w:pPr>
            <w:pStyle w:val="Intestazione"/>
            <w:ind w:left="-115"/>
            <w:jc w:val="left"/>
          </w:pPr>
        </w:p>
      </w:tc>
      <w:tc>
        <w:tcPr>
          <w:tcW w:w="3020" w:type="dxa"/>
        </w:tcPr>
        <w:p w14:paraId="376F6D40" w14:textId="6EBCE6AF" w:rsidR="005943BB" w:rsidRDefault="005943BB" w:rsidP="3BCD5E71">
          <w:pPr>
            <w:pStyle w:val="Intestazione"/>
            <w:jc w:val="center"/>
          </w:pPr>
        </w:p>
      </w:tc>
      <w:tc>
        <w:tcPr>
          <w:tcW w:w="3020" w:type="dxa"/>
        </w:tcPr>
        <w:p w14:paraId="5E21C27C" w14:textId="038D79A7" w:rsidR="005943BB" w:rsidRDefault="005943BB" w:rsidP="3BCD5E71">
          <w:pPr>
            <w:pStyle w:val="Intestazione"/>
            <w:ind w:right="-115"/>
            <w:jc w:val="right"/>
          </w:pPr>
        </w:p>
      </w:tc>
    </w:tr>
  </w:tbl>
  <w:p w14:paraId="5877F255" w14:textId="35E12C3A" w:rsidR="005943BB" w:rsidRDefault="005943BB">
    <w:pPr>
      <w:pStyle w:val="Intestazion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3D6E0" w14:textId="2519E321" w:rsidR="005943BB" w:rsidRPr="00B42ECA" w:rsidRDefault="005943BB" w:rsidP="00B42EC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70E924C"/>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54DE6404"/>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1FB02812"/>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5B461CD2"/>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B26AFA10"/>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D4C218"/>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4CFB3A"/>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6C7F00"/>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6914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1220B336"/>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C"/>
    <w:multiLevelType w:val="singleLevel"/>
    <w:tmpl w:val="0000000C"/>
    <w:name w:val="WW8Num18"/>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10"/>
    <w:multiLevelType w:val="singleLevel"/>
    <w:tmpl w:val="00000010"/>
    <w:name w:val="WW8Num42"/>
    <w:lvl w:ilvl="0">
      <w:start w:val="1"/>
      <w:numFmt w:val="bullet"/>
      <w:lvlText w:val=""/>
      <w:lvlJc w:val="left"/>
      <w:pPr>
        <w:tabs>
          <w:tab w:val="num" w:pos="720"/>
        </w:tabs>
        <w:ind w:left="720" w:hanging="360"/>
      </w:pPr>
      <w:rPr>
        <w:rFonts w:ascii="Symbol" w:hAnsi="Symbol" w:cs="Symbol"/>
        <w:szCs w:val="22"/>
      </w:rPr>
    </w:lvl>
  </w:abstractNum>
  <w:abstractNum w:abstractNumId="12" w15:restartNumberingAfterBreak="0">
    <w:nsid w:val="00000011"/>
    <w:multiLevelType w:val="singleLevel"/>
    <w:tmpl w:val="00000011"/>
    <w:name w:val="WW8Num44"/>
    <w:lvl w:ilvl="0">
      <w:start w:val="1"/>
      <w:numFmt w:val="bullet"/>
      <w:lvlText w:val=""/>
      <w:lvlJc w:val="left"/>
      <w:pPr>
        <w:tabs>
          <w:tab w:val="num" w:pos="720"/>
        </w:tabs>
        <w:ind w:left="720" w:hanging="360"/>
      </w:pPr>
      <w:rPr>
        <w:rFonts w:ascii="Symbol" w:hAnsi="Symbol" w:cs="Symbol"/>
        <w:sz w:val="20"/>
        <w:szCs w:val="22"/>
      </w:rPr>
    </w:lvl>
  </w:abstractNum>
  <w:abstractNum w:abstractNumId="13" w15:restartNumberingAfterBreak="0">
    <w:nsid w:val="00000014"/>
    <w:multiLevelType w:val="singleLevel"/>
    <w:tmpl w:val="00000014"/>
    <w:name w:val="WW8Num49"/>
    <w:lvl w:ilvl="0">
      <w:start w:val="1"/>
      <w:numFmt w:val="bullet"/>
      <w:lvlText w:val=""/>
      <w:lvlJc w:val="left"/>
      <w:pPr>
        <w:tabs>
          <w:tab w:val="num" w:pos="1417"/>
        </w:tabs>
        <w:ind w:left="1417" w:hanging="360"/>
      </w:pPr>
      <w:rPr>
        <w:rFonts w:ascii="Symbol" w:hAnsi="Symbol" w:cs="Symbol"/>
      </w:rPr>
    </w:lvl>
  </w:abstractNum>
  <w:abstractNum w:abstractNumId="14" w15:restartNumberingAfterBreak="0">
    <w:nsid w:val="00000015"/>
    <w:multiLevelType w:val="singleLevel"/>
    <w:tmpl w:val="00000015"/>
    <w:name w:val="WW8Num51"/>
    <w:lvl w:ilvl="0">
      <w:start w:val="1"/>
      <w:numFmt w:val="bullet"/>
      <w:lvlText w:val=""/>
      <w:lvlJc w:val="left"/>
      <w:pPr>
        <w:tabs>
          <w:tab w:val="num" w:pos="720"/>
        </w:tabs>
        <w:ind w:left="720" w:hanging="360"/>
      </w:pPr>
      <w:rPr>
        <w:rFonts w:ascii="Symbol" w:hAnsi="Symbol" w:cs="Symbol"/>
        <w:szCs w:val="22"/>
      </w:rPr>
    </w:lvl>
  </w:abstractNum>
  <w:abstractNum w:abstractNumId="15" w15:restartNumberingAfterBreak="0">
    <w:nsid w:val="00000016"/>
    <w:multiLevelType w:val="singleLevel"/>
    <w:tmpl w:val="00000016"/>
    <w:name w:val="WW8Num54"/>
    <w:lvl w:ilvl="0">
      <w:start w:val="1"/>
      <w:numFmt w:val="bullet"/>
      <w:lvlText w:val="-"/>
      <w:lvlJc w:val="left"/>
      <w:pPr>
        <w:tabs>
          <w:tab w:val="num" w:pos="720"/>
        </w:tabs>
        <w:ind w:left="720" w:hanging="360"/>
      </w:pPr>
      <w:rPr>
        <w:rFonts w:ascii="Calibri" w:hAnsi="Calibri" w:cs="Calibri"/>
        <w:szCs w:val="22"/>
        <w:highlight w:val="white"/>
      </w:rPr>
    </w:lvl>
  </w:abstractNum>
  <w:abstractNum w:abstractNumId="16" w15:restartNumberingAfterBreak="0">
    <w:nsid w:val="0000002B"/>
    <w:multiLevelType w:val="singleLevel"/>
    <w:tmpl w:val="0000002B"/>
    <w:name w:val="WW8Num45"/>
    <w:lvl w:ilvl="0">
      <w:start w:val="1"/>
      <w:numFmt w:val="bullet"/>
      <w:lvlText w:val=""/>
      <w:lvlJc w:val="left"/>
      <w:pPr>
        <w:tabs>
          <w:tab w:val="num" w:pos="360"/>
        </w:tabs>
        <w:ind w:left="360" w:hanging="360"/>
      </w:pPr>
      <w:rPr>
        <w:rFonts w:ascii="Symbol" w:hAnsi="Symbol" w:cs="Symbol"/>
      </w:rPr>
    </w:lvl>
  </w:abstractNum>
  <w:abstractNum w:abstractNumId="17" w15:restartNumberingAfterBreak="0">
    <w:nsid w:val="0000002F"/>
    <w:multiLevelType w:val="singleLevel"/>
    <w:tmpl w:val="0000002F"/>
    <w:name w:val="WW8Num58"/>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32"/>
    <w:multiLevelType w:val="singleLevel"/>
    <w:tmpl w:val="00000032"/>
    <w:name w:val="WW8Num61"/>
    <w:lvl w:ilvl="0">
      <w:start w:val="1"/>
      <w:numFmt w:val="bullet"/>
      <w:lvlText w:val=""/>
      <w:lvlJc w:val="left"/>
      <w:pPr>
        <w:tabs>
          <w:tab w:val="num" w:pos="720"/>
        </w:tabs>
        <w:ind w:left="720" w:hanging="360"/>
      </w:pPr>
      <w:rPr>
        <w:rFonts w:ascii="Symbol" w:hAnsi="Symbol"/>
      </w:rPr>
    </w:lvl>
  </w:abstractNum>
  <w:abstractNum w:abstractNumId="19" w15:restartNumberingAfterBreak="0">
    <w:nsid w:val="00451400"/>
    <w:multiLevelType w:val="hybridMultilevel"/>
    <w:tmpl w:val="F860FF1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00B12A66"/>
    <w:multiLevelType w:val="hybridMultilevel"/>
    <w:tmpl w:val="A36E489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037A02E4"/>
    <w:multiLevelType w:val="multilevel"/>
    <w:tmpl w:val="7BD29D44"/>
    <w:lvl w:ilvl="0">
      <w:numFmt w:val="decimal"/>
      <w:pStyle w:val="Titolo1"/>
      <w:lvlText w:val="%1"/>
      <w:lvlJc w:val="left"/>
      <w:pPr>
        <w:ind w:left="432" w:hanging="432"/>
      </w:pPr>
      <w:rPr>
        <w:rFonts w:hint="default"/>
      </w:rPr>
    </w:lvl>
    <w:lvl w:ilvl="1">
      <w:start w:val="1"/>
      <w:numFmt w:val="decimal"/>
      <w:pStyle w:val="Titolo2"/>
      <w:lvlText w:val="%1.%2"/>
      <w:lvlJc w:val="left"/>
      <w:pPr>
        <w:ind w:left="8089"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2" w15:restartNumberingAfterBreak="0">
    <w:nsid w:val="040570A3"/>
    <w:multiLevelType w:val="hybridMultilevel"/>
    <w:tmpl w:val="F376871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3" w15:restartNumberingAfterBreak="0">
    <w:nsid w:val="0666390E"/>
    <w:multiLevelType w:val="multilevel"/>
    <w:tmpl w:val="244C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7200260"/>
    <w:multiLevelType w:val="hybridMultilevel"/>
    <w:tmpl w:val="8614520E"/>
    <w:lvl w:ilvl="0" w:tplc="781A1946">
      <w:start w:val="1"/>
      <w:numFmt w:val="bullet"/>
      <w:pStyle w:val="03ELENCO"/>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81369A3"/>
    <w:multiLevelType w:val="hybridMultilevel"/>
    <w:tmpl w:val="D88AD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08765266"/>
    <w:multiLevelType w:val="hybridMultilevel"/>
    <w:tmpl w:val="A39C2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088B5DAD"/>
    <w:multiLevelType w:val="hybridMultilevel"/>
    <w:tmpl w:val="E3B67334"/>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08DD3955"/>
    <w:multiLevelType w:val="hybridMultilevel"/>
    <w:tmpl w:val="6AA6C8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0B99303E"/>
    <w:multiLevelType w:val="hybridMultilevel"/>
    <w:tmpl w:val="F6CEE3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0BE73BDC"/>
    <w:multiLevelType w:val="hybridMultilevel"/>
    <w:tmpl w:val="321A9A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0CD03E2B"/>
    <w:multiLevelType w:val="hybridMultilevel"/>
    <w:tmpl w:val="7FD69D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0D047B19"/>
    <w:multiLevelType w:val="hybridMultilevel"/>
    <w:tmpl w:val="25EE9B98"/>
    <w:lvl w:ilvl="0" w:tplc="9E8022F2">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131136DA"/>
    <w:multiLevelType w:val="hybridMultilevel"/>
    <w:tmpl w:val="0D360D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3E86E96"/>
    <w:multiLevelType w:val="hybridMultilevel"/>
    <w:tmpl w:val="95288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145E07BB"/>
    <w:multiLevelType w:val="hybridMultilevel"/>
    <w:tmpl w:val="690666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168E6EBA"/>
    <w:multiLevelType w:val="hybridMultilevel"/>
    <w:tmpl w:val="2A3480DA"/>
    <w:lvl w:ilvl="0" w:tplc="04100001">
      <w:start w:val="1"/>
      <w:numFmt w:val="bullet"/>
      <w:pStyle w:val="StileTitolo1TimesNewRoman13ptGiustificatoprima0p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6BB3A9D"/>
    <w:multiLevelType w:val="hybridMultilevel"/>
    <w:tmpl w:val="C6A07F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19225806"/>
    <w:multiLevelType w:val="hybridMultilevel"/>
    <w:tmpl w:val="44BC50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1C134218"/>
    <w:multiLevelType w:val="hybridMultilevel"/>
    <w:tmpl w:val="84649918"/>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1CFA59FB"/>
    <w:multiLevelType w:val="hybridMultilevel"/>
    <w:tmpl w:val="549E9A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1" w15:restartNumberingAfterBreak="0">
    <w:nsid w:val="1E6A77A5"/>
    <w:multiLevelType w:val="hybridMultilevel"/>
    <w:tmpl w:val="91608E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0272362"/>
    <w:multiLevelType w:val="multilevel"/>
    <w:tmpl w:val="902C60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8B4E4E"/>
    <w:multiLevelType w:val="hybridMultilevel"/>
    <w:tmpl w:val="94CA6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A2D4B29"/>
    <w:multiLevelType w:val="hybridMultilevel"/>
    <w:tmpl w:val="34E4588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5" w15:restartNumberingAfterBreak="0">
    <w:nsid w:val="2AC33CC1"/>
    <w:multiLevelType w:val="multilevel"/>
    <w:tmpl w:val="08B44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FF225E2"/>
    <w:multiLevelType w:val="hybridMultilevel"/>
    <w:tmpl w:val="43B4B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7" w15:restartNumberingAfterBreak="0">
    <w:nsid w:val="33406630"/>
    <w:multiLevelType w:val="hybridMultilevel"/>
    <w:tmpl w:val="192E3E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33D3507E"/>
    <w:multiLevelType w:val="hybridMultilevel"/>
    <w:tmpl w:val="7D70D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8A25604"/>
    <w:multiLevelType w:val="hybridMultilevel"/>
    <w:tmpl w:val="22D470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15:restartNumberingAfterBreak="0">
    <w:nsid w:val="398C7102"/>
    <w:multiLevelType w:val="hybridMultilevel"/>
    <w:tmpl w:val="69B2659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1" w15:restartNumberingAfterBreak="0">
    <w:nsid w:val="3FE45AF9"/>
    <w:multiLevelType w:val="hybridMultilevel"/>
    <w:tmpl w:val="8C087510"/>
    <w:lvl w:ilvl="0" w:tplc="2DB85EC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142311A"/>
    <w:multiLevelType w:val="hybridMultilevel"/>
    <w:tmpl w:val="CCE0563C"/>
    <w:lvl w:ilvl="0" w:tplc="3A0AEC7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1A34B8B"/>
    <w:multiLevelType w:val="multilevel"/>
    <w:tmpl w:val="C230458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1E7E59"/>
    <w:multiLevelType w:val="hybridMultilevel"/>
    <w:tmpl w:val="78303240"/>
    <w:lvl w:ilvl="0" w:tplc="08090001">
      <w:start w:val="1"/>
      <w:numFmt w:val="bullet"/>
      <w:lvlText w:val=""/>
      <w:lvlJc w:val="left"/>
      <w:pPr>
        <w:ind w:left="720" w:hanging="360"/>
      </w:pPr>
      <w:rPr>
        <w:rFonts w:ascii="Symbol" w:hAnsi="Symbol" w:hint="default"/>
      </w:rPr>
    </w:lvl>
    <w:lvl w:ilvl="1" w:tplc="2226525C">
      <w:numFmt w:val="bullet"/>
      <w:lvlText w:val="•"/>
      <w:lvlJc w:val="left"/>
      <w:pPr>
        <w:ind w:left="1785" w:hanging="705"/>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44833EB"/>
    <w:multiLevelType w:val="hybridMultilevel"/>
    <w:tmpl w:val="DC74DE9C"/>
    <w:lvl w:ilvl="0" w:tplc="0410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4D6766B"/>
    <w:multiLevelType w:val="multilevel"/>
    <w:tmpl w:val="654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53D759A"/>
    <w:multiLevelType w:val="hybridMultilevel"/>
    <w:tmpl w:val="C8F886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5674D11"/>
    <w:multiLevelType w:val="multilevel"/>
    <w:tmpl w:val="11FC30BE"/>
    <w:lvl w:ilvl="0">
      <w:start w:val="1"/>
      <w:numFmt w:val="decimal"/>
      <w:lvlText w:val="%1."/>
      <w:lvlJc w:val="left"/>
      <w:pPr>
        <w:ind w:left="360" w:hanging="360"/>
      </w:pPr>
    </w:lvl>
    <w:lvl w:ilvl="1">
      <w:start w:val="1"/>
      <w:numFmt w:val="decimal"/>
      <w:pStyle w:val="Stile4"/>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9284B96"/>
    <w:multiLevelType w:val="hybridMultilevel"/>
    <w:tmpl w:val="D97E6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A3C1F8A"/>
    <w:multiLevelType w:val="hybridMultilevel"/>
    <w:tmpl w:val="38547A8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1" w15:restartNumberingAfterBreak="0">
    <w:nsid w:val="4AB7149B"/>
    <w:multiLevelType w:val="multilevel"/>
    <w:tmpl w:val="7674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AEF781B"/>
    <w:multiLevelType w:val="hybridMultilevel"/>
    <w:tmpl w:val="0AD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AFC785B"/>
    <w:multiLevelType w:val="hybridMultilevel"/>
    <w:tmpl w:val="FFCCF4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4" w15:restartNumberingAfterBreak="0">
    <w:nsid w:val="4B9717E9"/>
    <w:multiLevelType w:val="hybridMultilevel"/>
    <w:tmpl w:val="04BC164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5" w15:restartNumberingAfterBreak="0">
    <w:nsid w:val="4F7A424A"/>
    <w:multiLevelType w:val="hybridMultilevel"/>
    <w:tmpl w:val="9968D5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FF244BF"/>
    <w:multiLevelType w:val="multilevel"/>
    <w:tmpl w:val="F6AA779A"/>
    <w:lvl w:ilvl="0">
      <w:start w:val="139"/>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1B14A60"/>
    <w:multiLevelType w:val="hybridMultilevel"/>
    <w:tmpl w:val="F730B06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68" w15:restartNumberingAfterBreak="0">
    <w:nsid w:val="52BB1227"/>
    <w:multiLevelType w:val="hybridMultilevel"/>
    <w:tmpl w:val="37E0E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52D75330"/>
    <w:multiLevelType w:val="hybridMultilevel"/>
    <w:tmpl w:val="53E053C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0" w15:restartNumberingAfterBreak="0">
    <w:nsid w:val="537449AA"/>
    <w:multiLevelType w:val="hybridMultilevel"/>
    <w:tmpl w:val="72D60F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1" w15:restartNumberingAfterBreak="0">
    <w:nsid w:val="545F76F6"/>
    <w:multiLevelType w:val="hybridMultilevel"/>
    <w:tmpl w:val="011C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54FF70AF"/>
    <w:multiLevelType w:val="hybridMultilevel"/>
    <w:tmpl w:val="78F0FE92"/>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3" w15:restartNumberingAfterBreak="0">
    <w:nsid w:val="552A7904"/>
    <w:multiLevelType w:val="hybridMultilevel"/>
    <w:tmpl w:val="C5F026C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4" w15:restartNumberingAfterBreak="0">
    <w:nsid w:val="599D2E6D"/>
    <w:multiLevelType w:val="multilevel"/>
    <w:tmpl w:val="91560430"/>
    <w:lvl w:ilvl="0">
      <w:start w:val="1"/>
      <w:numFmt w:val="decimal"/>
      <w:pStyle w:val="01TitoloCapitolo"/>
      <w:lvlText w:val="%1."/>
      <w:lvlJc w:val="left"/>
      <w:pPr>
        <w:tabs>
          <w:tab w:val="num" w:pos="0"/>
        </w:tabs>
        <w:ind w:left="539" w:hanging="539"/>
      </w:pPr>
      <w:rPr>
        <w:rFonts w:hint="default"/>
      </w:rPr>
    </w:lvl>
    <w:lvl w:ilvl="1">
      <w:start w:val="1"/>
      <w:numFmt w:val="decimal"/>
      <w:pStyle w:val="01titoloparagrafo"/>
      <w:lvlText w:val="%1.%2."/>
      <w:lvlJc w:val="left"/>
      <w:pPr>
        <w:tabs>
          <w:tab w:val="num" w:pos="180"/>
        </w:tabs>
        <w:ind w:left="719" w:hanging="539"/>
      </w:pPr>
      <w:rPr>
        <w:rFonts w:hint="default"/>
      </w:rPr>
    </w:lvl>
    <w:lvl w:ilvl="2">
      <w:start w:val="1"/>
      <w:numFmt w:val="none"/>
      <w:suff w:val="nothing"/>
      <w:lvlText w:val=""/>
      <w:lvlJc w:val="left"/>
      <w:pPr>
        <w:ind w:left="-357" w:firstLine="0"/>
      </w:pPr>
      <w:rPr>
        <w:rFonts w:hint="default"/>
      </w:rPr>
    </w:lvl>
    <w:lvl w:ilvl="3">
      <w:start w:val="1"/>
      <w:numFmt w:val="none"/>
      <w:suff w:val="nothing"/>
      <w:lvlText w:val=""/>
      <w:lvlJc w:val="left"/>
      <w:pPr>
        <w:ind w:left="-357" w:firstLine="0"/>
      </w:pPr>
      <w:rPr>
        <w:rFonts w:hint="default"/>
      </w:rPr>
    </w:lvl>
    <w:lvl w:ilvl="4">
      <w:start w:val="1"/>
      <w:numFmt w:val="none"/>
      <w:suff w:val="nothing"/>
      <w:lvlText w:val=""/>
      <w:lvlJc w:val="left"/>
      <w:pPr>
        <w:ind w:left="-357" w:firstLine="0"/>
      </w:pPr>
      <w:rPr>
        <w:rFonts w:hint="default"/>
      </w:rPr>
    </w:lvl>
    <w:lvl w:ilvl="5">
      <w:start w:val="1"/>
      <w:numFmt w:val="none"/>
      <w:suff w:val="nothing"/>
      <w:lvlText w:val=""/>
      <w:lvlJc w:val="left"/>
      <w:pPr>
        <w:ind w:left="-357" w:firstLine="0"/>
      </w:pPr>
      <w:rPr>
        <w:rFonts w:hint="default"/>
      </w:rPr>
    </w:lvl>
    <w:lvl w:ilvl="6">
      <w:start w:val="1"/>
      <w:numFmt w:val="none"/>
      <w:suff w:val="nothing"/>
      <w:lvlText w:val=""/>
      <w:lvlJc w:val="left"/>
      <w:pPr>
        <w:ind w:left="-357" w:firstLine="0"/>
      </w:pPr>
      <w:rPr>
        <w:rFonts w:hint="default"/>
      </w:rPr>
    </w:lvl>
    <w:lvl w:ilvl="7">
      <w:start w:val="1"/>
      <w:numFmt w:val="none"/>
      <w:suff w:val="nothing"/>
      <w:lvlText w:val=""/>
      <w:lvlJc w:val="left"/>
      <w:pPr>
        <w:ind w:left="-357" w:firstLine="0"/>
      </w:pPr>
      <w:rPr>
        <w:rFonts w:hint="default"/>
      </w:rPr>
    </w:lvl>
    <w:lvl w:ilvl="8">
      <w:start w:val="1"/>
      <w:numFmt w:val="none"/>
      <w:suff w:val="nothing"/>
      <w:lvlText w:val=""/>
      <w:lvlJc w:val="left"/>
      <w:pPr>
        <w:ind w:left="-357" w:firstLine="0"/>
      </w:pPr>
      <w:rPr>
        <w:rFonts w:hint="default"/>
      </w:rPr>
    </w:lvl>
  </w:abstractNum>
  <w:abstractNum w:abstractNumId="75" w15:restartNumberingAfterBreak="0">
    <w:nsid w:val="59D63639"/>
    <w:multiLevelType w:val="hybridMultilevel"/>
    <w:tmpl w:val="E46220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6" w15:restartNumberingAfterBreak="0">
    <w:nsid w:val="5AB63AFD"/>
    <w:multiLevelType w:val="hybridMultilevel"/>
    <w:tmpl w:val="B60459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5DB8201C"/>
    <w:multiLevelType w:val="hybridMultilevel"/>
    <w:tmpl w:val="F4AC1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0B0178B"/>
    <w:multiLevelType w:val="multilevel"/>
    <w:tmpl w:val="AC26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24368C0"/>
    <w:multiLevelType w:val="hybridMultilevel"/>
    <w:tmpl w:val="63063AF0"/>
    <w:lvl w:ilvl="0" w:tplc="0410000F">
      <w:start w:val="1"/>
      <w:numFmt w:val="decimal"/>
      <w:lvlText w:val="%1."/>
      <w:lvlJc w:val="left"/>
      <w:pPr>
        <w:ind w:left="720" w:hanging="360"/>
      </w:pPr>
    </w:lvl>
    <w:lvl w:ilvl="1" w:tplc="92BA6A9C">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0" w15:restartNumberingAfterBreak="0">
    <w:nsid w:val="644E5604"/>
    <w:multiLevelType w:val="hybridMultilevel"/>
    <w:tmpl w:val="BCC8E6F0"/>
    <w:lvl w:ilvl="0" w:tplc="04100001">
      <w:start w:val="1"/>
      <w:numFmt w:val="upperRoman"/>
      <w:pStyle w:val="0titolo"/>
      <w:lvlText w:val="CAP. %1"/>
      <w:lvlJc w:val="left"/>
      <w:pPr>
        <w:tabs>
          <w:tab w:val="num" w:pos="720"/>
        </w:tabs>
        <w:ind w:left="720" w:hanging="720"/>
      </w:pPr>
      <w:rPr>
        <w:rFonts w:hint="default"/>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81" w15:restartNumberingAfterBreak="0">
    <w:nsid w:val="659C4E0B"/>
    <w:multiLevelType w:val="hybridMultilevel"/>
    <w:tmpl w:val="9D4A85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2" w15:restartNumberingAfterBreak="0">
    <w:nsid w:val="66A47631"/>
    <w:multiLevelType w:val="multilevel"/>
    <w:tmpl w:val="795EAA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00"/>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9E8354A"/>
    <w:multiLevelType w:val="hybridMultilevel"/>
    <w:tmpl w:val="30FEE8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B3A4EC9"/>
    <w:multiLevelType w:val="hybridMultilevel"/>
    <w:tmpl w:val="57EEA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0467D94"/>
    <w:multiLevelType w:val="hybridMultilevel"/>
    <w:tmpl w:val="F04C29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6" w15:restartNumberingAfterBreak="0">
    <w:nsid w:val="73485A2F"/>
    <w:multiLevelType w:val="hybridMultilevel"/>
    <w:tmpl w:val="0CA68A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7" w15:restartNumberingAfterBreak="0">
    <w:nsid w:val="739729FA"/>
    <w:multiLevelType w:val="hybridMultilevel"/>
    <w:tmpl w:val="50C61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3B3693B"/>
    <w:multiLevelType w:val="hybridMultilevel"/>
    <w:tmpl w:val="732CE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7409454D"/>
    <w:multiLevelType w:val="hybridMultilevel"/>
    <w:tmpl w:val="BE566F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74CA4726"/>
    <w:multiLevelType w:val="hybridMultilevel"/>
    <w:tmpl w:val="A0F0A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75B900A4"/>
    <w:multiLevelType w:val="hybridMultilevel"/>
    <w:tmpl w:val="8D068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760F601F"/>
    <w:multiLevelType w:val="hybridMultilevel"/>
    <w:tmpl w:val="7ECE4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76FA22E4"/>
    <w:multiLevelType w:val="hybridMultilevel"/>
    <w:tmpl w:val="949A75F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4" w15:restartNumberingAfterBreak="0">
    <w:nsid w:val="78AC2CD9"/>
    <w:multiLevelType w:val="hybridMultilevel"/>
    <w:tmpl w:val="6E1EE1E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5" w15:restartNumberingAfterBreak="0">
    <w:nsid w:val="7CEA5FAD"/>
    <w:multiLevelType w:val="multilevel"/>
    <w:tmpl w:val="90B8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3577690">
    <w:abstractNumId w:val="36"/>
  </w:num>
  <w:num w:numId="2" w16cid:durableId="1756786034">
    <w:abstractNumId w:val="80"/>
  </w:num>
  <w:num w:numId="3" w16cid:durableId="1411153810">
    <w:abstractNumId w:val="2"/>
  </w:num>
  <w:num w:numId="4" w16cid:durableId="1917978131">
    <w:abstractNumId w:val="24"/>
  </w:num>
  <w:num w:numId="5" w16cid:durableId="420372101">
    <w:abstractNumId w:val="74"/>
  </w:num>
  <w:num w:numId="6" w16cid:durableId="1580213648">
    <w:abstractNumId w:val="8"/>
  </w:num>
  <w:num w:numId="7" w16cid:durableId="353046002">
    <w:abstractNumId w:val="3"/>
  </w:num>
  <w:num w:numId="8" w16cid:durableId="672032414">
    <w:abstractNumId w:val="1"/>
  </w:num>
  <w:num w:numId="9" w16cid:durableId="658507451">
    <w:abstractNumId w:val="0"/>
  </w:num>
  <w:num w:numId="10" w16cid:durableId="2068532699">
    <w:abstractNumId w:val="9"/>
  </w:num>
  <w:num w:numId="11" w16cid:durableId="2141879034">
    <w:abstractNumId w:val="7"/>
  </w:num>
  <w:num w:numId="12" w16cid:durableId="200410141">
    <w:abstractNumId w:val="6"/>
  </w:num>
  <w:num w:numId="13" w16cid:durableId="77483263">
    <w:abstractNumId w:val="5"/>
  </w:num>
  <w:num w:numId="14" w16cid:durableId="272596694">
    <w:abstractNumId w:val="4"/>
  </w:num>
  <w:num w:numId="15" w16cid:durableId="2089186087">
    <w:abstractNumId w:val="21"/>
  </w:num>
  <w:num w:numId="16" w16cid:durableId="1969817634">
    <w:abstractNumId w:val="26"/>
  </w:num>
  <w:num w:numId="17" w16cid:durableId="572618226">
    <w:abstractNumId w:val="58"/>
  </w:num>
  <w:num w:numId="18" w16cid:durableId="1442988094">
    <w:abstractNumId w:val="72"/>
  </w:num>
  <w:num w:numId="19" w16cid:durableId="255673745">
    <w:abstractNumId w:val="90"/>
  </w:num>
  <w:num w:numId="20" w16cid:durableId="1876036215">
    <w:abstractNumId w:val="56"/>
  </w:num>
  <w:num w:numId="21" w16cid:durableId="1057046681">
    <w:abstractNumId w:val="41"/>
  </w:num>
  <w:num w:numId="22" w16cid:durableId="288056166">
    <w:abstractNumId w:val="66"/>
  </w:num>
  <w:num w:numId="23" w16cid:durableId="1974670080">
    <w:abstractNumId w:val="35"/>
  </w:num>
  <w:num w:numId="24" w16cid:durableId="2144888977">
    <w:abstractNumId w:val="68"/>
  </w:num>
  <w:num w:numId="25" w16cid:durableId="1825078762">
    <w:abstractNumId w:val="47"/>
  </w:num>
  <w:num w:numId="26" w16cid:durableId="535780394">
    <w:abstractNumId w:val="65"/>
  </w:num>
  <w:num w:numId="27" w16cid:durableId="1379009057">
    <w:abstractNumId w:val="84"/>
  </w:num>
  <w:num w:numId="28" w16cid:durableId="229847060">
    <w:abstractNumId w:val="52"/>
  </w:num>
  <w:num w:numId="29" w16cid:durableId="2057966792">
    <w:abstractNumId w:val="54"/>
  </w:num>
  <w:num w:numId="30" w16cid:durableId="828253481">
    <w:abstractNumId w:val="55"/>
  </w:num>
  <w:num w:numId="31" w16cid:durableId="1480732065">
    <w:abstractNumId w:val="61"/>
  </w:num>
  <w:num w:numId="32" w16cid:durableId="1028065773">
    <w:abstractNumId w:val="46"/>
  </w:num>
  <w:num w:numId="33" w16cid:durableId="1762526045">
    <w:abstractNumId w:val="62"/>
  </w:num>
  <w:num w:numId="34" w16cid:durableId="636683066">
    <w:abstractNumId w:val="23"/>
  </w:num>
  <w:num w:numId="35" w16cid:durableId="2106146788">
    <w:abstractNumId w:val="82"/>
  </w:num>
  <w:num w:numId="36" w16cid:durableId="1353920181">
    <w:abstractNumId w:val="78"/>
  </w:num>
  <w:num w:numId="37" w16cid:durableId="1294558441">
    <w:abstractNumId w:val="77"/>
  </w:num>
  <w:num w:numId="38" w16cid:durableId="1912813485">
    <w:abstractNumId w:val="45"/>
  </w:num>
  <w:num w:numId="39" w16cid:durableId="1830049294">
    <w:abstractNumId w:val="33"/>
  </w:num>
  <w:num w:numId="40" w16cid:durableId="1628047068">
    <w:abstractNumId w:val="34"/>
  </w:num>
  <w:num w:numId="41" w16cid:durableId="1875734031">
    <w:abstractNumId w:val="42"/>
  </w:num>
  <w:num w:numId="42" w16cid:durableId="1093093542">
    <w:abstractNumId w:val="53"/>
  </w:num>
  <w:num w:numId="43" w16cid:durableId="2052804332">
    <w:abstractNumId w:val="69"/>
  </w:num>
  <w:num w:numId="44" w16cid:durableId="336154076">
    <w:abstractNumId w:val="95"/>
  </w:num>
  <w:num w:numId="45" w16cid:durableId="1919627738">
    <w:abstractNumId w:val="76"/>
  </w:num>
  <w:num w:numId="46" w16cid:durableId="475341684">
    <w:abstractNumId w:val="79"/>
  </w:num>
  <w:num w:numId="47" w16cid:durableId="741606481">
    <w:abstractNumId w:val="51"/>
  </w:num>
  <w:num w:numId="48" w16cid:durableId="140973532">
    <w:abstractNumId w:val="32"/>
  </w:num>
  <w:num w:numId="49" w16cid:durableId="1038319021">
    <w:abstractNumId w:val="86"/>
  </w:num>
  <w:num w:numId="50" w16cid:durableId="1374882542">
    <w:abstractNumId w:val="37"/>
  </w:num>
  <w:num w:numId="51" w16cid:durableId="710303417">
    <w:abstractNumId w:val="50"/>
  </w:num>
  <w:num w:numId="52" w16cid:durableId="1732968671">
    <w:abstractNumId w:val="81"/>
  </w:num>
  <w:num w:numId="53" w16cid:durableId="1519076696">
    <w:abstractNumId w:val="22"/>
  </w:num>
  <w:num w:numId="54" w16cid:durableId="648172007">
    <w:abstractNumId w:val="94"/>
  </w:num>
  <w:num w:numId="55" w16cid:durableId="1168904370">
    <w:abstractNumId w:val="67"/>
  </w:num>
  <w:num w:numId="56" w16cid:durableId="813957489">
    <w:abstractNumId w:val="48"/>
  </w:num>
  <w:num w:numId="57" w16cid:durableId="1295138002">
    <w:abstractNumId w:val="93"/>
  </w:num>
  <w:num w:numId="58" w16cid:durableId="1732390125">
    <w:abstractNumId w:val="28"/>
  </w:num>
  <w:num w:numId="59" w16cid:durableId="872502343">
    <w:abstractNumId w:val="25"/>
  </w:num>
  <w:num w:numId="60" w16cid:durableId="1804076997">
    <w:abstractNumId w:val="27"/>
  </w:num>
  <w:num w:numId="61" w16cid:durableId="769936131">
    <w:abstractNumId w:val="39"/>
  </w:num>
  <w:num w:numId="62" w16cid:durableId="1174344493">
    <w:abstractNumId w:val="59"/>
  </w:num>
  <w:num w:numId="63" w16cid:durableId="692465690">
    <w:abstractNumId w:val="29"/>
  </w:num>
  <w:num w:numId="64" w16cid:durableId="294987724">
    <w:abstractNumId w:val="87"/>
  </w:num>
  <w:num w:numId="65" w16cid:durableId="1398867843">
    <w:abstractNumId w:val="83"/>
  </w:num>
  <w:num w:numId="66" w16cid:durableId="982782503">
    <w:abstractNumId w:val="38"/>
  </w:num>
  <w:num w:numId="67" w16cid:durableId="995380311">
    <w:abstractNumId w:val="89"/>
  </w:num>
  <w:num w:numId="68" w16cid:durableId="1418987246">
    <w:abstractNumId w:val="91"/>
  </w:num>
  <w:num w:numId="69" w16cid:durableId="440301845">
    <w:abstractNumId w:val="88"/>
  </w:num>
  <w:num w:numId="70" w16cid:durableId="139004077">
    <w:abstractNumId w:val="92"/>
  </w:num>
  <w:num w:numId="71" w16cid:durableId="229774688">
    <w:abstractNumId w:val="57"/>
  </w:num>
  <w:num w:numId="72" w16cid:durableId="261496416">
    <w:abstractNumId w:val="30"/>
  </w:num>
  <w:num w:numId="73" w16cid:durableId="895824884">
    <w:abstractNumId w:val="71"/>
  </w:num>
  <w:num w:numId="74" w16cid:durableId="1436247110">
    <w:abstractNumId w:val="43"/>
  </w:num>
  <w:num w:numId="75" w16cid:durableId="1829439389">
    <w:abstractNumId w:val="49"/>
  </w:num>
  <w:num w:numId="76" w16cid:durableId="1275940735">
    <w:abstractNumId w:val="31"/>
  </w:num>
  <w:num w:numId="77" w16cid:durableId="2054503419">
    <w:abstractNumId w:val="75"/>
  </w:num>
  <w:num w:numId="78" w16cid:durableId="1828207627">
    <w:abstractNumId w:val="44"/>
  </w:num>
  <w:num w:numId="79" w16cid:durableId="1005520924">
    <w:abstractNumId w:val="70"/>
  </w:num>
  <w:num w:numId="80" w16cid:durableId="333609124">
    <w:abstractNumId w:val="20"/>
  </w:num>
  <w:num w:numId="81" w16cid:durableId="1786071375">
    <w:abstractNumId w:val="40"/>
  </w:num>
  <w:num w:numId="82" w16cid:durableId="1477794183">
    <w:abstractNumId w:val="64"/>
  </w:num>
  <w:num w:numId="83" w16cid:durableId="851340553">
    <w:abstractNumId w:val="60"/>
  </w:num>
  <w:num w:numId="84" w16cid:durableId="261685519">
    <w:abstractNumId w:val="63"/>
  </w:num>
  <w:num w:numId="85" w16cid:durableId="108791374">
    <w:abstractNumId w:val="19"/>
  </w:num>
  <w:num w:numId="86" w16cid:durableId="159463989">
    <w:abstractNumId w:val="73"/>
  </w:num>
  <w:num w:numId="87" w16cid:durableId="425657396">
    <w:abstractNumId w:val="8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9"/>
  <w:hyphenationZone w:val="283"/>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FB"/>
    <w:rsid w:val="00001054"/>
    <w:rsid w:val="000014C3"/>
    <w:rsid w:val="00001948"/>
    <w:rsid w:val="00001CB0"/>
    <w:rsid w:val="00001F37"/>
    <w:rsid w:val="00002423"/>
    <w:rsid w:val="00002BD6"/>
    <w:rsid w:val="00002F7A"/>
    <w:rsid w:val="0000319C"/>
    <w:rsid w:val="000033A4"/>
    <w:rsid w:val="0000351E"/>
    <w:rsid w:val="00003A66"/>
    <w:rsid w:val="00003AB6"/>
    <w:rsid w:val="0000503C"/>
    <w:rsid w:val="000059A6"/>
    <w:rsid w:val="00005A86"/>
    <w:rsid w:val="00005C69"/>
    <w:rsid w:val="0000601F"/>
    <w:rsid w:val="000070C5"/>
    <w:rsid w:val="00007448"/>
    <w:rsid w:val="00007F7F"/>
    <w:rsid w:val="00010755"/>
    <w:rsid w:val="00010B70"/>
    <w:rsid w:val="00010B7A"/>
    <w:rsid w:val="000115D6"/>
    <w:rsid w:val="00011D97"/>
    <w:rsid w:val="00011DDD"/>
    <w:rsid w:val="00012C5D"/>
    <w:rsid w:val="0001356E"/>
    <w:rsid w:val="00013785"/>
    <w:rsid w:val="00014557"/>
    <w:rsid w:val="00014A70"/>
    <w:rsid w:val="00014F4A"/>
    <w:rsid w:val="00015D11"/>
    <w:rsid w:val="0001619F"/>
    <w:rsid w:val="000172D2"/>
    <w:rsid w:val="000173D4"/>
    <w:rsid w:val="00020E2E"/>
    <w:rsid w:val="000212F0"/>
    <w:rsid w:val="00021585"/>
    <w:rsid w:val="000218E4"/>
    <w:rsid w:val="000223C6"/>
    <w:rsid w:val="000228E3"/>
    <w:rsid w:val="00022D07"/>
    <w:rsid w:val="00023DD7"/>
    <w:rsid w:val="00023E25"/>
    <w:rsid w:val="0002456B"/>
    <w:rsid w:val="00024C3A"/>
    <w:rsid w:val="00024E5D"/>
    <w:rsid w:val="00024F7C"/>
    <w:rsid w:val="00025D95"/>
    <w:rsid w:val="00026999"/>
    <w:rsid w:val="000269DD"/>
    <w:rsid w:val="00026F06"/>
    <w:rsid w:val="000275F8"/>
    <w:rsid w:val="000279C1"/>
    <w:rsid w:val="000300B4"/>
    <w:rsid w:val="0003032F"/>
    <w:rsid w:val="000303C0"/>
    <w:rsid w:val="000305F3"/>
    <w:rsid w:val="000305F7"/>
    <w:rsid w:val="0003190E"/>
    <w:rsid w:val="00031A98"/>
    <w:rsid w:val="00031AE7"/>
    <w:rsid w:val="000322A2"/>
    <w:rsid w:val="00032329"/>
    <w:rsid w:val="000323CE"/>
    <w:rsid w:val="00032519"/>
    <w:rsid w:val="00032B37"/>
    <w:rsid w:val="000330A3"/>
    <w:rsid w:val="00033D25"/>
    <w:rsid w:val="00033D56"/>
    <w:rsid w:val="0003492C"/>
    <w:rsid w:val="00034CB1"/>
    <w:rsid w:val="00034ED1"/>
    <w:rsid w:val="00034F65"/>
    <w:rsid w:val="00035D15"/>
    <w:rsid w:val="00036DB2"/>
    <w:rsid w:val="00036E9D"/>
    <w:rsid w:val="00037061"/>
    <w:rsid w:val="00037C35"/>
    <w:rsid w:val="00037F01"/>
    <w:rsid w:val="000402EE"/>
    <w:rsid w:val="00040648"/>
    <w:rsid w:val="0004091A"/>
    <w:rsid w:val="000409D1"/>
    <w:rsid w:val="00041878"/>
    <w:rsid w:val="00041ECA"/>
    <w:rsid w:val="00042F9B"/>
    <w:rsid w:val="00044D05"/>
    <w:rsid w:val="00044E59"/>
    <w:rsid w:val="00045184"/>
    <w:rsid w:val="0004565C"/>
    <w:rsid w:val="00047565"/>
    <w:rsid w:val="00050079"/>
    <w:rsid w:val="00051161"/>
    <w:rsid w:val="000513A5"/>
    <w:rsid w:val="000517CF"/>
    <w:rsid w:val="000518DC"/>
    <w:rsid w:val="00051FF1"/>
    <w:rsid w:val="00052E3A"/>
    <w:rsid w:val="00053024"/>
    <w:rsid w:val="00053317"/>
    <w:rsid w:val="00053775"/>
    <w:rsid w:val="00053AF7"/>
    <w:rsid w:val="00053F06"/>
    <w:rsid w:val="00054BEA"/>
    <w:rsid w:val="00055146"/>
    <w:rsid w:val="00055149"/>
    <w:rsid w:val="000559BE"/>
    <w:rsid w:val="00055FE6"/>
    <w:rsid w:val="0005699A"/>
    <w:rsid w:val="00056DCE"/>
    <w:rsid w:val="00057F38"/>
    <w:rsid w:val="00060245"/>
    <w:rsid w:val="00060282"/>
    <w:rsid w:val="00060632"/>
    <w:rsid w:val="000606D5"/>
    <w:rsid w:val="00061F0D"/>
    <w:rsid w:val="0006217A"/>
    <w:rsid w:val="00062345"/>
    <w:rsid w:val="000625A3"/>
    <w:rsid w:val="00062FB7"/>
    <w:rsid w:val="00063D6D"/>
    <w:rsid w:val="00063EAF"/>
    <w:rsid w:val="0006463B"/>
    <w:rsid w:val="00065439"/>
    <w:rsid w:val="00065BD2"/>
    <w:rsid w:val="000664E7"/>
    <w:rsid w:val="00066D90"/>
    <w:rsid w:val="00066DB2"/>
    <w:rsid w:val="0006710E"/>
    <w:rsid w:val="00067948"/>
    <w:rsid w:val="000708EE"/>
    <w:rsid w:val="000713EF"/>
    <w:rsid w:val="000729CC"/>
    <w:rsid w:val="0007381F"/>
    <w:rsid w:val="00073E03"/>
    <w:rsid w:val="00074612"/>
    <w:rsid w:val="00074A9C"/>
    <w:rsid w:val="00075393"/>
    <w:rsid w:val="00075F1F"/>
    <w:rsid w:val="00076575"/>
    <w:rsid w:val="00076615"/>
    <w:rsid w:val="0007686F"/>
    <w:rsid w:val="00076C6B"/>
    <w:rsid w:val="0007749E"/>
    <w:rsid w:val="00077BE1"/>
    <w:rsid w:val="00077F5B"/>
    <w:rsid w:val="0008092D"/>
    <w:rsid w:val="00081CD1"/>
    <w:rsid w:val="00082045"/>
    <w:rsid w:val="00082063"/>
    <w:rsid w:val="000824F5"/>
    <w:rsid w:val="00082AB0"/>
    <w:rsid w:val="00082DC6"/>
    <w:rsid w:val="00083187"/>
    <w:rsid w:val="00083BB2"/>
    <w:rsid w:val="00084089"/>
    <w:rsid w:val="000840F9"/>
    <w:rsid w:val="0008494E"/>
    <w:rsid w:val="00084EF6"/>
    <w:rsid w:val="00085126"/>
    <w:rsid w:val="00085192"/>
    <w:rsid w:val="00086D7C"/>
    <w:rsid w:val="000873FE"/>
    <w:rsid w:val="000876B3"/>
    <w:rsid w:val="00087EDC"/>
    <w:rsid w:val="00090158"/>
    <w:rsid w:val="00090361"/>
    <w:rsid w:val="0009055F"/>
    <w:rsid w:val="00090897"/>
    <w:rsid w:val="00090BAA"/>
    <w:rsid w:val="0009104C"/>
    <w:rsid w:val="00092102"/>
    <w:rsid w:val="0009278F"/>
    <w:rsid w:val="000934B0"/>
    <w:rsid w:val="00093BF3"/>
    <w:rsid w:val="0009435E"/>
    <w:rsid w:val="000944CC"/>
    <w:rsid w:val="0009465C"/>
    <w:rsid w:val="00094EA3"/>
    <w:rsid w:val="00095C65"/>
    <w:rsid w:val="000961CD"/>
    <w:rsid w:val="000964B9"/>
    <w:rsid w:val="00096B26"/>
    <w:rsid w:val="00097078"/>
    <w:rsid w:val="000973BC"/>
    <w:rsid w:val="000A053E"/>
    <w:rsid w:val="000A06CA"/>
    <w:rsid w:val="000A0D7D"/>
    <w:rsid w:val="000A0F0F"/>
    <w:rsid w:val="000A250D"/>
    <w:rsid w:val="000A2B93"/>
    <w:rsid w:val="000A30FB"/>
    <w:rsid w:val="000A32E6"/>
    <w:rsid w:val="000A374A"/>
    <w:rsid w:val="000A3D6D"/>
    <w:rsid w:val="000A4577"/>
    <w:rsid w:val="000A4D11"/>
    <w:rsid w:val="000A4ED2"/>
    <w:rsid w:val="000A5239"/>
    <w:rsid w:val="000A561D"/>
    <w:rsid w:val="000A572A"/>
    <w:rsid w:val="000A58F8"/>
    <w:rsid w:val="000A617E"/>
    <w:rsid w:val="000A6ACA"/>
    <w:rsid w:val="000A6C02"/>
    <w:rsid w:val="000A6D54"/>
    <w:rsid w:val="000A7A85"/>
    <w:rsid w:val="000A7E1D"/>
    <w:rsid w:val="000B0060"/>
    <w:rsid w:val="000B00D9"/>
    <w:rsid w:val="000B080B"/>
    <w:rsid w:val="000B2263"/>
    <w:rsid w:val="000B23F7"/>
    <w:rsid w:val="000B2D32"/>
    <w:rsid w:val="000B39F4"/>
    <w:rsid w:val="000B41AC"/>
    <w:rsid w:val="000B47C6"/>
    <w:rsid w:val="000B4FF6"/>
    <w:rsid w:val="000B597A"/>
    <w:rsid w:val="000B6208"/>
    <w:rsid w:val="000B6350"/>
    <w:rsid w:val="000B6A8B"/>
    <w:rsid w:val="000B6B18"/>
    <w:rsid w:val="000B6D26"/>
    <w:rsid w:val="000B7232"/>
    <w:rsid w:val="000B75EF"/>
    <w:rsid w:val="000C01F4"/>
    <w:rsid w:val="000C0DEA"/>
    <w:rsid w:val="000C0FDE"/>
    <w:rsid w:val="000C112F"/>
    <w:rsid w:val="000C12FF"/>
    <w:rsid w:val="000C1987"/>
    <w:rsid w:val="000C1EB2"/>
    <w:rsid w:val="000C2AA1"/>
    <w:rsid w:val="000C2F5A"/>
    <w:rsid w:val="000C31DC"/>
    <w:rsid w:val="000C37C6"/>
    <w:rsid w:val="000C37E7"/>
    <w:rsid w:val="000C3E60"/>
    <w:rsid w:val="000C406A"/>
    <w:rsid w:val="000C4EDF"/>
    <w:rsid w:val="000C5551"/>
    <w:rsid w:val="000C5676"/>
    <w:rsid w:val="000C58AC"/>
    <w:rsid w:val="000C61A1"/>
    <w:rsid w:val="000C62DE"/>
    <w:rsid w:val="000C6B34"/>
    <w:rsid w:val="000C6F5D"/>
    <w:rsid w:val="000C7617"/>
    <w:rsid w:val="000D0118"/>
    <w:rsid w:val="000D0426"/>
    <w:rsid w:val="000D0BE5"/>
    <w:rsid w:val="000D0F3A"/>
    <w:rsid w:val="000D1238"/>
    <w:rsid w:val="000D1B54"/>
    <w:rsid w:val="000D271D"/>
    <w:rsid w:val="000D31E8"/>
    <w:rsid w:val="000D31F8"/>
    <w:rsid w:val="000D3266"/>
    <w:rsid w:val="000D34CA"/>
    <w:rsid w:val="000D389B"/>
    <w:rsid w:val="000D3D4C"/>
    <w:rsid w:val="000D48F4"/>
    <w:rsid w:val="000D5168"/>
    <w:rsid w:val="000D5647"/>
    <w:rsid w:val="000D578B"/>
    <w:rsid w:val="000D61C0"/>
    <w:rsid w:val="000D6C9D"/>
    <w:rsid w:val="000D7059"/>
    <w:rsid w:val="000D70A2"/>
    <w:rsid w:val="000D729B"/>
    <w:rsid w:val="000D7725"/>
    <w:rsid w:val="000E04C1"/>
    <w:rsid w:val="000E16A0"/>
    <w:rsid w:val="000E17B7"/>
    <w:rsid w:val="000E1BF4"/>
    <w:rsid w:val="000E1D01"/>
    <w:rsid w:val="000E2532"/>
    <w:rsid w:val="000E2837"/>
    <w:rsid w:val="000E2C41"/>
    <w:rsid w:val="000E2C87"/>
    <w:rsid w:val="000E4041"/>
    <w:rsid w:val="000E4CCA"/>
    <w:rsid w:val="000E5A40"/>
    <w:rsid w:val="000E6481"/>
    <w:rsid w:val="000E6990"/>
    <w:rsid w:val="000E7B81"/>
    <w:rsid w:val="000F051E"/>
    <w:rsid w:val="000F08D8"/>
    <w:rsid w:val="000F0E53"/>
    <w:rsid w:val="000F2136"/>
    <w:rsid w:val="000F28EB"/>
    <w:rsid w:val="000F2A45"/>
    <w:rsid w:val="000F2DE4"/>
    <w:rsid w:val="000F3890"/>
    <w:rsid w:val="000F3D32"/>
    <w:rsid w:val="000F4C97"/>
    <w:rsid w:val="000F5406"/>
    <w:rsid w:val="000F5A27"/>
    <w:rsid w:val="000F5D0F"/>
    <w:rsid w:val="000F622F"/>
    <w:rsid w:val="000F6767"/>
    <w:rsid w:val="000F709A"/>
    <w:rsid w:val="000F75A8"/>
    <w:rsid w:val="000F7C97"/>
    <w:rsid w:val="001001D2"/>
    <w:rsid w:val="0010097F"/>
    <w:rsid w:val="00100D89"/>
    <w:rsid w:val="001014BE"/>
    <w:rsid w:val="00101523"/>
    <w:rsid w:val="0010153E"/>
    <w:rsid w:val="00101A9A"/>
    <w:rsid w:val="00102596"/>
    <w:rsid w:val="0010298D"/>
    <w:rsid w:val="00102E43"/>
    <w:rsid w:val="00103371"/>
    <w:rsid w:val="0010383A"/>
    <w:rsid w:val="0010434C"/>
    <w:rsid w:val="001045B2"/>
    <w:rsid w:val="00104C18"/>
    <w:rsid w:val="001053F7"/>
    <w:rsid w:val="00105C24"/>
    <w:rsid w:val="00106022"/>
    <w:rsid w:val="0010701F"/>
    <w:rsid w:val="00107375"/>
    <w:rsid w:val="00107835"/>
    <w:rsid w:val="00107BEE"/>
    <w:rsid w:val="00107F3C"/>
    <w:rsid w:val="00110C19"/>
    <w:rsid w:val="00110F2F"/>
    <w:rsid w:val="00110FC0"/>
    <w:rsid w:val="001112F2"/>
    <w:rsid w:val="00111370"/>
    <w:rsid w:val="00111CB1"/>
    <w:rsid w:val="00112486"/>
    <w:rsid w:val="00112A5E"/>
    <w:rsid w:val="001131E3"/>
    <w:rsid w:val="00113397"/>
    <w:rsid w:val="001135B8"/>
    <w:rsid w:val="0011459E"/>
    <w:rsid w:val="00114AED"/>
    <w:rsid w:val="00114B8F"/>
    <w:rsid w:val="001163E9"/>
    <w:rsid w:val="001166E6"/>
    <w:rsid w:val="00116ECB"/>
    <w:rsid w:val="00116ED4"/>
    <w:rsid w:val="00117D13"/>
    <w:rsid w:val="00117D80"/>
    <w:rsid w:val="00117DC3"/>
    <w:rsid w:val="0012009B"/>
    <w:rsid w:val="00120791"/>
    <w:rsid w:val="001207A3"/>
    <w:rsid w:val="00121383"/>
    <w:rsid w:val="00121779"/>
    <w:rsid w:val="00121FCE"/>
    <w:rsid w:val="001226A9"/>
    <w:rsid w:val="00122B86"/>
    <w:rsid w:val="001230EE"/>
    <w:rsid w:val="00123351"/>
    <w:rsid w:val="001234F9"/>
    <w:rsid w:val="001235B0"/>
    <w:rsid w:val="00123812"/>
    <w:rsid w:val="00123B6B"/>
    <w:rsid w:val="00124581"/>
    <w:rsid w:val="00124D62"/>
    <w:rsid w:val="00125068"/>
    <w:rsid w:val="001252E3"/>
    <w:rsid w:val="001256B4"/>
    <w:rsid w:val="001269B4"/>
    <w:rsid w:val="00126EC2"/>
    <w:rsid w:val="001278DB"/>
    <w:rsid w:val="00127A52"/>
    <w:rsid w:val="001302F6"/>
    <w:rsid w:val="0013057C"/>
    <w:rsid w:val="001310E3"/>
    <w:rsid w:val="001312AF"/>
    <w:rsid w:val="001316A5"/>
    <w:rsid w:val="00131C67"/>
    <w:rsid w:val="0013273E"/>
    <w:rsid w:val="00132C5D"/>
    <w:rsid w:val="00132F16"/>
    <w:rsid w:val="00133FE6"/>
    <w:rsid w:val="0013445E"/>
    <w:rsid w:val="00134BF2"/>
    <w:rsid w:val="00134FF2"/>
    <w:rsid w:val="00135149"/>
    <w:rsid w:val="0013613D"/>
    <w:rsid w:val="00136C90"/>
    <w:rsid w:val="00137DBC"/>
    <w:rsid w:val="001407DC"/>
    <w:rsid w:val="001409A4"/>
    <w:rsid w:val="00140D97"/>
    <w:rsid w:val="00140ED2"/>
    <w:rsid w:val="00141026"/>
    <w:rsid w:val="0014142C"/>
    <w:rsid w:val="00141458"/>
    <w:rsid w:val="001417F1"/>
    <w:rsid w:val="00141A49"/>
    <w:rsid w:val="00141FA6"/>
    <w:rsid w:val="00142330"/>
    <w:rsid w:val="00142CC5"/>
    <w:rsid w:val="00142D33"/>
    <w:rsid w:val="00142F7F"/>
    <w:rsid w:val="00143569"/>
    <w:rsid w:val="00143785"/>
    <w:rsid w:val="00143FB7"/>
    <w:rsid w:val="00144A11"/>
    <w:rsid w:val="0014507A"/>
    <w:rsid w:val="001452FC"/>
    <w:rsid w:val="00145862"/>
    <w:rsid w:val="00145A07"/>
    <w:rsid w:val="0014766F"/>
    <w:rsid w:val="0014778B"/>
    <w:rsid w:val="00147890"/>
    <w:rsid w:val="00147E35"/>
    <w:rsid w:val="00150B73"/>
    <w:rsid w:val="00150BDA"/>
    <w:rsid w:val="0015155A"/>
    <w:rsid w:val="00151856"/>
    <w:rsid w:val="001518A1"/>
    <w:rsid w:val="00152556"/>
    <w:rsid w:val="0015299F"/>
    <w:rsid w:val="00152D52"/>
    <w:rsid w:val="00152D79"/>
    <w:rsid w:val="00152FC2"/>
    <w:rsid w:val="00153295"/>
    <w:rsid w:val="0015383A"/>
    <w:rsid w:val="001538A5"/>
    <w:rsid w:val="00153B6B"/>
    <w:rsid w:val="00153F03"/>
    <w:rsid w:val="00153FEB"/>
    <w:rsid w:val="00154398"/>
    <w:rsid w:val="001543F3"/>
    <w:rsid w:val="00154D3B"/>
    <w:rsid w:val="001553A1"/>
    <w:rsid w:val="001558A2"/>
    <w:rsid w:val="00155EEF"/>
    <w:rsid w:val="00156126"/>
    <w:rsid w:val="0015618D"/>
    <w:rsid w:val="00156FF5"/>
    <w:rsid w:val="00156FFD"/>
    <w:rsid w:val="00157300"/>
    <w:rsid w:val="0015737F"/>
    <w:rsid w:val="001600D8"/>
    <w:rsid w:val="0016097A"/>
    <w:rsid w:val="00161954"/>
    <w:rsid w:val="0016254C"/>
    <w:rsid w:val="0016297D"/>
    <w:rsid w:val="00162C86"/>
    <w:rsid w:val="00162DE4"/>
    <w:rsid w:val="00162E8C"/>
    <w:rsid w:val="001632ED"/>
    <w:rsid w:val="00163384"/>
    <w:rsid w:val="00163DED"/>
    <w:rsid w:val="001648CC"/>
    <w:rsid w:val="00164F71"/>
    <w:rsid w:val="00165308"/>
    <w:rsid w:val="001655C3"/>
    <w:rsid w:val="00165AF5"/>
    <w:rsid w:val="00165BB7"/>
    <w:rsid w:val="00165F8D"/>
    <w:rsid w:val="001661C2"/>
    <w:rsid w:val="0016630A"/>
    <w:rsid w:val="00166F51"/>
    <w:rsid w:val="00167156"/>
    <w:rsid w:val="001672A5"/>
    <w:rsid w:val="0016733E"/>
    <w:rsid w:val="0016739D"/>
    <w:rsid w:val="001674BD"/>
    <w:rsid w:val="00167B9C"/>
    <w:rsid w:val="00170D7A"/>
    <w:rsid w:val="00170E3D"/>
    <w:rsid w:val="00171BE7"/>
    <w:rsid w:val="00171DA6"/>
    <w:rsid w:val="0017259E"/>
    <w:rsid w:val="00172996"/>
    <w:rsid w:val="00172B76"/>
    <w:rsid w:val="00173F8E"/>
    <w:rsid w:val="001741C6"/>
    <w:rsid w:val="00174772"/>
    <w:rsid w:val="001751C2"/>
    <w:rsid w:val="001758B4"/>
    <w:rsid w:val="001761DF"/>
    <w:rsid w:val="001762A5"/>
    <w:rsid w:val="0017662C"/>
    <w:rsid w:val="0017663C"/>
    <w:rsid w:val="00176C8F"/>
    <w:rsid w:val="001772A6"/>
    <w:rsid w:val="00177D18"/>
    <w:rsid w:val="00180770"/>
    <w:rsid w:val="001809DF"/>
    <w:rsid w:val="00180A46"/>
    <w:rsid w:val="001812B0"/>
    <w:rsid w:val="00181A2E"/>
    <w:rsid w:val="00182280"/>
    <w:rsid w:val="0018241D"/>
    <w:rsid w:val="001827F5"/>
    <w:rsid w:val="00183251"/>
    <w:rsid w:val="0018346E"/>
    <w:rsid w:val="00183FF9"/>
    <w:rsid w:val="0018426A"/>
    <w:rsid w:val="001849DB"/>
    <w:rsid w:val="00184A18"/>
    <w:rsid w:val="00184FA3"/>
    <w:rsid w:val="00185765"/>
    <w:rsid w:val="0018703C"/>
    <w:rsid w:val="001873AB"/>
    <w:rsid w:val="001873BE"/>
    <w:rsid w:val="001873C6"/>
    <w:rsid w:val="00187AD7"/>
    <w:rsid w:val="00187C2F"/>
    <w:rsid w:val="00190716"/>
    <w:rsid w:val="00191B09"/>
    <w:rsid w:val="00192682"/>
    <w:rsid w:val="00192B32"/>
    <w:rsid w:val="00192D39"/>
    <w:rsid w:val="00193252"/>
    <w:rsid w:val="0019544F"/>
    <w:rsid w:val="00195886"/>
    <w:rsid w:val="00195923"/>
    <w:rsid w:val="0019598B"/>
    <w:rsid w:val="00195A08"/>
    <w:rsid w:val="00195D9B"/>
    <w:rsid w:val="00195FCC"/>
    <w:rsid w:val="0019611D"/>
    <w:rsid w:val="001964FB"/>
    <w:rsid w:val="00196663"/>
    <w:rsid w:val="00196B54"/>
    <w:rsid w:val="00196C63"/>
    <w:rsid w:val="00196F00"/>
    <w:rsid w:val="001A0672"/>
    <w:rsid w:val="001A0CD2"/>
    <w:rsid w:val="001A1F54"/>
    <w:rsid w:val="001A27AA"/>
    <w:rsid w:val="001A35E4"/>
    <w:rsid w:val="001A3A8A"/>
    <w:rsid w:val="001A3AED"/>
    <w:rsid w:val="001A4ECE"/>
    <w:rsid w:val="001A5FAC"/>
    <w:rsid w:val="001A7037"/>
    <w:rsid w:val="001A71DF"/>
    <w:rsid w:val="001B046F"/>
    <w:rsid w:val="001B05B6"/>
    <w:rsid w:val="001B08A5"/>
    <w:rsid w:val="001B09AD"/>
    <w:rsid w:val="001B0B91"/>
    <w:rsid w:val="001B10EA"/>
    <w:rsid w:val="001B1C81"/>
    <w:rsid w:val="001B1F4D"/>
    <w:rsid w:val="001B26FC"/>
    <w:rsid w:val="001B2A08"/>
    <w:rsid w:val="001B3A19"/>
    <w:rsid w:val="001B3AFC"/>
    <w:rsid w:val="001B46CB"/>
    <w:rsid w:val="001B481F"/>
    <w:rsid w:val="001B4D59"/>
    <w:rsid w:val="001B502C"/>
    <w:rsid w:val="001B5207"/>
    <w:rsid w:val="001B5456"/>
    <w:rsid w:val="001B6A39"/>
    <w:rsid w:val="001C00B5"/>
    <w:rsid w:val="001C0BE7"/>
    <w:rsid w:val="001C0D2F"/>
    <w:rsid w:val="001C0FC9"/>
    <w:rsid w:val="001C105F"/>
    <w:rsid w:val="001C13E8"/>
    <w:rsid w:val="001C1543"/>
    <w:rsid w:val="001C1CFE"/>
    <w:rsid w:val="001C205F"/>
    <w:rsid w:val="001C207B"/>
    <w:rsid w:val="001C27DD"/>
    <w:rsid w:val="001C2D0C"/>
    <w:rsid w:val="001C2D51"/>
    <w:rsid w:val="001C330C"/>
    <w:rsid w:val="001C362F"/>
    <w:rsid w:val="001C3B35"/>
    <w:rsid w:val="001C3E44"/>
    <w:rsid w:val="001C496B"/>
    <w:rsid w:val="001C49B3"/>
    <w:rsid w:val="001C5006"/>
    <w:rsid w:val="001C59C7"/>
    <w:rsid w:val="001C5EC3"/>
    <w:rsid w:val="001C60BF"/>
    <w:rsid w:val="001C628E"/>
    <w:rsid w:val="001C6686"/>
    <w:rsid w:val="001C67A7"/>
    <w:rsid w:val="001C6BEB"/>
    <w:rsid w:val="001C6CAE"/>
    <w:rsid w:val="001C7629"/>
    <w:rsid w:val="001C77FF"/>
    <w:rsid w:val="001C7E5F"/>
    <w:rsid w:val="001C7F77"/>
    <w:rsid w:val="001D01D3"/>
    <w:rsid w:val="001D0841"/>
    <w:rsid w:val="001D0D8E"/>
    <w:rsid w:val="001D130A"/>
    <w:rsid w:val="001D269D"/>
    <w:rsid w:val="001D26D4"/>
    <w:rsid w:val="001D2A79"/>
    <w:rsid w:val="001D3342"/>
    <w:rsid w:val="001D3559"/>
    <w:rsid w:val="001D3DEC"/>
    <w:rsid w:val="001D451C"/>
    <w:rsid w:val="001D4545"/>
    <w:rsid w:val="001D46EC"/>
    <w:rsid w:val="001D5528"/>
    <w:rsid w:val="001D57C2"/>
    <w:rsid w:val="001D5DD6"/>
    <w:rsid w:val="001D61DD"/>
    <w:rsid w:val="001D6963"/>
    <w:rsid w:val="001D6CFC"/>
    <w:rsid w:val="001D7683"/>
    <w:rsid w:val="001D7B74"/>
    <w:rsid w:val="001D7C96"/>
    <w:rsid w:val="001E08EB"/>
    <w:rsid w:val="001E0B18"/>
    <w:rsid w:val="001E11B5"/>
    <w:rsid w:val="001E1FBD"/>
    <w:rsid w:val="001E403A"/>
    <w:rsid w:val="001E416E"/>
    <w:rsid w:val="001E4861"/>
    <w:rsid w:val="001E5B00"/>
    <w:rsid w:val="001E5BF8"/>
    <w:rsid w:val="001E5CAF"/>
    <w:rsid w:val="001E6339"/>
    <w:rsid w:val="001E68AE"/>
    <w:rsid w:val="001E69C8"/>
    <w:rsid w:val="001E6F4D"/>
    <w:rsid w:val="001E7DA4"/>
    <w:rsid w:val="001F151F"/>
    <w:rsid w:val="001F2235"/>
    <w:rsid w:val="001F313C"/>
    <w:rsid w:val="001F3334"/>
    <w:rsid w:val="001F3350"/>
    <w:rsid w:val="001F3886"/>
    <w:rsid w:val="001F3976"/>
    <w:rsid w:val="001F3DDA"/>
    <w:rsid w:val="001F3FE3"/>
    <w:rsid w:val="001F468A"/>
    <w:rsid w:val="001F49AB"/>
    <w:rsid w:val="001F580E"/>
    <w:rsid w:val="001F5834"/>
    <w:rsid w:val="001F6098"/>
    <w:rsid w:val="001F684D"/>
    <w:rsid w:val="00200C89"/>
    <w:rsid w:val="00200EC6"/>
    <w:rsid w:val="002023D9"/>
    <w:rsid w:val="00202B6A"/>
    <w:rsid w:val="00203C40"/>
    <w:rsid w:val="002043C6"/>
    <w:rsid w:val="002054D5"/>
    <w:rsid w:val="00206A78"/>
    <w:rsid w:val="00206CCC"/>
    <w:rsid w:val="0020717A"/>
    <w:rsid w:val="002076FE"/>
    <w:rsid w:val="00207886"/>
    <w:rsid w:val="00207ED9"/>
    <w:rsid w:val="002100EF"/>
    <w:rsid w:val="002114AF"/>
    <w:rsid w:val="00212182"/>
    <w:rsid w:val="00212C8B"/>
    <w:rsid w:val="002135D5"/>
    <w:rsid w:val="00213C08"/>
    <w:rsid w:val="00213FE9"/>
    <w:rsid w:val="002145D2"/>
    <w:rsid w:val="00214693"/>
    <w:rsid w:val="002150E3"/>
    <w:rsid w:val="00215345"/>
    <w:rsid w:val="00215404"/>
    <w:rsid w:val="00215B47"/>
    <w:rsid w:val="002162D1"/>
    <w:rsid w:val="00216F95"/>
    <w:rsid w:val="00216FB6"/>
    <w:rsid w:val="00217C64"/>
    <w:rsid w:val="00217CC5"/>
    <w:rsid w:val="00220CEA"/>
    <w:rsid w:val="00222EB3"/>
    <w:rsid w:val="002231EB"/>
    <w:rsid w:val="0022354B"/>
    <w:rsid w:val="0022519A"/>
    <w:rsid w:val="002259A7"/>
    <w:rsid w:val="00225C3A"/>
    <w:rsid w:val="0022774A"/>
    <w:rsid w:val="00227E4A"/>
    <w:rsid w:val="002305B3"/>
    <w:rsid w:val="00230654"/>
    <w:rsid w:val="00230786"/>
    <w:rsid w:val="00230DB3"/>
    <w:rsid w:val="00231D3D"/>
    <w:rsid w:val="00231EE6"/>
    <w:rsid w:val="00232073"/>
    <w:rsid w:val="00233B17"/>
    <w:rsid w:val="0023464F"/>
    <w:rsid w:val="00234ADC"/>
    <w:rsid w:val="00235903"/>
    <w:rsid w:val="00235AA6"/>
    <w:rsid w:val="00235EC6"/>
    <w:rsid w:val="0023610A"/>
    <w:rsid w:val="00236435"/>
    <w:rsid w:val="0023646E"/>
    <w:rsid w:val="002371DC"/>
    <w:rsid w:val="00237318"/>
    <w:rsid w:val="0023762C"/>
    <w:rsid w:val="002376D4"/>
    <w:rsid w:val="00237B49"/>
    <w:rsid w:val="002400D6"/>
    <w:rsid w:val="0024032E"/>
    <w:rsid w:val="00240A18"/>
    <w:rsid w:val="00242482"/>
    <w:rsid w:val="0024273B"/>
    <w:rsid w:val="00242915"/>
    <w:rsid w:val="0024316A"/>
    <w:rsid w:val="002432D7"/>
    <w:rsid w:val="002434CB"/>
    <w:rsid w:val="0024358C"/>
    <w:rsid w:val="00243A1D"/>
    <w:rsid w:val="00243C12"/>
    <w:rsid w:val="002454E6"/>
    <w:rsid w:val="00245BB1"/>
    <w:rsid w:val="00246A4A"/>
    <w:rsid w:val="00247159"/>
    <w:rsid w:val="002500B0"/>
    <w:rsid w:val="00250999"/>
    <w:rsid w:val="00251174"/>
    <w:rsid w:val="0025144D"/>
    <w:rsid w:val="00251E32"/>
    <w:rsid w:val="002527B0"/>
    <w:rsid w:val="00252A40"/>
    <w:rsid w:val="00252C57"/>
    <w:rsid w:val="0025313D"/>
    <w:rsid w:val="00253151"/>
    <w:rsid w:val="00253699"/>
    <w:rsid w:val="00253E95"/>
    <w:rsid w:val="00253FA4"/>
    <w:rsid w:val="0025407C"/>
    <w:rsid w:val="002544B6"/>
    <w:rsid w:val="0025471C"/>
    <w:rsid w:val="00254D1E"/>
    <w:rsid w:val="00254DFE"/>
    <w:rsid w:val="002559CE"/>
    <w:rsid w:val="0025653A"/>
    <w:rsid w:val="00257780"/>
    <w:rsid w:val="002577E2"/>
    <w:rsid w:val="00260989"/>
    <w:rsid w:val="00260E2C"/>
    <w:rsid w:val="0026109C"/>
    <w:rsid w:val="002611DF"/>
    <w:rsid w:val="00261899"/>
    <w:rsid w:val="00261A14"/>
    <w:rsid w:val="002623FE"/>
    <w:rsid w:val="0026267C"/>
    <w:rsid w:val="002630C9"/>
    <w:rsid w:val="0026326F"/>
    <w:rsid w:val="00264191"/>
    <w:rsid w:val="00264724"/>
    <w:rsid w:val="002652B6"/>
    <w:rsid w:val="00265F04"/>
    <w:rsid w:val="0026661A"/>
    <w:rsid w:val="00266906"/>
    <w:rsid w:val="00266D76"/>
    <w:rsid w:val="00266D9D"/>
    <w:rsid w:val="00266E08"/>
    <w:rsid w:val="00266E98"/>
    <w:rsid w:val="00267914"/>
    <w:rsid w:val="002708E1"/>
    <w:rsid w:val="00271076"/>
    <w:rsid w:val="0027156A"/>
    <w:rsid w:val="00271B2D"/>
    <w:rsid w:val="0027228B"/>
    <w:rsid w:val="00272632"/>
    <w:rsid w:val="00272AF7"/>
    <w:rsid w:val="00273063"/>
    <w:rsid w:val="00274982"/>
    <w:rsid w:val="00274C89"/>
    <w:rsid w:val="00275846"/>
    <w:rsid w:val="002764A7"/>
    <w:rsid w:val="00276701"/>
    <w:rsid w:val="00277C36"/>
    <w:rsid w:val="00280011"/>
    <w:rsid w:val="00280187"/>
    <w:rsid w:val="002805ED"/>
    <w:rsid w:val="0028064D"/>
    <w:rsid w:val="00280851"/>
    <w:rsid w:val="00280932"/>
    <w:rsid w:val="00280BC3"/>
    <w:rsid w:val="00280C79"/>
    <w:rsid w:val="00281F47"/>
    <w:rsid w:val="0028304D"/>
    <w:rsid w:val="00283126"/>
    <w:rsid w:val="002834AC"/>
    <w:rsid w:val="0028360C"/>
    <w:rsid w:val="002843B9"/>
    <w:rsid w:val="002849CE"/>
    <w:rsid w:val="00284C3D"/>
    <w:rsid w:val="00284D03"/>
    <w:rsid w:val="00284FB8"/>
    <w:rsid w:val="00285715"/>
    <w:rsid w:val="002864F9"/>
    <w:rsid w:val="002876A4"/>
    <w:rsid w:val="002912FA"/>
    <w:rsid w:val="00291EDA"/>
    <w:rsid w:val="00292039"/>
    <w:rsid w:val="0029276D"/>
    <w:rsid w:val="002927E2"/>
    <w:rsid w:val="00292865"/>
    <w:rsid w:val="002929D9"/>
    <w:rsid w:val="00292B31"/>
    <w:rsid w:val="00292C2C"/>
    <w:rsid w:val="00292D49"/>
    <w:rsid w:val="00292F9D"/>
    <w:rsid w:val="00292FEC"/>
    <w:rsid w:val="002931E9"/>
    <w:rsid w:val="0029365E"/>
    <w:rsid w:val="00293A35"/>
    <w:rsid w:val="002945E6"/>
    <w:rsid w:val="0029463E"/>
    <w:rsid w:val="00294C67"/>
    <w:rsid w:val="002951F4"/>
    <w:rsid w:val="00295819"/>
    <w:rsid w:val="00295961"/>
    <w:rsid w:val="00295EB6"/>
    <w:rsid w:val="00295FFE"/>
    <w:rsid w:val="0029662E"/>
    <w:rsid w:val="0029776A"/>
    <w:rsid w:val="002A01A1"/>
    <w:rsid w:val="002A1D6D"/>
    <w:rsid w:val="002A2B35"/>
    <w:rsid w:val="002A2CEE"/>
    <w:rsid w:val="002A312C"/>
    <w:rsid w:val="002A319A"/>
    <w:rsid w:val="002A3687"/>
    <w:rsid w:val="002A3E6C"/>
    <w:rsid w:val="002A4772"/>
    <w:rsid w:val="002A5D08"/>
    <w:rsid w:val="002A78C2"/>
    <w:rsid w:val="002B024E"/>
    <w:rsid w:val="002B0604"/>
    <w:rsid w:val="002B06E1"/>
    <w:rsid w:val="002B1A99"/>
    <w:rsid w:val="002B2DD9"/>
    <w:rsid w:val="002B395D"/>
    <w:rsid w:val="002B3E3B"/>
    <w:rsid w:val="002B445F"/>
    <w:rsid w:val="002B4474"/>
    <w:rsid w:val="002B4665"/>
    <w:rsid w:val="002B4F86"/>
    <w:rsid w:val="002B570F"/>
    <w:rsid w:val="002B5853"/>
    <w:rsid w:val="002B59B7"/>
    <w:rsid w:val="002B5FC5"/>
    <w:rsid w:val="002B63FB"/>
    <w:rsid w:val="002B6829"/>
    <w:rsid w:val="002B6BB8"/>
    <w:rsid w:val="002B6DED"/>
    <w:rsid w:val="002B7BF4"/>
    <w:rsid w:val="002C01C1"/>
    <w:rsid w:val="002C0751"/>
    <w:rsid w:val="002C0836"/>
    <w:rsid w:val="002C0E3B"/>
    <w:rsid w:val="002C0F6B"/>
    <w:rsid w:val="002C12ED"/>
    <w:rsid w:val="002C18F7"/>
    <w:rsid w:val="002C2082"/>
    <w:rsid w:val="002C22A2"/>
    <w:rsid w:val="002C2609"/>
    <w:rsid w:val="002C3636"/>
    <w:rsid w:val="002C3A02"/>
    <w:rsid w:val="002C3A55"/>
    <w:rsid w:val="002C3EC8"/>
    <w:rsid w:val="002C401A"/>
    <w:rsid w:val="002C4A47"/>
    <w:rsid w:val="002C5912"/>
    <w:rsid w:val="002C5CB8"/>
    <w:rsid w:val="002C5DC8"/>
    <w:rsid w:val="002C65CA"/>
    <w:rsid w:val="002C6912"/>
    <w:rsid w:val="002C6F2B"/>
    <w:rsid w:val="002C720D"/>
    <w:rsid w:val="002C77C2"/>
    <w:rsid w:val="002C7BF6"/>
    <w:rsid w:val="002C7D32"/>
    <w:rsid w:val="002C7D86"/>
    <w:rsid w:val="002D0399"/>
    <w:rsid w:val="002D0A69"/>
    <w:rsid w:val="002D130D"/>
    <w:rsid w:val="002D1488"/>
    <w:rsid w:val="002D16DB"/>
    <w:rsid w:val="002D1763"/>
    <w:rsid w:val="002D238E"/>
    <w:rsid w:val="002D2A7C"/>
    <w:rsid w:val="002D3705"/>
    <w:rsid w:val="002D3F00"/>
    <w:rsid w:val="002D5107"/>
    <w:rsid w:val="002D54F6"/>
    <w:rsid w:val="002D5B13"/>
    <w:rsid w:val="002D715A"/>
    <w:rsid w:val="002D74F1"/>
    <w:rsid w:val="002D790E"/>
    <w:rsid w:val="002D7E87"/>
    <w:rsid w:val="002E0B1C"/>
    <w:rsid w:val="002E0CAA"/>
    <w:rsid w:val="002E0D82"/>
    <w:rsid w:val="002E13C1"/>
    <w:rsid w:val="002E1797"/>
    <w:rsid w:val="002E1802"/>
    <w:rsid w:val="002E1952"/>
    <w:rsid w:val="002E1BC0"/>
    <w:rsid w:val="002E23F7"/>
    <w:rsid w:val="002E2637"/>
    <w:rsid w:val="002E2843"/>
    <w:rsid w:val="002E2A2A"/>
    <w:rsid w:val="002E2FA7"/>
    <w:rsid w:val="002E3937"/>
    <w:rsid w:val="002E3D87"/>
    <w:rsid w:val="002E4A34"/>
    <w:rsid w:val="002E4FB3"/>
    <w:rsid w:val="002E57E3"/>
    <w:rsid w:val="002E636B"/>
    <w:rsid w:val="002E7B70"/>
    <w:rsid w:val="002E7E62"/>
    <w:rsid w:val="002F02FD"/>
    <w:rsid w:val="002F0D33"/>
    <w:rsid w:val="002F0FE9"/>
    <w:rsid w:val="002F197C"/>
    <w:rsid w:val="002F1B2A"/>
    <w:rsid w:val="002F1ED6"/>
    <w:rsid w:val="002F31BD"/>
    <w:rsid w:val="002F322C"/>
    <w:rsid w:val="002F420E"/>
    <w:rsid w:val="002F431C"/>
    <w:rsid w:val="002F4D11"/>
    <w:rsid w:val="002F4DCD"/>
    <w:rsid w:val="002F6812"/>
    <w:rsid w:val="002F685C"/>
    <w:rsid w:val="002F68ED"/>
    <w:rsid w:val="002F6C35"/>
    <w:rsid w:val="002F6C85"/>
    <w:rsid w:val="002F6CFB"/>
    <w:rsid w:val="002F6D3A"/>
    <w:rsid w:val="002F6EA7"/>
    <w:rsid w:val="003001F6"/>
    <w:rsid w:val="003003D4"/>
    <w:rsid w:val="0030050D"/>
    <w:rsid w:val="00300E19"/>
    <w:rsid w:val="003013B3"/>
    <w:rsid w:val="00302540"/>
    <w:rsid w:val="003025F6"/>
    <w:rsid w:val="00302B53"/>
    <w:rsid w:val="00303213"/>
    <w:rsid w:val="00303643"/>
    <w:rsid w:val="00303D41"/>
    <w:rsid w:val="003045DA"/>
    <w:rsid w:val="00305FB6"/>
    <w:rsid w:val="003060E5"/>
    <w:rsid w:val="003063EC"/>
    <w:rsid w:val="00306BEA"/>
    <w:rsid w:val="00311121"/>
    <w:rsid w:val="0031133C"/>
    <w:rsid w:val="00311638"/>
    <w:rsid w:val="003116B1"/>
    <w:rsid w:val="00311722"/>
    <w:rsid w:val="00311844"/>
    <w:rsid w:val="0031199B"/>
    <w:rsid w:val="00312160"/>
    <w:rsid w:val="0031222C"/>
    <w:rsid w:val="00313141"/>
    <w:rsid w:val="003134D4"/>
    <w:rsid w:val="00313DC2"/>
    <w:rsid w:val="00314BA9"/>
    <w:rsid w:val="00314CDF"/>
    <w:rsid w:val="003152F4"/>
    <w:rsid w:val="003160A9"/>
    <w:rsid w:val="0031772E"/>
    <w:rsid w:val="003201F2"/>
    <w:rsid w:val="00320258"/>
    <w:rsid w:val="00320CB8"/>
    <w:rsid w:val="0032148E"/>
    <w:rsid w:val="00321794"/>
    <w:rsid w:val="0032186D"/>
    <w:rsid w:val="0032283E"/>
    <w:rsid w:val="003228CD"/>
    <w:rsid w:val="00322DF1"/>
    <w:rsid w:val="00323482"/>
    <w:rsid w:val="00323BF0"/>
    <w:rsid w:val="00323E2D"/>
    <w:rsid w:val="00324F1F"/>
    <w:rsid w:val="00325212"/>
    <w:rsid w:val="00325BAE"/>
    <w:rsid w:val="003260D9"/>
    <w:rsid w:val="003262C6"/>
    <w:rsid w:val="00326393"/>
    <w:rsid w:val="00327258"/>
    <w:rsid w:val="003307CD"/>
    <w:rsid w:val="00330AA6"/>
    <w:rsid w:val="00330D66"/>
    <w:rsid w:val="0033183E"/>
    <w:rsid w:val="00332559"/>
    <w:rsid w:val="00332FB4"/>
    <w:rsid w:val="00333F7D"/>
    <w:rsid w:val="00333F8F"/>
    <w:rsid w:val="00335B41"/>
    <w:rsid w:val="00335B81"/>
    <w:rsid w:val="00336212"/>
    <w:rsid w:val="00337069"/>
    <w:rsid w:val="003370FC"/>
    <w:rsid w:val="00337466"/>
    <w:rsid w:val="00340B3A"/>
    <w:rsid w:val="00340E2F"/>
    <w:rsid w:val="00341203"/>
    <w:rsid w:val="00341375"/>
    <w:rsid w:val="00341E6C"/>
    <w:rsid w:val="003420B0"/>
    <w:rsid w:val="00342495"/>
    <w:rsid w:val="00342EDF"/>
    <w:rsid w:val="0034384C"/>
    <w:rsid w:val="00344045"/>
    <w:rsid w:val="0034476C"/>
    <w:rsid w:val="003447A5"/>
    <w:rsid w:val="00344C4F"/>
    <w:rsid w:val="003452C3"/>
    <w:rsid w:val="00345858"/>
    <w:rsid w:val="003458AD"/>
    <w:rsid w:val="00345989"/>
    <w:rsid w:val="003459D3"/>
    <w:rsid w:val="00346ACD"/>
    <w:rsid w:val="00346BDA"/>
    <w:rsid w:val="003472B4"/>
    <w:rsid w:val="00347C13"/>
    <w:rsid w:val="003500B8"/>
    <w:rsid w:val="00350441"/>
    <w:rsid w:val="003505C6"/>
    <w:rsid w:val="00350C45"/>
    <w:rsid w:val="00350C76"/>
    <w:rsid w:val="00351610"/>
    <w:rsid w:val="00351DE7"/>
    <w:rsid w:val="0035225F"/>
    <w:rsid w:val="00352C6D"/>
    <w:rsid w:val="00352E0B"/>
    <w:rsid w:val="00353AD4"/>
    <w:rsid w:val="00353C56"/>
    <w:rsid w:val="003547DD"/>
    <w:rsid w:val="00354B24"/>
    <w:rsid w:val="00355438"/>
    <w:rsid w:val="00355986"/>
    <w:rsid w:val="00355B55"/>
    <w:rsid w:val="00355B89"/>
    <w:rsid w:val="00355D99"/>
    <w:rsid w:val="00357B03"/>
    <w:rsid w:val="00361984"/>
    <w:rsid w:val="00361AAC"/>
    <w:rsid w:val="00361FFA"/>
    <w:rsid w:val="00362BF3"/>
    <w:rsid w:val="00362E1D"/>
    <w:rsid w:val="00362EFE"/>
    <w:rsid w:val="00363115"/>
    <w:rsid w:val="00364696"/>
    <w:rsid w:val="00364C5D"/>
    <w:rsid w:val="00364E52"/>
    <w:rsid w:val="003657B5"/>
    <w:rsid w:val="00365886"/>
    <w:rsid w:val="00365CE6"/>
    <w:rsid w:val="00366165"/>
    <w:rsid w:val="00367036"/>
    <w:rsid w:val="0036730E"/>
    <w:rsid w:val="00367A8E"/>
    <w:rsid w:val="00367BF3"/>
    <w:rsid w:val="00370155"/>
    <w:rsid w:val="003712EC"/>
    <w:rsid w:val="00371372"/>
    <w:rsid w:val="003713AB"/>
    <w:rsid w:val="00372205"/>
    <w:rsid w:val="00372D15"/>
    <w:rsid w:val="003730FB"/>
    <w:rsid w:val="0037364E"/>
    <w:rsid w:val="003739BC"/>
    <w:rsid w:val="003739F5"/>
    <w:rsid w:val="00373BF4"/>
    <w:rsid w:val="00373E45"/>
    <w:rsid w:val="00374524"/>
    <w:rsid w:val="0037494C"/>
    <w:rsid w:val="00374E1F"/>
    <w:rsid w:val="0037504F"/>
    <w:rsid w:val="003750EE"/>
    <w:rsid w:val="00375AFB"/>
    <w:rsid w:val="00376132"/>
    <w:rsid w:val="0037633F"/>
    <w:rsid w:val="003773E0"/>
    <w:rsid w:val="0037744F"/>
    <w:rsid w:val="003775C6"/>
    <w:rsid w:val="00377DC5"/>
    <w:rsid w:val="00382A11"/>
    <w:rsid w:val="0038355A"/>
    <w:rsid w:val="00383BC9"/>
    <w:rsid w:val="00384820"/>
    <w:rsid w:val="00385091"/>
    <w:rsid w:val="003854EA"/>
    <w:rsid w:val="0038583F"/>
    <w:rsid w:val="00385BBD"/>
    <w:rsid w:val="00386518"/>
    <w:rsid w:val="003872E8"/>
    <w:rsid w:val="003876D3"/>
    <w:rsid w:val="00387D16"/>
    <w:rsid w:val="00390AE0"/>
    <w:rsid w:val="00390C99"/>
    <w:rsid w:val="00390DE4"/>
    <w:rsid w:val="00390FE1"/>
    <w:rsid w:val="00391182"/>
    <w:rsid w:val="003919F5"/>
    <w:rsid w:val="00393E7B"/>
    <w:rsid w:val="00393FC3"/>
    <w:rsid w:val="003948C3"/>
    <w:rsid w:val="00394FF3"/>
    <w:rsid w:val="00395DC1"/>
    <w:rsid w:val="00396BB3"/>
    <w:rsid w:val="00396C01"/>
    <w:rsid w:val="003A0252"/>
    <w:rsid w:val="003A033E"/>
    <w:rsid w:val="003A03D3"/>
    <w:rsid w:val="003A117C"/>
    <w:rsid w:val="003A1420"/>
    <w:rsid w:val="003A1747"/>
    <w:rsid w:val="003A208F"/>
    <w:rsid w:val="003A2427"/>
    <w:rsid w:val="003A2B61"/>
    <w:rsid w:val="003A3764"/>
    <w:rsid w:val="003A39EF"/>
    <w:rsid w:val="003A3FE1"/>
    <w:rsid w:val="003A4483"/>
    <w:rsid w:val="003A45B8"/>
    <w:rsid w:val="003A4E92"/>
    <w:rsid w:val="003A52C2"/>
    <w:rsid w:val="003A54A8"/>
    <w:rsid w:val="003A59A3"/>
    <w:rsid w:val="003A59FD"/>
    <w:rsid w:val="003A654C"/>
    <w:rsid w:val="003A6C05"/>
    <w:rsid w:val="003A75CB"/>
    <w:rsid w:val="003A79E2"/>
    <w:rsid w:val="003A7BFA"/>
    <w:rsid w:val="003B02CC"/>
    <w:rsid w:val="003B090A"/>
    <w:rsid w:val="003B13DD"/>
    <w:rsid w:val="003B2BDB"/>
    <w:rsid w:val="003B2F6F"/>
    <w:rsid w:val="003B4687"/>
    <w:rsid w:val="003B48DC"/>
    <w:rsid w:val="003B4E55"/>
    <w:rsid w:val="003B6870"/>
    <w:rsid w:val="003B6897"/>
    <w:rsid w:val="003B69F5"/>
    <w:rsid w:val="003B6A7D"/>
    <w:rsid w:val="003B7864"/>
    <w:rsid w:val="003B7A6D"/>
    <w:rsid w:val="003B7BAD"/>
    <w:rsid w:val="003B7E50"/>
    <w:rsid w:val="003B7F85"/>
    <w:rsid w:val="003C0FBF"/>
    <w:rsid w:val="003C1079"/>
    <w:rsid w:val="003C1111"/>
    <w:rsid w:val="003C16AF"/>
    <w:rsid w:val="003C16E4"/>
    <w:rsid w:val="003C1C48"/>
    <w:rsid w:val="003C21F1"/>
    <w:rsid w:val="003C23E9"/>
    <w:rsid w:val="003C2BB3"/>
    <w:rsid w:val="003C3108"/>
    <w:rsid w:val="003C31B2"/>
    <w:rsid w:val="003C3411"/>
    <w:rsid w:val="003C34BF"/>
    <w:rsid w:val="003C44C8"/>
    <w:rsid w:val="003C5715"/>
    <w:rsid w:val="003C571C"/>
    <w:rsid w:val="003C6B10"/>
    <w:rsid w:val="003C6DCE"/>
    <w:rsid w:val="003C7647"/>
    <w:rsid w:val="003C76F6"/>
    <w:rsid w:val="003D0548"/>
    <w:rsid w:val="003D0852"/>
    <w:rsid w:val="003D0F69"/>
    <w:rsid w:val="003D1211"/>
    <w:rsid w:val="003D1A02"/>
    <w:rsid w:val="003D1BE5"/>
    <w:rsid w:val="003D1CD8"/>
    <w:rsid w:val="003D22A8"/>
    <w:rsid w:val="003D2B00"/>
    <w:rsid w:val="003D2E5A"/>
    <w:rsid w:val="003D3336"/>
    <w:rsid w:val="003D36A0"/>
    <w:rsid w:val="003D3B1B"/>
    <w:rsid w:val="003D4BA2"/>
    <w:rsid w:val="003D4F45"/>
    <w:rsid w:val="003D4F84"/>
    <w:rsid w:val="003D5CEE"/>
    <w:rsid w:val="003D6787"/>
    <w:rsid w:val="003D6E3D"/>
    <w:rsid w:val="003D7D6B"/>
    <w:rsid w:val="003D7F18"/>
    <w:rsid w:val="003E0175"/>
    <w:rsid w:val="003E0754"/>
    <w:rsid w:val="003E0DDE"/>
    <w:rsid w:val="003E14A8"/>
    <w:rsid w:val="003E2862"/>
    <w:rsid w:val="003E2AFE"/>
    <w:rsid w:val="003E2CB8"/>
    <w:rsid w:val="003E3255"/>
    <w:rsid w:val="003E3C14"/>
    <w:rsid w:val="003E40A3"/>
    <w:rsid w:val="003E4223"/>
    <w:rsid w:val="003E46CB"/>
    <w:rsid w:val="003E4C21"/>
    <w:rsid w:val="003E5229"/>
    <w:rsid w:val="003E537E"/>
    <w:rsid w:val="003E60F3"/>
    <w:rsid w:val="003E6E28"/>
    <w:rsid w:val="003E78A9"/>
    <w:rsid w:val="003E79DD"/>
    <w:rsid w:val="003F0D12"/>
    <w:rsid w:val="003F117A"/>
    <w:rsid w:val="003F134D"/>
    <w:rsid w:val="003F1448"/>
    <w:rsid w:val="003F1883"/>
    <w:rsid w:val="003F1E71"/>
    <w:rsid w:val="003F2138"/>
    <w:rsid w:val="003F21EF"/>
    <w:rsid w:val="003F24E1"/>
    <w:rsid w:val="003F2A59"/>
    <w:rsid w:val="003F31C3"/>
    <w:rsid w:val="003F3F8C"/>
    <w:rsid w:val="003F4287"/>
    <w:rsid w:val="003F476A"/>
    <w:rsid w:val="003F494F"/>
    <w:rsid w:val="003F4D82"/>
    <w:rsid w:val="003F6D33"/>
    <w:rsid w:val="00400FF0"/>
    <w:rsid w:val="0040110B"/>
    <w:rsid w:val="00401B50"/>
    <w:rsid w:val="00401EAF"/>
    <w:rsid w:val="00402B21"/>
    <w:rsid w:val="00402BD4"/>
    <w:rsid w:val="00403142"/>
    <w:rsid w:val="0040321F"/>
    <w:rsid w:val="0040339E"/>
    <w:rsid w:val="00403AEB"/>
    <w:rsid w:val="00403E12"/>
    <w:rsid w:val="00404182"/>
    <w:rsid w:val="00404D46"/>
    <w:rsid w:val="00404E45"/>
    <w:rsid w:val="0040568D"/>
    <w:rsid w:val="00405CC7"/>
    <w:rsid w:val="0040699F"/>
    <w:rsid w:val="00406BDB"/>
    <w:rsid w:val="00406ECF"/>
    <w:rsid w:val="00407490"/>
    <w:rsid w:val="0040779A"/>
    <w:rsid w:val="00407BC2"/>
    <w:rsid w:val="00407EE0"/>
    <w:rsid w:val="004103A9"/>
    <w:rsid w:val="0041153F"/>
    <w:rsid w:val="004115D5"/>
    <w:rsid w:val="00411F07"/>
    <w:rsid w:val="00413198"/>
    <w:rsid w:val="00413495"/>
    <w:rsid w:val="00414092"/>
    <w:rsid w:val="004147C7"/>
    <w:rsid w:val="00415344"/>
    <w:rsid w:val="00415F49"/>
    <w:rsid w:val="004161BC"/>
    <w:rsid w:val="00416269"/>
    <w:rsid w:val="00416922"/>
    <w:rsid w:val="00417233"/>
    <w:rsid w:val="00420233"/>
    <w:rsid w:val="0042089F"/>
    <w:rsid w:val="0042090B"/>
    <w:rsid w:val="00420A87"/>
    <w:rsid w:val="0042194E"/>
    <w:rsid w:val="00421C74"/>
    <w:rsid w:val="00421F06"/>
    <w:rsid w:val="00422146"/>
    <w:rsid w:val="004221E3"/>
    <w:rsid w:val="004225DB"/>
    <w:rsid w:val="004228C2"/>
    <w:rsid w:val="0042297A"/>
    <w:rsid w:val="004237B2"/>
    <w:rsid w:val="004240A4"/>
    <w:rsid w:val="00424494"/>
    <w:rsid w:val="0042459C"/>
    <w:rsid w:val="00424D4F"/>
    <w:rsid w:val="00426489"/>
    <w:rsid w:val="004270A8"/>
    <w:rsid w:val="004275B6"/>
    <w:rsid w:val="004307EA"/>
    <w:rsid w:val="00430A5F"/>
    <w:rsid w:val="00431872"/>
    <w:rsid w:val="00431B90"/>
    <w:rsid w:val="00432133"/>
    <w:rsid w:val="0043243D"/>
    <w:rsid w:val="00432C50"/>
    <w:rsid w:val="00433435"/>
    <w:rsid w:val="0043380E"/>
    <w:rsid w:val="00433911"/>
    <w:rsid w:val="00433D11"/>
    <w:rsid w:val="0043459A"/>
    <w:rsid w:val="00434772"/>
    <w:rsid w:val="004349E2"/>
    <w:rsid w:val="00434E4B"/>
    <w:rsid w:val="00436410"/>
    <w:rsid w:val="0043642E"/>
    <w:rsid w:val="00436451"/>
    <w:rsid w:val="00436987"/>
    <w:rsid w:val="0043701D"/>
    <w:rsid w:val="0043776C"/>
    <w:rsid w:val="00442DCB"/>
    <w:rsid w:val="00442E87"/>
    <w:rsid w:val="00442F5F"/>
    <w:rsid w:val="00443118"/>
    <w:rsid w:val="00443171"/>
    <w:rsid w:val="004433E0"/>
    <w:rsid w:val="0044344E"/>
    <w:rsid w:val="00443730"/>
    <w:rsid w:val="00443A7E"/>
    <w:rsid w:val="00443E11"/>
    <w:rsid w:val="00444139"/>
    <w:rsid w:val="00444D0D"/>
    <w:rsid w:val="00445476"/>
    <w:rsid w:val="00445649"/>
    <w:rsid w:val="004457B5"/>
    <w:rsid w:val="0044590E"/>
    <w:rsid w:val="00445922"/>
    <w:rsid w:val="00445E05"/>
    <w:rsid w:val="004460EC"/>
    <w:rsid w:val="00446884"/>
    <w:rsid w:val="00446C01"/>
    <w:rsid w:val="004478CC"/>
    <w:rsid w:val="00450B59"/>
    <w:rsid w:val="0045115F"/>
    <w:rsid w:val="00451F37"/>
    <w:rsid w:val="00452034"/>
    <w:rsid w:val="00452AB1"/>
    <w:rsid w:val="004537E6"/>
    <w:rsid w:val="004539D3"/>
    <w:rsid w:val="00453E5F"/>
    <w:rsid w:val="0045432E"/>
    <w:rsid w:val="004543E2"/>
    <w:rsid w:val="004550B8"/>
    <w:rsid w:val="0045606F"/>
    <w:rsid w:val="004570FC"/>
    <w:rsid w:val="004578D5"/>
    <w:rsid w:val="00460013"/>
    <w:rsid w:val="004606C6"/>
    <w:rsid w:val="0046072C"/>
    <w:rsid w:val="00460A51"/>
    <w:rsid w:val="00460D84"/>
    <w:rsid w:val="004613C8"/>
    <w:rsid w:val="004614F9"/>
    <w:rsid w:val="0046173E"/>
    <w:rsid w:val="0046240F"/>
    <w:rsid w:val="00462BB4"/>
    <w:rsid w:val="00462C0E"/>
    <w:rsid w:val="00463B86"/>
    <w:rsid w:val="004659A4"/>
    <w:rsid w:val="00465BDA"/>
    <w:rsid w:val="0046644F"/>
    <w:rsid w:val="0046651F"/>
    <w:rsid w:val="00466531"/>
    <w:rsid w:val="00466745"/>
    <w:rsid w:val="00466B82"/>
    <w:rsid w:val="004671B4"/>
    <w:rsid w:val="004678FC"/>
    <w:rsid w:val="00467DB6"/>
    <w:rsid w:val="00467EA3"/>
    <w:rsid w:val="00470DD7"/>
    <w:rsid w:val="00471068"/>
    <w:rsid w:val="00471262"/>
    <w:rsid w:val="0047243B"/>
    <w:rsid w:val="00472BC0"/>
    <w:rsid w:val="00472EF6"/>
    <w:rsid w:val="004732A8"/>
    <w:rsid w:val="004734CA"/>
    <w:rsid w:val="004735C6"/>
    <w:rsid w:val="00473832"/>
    <w:rsid w:val="00473F9F"/>
    <w:rsid w:val="0047407A"/>
    <w:rsid w:val="0047499C"/>
    <w:rsid w:val="004762EB"/>
    <w:rsid w:val="004765A1"/>
    <w:rsid w:val="0047704F"/>
    <w:rsid w:val="00477AAC"/>
    <w:rsid w:val="00477DAD"/>
    <w:rsid w:val="004800DC"/>
    <w:rsid w:val="00481273"/>
    <w:rsid w:val="004813A6"/>
    <w:rsid w:val="00481C27"/>
    <w:rsid w:val="00482CEC"/>
    <w:rsid w:val="004830DF"/>
    <w:rsid w:val="004834C0"/>
    <w:rsid w:val="004839FB"/>
    <w:rsid w:val="00483A2E"/>
    <w:rsid w:val="00484761"/>
    <w:rsid w:val="00485731"/>
    <w:rsid w:val="0048574E"/>
    <w:rsid w:val="00485CE4"/>
    <w:rsid w:val="00486092"/>
    <w:rsid w:val="0048631E"/>
    <w:rsid w:val="00491142"/>
    <w:rsid w:val="004914FE"/>
    <w:rsid w:val="00491853"/>
    <w:rsid w:val="0049225F"/>
    <w:rsid w:val="00492349"/>
    <w:rsid w:val="00492766"/>
    <w:rsid w:val="00492B0B"/>
    <w:rsid w:val="004931D3"/>
    <w:rsid w:val="004932D9"/>
    <w:rsid w:val="00494091"/>
    <w:rsid w:val="004945B1"/>
    <w:rsid w:val="00494D06"/>
    <w:rsid w:val="00495674"/>
    <w:rsid w:val="00496010"/>
    <w:rsid w:val="00496048"/>
    <w:rsid w:val="00496291"/>
    <w:rsid w:val="00496539"/>
    <w:rsid w:val="0049677B"/>
    <w:rsid w:val="00497C37"/>
    <w:rsid w:val="004A1899"/>
    <w:rsid w:val="004A1B7A"/>
    <w:rsid w:val="004A2117"/>
    <w:rsid w:val="004A2C9C"/>
    <w:rsid w:val="004A2D23"/>
    <w:rsid w:val="004A3149"/>
    <w:rsid w:val="004A3773"/>
    <w:rsid w:val="004A3C08"/>
    <w:rsid w:val="004A484B"/>
    <w:rsid w:val="004A4AFF"/>
    <w:rsid w:val="004A50D8"/>
    <w:rsid w:val="004A524C"/>
    <w:rsid w:val="004A55F0"/>
    <w:rsid w:val="004A57B8"/>
    <w:rsid w:val="004A58FD"/>
    <w:rsid w:val="004A6979"/>
    <w:rsid w:val="004A69F6"/>
    <w:rsid w:val="004B12FD"/>
    <w:rsid w:val="004B1500"/>
    <w:rsid w:val="004B1F39"/>
    <w:rsid w:val="004B24EB"/>
    <w:rsid w:val="004B37CB"/>
    <w:rsid w:val="004B3BB2"/>
    <w:rsid w:val="004B439F"/>
    <w:rsid w:val="004B4E3D"/>
    <w:rsid w:val="004B572A"/>
    <w:rsid w:val="004B65D2"/>
    <w:rsid w:val="004B670A"/>
    <w:rsid w:val="004B6CDA"/>
    <w:rsid w:val="004B711C"/>
    <w:rsid w:val="004B7124"/>
    <w:rsid w:val="004C0292"/>
    <w:rsid w:val="004C02A0"/>
    <w:rsid w:val="004C0657"/>
    <w:rsid w:val="004C0D00"/>
    <w:rsid w:val="004C1967"/>
    <w:rsid w:val="004C1D0D"/>
    <w:rsid w:val="004C25D7"/>
    <w:rsid w:val="004C2AFF"/>
    <w:rsid w:val="004C3821"/>
    <w:rsid w:val="004C3AE6"/>
    <w:rsid w:val="004C402F"/>
    <w:rsid w:val="004C4733"/>
    <w:rsid w:val="004C490D"/>
    <w:rsid w:val="004C4C79"/>
    <w:rsid w:val="004C721D"/>
    <w:rsid w:val="004C758D"/>
    <w:rsid w:val="004C760C"/>
    <w:rsid w:val="004C77D6"/>
    <w:rsid w:val="004C7F4A"/>
    <w:rsid w:val="004D0058"/>
    <w:rsid w:val="004D0145"/>
    <w:rsid w:val="004D0205"/>
    <w:rsid w:val="004D02D1"/>
    <w:rsid w:val="004D0C45"/>
    <w:rsid w:val="004D0FEB"/>
    <w:rsid w:val="004D1CF0"/>
    <w:rsid w:val="004D362A"/>
    <w:rsid w:val="004D3672"/>
    <w:rsid w:val="004D3929"/>
    <w:rsid w:val="004D397B"/>
    <w:rsid w:val="004D3F78"/>
    <w:rsid w:val="004D4030"/>
    <w:rsid w:val="004D4D49"/>
    <w:rsid w:val="004D5372"/>
    <w:rsid w:val="004D565D"/>
    <w:rsid w:val="004D5FA1"/>
    <w:rsid w:val="004D6AD3"/>
    <w:rsid w:val="004D7416"/>
    <w:rsid w:val="004E057E"/>
    <w:rsid w:val="004E061D"/>
    <w:rsid w:val="004E237D"/>
    <w:rsid w:val="004E2AA5"/>
    <w:rsid w:val="004E2E96"/>
    <w:rsid w:val="004E51AF"/>
    <w:rsid w:val="004E5711"/>
    <w:rsid w:val="004E5E87"/>
    <w:rsid w:val="004E626F"/>
    <w:rsid w:val="004E63B1"/>
    <w:rsid w:val="004E7B65"/>
    <w:rsid w:val="004E7C6D"/>
    <w:rsid w:val="004F02BD"/>
    <w:rsid w:val="004F041B"/>
    <w:rsid w:val="004F0781"/>
    <w:rsid w:val="004F0D23"/>
    <w:rsid w:val="004F16F9"/>
    <w:rsid w:val="004F19EE"/>
    <w:rsid w:val="004F1CE8"/>
    <w:rsid w:val="004F1ED2"/>
    <w:rsid w:val="004F267C"/>
    <w:rsid w:val="004F3240"/>
    <w:rsid w:val="004F3A8E"/>
    <w:rsid w:val="004F3F5B"/>
    <w:rsid w:val="004F3FC7"/>
    <w:rsid w:val="004F4741"/>
    <w:rsid w:val="004F58EF"/>
    <w:rsid w:val="004F6EFE"/>
    <w:rsid w:val="004F740D"/>
    <w:rsid w:val="004F7647"/>
    <w:rsid w:val="004F7DB2"/>
    <w:rsid w:val="005005E7"/>
    <w:rsid w:val="00500688"/>
    <w:rsid w:val="00501134"/>
    <w:rsid w:val="005020B1"/>
    <w:rsid w:val="005026FF"/>
    <w:rsid w:val="00502D8B"/>
    <w:rsid w:val="0050373F"/>
    <w:rsid w:val="005039A3"/>
    <w:rsid w:val="0050455D"/>
    <w:rsid w:val="00504562"/>
    <w:rsid w:val="00504D78"/>
    <w:rsid w:val="00505518"/>
    <w:rsid w:val="0050576A"/>
    <w:rsid w:val="005062EE"/>
    <w:rsid w:val="0050686E"/>
    <w:rsid w:val="0050755D"/>
    <w:rsid w:val="00507A53"/>
    <w:rsid w:val="005106C6"/>
    <w:rsid w:val="005113AA"/>
    <w:rsid w:val="005114B6"/>
    <w:rsid w:val="00511B9B"/>
    <w:rsid w:val="00511D08"/>
    <w:rsid w:val="00511E8C"/>
    <w:rsid w:val="00512343"/>
    <w:rsid w:val="00512552"/>
    <w:rsid w:val="005129CB"/>
    <w:rsid w:val="00512CD1"/>
    <w:rsid w:val="005136D6"/>
    <w:rsid w:val="00514837"/>
    <w:rsid w:val="00514DBA"/>
    <w:rsid w:val="00514EF5"/>
    <w:rsid w:val="00514F97"/>
    <w:rsid w:val="00515187"/>
    <w:rsid w:val="005154FC"/>
    <w:rsid w:val="00516029"/>
    <w:rsid w:val="005161D2"/>
    <w:rsid w:val="0051632C"/>
    <w:rsid w:val="0051641A"/>
    <w:rsid w:val="005169AF"/>
    <w:rsid w:val="00517CC4"/>
    <w:rsid w:val="00520013"/>
    <w:rsid w:val="00520067"/>
    <w:rsid w:val="00520087"/>
    <w:rsid w:val="005202E0"/>
    <w:rsid w:val="005203D1"/>
    <w:rsid w:val="00520718"/>
    <w:rsid w:val="00521F4A"/>
    <w:rsid w:val="005222BA"/>
    <w:rsid w:val="00522307"/>
    <w:rsid w:val="0052294F"/>
    <w:rsid w:val="00522B48"/>
    <w:rsid w:val="005233EF"/>
    <w:rsid w:val="0052443F"/>
    <w:rsid w:val="005249ED"/>
    <w:rsid w:val="005249F0"/>
    <w:rsid w:val="00524AB4"/>
    <w:rsid w:val="00524F10"/>
    <w:rsid w:val="00525195"/>
    <w:rsid w:val="0052542B"/>
    <w:rsid w:val="00525BAD"/>
    <w:rsid w:val="00525C8B"/>
    <w:rsid w:val="00525F0B"/>
    <w:rsid w:val="00527226"/>
    <w:rsid w:val="005276A3"/>
    <w:rsid w:val="00527860"/>
    <w:rsid w:val="00530584"/>
    <w:rsid w:val="00530810"/>
    <w:rsid w:val="00530C6C"/>
    <w:rsid w:val="00530CE7"/>
    <w:rsid w:val="00532169"/>
    <w:rsid w:val="00532CEF"/>
    <w:rsid w:val="00532E32"/>
    <w:rsid w:val="00532FF3"/>
    <w:rsid w:val="005346B7"/>
    <w:rsid w:val="00534A60"/>
    <w:rsid w:val="00534B3C"/>
    <w:rsid w:val="00535472"/>
    <w:rsid w:val="00535484"/>
    <w:rsid w:val="005356CB"/>
    <w:rsid w:val="005362EE"/>
    <w:rsid w:val="00536640"/>
    <w:rsid w:val="005367E5"/>
    <w:rsid w:val="00536A8D"/>
    <w:rsid w:val="00536C12"/>
    <w:rsid w:val="00537DEB"/>
    <w:rsid w:val="00540ADE"/>
    <w:rsid w:val="00541607"/>
    <w:rsid w:val="00541FA7"/>
    <w:rsid w:val="005422A8"/>
    <w:rsid w:val="0054268D"/>
    <w:rsid w:val="005426A9"/>
    <w:rsid w:val="0054319A"/>
    <w:rsid w:val="00543396"/>
    <w:rsid w:val="00543A74"/>
    <w:rsid w:val="00543EB3"/>
    <w:rsid w:val="00543FA6"/>
    <w:rsid w:val="00544203"/>
    <w:rsid w:val="00544510"/>
    <w:rsid w:val="00544602"/>
    <w:rsid w:val="00544A54"/>
    <w:rsid w:val="00545158"/>
    <w:rsid w:val="005451B4"/>
    <w:rsid w:val="00545363"/>
    <w:rsid w:val="005460D8"/>
    <w:rsid w:val="0054639B"/>
    <w:rsid w:val="005464D9"/>
    <w:rsid w:val="005464E0"/>
    <w:rsid w:val="00546835"/>
    <w:rsid w:val="00546A2E"/>
    <w:rsid w:val="00547150"/>
    <w:rsid w:val="00547BE8"/>
    <w:rsid w:val="00547E48"/>
    <w:rsid w:val="0055025F"/>
    <w:rsid w:val="00550C3E"/>
    <w:rsid w:val="00550E93"/>
    <w:rsid w:val="0055116A"/>
    <w:rsid w:val="005520E6"/>
    <w:rsid w:val="005527D5"/>
    <w:rsid w:val="00552B40"/>
    <w:rsid w:val="00553753"/>
    <w:rsid w:val="00554171"/>
    <w:rsid w:val="0055433D"/>
    <w:rsid w:val="00554513"/>
    <w:rsid w:val="005547F5"/>
    <w:rsid w:val="00554F7F"/>
    <w:rsid w:val="00555379"/>
    <w:rsid w:val="00555D39"/>
    <w:rsid w:val="005566A9"/>
    <w:rsid w:val="005569DF"/>
    <w:rsid w:val="00556E56"/>
    <w:rsid w:val="00557E35"/>
    <w:rsid w:val="0056020C"/>
    <w:rsid w:val="00560B6A"/>
    <w:rsid w:val="00560CE1"/>
    <w:rsid w:val="00561061"/>
    <w:rsid w:val="00561AA9"/>
    <w:rsid w:val="00561D0C"/>
    <w:rsid w:val="0056270B"/>
    <w:rsid w:val="00563125"/>
    <w:rsid w:val="005638CD"/>
    <w:rsid w:val="00563D75"/>
    <w:rsid w:val="00565850"/>
    <w:rsid w:val="00565851"/>
    <w:rsid w:val="00566674"/>
    <w:rsid w:val="00566D6A"/>
    <w:rsid w:val="00567855"/>
    <w:rsid w:val="0056797A"/>
    <w:rsid w:val="00567A1F"/>
    <w:rsid w:val="00570031"/>
    <w:rsid w:val="00570A9B"/>
    <w:rsid w:val="00570AF3"/>
    <w:rsid w:val="00570C98"/>
    <w:rsid w:val="0057123B"/>
    <w:rsid w:val="0057130F"/>
    <w:rsid w:val="005713AC"/>
    <w:rsid w:val="0057166D"/>
    <w:rsid w:val="00571A3E"/>
    <w:rsid w:val="005729A7"/>
    <w:rsid w:val="00573251"/>
    <w:rsid w:val="00573668"/>
    <w:rsid w:val="00573C09"/>
    <w:rsid w:val="00573F1D"/>
    <w:rsid w:val="00574538"/>
    <w:rsid w:val="00574A79"/>
    <w:rsid w:val="00574B37"/>
    <w:rsid w:val="00574DF7"/>
    <w:rsid w:val="00575918"/>
    <w:rsid w:val="0057609A"/>
    <w:rsid w:val="005765E6"/>
    <w:rsid w:val="0057676A"/>
    <w:rsid w:val="005769A2"/>
    <w:rsid w:val="00576B64"/>
    <w:rsid w:val="00577475"/>
    <w:rsid w:val="00577806"/>
    <w:rsid w:val="005779E9"/>
    <w:rsid w:val="00577DA4"/>
    <w:rsid w:val="005807FD"/>
    <w:rsid w:val="0058139E"/>
    <w:rsid w:val="0058168B"/>
    <w:rsid w:val="00581AEA"/>
    <w:rsid w:val="00581FE3"/>
    <w:rsid w:val="0058245E"/>
    <w:rsid w:val="005829FE"/>
    <w:rsid w:val="005833FD"/>
    <w:rsid w:val="005835A4"/>
    <w:rsid w:val="00584157"/>
    <w:rsid w:val="00584EF0"/>
    <w:rsid w:val="005858CF"/>
    <w:rsid w:val="00585D55"/>
    <w:rsid w:val="00585F88"/>
    <w:rsid w:val="00586B83"/>
    <w:rsid w:val="00586C7D"/>
    <w:rsid w:val="005870AB"/>
    <w:rsid w:val="00587574"/>
    <w:rsid w:val="005878F4"/>
    <w:rsid w:val="00587962"/>
    <w:rsid w:val="00587F12"/>
    <w:rsid w:val="005902CA"/>
    <w:rsid w:val="00590C9F"/>
    <w:rsid w:val="00590D59"/>
    <w:rsid w:val="00591355"/>
    <w:rsid w:val="005914F5"/>
    <w:rsid w:val="005918F9"/>
    <w:rsid w:val="005928B4"/>
    <w:rsid w:val="00592F21"/>
    <w:rsid w:val="00593047"/>
    <w:rsid w:val="005932C9"/>
    <w:rsid w:val="00593A1A"/>
    <w:rsid w:val="00593C8A"/>
    <w:rsid w:val="005943BB"/>
    <w:rsid w:val="005944DE"/>
    <w:rsid w:val="005951AB"/>
    <w:rsid w:val="00595474"/>
    <w:rsid w:val="00595622"/>
    <w:rsid w:val="005958E6"/>
    <w:rsid w:val="00595A30"/>
    <w:rsid w:val="00596646"/>
    <w:rsid w:val="005A058A"/>
    <w:rsid w:val="005A1536"/>
    <w:rsid w:val="005A1DBC"/>
    <w:rsid w:val="005A1ED9"/>
    <w:rsid w:val="005A263C"/>
    <w:rsid w:val="005A27D4"/>
    <w:rsid w:val="005A4046"/>
    <w:rsid w:val="005A40AE"/>
    <w:rsid w:val="005A437A"/>
    <w:rsid w:val="005A5446"/>
    <w:rsid w:val="005A6E14"/>
    <w:rsid w:val="005A6F24"/>
    <w:rsid w:val="005A70F3"/>
    <w:rsid w:val="005A7A09"/>
    <w:rsid w:val="005A7B02"/>
    <w:rsid w:val="005A7C11"/>
    <w:rsid w:val="005B017D"/>
    <w:rsid w:val="005B0597"/>
    <w:rsid w:val="005B0868"/>
    <w:rsid w:val="005B09FE"/>
    <w:rsid w:val="005B0C46"/>
    <w:rsid w:val="005B2167"/>
    <w:rsid w:val="005B2B8D"/>
    <w:rsid w:val="005B2DEC"/>
    <w:rsid w:val="005B3289"/>
    <w:rsid w:val="005B38E2"/>
    <w:rsid w:val="005B3905"/>
    <w:rsid w:val="005B4238"/>
    <w:rsid w:val="005B4319"/>
    <w:rsid w:val="005B4527"/>
    <w:rsid w:val="005B49E4"/>
    <w:rsid w:val="005B4F4C"/>
    <w:rsid w:val="005B6118"/>
    <w:rsid w:val="005B643B"/>
    <w:rsid w:val="005B6666"/>
    <w:rsid w:val="005B66D5"/>
    <w:rsid w:val="005B6D83"/>
    <w:rsid w:val="005B7A33"/>
    <w:rsid w:val="005B7AC9"/>
    <w:rsid w:val="005B7E29"/>
    <w:rsid w:val="005B7EB3"/>
    <w:rsid w:val="005C01E6"/>
    <w:rsid w:val="005C0A72"/>
    <w:rsid w:val="005C10DC"/>
    <w:rsid w:val="005C24BA"/>
    <w:rsid w:val="005C3144"/>
    <w:rsid w:val="005C38FE"/>
    <w:rsid w:val="005C3AE9"/>
    <w:rsid w:val="005C3D68"/>
    <w:rsid w:val="005C42B8"/>
    <w:rsid w:val="005C431E"/>
    <w:rsid w:val="005C4DAA"/>
    <w:rsid w:val="005C5B3F"/>
    <w:rsid w:val="005C64A6"/>
    <w:rsid w:val="005C64B0"/>
    <w:rsid w:val="005C657E"/>
    <w:rsid w:val="005C69C0"/>
    <w:rsid w:val="005C7180"/>
    <w:rsid w:val="005C71B3"/>
    <w:rsid w:val="005C7787"/>
    <w:rsid w:val="005C7F19"/>
    <w:rsid w:val="005D0269"/>
    <w:rsid w:val="005D0E20"/>
    <w:rsid w:val="005D10B6"/>
    <w:rsid w:val="005D1550"/>
    <w:rsid w:val="005D1D31"/>
    <w:rsid w:val="005D2100"/>
    <w:rsid w:val="005D3B2A"/>
    <w:rsid w:val="005D528A"/>
    <w:rsid w:val="005D53B8"/>
    <w:rsid w:val="005D5913"/>
    <w:rsid w:val="005D5E9B"/>
    <w:rsid w:val="005D5F1D"/>
    <w:rsid w:val="005D7424"/>
    <w:rsid w:val="005D7784"/>
    <w:rsid w:val="005E0E1A"/>
    <w:rsid w:val="005E0E8F"/>
    <w:rsid w:val="005E0F51"/>
    <w:rsid w:val="005E305F"/>
    <w:rsid w:val="005E3A63"/>
    <w:rsid w:val="005E42CE"/>
    <w:rsid w:val="005E4702"/>
    <w:rsid w:val="005E4C23"/>
    <w:rsid w:val="005E5A29"/>
    <w:rsid w:val="005E5E77"/>
    <w:rsid w:val="005E60DD"/>
    <w:rsid w:val="005E61B6"/>
    <w:rsid w:val="005E62E6"/>
    <w:rsid w:val="005E65B4"/>
    <w:rsid w:val="005E6A2E"/>
    <w:rsid w:val="005E72DC"/>
    <w:rsid w:val="005E7310"/>
    <w:rsid w:val="005E7915"/>
    <w:rsid w:val="005E7AFC"/>
    <w:rsid w:val="005E7DC0"/>
    <w:rsid w:val="005E7DC8"/>
    <w:rsid w:val="005F0713"/>
    <w:rsid w:val="005F0999"/>
    <w:rsid w:val="005F0BA2"/>
    <w:rsid w:val="005F1004"/>
    <w:rsid w:val="005F12CD"/>
    <w:rsid w:val="005F1A5A"/>
    <w:rsid w:val="005F23A0"/>
    <w:rsid w:val="005F314A"/>
    <w:rsid w:val="005F31FF"/>
    <w:rsid w:val="005F4361"/>
    <w:rsid w:val="005F48F2"/>
    <w:rsid w:val="005F4AEF"/>
    <w:rsid w:val="005F67C6"/>
    <w:rsid w:val="005F6C0F"/>
    <w:rsid w:val="005F7827"/>
    <w:rsid w:val="005F79C0"/>
    <w:rsid w:val="005F7A07"/>
    <w:rsid w:val="005F7B30"/>
    <w:rsid w:val="005F7EA6"/>
    <w:rsid w:val="0060023E"/>
    <w:rsid w:val="006003E5"/>
    <w:rsid w:val="006010E9"/>
    <w:rsid w:val="0060150E"/>
    <w:rsid w:val="00601E84"/>
    <w:rsid w:val="0060210A"/>
    <w:rsid w:val="006025CF"/>
    <w:rsid w:val="00602756"/>
    <w:rsid w:val="00602B12"/>
    <w:rsid w:val="00602FA3"/>
    <w:rsid w:val="00603322"/>
    <w:rsid w:val="0060347C"/>
    <w:rsid w:val="00603C20"/>
    <w:rsid w:val="006043BD"/>
    <w:rsid w:val="00604449"/>
    <w:rsid w:val="00604567"/>
    <w:rsid w:val="006047BC"/>
    <w:rsid w:val="006049F2"/>
    <w:rsid w:val="00604A39"/>
    <w:rsid w:val="00604B59"/>
    <w:rsid w:val="00604D21"/>
    <w:rsid w:val="006057BB"/>
    <w:rsid w:val="0060590D"/>
    <w:rsid w:val="00606371"/>
    <w:rsid w:val="006064FE"/>
    <w:rsid w:val="00606A72"/>
    <w:rsid w:val="00606BAA"/>
    <w:rsid w:val="00606DE9"/>
    <w:rsid w:val="00606E7A"/>
    <w:rsid w:val="00607B14"/>
    <w:rsid w:val="00610498"/>
    <w:rsid w:val="006106B2"/>
    <w:rsid w:val="006111C8"/>
    <w:rsid w:val="006125D3"/>
    <w:rsid w:val="006135B8"/>
    <w:rsid w:val="00613799"/>
    <w:rsid w:val="00613AA0"/>
    <w:rsid w:val="00614029"/>
    <w:rsid w:val="00614C9A"/>
    <w:rsid w:val="0061594A"/>
    <w:rsid w:val="0061679B"/>
    <w:rsid w:val="00616821"/>
    <w:rsid w:val="00617017"/>
    <w:rsid w:val="006172C6"/>
    <w:rsid w:val="0061758C"/>
    <w:rsid w:val="006177EE"/>
    <w:rsid w:val="00617B45"/>
    <w:rsid w:val="00617EAA"/>
    <w:rsid w:val="00620A4D"/>
    <w:rsid w:val="00620CE6"/>
    <w:rsid w:val="00620E26"/>
    <w:rsid w:val="00621372"/>
    <w:rsid w:val="00621645"/>
    <w:rsid w:val="00622AB5"/>
    <w:rsid w:val="00623676"/>
    <w:rsid w:val="00624160"/>
    <w:rsid w:val="006249FD"/>
    <w:rsid w:val="00626426"/>
    <w:rsid w:val="006265DA"/>
    <w:rsid w:val="006301B5"/>
    <w:rsid w:val="0063075A"/>
    <w:rsid w:val="0063159A"/>
    <w:rsid w:val="00631A24"/>
    <w:rsid w:val="00631B94"/>
    <w:rsid w:val="00631FEC"/>
    <w:rsid w:val="00632616"/>
    <w:rsid w:val="00632A76"/>
    <w:rsid w:val="00633245"/>
    <w:rsid w:val="00633356"/>
    <w:rsid w:val="0063388C"/>
    <w:rsid w:val="006338A8"/>
    <w:rsid w:val="00633B7E"/>
    <w:rsid w:val="00633D92"/>
    <w:rsid w:val="00633ECB"/>
    <w:rsid w:val="00634511"/>
    <w:rsid w:val="006347D0"/>
    <w:rsid w:val="00635320"/>
    <w:rsid w:val="006373D9"/>
    <w:rsid w:val="006375DE"/>
    <w:rsid w:val="006378F2"/>
    <w:rsid w:val="00637E2B"/>
    <w:rsid w:val="006403F0"/>
    <w:rsid w:val="006404D1"/>
    <w:rsid w:val="00640A9A"/>
    <w:rsid w:val="00640F6F"/>
    <w:rsid w:val="00641589"/>
    <w:rsid w:val="00641B05"/>
    <w:rsid w:val="00642636"/>
    <w:rsid w:val="00642D2C"/>
    <w:rsid w:val="00643044"/>
    <w:rsid w:val="006453BC"/>
    <w:rsid w:val="0064548F"/>
    <w:rsid w:val="006455BF"/>
    <w:rsid w:val="00645669"/>
    <w:rsid w:val="00646DE9"/>
    <w:rsid w:val="0064720A"/>
    <w:rsid w:val="00647811"/>
    <w:rsid w:val="00647B13"/>
    <w:rsid w:val="00651225"/>
    <w:rsid w:val="00651499"/>
    <w:rsid w:val="0065157D"/>
    <w:rsid w:val="00652279"/>
    <w:rsid w:val="006525B9"/>
    <w:rsid w:val="00652C2C"/>
    <w:rsid w:val="00652D6B"/>
    <w:rsid w:val="00652D6E"/>
    <w:rsid w:val="00652DBB"/>
    <w:rsid w:val="00653CF8"/>
    <w:rsid w:val="0065419A"/>
    <w:rsid w:val="00654293"/>
    <w:rsid w:val="00654A10"/>
    <w:rsid w:val="00655A0D"/>
    <w:rsid w:val="0065606E"/>
    <w:rsid w:val="006611EC"/>
    <w:rsid w:val="0066272B"/>
    <w:rsid w:val="00662AC7"/>
    <w:rsid w:val="0066303C"/>
    <w:rsid w:val="00663313"/>
    <w:rsid w:val="00663A52"/>
    <w:rsid w:val="006642F3"/>
    <w:rsid w:val="006647FC"/>
    <w:rsid w:val="00664AAF"/>
    <w:rsid w:val="0066500E"/>
    <w:rsid w:val="0066532D"/>
    <w:rsid w:val="0066584E"/>
    <w:rsid w:val="00665E51"/>
    <w:rsid w:val="00666A12"/>
    <w:rsid w:val="00666E63"/>
    <w:rsid w:val="006679AF"/>
    <w:rsid w:val="00667F43"/>
    <w:rsid w:val="00667FEC"/>
    <w:rsid w:val="00670BF6"/>
    <w:rsid w:val="00671534"/>
    <w:rsid w:val="00671705"/>
    <w:rsid w:val="006721B3"/>
    <w:rsid w:val="00672BF9"/>
    <w:rsid w:val="006733C5"/>
    <w:rsid w:val="00673BFB"/>
    <w:rsid w:val="00673F18"/>
    <w:rsid w:val="00673F53"/>
    <w:rsid w:val="0067470C"/>
    <w:rsid w:val="00674D57"/>
    <w:rsid w:val="006756F5"/>
    <w:rsid w:val="006763E0"/>
    <w:rsid w:val="0067644D"/>
    <w:rsid w:val="00677A61"/>
    <w:rsid w:val="00677BB7"/>
    <w:rsid w:val="00677BE4"/>
    <w:rsid w:val="00680621"/>
    <w:rsid w:val="00680CAA"/>
    <w:rsid w:val="006812D4"/>
    <w:rsid w:val="006829A4"/>
    <w:rsid w:val="00683C05"/>
    <w:rsid w:val="00684691"/>
    <w:rsid w:val="00685D5D"/>
    <w:rsid w:val="00686836"/>
    <w:rsid w:val="006910DC"/>
    <w:rsid w:val="00691397"/>
    <w:rsid w:val="006918E5"/>
    <w:rsid w:val="00691996"/>
    <w:rsid w:val="00692AE8"/>
    <w:rsid w:val="00692E9A"/>
    <w:rsid w:val="006930A2"/>
    <w:rsid w:val="00693149"/>
    <w:rsid w:val="0069364A"/>
    <w:rsid w:val="006939B6"/>
    <w:rsid w:val="00693F25"/>
    <w:rsid w:val="006941F0"/>
    <w:rsid w:val="00694C9B"/>
    <w:rsid w:val="00694FED"/>
    <w:rsid w:val="00695599"/>
    <w:rsid w:val="00695945"/>
    <w:rsid w:val="0069627B"/>
    <w:rsid w:val="00696D7F"/>
    <w:rsid w:val="00696EB1"/>
    <w:rsid w:val="00696F92"/>
    <w:rsid w:val="00697BF6"/>
    <w:rsid w:val="00697C8D"/>
    <w:rsid w:val="006A089D"/>
    <w:rsid w:val="006A08AA"/>
    <w:rsid w:val="006A0B32"/>
    <w:rsid w:val="006A1EA4"/>
    <w:rsid w:val="006A248A"/>
    <w:rsid w:val="006A285C"/>
    <w:rsid w:val="006A2B9C"/>
    <w:rsid w:val="006A3147"/>
    <w:rsid w:val="006A3B74"/>
    <w:rsid w:val="006A3F1E"/>
    <w:rsid w:val="006A44DD"/>
    <w:rsid w:val="006A50EA"/>
    <w:rsid w:val="006A523E"/>
    <w:rsid w:val="006A576B"/>
    <w:rsid w:val="006A5A14"/>
    <w:rsid w:val="006A5E5B"/>
    <w:rsid w:val="006A6057"/>
    <w:rsid w:val="006A6808"/>
    <w:rsid w:val="006B0B03"/>
    <w:rsid w:val="006B1168"/>
    <w:rsid w:val="006B12C9"/>
    <w:rsid w:val="006B17C2"/>
    <w:rsid w:val="006B28DA"/>
    <w:rsid w:val="006B2AC5"/>
    <w:rsid w:val="006B2B37"/>
    <w:rsid w:val="006B3119"/>
    <w:rsid w:val="006B3469"/>
    <w:rsid w:val="006B5561"/>
    <w:rsid w:val="006B55F5"/>
    <w:rsid w:val="006B5995"/>
    <w:rsid w:val="006B61D3"/>
    <w:rsid w:val="006B6271"/>
    <w:rsid w:val="006B6B71"/>
    <w:rsid w:val="006B6BC4"/>
    <w:rsid w:val="006B6EC9"/>
    <w:rsid w:val="006B77AC"/>
    <w:rsid w:val="006B781C"/>
    <w:rsid w:val="006B790F"/>
    <w:rsid w:val="006B7C97"/>
    <w:rsid w:val="006C015D"/>
    <w:rsid w:val="006C08EF"/>
    <w:rsid w:val="006C0A04"/>
    <w:rsid w:val="006C0A22"/>
    <w:rsid w:val="006C1344"/>
    <w:rsid w:val="006C1B36"/>
    <w:rsid w:val="006C2038"/>
    <w:rsid w:val="006C207B"/>
    <w:rsid w:val="006C29A9"/>
    <w:rsid w:val="006C29B8"/>
    <w:rsid w:val="006C2D1C"/>
    <w:rsid w:val="006C3E83"/>
    <w:rsid w:val="006C3EE6"/>
    <w:rsid w:val="006C4636"/>
    <w:rsid w:val="006C5030"/>
    <w:rsid w:val="006C56DF"/>
    <w:rsid w:val="006C578C"/>
    <w:rsid w:val="006C60D7"/>
    <w:rsid w:val="006C65C9"/>
    <w:rsid w:val="006C675E"/>
    <w:rsid w:val="006C6E89"/>
    <w:rsid w:val="006C7280"/>
    <w:rsid w:val="006D03A7"/>
    <w:rsid w:val="006D0B04"/>
    <w:rsid w:val="006D0CF6"/>
    <w:rsid w:val="006D1649"/>
    <w:rsid w:val="006D2017"/>
    <w:rsid w:val="006D2733"/>
    <w:rsid w:val="006D38F4"/>
    <w:rsid w:val="006D43FA"/>
    <w:rsid w:val="006D4649"/>
    <w:rsid w:val="006D4BD5"/>
    <w:rsid w:val="006D52DA"/>
    <w:rsid w:val="006D5F4B"/>
    <w:rsid w:val="006D5FE8"/>
    <w:rsid w:val="006D6090"/>
    <w:rsid w:val="006D6C75"/>
    <w:rsid w:val="006D6CFE"/>
    <w:rsid w:val="006D713C"/>
    <w:rsid w:val="006D7E6F"/>
    <w:rsid w:val="006D7F55"/>
    <w:rsid w:val="006D7FF3"/>
    <w:rsid w:val="006E05F2"/>
    <w:rsid w:val="006E20F7"/>
    <w:rsid w:val="006E29FA"/>
    <w:rsid w:val="006E2D91"/>
    <w:rsid w:val="006E2E36"/>
    <w:rsid w:val="006E3047"/>
    <w:rsid w:val="006E3232"/>
    <w:rsid w:val="006E32E4"/>
    <w:rsid w:val="006E3AC9"/>
    <w:rsid w:val="006E3D15"/>
    <w:rsid w:val="006E40F9"/>
    <w:rsid w:val="006E44AB"/>
    <w:rsid w:val="006E54DC"/>
    <w:rsid w:val="006E65FA"/>
    <w:rsid w:val="006E75FB"/>
    <w:rsid w:val="006F0101"/>
    <w:rsid w:val="006F0740"/>
    <w:rsid w:val="006F0BC4"/>
    <w:rsid w:val="006F0CB2"/>
    <w:rsid w:val="006F158F"/>
    <w:rsid w:val="006F1CB5"/>
    <w:rsid w:val="006F228E"/>
    <w:rsid w:val="006F299B"/>
    <w:rsid w:val="006F2E9C"/>
    <w:rsid w:val="006F2F25"/>
    <w:rsid w:val="006F38D7"/>
    <w:rsid w:val="006F42AC"/>
    <w:rsid w:val="006F4861"/>
    <w:rsid w:val="006F4AE7"/>
    <w:rsid w:val="006F5B0C"/>
    <w:rsid w:val="006F7758"/>
    <w:rsid w:val="006F7857"/>
    <w:rsid w:val="006F7999"/>
    <w:rsid w:val="007003CE"/>
    <w:rsid w:val="00700803"/>
    <w:rsid w:val="007013C2"/>
    <w:rsid w:val="00702E47"/>
    <w:rsid w:val="007032B8"/>
    <w:rsid w:val="007046B9"/>
    <w:rsid w:val="00705698"/>
    <w:rsid w:val="00707505"/>
    <w:rsid w:val="00707DE6"/>
    <w:rsid w:val="00707F3B"/>
    <w:rsid w:val="00710265"/>
    <w:rsid w:val="00710C11"/>
    <w:rsid w:val="00710E52"/>
    <w:rsid w:val="00712450"/>
    <w:rsid w:val="00712761"/>
    <w:rsid w:val="00713417"/>
    <w:rsid w:val="007148D6"/>
    <w:rsid w:val="00715160"/>
    <w:rsid w:val="007152F2"/>
    <w:rsid w:val="007155EB"/>
    <w:rsid w:val="00716C8F"/>
    <w:rsid w:val="00717180"/>
    <w:rsid w:val="00717718"/>
    <w:rsid w:val="00717B03"/>
    <w:rsid w:val="00717B05"/>
    <w:rsid w:val="00717CD2"/>
    <w:rsid w:val="00720592"/>
    <w:rsid w:val="00720A98"/>
    <w:rsid w:val="00720B0F"/>
    <w:rsid w:val="00720B7A"/>
    <w:rsid w:val="00720E23"/>
    <w:rsid w:val="00721373"/>
    <w:rsid w:val="007213A9"/>
    <w:rsid w:val="00721745"/>
    <w:rsid w:val="00721E05"/>
    <w:rsid w:val="00721F66"/>
    <w:rsid w:val="00721FAB"/>
    <w:rsid w:val="00722FFD"/>
    <w:rsid w:val="0072311E"/>
    <w:rsid w:val="00723298"/>
    <w:rsid w:val="00723469"/>
    <w:rsid w:val="007238A7"/>
    <w:rsid w:val="00724DFB"/>
    <w:rsid w:val="007253F5"/>
    <w:rsid w:val="00725B7A"/>
    <w:rsid w:val="00725CD0"/>
    <w:rsid w:val="00727719"/>
    <w:rsid w:val="00727B87"/>
    <w:rsid w:val="00730421"/>
    <w:rsid w:val="007304AA"/>
    <w:rsid w:val="0073053F"/>
    <w:rsid w:val="00730622"/>
    <w:rsid w:val="007309BC"/>
    <w:rsid w:val="00730CAF"/>
    <w:rsid w:val="007328B7"/>
    <w:rsid w:val="00732F60"/>
    <w:rsid w:val="00733526"/>
    <w:rsid w:val="00733A00"/>
    <w:rsid w:val="00734ACA"/>
    <w:rsid w:val="0073589F"/>
    <w:rsid w:val="00735B93"/>
    <w:rsid w:val="00736217"/>
    <w:rsid w:val="007368B2"/>
    <w:rsid w:val="00736DA0"/>
    <w:rsid w:val="007375D2"/>
    <w:rsid w:val="0074049B"/>
    <w:rsid w:val="00740EB7"/>
    <w:rsid w:val="00741274"/>
    <w:rsid w:val="00741658"/>
    <w:rsid w:val="00741F9E"/>
    <w:rsid w:val="00741FDC"/>
    <w:rsid w:val="0074283F"/>
    <w:rsid w:val="00742A1F"/>
    <w:rsid w:val="00743681"/>
    <w:rsid w:val="00743C49"/>
    <w:rsid w:val="00744998"/>
    <w:rsid w:val="00744D7D"/>
    <w:rsid w:val="00744EBA"/>
    <w:rsid w:val="00745351"/>
    <w:rsid w:val="007456EC"/>
    <w:rsid w:val="00745B5C"/>
    <w:rsid w:val="00745E3A"/>
    <w:rsid w:val="00746804"/>
    <w:rsid w:val="00746BC7"/>
    <w:rsid w:val="00746F11"/>
    <w:rsid w:val="00750079"/>
    <w:rsid w:val="00750C38"/>
    <w:rsid w:val="0075134D"/>
    <w:rsid w:val="00751817"/>
    <w:rsid w:val="00751C7C"/>
    <w:rsid w:val="00752414"/>
    <w:rsid w:val="00752F08"/>
    <w:rsid w:val="00754A3F"/>
    <w:rsid w:val="007551CD"/>
    <w:rsid w:val="00755DFB"/>
    <w:rsid w:val="007567CF"/>
    <w:rsid w:val="007574C3"/>
    <w:rsid w:val="0075770D"/>
    <w:rsid w:val="00757B30"/>
    <w:rsid w:val="00760272"/>
    <w:rsid w:val="007605E8"/>
    <w:rsid w:val="007607D4"/>
    <w:rsid w:val="00761997"/>
    <w:rsid w:val="00761A13"/>
    <w:rsid w:val="007629A3"/>
    <w:rsid w:val="00762C1C"/>
    <w:rsid w:val="00762C50"/>
    <w:rsid w:val="0076518F"/>
    <w:rsid w:val="00767510"/>
    <w:rsid w:val="007713B6"/>
    <w:rsid w:val="007715D3"/>
    <w:rsid w:val="007715DB"/>
    <w:rsid w:val="00771CB9"/>
    <w:rsid w:val="007720C3"/>
    <w:rsid w:val="0077269E"/>
    <w:rsid w:val="00772C2D"/>
    <w:rsid w:val="00772D05"/>
    <w:rsid w:val="00773227"/>
    <w:rsid w:val="007743B7"/>
    <w:rsid w:val="00774B7C"/>
    <w:rsid w:val="00774C7C"/>
    <w:rsid w:val="00775051"/>
    <w:rsid w:val="0077570E"/>
    <w:rsid w:val="00775AF8"/>
    <w:rsid w:val="00775E5C"/>
    <w:rsid w:val="007761EA"/>
    <w:rsid w:val="00776BFD"/>
    <w:rsid w:val="00776F03"/>
    <w:rsid w:val="0077770E"/>
    <w:rsid w:val="00777FED"/>
    <w:rsid w:val="0078168D"/>
    <w:rsid w:val="00781B52"/>
    <w:rsid w:val="00782351"/>
    <w:rsid w:val="00782B93"/>
    <w:rsid w:val="00782BEB"/>
    <w:rsid w:val="00782F71"/>
    <w:rsid w:val="0078303F"/>
    <w:rsid w:val="00783760"/>
    <w:rsid w:val="00783C88"/>
    <w:rsid w:val="007848A5"/>
    <w:rsid w:val="00784963"/>
    <w:rsid w:val="007854C8"/>
    <w:rsid w:val="00785A80"/>
    <w:rsid w:val="00786412"/>
    <w:rsid w:val="00786555"/>
    <w:rsid w:val="0078671E"/>
    <w:rsid w:val="00786D8B"/>
    <w:rsid w:val="00786D8F"/>
    <w:rsid w:val="00786E0B"/>
    <w:rsid w:val="007870E7"/>
    <w:rsid w:val="007878A5"/>
    <w:rsid w:val="00787DF3"/>
    <w:rsid w:val="007908A2"/>
    <w:rsid w:val="00790A13"/>
    <w:rsid w:val="00790EE0"/>
    <w:rsid w:val="007911F0"/>
    <w:rsid w:val="0079136E"/>
    <w:rsid w:val="00792F94"/>
    <w:rsid w:val="00793256"/>
    <w:rsid w:val="007937B4"/>
    <w:rsid w:val="007941F0"/>
    <w:rsid w:val="007943E4"/>
    <w:rsid w:val="00794F6F"/>
    <w:rsid w:val="00795092"/>
    <w:rsid w:val="00795D31"/>
    <w:rsid w:val="007975B8"/>
    <w:rsid w:val="007A0C46"/>
    <w:rsid w:val="007A0E5D"/>
    <w:rsid w:val="007A110F"/>
    <w:rsid w:val="007A3063"/>
    <w:rsid w:val="007A3233"/>
    <w:rsid w:val="007A3325"/>
    <w:rsid w:val="007A3949"/>
    <w:rsid w:val="007A48B2"/>
    <w:rsid w:val="007A56B0"/>
    <w:rsid w:val="007A57B0"/>
    <w:rsid w:val="007A615E"/>
    <w:rsid w:val="007A641E"/>
    <w:rsid w:val="007A687E"/>
    <w:rsid w:val="007A6D80"/>
    <w:rsid w:val="007A74B6"/>
    <w:rsid w:val="007A78D4"/>
    <w:rsid w:val="007A7F24"/>
    <w:rsid w:val="007A7FDF"/>
    <w:rsid w:val="007B03B4"/>
    <w:rsid w:val="007B096D"/>
    <w:rsid w:val="007B1DB8"/>
    <w:rsid w:val="007B207D"/>
    <w:rsid w:val="007B2169"/>
    <w:rsid w:val="007B2452"/>
    <w:rsid w:val="007B28EC"/>
    <w:rsid w:val="007B2C48"/>
    <w:rsid w:val="007B3A14"/>
    <w:rsid w:val="007B3C52"/>
    <w:rsid w:val="007B414B"/>
    <w:rsid w:val="007B4B5F"/>
    <w:rsid w:val="007B5C6C"/>
    <w:rsid w:val="007B5FFF"/>
    <w:rsid w:val="007B644B"/>
    <w:rsid w:val="007B74F9"/>
    <w:rsid w:val="007C0EBF"/>
    <w:rsid w:val="007C19E8"/>
    <w:rsid w:val="007C2889"/>
    <w:rsid w:val="007C35A4"/>
    <w:rsid w:val="007C38F7"/>
    <w:rsid w:val="007C39CF"/>
    <w:rsid w:val="007C3C88"/>
    <w:rsid w:val="007C3DE2"/>
    <w:rsid w:val="007C456D"/>
    <w:rsid w:val="007C491C"/>
    <w:rsid w:val="007C4D6F"/>
    <w:rsid w:val="007C5241"/>
    <w:rsid w:val="007C5D40"/>
    <w:rsid w:val="007C5F56"/>
    <w:rsid w:val="007C6121"/>
    <w:rsid w:val="007C661A"/>
    <w:rsid w:val="007C67CC"/>
    <w:rsid w:val="007C7192"/>
    <w:rsid w:val="007C747B"/>
    <w:rsid w:val="007C792A"/>
    <w:rsid w:val="007C7B95"/>
    <w:rsid w:val="007D001E"/>
    <w:rsid w:val="007D0050"/>
    <w:rsid w:val="007D00E0"/>
    <w:rsid w:val="007D0285"/>
    <w:rsid w:val="007D05D2"/>
    <w:rsid w:val="007D0EA9"/>
    <w:rsid w:val="007D2187"/>
    <w:rsid w:val="007D43C2"/>
    <w:rsid w:val="007D4BA4"/>
    <w:rsid w:val="007D54FD"/>
    <w:rsid w:val="007D5514"/>
    <w:rsid w:val="007D6657"/>
    <w:rsid w:val="007D7478"/>
    <w:rsid w:val="007E00E0"/>
    <w:rsid w:val="007E1166"/>
    <w:rsid w:val="007E1851"/>
    <w:rsid w:val="007E1B01"/>
    <w:rsid w:val="007E2BB0"/>
    <w:rsid w:val="007E2D4B"/>
    <w:rsid w:val="007E2F3A"/>
    <w:rsid w:val="007E34A0"/>
    <w:rsid w:val="007E37CE"/>
    <w:rsid w:val="007E3DF6"/>
    <w:rsid w:val="007E4556"/>
    <w:rsid w:val="007E45DC"/>
    <w:rsid w:val="007E4F00"/>
    <w:rsid w:val="007E5878"/>
    <w:rsid w:val="007E7221"/>
    <w:rsid w:val="007E752E"/>
    <w:rsid w:val="007E79C5"/>
    <w:rsid w:val="007E7A8D"/>
    <w:rsid w:val="007E7AEE"/>
    <w:rsid w:val="007E7B1F"/>
    <w:rsid w:val="007F0425"/>
    <w:rsid w:val="007F0D95"/>
    <w:rsid w:val="007F1257"/>
    <w:rsid w:val="007F21A1"/>
    <w:rsid w:val="007F2232"/>
    <w:rsid w:val="007F2256"/>
    <w:rsid w:val="007F2890"/>
    <w:rsid w:val="007F2D09"/>
    <w:rsid w:val="007F368B"/>
    <w:rsid w:val="007F3B97"/>
    <w:rsid w:val="007F4E60"/>
    <w:rsid w:val="007F6C0D"/>
    <w:rsid w:val="007F75E0"/>
    <w:rsid w:val="007F7BED"/>
    <w:rsid w:val="007F7CD9"/>
    <w:rsid w:val="007F7FF6"/>
    <w:rsid w:val="0080055A"/>
    <w:rsid w:val="00800575"/>
    <w:rsid w:val="008014A3"/>
    <w:rsid w:val="00801969"/>
    <w:rsid w:val="00801B68"/>
    <w:rsid w:val="00801F95"/>
    <w:rsid w:val="0080228D"/>
    <w:rsid w:val="008026F3"/>
    <w:rsid w:val="00802CCB"/>
    <w:rsid w:val="008032F0"/>
    <w:rsid w:val="0080347B"/>
    <w:rsid w:val="00803574"/>
    <w:rsid w:val="00803DA9"/>
    <w:rsid w:val="00804056"/>
    <w:rsid w:val="008045FA"/>
    <w:rsid w:val="0080478C"/>
    <w:rsid w:val="00804A14"/>
    <w:rsid w:val="00804B8D"/>
    <w:rsid w:val="00805554"/>
    <w:rsid w:val="008056E2"/>
    <w:rsid w:val="00805D76"/>
    <w:rsid w:val="00806D28"/>
    <w:rsid w:val="00807855"/>
    <w:rsid w:val="00807D18"/>
    <w:rsid w:val="008106E3"/>
    <w:rsid w:val="0081077A"/>
    <w:rsid w:val="008110FF"/>
    <w:rsid w:val="0081142B"/>
    <w:rsid w:val="00813138"/>
    <w:rsid w:val="008142B0"/>
    <w:rsid w:val="00814E9D"/>
    <w:rsid w:val="00814EF8"/>
    <w:rsid w:val="00814FF8"/>
    <w:rsid w:val="0081557B"/>
    <w:rsid w:val="008156A4"/>
    <w:rsid w:val="00815C1C"/>
    <w:rsid w:val="0081619A"/>
    <w:rsid w:val="00816983"/>
    <w:rsid w:val="00816FC4"/>
    <w:rsid w:val="008176BD"/>
    <w:rsid w:val="00817ACF"/>
    <w:rsid w:val="00820266"/>
    <w:rsid w:val="00820F35"/>
    <w:rsid w:val="00821326"/>
    <w:rsid w:val="00821516"/>
    <w:rsid w:val="008217C1"/>
    <w:rsid w:val="0082211D"/>
    <w:rsid w:val="00822812"/>
    <w:rsid w:val="00822956"/>
    <w:rsid w:val="00822E67"/>
    <w:rsid w:val="008230B0"/>
    <w:rsid w:val="00823155"/>
    <w:rsid w:val="0082442C"/>
    <w:rsid w:val="00824E49"/>
    <w:rsid w:val="0082568A"/>
    <w:rsid w:val="00825AED"/>
    <w:rsid w:val="00825E9B"/>
    <w:rsid w:val="0082648A"/>
    <w:rsid w:val="008268E4"/>
    <w:rsid w:val="00826CAF"/>
    <w:rsid w:val="00826CF3"/>
    <w:rsid w:val="0082E140"/>
    <w:rsid w:val="00830910"/>
    <w:rsid w:val="008311C2"/>
    <w:rsid w:val="00831F0F"/>
    <w:rsid w:val="00832CF0"/>
    <w:rsid w:val="00832EFE"/>
    <w:rsid w:val="00833B03"/>
    <w:rsid w:val="00833B8E"/>
    <w:rsid w:val="00833F40"/>
    <w:rsid w:val="00834536"/>
    <w:rsid w:val="0083463E"/>
    <w:rsid w:val="00834990"/>
    <w:rsid w:val="00834F7C"/>
    <w:rsid w:val="008354FC"/>
    <w:rsid w:val="0083587F"/>
    <w:rsid w:val="00835C54"/>
    <w:rsid w:val="00835E66"/>
    <w:rsid w:val="00836055"/>
    <w:rsid w:val="008364A7"/>
    <w:rsid w:val="00836E8C"/>
    <w:rsid w:val="0083774D"/>
    <w:rsid w:val="008378E5"/>
    <w:rsid w:val="0084066D"/>
    <w:rsid w:val="008407A1"/>
    <w:rsid w:val="00841BA3"/>
    <w:rsid w:val="00841D7D"/>
    <w:rsid w:val="00842F85"/>
    <w:rsid w:val="00843DA5"/>
    <w:rsid w:val="00843FEC"/>
    <w:rsid w:val="00844170"/>
    <w:rsid w:val="00844277"/>
    <w:rsid w:val="00844415"/>
    <w:rsid w:val="008457D9"/>
    <w:rsid w:val="0084650A"/>
    <w:rsid w:val="008469ED"/>
    <w:rsid w:val="00846F50"/>
    <w:rsid w:val="008475EE"/>
    <w:rsid w:val="00851357"/>
    <w:rsid w:val="00852839"/>
    <w:rsid w:val="00853095"/>
    <w:rsid w:val="008538A5"/>
    <w:rsid w:val="00853EE1"/>
    <w:rsid w:val="0085402B"/>
    <w:rsid w:val="00854295"/>
    <w:rsid w:val="00854B6A"/>
    <w:rsid w:val="00854D11"/>
    <w:rsid w:val="00854DCD"/>
    <w:rsid w:val="00854FCC"/>
    <w:rsid w:val="00855B45"/>
    <w:rsid w:val="0085607A"/>
    <w:rsid w:val="008565C4"/>
    <w:rsid w:val="00857042"/>
    <w:rsid w:val="00860309"/>
    <w:rsid w:val="00860595"/>
    <w:rsid w:val="008608D8"/>
    <w:rsid w:val="00860912"/>
    <w:rsid w:val="00860AC6"/>
    <w:rsid w:val="00860FB0"/>
    <w:rsid w:val="008612CB"/>
    <w:rsid w:val="0086137E"/>
    <w:rsid w:val="0086171F"/>
    <w:rsid w:val="00862A62"/>
    <w:rsid w:val="00862CE3"/>
    <w:rsid w:val="00863AAB"/>
    <w:rsid w:val="0086425D"/>
    <w:rsid w:val="00864E45"/>
    <w:rsid w:val="00865BCC"/>
    <w:rsid w:val="008663A8"/>
    <w:rsid w:val="008668D9"/>
    <w:rsid w:val="008672C4"/>
    <w:rsid w:val="00867502"/>
    <w:rsid w:val="0086785F"/>
    <w:rsid w:val="00867A2F"/>
    <w:rsid w:val="00870365"/>
    <w:rsid w:val="008705CF"/>
    <w:rsid w:val="00870F87"/>
    <w:rsid w:val="008710EF"/>
    <w:rsid w:val="0087129E"/>
    <w:rsid w:val="00871359"/>
    <w:rsid w:val="0087167B"/>
    <w:rsid w:val="008718E7"/>
    <w:rsid w:val="00871A7F"/>
    <w:rsid w:val="00871B8D"/>
    <w:rsid w:val="0087221B"/>
    <w:rsid w:val="00872D08"/>
    <w:rsid w:val="00874279"/>
    <w:rsid w:val="00874A47"/>
    <w:rsid w:val="00874CD4"/>
    <w:rsid w:val="0087548E"/>
    <w:rsid w:val="0087583F"/>
    <w:rsid w:val="0087646A"/>
    <w:rsid w:val="00876ABF"/>
    <w:rsid w:val="00877009"/>
    <w:rsid w:val="008771BB"/>
    <w:rsid w:val="008774E3"/>
    <w:rsid w:val="008776B4"/>
    <w:rsid w:val="00877A1F"/>
    <w:rsid w:val="008801B5"/>
    <w:rsid w:val="00880AB9"/>
    <w:rsid w:val="008816A6"/>
    <w:rsid w:val="008819D2"/>
    <w:rsid w:val="00881B16"/>
    <w:rsid w:val="00882236"/>
    <w:rsid w:val="0088278E"/>
    <w:rsid w:val="00883BB8"/>
    <w:rsid w:val="00884A62"/>
    <w:rsid w:val="00884BEE"/>
    <w:rsid w:val="0088796B"/>
    <w:rsid w:val="00890046"/>
    <w:rsid w:val="00890E51"/>
    <w:rsid w:val="008923DE"/>
    <w:rsid w:val="00892629"/>
    <w:rsid w:val="00892D80"/>
    <w:rsid w:val="00892EC0"/>
    <w:rsid w:val="008933E4"/>
    <w:rsid w:val="008935A7"/>
    <w:rsid w:val="00893F81"/>
    <w:rsid w:val="00894345"/>
    <w:rsid w:val="008947F7"/>
    <w:rsid w:val="008948D6"/>
    <w:rsid w:val="00896869"/>
    <w:rsid w:val="00896935"/>
    <w:rsid w:val="00897A32"/>
    <w:rsid w:val="008A0C2C"/>
    <w:rsid w:val="008A0CE9"/>
    <w:rsid w:val="008A1D68"/>
    <w:rsid w:val="008A299A"/>
    <w:rsid w:val="008A29E5"/>
    <w:rsid w:val="008A2BE1"/>
    <w:rsid w:val="008A2BFA"/>
    <w:rsid w:val="008A2EC9"/>
    <w:rsid w:val="008A2EE4"/>
    <w:rsid w:val="008A31BE"/>
    <w:rsid w:val="008A3FCC"/>
    <w:rsid w:val="008A42D1"/>
    <w:rsid w:val="008A4349"/>
    <w:rsid w:val="008A4798"/>
    <w:rsid w:val="008A488E"/>
    <w:rsid w:val="008A4A72"/>
    <w:rsid w:val="008A500E"/>
    <w:rsid w:val="008A5F1B"/>
    <w:rsid w:val="008A64E1"/>
    <w:rsid w:val="008A6D00"/>
    <w:rsid w:val="008A6D0D"/>
    <w:rsid w:val="008A7370"/>
    <w:rsid w:val="008A7AED"/>
    <w:rsid w:val="008A7F10"/>
    <w:rsid w:val="008B0075"/>
    <w:rsid w:val="008B0370"/>
    <w:rsid w:val="008B0CC7"/>
    <w:rsid w:val="008B119A"/>
    <w:rsid w:val="008B143C"/>
    <w:rsid w:val="008B18B4"/>
    <w:rsid w:val="008B1E4D"/>
    <w:rsid w:val="008B2EB9"/>
    <w:rsid w:val="008B2FF5"/>
    <w:rsid w:val="008B3A3D"/>
    <w:rsid w:val="008B44CC"/>
    <w:rsid w:val="008B480A"/>
    <w:rsid w:val="008B49EC"/>
    <w:rsid w:val="008B4AC7"/>
    <w:rsid w:val="008B59A6"/>
    <w:rsid w:val="008B60FD"/>
    <w:rsid w:val="008B6917"/>
    <w:rsid w:val="008B6A7A"/>
    <w:rsid w:val="008B6C53"/>
    <w:rsid w:val="008B6FF5"/>
    <w:rsid w:val="008C03C1"/>
    <w:rsid w:val="008C1147"/>
    <w:rsid w:val="008C14D8"/>
    <w:rsid w:val="008C243A"/>
    <w:rsid w:val="008C2508"/>
    <w:rsid w:val="008C2686"/>
    <w:rsid w:val="008C290C"/>
    <w:rsid w:val="008C3278"/>
    <w:rsid w:val="008C369D"/>
    <w:rsid w:val="008C37F2"/>
    <w:rsid w:val="008C3B62"/>
    <w:rsid w:val="008C3DA3"/>
    <w:rsid w:val="008C4072"/>
    <w:rsid w:val="008C46E7"/>
    <w:rsid w:val="008C48C8"/>
    <w:rsid w:val="008C5C63"/>
    <w:rsid w:val="008C694B"/>
    <w:rsid w:val="008C6ABF"/>
    <w:rsid w:val="008C6DB6"/>
    <w:rsid w:val="008C6E34"/>
    <w:rsid w:val="008C76B6"/>
    <w:rsid w:val="008C7718"/>
    <w:rsid w:val="008C7F63"/>
    <w:rsid w:val="008D01B5"/>
    <w:rsid w:val="008D0511"/>
    <w:rsid w:val="008D06C8"/>
    <w:rsid w:val="008D0F62"/>
    <w:rsid w:val="008D10C1"/>
    <w:rsid w:val="008D1562"/>
    <w:rsid w:val="008D1592"/>
    <w:rsid w:val="008D1E3E"/>
    <w:rsid w:val="008D380C"/>
    <w:rsid w:val="008D48E2"/>
    <w:rsid w:val="008D4A0A"/>
    <w:rsid w:val="008D5160"/>
    <w:rsid w:val="008D5758"/>
    <w:rsid w:val="008D5793"/>
    <w:rsid w:val="008D62BD"/>
    <w:rsid w:val="008D6914"/>
    <w:rsid w:val="008D6C7B"/>
    <w:rsid w:val="008D729E"/>
    <w:rsid w:val="008D7EBD"/>
    <w:rsid w:val="008E042C"/>
    <w:rsid w:val="008E08EA"/>
    <w:rsid w:val="008E0F49"/>
    <w:rsid w:val="008E1064"/>
    <w:rsid w:val="008E17FD"/>
    <w:rsid w:val="008E1E3D"/>
    <w:rsid w:val="008E220E"/>
    <w:rsid w:val="008E26E1"/>
    <w:rsid w:val="008E2898"/>
    <w:rsid w:val="008E2A26"/>
    <w:rsid w:val="008E350C"/>
    <w:rsid w:val="008E42F8"/>
    <w:rsid w:val="008E4679"/>
    <w:rsid w:val="008E4ABF"/>
    <w:rsid w:val="008E4F0D"/>
    <w:rsid w:val="008E547E"/>
    <w:rsid w:val="008E643C"/>
    <w:rsid w:val="008E7A67"/>
    <w:rsid w:val="008E7B7B"/>
    <w:rsid w:val="008F049C"/>
    <w:rsid w:val="008F0E4A"/>
    <w:rsid w:val="008F0E5A"/>
    <w:rsid w:val="008F15F6"/>
    <w:rsid w:val="008F1696"/>
    <w:rsid w:val="008F18A7"/>
    <w:rsid w:val="008F1920"/>
    <w:rsid w:val="008F19C7"/>
    <w:rsid w:val="008F1D30"/>
    <w:rsid w:val="008F2547"/>
    <w:rsid w:val="008F26A1"/>
    <w:rsid w:val="008F32D0"/>
    <w:rsid w:val="008F3AC3"/>
    <w:rsid w:val="008F4104"/>
    <w:rsid w:val="008F46EC"/>
    <w:rsid w:val="008F4EB8"/>
    <w:rsid w:val="008F5162"/>
    <w:rsid w:val="008F5168"/>
    <w:rsid w:val="008F51EC"/>
    <w:rsid w:val="008F5E51"/>
    <w:rsid w:val="008F5F81"/>
    <w:rsid w:val="008F60B5"/>
    <w:rsid w:val="008F70FD"/>
    <w:rsid w:val="008F7776"/>
    <w:rsid w:val="008F79E6"/>
    <w:rsid w:val="00900A25"/>
    <w:rsid w:val="00901324"/>
    <w:rsid w:val="00901648"/>
    <w:rsid w:val="0090174C"/>
    <w:rsid w:val="00901779"/>
    <w:rsid w:val="00901E19"/>
    <w:rsid w:val="0090203B"/>
    <w:rsid w:val="0090238F"/>
    <w:rsid w:val="009027D2"/>
    <w:rsid w:val="00902B51"/>
    <w:rsid w:val="00903DF4"/>
    <w:rsid w:val="00903F26"/>
    <w:rsid w:val="00904182"/>
    <w:rsid w:val="00904414"/>
    <w:rsid w:val="0090471E"/>
    <w:rsid w:val="00904EE2"/>
    <w:rsid w:val="00905418"/>
    <w:rsid w:val="00905B20"/>
    <w:rsid w:val="00905D21"/>
    <w:rsid w:val="0090610A"/>
    <w:rsid w:val="0090627B"/>
    <w:rsid w:val="0090763A"/>
    <w:rsid w:val="00907806"/>
    <w:rsid w:val="00907E26"/>
    <w:rsid w:val="00910023"/>
    <w:rsid w:val="00910196"/>
    <w:rsid w:val="00910D15"/>
    <w:rsid w:val="00911885"/>
    <w:rsid w:val="0091192D"/>
    <w:rsid w:val="00911FBD"/>
    <w:rsid w:val="009126E8"/>
    <w:rsid w:val="009127F4"/>
    <w:rsid w:val="00912B49"/>
    <w:rsid w:val="00913D8B"/>
    <w:rsid w:val="0091417D"/>
    <w:rsid w:val="009142EE"/>
    <w:rsid w:val="0091487C"/>
    <w:rsid w:val="009148BB"/>
    <w:rsid w:val="00914C2D"/>
    <w:rsid w:val="00915327"/>
    <w:rsid w:val="009161F7"/>
    <w:rsid w:val="00916C4F"/>
    <w:rsid w:val="00917805"/>
    <w:rsid w:val="00917EF7"/>
    <w:rsid w:val="009210C0"/>
    <w:rsid w:val="009212FE"/>
    <w:rsid w:val="00921EC3"/>
    <w:rsid w:val="00921F04"/>
    <w:rsid w:val="00922224"/>
    <w:rsid w:val="00923818"/>
    <w:rsid w:val="009247CE"/>
    <w:rsid w:val="00924C23"/>
    <w:rsid w:val="00924F3C"/>
    <w:rsid w:val="00925267"/>
    <w:rsid w:val="00926AD0"/>
    <w:rsid w:val="009273E6"/>
    <w:rsid w:val="00927637"/>
    <w:rsid w:val="0092783F"/>
    <w:rsid w:val="00930109"/>
    <w:rsid w:val="00930E78"/>
    <w:rsid w:val="009331D5"/>
    <w:rsid w:val="009331F2"/>
    <w:rsid w:val="009332D2"/>
    <w:rsid w:val="00933BB1"/>
    <w:rsid w:val="00934625"/>
    <w:rsid w:val="009346BF"/>
    <w:rsid w:val="00934735"/>
    <w:rsid w:val="00934BB5"/>
    <w:rsid w:val="00934C9B"/>
    <w:rsid w:val="0093597D"/>
    <w:rsid w:val="0093643A"/>
    <w:rsid w:val="00937102"/>
    <w:rsid w:val="009372F1"/>
    <w:rsid w:val="00937572"/>
    <w:rsid w:val="009379BA"/>
    <w:rsid w:val="00937AF2"/>
    <w:rsid w:val="00940068"/>
    <w:rsid w:val="0094062D"/>
    <w:rsid w:val="00940B55"/>
    <w:rsid w:val="00941377"/>
    <w:rsid w:val="009413FA"/>
    <w:rsid w:val="009426BE"/>
    <w:rsid w:val="009429F8"/>
    <w:rsid w:val="00942DF5"/>
    <w:rsid w:val="00942E80"/>
    <w:rsid w:val="00943B03"/>
    <w:rsid w:val="00944891"/>
    <w:rsid w:val="00944FB7"/>
    <w:rsid w:val="009457CB"/>
    <w:rsid w:val="00945A6A"/>
    <w:rsid w:val="00945B86"/>
    <w:rsid w:val="009461E9"/>
    <w:rsid w:val="00946F5E"/>
    <w:rsid w:val="00947095"/>
    <w:rsid w:val="009474C8"/>
    <w:rsid w:val="00947F2C"/>
    <w:rsid w:val="00950716"/>
    <w:rsid w:val="00950AAB"/>
    <w:rsid w:val="00950F37"/>
    <w:rsid w:val="00952CA6"/>
    <w:rsid w:val="00953876"/>
    <w:rsid w:val="0095421E"/>
    <w:rsid w:val="009544D2"/>
    <w:rsid w:val="00955FD7"/>
    <w:rsid w:val="0095653D"/>
    <w:rsid w:val="0095724A"/>
    <w:rsid w:val="009602B3"/>
    <w:rsid w:val="0096041D"/>
    <w:rsid w:val="009604FB"/>
    <w:rsid w:val="009607D4"/>
    <w:rsid w:val="00960855"/>
    <w:rsid w:val="009616BC"/>
    <w:rsid w:val="009619FF"/>
    <w:rsid w:val="00961AD9"/>
    <w:rsid w:val="00961CF6"/>
    <w:rsid w:val="00961EC0"/>
    <w:rsid w:val="009621D3"/>
    <w:rsid w:val="00962C9F"/>
    <w:rsid w:val="009633C8"/>
    <w:rsid w:val="0096397F"/>
    <w:rsid w:val="00963A09"/>
    <w:rsid w:val="00963C8F"/>
    <w:rsid w:val="00964A50"/>
    <w:rsid w:val="00964BC2"/>
    <w:rsid w:val="00964C5A"/>
    <w:rsid w:val="00964DBC"/>
    <w:rsid w:val="00964DD2"/>
    <w:rsid w:val="0096511B"/>
    <w:rsid w:val="0096520B"/>
    <w:rsid w:val="00966082"/>
    <w:rsid w:val="00966783"/>
    <w:rsid w:val="00967433"/>
    <w:rsid w:val="009676DC"/>
    <w:rsid w:val="00970430"/>
    <w:rsid w:val="00971186"/>
    <w:rsid w:val="009711D5"/>
    <w:rsid w:val="00971532"/>
    <w:rsid w:val="00971D63"/>
    <w:rsid w:val="009727F7"/>
    <w:rsid w:val="00973E15"/>
    <w:rsid w:val="00973EB6"/>
    <w:rsid w:val="009750F5"/>
    <w:rsid w:val="00975950"/>
    <w:rsid w:val="00976D46"/>
    <w:rsid w:val="00977599"/>
    <w:rsid w:val="00977CC7"/>
    <w:rsid w:val="00981EC6"/>
    <w:rsid w:val="009821D7"/>
    <w:rsid w:val="00982216"/>
    <w:rsid w:val="0098235F"/>
    <w:rsid w:val="00982926"/>
    <w:rsid w:val="0098476E"/>
    <w:rsid w:val="00984B1C"/>
    <w:rsid w:val="0098590F"/>
    <w:rsid w:val="009860D9"/>
    <w:rsid w:val="009868FF"/>
    <w:rsid w:val="00986E43"/>
    <w:rsid w:val="00987110"/>
    <w:rsid w:val="00987BC1"/>
    <w:rsid w:val="00987CBB"/>
    <w:rsid w:val="00987F17"/>
    <w:rsid w:val="009909F4"/>
    <w:rsid w:val="009910A1"/>
    <w:rsid w:val="0099151E"/>
    <w:rsid w:val="009917F9"/>
    <w:rsid w:val="009932E2"/>
    <w:rsid w:val="00993488"/>
    <w:rsid w:val="0099477F"/>
    <w:rsid w:val="0099499E"/>
    <w:rsid w:val="00995046"/>
    <w:rsid w:val="0099506D"/>
    <w:rsid w:val="00995AC9"/>
    <w:rsid w:val="00995B7D"/>
    <w:rsid w:val="00996E97"/>
    <w:rsid w:val="00997E01"/>
    <w:rsid w:val="009A042D"/>
    <w:rsid w:val="009A092B"/>
    <w:rsid w:val="009A0F37"/>
    <w:rsid w:val="009A0F9B"/>
    <w:rsid w:val="009A0FF3"/>
    <w:rsid w:val="009A1E09"/>
    <w:rsid w:val="009A21D9"/>
    <w:rsid w:val="009A23D2"/>
    <w:rsid w:val="009A2AEE"/>
    <w:rsid w:val="009A3086"/>
    <w:rsid w:val="009A31B1"/>
    <w:rsid w:val="009A420D"/>
    <w:rsid w:val="009A46D5"/>
    <w:rsid w:val="009A49E5"/>
    <w:rsid w:val="009A4CAC"/>
    <w:rsid w:val="009A57B5"/>
    <w:rsid w:val="009A60DE"/>
    <w:rsid w:val="009A660E"/>
    <w:rsid w:val="009A7AB6"/>
    <w:rsid w:val="009A7BEF"/>
    <w:rsid w:val="009A7CEF"/>
    <w:rsid w:val="009B08B8"/>
    <w:rsid w:val="009B0CEE"/>
    <w:rsid w:val="009B1582"/>
    <w:rsid w:val="009B1FAD"/>
    <w:rsid w:val="009B218C"/>
    <w:rsid w:val="009B2339"/>
    <w:rsid w:val="009B24B5"/>
    <w:rsid w:val="009B279B"/>
    <w:rsid w:val="009B2E71"/>
    <w:rsid w:val="009B354C"/>
    <w:rsid w:val="009B416C"/>
    <w:rsid w:val="009B5B74"/>
    <w:rsid w:val="009B5C14"/>
    <w:rsid w:val="009B6373"/>
    <w:rsid w:val="009B6493"/>
    <w:rsid w:val="009B6A8B"/>
    <w:rsid w:val="009B6BE7"/>
    <w:rsid w:val="009B6FE0"/>
    <w:rsid w:val="009B77CE"/>
    <w:rsid w:val="009B78C5"/>
    <w:rsid w:val="009C085F"/>
    <w:rsid w:val="009C0ED1"/>
    <w:rsid w:val="009C0EDB"/>
    <w:rsid w:val="009C17EE"/>
    <w:rsid w:val="009C1966"/>
    <w:rsid w:val="009C1BF0"/>
    <w:rsid w:val="009C1F32"/>
    <w:rsid w:val="009C2C82"/>
    <w:rsid w:val="009C2FD1"/>
    <w:rsid w:val="009C35D6"/>
    <w:rsid w:val="009C3C69"/>
    <w:rsid w:val="009C4194"/>
    <w:rsid w:val="009C451C"/>
    <w:rsid w:val="009C4819"/>
    <w:rsid w:val="009C58F1"/>
    <w:rsid w:val="009C5D4C"/>
    <w:rsid w:val="009C5DBA"/>
    <w:rsid w:val="009C5F0F"/>
    <w:rsid w:val="009C65F2"/>
    <w:rsid w:val="009C6A8E"/>
    <w:rsid w:val="009C6FFB"/>
    <w:rsid w:val="009C7966"/>
    <w:rsid w:val="009C7CEE"/>
    <w:rsid w:val="009D017A"/>
    <w:rsid w:val="009D02DF"/>
    <w:rsid w:val="009D0737"/>
    <w:rsid w:val="009D0AEC"/>
    <w:rsid w:val="009D159A"/>
    <w:rsid w:val="009D2AC5"/>
    <w:rsid w:val="009D3994"/>
    <w:rsid w:val="009D448E"/>
    <w:rsid w:val="009D4748"/>
    <w:rsid w:val="009D58A1"/>
    <w:rsid w:val="009D6E96"/>
    <w:rsid w:val="009D71B5"/>
    <w:rsid w:val="009D7B7B"/>
    <w:rsid w:val="009E010F"/>
    <w:rsid w:val="009E031B"/>
    <w:rsid w:val="009E0950"/>
    <w:rsid w:val="009E1093"/>
    <w:rsid w:val="009E1992"/>
    <w:rsid w:val="009E2068"/>
    <w:rsid w:val="009E21D8"/>
    <w:rsid w:val="009E2605"/>
    <w:rsid w:val="009E32B7"/>
    <w:rsid w:val="009E34F7"/>
    <w:rsid w:val="009E3BBA"/>
    <w:rsid w:val="009E3CA8"/>
    <w:rsid w:val="009E41DE"/>
    <w:rsid w:val="009E4347"/>
    <w:rsid w:val="009E4BBF"/>
    <w:rsid w:val="009E56D9"/>
    <w:rsid w:val="009E583F"/>
    <w:rsid w:val="009E598A"/>
    <w:rsid w:val="009E5CA6"/>
    <w:rsid w:val="009E62EE"/>
    <w:rsid w:val="009E6888"/>
    <w:rsid w:val="009E6AF9"/>
    <w:rsid w:val="009E737B"/>
    <w:rsid w:val="009E7851"/>
    <w:rsid w:val="009E7EE6"/>
    <w:rsid w:val="009F0B13"/>
    <w:rsid w:val="009F1310"/>
    <w:rsid w:val="009F1416"/>
    <w:rsid w:val="009F14C5"/>
    <w:rsid w:val="009F25B6"/>
    <w:rsid w:val="009F2FBC"/>
    <w:rsid w:val="009F377B"/>
    <w:rsid w:val="009F387C"/>
    <w:rsid w:val="009F5ACA"/>
    <w:rsid w:val="009F5EF5"/>
    <w:rsid w:val="009F6626"/>
    <w:rsid w:val="009F69C1"/>
    <w:rsid w:val="009F6E5C"/>
    <w:rsid w:val="009F77B5"/>
    <w:rsid w:val="00A0020D"/>
    <w:rsid w:val="00A004EF"/>
    <w:rsid w:val="00A005BE"/>
    <w:rsid w:val="00A00749"/>
    <w:rsid w:val="00A00B26"/>
    <w:rsid w:val="00A00F4F"/>
    <w:rsid w:val="00A017FB"/>
    <w:rsid w:val="00A01878"/>
    <w:rsid w:val="00A0208A"/>
    <w:rsid w:val="00A025F4"/>
    <w:rsid w:val="00A02B23"/>
    <w:rsid w:val="00A0411C"/>
    <w:rsid w:val="00A041FB"/>
    <w:rsid w:val="00A0630E"/>
    <w:rsid w:val="00A0651A"/>
    <w:rsid w:val="00A066BA"/>
    <w:rsid w:val="00A06F18"/>
    <w:rsid w:val="00A07131"/>
    <w:rsid w:val="00A07FCF"/>
    <w:rsid w:val="00A100B4"/>
    <w:rsid w:val="00A10A88"/>
    <w:rsid w:val="00A10F50"/>
    <w:rsid w:val="00A1111B"/>
    <w:rsid w:val="00A11AAC"/>
    <w:rsid w:val="00A1315A"/>
    <w:rsid w:val="00A131A0"/>
    <w:rsid w:val="00A1366D"/>
    <w:rsid w:val="00A141C7"/>
    <w:rsid w:val="00A146FB"/>
    <w:rsid w:val="00A14972"/>
    <w:rsid w:val="00A14CA2"/>
    <w:rsid w:val="00A14DB5"/>
    <w:rsid w:val="00A156AF"/>
    <w:rsid w:val="00A156C5"/>
    <w:rsid w:val="00A15A1D"/>
    <w:rsid w:val="00A15A23"/>
    <w:rsid w:val="00A160A6"/>
    <w:rsid w:val="00A16B12"/>
    <w:rsid w:val="00A1710B"/>
    <w:rsid w:val="00A1764D"/>
    <w:rsid w:val="00A17CEC"/>
    <w:rsid w:val="00A20347"/>
    <w:rsid w:val="00A20498"/>
    <w:rsid w:val="00A2085E"/>
    <w:rsid w:val="00A20AAA"/>
    <w:rsid w:val="00A20AB8"/>
    <w:rsid w:val="00A20BEF"/>
    <w:rsid w:val="00A20C44"/>
    <w:rsid w:val="00A21934"/>
    <w:rsid w:val="00A21C0D"/>
    <w:rsid w:val="00A21F09"/>
    <w:rsid w:val="00A22077"/>
    <w:rsid w:val="00A22221"/>
    <w:rsid w:val="00A223CB"/>
    <w:rsid w:val="00A2327A"/>
    <w:rsid w:val="00A232AE"/>
    <w:rsid w:val="00A23397"/>
    <w:rsid w:val="00A23A4A"/>
    <w:rsid w:val="00A241B8"/>
    <w:rsid w:val="00A242BE"/>
    <w:rsid w:val="00A2439C"/>
    <w:rsid w:val="00A2477B"/>
    <w:rsid w:val="00A248D7"/>
    <w:rsid w:val="00A24C6B"/>
    <w:rsid w:val="00A254CB"/>
    <w:rsid w:val="00A25D44"/>
    <w:rsid w:val="00A26135"/>
    <w:rsid w:val="00A26306"/>
    <w:rsid w:val="00A26752"/>
    <w:rsid w:val="00A278FF"/>
    <w:rsid w:val="00A27A5A"/>
    <w:rsid w:val="00A301CA"/>
    <w:rsid w:val="00A3032B"/>
    <w:rsid w:val="00A30C07"/>
    <w:rsid w:val="00A31AF6"/>
    <w:rsid w:val="00A31C85"/>
    <w:rsid w:val="00A31DBC"/>
    <w:rsid w:val="00A31EA8"/>
    <w:rsid w:val="00A321A7"/>
    <w:rsid w:val="00A327FE"/>
    <w:rsid w:val="00A32CA7"/>
    <w:rsid w:val="00A33214"/>
    <w:rsid w:val="00A338D1"/>
    <w:rsid w:val="00A33A40"/>
    <w:rsid w:val="00A33FFF"/>
    <w:rsid w:val="00A34192"/>
    <w:rsid w:val="00A344CB"/>
    <w:rsid w:val="00A3462F"/>
    <w:rsid w:val="00A3468C"/>
    <w:rsid w:val="00A3596C"/>
    <w:rsid w:val="00A35B31"/>
    <w:rsid w:val="00A35B94"/>
    <w:rsid w:val="00A35FE9"/>
    <w:rsid w:val="00A3603D"/>
    <w:rsid w:val="00A36160"/>
    <w:rsid w:val="00A36171"/>
    <w:rsid w:val="00A36590"/>
    <w:rsid w:val="00A36682"/>
    <w:rsid w:val="00A37072"/>
    <w:rsid w:val="00A37A6A"/>
    <w:rsid w:val="00A40BC9"/>
    <w:rsid w:val="00A429DA"/>
    <w:rsid w:val="00A42E5E"/>
    <w:rsid w:val="00A43080"/>
    <w:rsid w:val="00A447C5"/>
    <w:rsid w:val="00A45614"/>
    <w:rsid w:val="00A45ACD"/>
    <w:rsid w:val="00A468A7"/>
    <w:rsid w:val="00A468B8"/>
    <w:rsid w:val="00A46BE5"/>
    <w:rsid w:val="00A46D2A"/>
    <w:rsid w:val="00A46DB5"/>
    <w:rsid w:val="00A476D5"/>
    <w:rsid w:val="00A47724"/>
    <w:rsid w:val="00A47754"/>
    <w:rsid w:val="00A5003C"/>
    <w:rsid w:val="00A50BF5"/>
    <w:rsid w:val="00A50C96"/>
    <w:rsid w:val="00A517CC"/>
    <w:rsid w:val="00A519E9"/>
    <w:rsid w:val="00A51A58"/>
    <w:rsid w:val="00A51C76"/>
    <w:rsid w:val="00A52979"/>
    <w:rsid w:val="00A531D6"/>
    <w:rsid w:val="00A533F6"/>
    <w:rsid w:val="00A5392D"/>
    <w:rsid w:val="00A54B7D"/>
    <w:rsid w:val="00A5549E"/>
    <w:rsid w:val="00A557C1"/>
    <w:rsid w:val="00A5672E"/>
    <w:rsid w:val="00A57136"/>
    <w:rsid w:val="00A60A9F"/>
    <w:rsid w:val="00A6102A"/>
    <w:rsid w:val="00A61F96"/>
    <w:rsid w:val="00A620C4"/>
    <w:rsid w:val="00A622D0"/>
    <w:rsid w:val="00A62B76"/>
    <w:rsid w:val="00A63632"/>
    <w:rsid w:val="00A637DC"/>
    <w:rsid w:val="00A6382A"/>
    <w:rsid w:val="00A65200"/>
    <w:rsid w:val="00A65249"/>
    <w:rsid w:val="00A65719"/>
    <w:rsid w:val="00A65932"/>
    <w:rsid w:val="00A65A02"/>
    <w:rsid w:val="00A66643"/>
    <w:rsid w:val="00A66CB0"/>
    <w:rsid w:val="00A67A31"/>
    <w:rsid w:val="00A709D6"/>
    <w:rsid w:val="00A709E2"/>
    <w:rsid w:val="00A711ED"/>
    <w:rsid w:val="00A71674"/>
    <w:rsid w:val="00A716E3"/>
    <w:rsid w:val="00A72004"/>
    <w:rsid w:val="00A72331"/>
    <w:rsid w:val="00A72B29"/>
    <w:rsid w:val="00A73438"/>
    <w:rsid w:val="00A73A92"/>
    <w:rsid w:val="00A751A5"/>
    <w:rsid w:val="00A751FD"/>
    <w:rsid w:val="00A752BD"/>
    <w:rsid w:val="00A75519"/>
    <w:rsid w:val="00A7581D"/>
    <w:rsid w:val="00A75A09"/>
    <w:rsid w:val="00A76E70"/>
    <w:rsid w:val="00A772F9"/>
    <w:rsid w:val="00A77B60"/>
    <w:rsid w:val="00A77E13"/>
    <w:rsid w:val="00A8033D"/>
    <w:rsid w:val="00A8069C"/>
    <w:rsid w:val="00A80C88"/>
    <w:rsid w:val="00A810DC"/>
    <w:rsid w:val="00A81224"/>
    <w:rsid w:val="00A81D20"/>
    <w:rsid w:val="00A82BDA"/>
    <w:rsid w:val="00A83046"/>
    <w:rsid w:val="00A84953"/>
    <w:rsid w:val="00A84B0E"/>
    <w:rsid w:val="00A84BBE"/>
    <w:rsid w:val="00A85FE2"/>
    <w:rsid w:val="00A861B8"/>
    <w:rsid w:val="00A86399"/>
    <w:rsid w:val="00A86903"/>
    <w:rsid w:val="00A87D1C"/>
    <w:rsid w:val="00A913C5"/>
    <w:rsid w:val="00A91629"/>
    <w:rsid w:val="00A916BF"/>
    <w:rsid w:val="00A91AD5"/>
    <w:rsid w:val="00A92BB1"/>
    <w:rsid w:val="00A946A9"/>
    <w:rsid w:val="00A95D02"/>
    <w:rsid w:val="00A95F3F"/>
    <w:rsid w:val="00A95F6C"/>
    <w:rsid w:val="00A96DA6"/>
    <w:rsid w:val="00A96F64"/>
    <w:rsid w:val="00AA03C8"/>
    <w:rsid w:val="00AA0FCB"/>
    <w:rsid w:val="00AA27D5"/>
    <w:rsid w:val="00AA29EE"/>
    <w:rsid w:val="00AA2D39"/>
    <w:rsid w:val="00AA3CCF"/>
    <w:rsid w:val="00AA4BA5"/>
    <w:rsid w:val="00AA4E43"/>
    <w:rsid w:val="00AA5768"/>
    <w:rsid w:val="00AA58F0"/>
    <w:rsid w:val="00AA6D74"/>
    <w:rsid w:val="00AA6E78"/>
    <w:rsid w:val="00AA70FD"/>
    <w:rsid w:val="00AA7A72"/>
    <w:rsid w:val="00AA7D48"/>
    <w:rsid w:val="00AB051C"/>
    <w:rsid w:val="00AB10F4"/>
    <w:rsid w:val="00AB116E"/>
    <w:rsid w:val="00AB1390"/>
    <w:rsid w:val="00AB1E8A"/>
    <w:rsid w:val="00AB210E"/>
    <w:rsid w:val="00AB26E8"/>
    <w:rsid w:val="00AB27A8"/>
    <w:rsid w:val="00AB39CF"/>
    <w:rsid w:val="00AB3A6B"/>
    <w:rsid w:val="00AB3D8E"/>
    <w:rsid w:val="00AB4724"/>
    <w:rsid w:val="00AB4943"/>
    <w:rsid w:val="00AB521B"/>
    <w:rsid w:val="00AB533E"/>
    <w:rsid w:val="00AB555E"/>
    <w:rsid w:val="00AB56BD"/>
    <w:rsid w:val="00AB576F"/>
    <w:rsid w:val="00AB5841"/>
    <w:rsid w:val="00AB5B30"/>
    <w:rsid w:val="00AB5F0F"/>
    <w:rsid w:val="00AB5F4E"/>
    <w:rsid w:val="00AB6D8D"/>
    <w:rsid w:val="00AB765F"/>
    <w:rsid w:val="00AB7E82"/>
    <w:rsid w:val="00AC0A49"/>
    <w:rsid w:val="00AC0F71"/>
    <w:rsid w:val="00AC11F2"/>
    <w:rsid w:val="00AC1677"/>
    <w:rsid w:val="00AC231F"/>
    <w:rsid w:val="00AC2666"/>
    <w:rsid w:val="00AC2E66"/>
    <w:rsid w:val="00AC3E1E"/>
    <w:rsid w:val="00AC4FAC"/>
    <w:rsid w:val="00AC51A7"/>
    <w:rsid w:val="00AC5430"/>
    <w:rsid w:val="00AC71E7"/>
    <w:rsid w:val="00AC74D9"/>
    <w:rsid w:val="00AC7D6A"/>
    <w:rsid w:val="00AD0301"/>
    <w:rsid w:val="00AD07B9"/>
    <w:rsid w:val="00AD0C93"/>
    <w:rsid w:val="00AD19D9"/>
    <w:rsid w:val="00AD22B8"/>
    <w:rsid w:val="00AD277B"/>
    <w:rsid w:val="00AD434D"/>
    <w:rsid w:val="00AD45BE"/>
    <w:rsid w:val="00AD490E"/>
    <w:rsid w:val="00AD5DE3"/>
    <w:rsid w:val="00AD6381"/>
    <w:rsid w:val="00AD6694"/>
    <w:rsid w:val="00AD6768"/>
    <w:rsid w:val="00AD6853"/>
    <w:rsid w:val="00AD6E9D"/>
    <w:rsid w:val="00AD71A6"/>
    <w:rsid w:val="00AD7220"/>
    <w:rsid w:val="00AD76F5"/>
    <w:rsid w:val="00AE0031"/>
    <w:rsid w:val="00AE09A6"/>
    <w:rsid w:val="00AE1546"/>
    <w:rsid w:val="00AE22DE"/>
    <w:rsid w:val="00AE2F94"/>
    <w:rsid w:val="00AE36CD"/>
    <w:rsid w:val="00AE39DC"/>
    <w:rsid w:val="00AE3C8F"/>
    <w:rsid w:val="00AE4071"/>
    <w:rsid w:val="00AE5264"/>
    <w:rsid w:val="00AE5B1B"/>
    <w:rsid w:val="00AE6207"/>
    <w:rsid w:val="00AE66FF"/>
    <w:rsid w:val="00AE6BD7"/>
    <w:rsid w:val="00AE7918"/>
    <w:rsid w:val="00AE7EDB"/>
    <w:rsid w:val="00AE7FC5"/>
    <w:rsid w:val="00AF1344"/>
    <w:rsid w:val="00AF1740"/>
    <w:rsid w:val="00AF1EEE"/>
    <w:rsid w:val="00AF22B6"/>
    <w:rsid w:val="00AF28BE"/>
    <w:rsid w:val="00AF30CE"/>
    <w:rsid w:val="00AF3642"/>
    <w:rsid w:val="00AF3872"/>
    <w:rsid w:val="00AF3BFC"/>
    <w:rsid w:val="00AF3FD5"/>
    <w:rsid w:val="00AF41D2"/>
    <w:rsid w:val="00AF4396"/>
    <w:rsid w:val="00AF56DB"/>
    <w:rsid w:val="00AF7935"/>
    <w:rsid w:val="00AF798E"/>
    <w:rsid w:val="00B00557"/>
    <w:rsid w:val="00B0055F"/>
    <w:rsid w:val="00B01730"/>
    <w:rsid w:val="00B02812"/>
    <w:rsid w:val="00B02843"/>
    <w:rsid w:val="00B02ACB"/>
    <w:rsid w:val="00B02B63"/>
    <w:rsid w:val="00B0396C"/>
    <w:rsid w:val="00B03B2C"/>
    <w:rsid w:val="00B04546"/>
    <w:rsid w:val="00B04700"/>
    <w:rsid w:val="00B04FFC"/>
    <w:rsid w:val="00B06178"/>
    <w:rsid w:val="00B06FC8"/>
    <w:rsid w:val="00B07247"/>
    <w:rsid w:val="00B0786C"/>
    <w:rsid w:val="00B0787E"/>
    <w:rsid w:val="00B10737"/>
    <w:rsid w:val="00B10FD4"/>
    <w:rsid w:val="00B11963"/>
    <w:rsid w:val="00B125DE"/>
    <w:rsid w:val="00B1265C"/>
    <w:rsid w:val="00B1353D"/>
    <w:rsid w:val="00B13AF0"/>
    <w:rsid w:val="00B146C7"/>
    <w:rsid w:val="00B15A55"/>
    <w:rsid w:val="00B15BDF"/>
    <w:rsid w:val="00B16232"/>
    <w:rsid w:val="00B1643A"/>
    <w:rsid w:val="00B16FC8"/>
    <w:rsid w:val="00B17198"/>
    <w:rsid w:val="00B21899"/>
    <w:rsid w:val="00B21DCF"/>
    <w:rsid w:val="00B221B3"/>
    <w:rsid w:val="00B22F4F"/>
    <w:rsid w:val="00B23041"/>
    <w:rsid w:val="00B232F3"/>
    <w:rsid w:val="00B23539"/>
    <w:rsid w:val="00B2357A"/>
    <w:rsid w:val="00B2363C"/>
    <w:rsid w:val="00B23C08"/>
    <w:rsid w:val="00B244F0"/>
    <w:rsid w:val="00B24A13"/>
    <w:rsid w:val="00B24F29"/>
    <w:rsid w:val="00B25044"/>
    <w:rsid w:val="00B25C27"/>
    <w:rsid w:val="00B25C9A"/>
    <w:rsid w:val="00B2601E"/>
    <w:rsid w:val="00B26ADD"/>
    <w:rsid w:val="00B26C4C"/>
    <w:rsid w:val="00B27C06"/>
    <w:rsid w:val="00B27CDE"/>
    <w:rsid w:val="00B30185"/>
    <w:rsid w:val="00B30275"/>
    <w:rsid w:val="00B3049E"/>
    <w:rsid w:val="00B30A1E"/>
    <w:rsid w:val="00B31037"/>
    <w:rsid w:val="00B31996"/>
    <w:rsid w:val="00B32A70"/>
    <w:rsid w:val="00B33024"/>
    <w:rsid w:val="00B340C9"/>
    <w:rsid w:val="00B34981"/>
    <w:rsid w:val="00B34B8F"/>
    <w:rsid w:val="00B354FE"/>
    <w:rsid w:val="00B355D6"/>
    <w:rsid w:val="00B358BA"/>
    <w:rsid w:val="00B35932"/>
    <w:rsid w:val="00B35C32"/>
    <w:rsid w:val="00B35F98"/>
    <w:rsid w:val="00B36C87"/>
    <w:rsid w:val="00B376AB"/>
    <w:rsid w:val="00B37E70"/>
    <w:rsid w:val="00B37F97"/>
    <w:rsid w:val="00B40220"/>
    <w:rsid w:val="00B40932"/>
    <w:rsid w:val="00B40BE1"/>
    <w:rsid w:val="00B40CC1"/>
    <w:rsid w:val="00B414D6"/>
    <w:rsid w:val="00B41538"/>
    <w:rsid w:val="00B41989"/>
    <w:rsid w:val="00B4257C"/>
    <w:rsid w:val="00B42822"/>
    <w:rsid w:val="00B42D81"/>
    <w:rsid w:val="00B42ECA"/>
    <w:rsid w:val="00B43FD7"/>
    <w:rsid w:val="00B44E3C"/>
    <w:rsid w:val="00B45BA8"/>
    <w:rsid w:val="00B45FAA"/>
    <w:rsid w:val="00B47106"/>
    <w:rsid w:val="00B47D42"/>
    <w:rsid w:val="00B508A3"/>
    <w:rsid w:val="00B50AC8"/>
    <w:rsid w:val="00B5118C"/>
    <w:rsid w:val="00B5173D"/>
    <w:rsid w:val="00B51B29"/>
    <w:rsid w:val="00B5239B"/>
    <w:rsid w:val="00B5304C"/>
    <w:rsid w:val="00B5318B"/>
    <w:rsid w:val="00B54702"/>
    <w:rsid w:val="00B54850"/>
    <w:rsid w:val="00B5532D"/>
    <w:rsid w:val="00B55987"/>
    <w:rsid w:val="00B566EF"/>
    <w:rsid w:val="00B56D9A"/>
    <w:rsid w:val="00B5723A"/>
    <w:rsid w:val="00B57532"/>
    <w:rsid w:val="00B603C7"/>
    <w:rsid w:val="00B60888"/>
    <w:rsid w:val="00B6143B"/>
    <w:rsid w:val="00B614CF"/>
    <w:rsid w:val="00B6277A"/>
    <w:rsid w:val="00B62DB2"/>
    <w:rsid w:val="00B62EF6"/>
    <w:rsid w:val="00B62F6E"/>
    <w:rsid w:val="00B63023"/>
    <w:rsid w:val="00B63687"/>
    <w:rsid w:val="00B63780"/>
    <w:rsid w:val="00B640F0"/>
    <w:rsid w:val="00B64EDF"/>
    <w:rsid w:val="00B6700B"/>
    <w:rsid w:val="00B6725D"/>
    <w:rsid w:val="00B6773E"/>
    <w:rsid w:val="00B7011F"/>
    <w:rsid w:val="00B70469"/>
    <w:rsid w:val="00B704F4"/>
    <w:rsid w:val="00B70869"/>
    <w:rsid w:val="00B708C1"/>
    <w:rsid w:val="00B71170"/>
    <w:rsid w:val="00B7135C"/>
    <w:rsid w:val="00B714FB"/>
    <w:rsid w:val="00B71C5A"/>
    <w:rsid w:val="00B71C9E"/>
    <w:rsid w:val="00B71F0D"/>
    <w:rsid w:val="00B72137"/>
    <w:rsid w:val="00B7226A"/>
    <w:rsid w:val="00B7271E"/>
    <w:rsid w:val="00B729F5"/>
    <w:rsid w:val="00B72CE2"/>
    <w:rsid w:val="00B72FC0"/>
    <w:rsid w:val="00B73D3D"/>
    <w:rsid w:val="00B74B74"/>
    <w:rsid w:val="00B75BEE"/>
    <w:rsid w:val="00B75FAF"/>
    <w:rsid w:val="00B76101"/>
    <w:rsid w:val="00B76435"/>
    <w:rsid w:val="00B7681C"/>
    <w:rsid w:val="00B775FF"/>
    <w:rsid w:val="00B800A0"/>
    <w:rsid w:val="00B8077D"/>
    <w:rsid w:val="00B814C0"/>
    <w:rsid w:val="00B81C97"/>
    <w:rsid w:val="00B822F4"/>
    <w:rsid w:val="00B826A8"/>
    <w:rsid w:val="00B827B4"/>
    <w:rsid w:val="00B82D1E"/>
    <w:rsid w:val="00B83191"/>
    <w:rsid w:val="00B83260"/>
    <w:rsid w:val="00B8347C"/>
    <w:rsid w:val="00B83571"/>
    <w:rsid w:val="00B84C9C"/>
    <w:rsid w:val="00B85C38"/>
    <w:rsid w:val="00B861E3"/>
    <w:rsid w:val="00B86677"/>
    <w:rsid w:val="00B86962"/>
    <w:rsid w:val="00B86FF7"/>
    <w:rsid w:val="00B874A9"/>
    <w:rsid w:val="00B87EE4"/>
    <w:rsid w:val="00B90DDB"/>
    <w:rsid w:val="00B911FB"/>
    <w:rsid w:val="00B917F8"/>
    <w:rsid w:val="00B9259C"/>
    <w:rsid w:val="00B92AA2"/>
    <w:rsid w:val="00B92C1F"/>
    <w:rsid w:val="00B9340B"/>
    <w:rsid w:val="00B9345C"/>
    <w:rsid w:val="00B9451C"/>
    <w:rsid w:val="00B94AC7"/>
    <w:rsid w:val="00B954F0"/>
    <w:rsid w:val="00B9573F"/>
    <w:rsid w:val="00B958D4"/>
    <w:rsid w:val="00B95A55"/>
    <w:rsid w:val="00B9684A"/>
    <w:rsid w:val="00B9700A"/>
    <w:rsid w:val="00B9715E"/>
    <w:rsid w:val="00B97515"/>
    <w:rsid w:val="00B978A4"/>
    <w:rsid w:val="00B97B0B"/>
    <w:rsid w:val="00BA0144"/>
    <w:rsid w:val="00BA0649"/>
    <w:rsid w:val="00BA0727"/>
    <w:rsid w:val="00BA0D32"/>
    <w:rsid w:val="00BA110C"/>
    <w:rsid w:val="00BA14E3"/>
    <w:rsid w:val="00BA1B90"/>
    <w:rsid w:val="00BA2068"/>
    <w:rsid w:val="00BA226B"/>
    <w:rsid w:val="00BA2630"/>
    <w:rsid w:val="00BA2AC7"/>
    <w:rsid w:val="00BA3A0A"/>
    <w:rsid w:val="00BA3FEB"/>
    <w:rsid w:val="00BA4631"/>
    <w:rsid w:val="00BA4B88"/>
    <w:rsid w:val="00BA5421"/>
    <w:rsid w:val="00BA59DD"/>
    <w:rsid w:val="00BA5F3F"/>
    <w:rsid w:val="00BA713A"/>
    <w:rsid w:val="00BA72FF"/>
    <w:rsid w:val="00BB009C"/>
    <w:rsid w:val="00BB02A6"/>
    <w:rsid w:val="00BB0995"/>
    <w:rsid w:val="00BB171F"/>
    <w:rsid w:val="00BB1B26"/>
    <w:rsid w:val="00BB1F79"/>
    <w:rsid w:val="00BB21F0"/>
    <w:rsid w:val="00BB2CF4"/>
    <w:rsid w:val="00BB2E06"/>
    <w:rsid w:val="00BB40F4"/>
    <w:rsid w:val="00BB4F8C"/>
    <w:rsid w:val="00BB5850"/>
    <w:rsid w:val="00BB58AE"/>
    <w:rsid w:val="00BB59C6"/>
    <w:rsid w:val="00BB5FDF"/>
    <w:rsid w:val="00BB6A8B"/>
    <w:rsid w:val="00BB79DC"/>
    <w:rsid w:val="00BB7CF6"/>
    <w:rsid w:val="00BC04B7"/>
    <w:rsid w:val="00BC04CD"/>
    <w:rsid w:val="00BC084A"/>
    <w:rsid w:val="00BC0B1D"/>
    <w:rsid w:val="00BC0DDF"/>
    <w:rsid w:val="00BC1C20"/>
    <w:rsid w:val="00BC1EFD"/>
    <w:rsid w:val="00BC2160"/>
    <w:rsid w:val="00BC261E"/>
    <w:rsid w:val="00BC287E"/>
    <w:rsid w:val="00BC2DB8"/>
    <w:rsid w:val="00BC4564"/>
    <w:rsid w:val="00BC4D50"/>
    <w:rsid w:val="00BC634D"/>
    <w:rsid w:val="00BC6DA8"/>
    <w:rsid w:val="00BC7775"/>
    <w:rsid w:val="00BD0442"/>
    <w:rsid w:val="00BD045A"/>
    <w:rsid w:val="00BD15B5"/>
    <w:rsid w:val="00BD1884"/>
    <w:rsid w:val="00BD18DE"/>
    <w:rsid w:val="00BD1CE1"/>
    <w:rsid w:val="00BD22ED"/>
    <w:rsid w:val="00BD23C3"/>
    <w:rsid w:val="00BD25B7"/>
    <w:rsid w:val="00BD27F7"/>
    <w:rsid w:val="00BD2924"/>
    <w:rsid w:val="00BD2B4E"/>
    <w:rsid w:val="00BD4249"/>
    <w:rsid w:val="00BD454F"/>
    <w:rsid w:val="00BD4C4A"/>
    <w:rsid w:val="00BD52C9"/>
    <w:rsid w:val="00BD559C"/>
    <w:rsid w:val="00BD5CAB"/>
    <w:rsid w:val="00BD5FF8"/>
    <w:rsid w:val="00BD67EC"/>
    <w:rsid w:val="00BD6997"/>
    <w:rsid w:val="00BD6D30"/>
    <w:rsid w:val="00BD72AD"/>
    <w:rsid w:val="00BD74B8"/>
    <w:rsid w:val="00BD7EF0"/>
    <w:rsid w:val="00BE091E"/>
    <w:rsid w:val="00BE0EAB"/>
    <w:rsid w:val="00BE12BA"/>
    <w:rsid w:val="00BE135B"/>
    <w:rsid w:val="00BE18A7"/>
    <w:rsid w:val="00BE18E9"/>
    <w:rsid w:val="00BE1905"/>
    <w:rsid w:val="00BE1A56"/>
    <w:rsid w:val="00BE1AF6"/>
    <w:rsid w:val="00BE274C"/>
    <w:rsid w:val="00BE27CD"/>
    <w:rsid w:val="00BE2EBC"/>
    <w:rsid w:val="00BE3157"/>
    <w:rsid w:val="00BE3457"/>
    <w:rsid w:val="00BE375C"/>
    <w:rsid w:val="00BE3CC6"/>
    <w:rsid w:val="00BE4404"/>
    <w:rsid w:val="00BE4421"/>
    <w:rsid w:val="00BE45B8"/>
    <w:rsid w:val="00BE4782"/>
    <w:rsid w:val="00BE4E92"/>
    <w:rsid w:val="00BE5001"/>
    <w:rsid w:val="00BE53EA"/>
    <w:rsid w:val="00BE576B"/>
    <w:rsid w:val="00BE6888"/>
    <w:rsid w:val="00BE7023"/>
    <w:rsid w:val="00BE7BE3"/>
    <w:rsid w:val="00BE7C83"/>
    <w:rsid w:val="00BE7FE6"/>
    <w:rsid w:val="00BF0397"/>
    <w:rsid w:val="00BF070B"/>
    <w:rsid w:val="00BF088B"/>
    <w:rsid w:val="00BF103B"/>
    <w:rsid w:val="00BF111E"/>
    <w:rsid w:val="00BF16C0"/>
    <w:rsid w:val="00BF1879"/>
    <w:rsid w:val="00BF19CA"/>
    <w:rsid w:val="00BF1C6F"/>
    <w:rsid w:val="00BF2253"/>
    <w:rsid w:val="00BF2254"/>
    <w:rsid w:val="00BF26A1"/>
    <w:rsid w:val="00BF290B"/>
    <w:rsid w:val="00BF2A04"/>
    <w:rsid w:val="00BF343F"/>
    <w:rsid w:val="00BF3A84"/>
    <w:rsid w:val="00BF3BD0"/>
    <w:rsid w:val="00BF3D1A"/>
    <w:rsid w:val="00BF3F06"/>
    <w:rsid w:val="00BF46C1"/>
    <w:rsid w:val="00BF48F5"/>
    <w:rsid w:val="00BF4AB1"/>
    <w:rsid w:val="00BF6DD1"/>
    <w:rsid w:val="00BF6EA1"/>
    <w:rsid w:val="00BF7081"/>
    <w:rsid w:val="00BF7144"/>
    <w:rsid w:val="00BF740E"/>
    <w:rsid w:val="00BF766D"/>
    <w:rsid w:val="00BF7704"/>
    <w:rsid w:val="00BF7724"/>
    <w:rsid w:val="00C0067F"/>
    <w:rsid w:val="00C0069C"/>
    <w:rsid w:val="00C01B38"/>
    <w:rsid w:val="00C02071"/>
    <w:rsid w:val="00C02DA2"/>
    <w:rsid w:val="00C038AF"/>
    <w:rsid w:val="00C03B07"/>
    <w:rsid w:val="00C04749"/>
    <w:rsid w:val="00C04DC8"/>
    <w:rsid w:val="00C04E51"/>
    <w:rsid w:val="00C0549F"/>
    <w:rsid w:val="00C05584"/>
    <w:rsid w:val="00C058D4"/>
    <w:rsid w:val="00C06BDF"/>
    <w:rsid w:val="00C07B5F"/>
    <w:rsid w:val="00C1010D"/>
    <w:rsid w:val="00C10B29"/>
    <w:rsid w:val="00C11442"/>
    <w:rsid w:val="00C13429"/>
    <w:rsid w:val="00C1351F"/>
    <w:rsid w:val="00C135AA"/>
    <w:rsid w:val="00C13C2A"/>
    <w:rsid w:val="00C13F3A"/>
    <w:rsid w:val="00C1465B"/>
    <w:rsid w:val="00C14A37"/>
    <w:rsid w:val="00C14AC3"/>
    <w:rsid w:val="00C14C9F"/>
    <w:rsid w:val="00C153A1"/>
    <w:rsid w:val="00C16112"/>
    <w:rsid w:val="00C16D8E"/>
    <w:rsid w:val="00C16E12"/>
    <w:rsid w:val="00C17063"/>
    <w:rsid w:val="00C1739D"/>
    <w:rsid w:val="00C1786B"/>
    <w:rsid w:val="00C21BF0"/>
    <w:rsid w:val="00C21D1F"/>
    <w:rsid w:val="00C2230B"/>
    <w:rsid w:val="00C22342"/>
    <w:rsid w:val="00C22961"/>
    <w:rsid w:val="00C22B65"/>
    <w:rsid w:val="00C22FD4"/>
    <w:rsid w:val="00C233BF"/>
    <w:rsid w:val="00C2352D"/>
    <w:rsid w:val="00C23AB2"/>
    <w:rsid w:val="00C23B7C"/>
    <w:rsid w:val="00C23D16"/>
    <w:rsid w:val="00C23FDF"/>
    <w:rsid w:val="00C240A7"/>
    <w:rsid w:val="00C244BE"/>
    <w:rsid w:val="00C2462C"/>
    <w:rsid w:val="00C24860"/>
    <w:rsid w:val="00C24F3A"/>
    <w:rsid w:val="00C24FE7"/>
    <w:rsid w:val="00C2529B"/>
    <w:rsid w:val="00C25371"/>
    <w:rsid w:val="00C25F27"/>
    <w:rsid w:val="00C2681F"/>
    <w:rsid w:val="00C26844"/>
    <w:rsid w:val="00C2756E"/>
    <w:rsid w:val="00C27ABA"/>
    <w:rsid w:val="00C27B9E"/>
    <w:rsid w:val="00C27D0B"/>
    <w:rsid w:val="00C27D24"/>
    <w:rsid w:val="00C27FB3"/>
    <w:rsid w:val="00C3003E"/>
    <w:rsid w:val="00C306F0"/>
    <w:rsid w:val="00C311D9"/>
    <w:rsid w:val="00C314F5"/>
    <w:rsid w:val="00C31D02"/>
    <w:rsid w:val="00C323E6"/>
    <w:rsid w:val="00C32E69"/>
    <w:rsid w:val="00C3334D"/>
    <w:rsid w:val="00C3402C"/>
    <w:rsid w:val="00C349B1"/>
    <w:rsid w:val="00C34B57"/>
    <w:rsid w:val="00C34D83"/>
    <w:rsid w:val="00C34EC9"/>
    <w:rsid w:val="00C358D8"/>
    <w:rsid w:val="00C35AF5"/>
    <w:rsid w:val="00C35DFE"/>
    <w:rsid w:val="00C3715E"/>
    <w:rsid w:val="00C37F56"/>
    <w:rsid w:val="00C4035B"/>
    <w:rsid w:val="00C40440"/>
    <w:rsid w:val="00C40779"/>
    <w:rsid w:val="00C41751"/>
    <w:rsid w:val="00C41940"/>
    <w:rsid w:val="00C41DC2"/>
    <w:rsid w:val="00C42022"/>
    <w:rsid w:val="00C43EE7"/>
    <w:rsid w:val="00C44F70"/>
    <w:rsid w:val="00C45121"/>
    <w:rsid w:val="00C45293"/>
    <w:rsid w:val="00C453AF"/>
    <w:rsid w:val="00C454D8"/>
    <w:rsid w:val="00C455AA"/>
    <w:rsid w:val="00C45DFF"/>
    <w:rsid w:val="00C46085"/>
    <w:rsid w:val="00C46312"/>
    <w:rsid w:val="00C46821"/>
    <w:rsid w:val="00C46BA8"/>
    <w:rsid w:val="00C47123"/>
    <w:rsid w:val="00C47863"/>
    <w:rsid w:val="00C47A5B"/>
    <w:rsid w:val="00C47FF5"/>
    <w:rsid w:val="00C50924"/>
    <w:rsid w:val="00C50AF5"/>
    <w:rsid w:val="00C50BCA"/>
    <w:rsid w:val="00C50F0E"/>
    <w:rsid w:val="00C513D7"/>
    <w:rsid w:val="00C517EB"/>
    <w:rsid w:val="00C51BC7"/>
    <w:rsid w:val="00C520E4"/>
    <w:rsid w:val="00C5220C"/>
    <w:rsid w:val="00C5233E"/>
    <w:rsid w:val="00C52457"/>
    <w:rsid w:val="00C5260F"/>
    <w:rsid w:val="00C527AE"/>
    <w:rsid w:val="00C53809"/>
    <w:rsid w:val="00C53928"/>
    <w:rsid w:val="00C53949"/>
    <w:rsid w:val="00C53AC6"/>
    <w:rsid w:val="00C543B7"/>
    <w:rsid w:val="00C54D2E"/>
    <w:rsid w:val="00C55310"/>
    <w:rsid w:val="00C55562"/>
    <w:rsid w:val="00C55D2E"/>
    <w:rsid w:val="00C563EE"/>
    <w:rsid w:val="00C56706"/>
    <w:rsid w:val="00C56D0E"/>
    <w:rsid w:val="00C56E66"/>
    <w:rsid w:val="00C573E1"/>
    <w:rsid w:val="00C57AD5"/>
    <w:rsid w:val="00C610B8"/>
    <w:rsid w:val="00C619F9"/>
    <w:rsid w:val="00C61BFE"/>
    <w:rsid w:val="00C63A0E"/>
    <w:rsid w:val="00C6401C"/>
    <w:rsid w:val="00C645E0"/>
    <w:rsid w:val="00C64FA5"/>
    <w:rsid w:val="00C653E7"/>
    <w:rsid w:val="00C65756"/>
    <w:rsid w:val="00C65852"/>
    <w:rsid w:val="00C65EA4"/>
    <w:rsid w:val="00C66C04"/>
    <w:rsid w:val="00C66ED1"/>
    <w:rsid w:val="00C67532"/>
    <w:rsid w:val="00C67834"/>
    <w:rsid w:val="00C67F4B"/>
    <w:rsid w:val="00C700EF"/>
    <w:rsid w:val="00C70339"/>
    <w:rsid w:val="00C70420"/>
    <w:rsid w:val="00C70912"/>
    <w:rsid w:val="00C70B96"/>
    <w:rsid w:val="00C70FD2"/>
    <w:rsid w:val="00C716F9"/>
    <w:rsid w:val="00C71CF1"/>
    <w:rsid w:val="00C71D00"/>
    <w:rsid w:val="00C71D6E"/>
    <w:rsid w:val="00C71F5B"/>
    <w:rsid w:val="00C7231A"/>
    <w:rsid w:val="00C729D3"/>
    <w:rsid w:val="00C72D1C"/>
    <w:rsid w:val="00C746FF"/>
    <w:rsid w:val="00C7517A"/>
    <w:rsid w:val="00C752C9"/>
    <w:rsid w:val="00C75FDF"/>
    <w:rsid w:val="00C76746"/>
    <w:rsid w:val="00C77CB1"/>
    <w:rsid w:val="00C77FC0"/>
    <w:rsid w:val="00C80F2C"/>
    <w:rsid w:val="00C81EA5"/>
    <w:rsid w:val="00C82A8F"/>
    <w:rsid w:val="00C836EE"/>
    <w:rsid w:val="00C83FA2"/>
    <w:rsid w:val="00C84041"/>
    <w:rsid w:val="00C84196"/>
    <w:rsid w:val="00C841D0"/>
    <w:rsid w:val="00C8435A"/>
    <w:rsid w:val="00C84D8D"/>
    <w:rsid w:val="00C84FD7"/>
    <w:rsid w:val="00C85A48"/>
    <w:rsid w:val="00C85BA3"/>
    <w:rsid w:val="00C85FF4"/>
    <w:rsid w:val="00C861B4"/>
    <w:rsid w:val="00C873B6"/>
    <w:rsid w:val="00C8796C"/>
    <w:rsid w:val="00C90098"/>
    <w:rsid w:val="00C912F0"/>
    <w:rsid w:val="00C917C3"/>
    <w:rsid w:val="00C91C4C"/>
    <w:rsid w:val="00C920BF"/>
    <w:rsid w:val="00C92685"/>
    <w:rsid w:val="00C92BB2"/>
    <w:rsid w:val="00C931AB"/>
    <w:rsid w:val="00C93668"/>
    <w:rsid w:val="00C93774"/>
    <w:rsid w:val="00C94654"/>
    <w:rsid w:val="00C947F3"/>
    <w:rsid w:val="00C948AE"/>
    <w:rsid w:val="00C94BB9"/>
    <w:rsid w:val="00C953E2"/>
    <w:rsid w:val="00C95502"/>
    <w:rsid w:val="00C967C7"/>
    <w:rsid w:val="00CA03DD"/>
    <w:rsid w:val="00CA0657"/>
    <w:rsid w:val="00CA0AFA"/>
    <w:rsid w:val="00CA0B06"/>
    <w:rsid w:val="00CA1DD8"/>
    <w:rsid w:val="00CA22F9"/>
    <w:rsid w:val="00CA2B6B"/>
    <w:rsid w:val="00CA39E8"/>
    <w:rsid w:val="00CA3BDF"/>
    <w:rsid w:val="00CA3CB1"/>
    <w:rsid w:val="00CA3FF0"/>
    <w:rsid w:val="00CA4BF1"/>
    <w:rsid w:val="00CA56AA"/>
    <w:rsid w:val="00CA720E"/>
    <w:rsid w:val="00CA7246"/>
    <w:rsid w:val="00CA7305"/>
    <w:rsid w:val="00CA7473"/>
    <w:rsid w:val="00CA779D"/>
    <w:rsid w:val="00CA7B73"/>
    <w:rsid w:val="00CA7BC5"/>
    <w:rsid w:val="00CB0191"/>
    <w:rsid w:val="00CB0572"/>
    <w:rsid w:val="00CB07F3"/>
    <w:rsid w:val="00CB1336"/>
    <w:rsid w:val="00CB15D4"/>
    <w:rsid w:val="00CB18D7"/>
    <w:rsid w:val="00CB38C1"/>
    <w:rsid w:val="00CB401F"/>
    <w:rsid w:val="00CB419F"/>
    <w:rsid w:val="00CB5265"/>
    <w:rsid w:val="00CB57B9"/>
    <w:rsid w:val="00CB5B03"/>
    <w:rsid w:val="00CB5F81"/>
    <w:rsid w:val="00CB6563"/>
    <w:rsid w:val="00CB664A"/>
    <w:rsid w:val="00CB6B5E"/>
    <w:rsid w:val="00CB6FB1"/>
    <w:rsid w:val="00CC0281"/>
    <w:rsid w:val="00CC0943"/>
    <w:rsid w:val="00CC0FE9"/>
    <w:rsid w:val="00CC1011"/>
    <w:rsid w:val="00CC1102"/>
    <w:rsid w:val="00CC171F"/>
    <w:rsid w:val="00CC1BB9"/>
    <w:rsid w:val="00CC1D73"/>
    <w:rsid w:val="00CC2391"/>
    <w:rsid w:val="00CC28AD"/>
    <w:rsid w:val="00CC31E8"/>
    <w:rsid w:val="00CC3CCC"/>
    <w:rsid w:val="00CC417F"/>
    <w:rsid w:val="00CC4494"/>
    <w:rsid w:val="00CC474C"/>
    <w:rsid w:val="00CC4EC4"/>
    <w:rsid w:val="00CC54E7"/>
    <w:rsid w:val="00CC5882"/>
    <w:rsid w:val="00CC5C6A"/>
    <w:rsid w:val="00CC621F"/>
    <w:rsid w:val="00CC624A"/>
    <w:rsid w:val="00CC6CB0"/>
    <w:rsid w:val="00CC6D35"/>
    <w:rsid w:val="00CC70AF"/>
    <w:rsid w:val="00CC7303"/>
    <w:rsid w:val="00CC7CEE"/>
    <w:rsid w:val="00CC7E18"/>
    <w:rsid w:val="00CC7EED"/>
    <w:rsid w:val="00CD0163"/>
    <w:rsid w:val="00CD0B27"/>
    <w:rsid w:val="00CD0BEF"/>
    <w:rsid w:val="00CD0ED6"/>
    <w:rsid w:val="00CD1C94"/>
    <w:rsid w:val="00CD1EF4"/>
    <w:rsid w:val="00CD1F0A"/>
    <w:rsid w:val="00CD25BD"/>
    <w:rsid w:val="00CD2ADD"/>
    <w:rsid w:val="00CD3177"/>
    <w:rsid w:val="00CD4846"/>
    <w:rsid w:val="00CD7C8D"/>
    <w:rsid w:val="00CE0197"/>
    <w:rsid w:val="00CE02A8"/>
    <w:rsid w:val="00CE05B9"/>
    <w:rsid w:val="00CE07A3"/>
    <w:rsid w:val="00CE12FC"/>
    <w:rsid w:val="00CE16BD"/>
    <w:rsid w:val="00CE173F"/>
    <w:rsid w:val="00CE29E6"/>
    <w:rsid w:val="00CE3C44"/>
    <w:rsid w:val="00CE3EB1"/>
    <w:rsid w:val="00CE493E"/>
    <w:rsid w:val="00CE51EE"/>
    <w:rsid w:val="00CE555E"/>
    <w:rsid w:val="00CE560E"/>
    <w:rsid w:val="00CE565E"/>
    <w:rsid w:val="00CE682E"/>
    <w:rsid w:val="00CE76D0"/>
    <w:rsid w:val="00CE7DB6"/>
    <w:rsid w:val="00CF15B7"/>
    <w:rsid w:val="00CF1A75"/>
    <w:rsid w:val="00CF2427"/>
    <w:rsid w:val="00CF2833"/>
    <w:rsid w:val="00CF325D"/>
    <w:rsid w:val="00CF42B2"/>
    <w:rsid w:val="00CF446A"/>
    <w:rsid w:val="00CF498C"/>
    <w:rsid w:val="00CF4B83"/>
    <w:rsid w:val="00CF5071"/>
    <w:rsid w:val="00CF531F"/>
    <w:rsid w:val="00CF59C7"/>
    <w:rsid w:val="00CF63B4"/>
    <w:rsid w:val="00CF6DF3"/>
    <w:rsid w:val="00CF745C"/>
    <w:rsid w:val="00CF7750"/>
    <w:rsid w:val="00CF7751"/>
    <w:rsid w:val="00CF7C5C"/>
    <w:rsid w:val="00D0002D"/>
    <w:rsid w:val="00D003FC"/>
    <w:rsid w:val="00D004BC"/>
    <w:rsid w:val="00D0098A"/>
    <w:rsid w:val="00D00D3B"/>
    <w:rsid w:val="00D0150E"/>
    <w:rsid w:val="00D01FC6"/>
    <w:rsid w:val="00D0218B"/>
    <w:rsid w:val="00D021D7"/>
    <w:rsid w:val="00D0261F"/>
    <w:rsid w:val="00D02BEF"/>
    <w:rsid w:val="00D02FDF"/>
    <w:rsid w:val="00D03EA7"/>
    <w:rsid w:val="00D040F3"/>
    <w:rsid w:val="00D041D8"/>
    <w:rsid w:val="00D05307"/>
    <w:rsid w:val="00D05BC9"/>
    <w:rsid w:val="00D06CBC"/>
    <w:rsid w:val="00D07144"/>
    <w:rsid w:val="00D073B9"/>
    <w:rsid w:val="00D07A10"/>
    <w:rsid w:val="00D07BCF"/>
    <w:rsid w:val="00D07D5D"/>
    <w:rsid w:val="00D07E8B"/>
    <w:rsid w:val="00D107A0"/>
    <w:rsid w:val="00D10900"/>
    <w:rsid w:val="00D10D3F"/>
    <w:rsid w:val="00D114D4"/>
    <w:rsid w:val="00D12244"/>
    <w:rsid w:val="00D13585"/>
    <w:rsid w:val="00D1358F"/>
    <w:rsid w:val="00D13D92"/>
    <w:rsid w:val="00D13E2D"/>
    <w:rsid w:val="00D13F8F"/>
    <w:rsid w:val="00D161AC"/>
    <w:rsid w:val="00D17239"/>
    <w:rsid w:val="00D17DFF"/>
    <w:rsid w:val="00D202D0"/>
    <w:rsid w:val="00D203D3"/>
    <w:rsid w:val="00D2086B"/>
    <w:rsid w:val="00D2091B"/>
    <w:rsid w:val="00D20CDC"/>
    <w:rsid w:val="00D212AD"/>
    <w:rsid w:val="00D21ACA"/>
    <w:rsid w:val="00D21B50"/>
    <w:rsid w:val="00D22A70"/>
    <w:rsid w:val="00D23380"/>
    <w:rsid w:val="00D2346B"/>
    <w:rsid w:val="00D239C9"/>
    <w:rsid w:val="00D23C27"/>
    <w:rsid w:val="00D23CE8"/>
    <w:rsid w:val="00D244B0"/>
    <w:rsid w:val="00D2460F"/>
    <w:rsid w:val="00D254CA"/>
    <w:rsid w:val="00D25FC7"/>
    <w:rsid w:val="00D264FD"/>
    <w:rsid w:val="00D26C7F"/>
    <w:rsid w:val="00D26D45"/>
    <w:rsid w:val="00D26E93"/>
    <w:rsid w:val="00D275DB"/>
    <w:rsid w:val="00D27B15"/>
    <w:rsid w:val="00D30F05"/>
    <w:rsid w:val="00D31A58"/>
    <w:rsid w:val="00D320A8"/>
    <w:rsid w:val="00D32DC3"/>
    <w:rsid w:val="00D33269"/>
    <w:rsid w:val="00D33F2D"/>
    <w:rsid w:val="00D34FB7"/>
    <w:rsid w:val="00D3577C"/>
    <w:rsid w:val="00D36632"/>
    <w:rsid w:val="00D369B2"/>
    <w:rsid w:val="00D37150"/>
    <w:rsid w:val="00D377EE"/>
    <w:rsid w:val="00D409EF"/>
    <w:rsid w:val="00D4234F"/>
    <w:rsid w:val="00D426E3"/>
    <w:rsid w:val="00D43362"/>
    <w:rsid w:val="00D440D5"/>
    <w:rsid w:val="00D44CD9"/>
    <w:rsid w:val="00D45899"/>
    <w:rsid w:val="00D45BCB"/>
    <w:rsid w:val="00D45F75"/>
    <w:rsid w:val="00D4610A"/>
    <w:rsid w:val="00D4646E"/>
    <w:rsid w:val="00D46907"/>
    <w:rsid w:val="00D50002"/>
    <w:rsid w:val="00D502F3"/>
    <w:rsid w:val="00D510FD"/>
    <w:rsid w:val="00D51410"/>
    <w:rsid w:val="00D51535"/>
    <w:rsid w:val="00D5155B"/>
    <w:rsid w:val="00D5178B"/>
    <w:rsid w:val="00D51A19"/>
    <w:rsid w:val="00D52D74"/>
    <w:rsid w:val="00D52F1F"/>
    <w:rsid w:val="00D5370B"/>
    <w:rsid w:val="00D541E9"/>
    <w:rsid w:val="00D54D67"/>
    <w:rsid w:val="00D55B8E"/>
    <w:rsid w:val="00D560C1"/>
    <w:rsid w:val="00D5661E"/>
    <w:rsid w:val="00D56770"/>
    <w:rsid w:val="00D56847"/>
    <w:rsid w:val="00D56912"/>
    <w:rsid w:val="00D56B1F"/>
    <w:rsid w:val="00D60007"/>
    <w:rsid w:val="00D6024C"/>
    <w:rsid w:val="00D607D4"/>
    <w:rsid w:val="00D60B8C"/>
    <w:rsid w:val="00D61122"/>
    <w:rsid w:val="00D61156"/>
    <w:rsid w:val="00D615D4"/>
    <w:rsid w:val="00D618F8"/>
    <w:rsid w:val="00D61B0D"/>
    <w:rsid w:val="00D62B9F"/>
    <w:rsid w:val="00D62FA1"/>
    <w:rsid w:val="00D638C8"/>
    <w:rsid w:val="00D63F0E"/>
    <w:rsid w:val="00D6480C"/>
    <w:rsid w:val="00D64AEB"/>
    <w:rsid w:val="00D65543"/>
    <w:rsid w:val="00D6578F"/>
    <w:rsid w:val="00D65D2C"/>
    <w:rsid w:val="00D65F91"/>
    <w:rsid w:val="00D66252"/>
    <w:rsid w:val="00D667D5"/>
    <w:rsid w:val="00D66906"/>
    <w:rsid w:val="00D66B0C"/>
    <w:rsid w:val="00D675AB"/>
    <w:rsid w:val="00D67E96"/>
    <w:rsid w:val="00D70252"/>
    <w:rsid w:val="00D70950"/>
    <w:rsid w:val="00D70CAE"/>
    <w:rsid w:val="00D710C6"/>
    <w:rsid w:val="00D717A8"/>
    <w:rsid w:val="00D71F0C"/>
    <w:rsid w:val="00D7371F"/>
    <w:rsid w:val="00D73A8D"/>
    <w:rsid w:val="00D73CF2"/>
    <w:rsid w:val="00D75248"/>
    <w:rsid w:val="00D75250"/>
    <w:rsid w:val="00D769E5"/>
    <w:rsid w:val="00D779C3"/>
    <w:rsid w:val="00D8008E"/>
    <w:rsid w:val="00D800A5"/>
    <w:rsid w:val="00D807BD"/>
    <w:rsid w:val="00D807F6"/>
    <w:rsid w:val="00D80F09"/>
    <w:rsid w:val="00D82210"/>
    <w:rsid w:val="00D8239D"/>
    <w:rsid w:val="00D8297E"/>
    <w:rsid w:val="00D82D7C"/>
    <w:rsid w:val="00D82F13"/>
    <w:rsid w:val="00D82FEE"/>
    <w:rsid w:val="00D83026"/>
    <w:rsid w:val="00D8569F"/>
    <w:rsid w:val="00D85B93"/>
    <w:rsid w:val="00D85CCD"/>
    <w:rsid w:val="00D86C06"/>
    <w:rsid w:val="00D87375"/>
    <w:rsid w:val="00D87924"/>
    <w:rsid w:val="00D90790"/>
    <w:rsid w:val="00D91052"/>
    <w:rsid w:val="00D923D7"/>
    <w:rsid w:val="00D9262F"/>
    <w:rsid w:val="00D93492"/>
    <w:rsid w:val="00D95BBF"/>
    <w:rsid w:val="00D96DF1"/>
    <w:rsid w:val="00D97499"/>
    <w:rsid w:val="00D979A3"/>
    <w:rsid w:val="00D97BFA"/>
    <w:rsid w:val="00DA0073"/>
    <w:rsid w:val="00DA0F6E"/>
    <w:rsid w:val="00DA143D"/>
    <w:rsid w:val="00DA17DF"/>
    <w:rsid w:val="00DA1BAC"/>
    <w:rsid w:val="00DA2722"/>
    <w:rsid w:val="00DA287C"/>
    <w:rsid w:val="00DA301B"/>
    <w:rsid w:val="00DA3250"/>
    <w:rsid w:val="00DA38FE"/>
    <w:rsid w:val="00DA3D1B"/>
    <w:rsid w:val="00DA41D1"/>
    <w:rsid w:val="00DA42C4"/>
    <w:rsid w:val="00DA477B"/>
    <w:rsid w:val="00DA5A92"/>
    <w:rsid w:val="00DA5CA6"/>
    <w:rsid w:val="00DA5D61"/>
    <w:rsid w:val="00DA5DC4"/>
    <w:rsid w:val="00DA7382"/>
    <w:rsid w:val="00DB0320"/>
    <w:rsid w:val="00DB063B"/>
    <w:rsid w:val="00DB108D"/>
    <w:rsid w:val="00DB1F8D"/>
    <w:rsid w:val="00DB2A51"/>
    <w:rsid w:val="00DB3A24"/>
    <w:rsid w:val="00DB3BC8"/>
    <w:rsid w:val="00DB40D9"/>
    <w:rsid w:val="00DB487D"/>
    <w:rsid w:val="00DB533A"/>
    <w:rsid w:val="00DB57D1"/>
    <w:rsid w:val="00DB58C0"/>
    <w:rsid w:val="00DB615F"/>
    <w:rsid w:val="00DB6A42"/>
    <w:rsid w:val="00DB7A05"/>
    <w:rsid w:val="00DB7E9F"/>
    <w:rsid w:val="00DC0F19"/>
    <w:rsid w:val="00DC1250"/>
    <w:rsid w:val="00DC1E11"/>
    <w:rsid w:val="00DC1E97"/>
    <w:rsid w:val="00DC1FAE"/>
    <w:rsid w:val="00DC214A"/>
    <w:rsid w:val="00DC23DB"/>
    <w:rsid w:val="00DC278E"/>
    <w:rsid w:val="00DC3849"/>
    <w:rsid w:val="00DC3BFD"/>
    <w:rsid w:val="00DC406A"/>
    <w:rsid w:val="00DC5A0C"/>
    <w:rsid w:val="00DC5CAB"/>
    <w:rsid w:val="00DC5F68"/>
    <w:rsid w:val="00DC656B"/>
    <w:rsid w:val="00DC673F"/>
    <w:rsid w:val="00DC6AA3"/>
    <w:rsid w:val="00DC6FAB"/>
    <w:rsid w:val="00DC7303"/>
    <w:rsid w:val="00DD01ED"/>
    <w:rsid w:val="00DD0328"/>
    <w:rsid w:val="00DD1D92"/>
    <w:rsid w:val="00DD1F93"/>
    <w:rsid w:val="00DD2118"/>
    <w:rsid w:val="00DD2653"/>
    <w:rsid w:val="00DD278B"/>
    <w:rsid w:val="00DD3606"/>
    <w:rsid w:val="00DD427E"/>
    <w:rsid w:val="00DD4F4E"/>
    <w:rsid w:val="00DD5396"/>
    <w:rsid w:val="00DD55C6"/>
    <w:rsid w:val="00DD69D4"/>
    <w:rsid w:val="00DD7089"/>
    <w:rsid w:val="00DE012F"/>
    <w:rsid w:val="00DE0B4F"/>
    <w:rsid w:val="00DE171D"/>
    <w:rsid w:val="00DE2131"/>
    <w:rsid w:val="00DE26C5"/>
    <w:rsid w:val="00DE37E5"/>
    <w:rsid w:val="00DE4594"/>
    <w:rsid w:val="00DE4749"/>
    <w:rsid w:val="00DE4E89"/>
    <w:rsid w:val="00DE5F4C"/>
    <w:rsid w:val="00DE61CB"/>
    <w:rsid w:val="00DE673C"/>
    <w:rsid w:val="00DE6EC4"/>
    <w:rsid w:val="00DF040A"/>
    <w:rsid w:val="00DF065C"/>
    <w:rsid w:val="00DF0B2C"/>
    <w:rsid w:val="00DF0E94"/>
    <w:rsid w:val="00DF117A"/>
    <w:rsid w:val="00DF181A"/>
    <w:rsid w:val="00DF2112"/>
    <w:rsid w:val="00DF232C"/>
    <w:rsid w:val="00DF24B9"/>
    <w:rsid w:val="00DF2973"/>
    <w:rsid w:val="00DF29F3"/>
    <w:rsid w:val="00DF2AA9"/>
    <w:rsid w:val="00DF2CCA"/>
    <w:rsid w:val="00DF3D20"/>
    <w:rsid w:val="00DF3DDA"/>
    <w:rsid w:val="00DF469D"/>
    <w:rsid w:val="00DF5BEF"/>
    <w:rsid w:val="00DF5D49"/>
    <w:rsid w:val="00DF7926"/>
    <w:rsid w:val="00E006B3"/>
    <w:rsid w:val="00E00CFE"/>
    <w:rsid w:val="00E01057"/>
    <w:rsid w:val="00E01DFE"/>
    <w:rsid w:val="00E02F16"/>
    <w:rsid w:val="00E035BD"/>
    <w:rsid w:val="00E03724"/>
    <w:rsid w:val="00E0475E"/>
    <w:rsid w:val="00E04D08"/>
    <w:rsid w:val="00E053BB"/>
    <w:rsid w:val="00E0688D"/>
    <w:rsid w:val="00E06ECB"/>
    <w:rsid w:val="00E06FBE"/>
    <w:rsid w:val="00E072D7"/>
    <w:rsid w:val="00E0739C"/>
    <w:rsid w:val="00E101C9"/>
    <w:rsid w:val="00E10FFC"/>
    <w:rsid w:val="00E11018"/>
    <w:rsid w:val="00E114EE"/>
    <w:rsid w:val="00E11B41"/>
    <w:rsid w:val="00E120EA"/>
    <w:rsid w:val="00E122C1"/>
    <w:rsid w:val="00E125AD"/>
    <w:rsid w:val="00E126B0"/>
    <w:rsid w:val="00E13132"/>
    <w:rsid w:val="00E134C0"/>
    <w:rsid w:val="00E14C1B"/>
    <w:rsid w:val="00E14E03"/>
    <w:rsid w:val="00E16640"/>
    <w:rsid w:val="00E174DC"/>
    <w:rsid w:val="00E178B4"/>
    <w:rsid w:val="00E17A5E"/>
    <w:rsid w:val="00E21344"/>
    <w:rsid w:val="00E22118"/>
    <w:rsid w:val="00E23215"/>
    <w:rsid w:val="00E236ED"/>
    <w:rsid w:val="00E23852"/>
    <w:rsid w:val="00E242E3"/>
    <w:rsid w:val="00E243A0"/>
    <w:rsid w:val="00E247F8"/>
    <w:rsid w:val="00E249CA"/>
    <w:rsid w:val="00E259E8"/>
    <w:rsid w:val="00E270D2"/>
    <w:rsid w:val="00E27352"/>
    <w:rsid w:val="00E27A36"/>
    <w:rsid w:val="00E27CE8"/>
    <w:rsid w:val="00E3027E"/>
    <w:rsid w:val="00E30524"/>
    <w:rsid w:val="00E3148E"/>
    <w:rsid w:val="00E31A64"/>
    <w:rsid w:val="00E323F2"/>
    <w:rsid w:val="00E32D99"/>
    <w:rsid w:val="00E33002"/>
    <w:rsid w:val="00E33D9C"/>
    <w:rsid w:val="00E341D6"/>
    <w:rsid w:val="00E3474B"/>
    <w:rsid w:val="00E3497A"/>
    <w:rsid w:val="00E35564"/>
    <w:rsid w:val="00E355D6"/>
    <w:rsid w:val="00E35FE9"/>
    <w:rsid w:val="00E36D59"/>
    <w:rsid w:val="00E36E69"/>
    <w:rsid w:val="00E376A3"/>
    <w:rsid w:val="00E401BF"/>
    <w:rsid w:val="00E40AFD"/>
    <w:rsid w:val="00E40EA2"/>
    <w:rsid w:val="00E40EF2"/>
    <w:rsid w:val="00E415C0"/>
    <w:rsid w:val="00E41EE2"/>
    <w:rsid w:val="00E42F6D"/>
    <w:rsid w:val="00E43695"/>
    <w:rsid w:val="00E440B9"/>
    <w:rsid w:val="00E442B8"/>
    <w:rsid w:val="00E44317"/>
    <w:rsid w:val="00E44D4D"/>
    <w:rsid w:val="00E4580E"/>
    <w:rsid w:val="00E46B4B"/>
    <w:rsid w:val="00E46D99"/>
    <w:rsid w:val="00E47D25"/>
    <w:rsid w:val="00E47F2D"/>
    <w:rsid w:val="00E50344"/>
    <w:rsid w:val="00E50777"/>
    <w:rsid w:val="00E51A64"/>
    <w:rsid w:val="00E52744"/>
    <w:rsid w:val="00E5398B"/>
    <w:rsid w:val="00E5418F"/>
    <w:rsid w:val="00E543C2"/>
    <w:rsid w:val="00E546A0"/>
    <w:rsid w:val="00E54C0F"/>
    <w:rsid w:val="00E54C37"/>
    <w:rsid w:val="00E555CF"/>
    <w:rsid w:val="00E55B64"/>
    <w:rsid w:val="00E5600B"/>
    <w:rsid w:val="00E56F70"/>
    <w:rsid w:val="00E56FA5"/>
    <w:rsid w:val="00E57762"/>
    <w:rsid w:val="00E6004A"/>
    <w:rsid w:val="00E609B7"/>
    <w:rsid w:val="00E60C36"/>
    <w:rsid w:val="00E610CB"/>
    <w:rsid w:val="00E615CA"/>
    <w:rsid w:val="00E6182F"/>
    <w:rsid w:val="00E61946"/>
    <w:rsid w:val="00E61F4A"/>
    <w:rsid w:val="00E6201E"/>
    <w:rsid w:val="00E62E72"/>
    <w:rsid w:val="00E63275"/>
    <w:rsid w:val="00E63A00"/>
    <w:rsid w:val="00E63BE3"/>
    <w:rsid w:val="00E63E1C"/>
    <w:rsid w:val="00E64538"/>
    <w:rsid w:val="00E64666"/>
    <w:rsid w:val="00E64684"/>
    <w:rsid w:val="00E65365"/>
    <w:rsid w:val="00E65704"/>
    <w:rsid w:val="00E65A27"/>
    <w:rsid w:val="00E65AF6"/>
    <w:rsid w:val="00E65D88"/>
    <w:rsid w:val="00E660D6"/>
    <w:rsid w:val="00E66123"/>
    <w:rsid w:val="00E665F7"/>
    <w:rsid w:val="00E66CFD"/>
    <w:rsid w:val="00E67017"/>
    <w:rsid w:val="00E679E8"/>
    <w:rsid w:val="00E67A40"/>
    <w:rsid w:val="00E67A41"/>
    <w:rsid w:val="00E70382"/>
    <w:rsid w:val="00E70AF7"/>
    <w:rsid w:val="00E715DB"/>
    <w:rsid w:val="00E722CB"/>
    <w:rsid w:val="00E72608"/>
    <w:rsid w:val="00E72D4A"/>
    <w:rsid w:val="00E73055"/>
    <w:rsid w:val="00E731DA"/>
    <w:rsid w:val="00E733A5"/>
    <w:rsid w:val="00E73E13"/>
    <w:rsid w:val="00E74664"/>
    <w:rsid w:val="00E746CF"/>
    <w:rsid w:val="00E7480E"/>
    <w:rsid w:val="00E74EDB"/>
    <w:rsid w:val="00E752F3"/>
    <w:rsid w:val="00E753C6"/>
    <w:rsid w:val="00E75937"/>
    <w:rsid w:val="00E75C3B"/>
    <w:rsid w:val="00E763FF"/>
    <w:rsid w:val="00E76B84"/>
    <w:rsid w:val="00E76D9C"/>
    <w:rsid w:val="00E77131"/>
    <w:rsid w:val="00E7725E"/>
    <w:rsid w:val="00E77EA3"/>
    <w:rsid w:val="00E805CD"/>
    <w:rsid w:val="00E806F7"/>
    <w:rsid w:val="00E80C39"/>
    <w:rsid w:val="00E81826"/>
    <w:rsid w:val="00E83707"/>
    <w:rsid w:val="00E83EDB"/>
    <w:rsid w:val="00E84C4F"/>
    <w:rsid w:val="00E84D12"/>
    <w:rsid w:val="00E85C37"/>
    <w:rsid w:val="00E85D0E"/>
    <w:rsid w:val="00E860E3"/>
    <w:rsid w:val="00E87574"/>
    <w:rsid w:val="00E91461"/>
    <w:rsid w:val="00E91700"/>
    <w:rsid w:val="00E9178E"/>
    <w:rsid w:val="00E91A2A"/>
    <w:rsid w:val="00E920E6"/>
    <w:rsid w:val="00E92C3E"/>
    <w:rsid w:val="00E93354"/>
    <w:rsid w:val="00E9368F"/>
    <w:rsid w:val="00E939C0"/>
    <w:rsid w:val="00E94559"/>
    <w:rsid w:val="00E94B37"/>
    <w:rsid w:val="00E94C6A"/>
    <w:rsid w:val="00E9522A"/>
    <w:rsid w:val="00E96817"/>
    <w:rsid w:val="00E9751A"/>
    <w:rsid w:val="00E97754"/>
    <w:rsid w:val="00E977B2"/>
    <w:rsid w:val="00E97C4F"/>
    <w:rsid w:val="00EA0837"/>
    <w:rsid w:val="00EA1CF3"/>
    <w:rsid w:val="00EA1D06"/>
    <w:rsid w:val="00EA1E17"/>
    <w:rsid w:val="00EA1E3C"/>
    <w:rsid w:val="00EA1F56"/>
    <w:rsid w:val="00EA207E"/>
    <w:rsid w:val="00EA2BA3"/>
    <w:rsid w:val="00EA2BE6"/>
    <w:rsid w:val="00EA3A4F"/>
    <w:rsid w:val="00EA4AAC"/>
    <w:rsid w:val="00EA5760"/>
    <w:rsid w:val="00EA6254"/>
    <w:rsid w:val="00EA6C5E"/>
    <w:rsid w:val="00EA7265"/>
    <w:rsid w:val="00EB0139"/>
    <w:rsid w:val="00EB0D77"/>
    <w:rsid w:val="00EB0EDA"/>
    <w:rsid w:val="00EB23D1"/>
    <w:rsid w:val="00EB2593"/>
    <w:rsid w:val="00EB2C16"/>
    <w:rsid w:val="00EB2F67"/>
    <w:rsid w:val="00EB3000"/>
    <w:rsid w:val="00EB3045"/>
    <w:rsid w:val="00EB383A"/>
    <w:rsid w:val="00EB4021"/>
    <w:rsid w:val="00EB41E2"/>
    <w:rsid w:val="00EB4213"/>
    <w:rsid w:val="00EB463B"/>
    <w:rsid w:val="00EB5333"/>
    <w:rsid w:val="00EB5648"/>
    <w:rsid w:val="00EB58F3"/>
    <w:rsid w:val="00EB58FA"/>
    <w:rsid w:val="00EB5B6D"/>
    <w:rsid w:val="00EB5D59"/>
    <w:rsid w:val="00EB6D3E"/>
    <w:rsid w:val="00EB7A92"/>
    <w:rsid w:val="00EC0D59"/>
    <w:rsid w:val="00EC134B"/>
    <w:rsid w:val="00EC1DCF"/>
    <w:rsid w:val="00EC26E4"/>
    <w:rsid w:val="00EC2A36"/>
    <w:rsid w:val="00EC30EF"/>
    <w:rsid w:val="00EC34FE"/>
    <w:rsid w:val="00EC382A"/>
    <w:rsid w:val="00EC3E71"/>
    <w:rsid w:val="00EC4395"/>
    <w:rsid w:val="00EC4853"/>
    <w:rsid w:val="00EC59D4"/>
    <w:rsid w:val="00EC5CD9"/>
    <w:rsid w:val="00EC5FC9"/>
    <w:rsid w:val="00EC6515"/>
    <w:rsid w:val="00EC6894"/>
    <w:rsid w:val="00EC6C89"/>
    <w:rsid w:val="00EC7A35"/>
    <w:rsid w:val="00ED0A25"/>
    <w:rsid w:val="00ED1215"/>
    <w:rsid w:val="00ED193F"/>
    <w:rsid w:val="00ED195E"/>
    <w:rsid w:val="00ED1C4F"/>
    <w:rsid w:val="00ED1D1D"/>
    <w:rsid w:val="00ED239A"/>
    <w:rsid w:val="00ED27EA"/>
    <w:rsid w:val="00ED2EF8"/>
    <w:rsid w:val="00ED42BC"/>
    <w:rsid w:val="00ED470A"/>
    <w:rsid w:val="00ED68AF"/>
    <w:rsid w:val="00ED6D40"/>
    <w:rsid w:val="00ED6DB2"/>
    <w:rsid w:val="00ED6E38"/>
    <w:rsid w:val="00ED6FCB"/>
    <w:rsid w:val="00EE0056"/>
    <w:rsid w:val="00EE04C7"/>
    <w:rsid w:val="00EE1785"/>
    <w:rsid w:val="00EE1C42"/>
    <w:rsid w:val="00EE25C5"/>
    <w:rsid w:val="00EE2A83"/>
    <w:rsid w:val="00EE2C10"/>
    <w:rsid w:val="00EE31AA"/>
    <w:rsid w:val="00EE366D"/>
    <w:rsid w:val="00EE39CB"/>
    <w:rsid w:val="00EE3AF7"/>
    <w:rsid w:val="00EE3FBD"/>
    <w:rsid w:val="00EE41FC"/>
    <w:rsid w:val="00EE4264"/>
    <w:rsid w:val="00EE43FC"/>
    <w:rsid w:val="00EE51FE"/>
    <w:rsid w:val="00EE6301"/>
    <w:rsid w:val="00EE6348"/>
    <w:rsid w:val="00EE6779"/>
    <w:rsid w:val="00EE6AD3"/>
    <w:rsid w:val="00EE75FD"/>
    <w:rsid w:val="00EE7619"/>
    <w:rsid w:val="00EE7726"/>
    <w:rsid w:val="00EE77D6"/>
    <w:rsid w:val="00EE781C"/>
    <w:rsid w:val="00EF0580"/>
    <w:rsid w:val="00EF0D29"/>
    <w:rsid w:val="00EF2C64"/>
    <w:rsid w:val="00EF2FA5"/>
    <w:rsid w:val="00EF30B5"/>
    <w:rsid w:val="00EF329B"/>
    <w:rsid w:val="00EF33D3"/>
    <w:rsid w:val="00EF3E69"/>
    <w:rsid w:val="00EF4DED"/>
    <w:rsid w:val="00EF5087"/>
    <w:rsid w:val="00EF54DE"/>
    <w:rsid w:val="00EF5D83"/>
    <w:rsid w:val="00EF62AF"/>
    <w:rsid w:val="00EF6529"/>
    <w:rsid w:val="00EF66D3"/>
    <w:rsid w:val="00EF6A24"/>
    <w:rsid w:val="00EF6A95"/>
    <w:rsid w:val="00EF6CFC"/>
    <w:rsid w:val="00EF7960"/>
    <w:rsid w:val="00EF7BC9"/>
    <w:rsid w:val="00EF7C96"/>
    <w:rsid w:val="00F0096E"/>
    <w:rsid w:val="00F00D90"/>
    <w:rsid w:val="00F01199"/>
    <w:rsid w:val="00F01591"/>
    <w:rsid w:val="00F01C30"/>
    <w:rsid w:val="00F02332"/>
    <w:rsid w:val="00F0275D"/>
    <w:rsid w:val="00F02A00"/>
    <w:rsid w:val="00F02C34"/>
    <w:rsid w:val="00F0479E"/>
    <w:rsid w:val="00F062CB"/>
    <w:rsid w:val="00F06479"/>
    <w:rsid w:val="00F067BE"/>
    <w:rsid w:val="00F0784A"/>
    <w:rsid w:val="00F07F46"/>
    <w:rsid w:val="00F10374"/>
    <w:rsid w:val="00F10B23"/>
    <w:rsid w:val="00F11093"/>
    <w:rsid w:val="00F11739"/>
    <w:rsid w:val="00F11BBC"/>
    <w:rsid w:val="00F1227D"/>
    <w:rsid w:val="00F128C3"/>
    <w:rsid w:val="00F12E97"/>
    <w:rsid w:val="00F13770"/>
    <w:rsid w:val="00F13CD1"/>
    <w:rsid w:val="00F1402A"/>
    <w:rsid w:val="00F14886"/>
    <w:rsid w:val="00F14936"/>
    <w:rsid w:val="00F14BA6"/>
    <w:rsid w:val="00F15936"/>
    <w:rsid w:val="00F15F21"/>
    <w:rsid w:val="00F16638"/>
    <w:rsid w:val="00F17BDA"/>
    <w:rsid w:val="00F20542"/>
    <w:rsid w:val="00F207B5"/>
    <w:rsid w:val="00F20943"/>
    <w:rsid w:val="00F20B26"/>
    <w:rsid w:val="00F216A4"/>
    <w:rsid w:val="00F21CD4"/>
    <w:rsid w:val="00F21DB7"/>
    <w:rsid w:val="00F230B3"/>
    <w:rsid w:val="00F230C9"/>
    <w:rsid w:val="00F233E3"/>
    <w:rsid w:val="00F23728"/>
    <w:rsid w:val="00F23B70"/>
    <w:rsid w:val="00F23D2D"/>
    <w:rsid w:val="00F23E4B"/>
    <w:rsid w:val="00F240B9"/>
    <w:rsid w:val="00F24717"/>
    <w:rsid w:val="00F24BCF"/>
    <w:rsid w:val="00F24C1C"/>
    <w:rsid w:val="00F25104"/>
    <w:rsid w:val="00F252AE"/>
    <w:rsid w:val="00F25885"/>
    <w:rsid w:val="00F25DD9"/>
    <w:rsid w:val="00F26E7C"/>
    <w:rsid w:val="00F2753A"/>
    <w:rsid w:val="00F302FA"/>
    <w:rsid w:val="00F30805"/>
    <w:rsid w:val="00F30948"/>
    <w:rsid w:val="00F30AA7"/>
    <w:rsid w:val="00F31689"/>
    <w:rsid w:val="00F31ED2"/>
    <w:rsid w:val="00F32A28"/>
    <w:rsid w:val="00F3385E"/>
    <w:rsid w:val="00F33CFA"/>
    <w:rsid w:val="00F342F5"/>
    <w:rsid w:val="00F3438B"/>
    <w:rsid w:val="00F346A9"/>
    <w:rsid w:val="00F34D1A"/>
    <w:rsid w:val="00F35B4F"/>
    <w:rsid w:val="00F3656D"/>
    <w:rsid w:val="00F3663E"/>
    <w:rsid w:val="00F36925"/>
    <w:rsid w:val="00F36BEC"/>
    <w:rsid w:val="00F36EC4"/>
    <w:rsid w:val="00F3716F"/>
    <w:rsid w:val="00F372AF"/>
    <w:rsid w:val="00F37DEC"/>
    <w:rsid w:val="00F4000E"/>
    <w:rsid w:val="00F40E1E"/>
    <w:rsid w:val="00F4122D"/>
    <w:rsid w:val="00F419B8"/>
    <w:rsid w:val="00F423D2"/>
    <w:rsid w:val="00F43104"/>
    <w:rsid w:val="00F432B0"/>
    <w:rsid w:val="00F43A4C"/>
    <w:rsid w:val="00F44E31"/>
    <w:rsid w:val="00F44EC5"/>
    <w:rsid w:val="00F45DBC"/>
    <w:rsid w:val="00F45E13"/>
    <w:rsid w:val="00F46D74"/>
    <w:rsid w:val="00F47391"/>
    <w:rsid w:val="00F476CF"/>
    <w:rsid w:val="00F4784E"/>
    <w:rsid w:val="00F479ED"/>
    <w:rsid w:val="00F47AF8"/>
    <w:rsid w:val="00F47B42"/>
    <w:rsid w:val="00F5037C"/>
    <w:rsid w:val="00F50722"/>
    <w:rsid w:val="00F5127F"/>
    <w:rsid w:val="00F529D2"/>
    <w:rsid w:val="00F52A35"/>
    <w:rsid w:val="00F52AB1"/>
    <w:rsid w:val="00F537D7"/>
    <w:rsid w:val="00F54B2A"/>
    <w:rsid w:val="00F54E5C"/>
    <w:rsid w:val="00F54EE4"/>
    <w:rsid w:val="00F55187"/>
    <w:rsid w:val="00F55746"/>
    <w:rsid w:val="00F563EF"/>
    <w:rsid w:val="00F567A4"/>
    <w:rsid w:val="00F56D5E"/>
    <w:rsid w:val="00F5700B"/>
    <w:rsid w:val="00F57E40"/>
    <w:rsid w:val="00F610BC"/>
    <w:rsid w:val="00F611F0"/>
    <w:rsid w:val="00F61EED"/>
    <w:rsid w:val="00F61FBD"/>
    <w:rsid w:val="00F622C6"/>
    <w:rsid w:val="00F6231D"/>
    <w:rsid w:val="00F63815"/>
    <w:rsid w:val="00F638B9"/>
    <w:rsid w:val="00F63960"/>
    <w:rsid w:val="00F639AB"/>
    <w:rsid w:val="00F64091"/>
    <w:rsid w:val="00F646BE"/>
    <w:rsid w:val="00F64E3C"/>
    <w:rsid w:val="00F64FA0"/>
    <w:rsid w:val="00F657E5"/>
    <w:rsid w:val="00F65C51"/>
    <w:rsid w:val="00F6615B"/>
    <w:rsid w:val="00F6618C"/>
    <w:rsid w:val="00F66492"/>
    <w:rsid w:val="00F66F8E"/>
    <w:rsid w:val="00F66F9D"/>
    <w:rsid w:val="00F67046"/>
    <w:rsid w:val="00F67517"/>
    <w:rsid w:val="00F67691"/>
    <w:rsid w:val="00F678DB"/>
    <w:rsid w:val="00F67A27"/>
    <w:rsid w:val="00F67AAD"/>
    <w:rsid w:val="00F67CE7"/>
    <w:rsid w:val="00F70745"/>
    <w:rsid w:val="00F70DEA"/>
    <w:rsid w:val="00F71146"/>
    <w:rsid w:val="00F71348"/>
    <w:rsid w:val="00F71677"/>
    <w:rsid w:val="00F717AE"/>
    <w:rsid w:val="00F71CC8"/>
    <w:rsid w:val="00F72048"/>
    <w:rsid w:val="00F72712"/>
    <w:rsid w:val="00F72AFD"/>
    <w:rsid w:val="00F72B37"/>
    <w:rsid w:val="00F72C73"/>
    <w:rsid w:val="00F72F66"/>
    <w:rsid w:val="00F73776"/>
    <w:rsid w:val="00F73D7B"/>
    <w:rsid w:val="00F73FEE"/>
    <w:rsid w:val="00F74114"/>
    <w:rsid w:val="00F742C1"/>
    <w:rsid w:val="00F75869"/>
    <w:rsid w:val="00F767AC"/>
    <w:rsid w:val="00F76927"/>
    <w:rsid w:val="00F76FE6"/>
    <w:rsid w:val="00F77FD0"/>
    <w:rsid w:val="00F80456"/>
    <w:rsid w:val="00F81092"/>
    <w:rsid w:val="00F810A5"/>
    <w:rsid w:val="00F812F5"/>
    <w:rsid w:val="00F81471"/>
    <w:rsid w:val="00F8198A"/>
    <w:rsid w:val="00F82775"/>
    <w:rsid w:val="00F8332A"/>
    <w:rsid w:val="00F83DE2"/>
    <w:rsid w:val="00F860C2"/>
    <w:rsid w:val="00F865D8"/>
    <w:rsid w:val="00F868B1"/>
    <w:rsid w:val="00F86BA2"/>
    <w:rsid w:val="00F87CB4"/>
    <w:rsid w:val="00F87F6A"/>
    <w:rsid w:val="00F906E5"/>
    <w:rsid w:val="00F909ED"/>
    <w:rsid w:val="00F918A6"/>
    <w:rsid w:val="00F918AF"/>
    <w:rsid w:val="00F92310"/>
    <w:rsid w:val="00F92705"/>
    <w:rsid w:val="00F929B3"/>
    <w:rsid w:val="00F93BB8"/>
    <w:rsid w:val="00F93E0E"/>
    <w:rsid w:val="00F94A69"/>
    <w:rsid w:val="00F94B4E"/>
    <w:rsid w:val="00F94EE5"/>
    <w:rsid w:val="00F95187"/>
    <w:rsid w:val="00F95254"/>
    <w:rsid w:val="00F95BCC"/>
    <w:rsid w:val="00F961B7"/>
    <w:rsid w:val="00F96789"/>
    <w:rsid w:val="00F96ABF"/>
    <w:rsid w:val="00F96F21"/>
    <w:rsid w:val="00F97067"/>
    <w:rsid w:val="00F975E6"/>
    <w:rsid w:val="00FA0351"/>
    <w:rsid w:val="00FA036E"/>
    <w:rsid w:val="00FA0531"/>
    <w:rsid w:val="00FA0E4A"/>
    <w:rsid w:val="00FA26CC"/>
    <w:rsid w:val="00FA2CC7"/>
    <w:rsid w:val="00FA2D3F"/>
    <w:rsid w:val="00FA320B"/>
    <w:rsid w:val="00FA37B3"/>
    <w:rsid w:val="00FA40B9"/>
    <w:rsid w:val="00FA5169"/>
    <w:rsid w:val="00FA7A23"/>
    <w:rsid w:val="00FB0402"/>
    <w:rsid w:val="00FB0C62"/>
    <w:rsid w:val="00FB0EF8"/>
    <w:rsid w:val="00FB10B1"/>
    <w:rsid w:val="00FB1D3F"/>
    <w:rsid w:val="00FB2B3E"/>
    <w:rsid w:val="00FB3B16"/>
    <w:rsid w:val="00FB4510"/>
    <w:rsid w:val="00FB5EF9"/>
    <w:rsid w:val="00FB5F67"/>
    <w:rsid w:val="00FB6352"/>
    <w:rsid w:val="00FC1C97"/>
    <w:rsid w:val="00FC2079"/>
    <w:rsid w:val="00FC2798"/>
    <w:rsid w:val="00FC27BB"/>
    <w:rsid w:val="00FC3079"/>
    <w:rsid w:val="00FC34DA"/>
    <w:rsid w:val="00FC3971"/>
    <w:rsid w:val="00FC3D91"/>
    <w:rsid w:val="00FC43CE"/>
    <w:rsid w:val="00FC4677"/>
    <w:rsid w:val="00FC481E"/>
    <w:rsid w:val="00FC527B"/>
    <w:rsid w:val="00FC52F3"/>
    <w:rsid w:val="00FC5329"/>
    <w:rsid w:val="00FC5DF4"/>
    <w:rsid w:val="00FC60BD"/>
    <w:rsid w:val="00FC61B9"/>
    <w:rsid w:val="00FC6401"/>
    <w:rsid w:val="00FC67BF"/>
    <w:rsid w:val="00FC6D69"/>
    <w:rsid w:val="00FC76AC"/>
    <w:rsid w:val="00FC7E8C"/>
    <w:rsid w:val="00FD01BE"/>
    <w:rsid w:val="00FD05F0"/>
    <w:rsid w:val="00FD0961"/>
    <w:rsid w:val="00FD0A34"/>
    <w:rsid w:val="00FD2C33"/>
    <w:rsid w:val="00FD318F"/>
    <w:rsid w:val="00FD32BB"/>
    <w:rsid w:val="00FD364A"/>
    <w:rsid w:val="00FD366B"/>
    <w:rsid w:val="00FD4155"/>
    <w:rsid w:val="00FD41FD"/>
    <w:rsid w:val="00FD422B"/>
    <w:rsid w:val="00FD4EBE"/>
    <w:rsid w:val="00FD6968"/>
    <w:rsid w:val="00FD73AB"/>
    <w:rsid w:val="00FE004C"/>
    <w:rsid w:val="00FE07AB"/>
    <w:rsid w:val="00FE09B6"/>
    <w:rsid w:val="00FE0CE0"/>
    <w:rsid w:val="00FE14D2"/>
    <w:rsid w:val="00FE1EF3"/>
    <w:rsid w:val="00FE2291"/>
    <w:rsid w:val="00FE27D8"/>
    <w:rsid w:val="00FE34DC"/>
    <w:rsid w:val="00FE3F34"/>
    <w:rsid w:val="00FE4170"/>
    <w:rsid w:val="00FE4E79"/>
    <w:rsid w:val="00FE5147"/>
    <w:rsid w:val="00FE5C36"/>
    <w:rsid w:val="00FE6126"/>
    <w:rsid w:val="00FE69E3"/>
    <w:rsid w:val="00FE69FD"/>
    <w:rsid w:val="00FE6E5E"/>
    <w:rsid w:val="00FE7120"/>
    <w:rsid w:val="00FE7633"/>
    <w:rsid w:val="00FE7C0A"/>
    <w:rsid w:val="00FF095E"/>
    <w:rsid w:val="00FF0A00"/>
    <w:rsid w:val="00FF1CA7"/>
    <w:rsid w:val="00FF22AD"/>
    <w:rsid w:val="00FF275C"/>
    <w:rsid w:val="00FF2841"/>
    <w:rsid w:val="00FF28D4"/>
    <w:rsid w:val="00FF294D"/>
    <w:rsid w:val="00FF4BB3"/>
    <w:rsid w:val="00FF524E"/>
    <w:rsid w:val="00FF6192"/>
    <w:rsid w:val="00FF66F2"/>
    <w:rsid w:val="00FF7143"/>
    <w:rsid w:val="00FF79B0"/>
    <w:rsid w:val="013D8C8E"/>
    <w:rsid w:val="01E4D27A"/>
    <w:rsid w:val="02AC1D66"/>
    <w:rsid w:val="04050127"/>
    <w:rsid w:val="045BDE86"/>
    <w:rsid w:val="048EC5D0"/>
    <w:rsid w:val="058A1345"/>
    <w:rsid w:val="06282E33"/>
    <w:rsid w:val="0665FD8C"/>
    <w:rsid w:val="06CA5446"/>
    <w:rsid w:val="07363DD9"/>
    <w:rsid w:val="09281857"/>
    <w:rsid w:val="0A3010E0"/>
    <w:rsid w:val="0AD62CF9"/>
    <w:rsid w:val="0BA682F6"/>
    <w:rsid w:val="0D1F44C1"/>
    <w:rsid w:val="0F7F876E"/>
    <w:rsid w:val="0F8A0B36"/>
    <w:rsid w:val="0FFEA32E"/>
    <w:rsid w:val="10439C9C"/>
    <w:rsid w:val="107BB101"/>
    <w:rsid w:val="108CB01D"/>
    <w:rsid w:val="10DB3BC9"/>
    <w:rsid w:val="1166596B"/>
    <w:rsid w:val="117E3541"/>
    <w:rsid w:val="11AB1D7D"/>
    <w:rsid w:val="12D26986"/>
    <w:rsid w:val="132E6556"/>
    <w:rsid w:val="13A5CFB2"/>
    <w:rsid w:val="13CA019F"/>
    <w:rsid w:val="13E55F51"/>
    <w:rsid w:val="13F2912A"/>
    <w:rsid w:val="13FA84EE"/>
    <w:rsid w:val="14789591"/>
    <w:rsid w:val="14AF22A7"/>
    <w:rsid w:val="15167A72"/>
    <w:rsid w:val="1600E785"/>
    <w:rsid w:val="16256F07"/>
    <w:rsid w:val="1627E25C"/>
    <w:rsid w:val="163E5468"/>
    <w:rsid w:val="165A1E21"/>
    <w:rsid w:val="166F61EE"/>
    <w:rsid w:val="1718C9BD"/>
    <w:rsid w:val="172C8FE0"/>
    <w:rsid w:val="18522FDA"/>
    <w:rsid w:val="1900878E"/>
    <w:rsid w:val="19A61556"/>
    <w:rsid w:val="1A2AE3C1"/>
    <w:rsid w:val="1B1F2E47"/>
    <w:rsid w:val="1D401447"/>
    <w:rsid w:val="1D6E2D53"/>
    <w:rsid w:val="1D713338"/>
    <w:rsid w:val="1E1B2160"/>
    <w:rsid w:val="1FCEC898"/>
    <w:rsid w:val="2005BFB2"/>
    <w:rsid w:val="200E3E88"/>
    <w:rsid w:val="20D156E0"/>
    <w:rsid w:val="21044F9A"/>
    <w:rsid w:val="2197D31A"/>
    <w:rsid w:val="21FF294E"/>
    <w:rsid w:val="23018548"/>
    <w:rsid w:val="2385F871"/>
    <w:rsid w:val="23E13112"/>
    <w:rsid w:val="24317AB2"/>
    <w:rsid w:val="243C7C95"/>
    <w:rsid w:val="2452B2F7"/>
    <w:rsid w:val="245F749A"/>
    <w:rsid w:val="253C2E45"/>
    <w:rsid w:val="260A0B56"/>
    <w:rsid w:val="2826E04B"/>
    <w:rsid w:val="28F2F118"/>
    <w:rsid w:val="2A46D84B"/>
    <w:rsid w:val="2A7D8E7F"/>
    <w:rsid w:val="2AD2FF9D"/>
    <w:rsid w:val="2BB2212E"/>
    <w:rsid w:val="2BCF5A56"/>
    <w:rsid w:val="2BDC4E6E"/>
    <w:rsid w:val="2BDF0200"/>
    <w:rsid w:val="2C2EE3AB"/>
    <w:rsid w:val="2CD067D9"/>
    <w:rsid w:val="2DB2BECA"/>
    <w:rsid w:val="2E04F994"/>
    <w:rsid w:val="2E4E9626"/>
    <w:rsid w:val="2F1DB7AF"/>
    <w:rsid w:val="2F3B8C8B"/>
    <w:rsid w:val="2FAB5FAD"/>
    <w:rsid w:val="30526C7E"/>
    <w:rsid w:val="316B0E4C"/>
    <w:rsid w:val="31CF6EA4"/>
    <w:rsid w:val="32329D0D"/>
    <w:rsid w:val="3259F102"/>
    <w:rsid w:val="3279B1C3"/>
    <w:rsid w:val="3286C853"/>
    <w:rsid w:val="32BF09BC"/>
    <w:rsid w:val="32C0ADA1"/>
    <w:rsid w:val="32CD0A89"/>
    <w:rsid w:val="32CF58E5"/>
    <w:rsid w:val="32F49A77"/>
    <w:rsid w:val="33401DB4"/>
    <w:rsid w:val="337A0D9F"/>
    <w:rsid w:val="34455D96"/>
    <w:rsid w:val="34669EA9"/>
    <w:rsid w:val="34DBFA22"/>
    <w:rsid w:val="354E76B8"/>
    <w:rsid w:val="35DFBE7D"/>
    <w:rsid w:val="366891AA"/>
    <w:rsid w:val="36DC4637"/>
    <w:rsid w:val="370B2797"/>
    <w:rsid w:val="37CD2F1F"/>
    <w:rsid w:val="37EF4F16"/>
    <w:rsid w:val="3843DD80"/>
    <w:rsid w:val="3874570C"/>
    <w:rsid w:val="3891EEBF"/>
    <w:rsid w:val="38D4FBEC"/>
    <w:rsid w:val="38DC58C9"/>
    <w:rsid w:val="392F0135"/>
    <w:rsid w:val="393B65E6"/>
    <w:rsid w:val="399DA2F7"/>
    <w:rsid w:val="3B743472"/>
    <w:rsid w:val="3BCD5E71"/>
    <w:rsid w:val="3BEE52D8"/>
    <w:rsid w:val="3C057F58"/>
    <w:rsid w:val="3C3883A4"/>
    <w:rsid w:val="3CD484F4"/>
    <w:rsid w:val="3D01F57F"/>
    <w:rsid w:val="3D08A775"/>
    <w:rsid w:val="3D69C4F5"/>
    <w:rsid w:val="3DE90D39"/>
    <w:rsid w:val="3EF20CC2"/>
    <w:rsid w:val="3F97B01A"/>
    <w:rsid w:val="3FA117D6"/>
    <w:rsid w:val="3FBFAEA5"/>
    <w:rsid w:val="40FB50D3"/>
    <w:rsid w:val="411D7839"/>
    <w:rsid w:val="41DC4DE9"/>
    <w:rsid w:val="426AFDF4"/>
    <w:rsid w:val="4300B198"/>
    <w:rsid w:val="432F1925"/>
    <w:rsid w:val="4372FA2F"/>
    <w:rsid w:val="43C70281"/>
    <w:rsid w:val="44013A36"/>
    <w:rsid w:val="445DEBCA"/>
    <w:rsid w:val="454B3A87"/>
    <w:rsid w:val="475A9555"/>
    <w:rsid w:val="47B40B02"/>
    <w:rsid w:val="47E8E60B"/>
    <w:rsid w:val="49118FD1"/>
    <w:rsid w:val="493DD3D0"/>
    <w:rsid w:val="4A5A541C"/>
    <w:rsid w:val="4A638E70"/>
    <w:rsid w:val="4AC550DA"/>
    <w:rsid w:val="4AD3D600"/>
    <w:rsid w:val="4BAA7714"/>
    <w:rsid w:val="4BBD446C"/>
    <w:rsid w:val="4C21AC23"/>
    <w:rsid w:val="4C404C85"/>
    <w:rsid w:val="4E91F7EB"/>
    <w:rsid w:val="4EC04CB2"/>
    <w:rsid w:val="4ECCFEB2"/>
    <w:rsid w:val="50B914C7"/>
    <w:rsid w:val="51705991"/>
    <w:rsid w:val="51B20D2D"/>
    <w:rsid w:val="51E996D6"/>
    <w:rsid w:val="5279A6D6"/>
    <w:rsid w:val="527B877B"/>
    <w:rsid w:val="52BBD92F"/>
    <w:rsid w:val="5301F8C5"/>
    <w:rsid w:val="53437F93"/>
    <w:rsid w:val="55C310D4"/>
    <w:rsid w:val="55CEB1AF"/>
    <w:rsid w:val="562AC92C"/>
    <w:rsid w:val="574A156B"/>
    <w:rsid w:val="58836CFD"/>
    <w:rsid w:val="594941D2"/>
    <w:rsid w:val="5A1FBC31"/>
    <w:rsid w:val="5A77F7CB"/>
    <w:rsid w:val="5B9DF266"/>
    <w:rsid w:val="5BD6706F"/>
    <w:rsid w:val="5BFA744A"/>
    <w:rsid w:val="5C4359B0"/>
    <w:rsid w:val="5C48A318"/>
    <w:rsid w:val="5D025756"/>
    <w:rsid w:val="5DEDFAE2"/>
    <w:rsid w:val="5E276BD6"/>
    <w:rsid w:val="5E6B15FC"/>
    <w:rsid w:val="5F3A2D22"/>
    <w:rsid w:val="6083C337"/>
    <w:rsid w:val="60CC6F5B"/>
    <w:rsid w:val="625FDDE5"/>
    <w:rsid w:val="63715868"/>
    <w:rsid w:val="638D91F8"/>
    <w:rsid w:val="63B906DB"/>
    <w:rsid w:val="63FC3B26"/>
    <w:rsid w:val="64264D4E"/>
    <w:rsid w:val="64A22DDF"/>
    <w:rsid w:val="653F22D4"/>
    <w:rsid w:val="65A81B97"/>
    <w:rsid w:val="65C108BB"/>
    <w:rsid w:val="6613150F"/>
    <w:rsid w:val="66515167"/>
    <w:rsid w:val="66737CF7"/>
    <w:rsid w:val="66DB254A"/>
    <w:rsid w:val="6724B1D3"/>
    <w:rsid w:val="6732044E"/>
    <w:rsid w:val="67755FF1"/>
    <w:rsid w:val="67846E7F"/>
    <w:rsid w:val="686A1E22"/>
    <w:rsid w:val="68CB8A9A"/>
    <w:rsid w:val="68F22C36"/>
    <w:rsid w:val="6907D3F4"/>
    <w:rsid w:val="694BD978"/>
    <w:rsid w:val="6A01DD78"/>
    <w:rsid w:val="6A6B11F2"/>
    <w:rsid w:val="6AFF2A79"/>
    <w:rsid w:val="6BA91010"/>
    <w:rsid w:val="6BB50210"/>
    <w:rsid w:val="6BF44D39"/>
    <w:rsid w:val="6CA6E476"/>
    <w:rsid w:val="6CE1636D"/>
    <w:rsid w:val="6F3398FB"/>
    <w:rsid w:val="6FCD6408"/>
    <w:rsid w:val="6FE31D40"/>
    <w:rsid w:val="70B98371"/>
    <w:rsid w:val="70CE93C9"/>
    <w:rsid w:val="70D5BE77"/>
    <w:rsid w:val="71455831"/>
    <w:rsid w:val="7147F9A8"/>
    <w:rsid w:val="7212289F"/>
    <w:rsid w:val="73423CC6"/>
    <w:rsid w:val="7362E400"/>
    <w:rsid w:val="753E2140"/>
    <w:rsid w:val="758DF620"/>
    <w:rsid w:val="7605D0D2"/>
    <w:rsid w:val="76440C38"/>
    <w:rsid w:val="7652AE0D"/>
    <w:rsid w:val="77970038"/>
    <w:rsid w:val="78ECFA7D"/>
    <w:rsid w:val="7994E2A5"/>
    <w:rsid w:val="79A4D610"/>
    <w:rsid w:val="7B70136F"/>
    <w:rsid w:val="7B94E285"/>
    <w:rsid w:val="7C1C94B8"/>
    <w:rsid w:val="7C86DB3E"/>
    <w:rsid w:val="7CC0AA24"/>
    <w:rsid w:val="7CD46D49"/>
    <w:rsid w:val="7F127A42"/>
    <w:rsid w:val="7F4C77DE"/>
    <w:rsid w:val="7FA0AC77"/>
    <w:rsid w:val="7FF8226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03B6AF69"/>
  <w15:chartTrackingRefBased/>
  <w15:docId w15:val="{4EF160E0-7A19-4DF3-95DB-D679129B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04EE2"/>
    <w:pPr>
      <w:jc w:val="both"/>
    </w:pPr>
  </w:style>
  <w:style w:type="paragraph" w:styleId="Titolo1">
    <w:name w:val="heading 1"/>
    <w:basedOn w:val="Normale"/>
    <w:next w:val="Normale"/>
    <w:link w:val="Titolo1Carattere"/>
    <w:qFormat/>
    <w:rsid w:val="003A54A8"/>
    <w:pPr>
      <w:keepNext/>
      <w:pageBreakBefore/>
      <w:numPr>
        <w:numId w:val="15"/>
      </w:numPr>
      <w:spacing w:before="480" w:after="120" w:line="240" w:lineRule="auto"/>
      <w:outlineLvl w:val="0"/>
    </w:pPr>
    <w:rPr>
      <w:rFonts w:ascii="Calibri" w:eastAsia="Times New Roman" w:hAnsi="Calibri" w:cs="Arial"/>
      <w:b/>
      <w:bCs/>
      <w:i/>
      <w:kern w:val="32"/>
      <w:sz w:val="28"/>
      <w:szCs w:val="32"/>
    </w:rPr>
  </w:style>
  <w:style w:type="paragraph" w:styleId="Titolo2">
    <w:name w:val="heading 2"/>
    <w:basedOn w:val="Normale"/>
    <w:next w:val="Normale"/>
    <w:link w:val="Titolo2Carattere"/>
    <w:qFormat/>
    <w:rsid w:val="00C77CB1"/>
    <w:pPr>
      <w:keepNext/>
      <w:numPr>
        <w:ilvl w:val="1"/>
        <w:numId w:val="15"/>
      </w:numPr>
      <w:tabs>
        <w:tab w:val="left" w:pos="1276"/>
      </w:tabs>
      <w:spacing w:before="360" w:after="180" w:line="240" w:lineRule="auto"/>
      <w:ind w:left="718"/>
      <w:outlineLvl w:val="1"/>
    </w:pPr>
    <w:rPr>
      <w:rFonts w:ascii="Calibri" w:eastAsia="Times New Roman" w:hAnsi="Calibri" w:cs="Arial"/>
      <w:b/>
      <w:bCs/>
      <w:iCs/>
      <w:sz w:val="26"/>
      <w:szCs w:val="28"/>
    </w:rPr>
  </w:style>
  <w:style w:type="paragraph" w:styleId="Titolo3">
    <w:name w:val="heading 3"/>
    <w:basedOn w:val="Normale"/>
    <w:next w:val="Normale"/>
    <w:link w:val="Titolo3Carattere"/>
    <w:uiPriority w:val="9"/>
    <w:qFormat/>
    <w:rsid w:val="00C77CB1"/>
    <w:pPr>
      <w:keepNext/>
      <w:numPr>
        <w:ilvl w:val="2"/>
        <w:numId w:val="15"/>
      </w:numPr>
      <w:tabs>
        <w:tab w:val="left" w:pos="1814"/>
      </w:tabs>
      <w:spacing w:before="240" w:after="120" w:line="360" w:lineRule="auto"/>
      <w:outlineLvl w:val="2"/>
    </w:pPr>
    <w:rPr>
      <w:rFonts w:ascii="Calibri" w:eastAsia="Times New Roman" w:hAnsi="Calibri" w:cs="Arial"/>
      <w:b/>
      <w:bCs/>
      <w:i/>
      <w:sz w:val="24"/>
      <w:szCs w:val="26"/>
    </w:rPr>
  </w:style>
  <w:style w:type="paragraph" w:styleId="Titolo4">
    <w:name w:val="heading 4"/>
    <w:basedOn w:val="Normale"/>
    <w:next w:val="Normale"/>
    <w:link w:val="Titolo4Carattere"/>
    <w:uiPriority w:val="9"/>
    <w:qFormat/>
    <w:rsid w:val="00C77CB1"/>
    <w:pPr>
      <w:keepNext/>
      <w:numPr>
        <w:ilvl w:val="3"/>
        <w:numId w:val="15"/>
      </w:numPr>
      <w:tabs>
        <w:tab w:val="left" w:pos="2155"/>
        <w:tab w:val="left" w:pos="2500"/>
      </w:tabs>
      <w:spacing w:before="160" w:after="80" w:line="240" w:lineRule="auto"/>
      <w:outlineLvl w:val="3"/>
    </w:pPr>
    <w:rPr>
      <w:rFonts w:ascii="Calibri" w:eastAsia="Times New Roman" w:hAnsi="Calibri" w:cs="Times New Roman"/>
      <w:bCs/>
      <w:sz w:val="24"/>
      <w:szCs w:val="28"/>
    </w:rPr>
  </w:style>
  <w:style w:type="paragraph" w:styleId="Titolo5">
    <w:name w:val="heading 5"/>
    <w:basedOn w:val="Normale"/>
    <w:next w:val="Normale"/>
    <w:link w:val="Titolo5Carattere"/>
    <w:uiPriority w:val="9"/>
    <w:qFormat/>
    <w:rsid w:val="003A54A8"/>
    <w:pPr>
      <w:numPr>
        <w:ilvl w:val="4"/>
        <w:numId w:val="15"/>
      </w:numPr>
      <w:pBdr>
        <w:bottom w:val="single" w:sz="4" w:space="1" w:color="auto"/>
      </w:pBdr>
      <w:spacing w:before="480" w:after="60" w:line="240" w:lineRule="auto"/>
      <w:outlineLvl w:val="4"/>
    </w:pPr>
    <w:rPr>
      <w:rFonts w:ascii="Calibri" w:eastAsia="Times New Roman" w:hAnsi="Calibri" w:cs="Times New Roman"/>
      <w:b/>
      <w:bCs/>
      <w:i/>
      <w:iCs/>
      <w:sz w:val="24"/>
      <w:szCs w:val="26"/>
    </w:rPr>
  </w:style>
  <w:style w:type="paragraph" w:styleId="Titolo6">
    <w:name w:val="heading 6"/>
    <w:basedOn w:val="Normale"/>
    <w:next w:val="Normale"/>
    <w:link w:val="Titolo6Carattere"/>
    <w:uiPriority w:val="9"/>
    <w:unhideWhenUsed/>
    <w:qFormat/>
    <w:rsid w:val="00794F6F"/>
    <w:pPr>
      <w:keepNext/>
      <w:keepLines/>
      <w:numPr>
        <w:ilvl w:val="5"/>
        <w:numId w:val="15"/>
      </w:numPr>
      <w:spacing w:before="40" w:after="0"/>
      <w:outlineLvl w:val="5"/>
    </w:pPr>
    <w:rPr>
      <w:rFonts w:asciiTheme="majorHAnsi" w:eastAsiaTheme="majorEastAsia" w:hAnsiTheme="majorHAnsi" w:cstheme="majorBidi"/>
      <w:color w:val="243255" w:themeColor="accent1" w:themeShade="7F"/>
    </w:rPr>
  </w:style>
  <w:style w:type="paragraph" w:styleId="Titolo7">
    <w:name w:val="heading 7"/>
    <w:basedOn w:val="Normale"/>
    <w:next w:val="Normale"/>
    <w:link w:val="Titolo7Carattere"/>
    <w:uiPriority w:val="9"/>
    <w:unhideWhenUsed/>
    <w:qFormat/>
    <w:rsid w:val="00794F6F"/>
    <w:pPr>
      <w:keepNext/>
      <w:keepLines/>
      <w:numPr>
        <w:ilvl w:val="6"/>
        <w:numId w:val="15"/>
      </w:numPr>
      <w:spacing w:before="40" w:after="0"/>
      <w:outlineLvl w:val="6"/>
    </w:pPr>
    <w:rPr>
      <w:rFonts w:asciiTheme="majorHAnsi" w:eastAsiaTheme="majorEastAsia" w:hAnsiTheme="majorHAnsi" w:cstheme="majorBidi"/>
      <w:i/>
      <w:iCs/>
      <w:color w:val="243255" w:themeColor="accent1" w:themeShade="7F"/>
    </w:rPr>
  </w:style>
  <w:style w:type="paragraph" w:styleId="Titolo8">
    <w:name w:val="heading 8"/>
    <w:basedOn w:val="Normale"/>
    <w:next w:val="Normale"/>
    <w:link w:val="Titolo8Carattere"/>
    <w:uiPriority w:val="9"/>
    <w:unhideWhenUsed/>
    <w:qFormat/>
    <w:rsid w:val="00794F6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794F6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A54A8"/>
    <w:rPr>
      <w:rFonts w:ascii="Calibri" w:eastAsia="Times New Roman" w:hAnsi="Calibri" w:cs="Arial"/>
      <w:b/>
      <w:bCs/>
      <w:i/>
      <w:kern w:val="32"/>
      <w:sz w:val="28"/>
      <w:szCs w:val="32"/>
    </w:rPr>
  </w:style>
  <w:style w:type="character" w:customStyle="1" w:styleId="Titolo2Carattere">
    <w:name w:val="Titolo 2 Carattere"/>
    <w:basedOn w:val="Carpredefinitoparagrafo"/>
    <w:link w:val="Titolo2"/>
    <w:rsid w:val="00C77CB1"/>
    <w:rPr>
      <w:rFonts w:ascii="Calibri" w:eastAsia="Times New Roman" w:hAnsi="Calibri" w:cs="Arial"/>
      <w:b/>
      <w:bCs/>
      <w:iCs/>
      <w:sz w:val="26"/>
      <w:szCs w:val="28"/>
    </w:rPr>
  </w:style>
  <w:style w:type="character" w:customStyle="1" w:styleId="Titolo4Carattere">
    <w:name w:val="Titolo 4 Carattere"/>
    <w:basedOn w:val="Carpredefinitoparagrafo"/>
    <w:link w:val="Titolo4"/>
    <w:uiPriority w:val="9"/>
    <w:rsid w:val="00C77CB1"/>
    <w:rPr>
      <w:rFonts w:ascii="Calibri" w:eastAsia="Times New Roman" w:hAnsi="Calibri" w:cs="Times New Roman"/>
      <w:bCs/>
      <w:sz w:val="24"/>
      <w:szCs w:val="28"/>
    </w:rPr>
  </w:style>
  <w:style w:type="table" w:styleId="Grigliatabella">
    <w:name w:val="Table Grid"/>
    <w:basedOn w:val="Tabellanormale"/>
    <w:uiPriority w:val="39"/>
    <w:rsid w:val="000A3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rsid w:val="000A30FB"/>
  </w:style>
  <w:style w:type="character" w:customStyle="1" w:styleId="TestonotadichiusuraCarattere">
    <w:name w:val="Testo nota di chiusura Carattere"/>
    <w:link w:val="Testonotadichiusura"/>
    <w:uiPriority w:val="99"/>
    <w:locked/>
    <w:rsid w:val="000A30FB"/>
    <w:rPr>
      <w:rFonts w:ascii="Calibri" w:hAnsi="Calibri"/>
      <w:sz w:val="22"/>
      <w:lang w:val="it-IT" w:eastAsia="it-IT" w:bidi="ar-SA"/>
    </w:rPr>
  </w:style>
  <w:style w:type="paragraph" w:styleId="Testonotaapidipagina">
    <w:name w:val="footnote text"/>
    <w:basedOn w:val="Normale"/>
    <w:link w:val="TestonotaapidipaginaCarattere"/>
    <w:rsid w:val="000A30FB"/>
    <w:rPr>
      <w:sz w:val="20"/>
    </w:rPr>
  </w:style>
  <w:style w:type="character" w:customStyle="1" w:styleId="TestonotaapidipaginaCarattere">
    <w:name w:val="Testo nota a piè di pagina Carattere"/>
    <w:link w:val="Testonotaapidipagina"/>
    <w:locked/>
    <w:rsid w:val="000A30FB"/>
    <w:rPr>
      <w:rFonts w:ascii="Calibri" w:hAnsi="Calibri"/>
      <w:lang w:val="it-IT" w:eastAsia="it-IT" w:bidi="ar-SA"/>
    </w:rPr>
  </w:style>
  <w:style w:type="character" w:styleId="Rimandonotaapidipagina">
    <w:name w:val="footnote reference"/>
    <w:rsid w:val="000A30FB"/>
    <w:rPr>
      <w:vertAlign w:val="superscript"/>
    </w:rPr>
  </w:style>
  <w:style w:type="paragraph" w:customStyle="1" w:styleId="02testo">
    <w:name w:val="02_testo"/>
    <w:basedOn w:val="Normale"/>
    <w:link w:val="02testoCarattere"/>
    <w:rsid w:val="000A30FB"/>
    <w:pPr>
      <w:ind w:right="45"/>
    </w:pPr>
    <w:rPr>
      <w:szCs w:val="26"/>
    </w:rPr>
  </w:style>
  <w:style w:type="character" w:customStyle="1" w:styleId="02testoCarattere">
    <w:name w:val="02_testo Carattere"/>
    <w:link w:val="02testo"/>
    <w:rsid w:val="000A30FB"/>
    <w:rPr>
      <w:rFonts w:ascii="Calibri" w:hAnsi="Calibri"/>
      <w:sz w:val="22"/>
      <w:szCs w:val="26"/>
      <w:lang w:val="it-IT" w:eastAsia="it-IT" w:bidi="ar-SA"/>
    </w:rPr>
  </w:style>
  <w:style w:type="character" w:styleId="Collegamentoipertestuale">
    <w:name w:val="Hyperlink"/>
    <w:uiPriority w:val="99"/>
    <w:rsid w:val="000A30FB"/>
    <w:rPr>
      <w:color w:val="0000FF"/>
      <w:u w:val="single"/>
    </w:rPr>
  </w:style>
  <w:style w:type="paragraph" w:styleId="Didascalia">
    <w:name w:val="caption"/>
    <w:basedOn w:val="Normale"/>
    <w:next w:val="Normale"/>
    <w:unhideWhenUsed/>
    <w:qFormat/>
    <w:rsid w:val="00794F6F"/>
    <w:pPr>
      <w:spacing w:after="200" w:line="240" w:lineRule="auto"/>
    </w:pPr>
    <w:rPr>
      <w:i/>
      <w:iCs/>
      <w:color w:val="242852" w:themeColor="text2"/>
      <w:sz w:val="18"/>
      <w:szCs w:val="18"/>
    </w:rPr>
  </w:style>
  <w:style w:type="paragraph" w:styleId="Corpotesto">
    <w:name w:val="Body Text"/>
    <w:basedOn w:val="Normale"/>
    <w:link w:val="CorpotestoCarattere"/>
    <w:uiPriority w:val="99"/>
    <w:rsid w:val="00E63BE3"/>
    <w:pPr>
      <w:spacing w:after="120"/>
    </w:pPr>
  </w:style>
  <w:style w:type="paragraph" w:styleId="Intestazione">
    <w:name w:val="header"/>
    <w:basedOn w:val="Normale"/>
    <w:link w:val="IntestazioneCarattere"/>
    <w:rsid w:val="001D01D3"/>
    <w:pPr>
      <w:tabs>
        <w:tab w:val="center" w:pos="4819"/>
        <w:tab w:val="right" w:pos="9638"/>
      </w:tabs>
    </w:pPr>
  </w:style>
  <w:style w:type="paragraph" w:styleId="Pidipagina">
    <w:name w:val="footer"/>
    <w:basedOn w:val="Normale"/>
    <w:link w:val="PidipaginaCarattere"/>
    <w:uiPriority w:val="99"/>
    <w:rsid w:val="001D01D3"/>
    <w:pPr>
      <w:tabs>
        <w:tab w:val="center" w:pos="4819"/>
        <w:tab w:val="right" w:pos="9638"/>
      </w:tabs>
    </w:pPr>
  </w:style>
  <w:style w:type="paragraph" w:customStyle="1" w:styleId="Intestazioneriga">
    <w:name w:val="Intestazione_riga"/>
    <w:basedOn w:val="Intestazione"/>
    <w:rsid w:val="001D01D3"/>
    <w:pPr>
      <w:pBdr>
        <w:top w:val="single" w:sz="4" w:space="1" w:color="auto"/>
      </w:pBdr>
    </w:pPr>
  </w:style>
  <w:style w:type="character" w:styleId="Numeropagina">
    <w:name w:val="page number"/>
    <w:basedOn w:val="Carpredefinitoparagrafo"/>
    <w:rsid w:val="001D01D3"/>
  </w:style>
  <w:style w:type="paragraph" w:customStyle="1" w:styleId="0titolo">
    <w:name w:val="0_titolo"/>
    <w:basedOn w:val="Titolo4"/>
    <w:next w:val="Normale"/>
    <w:rsid w:val="002F6812"/>
    <w:pPr>
      <w:numPr>
        <w:ilvl w:val="0"/>
        <w:numId w:val="2"/>
      </w:numPr>
      <w:tabs>
        <w:tab w:val="left" w:pos="1440"/>
      </w:tabs>
    </w:pPr>
    <w:rPr>
      <w:rFonts w:ascii="Times New (W1)" w:hAnsi="Times New (W1)"/>
      <w:caps/>
    </w:rPr>
  </w:style>
  <w:style w:type="paragraph" w:customStyle="1" w:styleId="TITOLOPARTE">
    <w:name w:val="TITOLO_PARTE"/>
    <w:basedOn w:val="Corpodeltesto3"/>
    <w:rsid w:val="00D13E2D"/>
    <w:pPr>
      <w:spacing w:after="0" w:line="360" w:lineRule="auto"/>
      <w:jc w:val="left"/>
    </w:pPr>
    <w:rPr>
      <w:b/>
      <w:bCs/>
      <w:caps/>
      <w:sz w:val="32"/>
      <w:szCs w:val="32"/>
    </w:rPr>
  </w:style>
  <w:style w:type="paragraph" w:styleId="Corpodeltesto3">
    <w:name w:val="Body Text 3"/>
    <w:basedOn w:val="Normale"/>
    <w:link w:val="Corpodeltesto3Carattere"/>
    <w:rsid w:val="00D13E2D"/>
    <w:pPr>
      <w:spacing w:after="120"/>
    </w:pPr>
    <w:rPr>
      <w:sz w:val="16"/>
      <w:szCs w:val="16"/>
    </w:rPr>
  </w:style>
  <w:style w:type="paragraph" w:customStyle="1" w:styleId="StileTITOLOPARTE">
    <w:name w:val="Stile TITOLO_PARTE"/>
    <w:basedOn w:val="TITOLOPARTE"/>
    <w:rsid w:val="00D13E2D"/>
    <w:pPr>
      <w:spacing w:after="120" w:line="240" w:lineRule="auto"/>
    </w:pPr>
    <w:rPr>
      <w:sz w:val="28"/>
      <w:szCs w:val="20"/>
    </w:rPr>
  </w:style>
  <w:style w:type="paragraph" w:customStyle="1" w:styleId="TITOLODOC">
    <w:name w:val="TITOLO_DOC"/>
    <w:basedOn w:val="TITOLOPARTE"/>
    <w:rsid w:val="00D13E2D"/>
    <w:pPr>
      <w:pBdr>
        <w:top w:val="single" w:sz="6" w:space="1" w:color="3366FF" w:shadow="1"/>
        <w:left w:val="single" w:sz="6" w:space="4" w:color="3366FF" w:shadow="1"/>
        <w:bottom w:val="single" w:sz="6" w:space="1" w:color="3366FF" w:shadow="1"/>
        <w:right w:val="single" w:sz="6" w:space="4" w:color="3366FF" w:shadow="1"/>
      </w:pBdr>
      <w:spacing w:after="120" w:line="240" w:lineRule="auto"/>
      <w:jc w:val="center"/>
    </w:pPr>
    <w:rPr>
      <w:color w:val="3366FF"/>
      <w:sz w:val="36"/>
      <w:szCs w:val="20"/>
    </w:rPr>
  </w:style>
  <w:style w:type="paragraph" w:styleId="Sommario1">
    <w:name w:val="toc 1"/>
    <w:basedOn w:val="Normale"/>
    <w:next w:val="Normale"/>
    <w:autoRedefine/>
    <w:uiPriority w:val="39"/>
    <w:rsid w:val="00574A79"/>
    <w:pPr>
      <w:tabs>
        <w:tab w:val="left" w:pos="440"/>
        <w:tab w:val="right" w:leader="dot" w:pos="9060"/>
      </w:tabs>
      <w:spacing w:before="240" w:after="120" w:line="240" w:lineRule="auto"/>
    </w:pPr>
  </w:style>
  <w:style w:type="paragraph" w:styleId="Sommario2">
    <w:name w:val="toc 2"/>
    <w:basedOn w:val="Normale"/>
    <w:next w:val="Normale"/>
    <w:autoRedefine/>
    <w:uiPriority w:val="39"/>
    <w:rsid w:val="00574A79"/>
    <w:pPr>
      <w:tabs>
        <w:tab w:val="left" w:pos="880"/>
        <w:tab w:val="right" w:leader="dot" w:pos="9072"/>
      </w:tabs>
      <w:spacing w:before="120" w:after="0" w:line="240" w:lineRule="auto"/>
      <w:ind w:left="221"/>
    </w:pPr>
  </w:style>
  <w:style w:type="paragraph" w:styleId="Sommario3">
    <w:name w:val="toc 3"/>
    <w:basedOn w:val="Normale"/>
    <w:next w:val="Normale"/>
    <w:autoRedefine/>
    <w:uiPriority w:val="39"/>
    <w:rsid w:val="00574A79"/>
    <w:pPr>
      <w:tabs>
        <w:tab w:val="left" w:pos="1320"/>
        <w:tab w:val="right" w:leader="dot" w:pos="9060"/>
      </w:tabs>
      <w:spacing w:before="20" w:after="20" w:line="240" w:lineRule="auto"/>
      <w:ind w:left="442"/>
    </w:pPr>
  </w:style>
  <w:style w:type="paragraph" w:customStyle="1" w:styleId="NormaleGrassetto">
    <w:name w:val="Normale + Grassetto"/>
    <w:basedOn w:val="NormaleWeb"/>
    <w:rsid w:val="00544510"/>
    <w:rPr>
      <w:rFonts w:ascii="Calibri" w:hAnsi="Calibri"/>
      <w:b/>
      <w:bCs/>
      <w:sz w:val="22"/>
      <w:szCs w:val="22"/>
    </w:rPr>
  </w:style>
  <w:style w:type="paragraph" w:styleId="NormaleWeb">
    <w:name w:val="Normal (Web)"/>
    <w:basedOn w:val="Normale"/>
    <w:uiPriority w:val="99"/>
    <w:rsid w:val="00544510"/>
    <w:rPr>
      <w:rFonts w:ascii="Times New Roman" w:hAnsi="Times New Roman"/>
      <w:sz w:val="24"/>
      <w:szCs w:val="24"/>
    </w:rPr>
  </w:style>
  <w:style w:type="paragraph" w:customStyle="1" w:styleId="Didascalia2">
    <w:name w:val="Didascalia2"/>
    <w:basedOn w:val="Normale"/>
    <w:next w:val="Normale"/>
    <w:rsid w:val="00544510"/>
    <w:pPr>
      <w:suppressAutoHyphens/>
      <w:spacing w:before="60" w:after="240"/>
      <w:ind w:firstLine="709"/>
      <w:jc w:val="center"/>
    </w:pPr>
    <w:rPr>
      <w:b/>
      <w:bCs/>
      <w:sz w:val="20"/>
      <w:lang w:eastAsia="ar-SA"/>
    </w:rPr>
  </w:style>
  <w:style w:type="paragraph" w:customStyle="1" w:styleId="western">
    <w:name w:val="western"/>
    <w:basedOn w:val="Normale"/>
    <w:rsid w:val="00C306F0"/>
    <w:pPr>
      <w:spacing w:before="100" w:beforeAutospacing="1" w:after="142" w:line="288" w:lineRule="auto"/>
    </w:pPr>
    <w:rPr>
      <w:rFonts w:ascii="Liberation Sans" w:hAnsi="Liberation Sans" w:cs="Liberation Sans"/>
      <w:color w:val="333333"/>
    </w:rPr>
  </w:style>
  <w:style w:type="paragraph" w:customStyle="1" w:styleId="Corpodeltesto21">
    <w:name w:val="Corpo del testo 21"/>
    <w:basedOn w:val="Normale"/>
    <w:rsid w:val="00E174DC"/>
    <w:pPr>
      <w:suppressAutoHyphens/>
      <w:autoSpaceDE w:val="0"/>
      <w:spacing w:after="120"/>
      <w:jc w:val="left"/>
    </w:pPr>
    <w:rPr>
      <w:rFonts w:ascii="Times New Roman" w:eastAsia="Lohit Hindi" w:hAnsi="Times New Roman"/>
      <w:kern w:val="1"/>
      <w:sz w:val="24"/>
      <w:szCs w:val="24"/>
      <w:lang w:eastAsia="zh-CN"/>
    </w:rPr>
  </w:style>
  <w:style w:type="paragraph" w:customStyle="1" w:styleId="western1">
    <w:name w:val="western1"/>
    <w:basedOn w:val="Normale"/>
    <w:rsid w:val="006D38F4"/>
    <w:pPr>
      <w:spacing w:before="227" w:line="360" w:lineRule="auto"/>
    </w:pPr>
    <w:rPr>
      <w:rFonts w:ascii="Liberation Sans" w:hAnsi="Liberation Sans" w:cs="Liberation Sans"/>
      <w:color w:val="333333"/>
    </w:rPr>
  </w:style>
  <w:style w:type="paragraph" w:styleId="Numeroelenco3">
    <w:name w:val="List Number 3"/>
    <w:basedOn w:val="Normale"/>
    <w:rsid w:val="0028064D"/>
    <w:pPr>
      <w:numPr>
        <w:numId w:val="3"/>
      </w:numPr>
    </w:pPr>
    <w:rPr>
      <w:rFonts w:ascii="Arial" w:hAnsi="Arial"/>
    </w:rPr>
  </w:style>
  <w:style w:type="paragraph" w:customStyle="1" w:styleId="Default">
    <w:name w:val="Default"/>
    <w:rsid w:val="00252A40"/>
    <w:pPr>
      <w:autoSpaceDE w:val="0"/>
      <w:autoSpaceDN w:val="0"/>
      <w:adjustRightInd w:val="0"/>
    </w:pPr>
    <w:rPr>
      <w:rFonts w:ascii="Calibri" w:hAnsi="Calibri" w:cs="Calibri"/>
      <w:color w:val="000000"/>
      <w:sz w:val="24"/>
      <w:szCs w:val="24"/>
      <w:lang w:eastAsia="en-US"/>
    </w:rPr>
  </w:style>
  <w:style w:type="paragraph" w:customStyle="1" w:styleId="StileNeroprima6ptDopo6pt">
    <w:name w:val="Stile Nero prima 6 pt Dopo:  6 pt"/>
    <w:basedOn w:val="Normale"/>
    <w:rsid w:val="009C1F32"/>
    <w:pPr>
      <w:spacing w:after="120" w:line="360" w:lineRule="auto"/>
    </w:pPr>
    <w:rPr>
      <w:color w:val="000000"/>
    </w:rPr>
  </w:style>
  <w:style w:type="paragraph" w:customStyle="1" w:styleId="Stileprima6ptDopo6pt">
    <w:name w:val="Stile prima 6 pt Dopo:  6 pt"/>
    <w:basedOn w:val="Normale"/>
    <w:rsid w:val="009C1F32"/>
    <w:pPr>
      <w:spacing w:after="120" w:line="360" w:lineRule="auto"/>
    </w:pPr>
  </w:style>
  <w:style w:type="paragraph" w:customStyle="1" w:styleId="03ELENCO">
    <w:name w:val="03_ELENCO"/>
    <w:basedOn w:val="Testonormale"/>
    <w:rsid w:val="009C1F32"/>
    <w:pPr>
      <w:numPr>
        <w:numId w:val="4"/>
      </w:numPr>
      <w:spacing w:after="120"/>
      <w:ind w:right="45"/>
    </w:pPr>
    <w:rPr>
      <w:rFonts w:ascii="Times New Roman" w:eastAsia="MS Mincho" w:hAnsi="Times New Roman" w:cs="Times New Roman"/>
      <w:sz w:val="26"/>
      <w:szCs w:val="24"/>
    </w:rPr>
  </w:style>
  <w:style w:type="paragraph" w:styleId="Testonormale">
    <w:name w:val="Plain Text"/>
    <w:basedOn w:val="Normale"/>
    <w:link w:val="TestonormaleCarattere"/>
    <w:rsid w:val="009C1F32"/>
    <w:rPr>
      <w:rFonts w:ascii="Courier New" w:hAnsi="Courier New" w:cs="Courier New"/>
    </w:rPr>
  </w:style>
  <w:style w:type="paragraph" w:customStyle="1" w:styleId="01TitoloCapitolo">
    <w:name w:val="01_Titolo_Capitolo"/>
    <w:basedOn w:val="Normale"/>
    <w:rsid w:val="009C1F32"/>
    <w:pPr>
      <w:numPr>
        <w:numId w:val="5"/>
      </w:numPr>
      <w:tabs>
        <w:tab w:val="clear" w:pos="0"/>
      </w:tabs>
    </w:pPr>
    <w:rPr>
      <w:b/>
      <w:bCs/>
      <w:caps/>
      <w:sz w:val="26"/>
      <w:szCs w:val="26"/>
    </w:rPr>
  </w:style>
  <w:style w:type="paragraph" w:customStyle="1" w:styleId="01titoloparagrafo">
    <w:name w:val="01_titolo_paragrafo"/>
    <w:basedOn w:val="01TitoloCapitolo"/>
    <w:rsid w:val="009C1F32"/>
    <w:pPr>
      <w:numPr>
        <w:ilvl w:val="1"/>
      </w:numPr>
    </w:pPr>
    <w:rPr>
      <w:caps w:val="0"/>
    </w:rPr>
  </w:style>
  <w:style w:type="paragraph" w:customStyle="1" w:styleId="Testo1">
    <w:name w:val="Testo1"/>
    <w:basedOn w:val="Normale"/>
    <w:rsid w:val="009C1F32"/>
    <w:pPr>
      <w:tabs>
        <w:tab w:val="left" w:pos="8505"/>
      </w:tabs>
      <w:ind w:right="1275"/>
    </w:pPr>
    <w:rPr>
      <w:sz w:val="24"/>
      <w:szCs w:val="24"/>
    </w:rPr>
  </w:style>
  <w:style w:type="paragraph" w:customStyle="1" w:styleId="Arial">
    <w:name w:val="Arial"/>
    <w:basedOn w:val="Corpotesto"/>
    <w:uiPriority w:val="99"/>
    <w:rsid w:val="009C1F32"/>
    <w:pPr>
      <w:spacing w:after="100" w:afterAutospacing="1"/>
    </w:pPr>
    <w:rPr>
      <w:rFonts w:ascii="Arial" w:hAnsi="Arial" w:cs="Arial"/>
      <w:sz w:val="24"/>
      <w:szCs w:val="24"/>
    </w:rPr>
  </w:style>
  <w:style w:type="paragraph" w:styleId="Titolo">
    <w:name w:val="Title"/>
    <w:basedOn w:val="Normale"/>
    <w:next w:val="Normale"/>
    <w:link w:val="TitoloCarattere"/>
    <w:uiPriority w:val="10"/>
    <w:qFormat/>
    <w:rsid w:val="00794F6F"/>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BaseTitolo">
    <w:name w:val="Base Titolo"/>
    <w:basedOn w:val="Default"/>
    <w:next w:val="Default"/>
    <w:rsid w:val="009C1F32"/>
    <w:rPr>
      <w:rFonts w:ascii="Baskerville Old Face" w:hAnsi="Baskerville Old Face" w:cs="Times New Roman"/>
      <w:color w:val="auto"/>
      <w:lang w:eastAsia="it-IT"/>
    </w:rPr>
  </w:style>
  <w:style w:type="paragraph" w:styleId="Testocommento">
    <w:name w:val="annotation text"/>
    <w:basedOn w:val="Normale"/>
    <w:link w:val="TestocommentoCarattere"/>
    <w:uiPriority w:val="99"/>
    <w:rsid w:val="009C1F32"/>
  </w:style>
  <w:style w:type="table" w:styleId="TabellaWeb2">
    <w:name w:val="Table Web 2"/>
    <w:basedOn w:val="TabellaWeb1"/>
    <w:rsid w:val="009C1F32"/>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rFonts w:cs="Times New Roman"/>
        <w:color w:val="auto"/>
      </w:rPr>
      <w:tblPr/>
      <w:tcPr>
        <w:tcBorders>
          <w:tl2br w:val="none" w:sz="0" w:space="0" w:color="auto"/>
          <w:tr2bl w:val="none" w:sz="0" w:space="0" w:color="auto"/>
        </w:tcBorders>
      </w:tcPr>
    </w:tblStylePr>
  </w:style>
  <w:style w:type="table" w:styleId="TabellaWeb1">
    <w:name w:val="Table Web 1"/>
    <w:basedOn w:val="Tabellanormale"/>
    <w:rsid w:val="009C1F3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orpodeltesto2">
    <w:name w:val="Body Text 2"/>
    <w:basedOn w:val="Normale"/>
    <w:link w:val="Corpodeltesto2Carattere"/>
    <w:rsid w:val="009C1F32"/>
    <w:pPr>
      <w:spacing w:after="120" w:line="480" w:lineRule="auto"/>
    </w:pPr>
  </w:style>
  <w:style w:type="paragraph" w:customStyle="1" w:styleId="StileTitolo1TimesNewRoman13ptGiustificatoprima0pt">
    <w:name w:val="Stile Titolo 1 + Times New Roman 13 pt Giustificato prima 0 pt ..."/>
    <w:basedOn w:val="Titolo1"/>
    <w:rsid w:val="009C1F32"/>
    <w:pPr>
      <w:numPr>
        <w:numId w:val="1"/>
      </w:numPr>
      <w:spacing w:before="0"/>
    </w:pPr>
    <w:rPr>
      <w:rFonts w:ascii="Times New Roman" w:hAnsi="Times New Roman" w:cs="Times New Roman"/>
      <w:sz w:val="26"/>
      <w:szCs w:val="20"/>
    </w:rPr>
  </w:style>
  <w:style w:type="paragraph" w:customStyle="1" w:styleId="TitoloParte0">
    <w:name w:val="Titolo Parte"/>
    <w:basedOn w:val="Titolo1"/>
    <w:rsid w:val="009C1F32"/>
    <w:pPr>
      <w:numPr>
        <w:numId w:val="0"/>
      </w:numPr>
      <w:tabs>
        <w:tab w:val="num" w:pos="720"/>
      </w:tabs>
      <w:ind w:left="720" w:hanging="360"/>
    </w:pPr>
  </w:style>
  <w:style w:type="paragraph" w:customStyle="1" w:styleId="StileTitolo113ptTuttomaiuscole">
    <w:name w:val="Stile Titolo 1 + 13 pt Tutto maiuscole"/>
    <w:basedOn w:val="Titolo1"/>
    <w:link w:val="StileTitolo113ptTuttomaiuscoleCarattere"/>
    <w:rsid w:val="009C1F32"/>
    <w:pPr>
      <w:numPr>
        <w:numId w:val="0"/>
      </w:numPr>
      <w:tabs>
        <w:tab w:val="num" w:pos="720"/>
      </w:tabs>
      <w:ind w:left="351" w:hanging="357"/>
    </w:pPr>
    <w:rPr>
      <w:iCs/>
      <w:caps/>
      <w:sz w:val="26"/>
    </w:rPr>
  </w:style>
  <w:style w:type="character" w:customStyle="1" w:styleId="StileTitolo113ptTuttomaiuscoleCarattere">
    <w:name w:val="Stile Titolo 1 + 13 pt Tutto maiuscole Carattere"/>
    <w:link w:val="StileTitolo113ptTuttomaiuscole"/>
    <w:rsid w:val="009C1F32"/>
    <w:rPr>
      <w:rFonts w:ascii="Calibri" w:hAnsi="Calibri" w:cs="Arial"/>
      <w:b/>
      <w:bCs/>
      <w:i/>
      <w:iCs/>
      <w:caps/>
      <w:kern w:val="32"/>
      <w:sz w:val="26"/>
      <w:szCs w:val="32"/>
    </w:rPr>
  </w:style>
  <w:style w:type="paragraph" w:customStyle="1" w:styleId="StileCompetenza">
    <w:name w:val="StileCompetenza"/>
    <w:basedOn w:val="Normale"/>
    <w:link w:val="StileCompetenzaCarattere"/>
    <w:rsid w:val="009C1F32"/>
    <w:pPr>
      <w:spacing w:after="120"/>
    </w:pPr>
    <w:rPr>
      <w:i/>
      <w:szCs w:val="24"/>
    </w:rPr>
  </w:style>
  <w:style w:type="character" w:customStyle="1" w:styleId="StileCompetenzaCarattere">
    <w:name w:val="StileCompetenza Carattere"/>
    <w:link w:val="StileCompetenza"/>
    <w:rsid w:val="009C1F32"/>
    <w:rPr>
      <w:rFonts w:ascii="Calibri" w:hAnsi="Calibri"/>
      <w:i/>
      <w:sz w:val="22"/>
      <w:szCs w:val="24"/>
      <w:lang w:val="it-IT" w:eastAsia="it-IT" w:bidi="ar-SA"/>
    </w:rPr>
  </w:style>
  <w:style w:type="paragraph" w:styleId="Indice1">
    <w:name w:val="index 1"/>
    <w:basedOn w:val="Normale"/>
    <w:next w:val="Normale"/>
    <w:autoRedefine/>
    <w:rsid w:val="009C1F32"/>
    <w:pPr>
      <w:ind w:left="240" w:hanging="240"/>
    </w:pPr>
  </w:style>
  <w:style w:type="paragraph" w:customStyle="1" w:styleId="StileGiustificato">
    <w:name w:val="Stile Giustificato"/>
    <w:basedOn w:val="Normale"/>
    <w:rsid w:val="009C1F32"/>
    <w:rPr>
      <w:rFonts w:ascii="Times New Roman" w:hAnsi="Times New Roman"/>
      <w:sz w:val="26"/>
    </w:rPr>
  </w:style>
  <w:style w:type="paragraph" w:customStyle="1" w:styleId="01titoloetto">
    <w:name w:val="01_titoloetto"/>
    <w:basedOn w:val="01titoloparagrafo"/>
    <w:rsid w:val="009C1F32"/>
    <w:pPr>
      <w:numPr>
        <w:ilvl w:val="0"/>
        <w:numId w:val="0"/>
      </w:numPr>
      <w:ind w:left="907" w:hanging="680"/>
    </w:pPr>
    <w:rPr>
      <w:rFonts w:ascii="Times New Roman" w:hAnsi="Times New Roman"/>
      <w:b w:val="0"/>
      <w:i/>
    </w:rPr>
  </w:style>
  <w:style w:type="paragraph" w:customStyle="1" w:styleId="04Didascalie">
    <w:name w:val="04_Didascalie"/>
    <w:basedOn w:val="Normale"/>
    <w:link w:val="04DidascalieCarattere"/>
    <w:rsid w:val="009C1F32"/>
    <w:pPr>
      <w:jc w:val="center"/>
    </w:pPr>
    <w:rPr>
      <w:rFonts w:ascii="Times New Roman" w:hAnsi="Times New Roman"/>
      <w:b/>
      <w:bCs/>
      <w:i/>
      <w:sz w:val="24"/>
      <w:szCs w:val="24"/>
    </w:rPr>
  </w:style>
  <w:style w:type="character" w:customStyle="1" w:styleId="04DidascalieCarattere">
    <w:name w:val="04_Didascalie Carattere"/>
    <w:link w:val="04Didascalie"/>
    <w:rsid w:val="009C1F32"/>
    <w:rPr>
      <w:b/>
      <w:bCs/>
      <w:i/>
      <w:sz w:val="24"/>
      <w:szCs w:val="24"/>
      <w:lang w:val="it-IT" w:eastAsia="it-IT" w:bidi="ar-SA"/>
    </w:rPr>
  </w:style>
  <w:style w:type="paragraph" w:customStyle="1" w:styleId="04notatabella">
    <w:name w:val="04_nota_tabella"/>
    <w:basedOn w:val="02testo"/>
    <w:rsid w:val="009C1F32"/>
    <w:pPr>
      <w:jc w:val="right"/>
    </w:pPr>
    <w:rPr>
      <w:rFonts w:ascii="Times New Roman" w:hAnsi="Times New Roman"/>
      <w:noProof/>
      <w:sz w:val="20"/>
      <w:szCs w:val="20"/>
    </w:rPr>
  </w:style>
  <w:style w:type="paragraph" w:customStyle="1" w:styleId="02TESTOPRE-ELENCO">
    <w:name w:val="02_TESTO_PRE-ELENCO"/>
    <w:basedOn w:val="02testo"/>
    <w:link w:val="02TESTOPRE-ELENCOCarattere"/>
    <w:rsid w:val="009C1F32"/>
    <w:pPr>
      <w:spacing w:after="120"/>
    </w:pPr>
    <w:rPr>
      <w:rFonts w:ascii="Times New Roman" w:hAnsi="Times New Roman"/>
    </w:rPr>
  </w:style>
  <w:style w:type="character" w:customStyle="1" w:styleId="02TESTOPRE-ELENCOCarattere">
    <w:name w:val="02_TESTO_PRE-ELENCO Carattere"/>
    <w:basedOn w:val="02testoCarattere"/>
    <w:link w:val="02TESTOPRE-ELENCO"/>
    <w:rsid w:val="009C1F32"/>
    <w:rPr>
      <w:rFonts w:ascii="Calibri" w:hAnsi="Calibri"/>
      <w:sz w:val="22"/>
      <w:szCs w:val="26"/>
      <w:lang w:val="it-IT" w:eastAsia="it-IT" w:bidi="ar-SA"/>
    </w:rPr>
  </w:style>
  <w:style w:type="paragraph" w:styleId="Testofumetto">
    <w:name w:val="Balloon Text"/>
    <w:basedOn w:val="Normale"/>
    <w:link w:val="TestofumettoCarattere"/>
    <w:uiPriority w:val="99"/>
    <w:semiHidden/>
    <w:rsid w:val="009C1F32"/>
    <w:rPr>
      <w:rFonts w:ascii="Tahoma" w:hAnsi="Tahoma" w:cs="Tahoma"/>
      <w:sz w:val="16"/>
      <w:szCs w:val="16"/>
    </w:rPr>
  </w:style>
  <w:style w:type="table" w:customStyle="1" w:styleId="Tabella">
    <w:name w:val="Tabella"/>
    <w:basedOn w:val="Grigliatabella"/>
    <w:rsid w:val="009C1F32"/>
    <w:pPr>
      <w:spacing w:before="120"/>
      <w:ind w:firstLine="567"/>
      <w:jc w:val="both"/>
    </w:pPr>
    <w:rPr>
      <w:rFonts w:ascii="Tahoma" w:hAnsi="Tahoma"/>
    </w:rPr>
    <w:tblPr/>
  </w:style>
  <w:style w:type="paragraph" w:styleId="Soggettocommento">
    <w:name w:val="annotation subject"/>
    <w:basedOn w:val="Testocommento"/>
    <w:next w:val="Testocommento"/>
    <w:link w:val="SoggettocommentoCarattere"/>
    <w:rsid w:val="009C1F32"/>
    <w:rPr>
      <w:b/>
      <w:bCs/>
      <w:sz w:val="20"/>
    </w:rPr>
  </w:style>
  <w:style w:type="paragraph" w:customStyle="1" w:styleId="Didascalia1">
    <w:name w:val="Didascalia1"/>
    <w:basedOn w:val="Normale"/>
    <w:next w:val="Normale"/>
    <w:rsid w:val="009C1F32"/>
    <w:pPr>
      <w:suppressAutoHyphens/>
      <w:spacing w:before="60" w:after="240"/>
      <w:jc w:val="center"/>
    </w:pPr>
    <w:rPr>
      <w:rFonts w:cs="Arial"/>
      <w:b/>
      <w:bCs/>
      <w:sz w:val="20"/>
      <w:lang w:eastAsia="ar-SA"/>
    </w:rPr>
  </w:style>
  <w:style w:type="paragraph" w:styleId="PreformattatoHTML">
    <w:name w:val="HTML Preformatted"/>
    <w:basedOn w:val="Normale"/>
    <w:link w:val="PreformattatoHTMLCarattere"/>
    <w:uiPriority w:val="99"/>
    <w:rsid w:val="009C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customStyle="1" w:styleId="TableContents">
    <w:name w:val="Table Contents"/>
    <w:basedOn w:val="Normale"/>
    <w:rsid w:val="009C1F32"/>
    <w:pPr>
      <w:widowControl w:val="0"/>
      <w:suppressLineNumbers/>
      <w:suppressAutoHyphens/>
      <w:jc w:val="left"/>
    </w:pPr>
    <w:rPr>
      <w:rFonts w:ascii="Times New Roman" w:eastAsia="Droid Sans Fallback" w:hAnsi="Times New Roman" w:cs="Lohit Hindi"/>
      <w:kern w:val="1"/>
      <w:sz w:val="24"/>
      <w:szCs w:val="24"/>
      <w:lang w:val="en-US" w:eastAsia="zh-CN" w:bidi="hi-IN"/>
    </w:rPr>
  </w:style>
  <w:style w:type="paragraph" w:customStyle="1" w:styleId="Titolo1Fin">
    <w:name w:val="Titolo 1 Fin"/>
    <w:basedOn w:val="Titolo1"/>
    <w:rsid w:val="009C1F32"/>
    <w:pPr>
      <w:numPr>
        <w:numId w:val="0"/>
      </w:numPr>
      <w:tabs>
        <w:tab w:val="num" w:pos="360"/>
      </w:tabs>
      <w:spacing w:after="480"/>
      <w:ind w:left="360" w:hanging="360"/>
    </w:pPr>
    <w:rPr>
      <w:rFonts w:ascii="Arial" w:hAnsi="Arial"/>
    </w:rPr>
  </w:style>
  <w:style w:type="paragraph" w:customStyle="1" w:styleId="Stile">
    <w:name w:val="Stile"/>
    <w:rsid w:val="009C1F32"/>
    <w:pPr>
      <w:widowControl w:val="0"/>
      <w:autoSpaceDE w:val="0"/>
      <w:autoSpaceDN w:val="0"/>
      <w:adjustRightInd w:val="0"/>
    </w:pPr>
    <w:rPr>
      <w:sz w:val="24"/>
      <w:szCs w:val="24"/>
    </w:rPr>
  </w:style>
  <w:style w:type="paragraph" w:customStyle="1" w:styleId="grassetto">
    <w:name w:val="grassetto"/>
    <w:basedOn w:val="Normale"/>
    <w:rsid w:val="009C1F32"/>
    <w:pPr>
      <w:spacing w:before="100" w:beforeAutospacing="1" w:after="100" w:afterAutospacing="1"/>
      <w:jc w:val="left"/>
    </w:pPr>
    <w:rPr>
      <w:rFonts w:ascii="Times New Roman" w:hAnsi="Times New Roman"/>
      <w:sz w:val="24"/>
      <w:szCs w:val="24"/>
    </w:rPr>
  </w:style>
  <w:style w:type="paragraph" w:styleId="Data">
    <w:name w:val="Date"/>
    <w:basedOn w:val="Normale"/>
    <w:next w:val="Normale"/>
    <w:link w:val="DataCarattere"/>
    <w:rsid w:val="009C1F32"/>
    <w:rPr>
      <w:rFonts w:ascii="Arial" w:hAnsi="Arial"/>
    </w:rPr>
  </w:style>
  <w:style w:type="paragraph" w:styleId="Elenco">
    <w:name w:val="List"/>
    <w:basedOn w:val="Normale"/>
    <w:rsid w:val="009C1F32"/>
    <w:pPr>
      <w:ind w:left="283" w:hanging="283"/>
    </w:pPr>
    <w:rPr>
      <w:rFonts w:ascii="Arial" w:hAnsi="Arial"/>
    </w:rPr>
  </w:style>
  <w:style w:type="paragraph" w:styleId="Elenco2">
    <w:name w:val="List 2"/>
    <w:basedOn w:val="Normale"/>
    <w:rsid w:val="009C1F32"/>
    <w:pPr>
      <w:ind w:left="566" w:hanging="283"/>
    </w:pPr>
    <w:rPr>
      <w:rFonts w:ascii="Arial" w:hAnsi="Arial"/>
    </w:rPr>
  </w:style>
  <w:style w:type="paragraph" w:styleId="Elenco3">
    <w:name w:val="List 3"/>
    <w:basedOn w:val="Normale"/>
    <w:rsid w:val="009C1F32"/>
    <w:pPr>
      <w:ind w:left="849" w:hanging="283"/>
    </w:pPr>
    <w:rPr>
      <w:rFonts w:ascii="Arial" w:hAnsi="Arial"/>
    </w:rPr>
  </w:style>
  <w:style w:type="paragraph" w:styleId="Elenco4">
    <w:name w:val="List 4"/>
    <w:basedOn w:val="Normale"/>
    <w:rsid w:val="009C1F32"/>
    <w:pPr>
      <w:ind w:left="1132" w:hanging="283"/>
    </w:pPr>
    <w:rPr>
      <w:rFonts w:ascii="Arial" w:hAnsi="Arial"/>
    </w:rPr>
  </w:style>
  <w:style w:type="paragraph" w:styleId="Elenco5">
    <w:name w:val="List 5"/>
    <w:basedOn w:val="Normale"/>
    <w:rsid w:val="009C1F32"/>
    <w:pPr>
      <w:ind w:left="1415" w:hanging="283"/>
    </w:pPr>
    <w:rPr>
      <w:rFonts w:ascii="Arial" w:hAnsi="Arial"/>
    </w:rPr>
  </w:style>
  <w:style w:type="paragraph" w:styleId="Elencocontinua">
    <w:name w:val="List Continue"/>
    <w:basedOn w:val="Normale"/>
    <w:rsid w:val="009C1F32"/>
    <w:pPr>
      <w:spacing w:after="120"/>
      <w:ind w:left="283"/>
    </w:pPr>
    <w:rPr>
      <w:rFonts w:ascii="Arial" w:hAnsi="Arial"/>
    </w:rPr>
  </w:style>
  <w:style w:type="paragraph" w:styleId="Elencocontinua2">
    <w:name w:val="List Continue 2"/>
    <w:basedOn w:val="Normale"/>
    <w:rsid w:val="009C1F32"/>
    <w:pPr>
      <w:spacing w:after="120"/>
      <w:ind w:left="566"/>
    </w:pPr>
    <w:rPr>
      <w:rFonts w:ascii="Arial" w:hAnsi="Arial"/>
    </w:rPr>
  </w:style>
  <w:style w:type="paragraph" w:styleId="Elencocontinua3">
    <w:name w:val="List Continue 3"/>
    <w:basedOn w:val="Normale"/>
    <w:rsid w:val="009C1F32"/>
    <w:pPr>
      <w:spacing w:after="120"/>
      <w:ind w:left="849"/>
    </w:pPr>
    <w:rPr>
      <w:rFonts w:ascii="Arial" w:hAnsi="Arial"/>
    </w:rPr>
  </w:style>
  <w:style w:type="paragraph" w:styleId="Elencocontinua4">
    <w:name w:val="List Continue 4"/>
    <w:basedOn w:val="Normale"/>
    <w:rsid w:val="009C1F32"/>
    <w:pPr>
      <w:spacing w:after="120"/>
      <w:ind w:left="1132"/>
    </w:pPr>
    <w:rPr>
      <w:rFonts w:ascii="Arial" w:hAnsi="Arial"/>
    </w:rPr>
  </w:style>
  <w:style w:type="paragraph" w:styleId="Elencocontinua5">
    <w:name w:val="List Continue 5"/>
    <w:basedOn w:val="Normale"/>
    <w:rsid w:val="009C1F32"/>
    <w:pPr>
      <w:spacing w:after="120"/>
      <w:ind w:left="1415"/>
    </w:pPr>
    <w:rPr>
      <w:rFonts w:ascii="Arial" w:hAnsi="Arial"/>
    </w:rPr>
  </w:style>
  <w:style w:type="paragraph" w:styleId="Firma">
    <w:name w:val="Signature"/>
    <w:basedOn w:val="Normale"/>
    <w:link w:val="FirmaCarattere"/>
    <w:rsid w:val="009C1F32"/>
    <w:pPr>
      <w:ind w:left="4252"/>
    </w:pPr>
    <w:rPr>
      <w:rFonts w:ascii="Arial" w:hAnsi="Arial"/>
    </w:rPr>
  </w:style>
  <w:style w:type="paragraph" w:styleId="Firmadipostaelettronica">
    <w:name w:val="E-mail Signature"/>
    <w:basedOn w:val="Normale"/>
    <w:link w:val="FirmadipostaelettronicaCarattere"/>
    <w:rsid w:val="009C1F32"/>
    <w:rPr>
      <w:rFonts w:ascii="Arial" w:hAnsi="Arial"/>
    </w:rPr>
  </w:style>
  <w:style w:type="paragraph" w:styleId="Formuladiapertura">
    <w:name w:val="Salutation"/>
    <w:basedOn w:val="Normale"/>
    <w:next w:val="Normale"/>
    <w:link w:val="FormuladiaperturaCarattere"/>
    <w:rsid w:val="009C1F32"/>
    <w:rPr>
      <w:rFonts w:ascii="Arial" w:hAnsi="Arial"/>
    </w:rPr>
  </w:style>
  <w:style w:type="paragraph" w:styleId="Formuladichiusura">
    <w:name w:val="Closing"/>
    <w:basedOn w:val="Normale"/>
    <w:link w:val="FormuladichiusuraCarattere"/>
    <w:rsid w:val="009C1F32"/>
    <w:pPr>
      <w:ind w:left="4252"/>
    </w:pPr>
    <w:rPr>
      <w:rFonts w:ascii="Arial" w:hAnsi="Arial"/>
    </w:rPr>
  </w:style>
  <w:style w:type="paragraph" w:styleId="Indice2">
    <w:name w:val="index 2"/>
    <w:basedOn w:val="Normale"/>
    <w:next w:val="Normale"/>
    <w:autoRedefine/>
    <w:rsid w:val="009C1F32"/>
    <w:pPr>
      <w:ind w:left="440" w:hanging="220"/>
    </w:pPr>
    <w:rPr>
      <w:rFonts w:ascii="Arial" w:hAnsi="Arial"/>
    </w:rPr>
  </w:style>
  <w:style w:type="paragraph" w:styleId="Indice3">
    <w:name w:val="index 3"/>
    <w:basedOn w:val="Normale"/>
    <w:next w:val="Normale"/>
    <w:autoRedefine/>
    <w:rsid w:val="009C1F32"/>
    <w:pPr>
      <w:ind w:left="660" w:hanging="220"/>
    </w:pPr>
    <w:rPr>
      <w:rFonts w:ascii="Arial" w:hAnsi="Arial"/>
    </w:rPr>
  </w:style>
  <w:style w:type="paragraph" w:styleId="Indice4">
    <w:name w:val="index 4"/>
    <w:basedOn w:val="Normale"/>
    <w:next w:val="Normale"/>
    <w:autoRedefine/>
    <w:rsid w:val="009C1F32"/>
    <w:pPr>
      <w:ind w:left="880" w:hanging="220"/>
    </w:pPr>
    <w:rPr>
      <w:rFonts w:ascii="Arial" w:hAnsi="Arial"/>
    </w:rPr>
  </w:style>
  <w:style w:type="paragraph" w:styleId="Indice5">
    <w:name w:val="index 5"/>
    <w:basedOn w:val="Normale"/>
    <w:next w:val="Normale"/>
    <w:autoRedefine/>
    <w:rsid w:val="009C1F32"/>
    <w:pPr>
      <w:ind w:left="1100" w:hanging="220"/>
    </w:pPr>
    <w:rPr>
      <w:rFonts w:ascii="Arial" w:hAnsi="Arial"/>
    </w:rPr>
  </w:style>
  <w:style w:type="paragraph" w:styleId="Indice6">
    <w:name w:val="index 6"/>
    <w:basedOn w:val="Normale"/>
    <w:next w:val="Normale"/>
    <w:autoRedefine/>
    <w:rsid w:val="009C1F32"/>
    <w:pPr>
      <w:ind w:left="1320" w:hanging="220"/>
    </w:pPr>
    <w:rPr>
      <w:rFonts w:ascii="Arial" w:hAnsi="Arial"/>
    </w:rPr>
  </w:style>
  <w:style w:type="paragraph" w:styleId="Indice7">
    <w:name w:val="index 7"/>
    <w:basedOn w:val="Normale"/>
    <w:next w:val="Normale"/>
    <w:autoRedefine/>
    <w:rsid w:val="009C1F32"/>
    <w:pPr>
      <w:ind w:left="1540" w:hanging="220"/>
    </w:pPr>
    <w:rPr>
      <w:rFonts w:ascii="Arial" w:hAnsi="Arial"/>
    </w:rPr>
  </w:style>
  <w:style w:type="paragraph" w:styleId="Indice8">
    <w:name w:val="index 8"/>
    <w:basedOn w:val="Normale"/>
    <w:next w:val="Normale"/>
    <w:autoRedefine/>
    <w:rsid w:val="009C1F32"/>
    <w:pPr>
      <w:ind w:left="1760" w:hanging="220"/>
    </w:pPr>
    <w:rPr>
      <w:rFonts w:ascii="Arial" w:hAnsi="Arial"/>
    </w:rPr>
  </w:style>
  <w:style w:type="paragraph" w:styleId="Indice9">
    <w:name w:val="index 9"/>
    <w:basedOn w:val="Normale"/>
    <w:next w:val="Normale"/>
    <w:autoRedefine/>
    <w:rsid w:val="009C1F32"/>
    <w:pPr>
      <w:ind w:left="1980" w:hanging="220"/>
    </w:pPr>
    <w:rPr>
      <w:rFonts w:ascii="Arial" w:hAnsi="Arial"/>
    </w:rPr>
  </w:style>
  <w:style w:type="paragraph" w:styleId="Indicedellefigure">
    <w:name w:val="table of figures"/>
    <w:basedOn w:val="Normale"/>
    <w:next w:val="Normale"/>
    <w:uiPriority w:val="99"/>
    <w:rsid w:val="009C1F32"/>
    <w:rPr>
      <w:rFonts w:ascii="Arial" w:hAnsi="Arial"/>
    </w:rPr>
  </w:style>
  <w:style w:type="paragraph" w:styleId="Indicefonti">
    <w:name w:val="table of authorities"/>
    <w:basedOn w:val="Normale"/>
    <w:next w:val="Normale"/>
    <w:rsid w:val="009C1F32"/>
    <w:pPr>
      <w:ind w:left="220" w:hanging="220"/>
    </w:pPr>
    <w:rPr>
      <w:rFonts w:ascii="Arial" w:hAnsi="Arial"/>
    </w:rPr>
  </w:style>
  <w:style w:type="paragraph" w:styleId="Indirizzodestinatario">
    <w:name w:val="envelope address"/>
    <w:basedOn w:val="Normale"/>
    <w:rsid w:val="009C1F32"/>
    <w:pPr>
      <w:framePr w:w="7920" w:h="1980" w:hRule="exact" w:hSpace="141" w:wrap="auto" w:hAnchor="page" w:xAlign="center" w:yAlign="bottom"/>
      <w:ind w:left="2880"/>
    </w:pPr>
    <w:rPr>
      <w:rFonts w:ascii="Arial" w:hAnsi="Arial" w:cs="Arial"/>
      <w:sz w:val="24"/>
      <w:szCs w:val="24"/>
    </w:rPr>
  </w:style>
  <w:style w:type="paragraph" w:styleId="IndirizzoHTML">
    <w:name w:val="HTML Address"/>
    <w:basedOn w:val="Normale"/>
    <w:link w:val="IndirizzoHTMLCarattere"/>
    <w:rsid w:val="009C1F32"/>
    <w:rPr>
      <w:rFonts w:ascii="Arial" w:hAnsi="Arial"/>
      <w:i/>
      <w:iCs/>
    </w:rPr>
  </w:style>
  <w:style w:type="paragraph" w:styleId="Indirizzomittente">
    <w:name w:val="envelope return"/>
    <w:basedOn w:val="Normale"/>
    <w:rsid w:val="009C1F32"/>
    <w:rPr>
      <w:rFonts w:ascii="Arial" w:hAnsi="Arial" w:cs="Arial"/>
      <w:sz w:val="20"/>
    </w:rPr>
  </w:style>
  <w:style w:type="paragraph" w:styleId="Intestazionemessaggio">
    <w:name w:val="Message Header"/>
    <w:basedOn w:val="Normale"/>
    <w:link w:val="IntestazionemessaggioCarattere"/>
    <w:rsid w:val="009C1F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Intestazionenota">
    <w:name w:val="Note Heading"/>
    <w:basedOn w:val="Normale"/>
    <w:next w:val="Normale"/>
    <w:link w:val="IntestazionenotaCarattere"/>
    <w:rsid w:val="009C1F32"/>
    <w:rPr>
      <w:rFonts w:ascii="Arial" w:hAnsi="Arial"/>
    </w:rPr>
  </w:style>
  <w:style w:type="paragraph" w:styleId="Mappadocumento">
    <w:name w:val="Document Map"/>
    <w:basedOn w:val="Normale"/>
    <w:link w:val="MappadocumentoCarattere"/>
    <w:rsid w:val="009C1F32"/>
    <w:pPr>
      <w:shd w:val="clear" w:color="auto" w:fill="000080"/>
    </w:pPr>
    <w:rPr>
      <w:rFonts w:ascii="Tahoma" w:hAnsi="Tahoma" w:cs="Tahoma"/>
      <w:sz w:val="20"/>
    </w:rPr>
  </w:style>
  <w:style w:type="paragraph" w:styleId="Numeroelenco">
    <w:name w:val="List Number"/>
    <w:basedOn w:val="Normale"/>
    <w:rsid w:val="009C1F32"/>
    <w:pPr>
      <w:numPr>
        <w:numId w:val="6"/>
      </w:numPr>
    </w:pPr>
    <w:rPr>
      <w:rFonts w:ascii="Arial" w:hAnsi="Arial"/>
    </w:rPr>
  </w:style>
  <w:style w:type="paragraph" w:styleId="Numeroelenco2">
    <w:name w:val="List Number 2"/>
    <w:basedOn w:val="Normale"/>
    <w:rsid w:val="009C1F32"/>
    <w:pPr>
      <w:numPr>
        <w:numId w:val="7"/>
      </w:numPr>
    </w:pPr>
    <w:rPr>
      <w:rFonts w:ascii="Arial" w:hAnsi="Arial"/>
    </w:rPr>
  </w:style>
  <w:style w:type="paragraph" w:styleId="Numeroelenco4">
    <w:name w:val="List Number 4"/>
    <w:basedOn w:val="Normale"/>
    <w:rsid w:val="009C1F32"/>
    <w:pPr>
      <w:numPr>
        <w:numId w:val="8"/>
      </w:numPr>
    </w:pPr>
    <w:rPr>
      <w:rFonts w:ascii="Arial" w:hAnsi="Arial"/>
    </w:rPr>
  </w:style>
  <w:style w:type="paragraph" w:styleId="Numeroelenco5">
    <w:name w:val="List Number 5"/>
    <w:basedOn w:val="Normale"/>
    <w:rsid w:val="009C1F32"/>
    <w:pPr>
      <w:numPr>
        <w:numId w:val="9"/>
      </w:numPr>
    </w:pPr>
    <w:rPr>
      <w:rFonts w:ascii="Arial" w:hAnsi="Arial"/>
    </w:rPr>
  </w:style>
  <w:style w:type="paragraph" w:styleId="Primorientrocorpodeltesto">
    <w:name w:val="Body Text First Indent"/>
    <w:basedOn w:val="Corpotesto"/>
    <w:link w:val="PrimorientrocorpodeltestoCarattere"/>
    <w:rsid w:val="009C1F32"/>
    <w:pPr>
      <w:ind w:firstLine="210"/>
    </w:pPr>
    <w:rPr>
      <w:rFonts w:ascii="Arial" w:hAnsi="Arial"/>
    </w:rPr>
  </w:style>
  <w:style w:type="paragraph" w:styleId="Rientrocorpodeltesto">
    <w:name w:val="Body Text Indent"/>
    <w:basedOn w:val="Normale"/>
    <w:link w:val="RientrocorpodeltestoCarattere"/>
    <w:rsid w:val="009C1F32"/>
    <w:pPr>
      <w:spacing w:after="120"/>
      <w:ind w:left="283"/>
    </w:pPr>
    <w:rPr>
      <w:rFonts w:ascii="Arial" w:hAnsi="Arial"/>
    </w:rPr>
  </w:style>
  <w:style w:type="paragraph" w:styleId="Primorientrocorpodeltesto2">
    <w:name w:val="Body Text First Indent 2"/>
    <w:basedOn w:val="Rientrocorpodeltesto"/>
    <w:link w:val="Primorientrocorpodeltesto2Carattere"/>
    <w:rsid w:val="009C1F32"/>
    <w:pPr>
      <w:ind w:firstLine="210"/>
    </w:pPr>
  </w:style>
  <w:style w:type="paragraph" w:styleId="Puntoelenco">
    <w:name w:val="List Bullet"/>
    <w:basedOn w:val="Normale"/>
    <w:rsid w:val="009C1F32"/>
    <w:pPr>
      <w:numPr>
        <w:numId w:val="10"/>
      </w:numPr>
    </w:pPr>
    <w:rPr>
      <w:rFonts w:ascii="Arial" w:hAnsi="Arial"/>
    </w:rPr>
  </w:style>
  <w:style w:type="paragraph" w:styleId="Puntoelenco2">
    <w:name w:val="List Bullet 2"/>
    <w:basedOn w:val="Normale"/>
    <w:rsid w:val="009C1F32"/>
    <w:pPr>
      <w:numPr>
        <w:numId w:val="11"/>
      </w:numPr>
    </w:pPr>
    <w:rPr>
      <w:rFonts w:ascii="Arial" w:hAnsi="Arial"/>
    </w:rPr>
  </w:style>
  <w:style w:type="paragraph" w:styleId="Puntoelenco3">
    <w:name w:val="List Bullet 3"/>
    <w:basedOn w:val="Normale"/>
    <w:rsid w:val="009C1F32"/>
    <w:pPr>
      <w:numPr>
        <w:numId w:val="12"/>
      </w:numPr>
    </w:pPr>
    <w:rPr>
      <w:rFonts w:ascii="Arial" w:hAnsi="Arial"/>
    </w:rPr>
  </w:style>
  <w:style w:type="paragraph" w:styleId="Puntoelenco4">
    <w:name w:val="List Bullet 4"/>
    <w:basedOn w:val="Normale"/>
    <w:rsid w:val="009C1F32"/>
    <w:pPr>
      <w:numPr>
        <w:numId w:val="13"/>
      </w:numPr>
    </w:pPr>
    <w:rPr>
      <w:rFonts w:ascii="Arial" w:hAnsi="Arial"/>
    </w:rPr>
  </w:style>
  <w:style w:type="paragraph" w:styleId="Puntoelenco5">
    <w:name w:val="List Bullet 5"/>
    <w:basedOn w:val="Normale"/>
    <w:rsid w:val="009C1F32"/>
    <w:pPr>
      <w:numPr>
        <w:numId w:val="14"/>
      </w:numPr>
    </w:pPr>
    <w:rPr>
      <w:rFonts w:ascii="Arial" w:hAnsi="Arial"/>
    </w:rPr>
  </w:style>
  <w:style w:type="paragraph" w:styleId="Rientrocorpodeltesto2">
    <w:name w:val="Body Text Indent 2"/>
    <w:basedOn w:val="Normale"/>
    <w:link w:val="Rientrocorpodeltesto2Carattere"/>
    <w:rsid w:val="009C1F32"/>
    <w:pPr>
      <w:spacing w:after="120" w:line="480" w:lineRule="auto"/>
      <w:ind w:left="283"/>
    </w:pPr>
    <w:rPr>
      <w:rFonts w:ascii="Arial" w:hAnsi="Arial"/>
    </w:rPr>
  </w:style>
  <w:style w:type="paragraph" w:styleId="Rientrocorpodeltesto3">
    <w:name w:val="Body Text Indent 3"/>
    <w:basedOn w:val="Normale"/>
    <w:link w:val="Rientrocorpodeltesto3Carattere"/>
    <w:rsid w:val="009C1F32"/>
    <w:pPr>
      <w:spacing w:after="120"/>
      <w:ind w:left="283"/>
    </w:pPr>
    <w:rPr>
      <w:rFonts w:ascii="Arial" w:hAnsi="Arial"/>
      <w:sz w:val="16"/>
      <w:szCs w:val="16"/>
    </w:rPr>
  </w:style>
  <w:style w:type="paragraph" w:styleId="Rientronormale">
    <w:name w:val="Normal Indent"/>
    <w:basedOn w:val="Normale"/>
    <w:rsid w:val="009C1F32"/>
    <w:pPr>
      <w:ind w:left="708"/>
    </w:pPr>
    <w:rPr>
      <w:rFonts w:ascii="Arial" w:hAnsi="Arial"/>
    </w:rPr>
  </w:style>
  <w:style w:type="paragraph" w:styleId="Sommario4">
    <w:name w:val="toc 4"/>
    <w:basedOn w:val="Normale"/>
    <w:next w:val="Normale"/>
    <w:autoRedefine/>
    <w:uiPriority w:val="39"/>
    <w:rsid w:val="009C1F32"/>
    <w:pPr>
      <w:ind w:left="660"/>
    </w:pPr>
    <w:rPr>
      <w:rFonts w:ascii="Arial" w:hAnsi="Arial"/>
    </w:rPr>
  </w:style>
  <w:style w:type="paragraph" w:styleId="Sommario5">
    <w:name w:val="toc 5"/>
    <w:basedOn w:val="Normale"/>
    <w:next w:val="Normale"/>
    <w:autoRedefine/>
    <w:uiPriority w:val="39"/>
    <w:rsid w:val="009C1F32"/>
    <w:pPr>
      <w:ind w:left="880"/>
    </w:pPr>
    <w:rPr>
      <w:rFonts w:ascii="Arial" w:hAnsi="Arial"/>
    </w:rPr>
  </w:style>
  <w:style w:type="paragraph" w:styleId="Sommario6">
    <w:name w:val="toc 6"/>
    <w:basedOn w:val="Normale"/>
    <w:next w:val="Normale"/>
    <w:autoRedefine/>
    <w:uiPriority w:val="39"/>
    <w:rsid w:val="009C1F32"/>
    <w:pPr>
      <w:ind w:left="1100"/>
    </w:pPr>
    <w:rPr>
      <w:rFonts w:ascii="Arial" w:hAnsi="Arial"/>
    </w:rPr>
  </w:style>
  <w:style w:type="paragraph" w:styleId="Sommario7">
    <w:name w:val="toc 7"/>
    <w:basedOn w:val="Normale"/>
    <w:next w:val="Normale"/>
    <w:autoRedefine/>
    <w:uiPriority w:val="39"/>
    <w:rsid w:val="009C1F32"/>
    <w:pPr>
      <w:ind w:left="1320"/>
    </w:pPr>
    <w:rPr>
      <w:rFonts w:ascii="Arial" w:hAnsi="Arial"/>
    </w:rPr>
  </w:style>
  <w:style w:type="paragraph" w:styleId="Sommario8">
    <w:name w:val="toc 8"/>
    <w:basedOn w:val="Normale"/>
    <w:next w:val="Normale"/>
    <w:autoRedefine/>
    <w:uiPriority w:val="39"/>
    <w:rsid w:val="009C1F32"/>
    <w:pPr>
      <w:ind w:left="1540"/>
    </w:pPr>
    <w:rPr>
      <w:rFonts w:ascii="Arial" w:hAnsi="Arial"/>
    </w:rPr>
  </w:style>
  <w:style w:type="paragraph" w:styleId="Sommario9">
    <w:name w:val="toc 9"/>
    <w:basedOn w:val="Normale"/>
    <w:next w:val="Normale"/>
    <w:autoRedefine/>
    <w:uiPriority w:val="39"/>
    <w:rsid w:val="009C1F32"/>
    <w:pPr>
      <w:ind w:left="1760"/>
    </w:pPr>
    <w:rPr>
      <w:rFonts w:ascii="Arial" w:hAnsi="Arial"/>
    </w:rPr>
  </w:style>
  <w:style w:type="paragraph" w:styleId="Sottotitolo">
    <w:name w:val="Subtitle"/>
    <w:basedOn w:val="Normale"/>
    <w:next w:val="Normale"/>
    <w:link w:val="SottotitoloCarattere"/>
    <w:uiPriority w:val="11"/>
    <w:qFormat/>
    <w:rsid w:val="00794F6F"/>
    <w:pPr>
      <w:numPr>
        <w:ilvl w:val="1"/>
      </w:numPr>
    </w:pPr>
    <w:rPr>
      <w:rFonts w:eastAsiaTheme="minorEastAsia"/>
      <w:color w:val="5A5A5A" w:themeColor="text1" w:themeTint="A5"/>
      <w:spacing w:val="15"/>
    </w:rPr>
  </w:style>
  <w:style w:type="paragraph" w:styleId="Testodelblocco">
    <w:name w:val="Block Text"/>
    <w:basedOn w:val="Normale"/>
    <w:rsid w:val="009C1F32"/>
    <w:pPr>
      <w:spacing w:after="120"/>
      <w:ind w:left="1440" w:right="1440"/>
    </w:pPr>
    <w:rPr>
      <w:rFonts w:ascii="Arial" w:hAnsi="Arial"/>
    </w:rPr>
  </w:style>
  <w:style w:type="paragraph" w:styleId="Testomacro">
    <w:name w:val="macro"/>
    <w:link w:val="TestomacroCarattere"/>
    <w:rsid w:val="009C1F32"/>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paragraph" w:styleId="Titoloindice">
    <w:name w:val="index heading"/>
    <w:basedOn w:val="Normale"/>
    <w:next w:val="Indice1"/>
    <w:rsid w:val="009C1F32"/>
    <w:rPr>
      <w:rFonts w:ascii="Arial" w:hAnsi="Arial" w:cs="Arial"/>
      <w:b/>
      <w:bCs/>
    </w:rPr>
  </w:style>
  <w:style w:type="paragraph" w:styleId="Titoloindicefonti">
    <w:name w:val="toa heading"/>
    <w:basedOn w:val="Normale"/>
    <w:next w:val="Normale"/>
    <w:rsid w:val="009C1F32"/>
    <w:rPr>
      <w:rFonts w:ascii="Arial" w:hAnsi="Arial" w:cs="Arial"/>
      <w:b/>
      <w:bCs/>
      <w:sz w:val="24"/>
      <w:szCs w:val="24"/>
    </w:rPr>
  </w:style>
  <w:style w:type="paragraph" w:customStyle="1" w:styleId="Didascaliaimmagine">
    <w:name w:val="Didascalia immagine"/>
    <w:basedOn w:val="Corpotesto"/>
    <w:link w:val="DidascaliaimmagineCarattere"/>
    <w:rsid w:val="009C1F32"/>
    <w:pPr>
      <w:widowControl w:val="0"/>
      <w:suppressAutoHyphens/>
      <w:jc w:val="center"/>
    </w:pPr>
    <w:rPr>
      <w:rFonts w:eastAsia="Droid Sans Fallback" w:cs="Lohit Hindi"/>
      <w:i/>
      <w:kern w:val="1"/>
      <w:lang w:eastAsia="zh-CN" w:bidi="hi-IN"/>
    </w:rPr>
  </w:style>
  <w:style w:type="paragraph" w:customStyle="1" w:styleId="TestodiLegge">
    <w:name w:val="Testo di Legge"/>
    <w:basedOn w:val="Normale"/>
    <w:rsid w:val="009C1F32"/>
    <w:pPr>
      <w:pBdr>
        <w:top w:val="single" w:sz="4" w:space="1" w:color="auto"/>
        <w:left w:val="single" w:sz="4" w:space="4" w:color="auto"/>
        <w:bottom w:val="single" w:sz="4" w:space="1" w:color="auto"/>
        <w:right w:val="single" w:sz="4" w:space="4" w:color="auto"/>
      </w:pBdr>
      <w:shd w:val="clear" w:color="auto" w:fill="F3F3F3"/>
      <w:suppressAutoHyphens/>
      <w:ind w:firstLine="709"/>
    </w:pPr>
    <w:rPr>
      <w:sz w:val="18"/>
      <w:lang w:eastAsia="ar-SA"/>
    </w:rPr>
  </w:style>
  <w:style w:type="paragraph" w:styleId="Paragrafoelenco">
    <w:name w:val="List Paragraph"/>
    <w:basedOn w:val="Normale"/>
    <w:uiPriority w:val="34"/>
    <w:qFormat/>
    <w:rsid w:val="00794F6F"/>
    <w:pPr>
      <w:ind w:left="720"/>
      <w:contextualSpacing/>
    </w:pPr>
  </w:style>
  <w:style w:type="character" w:styleId="Rimandocommento">
    <w:name w:val="annotation reference"/>
    <w:uiPriority w:val="99"/>
    <w:rsid w:val="00C50F0E"/>
    <w:rPr>
      <w:sz w:val="16"/>
      <w:szCs w:val="16"/>
    </w:rPr>
  </w:style>
  <w:style w:type="paragraph" w:customStyle="1" w:styleId="Anumerositdelcampione">
    <w:name w:val="A numerosità del campione"/>
    <w:basedOn w:val="Normale"/>
    <w:rsid w:val="003B7A6D"/>
  </w:style>
  <w:style w:type="character" w:styleId="Enfasigrassetto">
    <w:name w:val="Strong"/>
    <w:basedOn w:val="Carpredefinitoparagrafo"/>
    <w:uiPriority w:val="22"/>
    <w:qFormat/>
    <w:rsid w:val="00794F6F"/>
    <w:rPr>
      <w:b/>
      <w:bCs/>
    </w:rPr>
  </w:style>
  <w:style w:type="paragraph" w:styleId="Revisione">
    <w:name w:val="Revision"/>
    <w:hidden/>
    <w:uiPriority w:val="99"/>
    <w:semiHidden/>
    <w:rsid w:val="00183251"/>
    <w:rPr>
      <w:rFonts w:ascii="Calibri" w:hAnsi="Calibri"/>
    </w:rPr>
  </w:style>
  <w:style w:type="paragraph" w:customStyle="1" w:styleId="P2">
    <w:name w:val="P2"/>
    <w:basedOn w:val="Default"/>
    <w:hidden/>
    <w:rsid w:val="008C5C63"/>
    <w:pPr>
      <w:autoSpaceDE/>
      <w:autoSpaceDN/>
    </w:pPr>
    <w:rPr>
      <w:rFonts w:eastAsia="Lucida Sans Unicode" w:cs="Calibri1"/>
      <w:b/>
      <w:color w:val="auto"/>
      <w:sz w:val="26"/>
      <w:szCs w:val="20"/>
      <w:lang w:eastAsia="it-IT"/>
    </w:rPr>
  </w:style>
  <w:style w:type="paragraph" w:customStyle="1" w:styleId="P4">
    <w:name w:val="P4"/>
    <w:basedOn w:val="Default"/>
    <w:hidden/>
    <w:rsid w:val="008C5C63"/>
    <w:pPr>
      <w:widowControl w:val="0"/>
      <w:autoSpaceDE/>
      <w:autoSpaceDN/>
      <w:spacing w:before="120"/>
      <w:jc w:val="distribute"/>
    </w:pPr>
    <w:rPr>
      <w:rFonts w:eastAsia="Lucida Sans Unicode" w:cs="Calibri1"/>
      <w:color w:val="auto"/>
      <w:sz w:val="22"/>
      <w:szCs w:val="20"/>
      <w:lang w:eastAsia="it-IT"/>
    </w:rPr>
  </w:style>
  <w:style w:type="character" w:customStyle="1" w:styleId="T1">
    <w:name w:val="T1"/>
    <w:hidden/>
    <w:rsid w:val="008C5C63"/>
    <w:rPr>
      <w:b/>
      <w:i/>
      <w:sz w:val="23"/>
    </w:rPr>
  </w:style>
  <w:style w:type="character" w:customStyle="1" w:styleId="T2">
    <w:name w:val="T2"/>
    <w:hidden/>
    <w:rsid w:val="008C5C63"/>
    <w:rPr>
      <w:sz w:val="22"/>
    </w:rPr>
  </w:style>
  <w:style w:type="table" w:styleId="Tabellasemplice-1">
    <w:name w:val="Plain Table 1"/>
    <w:basedOn w:val="Tabellanormale"/>
    <w:uiPriority w:val="41"/>
    <w:rsid w:val="0052443F"/>
    <w:rPr>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stocommentoCarattere">
    <w:name w:val="Testo commento Carattere"/>
    <w:basedOn w:val="Carpredefinitoparagrafo"/>
    <w:link w:val="Testocommento"/>
    <w:uiPriority w:val="99"/>
    <w:rsid w:val="008A4A72"/>
    <w:rPr>
      <w:rFonts w:ascii="Calibri" w:hAnsi="Calibri"/>
      <w:sz w:val="22"/>
    </w:rPr>
  </w:style>
  <w:style w:type="table" w:styleId="Tabellagriglia2-colore3">
    <w:name w:val="Grid Table 2 Accent 3"/>
    <w:basedOn w:val="Tabellanormale"/>
    <w:uiPriority w:val="47"/>
    <w:rsid w:val="00C83FA2"/>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paragraph" w:customStyle="1" w:styleId="Immagine">
    <w:name w:val="Immagine"/>
    <w:basedOn w:val="Corpotesto"/>
    <w:rsid w:val="008E4ABF"/>
    <w:pPr>
      <w:keepNext/>
      <w:spacing w:before="240"/>
      <w:jc w:val="center"/>
    </w:pPr>
    <w:rPr>
      <w:rFonts w:cs="Calibri"/>
      <w:sz w:val="24"/>
      <w:szCs w:val="24"/>
    </w:rPr>
  </w:style>
  <w:style w:type="character" w:customStyle="1" w:styleId="IntestazioneCarattere">
    <w:name w:val="Intestazione Carattere"/>
    <w:basedOn w:val="Carpredefinitoparagrafo"/>
    <w:link w:val="Intestazione"/>
    <w:uiPriority w:val="99"/>
    <w:rsid w:val="008A1D68"/>
    <w:rPr>
      <w:rFonts w:ascii="Calibri" w:hAnsi="Calibri"/>
      <w:sz w:val="22"/>
    </w:rPr>
  </w:style>
  <w:style w:type="character" w:customStyle="1" w:styleId="PidipaginaCarattere">
    <w:name w:val="Piè di pagina Carattere"/>
    <w:basedOn w:val="Carpredefinitoparagrafo"/>
    <w:link w:val="Pidipagina"/>
    <w:uiPriority w:val="99"/>
    <w:rsid w:val="008A1D68"/>
    <w:rPr>
      <w:rFonts w:ascii="Calibri" w:hAnsi="Calibri"/>
      <w:sz w:val="22"/>
    </w:rPr>
  </w:style>
  <w:style w:type="character" w:customStyle="1" w:styleId="TestofumettoCarattere">
    <w:name w:val="Testo fumetto Carattere"/>
    <w:basedOn w:val="Carpredefinitoparagrafo"/>
    <w:link w:val="Testofumetto"/>
    <w:uiPriority w:val="99"/>
    <w:semiHidden/>
    <w:rsid w:val="008A1D68"/>
    <w:rPr>
      <w:rFonts w:ascii="Tahoma" w:hAnsi="Tahoma" w:cs="Tahoma"/>
      <w:sz w:val="16"/>
      <w:szCs w:val="16"/>
    </w:rPr>
  </w:style>
  <w:style w:type="character" w:customStyle="1" w:styleId="CorpotestoCarattere">
    <w:name w:val="Corpo testo Carattere"/>
    <w:basedOn w:val="Carpredefinitoparagrafo"/>
    <w:link w:val="Corpotesto"/>
    <w:uiPriority w:val="99"/>
    <w:rsid w:val="008A1D68"/>
    <w:rPr>
      <w:rFonts w:ascii="Calibri" w:hAnsi="Calibri"/>
      <w:sz w:val="22"/>
    </w:rPr>
  </w:style>
  <w:style w:type="character" w:customStyle="1" w:styleId="Titolo3Carattere">
    <w:name w:val="Titolo 3 Carattere"/>
    <w:basedOn w:val="Carpredefinitoparagrafo"/>
    <w:link w:val="Titolo3"/>
    <w:uiPriority w:val="9"/>
    <w:rsid w:val="00C77CB1"/>
    <w:rPr>
      <w:rFonts w:ascii="Calibri" w:eastAsia="Times New Roman" w:hAnsi="Calibri" w:cs="Arial"/>
      <w:b/>
      <w:bCs/>
      <w:i/>
      <w:sz w:val="24"/>
      <w:szCs w:val="26"/>
    </w:rPr>
  </w:style>
  <w:style w:type="character" w:customStyle="1" w:styleId="Titolo5Carattere">
    <w:name w:val="Titolo 5 Carattere"/>
    <w:basedOn w:val="Carpredefinitoparagrafo"/>
    <w:link w:val="Titolo5"/>
    <w:uiPriority w:val="9"/>
    <w:rsid w:val="003A54A8"/>
    <w:rPr>
      <w:rFonts w:ascii="Calibri" w:eastAsia="Times New Roman" w:hAnsi="Calibri" w:cs="Times New Roman"/>
      <w:b/>
      <w:bCs/>
      <w:i/>
      <w:iCs/>
      <w:sz w:val="24"/>
      <w:szCs w:val="26"/>
    </w:rPr>
  </w:style>
  <w:style w:type="character" w:customStyle="1" w:styleId="Titolo6Carattere">
    <w:name w:val="Titolo 6 Carattere"/>
    <w:basedOn w:val="Carpredefinitoparagrafo"/>
    <w:link w:val="Titolo6"/>
    <w:uiPriority w:val="9"/>
    <w:rsid w:val="00794F6F"/>
    <w:rPr>
      <w:rFonts w:asciiTheme="majorHAnsi" w:eastAsiaTheme="majorEastAsia" w:hAnsiTheme="majorHAnsi" w:cstheme="majorBidi"/>
      <w:color w:val="243255" w:themeColor="accent1" w:themeShade="7F"/>
    </w:rPr>
  </w:style>
  <w:style w:type="character" w:customStyle="1" w:styleId="Titolo7Carattere">
    <w:name w:val="Titolo 7 Carattere"/>
    <w:basedOn w:val="Carpredefinitoparagrafo"/>
    <w:link w:val="Titolo7"/>
    <w:uiPriority w:val="9"/>
    <w:rsid w:val="00794F6F"/>
    <w:rPr>
      <w:rFonts w:asciiTheme="majorHAnsi" w:eastAsiaTheme="majorEastAsia" w:hAnsiTheme="majorHAnsi" w:cstheme="majorBidi"/>
      <w:i/>
      <w:iCs/>
      <w:color w:val="243255" w:themeColor="accent1" w:themeShade="7F"/>
    </w:rPr>
  </w:style>
  <w:style w:type="character" w:customStyle="1" w:styleId="Titolo8Carattere">
    <w:name w:val="Titolo 8 Carattere"/>
    <w:basedOn w:val="Carpredefinitoparagrafo"/>
    <w:link w:val="Titolo8"/>
    <w:uiPriority w:val="9"/>
    <w:rsid w:val="00794F6F"/>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794F6F"/>
    <w:rPr>
      <w:rFonts w:asciiTheme="majorHAnsi" w:eastAsiaTheme="majorEastAsia" w:hAnsiTheme="majorHAnsi" w:cstheme="majorBidi"/>
      <w:i/>
      <w:iCs/>
      <w:color w:val="272727" w:themeColor="text1" w:themeTint="D8"/>
      <w:sz w:val="21"/>
      <w:szCs w:val="21"/>
    </w:rPr>
  </w:style>
  <w:style w:type="character" w:customStyle="1" w:styleId="pellegrino">
    <w:name w:val="pellegrino"/>
    <w:basedOn w:val="Carpredefinitoparagrafo"/>
    <w:semiHidden/>
    <w:rsid w:val="004E626F"/>
    <w:rPr>
      <w:rFonts w:ascii="Arial" w:hAnsi="Arial" w:cs="Arial"/>
      <w:color w:val="auto"/>
      <w:sz w:val="20"/>
      <w:szCs w:val="20"/>
    </w:rPr>
  </w:style>
  <w:style w:type="paragraph" w:customStyle="1" w:styleId="FIRMAtitolo">
    <w:name w:val="FIRMA (titolo)"/>
    <w:basedOn w:val="Normale"/>
    <w:rsid w:val="004E626F"/>
    <w:pPr>
      <w:ind w:left="5041" w:right="96"/>
      <w:jc w:val="center"/>
    </w:pPr>
    <w:rPr>
      <w:i/>
      <w:iCs/>
      <w:szCs w:val="24"/>
      <w:lang w:eastAsia="en-US"/>
    </w:rPr>
  </w:style>
  <w:style w:type="table" w:styleId="Tabellaelenco1chiara-colore2">
    <w:name w:val="List Table 1 Light Accent 2"/>
    <w:basedOn w:val="Tabellanormale"/>
    <w:uiPriority w:val="46"/>
    <w:rsid w:val="004E626F"/>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elenco1chiara-colore1">
    <w:name w:val="List Table 1 Light Accent 1"/>
    <w:basedOn w:val="Tabellanormale"/>
    <w:uiPriority w:val="46"/>
    <w:rsid w:val="004E626F"/>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Tabellaelenco1chiara-colore6">
    <w:name w:val="List Table 1 Light Accent 6"/>
    <w:basedOn w:val="Tabellanormale"/>
    <w:uiPriority w:val="46"/>
    <w:rsid w:val="004E626F"/>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elenco2-colore2">
    <w:name w:val="List Table 2 Accent 2"/>
    <w:basedOn w:val="Tabellanormale"/>
    <w:uiPriority w:val="47"/>
    <w:rsid w:val="004E626F"/>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elenco1chiara-colore4">
    <w:name w:val="List Table 1 Light Accent 4"/>
    <w:basedOn w:val="Tabellanormale"/>
    <w:uiPriority w:val="46"/>
    <w:rsid w:val="004E626F"/>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Tabellaelenco2-colore3">
    <w:name w:val="List Table 2 Accent 3"/>
    <w:basedOn w:val="Tabellanormale"/>
    <w:uiPriority w:val="47"/>
    <w:rsid w:val="004E626F"/>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character" w:styleId="Collegamentovisitato">
    <w:name w:val="FollowedHyperlink"/>
    <w:basedOn w:val="Carpredefinitoparagrafo"/>
    <w:rsid w:val="00C55310"/>
    <w:rPr>
      <w:color w:val="3EBBF0" w:themeColor="followedHyperlink"/>
      <w:u w:val="single"/>
    </w:rPr>
  </w:style>
  <w:style w:type="paragraph" w:styleId="Citazioneintensa">
    <w:name w:val="Intense Quote"/>
    <w:basedOn w:val="Normale"/>
    <w:next w:val="Normale"/>
    <w:link w:val="CitazioneintensaCarattere"/>
    <w:uiPriority w:val="30"/>
    <w:qFormat/>
    <w:rsid w:val="00794F6F"/>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CitazioneintensaCarattere">
    <w:name w:val="Citazione intensa Carattere"/>
    <w:basedOn w:val="Carpredefinitoparagrafo"/>
    <w:link w:val="Citazioneintensa"/>
    <w:uiPriority w:val="30"/>
    <w:rsid w:val="00794F6F"/>
    <w:rPr>
      <w:i/>
      <w:iCs/>
      <w:color w:val="4A66AC" w:themeColor="accent1"/>
    </w:rPr>
  </w:style>
  <w:style w:type="paragraph" w:customStyle="1" w:styleId="tx">
    <w:name w:val="tx"/>
    <w:basedOn w:val="Normale"/>
    <w:rsid w:val="00821326"/>
    <w:pPr>
      <w:spacing w:before="20" w:after="20"/>
      <w:jc w:val="left"/>
    </w:pPr>
    <w:rPr>
      <w:rFonts w:ascii="Times New Roman" w:hAnsi="Times New Roman"/>
      <w:sz w:val="24"/>
      <w:szCs w:val="24"/>
    </w:rPr>
  </w:style>
  <w:style w:type="character" w:styleId="Rimandonotadichiusura">
    <w:name w:val="endnote reference"/>
    <w:uiPriority w:val="99"/>
    <w:rsid w:val="00821326"/>
    <w:rPr>
      <w:vertAlign w:val="superscript"/>
    </w:rPr>
  </w:style>
  <w:style w:type="character" w:customStyle="1" w:styleId="CarattereCarattere">
    <w:name w:val="Carattere Carattere"/>
    <w:semiHidden/>
    <w:locked/>
    <w:rsid w:val="00820F35"/>
    <w:rPr>
      <w:rFonts w:ascii="Calibri" w:hAnsi="Calibri"/>
      <w:lang w:val="it-IT" w:eastAsia="it-IT" w:bidi="ar-SA"/>
    </w:rPr>
  </w:style>
  <w:style w:type="table" w:customStyle="1" w:styleId="Grigliatabella1">
    <w:name w:val="Griglia tabella1"/>
    <w:basedOn w:val="Tabellanormale"/>
    <w:next w:val="Grigliatabella"/>
    <w:rsid w:val="00820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820F35"/>
    <w:rPr>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griglia2-colore2">
    <w:name w:val="Grid Table 2 Accent 2"/>
    <w:basedOn w:val="Tabellanormale"/>
    <w:uiPriority w:val="47"/>
    <w:rsid w:val="00820F35"/>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griglia2-colore6">
    <w:name w:val="Grid Table 2 Accent 6"/>
    <w:basedOn w:val="Tabellanormale"/>
    <w:uiPriority w:val="47"/>
    <w:rsid w:val="00820F35"/>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character" w:customStyle="1" w:styleId="TestonormaleCarattere">
    <w:name w:val="Testo normale Carattere"/>
    <w:basedOn w:val="Carpredefinitoparagrafo"/>
    <w:link w:val="Testonormale"/>
    <w:rsid w:val="00820F35"/>
    <w:rPr>
      <w:rFonts w:ascii="Courier New" w:hAnsi="Courier New" w:cs="Courier New"/>
      <w:sz w:val="22"/>
    </w:rPr>
  </w:style>
  <w:style w:type="character" w:customStyle="1" w:styleId="DidascaliaimmagineCarattere">
    <w:name w:val="Didascalia immagine Carattere"/>
    <w:link w:val="Didascaliaimmagine"/>
    <w:rsid w:val="00820F35"/>
    <w:rPr>
      <w:rFonts w:ascii="Calibri" w:eastAsia="Droid Sans Fallback" w:hAnsi="Calibri" w:cs="Lohit Hindi"/>
      <w:i/>
      <w:kern w:val="1"/>
      <w:sz w:val="22"/>
      <w:szCs w:val="22"/>
      <w:lang w:eastAsia="zh-CN" w:bidi="hi-IN"/>
    </w:rPr>
  </w:style>
  <w:style w:type="character" w:customStyle="1" w:styleId="TitoloCarattere">
    <w:name w:val="Titolo Carattere"/>
    <w:basedOn w:val="Carpredefinitoparagrafo"/>
    <w:link w:val="Titolo"/>
    <w:uiPriority w:val="10"/>
    <w:rsid w:val="00794F6F"/>
    <w:rPr>
      <w:rFonts w:asciiTheme="majorHAnsi" w:eastAsiaTheme="majorEastAsia" w:hAnsiTheme="majorHAnsi" w:cstheme="majorBidi"/>
      <w:spacing w:val="-10"/>
      <w:kern w:val="28"/>
      <w:sz w:val="56"/>
      <w:szCs w:val="56"/>
    </w:rPr>
  </w:style>
  <w:style w:type="character" w:customStyle="1" w:styleId="Corpodeltesto2Carattere">
    <w:name w:val="Corpo del testo 2 Carattere"/>
    <w:basedOn w:val="Carpredefinitoparagrafo"/>
    <w:link w:val="Corpodeltesto2"/>
    <w:rsid w:val="00820F35"/>
    <w:rPr>
      <w:rFonts w:ascii="Calibri" w:hAnsi="Calibri"/>
      <w:sz w:val="22"/>
    </w:rPr>
  </w:style>
  <w:style w:type="character" w:customStyle="1" w:styleId="SoggettocommentoCarattere">
    <w:name w:val="Soggetto commento Carattere"/>
    <w:basedOn w:val="TestocommentoCarattere"/>
    <w:link w:val="Soggettocommento"/>
    <w:rsid w:val="00820F35"/>
    <w:rPr>
      <w:rFonts w:ascii="Calibri" w:hAnsi="Calibri"/>
      <w:b/>
      <w:bCs/>
      <w:sz w:val="22"/>
    </w:rPr>
  </w:style>
  <w:style w:type="character" w:customStyle="1" w:styleId="PreformattatoHTMLCarattere">
    <w:name w:val="Preformattato HTML Carattere"/>
    <w:basedOn w:val="Carpredefinitoparagrafo"/>
    <w:link w:val="PreformattatoHTML"/>
    <w:uiPriority w:val="99"/>
    <w:rsid w:val="00820F35"/>
    <w:rPr>
      <w:rFonts w:ascii="Courier New" w:hAnsi="Courier New" w:cs="Courier New"/>
    </w:rPr>
  </w:style>
  <w:style w:type="character" w:customStyle="1" w:styleId="DataCarattere">
    <w:name w:val="Data Carattere"/>
    <w:basedOn w:val="Carpredefinitoparagrafo"/>
    <w:link w:val="Data"/>
    <w:rsid w:val="00820F35"/>
    <w:rPr>
      <w:rFonts w:ascii="Arial" w:hAnsi="Arial"/>
      <w:sz w:val="22"/>
    </w:rPr>
  </w:style>
  <w:style w:type="character" w:customStyle="1" w:styleId="FirmaCarattere">
    <w:name w:val="Firma Carattere"/>
    <w:basedOn w:val="Carpredefinitoparagrafo"/>
    <w:link w:val="Firma"/>
    <w:rsid w:val="00820F35"/>
    <w:rPr>
      <w:rFonts w:ascii="Arial" w:hAnsi="Arial"/>
      <w:sz w:val="22"/>
    </w:rPr>
  </w:style>
  <w:style w:type="character" w:customStyle="1" w:styleId="FirmadipostaelettronicaCarattere">
    <w:name w:val="Firma di posta elettronica Carattere"/>
    <w:basedOn w:val="Carpredefinitoparagrafo"/>
    <w:link w:val="Firmadipostaelettronica"/>
    <w:rsid w:val="00820F35"/>
    <w:rPr>
      <w:rFonts w:ascii="Arial" w:hAnsi="Arial"/>
      <w:sz w:val="22"/>
    </w:rPr>
  </w:style>
  <w:style w:type="character" w:customStyle="1" w:styleId="FormuladiaperturaCarattere">
    <w:name w:val="Formula di apertura Carattere"/>
    <w:basedOn w:val="Carpredefinitoparagrafo"/>
    <w:link w:val="Formuladiapertura"/>
    <w:rsid w:val="00820F35"/>
    <w:rPr>
      <w:rFonts w:ascii="Arial" w:hAnsi="Arial"/>
      <w:sz w:val="22"/>
    </w:rPr>
  </w:style>
  <w:style w:type="character" w:customStyle="1" w:styleId="FormuladichiusuraCarattere">
    <w:name w:val="Formula di chiusura Carattere"/>
    <w:basedOn w:val="Carpredefinitoparagrafo"/>
    <w:link w:val="Formuladichiusura"/>
    <w:rsid w:val="00820F35"/>
    <w:rPr>
      <w:rFonts w:ascii="Arial" w:hAnsi="Arial"/>
      <w:sz w:val="22"/>
    </w:rPr>
  </w:style>
  <w:style w:type="character" w:customStyle="1" w:styleId="IndirizzoHTMLCarattere">
    <w:name w:val="Indirizzo HTML Carattere"/>
    <w:basedOn w:val="Carpredefinitoparagrafo"/>
    <w:link w:val="IndirizzoHTML"/>
    <w:rsid w:val="00820F35"/>
    <w:rPr>
      <w:rFonts w:ascii="Arial" w:hAnsi="Arial"/>
      <w:i/>
      <w:iCs/>
      <w:sz w:val="22"/>
    </w:rPr>
  </w:style>
  <w:style w:type="character" w:customStyle="1" w:styleId="IntestazionemessaggioCarattere">
    <w:name w:val="Intestazione messaggio Carattere"/>
    <w:basedOn w:val="Carpredefinitoparagrafo"/>
    <w:link w:val="Intestazionemessaggio"/>
    <w:rsid w:val="00820F35"/>
    <w:rPr>
      <w:rFonts w:ascii="Arial" w:hAnsi="Arial" w:cs="Arial"/>
      <w:sz w:val="24"/>
      <w:szCs w:val="24"/>
      <w:shd w:val="pct20" w:color="auto" w:fill="auto"/>
    </w:rPr>
  </w:style>
  <w:style w:type="character" w:customStyle="1" w:styleId="IntestazionenotaCarattere">
    <w:name w:val="Intestazione nota Carattere"/>
    <w:basedOn w:val="Carpredefinitoparagrafo"/>
    <w:link w:val="Intestazionenota"/>
    <w:rsid w:val="00820F35"/>
    <w:rPr>
      <w:rFonts w:ascii="Arial" w:hAnsi="Arial"/>
      <w:sz w:val="22"/>
    </w:rPr>
  </w:style>
  <w:style w:type="character" w:customStyle="1" w:styleId="MappadocumentoCarattere">
    <w:name w:val="Mappa documento Carattere"/>
    <w:basedOn w:val="Carpredefinitoparagrafo"/>
    <w:link w:val="Mappadocumento"/>
    <w:rsid w:val="00820F35"/>
    <w:rPr>
      <w:rFonts w:ascii="Tahoma" w:hAnsi="Tahoma" w:cs="Tahoma"/>
      <w:shd w:val="clear" w:color="auto" w:fill="000080"/>
    </w:rPr>
  </w:style>
  <w:style w:type="character" w:customStyle="1" w:styleId="PrimorientrocorpodeltestoCarattere">
    <w:name w:val="Primo rientro corpo del testo Carattere"/>
    <w:basedOn w:val="CorpotestoCarattere"/>
    <w:link w:val="Primorientrocorpodeltesto"/>
    <w:rsid w:val="00820F35"/>
    <w:rPr>
      <w:rFonts w:ascii="Arial" w:hAnsi="Arial"/>
      <w:sz w:val="22"/>
    </w:rPr>
  </w:style>
  <w:style w:type="character" w:customStyle="1" w:styleId="RientrocorpodeltestoCarattere">
    <w:name w:val="Rientro corpo del testo Carattere"/>
    <w:basedOn w:val="Carpredefinitoparagrafo"/>
    <w:link w:val="Rientrocorpodeltesto"/>
    <w:rsid w:val="00820F35"/>
    <w:rPr>
      <w:rFonts w:ascii="Arial" w:hAnsi="Arial"/>
      <w:sz w:val="22"/>
    </w:rPr>
  </w:style>
  <w:style w:type="character" w:customStyle="1" w:styleId="Primorientrocorpodeltesto2Carattere">
    <w:name w:val="Primo rientro corpo del testo 2 Carattere"/>
    <w:basedOn w:val="RientrocorpodeltestoCarattere"/>
    <w:link w:val="Primorientrocorpodeltesto2"/>
    <w:rsid w:val="00820F35"/>
    <w:rPr>
      <w:rFonts w:ascii="Arial" w:hAnsi="Arial"/>
      <w:sz w:val="22"/>
    </w:rPr>
  </w:style>
  <w:style w:type="character" w:customStyle="1" w:styleId="Rientrocorpodeltesto2Carattere">
    <w:name w:val="Rientro corpo del testo 2 Carattere"/>
    <w:basedOn w:val="Carpredefinitoparagrafo"/>
    <w:link w:val="Rientrocorpodeltesto2"/>
    <w:rsid w:val="00820F35"/>
    <w:rPr>
      <w:rFonts w:ascii="Arial" w:hAnsi="Arial"/>
      <w:sz w:val="22"/>
    </w:rPr>
  </w:style>
  <w:style w:type="character" w:customStyle="1" w:styleId="Rientrocorpodeltesto3Carattere">
    <w:name w:val="Rientro corpo del testo 3 Carattere"/>
    <w:basedOn w:val="Carpredefinitoparagrafo"/>
    <w:link w:val="Rientrocorpodeltesto3"/>
    <w:rsid w:val="00820F35"/>
    <w:rPr>
      <w:rFonts w:ascii="Arial" w:hAnsi="Arial"/>
      <w:sz w:val="16"/>
      <w:szCs w:val="16"/>
    </w:rPr>
  </w:style>
  <w:style w:type="character" w:customStyle="1" w:styleId="SottotitoloCarattere">
    <w:name w:val="Sottotitolo Carattere"/>
    <w:basedOn w:val="Carpredefinitoparagrafo"/>
    <w:link w:val="Sottotitolo"/>
    <w:uiPriority w:val="11"/>
    <w:rsid w:val="00794F6F"/>
    <w:rPr>
      <w:rFonts w:eastAsiaTheme="minorEastAsia"/>
      <w:color w:val="5A5A5A" w:themeColor="text1" w:themeTint="A5"/>
      <w:spacing w:val="15"/>
    </w:rPr>
  </w:style>
  <w:style w:type="character" w:customStyle="1" w:styleId="TestomacroCarattere">
    <w:name w:val="Testo macro Carattere"/>
    <w:basedOn w:val="Carpredefinitoparagrafo"/>
    <w:link w:val="Testomacro"/>
    <w:rsid w:val="00820F35"/>
    <w:rPr>
      <w:rFonts w:ascii="Courier New" w:hAnsi="Courier New" w:cs="Courier New"/>
    </w:rPr>
  </w:style>
  <w:style w:type="paragraph" w:styleId="Nessunaspaziatura">
    <w:name w:val="No Spacing"/>
    <w:basedOn w:val="Normale"/>
    <w:link w:val="NessunaspaziaturaCarattere"/>
    <w:uiPriority w:val="1"/>
    <w:qFormat/>
    <w:rsid w:val="00794F6F"/>
    <w:pPr>
      <w:spacing w:after="0" w:line="240" w:lineRule="auto"/>
    </w:pPr>
  </w:style>
  <w:style w:type="character" w:customStyle="1" w:styleId="NessunaspaziaturaCarattere">
    <w:name w:val="Nessuna spaziatura Carattere"/>
    <w:basedOn w:val="Carpredefinitoparagrafo"/>
    <w:link w:val="Nessunaspaziatura"/>
    <w:uiPriority w:val="1"/>
    <w:rsid w:val="00820F35"/>
  </w:style>
  <w:style w:type="paragraph" w:customStyle="1" w:styleId="TitoloS">
    <w:name w:val="Titolo S"/>
    <w:basedOn w:val="Normale"/>
    <w:uiPriority w:val="99"/>
    <w:qFormat/>
    <w:rsid w:val="00820F35"/>
    <w:pPr>
      <w:jc w:val="left"/>
    </w:pPr>
    <w:rPr>
      <w:b/>
      <w:color w:val="002060"/>
      <w:sz w:val="32"/>
      <w:lang w:eastAsia="en-US"/>
    </w:rPr>
  </w:style>
  <w:style w:type="paragraph" w:customStyle="1" w:styleId="SottotitoloS">
    <w:name w:val="Sottotitolo S"/>
    <w:basedOn w:val="Normale"/>
    <w:uiPriority w:val="99"/>
    <w:qFormat/>
    <w:rsid w:val="00820F35"/>
    <w:pPr>
      <w:jc w:val="left"/>
    </w:pPr>
    <w:rPr>
      <w:b/>
      <w:color w:val="00194C"/>
      <w:sz w:val="28"/>
      <w:lang w:eastAsia="en-US"/>
    </w:rPr>
  </w:style>
  <w:style w:type="character" w:styleId="Enfasidelicata">
    <w:name w:val="Subtle Emphasis"/>
    <w:uiPriority w:val="19"/>
    <w:qFormat/>
    <w:rsid w:val="00794F6F"/>
    <w:rPr>
      <w:i/>
      <w:iCs/>
      <w:color w:val="404040" w:themeColor="text1" w:themeTint="BF"/>
    </w:rPr>
  </w:style>
  <w:style w:type="paragraph" w:customStyle="1" w:styleId="OGGETTO">
    <w:name w:val="OGGETTO"/>
    <w:basedOn w:val="Normale"/>
    <w:link w:val="OGGETTOCarattere"/>
    <w:rsid w:val="00820F35"/>
    <w:pPr>
      <w:ind w:left="1440" w:hanging="1440"/>
    </w:pPr>
    <w:rPr>
      <w:rFonts w:ascii="Times New Roman" w:hAnsi="Times New Roman"/>
      <w:b/>
      <w:sz w:val="24"/>
      <w:szCs w:val="24"/>
    </w:rPr>
  </w:style>
  <w:style w:type="character" w:customStyle="1" w:styleId="OGGETTOCarattere">
    <w:name w:val="OGGETTO Carattere"/>
    <w:link w:val="OGGETTO"/>
    <w:locked/>
    <w:rsid w:val="00820F35"/>
    <w:rPr>
      <w:b/>
      <w:sz w:val="24"/>
      <w:szCs w:val="24"/>
    </w:rPr>
  </w:style>
  <w:style w:type="character" w:customStyle="1" w:styleId="jtukpc">
    <w:name w:val="jtukpc"/>
    <w:basedOn w:val="Carpredefinitoparagrafo"/>
    <w:rsid w:val="00820F35"/>
  </w:style>
  <w:style w:type="character" w:customStyle="1" w:styleId="Corpodeltesto3Carattere">
    <w:name w:val="Corpo del testo 3 Carattere"/>
    <w:basedOn w:val="Carpredefinitoparagrafo"/>
    <w:link w:val="Corpodeltesto3"/>
    <w:rsid w:val="00820F35"/>
    <w:rPr>
      <w:rFonts w:ascii="Calibri" w:hAnsi="Calibri"/>
      <w:sz w:val="16"/>
      <w:szCs w:val="16"/>
    </w:rPr>
  </w:style>
  <w:style w:type="paragraph" w:customStyle="1" w:styleId="StileStileTitolo2MotivoTrasparenteBlughiaccioMotivo">
    <w:name w:val="Stile Stile Titolo 2 + Motivo: Trasparente (Blu ghiaccio) + Motivo:..."/>
    <w:basedOn w:val="Normale"/>
    <w:rsid w:val="00820F35"/>
    <w:pPr>
      <w:keepNext/>
      <w:pBdr>
        <w:top w:val="single" w:sz="4" w:space="1" w:color="000000"/>
        <w:bottom w:val="single" w:sz="4" w:space="1" w:color="000000"/>
      </w:pBdr>
      <w:shd w:val="clear" w:color="auto" w:fill="EBE8EC" w:themeFill="accent6" w:themeFillTint="33"/>
      <w:suppressAutoHyphens/>
      <w:spacing w:after="240" w:line="480" w:lineRule="auto"/>
      <w:outlineLvl w:val="1"/>
    </w:pPr>
    <w:rPr>
      <w:rFonts w:ascii="Arial" w:hAnsi="Arial"/>
      <w:sz w:val="28"/>
      <w:lang w:eastAsia="zh-CN"/>
    </w:rPr>
  </w:style>
  <w:style w:type="paragraph" w:customStyle="1" w:styleId="Normaleprima0pt">
    <w:name w:val="Normale + prima 0 pt"/>
    <w:basedOn w:val="Normale"/>
    <w:rsid w:val="00820F35"/>
    <w:rPr>
      <w:rFonts w:cs="Arial"/>
    </w:rPr>
  </w:style>
  <w:style w:type="paragraph" w:customStyle="1" w:styleId="TitoloPEG2">
    <w:name w:val="Titolo PEG 2"/>
    <w:basedOn w:val="Titolo2"/>
    <w:rsid w:val="00820F35"/>
    <w:pPr>
      <w:numPr>
        <w:ilvl w:val="0"/>
        <w:numId w:val="0"/>
      </w:numPr>
      <w:pBdr>
        <w:top w:val="single" w:sz="4" w:space="1" w:color="auto"/>
        <w:bottom w:val="single" w:sz="4" w:space="1" w:color="auto"/>
      </w:pBdr>
      <w:shd w:val="clear" w:color="auto" w:fill="99CCFF"/>
      <w:tabs>
        <w:tab w:val="clear" w:pos="1276"/>
        <w:tab w:val="left" w:pos="851"/>
      </w:tabs>
      <w:spacing w:before="120" w:line="480" w:lineRule="auto"/>
      <w:outlineLvl w:val="9"/>
    </w:pPr>
    <w:rPr>
      <w:rFonts w:ascii="Arial" w:hAnsi="Arial" w:cs="Times New Roman"/>
      <w:bCs w:val="0"/>
      <w:iCs w:val="0"/>
      <w:sz w:val="28"/>
      <w:szCs w:val="20"/>
    </w:rPr>
  </w:style>
  <w:style w:type="table" w:customStyle="1" w:styleId="TabellaDatiAMP">
    <w:name w:val="Tabella Dati AMP"/>
    <w:basedOn w:val="Tabellanormale"/>
    <w:uiPriority w:val="99"/>
    <w:rsid w:val="00820F35"/>
    <w:rPr>
      <w:rFonts w:ascii="Calibri" w:hAnsi="Calibri"/>
    </w:rPr>
    <w:tblPr/>
    <w:tcPr>
      <w:shd w:val="clear" w:color="auto" w:fill="auto"/>
    </w:tcPr>
  </w:style>
  <w:style w:type="table" w:styleId="Tabellagriglia2">
    <w:name w:val="Grid Table 2"/>
    <w:basedOn w:val="Tabellanormale"/>
    <w:uiPriority w:val="47"/>
    <w:rsid w:val="00820F3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eIntestazione">
    <w:name w:val="NormaleIntestazione"/>
    <w:uiPriority w:val="99"/>
    <w:rsid w:val="00820F35"/>
    <w:pPr>
      <w:autoSpaceDE w:val="0"/>
      <w:autoSpaceDN w:val="0"/>
    </w:pPr>
    <w:rPr>
      <w:rFonts w:ascii="Arial" w:hAnsi="Arial" w:cs="Arial"/>
      <w:noProof/>
      <w:lang w:val="en-US"/>
    </w:rPr>
  </w:style>
  <w:style w:type="table" w:styleId="Tabellagriglia4-colore6">
    <w:name w:val="Grid Table 4 Accent 6"/>
    <w:basedOn w:val="Tabellanormale"/>
    <w:uiPriority w:val="49"/>
    <w:rsid w:val="00820F35"/>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griglia4-colore1">
    <w:name w:val="Grid Table 4 Accent 1"/>
    <w:basedOn w:val="Tabellanormale"/>
    <w:uiPriority w:val="49"/>
    <w:rsid w:val="00820F35"/>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Tabellaelenco4-colore3">
    <w:name w:val="List Table 4 Accent 3"/>
    <w:basedOn w:val="Tabellanormale"/>
    <w:uiPriority w:val="49"/>
    <w:rsid w:val="00820F35"/>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Tabellagriglia4-colore2">
    <w:name w:val="Grid Table 4 Accent 2"/>
    <w:basedOn w:val="Tabellanormale"/>
    <w:uiPriority w:val="49"/>
    <w:rsid w:val="00820F3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griglia6acolori-colore2">
    <w:name w:val="Grid Table 6 Colorful Accent 2"/>
    <w:basedOn w:val="Tabellanormale"/>
    <w:uiPriority w:val="51"/>
    <w:rsid w:val="00820F35"/>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griglia4-colore3">
    <w:name w:val="Grid Table 4 Accent 3"/>
    <w:basedOn w:val="Tabellanormale"/>
    <w:uiPriority w:val="49"/>
    <w:rsid w:val="00820F35"/>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Stile1">
    <w:name w:val="Stile1"/>
    <w:basedOn w:val="Grigliachiara-Colore2"/>
    <w:uiPriority w:val="99"/>
    <w:rsid w:val="00820F35"/>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Tabellagriglia6acolori-colore4">
    <w:name w:val="Grid Table 6 Colorful Accent 4"/>
    <w:basedOn w:val="Tabellanormale"/>
    <w:uiPriority w:val="51"/>
    <w:rsid w:val="00820F35"/>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Tabellaelenco3-colore5">
    <w:name w:val="List Table 3 Accent 5"/>
    <w:basedOn w:val="Tabellanormale"/>
    <w:uiPriority w:val="48"/>
    <w:rsid w:val="00820F35"/>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Grigliachiara-Colore2">
    <w:name w:val="Light Grid Accent 2"/>
    <w:basedOn w:val="Tabellanormale"/>
    <w:uiPriority w:val="62"/>
    <w:semiHidden/>
    <w:unhideWhenUsed/>
    <w:rsid w:val="00820F35"/>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Tabellaelenco4-colore5">
    <w:name w:val="List Table 4 Accent 5"/>
    <w:basedOn w:val="Tabellanormale"/>
    <w:uiPriority w:val="49"/>
    <w:rsid w:val="00820F35"/>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TabellabacinoSudEst">
    <w:name w:val="Tabella bacino SudEst"/>
    <w:basedOn w:val="Tabellaelenco4-colore5"/>
    <w:uiPriority w:val="99"/>
    <w:rsid w:val="00820F35"/>
    <w:tblPr>
      <w:tblBorders>
        <w:top w:val="single" w:sz="4" w:space="0" w:color="BEFEC1"/>
        <w:left w:val="single" w:sz="4" w:space="0" w:color="BEFEC1"/>
        <w:bottom w:val="single" w:sz="4" w:space="0" w:color="BEFEC1"/>
        <w:right w:val="single" w:sz="4" w:space="0" w:color="BEFEC1"/>
        <w:insideH w:val="single" w:sz="4" w:space="0" w:color="BEFEC1"/>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Tabellaelenco1chiara">
    <w:name w:val="List Table 1 Light"/>
    <w:basedOn w:val="Tabellanormale"/>
    <w:uiPriority w:val="46"/>
    <w:rsid w:val="00820F3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2">
    <w:name w:val="List Table 6 Colorful Accent 2"/>
    <w:basedOn w:val="Tabellanormale"/>
    <w:uiPriority w:val="51"/>
    <w:rsid w:val="00820F35"/>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elenco3-colore4">
    <w:name w:val="List Table 3 Accent 4"/>
    <w:basedOn w:val="Tabellanormale"/>
    <w:uiPriority w:val="48"/>
    <w:rsid w:val="00820F35"/>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Tabellaelenco6acolori-colore4">
    <w:name w:val="List Table 6 Colorful Accent 4"/>
    <w:basedOn w:val="Tabellanormale"/>
    <w:uiPriority w:val="51"/>
    <w:rsid w:val="00820F35"/>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paragraph" w:customStyle="1" w:styleId="Sunto">
    <w:name w:val="Sunto"/>
    <w:basedOn w:val="Normale"/>
    <w:uiPriority w:val="19"/>
    <w:qFormat/>
    <w:rsid w:val="00AA2D39"/>
    <w:pPr>
      <w:spacing w:before="360" w:after="600" w:line="288" w:lineRule="auto"/>
      <w:ind w:left="144" w:right="144"/>
      <w:jc w:val="left"/>
    </w:pPr>
    <w:rPr>
      <w:i/>
      <w:iCs/>
      <w:color w:val="7F7F7F" w:themeColor="text1" w:themeTint="80"/>
      <w:kern w:val="20"/>
      <w:sz w:val="28"/>
    </w:rPr>
  </w:style>
  <w:style w:type="paragraph" w:customStyle="1" w:styleId="msonormal0">
    <w:name w:val="msonormal"/>
    <w:basedOn w:val="Normale"/>
    <w:uiPriority w:val="99"/>
    <w:rsid w:val="004D6AD3"/>
    <w:rPr>
      <w:rFonts w:ascii="Times New Roman" w:hAnsi="Times New Roman"/>
      <w:sz w:val="24"/>
      <w:szCs w:val="24"/>
    </w:rPr>
  </w:style>
  <w:style w:type="character" w:styleId="Enfasicorsivo">
    <w:name w:val="Emphasis"/>
    <w:basedOn w:val="Carpredefinitoparagrafo"/>
    <w:uiPriority w:val="20"/>
    <w:qFormat/>
    <w:rsid w:val="00794F6F"/>
    <w:rPr>
      <w:i/>
      <w:iCs/>
    </w:rPr>
  </w:style>
  <w:style w:type="paragraph" w:styleId="Citazione">
    <w:name w:val="Quote"/>
    <w:basedOn w:val="Normale"/>
    <w:next w:val="Normale"/>
    <w:link w:val="CitazioneCarattere"/>
    <w:uiPriority w:val="29"/>
    <w:qFormat/>
    <w:rsid w:val="00794F6F"/>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794F6F"/>
    <w:rPr>
      <w:i/>
      <w:iCs/>
      <w:color w:val="404040" w:themeColor="text1" w:themeTint="BF"/>
    </w:rPr>
  </w:style>
  <w:style w:type="character" w:styleId="Enfasiintensa">
    <w:name w:val="Intense Emphasis"/>
    <w:basedOn w:val="Carpredefinitoparagrafo"/>
    <w:uiPriority w:val="21"/>
    <w:qFormat/>
    <w:rsid w:val="00794F6F"/>
    <w:rPr>
      <w:i/>
      <w:iCs/>
      <w:color w:val="4A66AC" w:themeColor="accent1"/>
    </w:rPr>
  </w:style>
  <w:style w:type="character" w:styleId="Riferimentodelicato">
    <w:name w:val="Subtle Reference"/>
    <w:basedOn w:val="Carpredefinitoparagrafo"/>
    <w:uiPriority w:val="31"/>
    <w:qFormat/>
    <w:rsid w:val="00794F6F"/>
    <w:rPr>
      <w:smallCaps/>
      <w:color w:val="5A5A5A" w:themeColor="text1" w:themeTint="A5"/>
    </w:rPr>
  </w:style>
  <w:style w:type="character" w:styleId="Riferimentointenso">
    <w:name w:val="Intense Reference"/>
    <w:basedOn w:val="Carpredefinitoparagrafo"/>
    <w:uiPriority w:val="32"/>
    <w:qFormat/>
    <w:rsid w:val="00794F6F"/>
    <w:rPr>
      <w:b/>
      <w:bCs/>
      <w:smallCaps/>
      <w:color w:val="4A66AC" w:themeColor="accent1"/>
      <w:spacing w:val="5"/>
    </w:rPr>
  </w:style>
  <w:style w:type="character" w:styleId="Titolodellibro">
    <w:name w:val="Book Title"/>
    <w:basedOn w:val="Carpredefinitoparagrafo"/>
    <w:uiPriority w:val="33"/>
    <w:qFormat/>
    <w:rsid w:val="00794F6F"/>
    <w:rPr>
      <w:b/>
      <w:bCs/>
      <w:i/>
      <w:iCs/>
      <w:spacing w:val="5"/>
    </w:rPr>
  </w:style>
  <w:style w:type="paragraph" w:styleId="Titolosommario">
    <w:name w:val="TOC Heading"/>
    <w:basedOn w:val="Titolo1"/>
    <w:next w:val="Normale"/>
    <w:uiPriority w:val="39"/>
    <w:unhideWhenUsed/>
    <w:qFormat/>
    <w:rsid w:val="00794F6F"/>
    <w:pPr>
      <w:outlineLvl w:val="9"/>
    </w:pPr>
  </w:style>
  <w:style w:type="character" w:customStyle="1" w:styleId="hgkelc">
    <w:name w:val="hgkelc"/>
    <w:basedOn w:val="Carpredefinitoparagrafo"/>
    <w:rsid w:val="00292B31"/>
  </w:style>
  <w:style w:type="table" w:styleId="Tabellasemplice5">
    <w:name w:val="Plain Table 5"/>
    <w:basedOn w:val="Tabellanormale"/>
    <w:uiPriority w:val="45"/>
    <w:rsid w:val="00292B31"/>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4">
    <w:name w:val="Plain Table 4"/>
    <w:basedOn w:val="Tabellanormale"/>
    <w:uiPriority w:val="44"/>
    <w:rsid w:val="00292B31"/>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elenco2-colore5">
    <w:name w:val="List Table 2 Accent 5"/>
    <w:basedOn w:val="Tabellanormale"/>
    <w:uiPriority w:val="47"/>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Tabellaelenco6acolori-colore6">
    <w:name w:val="List Table 6 Colorful Accent 6"/>
    <w:basedOn w:val="Tabellanormale"/>
    <w:uiPriority w:val="51"/>
    <w:rsid w:val="005E3A63"/>
    <w:pPr>
      <w:spacing w:after="0" w:line="240" w:lineRule="auto"/>
    </w:pPr>
    <w:rPr>
      <w:rFonts w:ascii="Times New Roman" w:eastAsia="Times New Roman" w:hAnsi="Times New Roman" w:cs="Times New Roman"/>
      <w:color w:val="77697A" w:themeColor="accent6" w:themeShade="BF"/>
      <w:sz w:val="20"/>
      <w:szCs w:val="20"/>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elenco6acolori-colore5">
    <w:name w:val="List Table 6 Colorful Accent 5"/>
    <w:basedOn w:val="Tabellanormale"/>
    <w:uiPriority w:val="51"/>
    <w:rsid w:val="005E3A63"/>
    <w:pPr>
      <w:spacing w:after="0" w:line="240" w:lineRule="auto"/>
    </w:pPr>
    <w:rPr>
      <w:rFonts w:ascii="Times New Roman" w:eastAsia="Times New Roman" w:hAnsi="Times New Roman" w:cs="Times New Roman"/>
      <w:color w:val="417A84" w:themeColor="accent5" w:themeShade="BF"/>
      <w:sz w:val="20"/>
      <w:szCs w:val="20"/>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Tabellaelenco2-colore6">
    <w:name w:val="List Table 2 Accent 6"/>
    <w:basedOn w:val="Tabellanormale"/>
    <w:uiPriority w:val="47"/>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gliatabellachiara">
    <w:name w:val="Grid Table Light"/>
    <w:basedOn w:val="Tabellanormale"/>
    <w:uiPriority w:val="40"/>
    <w:rsid w:val="005E3A63"/>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ileSommario1Interlinea15righe">
    <w:name w:val="Stile Sommario 1 + Interlinea 15 righe"/>
    <w:basedOn w:val="Sommario1"/>
    <w:rsid w:val="005E3A63"/>
    <w:pPr>
      <w:tabs>
        <w:tab w:val="clear" w:pos="440"/>
        <w:tab w:val="clear" w:pos="9060"/>
        <w:tab w:val="left" w:pos="540"/>
        <w:tab w:val="right" w:leader="dot" w:pos="8460"/>
      </w:tabs>
      <w:spacing w:before="40" w:after="0" w:line="360" w:lineRule="auto"/>
      <w:ind w:left="454" w:hanging="720"/>
      <w:jc w:val="left"/>
    </w:pPr>
    <w:rPr>
      <w:rFonts w:ascii="Calibri" w:eastAsia="Times New Roman" w:hAnsi="Calibri" w:cs="Times New Roman"/>
      <w:szCs w:val="20"/>
    </w:rPr>
  </w:style>
  <w:style w:type="paragraph" w:customStyle="1" w:styleId="TitoloPEG3">
    <w:name w:val="Titolo PEG 3"/>
    <w:basedOn w:val="Normale"/>
    <w:rsid w:val="005E3A63"/>
    <w:pPr>
      <w:keepNext/>
      <w:pBdr>
        <w:top w:val="single" w:sz="4" w:space="1" w:color="auto"/>
        <w:bottom w:val="single" w:sz="4" w:space="1" w:color="auto"/>
      </w:pBdr>
      <w:shd w:val="clear" w:color="auto" w:fill="FFCC00"/>
      <w:spacing w:before="240" w:after="240" w:line="480" w:lineRule="auto"/>
    </w:pPr>
    <w:rPr>
      <w:rFonts w:ascii="Calibri" w:eastAsia="Times New Roman" w:hAnsi="Calibri" w:cs="Times New Roman"/>
      <w:b/>
      <w:bCs/>
      <w:sz w:val="28"/>
      <w:szCs w:val="20"/>
      <w:shd w:val="clear" w:color="auto" w:fill="FFCC00"/>
    </w:rPr>
  </w:style>
  <w:style w:type="paragraph" w:customStyle="1" w:styleId="TitoloPEG1">
    <w:name w:val="Titolo PEG 1"/>
    <w:basedOn w:val="Normale"/>
    <w:rsid w:val="005E3A63"/>
    <w:pPr>
      <w:keepNext/>
      <w:pBdr>
        <w:top w:val="single" w:sz="4" w:space="1" w:color="auto"/>
        <w:bottom w:val="single" w:sz="4" w:space="1" w:color="auto"/>
      </w:pBdr>
      <w:shd w:val="clear" w:color="auto" w:fill="CCFFCC"/>
      <w:spacing w:before="120" w:after="240" w:line="480" w:lineRule="auto"/>
    </w:pPr>
    <w:rPr>
      <w:rFonts w:ascii="Calibri" w:eastAsia="Times New Roman" w:hAnsi="Calibri" w:cs="Times New Roman"/>
      <w:b/>
      <w:bCs/>
      <w:sz w:val="28"/>
      <w:szCs w:val="20"/>
    </w:rPr>
  </w:style>
  <w:style w:type="paragraph" w:customStyle="1" w:styleId="DESTINATARIO">
    <w:name w:val="DESTINATARIO"/>
    <w:basedOn w:val="Normale"/>
    <w:rsid w:val="005E3A63"/>
    <w:pPr>
      <w:tabs>
        <w:tab w:val="left" w:pos="5940"/>
        <w:tab w:val="left" w:pos="8390"/>
      </w:tabs>
      <w:spacing w:after="0" w:line="240" w:lineRule="auto"/>
      <w:ind w:left="5940" w:hanging="1080"/>
      <w:jc w:val="left"/>
    </w:pPr>
    <w:rPr>
      <w:rFonts w:ascii="Times New Roman" w:eastAsia="Times New Roman" w:hAnsi="Times New Roman" w:cs="Times New Roman"/>
      <w:sz w:val="24"/>
      <w:szCs w:val="24"/>
    </w:rPr>
  </w:style>
  <w:style w:type="table" w:styleId="Tabellasemplice-2">
    <w:name w:val="Plain Table 2"/>
    <w:basedOn w:val="Tabellanormale"/>
    <w:uiPriority w:val="42"/>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isultatoPEG">
    <w:name w:val="Risultato PEG"/>
    <w:basedOn w:val="Titolo3"/>
    <w:link w:val="RisultatoPEGCarattere"/>
    <w:qFormat/>
    <w:rsid w:val="005E3A63"/>
    <w:pPr>
      <w:keepLines/>
      <w:numPr>
        <w:ilvl w:val="0"/>
        <w:numId w:val="0"/>
      </w:numPr>
      <w:tabs>
        <w:tab w:val="clear" w:pos="1814"/>
        <w:tab w:val="left" w:pos="2268"/>
      </w:tabs>
      <w:spacing w:before="40" w:after="0" w:line="240" w:lineRule="auto"/>
      <w:jc w:val="left"/>
    </w:pPr>
    <w:rPr>
      <w:rFonts w:asciiTheme="majorHAnsi" w:eastAsiaTheme="majorEastAsia" w:hAnsiTheme="majorHAnsi"/>
      <w:i w:val="0"/>
      <w:color w:val="417A84" w:themeColor="accent5" w:themeShade="BF"/>
      <w:szCs w:val="22"/>
    </w:rPr>
  </w:style>
  <w:style w:type="character" w:customStyle="1" w:styleId="RisultatoPEGCarattere">
    <w:name w:val="Risultato PEG Carattere"/>
    <w:basedOn w:val="Carpredefinitoparagrafo"/>
    <w:link w:val="RisultatoPEG"/>
    <w:rsid w:val="005E3A63"/>
    <w:rPr>
      <w:rFonts w:asciiTheme="majorHAnsi" w:eastAsiaTheme="majorEastAsia" w:hAnsiTheme="majorHAnsi" w:cs="Arial"/>
      <w:b/>
      <w:bCs/>
      <w:color w:val="417A84" w:themeColor="accent5" w:themeShade="BF"/>
      <w:sz w:val="24"/>
    </w:rPr>
  </w:style>
  <w:style w:type="paragraph" w:customStyle="1" w:styleId="Predefinito">
    <w:name w:val="Predefinito"/>
    <w:uiPriority w:val="99"/>
    <w:rsid w:val="005E3A63"/>
    <w:pPr>
      <w:widowControl w:val="0"/>
      <w:autoSpaceDE w:val="0"/>
      <w:autoSpaceDN w:val="0"/>
      <w:adjustRightInd w:val="0"/>
      <w:spacing w:after="0" w:line="240" w:lineRule="auto"/>
    </w:pPr>
    <w:rPr>
      <w:rFonts w:ascii="Times New Roman" w:eastAsia="Times New Roman" w:hAnsi="Times New Roman" w:cs="Times New Roman"/>
      <w:kern w:val="1"/>
      <w:sz w:val="20"/>
      <w:szCs w:val="20"/>
    </w:rPr>
  </w:style>
  <w:style w:type="character" w:customStyle="1" w:styleId="Menzionenonrisolta1">
    <w:name w:val="Menzione non risolta1"/>
    <w:basedOn w:val="Carpredefinitoparagrafo"/>
    <w:uiPriority w:val="99"/>
    <w:semiHidden/>
    <w:unhideWhenUsed/>
    <w:rsid w:val="00BF3F06"/>
    <w:rPr>
      <w:color w:val="605E5C"/>
      <w:shd w:val="clear" w:color="auto" w:fill="E1DFDD"/>
    </w:rPr>
  </w:style>
  <w:style w:type="character" w:customStyle="1" w:styleId="rosso1">
    <w:name w:val="rosso1"/>
    <w:basedOn w:val="Carpredefinitoparagrafo"/>
    <w:rsid w:val="00BF3F06"/>
    <w:rPr>
      <w:b w:val="0"/>
      <w:bCs w:val="0"/>
      <w:vanish w:val="0"/>
      <w:webHidden w:val="0"/>
      <w:color w:val="990000"/>
      <w:specVanish w:val="0"/>
    </w:rPr>
  </w:style>
  <w:style w:type="character" w:customStyle="1" w:styleId="FontStyle32">
    <w:name w:val="Font Style32"/>
    <w:rsid w:val="00BF3F06"/>
    <w:rPr>
      <w:rFonts w:ascii="Arial Unicode MS" w:eastAsia="Times New Roman" w:hAnsi="Arial Unicode MS" w:cs="Arial Unicode MS"/>
      <w:b/>
      <w:bCs/>
      <w:sz w:val="20"/>
      <w:szCs w:val="20"/>
    </w:rPr>
  </w:style>
  <w:style w:type="paragraph" w:customStyle="1" w:styleId="Style1">
    <w:name w:val="Style1"/>
    <w:basedOn w:val="Normale"/>
    <w:rsid w:val="00BF3F06"/>
    <w:pPr>
      <w:widowControl w:val="0"/>
      <w:suppressAutoHyphens/>
      <w:autoSpaceDE w:val="0"/>
      <w:spacing w:after="0" w:line="274" w:lineRule="exact"/>
    </w:pPr>
    <w:rPr>
      <w:rFonts w:ascii="Arial Unicode MS" w:eastAsia="Times New Roman" w:hAnsi="Arial Unicode MS" w:cs="Arial Unicode MS"/>
      <w:sz w:val="24"/>
      <w:szCs w:val="24"/>
      <w:lang w:eastAsia="zh-CN"/>
    </w:rPr>
  </w:style>
  <w:style w:type="character" w:customStyle="1" w:styleId="field">
    <w:name w:val="field"/>
    <w:basedOn w:val="Carpredefinitoparagrafo"/>
    <w:rsid w:val="00BF3F06"/>
  </w:style>
  <w:style w:type="character" w:customStyle="1" w:styleId="arttextincomma">
    <w:name w:val="art_text_in_comma"/>
    <w:basedOn w:val="Carpredefinitoparagrafo"/>
    <w:rsid w:val="00BF3F06"/>
  </w:style>
  <w:style w:type="table" w:styleId="Tabellagriglia1chiara">
    <w:name w:val="Grid Table 1 Light"/>
    <w:basedOn w:val="Tabellanormale"/>
    <w:uiPriority w:val="46"/>
    <w:rsid w:val="007D00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ile5">
    <w:name w:val="Stile5"/>
    <w:basedOn w:val="Normale"/>
    <w:qFormat/>
    <w:rsid w:val="00BA110C"/>
    <w:pPr>
      <w:pBdr>
        <w:top w:val="single" w:sz="8" w:space="8" w:color="50B4C8"/>
        <w:bottom w:val="single" w:sz="8" w:space="8" w:color="50B4C8"/>
      </w:pBdr>
      <w:spacing w:after="0" w:line="240" w:lineRule="auto"/>
      <w:ind w:left="284" w:right="423"/>
    </w:pPr>
    <w:rPr>
      <w:rFonts w:ascii="Times New Roman" w:eastAsia="Times New Roman" w:hAnsi="Times New Roman" w:cs="Times New Roman"/>
      <w:color w:val="50B4C8"/>
      <w:szCs w:val="20"/>
      <w:shd w:val="clear" w:color="auto" w:fill="FFFFFF"/>
    </w:rPr>
  </w:style>
  <w:style w:type="paragraph" w:customStyle="1" w:styleId="Stile4">
    <w:name w:val="Stile4"/>
    <w:basedOn w:val="Sottotitolo"/>
    <w:link w:val="Stile4Carattere"/>
    <w:qFormat/>
    <w:rsid w:val="00C41751"/>
    <w:pPr>
      <w:numPr>
        <w:numId w:val="17"/>
      </w:numPr>
      <w:spacing w:before="480" w:after="240" w:line="240" w:lineRule="auto"/>
    </w:pPr>
    <w:rPr>
      <w:rFonts w:ascii="Times New Roman" w:hAnsi="Times New Roman" w:cs="Times New Roman"/>
      <w:caps/>
      <w:color w:val="595959" w:themeColor="text1" w:themeTint="A6"/>
      <w:spacing w:val="10"/>
    </w:rPr>
  </w:style>
  <w:style w:type="character" w:customStyle="1" w:styleId="Stile4Carattere">
    <w:name w:val="Stile4 Carattere"/>
    <w:basedOn w:val="SottotitoloCarattere"/>
    <w:link w:val="Stile4"/>
    <w:rsid w:val="00C41751"/>
    <w:rPr>
      <w:rFonts w:ascii="Times New Roman" w:eastAsiaTheme="minorEastAsia" w:hAnsi="Times New Roman" w:cs="Times New Roman"/>
      <w:caps/>
      <w:color w:val="595959" w:themeColor="text1" w:themeTint="A6"/>
      <w:spacing w:val="10"/>
    </w:rPr>
  </w:style>
  <w:style w:type="paragraph" w:customStyle="1" w:styleId="Contenuto">
    <w:name w:val="Contenuto"/>
    <w:basedOn w:val="Normale"/>
    <w:link w:val="Caratterecontenuto"/>
    <w:qFormat/>
    <w:rsid w:val="00C41751"/>
    <w:pPr>
      <w:spacing w:after="0" w:line="276" w:lineRule="auto"/>
      <w:jc w:val="left"/>
    </w:pPr>
    <w:rPr>
      <w:rFonts w:eastAsiaTheme="minorEastAsia"/>
      <w:color w:val="242852" w:themeColor="text2"/>
      <w:sz w:val="28"/>
      <w:lang w:eastAsia="en-US"/>
    </w:rPr>
  </w:style>
  <w:style w:type="character" w:customStyle="1" w:styleId="Caratterecontenuto">
    <w:name w:val="Carattere contenuto"/>
    <w:basedOn w:val="Carpredefinitoparagrafo"/>
    <w:link w:val="Contenuto"/>
    <w:rsid w:val="00C41751"/>
    <w:rPr>
      <w:rFonts w:eastAsiaTheme="minorEastAsia"/>
      <w:color w:val="242852" w:themeColor="text2"/>
      <w:sz w:val="28"/>
      <w:lang w:eastAsia="en-US"/>
    </w:rPr>
  </w:style>
  <w:style w:type="paragraph" w:customStyle="1" w:styleId="bodytext">
    <w:name w:val="bodytext"/>
    <w:basedOn w:val="Normale"/>
    <w:rsid w:val="00E7713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Testosegnaposto">
    <w:name w:val="Placeholder Text"/>
    <w:basedOn w:val="Carpredefinitoparagrafo"/>
    <w:uiPriority w:val="99"/>
    <w:semiHidden/>
    <w:rsid w:val="00F610BC"/>
    <w:rPr>
      <w:color w:val="666666"/>
    </w:rPr>
  </w:style>
  <w:style w:type="character" w:customStyle="1" w:styleId="Menzionenonrisolta2">
    <w:name w:val="Menzione non risolta2"/>
    <w:basedOn w:val="Carpredefinitoparagrafo"/>
    <w:uiPriority w:val="99"/>
    <w:semiHidden/>
    <w:unhideWhenUsed/>
    <w:rsid w:val="00FE7C0A"/>
    <w:rPr>
      <w:color w:val="605E5C"/>
      <w:shd w:val="clear" w:color="auto" w:fill="E1DFDD"/>
    </w:rPr>
  </w:style>
  <w:style w:type="table" w:styleId="Tabellagriglia4-colore5">
    <w:name w:val="Grid Table 4 Accent 5"/>
    <w:basedOn w:val="Tabellanormale"/>
    <w:uiPriority w:val="49"/>
    <w:rsid w:val="00880AB9"/>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paragraph" w:customStyle="1" w:styleId="xl66">
    <w:name w:val="xl66"/>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7">
    <w:name w:val="xl67"/>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8">
    <w:name w:val="xl68"/>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9">
    <w:name w:val="xl69"/>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0">
    <w:name w:val="xl70"/>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1">
    <w:name w:val="xl71"/>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2">
    <w:name w:val="xl72"/>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73">
    <w:name w:val="xl73"/>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left"/>
      <w:textAlignment w:val="center"/>
    </w:pPr>
    <w:rPr>
      <w:rFonts w:ascii="Times New Roman" w:eastAsia="Times New Roman" w:hAnsi="Times New Roman" w:cs="Times New Roman"/>
      <w:b/>
      <w:bCs/>
      <w:sz w:val="20"/>
      <w:szCs w:val="20"/>
    </w:rPr>
  </w:style>
  <w:style w:type="paragraph" w:customStyle="1" w:styleId="xl75">
    <w:name w:val="xl75"/>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7">
    <w:name w:val="xl77"/>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8">
    <w:name w:val="xl78"/>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9">
    <w:name w:val="xl79"/>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0">
    <w:name w:val="xl80"/>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1">
    <w:name w:val="xl81"/>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2">
    <w:name w:val="xl82"/>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3">
    <w:name w:val="xl83"/>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84">
    <w:name w:val="xl84"/>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6">
    <w:name w:val="xl8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8">
    <w:name w:val="xl8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9">
    <w:name w:val="xl89"/>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0">
    <w:name w:val="xl90"/>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1">
    <w:name w:val="xl91"/>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2">
    <w:name w:val="xl92"/>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3">
    <w:name w:val="xl93"/>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5">
    <w:name w:val="xl95"/>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6">
    <w:name w:val="xl9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7">
    <w:name w:val="xl9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8">
    <w:name w:val="xl9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character" w:styleId="Menzionenonrisolta">
    <w:name w:val="Unresolved Mention"/>
    <w:basedOn w:val="Carpredefinitoparagrafo"/>
    <w:uiPriority w:val="99"/>
    <w:semiHidden/>
    <w:unhideWhenUsed/>
    <w:rsid w:val="00D27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78506">
      <w:bodyDiv w:val="1"/>
      <w:marLeft w:val="0"/>
      <w:marRight w:val="0"/>
      <w:marTop w:val="0"/>
      <w:marBottom w:val="0"/>
      <w:divBdr>
        <w:top w:val="none" w:sz="0" w:space="0" w:color="auto"/>
        <w:left w:val="none" w:sz="0" w:space="0" w:color="auto"/>
        <w:bottom w:val="none" w:sz="0" w:space="0" w:color="auto"/>
        <w:right w:val="none" w:sz="0" w:space="0" w:color="auto"/>
      </w:divBdr>
    </w:div>
    <w:div w:id="31615912">
      <w:bodyDiv w:val="1"/>
      <w:marLeft w:val="0"/>
      <w:marRight w:val="0"/>
      <w:marTop w:val="0"/>
      <w:marBottom w:val="0"/>
      <w:divBdr>
        <w:top w:val="none" w:sz="0" w:space="0" w:color="auto"/>
        <w:left w:val="none" w:sz="0" w:space="0" w:color="auto"/>
        <w:bottom w:val="none" w:sz="0" w:space="0" w:color="auto"/>
        <w:right w:val="none" w:sz="0" w:space="0" w:color="auto"/>
      </w:divBdr>
    </w:div>
    <w:div w:id="36928586">
      <w:bodyDiv w:val="1"/>
      <w:marLeft w:val="0"/>
      <w:marRight w:val="0"/>
      <w:marTop w:val="0"/>
      <w:marBottom w:val="0"/>
      <w:divBdr>
        <w:top w:val="none" w:sz="0" w:space="0" w:color="auto"/>
        <w:left w:val="none" w:sz="0" w:space="0" w:color="auto"/>
        <w:bottom w:val="none" w:sz="0" w:space="0" w:color="auto"/>
        <w:right w:val="none" w:sz="0" w:space="0" w:color="auto"/>
      </w:divBdr>
    </w:div>
    <w:div w:id="43531483">
      <w:bodyDiv w:val="1"/>
      <w:marLeft w:val="0"/>
      <w:marRight w:val="0"/>
      <w:marTop w:val="0"/>
      <w:marBottom w:val="0"/>
      <w:divBdr>
        <w:top w:val="none" w:sz="0" w:space="0" w:color="auto"/>
        <w:left w:val="none" w:sz="0" w:space="0" w:color="auto"/>
        <w:bottom w:val="none" w:sz="0" w:space="0" w:color="auto"/>
        <w:right w:val="none" w:sz="0" w:space="0" w:color="auto"/>
      </w:divBdr>
    </w:div>
    <w:div w:id="48848030">
      <w:bodyDiv w:val="1"/>
      <w:marLeft w:val="0"/>
      <w:marRight w:val="0"/>
      <w:marTop w:val="0"/>
      <w:marBottom w:val="0"/>
      <w:divBdr>
        <w:top w:val="none" w:sz="0" w:space="0" w:color="auto"/>
        <w:left w:val="none" w:sz="0" w:space="0" w:color="auto"/>
        <w:bottom w:val="none" w:sz="0" w:space="0" w:color="auto"/>
        <w:right w:val="none" w:sz="0" w:space="0" w:color="auto"/>
      </w:divBdr>
    </w:div>
    <w:div w:id="49698289">
      <w:bodyDiv w:val="1"/>
      <w:marLeft w:val="0"/>
      <w:marRight w:val="0"/>
      <w:marTop w:val="0"/>
      <w:marBottom w:val="0"/>
      <w:divBdr>
        <w:top w:val="none" w:sz="0" w:space="0" w:color="auto"/>
        <w:left w:val="none" w:sz="0" w:space="0" w:color="auto"/>
        <w:bottom w:val="none" w:sz="0" w:space="0" w:color="auto"/>
        <w:right w:val="none" w:sz="0" w:space="0" w:color="auto"/>
      </w:divBdr>
    </w:div>
    <w:div w:id="55008010">
      <w:bodyDiv w:val="1"/>
      <w:marLeft w:val="0"/>
      <w:marRight w:val="0"/>
      <w:marTop w:val="0"/>
      <w:marBottom w:val="0"/>
      <w:divBdr>
        <w:top w:val="none" w:sz="0" w:space="0" w:color="auto"/>
        <w:left w:val="none" w:sz="0" w:space="0" w:color="auto"/>
        <w:bottom w:val="none" w:sz="0" w:space="0" w:color="auto"/>
        <w:right w:val="none" w:sz="0" w:space="0" w:color="auto"/>
      </w:divBdr>
    </w:div>
    <w:div w:id="67120221">
      <w:bodyDiv w:val="1"/>
      <w:marLeft w:val="0"/>
      <w:marRight w:val="0"/>
      <w:marTop w:val="0"/>
      <w:marBottom w:val="0"/>
      <w:divBdr>
        <w:top w:val="none" w:sz="0" w:space="0" w:color="auto"/>
        <w:left w:val="none" w:sz="0" w:space="0" w:color="auto"/>
        <w:bottom w:val="none" w:sz="0" w:space="0" w:color="auto"/>
        <w:right w:val="none" w:sz="0" w:space="0" w:color="auto"/>
      </w:divBdr>
    </w:div>
    <w:div w:id="73744354">
      <w:bodyDiv w:val="1"/>
      <w:marLeft w:val="0"/>
      <w:marRight w:val="0"/>
      <w:marTop w:val="0"/>
      <w:marBottom w:val="0"/>
      <w:divBdr>
        <w:top w:val="none" w:sz="0" w:space="0" w:color="auto"/>
        <w:left w:val="none" w:sz="0" w:space="0" w:color="auto"/>
        <w:bottom w:val="none" w:sz="0" w:space="0" w:color="auto"/>
        <w:right w:val="none" w:sz="0" w:space="0" w:color="auto"/>
      </w:divBdr>
    </w:div>
    <w:div w:id="76487723">
      <w:bodyDiv w:val="1"/>
      <w:marLeft w:val="0"/>
      <w:marRight w:val="0"/>
      <w:marTop w:val="0"/>
      <w:marBottom w:val="0"/>
      <w:divBdr>
        <w:top w:val="none" w:sz="0" w:space="0" w:color="auto"/>
        <w:left w:val="none" w:sz="0" w:space="0" w:color="auto"/>
        <w:bottom w:val="none" w:sz="0" w:space="0" w:color="auto"/>
        <w:right w:val="none" w:sz="0" w:space="0" w:color="auto"/>
      </w:divBdr>
    </w:div>
    <w:div w:id="83772823">
      <w:bodyDiv w:val="1"/>
      <w:marLeft w:val="0"/>
      <w:marRight w:val="0"/>
      <w:marTop w:val="0"/>
      <w:marBottom w:val="0"/>
      <w:divBdr>
        <w:top w:val="none" w:sz="0" w:space="0" w:color="auto"/>
        <w:left w:val="none" w:sz="0" w:space="0" w:color="auto"/>
        <w:bottom w:val="none" w:sz="0" w:space="0" w:color="auto"/>
        <w:right w:val="none" w:sz="0" w:space="0" w:color="auto"/>
      </w:divBdr>
    </w:div>
    <w:div w:id="84502691">
      <w:bodyDiv w:val="1"/>
      <w:marLeft w:val="0"/>
      <w:marRight w:val="0"/>
      <w:marTop w:val="0"/>
      <w:marBottom w:val="0"/>
      <w:divBdr>
        <w:top w:val="none" w:sz="0" w:space="0" w:color="auto"/>
        <w:left w:val="none" w:sz="0" w:space="0" w:color="auto"/>
        <w:bottom w:val="none" w:sz="0" w:space="0" w:color="auto"/>
        <w:right w:val="none" w:sz="0" w:space="0" w:color="auto"/>
      </w:divBdr>
      <w:divsChild>
        <w:div w:id="2060009680">
          <w:marLeft w:val="547"/>
          <w:marRight w:val="0"/>
          <w:marTop w:val="0"/>
          <w:marBottom w:val="0"/>
          <w:divBdr>
            <w:top w:val="none" w:sz="0" w:space="0" w:color="auto"/>
            <w:left w:val="none" w:sz="0" w:space="0" w:color="auto"/>
            <w:bottom w:val="none" w:sz="0" w:space="0" w:color="auto"/>
            <w:right w:val="none" w:sz="0" w:space="0" w:color="auto"/>
          </w:divBdr>
        </w:div>
      </w:divsChild>
    </w:div>
    <w:div w:id="105194905">
      <w:bodyDiv w:val="1"/>
      <w:marLeft w:val="0"/>
      <w:marRight w:val="0"/>
      <w:marTop w:val="0"/>
      <w:marBottom w:val="0"/>
      <w:divBdr>
        <w:top w:val="none" w:sz="0" w:space="0" w:color="auto"/>
        <w:left w:val="none" w:sz="0" w:space="0" w:color="auto"/>
        <w:bottom w:val="none" w:sz="0" w:space="0" w:color="auto"/>
        <w:right w:val="none" w:sz="0" w:space="0" w:color="auto"/>
      </w:divBdr>
    </w:div>
    <w:div w:id="125129996">
      <w:bodyDiv w:val="1"/>
      <w:marLeft w:val="0"/>
      <w:marRight w:val="0"/>
      <w:marTop w:val="0"/>
      <w:marBottom w:val="0"/>
      <w:divBdr>
        <w:top w:val="none" w:sz="0" w:space="0" w:color="auto"/>
        <w:left w:val="none" w:sz="0" w:space="0" w:color="auto"/>
        <w:bottom w:val="none" w:sz="0" w:space="0" w:color="auto"/>
        <w:right w:val="none" w:sz="0" w:space="0" w:color="auto"/>
      </w:divBdr>
    </w:div>
    <w:div w:id="143935667">
      <w:bodyDiv w:val="1"/>
      <w:marLeft w:val="0"/>
      <w:marRight w:val="0"/>
      <w:marTop w:val="0"/>
      <w:marBottom w:val="0"/>
      <w:divBdr>
        <w:top w:val="none" w:sz="0" w:space="0" w:color="auto"/>
        <w:left w:val="none" w:sz="0" w:space="0" w:color="auto"/>
        <w:bottom w:val="none" w:sz="0" w:space="0" w:color="auto"/>
        <w:right w:val="none" w:sz="0" w:space="0" w:color="auto"/>
      </w:divBdr>
    </w:div>
    <w:div w:id="153188434">
      <w:bodyDiv w:val="1"/>
      <w:marLeft w:val="0"/>
      <w:marRight w:val="0"/>
      <w:marTop w:val="0"/>
      <w:marBottom w:val="0"/>
      <w:divBdr>
        <w:top w:val="none" w:sz="0" w:space="0" w:color="auto"/>
        <w:left w:val="none" w:sz="0" w:space="0" w:color="auto"/>
        <w:bottom w:val="none" w:sz="0" w:space="0" w:color="auto"/>
        <w:right w:val="none" w:sz="0" w:space="0" w:color="auto"/>
      </w:divBdr>
      <w:divsChild>
        <w:div w:id="233200033">
          <w:marLeft w:val="0"/>
          <w:marRight w:val="0"/>
          <w:marTop w:val="0"/>
          <w:marBottom w:val="450"/>
          <w:divBdr>
            <w:top w:val="none" w:sz="0" w:space="0" w:color="auto"/>
            <w:left w:val="none" w:sz="0" w:space="0" w:color="auto"/>
            <w:bottom w:val="none" w:sz="0" w:space="0" w:color="auto"/>
            <w:right w:val="none" w:sz="0" w:space="0" w:color="auto"/>
          </w:divBdr>
        </w:div>
      </w:divsChild>
    </w:div>
    <w:div w:id="179441830">
      <w:bodyDiv w:val="1"/>
      <w:marLeft w:val="0"/>
      <w:marRight w:val="0"/>
      <w:marTop w:val="0"/>
      <w:marBottom w:val="0"/>
      <w:divBdr>
        <w:top w:val="none" w:sz="0" w:space="0" w:color="auto"/>
        <w:left w:val="none" w:sz="0" w:space="0" w:color="auto"/>
        <w:bottom w:val="none" w:sz="0" w:space="0" w:color="auto"/>
        <w:right w:val="none" w:sz="0" w:space="0" w:color="auto"/>
      </w:divBdr>
    </w:div>
    <w:div w:id="186336982">
      <w:bodyDiv w:val="1"/>
      <w:marLeft w:val="0"/>
      <w:marRight w:val="0"/>
      <w:marTop w:val="0"/>
      <w:marBottom w:val="0"/>
      <w:divBdr>
        <w:top w:val="none" w:sz="0" w:space="0" w:color="auto"/>
        <w:left w:val="none" w:sz="0" w:space="0" w:color="auto"/>
        <w:bottom w:val="none" w:sz="0" w:space="0" w:color="auto"/>
        <w:right w:val="none" w:sz="0" w:space="0" w:color="auto"/>
      </w:divBdr>
    </w:div>
    <w:div w:id="187068225">
      <w:bodyDiv w:val="1"/>
      <w:marLeft w:val="0"/>
      <w:marRight w:val="0"/>
      <w:marTop w:val="0"/>
      <w:marBottom w:val="0"/>
      <w:divBdr>
        <w:top w:val="none" w:sz="0" w:space="0" w:color="auto"/>
        <w:left w:val="none" w:sz="0" w:space="0" w:color="auto"/>
        <w:bottom w:val="none" w:sz="0" w:space="0" w:color="auto"/>
        <w:right w:val="none" w:sz="0" w:space="0" w:color="auto"/>
      </w:divBdr>
      <w:divsChild>
        <w:div w:id="1563640180">
          <w:marLeft w:val="547"/>
          <w:marRight w:val="0"/>
          <w:marTop w:val="0"/>
          <w:marBottom w:val="0"/>
          <w:divBdr>
            <w:top w:val="none" w:sz="0" w:space="0" w:color="auto"/>
            <w:left w:val="none" w:sz="0" w:space="0" w:color="auto"/>
            <w:bottom w:val="none" w:sz="0" w:space="0" w:color="auto"/>
            <w:right w:val="none" w:sz="0" w:space="0" w:color="auto"/>
          </w:divBdr>
        </w:div>
      </w:divsChild>
    </w:div>
    <w:div w:id="194974523">
      <w:bodyDiv w:val="1"/>
      <w:marLeft w:val="0"/>
      <w:marRight w:val="0"/>
      <w:marTop w:val="0"/>
      <w:marBottom w:val="0"/>
      <w:divBdr>
        <w:top w:val="none" w:sz="0" w:space="0" w:color="auto"/>
        <w:left w:val="none" w:sz="0" w:space="0" w:color="auto"/>
        <w:bottom w:val="none" w:sz="0" w:space="0" w:color="auto"/>
        <w:right w:val="none" w:sz="0" w:space="0" w:color="auto"/>
      </w:divBdr>
    </w:div>
    <w:div w:id="201750289">
      <w:bodyDiv w:val="1"/>
      <w:marLeft w:val="0"/>
      <w:marRight w:val="0"/>
      <w:marTop w:val="0"/>
      <w:marBottom w:val="0"/>
      <w:divBdr>
        <w:top w:val="none" w:sz="0" w:space="0" w:color="auto"/>
        <w:left w:val="none" w:sz="0" w:space="0" w:color="auto"/>
        <w:bottom w:val="none" w:sz="0" w:space="0" w:color="auto"/>
        <w:right w:val="none" w:sz="0" w:space="0" w:color="auto"/>
      </w:divBdr>
    </w:div>
    <w:div w:id="203371230">
      <w:bodyDiv w:val="1"/>
      <w:marLeft w:val="0"/>
      <w:marRight w:val="0"/>
      <w:marTop w:val="0"/>
      <w:marBottom w:val="0"/>
      <w:divBdr>
        <w:top w:val="none" w:sz="0" w:space="0" w:color="auto"/>
        <w:left w:val="none" w:sz="0" w:space="0" w:color="auto"/>
        <w:bottom w:val="none" w:sz="0" w:space="0" w:color="auto"/>
        <w:right w:val="none" w:sz="0" w:space="0" w:color="auto"/>
      </w:divBdr>
    </w:div>
    <w:div w:id="210658523">
      <w:bodyDiv w:val="1"/>
      <w:marLeft w:val="0"/>
      <w:marRight w:val="0"/>
      <w:marTop w:val="0"/>
      <w:marBottom w:val="0"/>
      <w:divBdr>
        <w:top w:val="none" w:sz="0" w:space="0" w:color="auto"/>
        <w:left w:val="none" w:sz="0" w:space="0" w:color="auto"/>
        <w:bottom w:val="none" w:sz="0" w:space="0" w:color="auto"/>
        <w:right w:val="none" w:sz="0" w:space="0" w:color="auto"/>
      </w:divBdr>
    </w:div>
    <w:div w:id="226259060">
      <w:bodyDiv w:val="1"/>
      <w:marLeft w:val="0"/>
      <w:marRight w:val="0"/>
      <w:marTop w:val="0"/>
      <w:marBottom w:val="0"/>
      <w:divBdr>
        <w:top w:val="none" w:sz="0" w:space="0" w:color="auto"/>
        <w:left w:val="none" w:sz="0" w:space="0" w:color="auto"/>
        <w:bottom w:val="none" w:sz="0" w:space="0" w:color="auto"/>
        <w:right w:val="none" w:sz="0" w:space="0" w:color="auto"/>
      </w:divBdr>
    </w:div>
    <w:div w:id="231891992">
      <w:bodyDiv w:val="1"/>
      <w:marLeft w:val="0"/>
      <w:marRight w:val="0"/>
      <w:marTop w:val="0"/>
      <w:marBottom w:val="0"/>
      <w:divBdr>
        <w:top w:val="none" w:sz="0" w:space="0" w:color="auto"/>
        <w:left w:val="none" w:sz="0" w:space="0" w:color="auto"/>
        <w:bottom w:val="none" w:sz="0" w:space="0" w:color="auto"/>
        <w:right w:val="none" w:sz="0" w:space="0" w:color="auto"/>
      </w:divBdr>
    </w:div>
    <w:div w:id="241767150">
      <w:bodyDiv w:val="1"/>
      <w:marLeft w:val="0"/>
      <w:marRight w:val="0"/>
      <w:marTop w:val="0"/>
      <w:marBottom w:val="0"/>
      <w:divBdr>
        <w:top w:val="none" w:sz="0" w:space="0" w:color="auto"/>
        <w:left w:val="none" w:sz="0" w:space="0" w:color="auto"/>
        <w:bottom w:val="none" w:sz="0" w:space="0" w:color="auto"/>
        <w:right w:val="none" w:sz="0" w:space="0" w:color="auto"/>
      </w:divBdr>
    </w:div>
    <w:div w:id="242840548">
      <w:bodyDiv w:val="1"/>
      <w:marLeft w:val="0"/>
      <w:marRight w:val="0"/>
      <w:marTop w:val="0"/>
      <w:marBottom w:val="0"/>
      <w:divBdr>
        <w:top w:val="none" w:sz="0" w:space="0" w:color="auto"/>
        <w:left w:val="none" w:sz="0" w:space="0" w:color="auto"/>
        <w:bottom w:val="none" w:sz="0" w:space="0" w:color="auto"/>
        <w:right w:val="none" w:sz="0" w:space="0" w:color="auto"/>
      </w:divBdr>
    </w:div>
    <w:div w:id="250892626">
      <w:bodyDiv w:val="1"/>
      <w:marLeft w:val="0"/>
      <w:marRight w:val="0"/>
      <w:marTop w:val="0"/>
      <w:marBottom w:val="0"/>
      <w:divBdr>
        <w:top w:val="none" w:sz="0" w:space="0" w:color="auto"/>
        <w:left w:val="none" w:sz="0" w:space="0" w:color="auto"/>
        <w:bottom w:val="none" w:sz="0" w:space="0" w:color="auto"/>
        <w:right w:val="none" w:sz="0" w:space="0" w:color="auto"/>
      </w:divBdr>
    </w:div>
    <w:div w:id="259879392">
      <w:bodyDiv w:val="1"/>
      <w:marLeft w:val="0"/>
      <w:marRight w:val="0"/>
      <w:marTop w:val="0"/>
      <w:marBottom w:val="0"/>
      <w:divBdr>
        <w:top w:val="none" w:sz="0" w:space="0" w:color="auto"/>
        <w:left w:val="none" w:sz="0" w:space="0" w:color="auto"/>
        <w:bottom w:val="none" w:sz="0" w:space="0" w:color="auto"/>
        <w:right w:val="none" w:sz="0" w:space="0" w:color="auto"/>
      </w:divBdr>
    </w:div>
    <w:div w:id="263268368">
      <w:bodyDiv w:val="1"/>
      <w:marLeft w:val="0"/>
      <w:marRight w:val="0"/>
      <w:marTop w:val="0"/>
      <w:marBottom w:val="0"/>
      <w:divBdr>
        <w:top w:val="none" w:sz="0" w:space="0" w:color="auto"/>
        <w:left w:val="none" w:sz="0" w:space="0" w:color="auto"/>
        <w:bottom w:val="none" w:sz="0" w:space="0" w:color="auto"/>
        <w:right w:val="none" w:sz="0" w:space="0" w:color="auto"/>
      </w:divBdr>
    </w:div>
    <w:div w:id="304236045">
      <w:bodyDiv w:val="1"/>
      <w:marLeft w:val="0"/>
      <w:marRight w:val="0"/>
      <w:marTop w:val="0"/>
      <w:marBottom w:val="0"/>
      <w:divBdr>
        <w:top w:val="none" w:sz="0" w:space="0" w:color="auto"/>
        <w:left w:val="none" w:sz="0" w:space="0" w:color="auto"/>
        <w:bottom w:val="none" w:sz="0" w:space="0" w:color="auto"/>
        <w:right w:val="none" w:sz="0" w:space="0" w:color="auto"/>
      </w:divBdr>
    </w:div>
    <w:div w:id="309554443">
      <w:bodyDiv w:val="1"/>
      <w:marLeft w:val="0"/>
      <w:marRight w:val="0"/>
      <w:marTop w:val="0"/>
      <w:marBottom w:val="0"/>
      <w:divBdr>
        <w:top w:val="none" w:sz="0" w:space="0" w:color="auto"/>
        <w:left w:val="none" w:sz="0" w:space="0" w:color="auto"/>
        <w:bottom w:val="none" w:sz="0" w:space="0" w:color="auto"/>
        <w:right w:val="none" w:sz="0" w:space="0" w:color="auto"/>
      </w:divBdr>
    </w:div>
    <w:div w:id="313602855">
      <w:bodyDiv w:val="1"/>
      <w:marLeft w:val="0"/>
      <w:marRight w:val="0"/>
      <w:marTop w:val="0"/>
      <w:marBottom w:val="0"/>
      <w:divBdr>
        <w:top w:val="none" w:sz="0" w:space="0" w:color="auto"/>
        <w:left w:val="none" w:sz="0" w:space="0" w:color="auto"/>
        <w:bottom w:val="none" w:sz="0" w:space="0" w:color="auto"/>
        <w:right w:val="none" w:sz="0" w:space="0" w:color="auto"/>
      </w:divBdr>
    </w:div>
    <w:div w:id="325868274">
      <w:bodyDiv w:val="1"/>
      <w:marLeft w:val="0"/>
      <w:marRight w:val="0"/>
      <w:marTop w:val="0"/>
      <w:marBottom w:val="0"/>
      <w:divBdr>
        <w:top w:val="none" w:sz="0" w:space="0" w:color="auto"/>
        <w:left w:val="none" w:sz="0" w:space="0" w:color="auto"/>
        <w:bottom w:val="none" w:sz="0" w:space="0" w:color="auto"/>
        <w:right w:val="none" w:sz="0" w:space="0" w:color="auto"/>
      </w:divBdr>
    </w:div>
    <w:div w:id="325941689">
      <w:bodyDiv w:val="1"/>
      <w:marLeft w:val="0"/>
      <w:marRight w:val="0"/>
      <w:marTop w:val="0"/>
      <w:marBottom w:val="0"/>
      <w:divBdr>
        <w:top w:val="none" w:sz="0" w:space="0" w:color="auto"/>
        <w:left w:val="none" w:sz="0" w:space="0" w:color="auto"/>
        <w:bottom w:val="none" w:sz="0" w:space="0" w:color="auto"/>
        <w:right w:val="none" w:sz="0" w:space="0" w:color="auto"/>
      </w:divBdr>
    </w:div>
    <w:div w:id="336421093">
      <w:bodyDiv w:val="1"/>
      <w:marLeft w:val="0"/>
      <w:marRight w:val="0"/>
      <w:marTop w:val="0"/>
      <w:marBottom w:val="0"/>
      <w:divBdr>
        <w:top w:val="none" w:sz="0" w:space="0" w:color="auto"/>
        <w:left w:val="none" w:sz="0" w:space="0" w:color="auto"/>
        <w:bottom w:val="none" w:sz="0" w:space="0" w:color="auto"/>
        <w:right w:val="none" w:sz="0" w:space="0" w:color="auto"/>
      </w:divBdr>
    </w:div>
    <w:div w:id="339476536">
      <w:bodyDiv w:val="1"/>
      <w:marLeft w:val="0"/>
      <w:marRight w:val="0"/>
      <w:marTop w:val="0"/>
      <w:marBottom w:val="0"/>
      <w:divBdr>
        <w:top w:val="none" w:sz="0" w:space="0" w:color="auto"/>
        <w:left w:val="none" w:sz="0" w:space="0" w:color="auto"/>
        <w:bottom w:val="none" w:sz="0" w:space="0" w:color="auto"/>
        <w:right w:val="none" w:sz="0" w:space="0" w:color="auto"/>
      </w:divBdr>
    </w:div>
    <w:div w:id="345210858">
      <w:bodyDiv w:val="1"/>
      <w:marLeft w:val="0"/>
      <w:marRight w:val="0"/>
      <w:marTop w:val="0"/>
      <w:marBottom w:val="0"/>
      <w:divBdr>
        <w:top w:val="none" w:sz="0" w:space="0" w:color="auto"/>
        <w:left w:val="none" w:sz="0" w:space="0" w:color="auto"/>
        <w:bottom w:val="none" w:sz="0" w:space="0" w:color="auto"/>
        <w:right w:val="none" w:sz="0" w:space="0" w:color="auto"/>
      </w:divBdr>
    </w:div>
    <w:div w:id="346105538">
      <w:bodyDiv w:val="1"/>
      <w:marLeft w:val="0"/>
      <w:marRight w:val="0"/>
      <w:marTop w:val="0"/>
      <w:marBottom w:val="0"/>
      <w:divBdr>
        <w:top w:val="none" w:sz="0" w:space="0" w:color="auto"/>
        <w:left w:val="none" w:sz="0" w:space="0" w:color="auto"/>
        <w:bottom w:val="none" w:sz="0" w:space="0" w:color="auto"/>
        <w:right w:val="none" w:sz="0" w:space="0" w:color="auto"/>
      </w:divBdr>
    </w:div>
    <w:div w:id="348456208">
      <w:bodyDiv w:val="1"/>
      <w:marLeft w:val="0"/>
      <w:marRight w:val="0"/>
      <w:marTop w:val="0"/>
      <w:marBottom w:val="0"/>
      <w:divBdr>
        <w:top w:val="none" w:sz="0" w:space="0" w:color="auto"/>
        <w:left w:val="none" w:sz="0" w:space="0" w:color="auto"/>
        <w:bottom w:val="none" w:sz="0" w:space="0" w:color="auto"/>
        <w:right w:val="none" w:sz="0" w:space="0" w:color="auto"/>
      </w:divBdr>
    </w:div>
    <w:div w:id="351302545">
      <w:bodyDiv w:val="1"/>
      <w:marLeft w:val="0"/>
      <w:marRight w:val="0"/>
      <w:marTop w:val="0"/>
      <w:marBottom w:val="0"/>
      <w:divBdr>
        <w:top w:val="none" w:sz="0" w:space="0" w:color="auto"/>
        <w:left w:val="none" w:sz="0" w:space="0" w:color="auto"/>
        <w:bottom w:val="none" w:sz="0" w:space="0" w:color="auto"/>
        <w:right w:val="none" w:sz="0" w:space="0" w:color="auto"/>
      </w:divBdr>
    </w:div>
    <w:div w:id="365251739">
      <w:bodyDiv w:val="1"/>
      <w:marLeft w:val="0"/>
      <w:marRight w:val="0"/>
      <w:marTop w:val="0"/>
      <w:marBottom w:val="0"/>
      <w:divBdr>
        <w:top w:val="none" w:sz="0" w:space="0" w:color="auto"/>
        <w:left w:val="none" w:sz="0" w:space="0" w:color="auto"/>
        <w:bottom w:val="none" w:sz="0" w:space="0" w:color="auto"/>
        <w:right w:val="none" w:sz="0" w:space="0" w:color="auto"/>
      </w:divBdr>
    </w:div>
    <w:div w:id="388694434">
      <w:bodyDiv w:val="1"/>
      <w:marLeft w:val="0"/>
      <w:marRight w:val="0"/>
      <w:marTop w:val="0"/>
      <w:marBottom w:val="0"/>
      <w:divBdr>
        <w:top w:val="none" w:sz="0" w:space="0" w:color="auto"/>
        <w:left w:val="none" w:sz="0" w:space="0" w:color="auto"/>
        <w:bottom w:val="none" w:sz="0" w:space="0" w:color="auto"/>
        <w:right w:val="none" w:sz="0" w:space="0" w:color="auto"/>
      </w:divBdr>
    </w:div>
    <w:div w:id="408382796">
      <w:bodyDiv w:val="1"/>
      <w:marLeft w:val="0"/>
      <w:marRight w:val="0"/>
      <w:marTop w:val="0"/>
      <w:marBottom w:val="0"/>
      <w:divBdr>
        <w:top w:val="none" w:sz="0" w:space="0" w:color="auto"/>
        <w:left w:val="none" w:sz="0" w:space="0" w:color="auto"/>
        <w:bottom w:val="none" w:sz="0" w:space="0" w:color="auto"/>
        <w:right w:val="none" w:sz="0" w:space="0" w:color="auto"/>
      </w:divBdr>
    </w:div>
    <w:div w:id="437066224">
      <w:bodyDiv w:val="1"/>
      <w:marLeft w:val="0"/>
      <w:marRight w:val="0"/>
      <w:marTop w:val="0"/>
      <w:marBottom w:val="0"/>
      <w:divBdr>
        <w:top w:val="none" w:sz="0" w:space="0" w:color="auto"/>
        <w:left w:val="none" w:sz="0" w:space="0" w:color="auto"/>
        <w:bottom w:val="none" w:sz="0" w:space="0" w:color="auto"/>
        <w:right w:val="none" w:sz="0" w:space="0" w:color="auto"/>
      </w:divBdr>
    </w:div>
    <w:div w:id="449085255">
      <w:bodyDiv w:val="1"/>
      <w:marLeft w:val="0"/>
      <w:marRight w:val="0"/>
      <w:marTop w:val="0"/>
      <w:marBottom w:val="0"/>
      <w:divBdr>
        <w:top w:val="none" w:sz="0" w:space="0" w:color="auto"/>
        <w:left w:val="none" w:sz="0" w:space="0" w:color="auto"/>
        <w:bottom w:val="none" w:sz="0" w:space="0" w:color="auto"/>
        <w:right w:val="none" w:sz="0" w:space="0" w:color="auto"/>
      </w:divBdr>
    </w:div>
    <w:div w:id="451091794">
      <w:bodyDiv w:val="1"/>
      <w:marLeft w:val="0"/>
      <w:marRight w:val="0"/>
      <w:marTop w:val="0"/>
      <w:marBottom w:val="0"/>
      <w:divBdr>
        <w:top w:val="none" w:sz="0" w:space="0" w:color="auto"/>
        <w:left w:val="none" w:sz="0" w:space="0" w:color="auto"/>
        <w:bottom w:val="none" w:sz="0" w:space="0" w:color="auto"/>
        <w:right w:val="none" w:sz="0" w:space="0" w:color="auto"/>
      </w:divBdr>
    </w:div>
    <w:div w:id="457645731">
      <w:bodyDiv w:val="1"/>
      <w:marLeft w:val="0"/>
      <w:marRight w:val="0"/>
      <w:marTop w:val="0"/>
      <w:marBottom w:val="0"/>
      <w:divBdr>
        <w:top w:val="none" w:sz="0" w:space="0" w:color="auto"/>
        <w:left w:val="none" w:sz="0" w:space="0" w:color="auto"/>
        <w:bottom w:val="none" w:sz="0" w:space="0" w:color="auto"/>
        <w:right w:val="none" w:sz="0" w:space="0" w:color="auto"/>
      </w:divBdr>
    </w:div>
    <w:div w:id="497113110">
      <w:bodyDiv w:val="1"/>
      <w:marLeft w:val="0"/>
      <w:marRight w:val="0"/>
      <w:marTop w:val="0"/>
      <w:marBottom w:val="0"/>
      <w:divBdr>
        <w:top w:val="none" w:sz="0" w:space="0" w:color="auto"/>
        <w:left w:val="none" w:sz="0" w:space="0" w:color="auto"/>
        <w:bottom w:val="none" w:sz="0" w:space="0" w:color="auto"/>
        <w:right w:val="none" w:sz="0" w:space="0" w:color="auto"/>
      </w:divBdr>
    </w:div>
    <w:div w:id="499857937">
      <w:bodyDiv w:val="1"/>
      <w:marLeft w:val="0"/>
      <w:marRight w:val="0"/>
      <w:marTop w:val="0"/>
      <w:marBottom w:val="0"/>
      <w:divBdr>
        <w:top w:val="none" w:sz="0" w:space="0" w:color="auto"/>
        <w:left w:val="none" w:sz="0" w:space="0" w:color="auto"/>
        <w:bottom w:val="none" w:sz="0" w:space="0" w:color="auto"/>
        <w:right w:val="none" w:sz="0" w:space="0" w:color="auto"/>
      </w:divBdr>
    </w:div>
    <w:div w:id="502739977">
      <w:bodyDiv w:val="1"/>
      <w:marLeft w:val="0"/>
      <w:marRight w:val="0"/>
      <w:marTop w:val="0"/>
      <w:marBottom w:val="0"/>
      <w:divBdr>
        <w:top w:val="none" w:sz="0" w:space="0" w:color="auto"/>
        <w:left w:val="none" w:sz="0" w:space="0" w:color="auto"/>
        <w:bottom w:val="none" w:sz="0" w:space="0" w:color="auto"/>
        <w:right w:val="none" w:sz="0" w:space="0" w:color="auto"/>
      </w:divBdr>
    </w:div>
    <w:div w:id="506409526">
      <w:bodyDiv w:val="1"/>
      <w:marLeft w:val="0"/>
      <w:marRight w:val="0"/>
      <w:marTop w:val="0"/>
      <w:marBottom w:val="0"/>
      <w:divBdr>
        <w:top w:val="none" w:sz="0" w:space="0" w:color="auto"/>
        <w:left w:val="none" w:sz="0" w:space="0" w:color="auto"/>
        <w:bottom w:val="none" w:sz="0" w:space="0" w:color="auto"/>
        <w:right w:val="none" w:sz="0" w:space="0" w:color="auto"/>
      </w:divBdr>
    </w:div>
    <w:div w:id="507672581">
      <w:bodyDiv w:val="1"/>
      <w:marLeft w:val="0"/>
      <w:marRight w:val="0"/>
      <w:marTop w:val="0"/>
      <w:marBottom w:val="0"/>
      <w:divBdr>
        <w:top w:val="none" w:sz="0" w:space="0" w:color="auto"/>
        <w:left w:val="none" w:sz="0" w:space="0" w:color="auto"/>
        <w:bottom w:val="none" w:sz="0" w:space="0" w:color="auto"/>
        <w:right w:val="none" w:sz="0" w:space="0" w:color="auto"/>
      </w:divBdr>
    </w:div>
    <w:div w:id="511383036">
      <w:bodyDiv w:val="1"/>
      <w:marLeft w:val="0"/>
      <w:marRight w:val="0"/>
      <w:marTop w:val="0"/>
      <w:marBottom w:val="0"/>
      <w:divBdr>
        <w:top w:val="none" w:sz="0" w:space="0" w:color="auto"/>
        <w:left w:val="none" w:sz="0" w:space="0" w:color="auto"/>
        <w:bottom w:val="none" w:sz="0" w:space="0" w:color="auto"/>
        <w:right w:val="none" w:sz="0" w:space="0" w:color="auto"/>
      </w:divBdr>
    </w:div>
    <w:div w:id="538326234">
      <w:bodyDiv w:val="1"/>
      <w:marLeft w:val="0"/>
      <w:marRight w:val="0"/>
      <w:marTop w:val="0"/>
      <w:marBottom w:val="0"/>
      <w:divBdr>
        <w:top w:val="none" w:sz="0" w:space="0" w:color="auto"/>
        <w:left w:val="none" w:sz="0" w:space="0" w:color="auto"/>
        <w:bottom w:val="none" w:sz="0" w:space="0" w:color="auto"/>
        <w:right w:val="none" w:sz="0" w:space="0" w:color="auto"/>
      </w:divBdr>
    </w:div>
    <w:div w:id="539901333">
      <w:bodyDiv w:val="1"/>
      <w:marLeft w:val="0"/>
      <w:marRight w:val="0"/>
      <w:marTop w:val="0"/>
      <w:marBottom w:val="0"/>
      <w:divBdr>
        <w:top w:val="none" w:sz="0" w:space="0" w:color="auto"/>
        <w:left w:val="none" w:sz="0" w:space="0" w:color="auto"/>
        <w:bottom w:val="none" w:sz="0" w:space="0" w:color="auto"/>
        <w:right w:val="none" w:sz="0" w:space="0" w:color="auto"/>
      </w:divBdr>
      <w:divsChild>
        <w:div w:id="1281454361">
          <w:marLeft w:val="0"/>
          <w:marRight w:val="0"/>
          <w:marTop w:val="0"/>
          <w:marBottom w:val="0"/>
          <w:divBdr>
            <w:top w:val="none" w:sz="0" w:space="0" w:color="auto"/>
            <w:left w:val="none" w:sz="0" w:space="0" w:color="auto"/>
            <w:bottom w:val="none" w:sz="0" w:space="0" w:color="auto"/>
            <w:right w:val="none" w:sz="0" w:space="0" w:color="auto"/>
          </w:divBdr>
        </w:div>
        <w:div w:id="1892811087">
          <w:marLeft w:val="0"/>
          <w:marRight w:val="0"/>
          <w:marTop w:val="0"/>
          <w:marBottom w:val="0"/>
          <w:divBdr>
            <w:top w:val="none" w:sz="0" w:space="0" w:color="auto"/>
            <w:left w:val="none" w:sz="0" w:space="0" w:color="auto"/>
            <w:bottom w:val="none" w:sz="0" w:space="0" w:color="auto"/>
            <w:right w:val="none" w:sz="0" w:space="0" w:color="auto"/>
          </w:divBdr>
        </w:div>
        <w:div w:id="1148328364">
          <w:marLeft w:val="0"/>
          <w:marRight w:val="0"/>
          <w:marTop w:val="0"/>
          <w:marBottom w:val="0"/>
          <w:divBdr>
            <w:top w:val="none" w:sz="0" w:space="0" w:color="auto"/>
            <w:left w:val="none" w:sz="0" w:space="0" w:color="auto"/>
            <w:bottom w:val="none" w:sz="0" w:space="0" w:color="auto"/>
            <w:right w:val="none" w:sz="0" w:space="0" w:color="auto"/>
          </w:divBdr>
        </w:div>
        <w:div w:id="1599100514">
          <w:marLeft w:val="0"/>
          <w:marRight w:val="0"/>
          <w:marTop w:val="0"/>
          <w:marBottom w:val="0"/>
          <w:divBdr>
            <w:top w:val="none" w:sz="0" w:space="0" w:color="auto"/>
            <w:left w:val="none" w:sz="0" w:space="0" w:color="auto"/>
            <w:bottom w:val="none" w:sz="0" w:space="0" w:color="auto"/>
            <w:right w:val="none" w:sz="0" w:space="0" w:color="auto"/>
          </w:divBdr>
        </w:div>
      </w:divsChild>
    </w:div>
    <w:div w:id="541022729">
      <w:bodyDiv w:val="1"/>
      <w:marLeft w:val="0"/>
      <w:marRight w:val="0"/>
      <w:marTop w:val="0"/>
      <w:marBottom w:val="0"/>
      <w:divBdr>
        <w:top w:val="none" w:sz="0" w:space="0" w:color="auto"/>
        <w:left w:val="none" w:sz="0" w:space="0" w:color="auto"/>
        <w:bottom w:val="none" w:sz="0" w:space="0" w:color="auto"/>
        <w:right w:val="none" w:sz="0" w:space="0" w:color="auto"/>
      </w:divBdr>
    </w:div>
    <w:div w:id="546256428">
      <w:bodyDiv w:val="1"/>
      <w:marLeft w:val="0"/>
      <w:marRight w:val="0"/>
      <w:marTop w:val="0"/>
      <w:marBottom w:val="0"/>
      <w:divBdr>
        <w:top w:val="none" w:sz="0" w:space="0" w:color="auto"/>
        <w:left w:val="none" w:sz="0" w:space="0" w:color="auto"/>
        <w:bottom w:val="none" w:sz="0" w:space="0" w:color="auto"/>
        <w:right w:val="none" w:sz="0" w:space="0" w:color="auto"/>
      </w:divBdr>
    </w:div>
    <w:div w:id="599486053">
      <w:bodyDiv w:val="1"/>
      <w:marLeft w:val="0"/>
      <w:marRight w:val="0"/>
      <w:marTop w:val="0"/>
      <w:marBottom w:val="0"/>
      <w:divBdr>
        <w:top w:val="none" w:sz="0" w:space="0" w:color="auto"/>
        <w:left w:val="none" w:sz="0" w:space="0" w:color="auto"/>
        <w:bottom w:val="none" w:sz="0" w:space="0" w:color="auto"/>
        <w:right w:val="none" w:sz="0" w:space="0" w:color="auto"/>
      </w:divBdr>
    </w:div>
    <w:div w:id="607084522">
      <w:bodyDiv w:val="1"/>
      <w:marLeft w:val="0"/>
      <w:marRight w:val="0"/>
      <w:marTop w:val="0"/>
      <w:marBottom w:val="0"/>
      <w:divBdr>
        <w:top w:val="none" w:sz="0" w:space="0" w:color="auto"/>
        <w:left w:val="none" w:sz="0" w:space="0" w:color="auto"/>
        <w:bottom w:val="none" w:sz="0" w:space="0" w:color="auto"/>
        <w:right w:val="none" w:sz="0" w:space="0" w:color="auto"/>
      </w:divBdr>
    </w:div>
    <w:div w:id="615452947">
      <w:bodyDiv w:val="1"/>
      <w:marLeft w:val="0"/>
      <w:marRight w:val="0"/>
      <w:marTop w:val="0"/>
      <w:marBottom w:val="0"/>
      <w:divBdr>
        <w:top w:val="none" w:sz="0" w:space="0" w:color="auto"/>
        <w:left w:val="none" w:sz="0" w:space="0" w:color="auto"/>
        <w:bottom w:val="none" w:sz="0" w:space="0" w:color="auto"/>
        <w:right w:val="none" w:sz="0" w:space="0" w:color="auto"/>
      </w:divBdr>
    </w:div>
    <w:div w:id="631136009">
      <w:bodyDiv w:val="1"/>
      <w:marLeft w:val="0"/>
      <w:marRight w:val="0"/>
      <w:marTop w:val="0"/>
      <w:marBottom w:val="0"/>
      <w:divBdr>
        <w:top w:val="none" w:sz="0" w:space="0" w:color="auto"/>
        <w:left w:val="none" w:sz="0" w:space="0" w:color="auto"/>
        <w:bottom w:val="none" w:sz="0" w:space="0" w:color="auto"/>
        <w:right w:val="none" w:sz="0" w:space="0" w:color="auto"/>
      </w:divBdr>
    </w:div>
    <w:div w:id="634877026">
      <w:bodyDiv w:val="1"/>
      <w:marLeft w:val="0"/>
      <w:marRight w:val="0"/>
      <w:marTop w:val="0"/>
      <w:marBottom w:val="0"/>
      <w:divBdr>
        <w:top w:val="none" w:sz="0" w:space="0" w:color="auto"/>
        <w:left w:val="none" w:sz="0" w:space="0" w:color="auto"/>
        <w:bottom w:val="none" w:sz="0" w:space="0" w:color="auto"/>
        <w:right w:val="none" w:sz="0" w:space="0" w:color="auto"/>
      </w:divBdr>
    </w:div>
    <w:div w:id="642857785">
      <w:bodyDiv w:val="1"/>
      <w:marLeft w:val="0"/>
      <w:marRight w:val="0"/>
      <w:marTop w:val="0"/>
      <w:marBottom w:val="0"/>
      <w:divBdr>
        <w:top w:val="none" w:sz="0" w:space="0" w:color="auto"/>
        <w:left w:val="none" w:sz="0" w:space="0" w:color="auto"/>
        <w:bottom w:val="none" w:sz="0" w:space="0" w:color="auto"/>
        <w:right w:val="none" w:sz="0" w:space="0" w:color="auto"/>
      </w:divBdr>
    </w:div>
    <w:div w:id="646785242">
      <w:bodyDiv w:val="1"/>
      <w:marLeft w:val="0"/>
      <w:marRight w:val="0"/>
      <w:marTop w:val="0"/>
      <w:marBottom w:val="0"/>
      <w:divBdr>
        <w:top w:val="none" w:sz="0" w:space="0" w:color="auto"/>
        <w:left w:val="none" w:sz="0" w:space="0" w:color="auto"/>
        <w:bottom w:val="none" w:sz="0" w:space="0" w:color="auto"/>
        <w:right w:val="none" w:sz="0" w:space="0" w:color="auto"/>
      </w:divBdr>
    </w:div>
    <w:div w:id="657001238">
      <w:bodyDiv w:val="1"/>
      <w:marLeft w:val="0"/>
      <w:marRight w:val="0"/>
      <w:marTop w:val="0"/>
      <w:marBottom w:val="0"/>
      <w:divBdr>
        <w:top w:val="none" w:sz="0" w:space="0" w:color="auto"/>
        <w:left w:val="none" w:sz="0" w:space="0" w:color="auto"/>
        <w:bottom w:val="none" w:sz="0" w:space="0" w:color="auto"/>
        <w:right w:val="none" w:sz="0" w:space="0" w:color="auto"/>
      </w:divBdr>
    </w:div>
    <w:div w:id="683240540">
      <w:bodyDiv w:val="1"/>
      <w:marLeft w:val="0"/>
      <w:marRight w:val="0"/>
      <w:marTop w:val="0"/>
      <w:marBottom w:val="0"/>
      <w:divBdr>
        <w:top w:val="none" w:sz="0" w:space="0" w:color="auto"/>
        <w:left w:val="none" w:sz="0" w:space="0" w:color="auto"/>
        <w:bottom w:val="none" w:sz="0" w:space="0" w:color="auto"/>
        <w:right w:val="none" w:sz="0" w:space="0" w:color="auto"/>
      </w:divBdr>
    </w:div>
    <w:div w:id="698313624">
      <w:bodyDiv w:val="1"/>
      <w:marLeft w:val="0"/>
      <w:marRight w:val="0"/>
      <w:marTop w:val="0"/>
      <w:marBottom w:val="0"/>
      <w:divBdr>
        <w:top w:val="none" w:sz="0" w:space="0" w:color="auto"/>
        <w:left w:val="none" w:sz="0" w:space="0" w:color="auto"/>
        <w:bottom w:val="none" w:sz="0" w:space="0" w:color="auto"/>
        <w:right w:val="none" w:sz="0" w:space="0" w:color="auto"/>
      </w:divBdr>
    </w:div>
    <w:div w:id="699551171">
      <w:bodyDiv w:val="1"/>
      <w:marLeft w:val="0"/>
      <w:marRight w:val="0"/>
      <w:marTop w:val="0"/>
      <w:marBottom w:val="0"/>
      <w:divBdr>
        <w:top w:val="none" w:sz="0" w:space="0" w:color="auto"/>
        <w:left w:val="none" w:sz="0" w:space="0" w:color="auto"/>
        <w:bottom w:val="none" w:sz="0" w:space="0" w:color="auto"/>
        <w:right w:val="none" w:sz="0" w:space="0" w:color="auto"/>
      </w:divBdr>
    </w:div>
    <w:div w:id="718406306">
      <w:bodyDiv w:val="1"/>
      <w:marLeft w:val="0"/>
      <w:marRight w:val="0"/>
      <w:marTop w:val="0"/>
      <w:marBottom w:val="0"/>
      <w:divBdr>
        <w:top w:val="none" w:sz="0" w:space="0" w:color="auto"/>
        <w:left w:val="none" w:sz="0" w:space="0" w:color="auto"/>
        <w:bottom w:val="none" w:sz="0" w:space="0" w:color="auto"/>
        <w:right w:val="none" w:sz="0" w:space="0" w:color="auto"/>
      </w:divBdr>
    </w:div>
    <w:div w:id="733239685">
      <w:bodyDiv w:val="1"/>
      <w:marLeft w:val="0"/>
      <w:marRight w:val="0"/>
      <w:marTop w:val="0"/>
      <w:marBottom w:val="0"/>
      <w:divBdr>
        <w:top w:val="none" w:sz="0" w:space="0" w:color="auto"/>
        <w:left w:val="none" w:sz="0" w:space="0" w:color="auto"/>
        <w:bottom w:val="none" w:sz="0" w:space="0" w:color="auto"/>
        <w:right w:val="none" w:sz="0" w:space="0" w:color="auto"/>
      </w:divBdr>
    </w:div>
    <w:div w:id="736318929">
      <w:bodyDiv w:val="1"/>
      <w:marLeft w:val="0"/>
      <w:marRight w:val="0"/>
      <w:marTop w:val="0"/>
      <w:marBottom w:val="0"/>
      <w:divBdr>
        <w:top w:val="none" w:sz="0" w:space="0" w:color="auto"/>
        <w:left w:val="none" w:sz="0" w:space="0" w:color="auto"/>
        <w:bottom w:val="none" w:sz="0" w:space="0" w:color="auto"/>
        <w:right w:val="none" w:sz="0" w:space="0" w:color="auto"/>
      </w:divBdr>
      <w:divsChild>
        <w:div w:id="805658785">
          <w:marLeft w:val="446"/>
          <w:marRight w:val="0"/>
          <w:marTop w:val="0"/>
          <w:marBottom w:val="0"/>
          <w:divBdr>
            <w:top w:val="none" w:sz="0" w:space="0" w:color="auto"/>
            <w:left w:val="none" w:sz="0" w:space="0" w:color="auto"/>
            <w:bottom w:val="none" w:sz="0" w:space="0" w:color="auto"/>
            <w:right w:val="none" w:sz="0" w:space="0" w:color="auto"/>
          </w:divBdr>
        </w:div>
      </w:divsChild>
    </w:div>
    <w:div w:id="751271432">
      <w:bodyDiv w:val="1"/>
      <w:marLeft w:val="0"/>
      <w:marRight w:val="0"/>
      <w:marTop w:val="0"/>
      <w:marBottom w:val="0"/>
      <w:divBdr>
        <w:top w:val="none" w:sz="0" w:space="0" w:color="auto"/>
        <w:left w:val="none" w:sz="0" w:space="0" w:color="auto"/>
        <w:bottom w:val="none" w:sz="0" w:space="0" w:color="auto"/>
        <w:right w:val="none" w:sz="0" w:space="0" w:color="auto"/>
      </w:divBdr>
    </w:div>
    <w:div w:id="755711255">
      <w:bodyDiv w:val="1"/>
      <w:marLeft w:val="0"/>
      <w:marRight w:val="0"/>
      <w:marTop w:val="0"/>
      <w:marBottom w:val="0"/>
      <w:divBdr>
        <w:top w:val="none" w:sz="0" w:space="0" w:color="auto"/>
        <w:left w:val="none" w:sz="0" w:space="0" w:color="auto"/>
        <w:bottom w:val="none" w:sz="0" w:space="0" w:color="auto"/>
        <w:right w:val="none" w:sz="0" w:space="0" w:color="auto"/>
      </w:divBdr>
    </w:div>
    <w:div w:id="777213299">
      <w:bodyDiv w:val="1"/>
      <w:marLeft w:val="0"/>
      <w:marRight w:val="0"/>
      <w:marTop w:val="0"/>
      <w:marBottom w:val="0"/>
      <w:divBdr>
        <w:top w:val="none" w:sz="0" w:space="0" w:color="auto"/>
        <w:left w:val="none" w:sz="0" w:space="0" w:color="auto"/>
        <w:bottom w:val="none" w:sz="0" w:space="0" w:color="auto"/>
        <w:right w:val="none" w:sz="0" w:space="0" w:color="auto"/>
      </w:divBdr>
    </w:div>
    <w:div w:id="787629195">
      <w:bodyDiv w:val="1"/>
      <w:marLeft w:val="0"/>
      <w:marRight w:val="0"/>
      <w:marTop w:val="0"/>
      <w:marBottom w:val="0"/>
      <w:divBdr>
        <w:top w:val="none" w:sz="0" w:space="0" w:color="auto"/>
        <w:left w:val="none" w:sz="0" w:space="0" w:color="auto"/>
        <w:bottom w:val="none" w:sz="0" w:space="0" w:color="auto"/>
        <w:right w:val="none" w:sz="0" w:space="0" w:color="auto"/>
      </w:divBdr>
    </w:div>
    <w:div w:id="802776189">
      <w:bodyDiv w:val="1"/>
      <w:marLeft w:val="0"/>
      <w:marRight w:val="0"/>
      <w:marTop w:val="0"/>
      <w:marBottom w:val="0"/>
      <w:divBdr>
        <w:top w:val="none" w:sz="0" w:space="0" w:color="auto"/>
        <w:left w:val="none" w:sz="0" w:space="0" w:color="auto"/>
        <w:bottom w:val="none" w:sz="0" w:space="0" w:color="auto"/>
        <w:right w:val="none" w:sz="0" w:space="0" w:color="auto"/>
      </w:divBdr>
    </w:div>
    <w:div w:id="808936670">
      <w:bodyDiv w:val="1"/>
      <w:marLeft w:val="0"/>
      <w:marRight w:val="0"/>
      <w:marTop w:val="0"/>
      <w:marBottom w:val="0"/>
      <w:divBdr>
        <w:top w:val="none" w:sz="0" w:space="0" w:color="auto"/>
        <w:left w:val="none" w:sz="0" w:space="0" w:color="auto"/>
        <w:bottom w:val="none" w:sz="0" w:space="0" w:color="auto"/>
        <w:right w:val="none" w:sz="0" w:space="0" w:color="auto"/>
      </w:divBdr>
    </w:div>
    <w:div w:id="810292688">
      <w:bodyDiv w:val="1"/>
      <w:marLeft w:val="0"/>
      <w:marRight w:val="0"/>
      <w:marTop w:val="0"/>
      <w:marBottom w:val="0"/>
      <w:divBdr>
        <w:top w:val="none" w:sz="0" w:space="0" w:color="auto"/>
        <w:left w:val="none" w:sz="0" w:space="0" w:color="auto"/>
        <w:bottom w:val="none" w:sz="0" w:space="0" w:color="auto"/>
        <w:right w:val="none" w:sz="0" w:space="0" w:color="auto"/>
      </w:divBdr>
    </w:div>
    <w:div w:id="815033348">
      <w:bodyDiv w:val="1"/>
      <w:marLeft w:val="0"/>
      <w:marRight w:val="0"/>
      <w:marTop w:val="0"/>
      <w:marBottom w:val="0"/>
      <w:divBdr>
        <w:top w:val="none" w:sz="0" w:space="0" w:color="auto"/>
        <w:left w:val="none" w:sz="0" w:space="0" w:color="auto"/>
        <w:bottom w:val="none" w:sz="0" w:space="0" w:color="auto"/>
        <w:right w:val="none" w:sz="0" w:space="0" w:color="auto"/>
      </w:divBdr>
    </w:div>
    <w:div w:id="828791144">
      <w:bodyDiv w:val="1"/>
      <w:marLeft w:val="0"/>
      <w:marRight w:val="0"/>
      <w:marTop w:val="0"/>
      <w:marBottom w:val="0"/>
      <w:divBdr>
        <w:top w:val="none" w:sz="0" w:space="0" w:color="auto"/>
        <w:left w:val="none" w:sz="0" w:space="0" w:color="auto"/>
        <w:bottom w:val="none" w:sz="0" w:space="0" w:color="auto"/>
        <w:right w:val="none" w:sz="0" w:space="0" w:color="auto"/>
      </w:divBdr>
    </w:div>
    <w:div w:id="843478429">
      <w:bodyDiv w:val="1"/>
      <w:marLeft w:val="0"/>
      <w:marRight w:val="0"/>
      <w:marTop w:val="0"/>
      <w:marBottom w:val="0"/>
      <w:divBdr>
        <w:top w:val="none" w:sz="0" w:space="0" w:color="auto"/>
        <w:left w:val="none" w:sz="0" w:space="0" w:color="auto"/>
        <w:bottom w:val="none" w:sz="0" w:space="0" w:color="auto"/>
        <w:right w:val="none" w:sz="0" w:space="0" w:color="auto"/>
      </w:divBdr>
    </w:div>
    <w:div w:id="852456929">
      <w:bodyDiv w:val="1"/>
      <w:marLeft w:val="0"/>
      <w:marRight w:val="0"/>
      <w:marTop w:val="0"/>
      <w:marBottom w:val="0"/>
      <w:divBdr>
        <w:top w:val="none" w:sz="0" w:space="0" w:color="auto"/>
        <w:left w:val="none" w:sz="0" w:space="0" w:color="auto"/>
        <w:bottom w:val="none" w:sz="0" w:space="0" w:color="auto"/>
        <w:right w:val="none" w:sz="0" w:space="0" w:color="auto"/>
      </w:divBdr>
    </w:div>
    <w:div w:id="863399603">
      <w:bodyDiv w:val="1"/>
      <w:marLeft w:val="0"/>
      <w:marRight w:val="0"/>
      <w:marTop w:val="0"/>
      <w:marBottom w:val="0"/>
      <w:divBdr>
        <w:top w:val="none" w:sz="0" w:space="0" w:color="auto"/>
        <w:left w:val="none" w:sz="0" w:space="0" w:color="auto"/>
        <w:bottom w:val="none" w:sz="0" w:space="0" w:color="auto"/>
        <w:right w:val="none" w:sz="0" w:space="0" w:color="auto"/>
      </w:divBdr>
    </w:div>
    <w:div w:id="911622487">
      <w:bodyDiv w:val="1"/>
      <w:marLeft w:val="0"/>
      <w:marRight w:val="0"/>
      <w:marTop w:val="0"/>
      <w:marBottom w:val="0"/>
      <w:divBdr>
        <w:top w:val="none" w:sz="0" w:space="0" w:color="auto"/>
        <w:left w:val="none" w:sz="0" w:space="0" w:color="auto"/>
        <w:bottom w:val="none" w:sz="0" w:space="0" w:color="auto"/>
        <w:right w:val="none" w:sz="0" w:space="0" w:color="auto"/>
      </w:divBdr>
    </w:div>
    <w:div w:id="919489905">
      <w:bodyDiv w:val="1"/>
      <w:marLeft w:val="0"/>
      <w:marRight w:val="0"/>
      <w:marTop w:val="0"/>
      <w:marBottom w:val="0"/>
      <w:divBdr>
        <w:top w:val="none" w:sz="0" w:space="0" w:color="auto"/>
        <w:left w:val="none" w:sz="0" w:space="0" w:color="auto"/>
        <w:bottom w:val="none" w:sz="0" w:space="0" w:color="auto"/>
        <w:right w:val="none" w:sz="0" w:space="0" w:color="auto"/>
      </w:divBdr>
    </w:div>
    <w:div w:id="930821543">
      <w:bodyDiv w:val="1"/>
      <w:marLeft w:val="0"/>
      <w:marRight w:val="0"/>
      <w:marTop w:val="0"/>
      <w:marBottom w:val="0"/>
      <w:divBdr>
        <w:top w:val="none" w:sz="0" w:space="0" w:color="auto"/>
        <w:left w:val="none" w:sz="0" w:space="0" w:color="auto"/>
        <w:bottom w:val="none" w:sz="0" w:space="0" w:color="auto"/>
        <w:right w:val="none" w:sz="0" w:space="0" w:color="auto"/>
      </w:divBdr>
    </w:div>
    <w:div w:id="935871697">
      <w:bodyDiv w:val="1"/>
      <w:marLeft w:val="0"/>
      <w:marRight w:val="0"/>
      <w:marTop w:val="0"/>
      <w:marBottom w:val="0"/>
      <w:divBdr>
        <w:top w:val="none" w:sz="0" w:space="0" w:color="auto"/>
        <w:left w:val="none" w:sz="0" w:space="0" w:color="auto"/>
        <w:bottom w:val="none" w:sz="0" w:space="0" w:color="auto"/>
        <w:right w:val="none" w:sz="0" w:space="0" w:color="auto"/>
      </w:divBdr>
    </w:div>
    <w:div w:id="941642227">
      <w:bodyDiv w:val="1"/>
      <w:marLeft w:val="0"/>
      <w:marRight w:val="0"/>
      <w:marTop w:val="0"/>
      <w:marBottom w:val="0"/>
      <w:divBdr>
        <w:top w:val="none" w:sz="0" w:space="0" w:color="auto"/>
        <w:left w:val="none" w:sz="0" w:space="0" w:color="auto"/>
        <w:bottom w:val="none" w:sz="0" w:space="0" w:color="auto"/>
        <w:right w:val="none" w:sz="0" w:space="0" w:color="auto"/>
      </w:divBdr>
    </w:div>
    <w:div w:id="962077720">
      <w:bodyDiv w:val="1"/>
      <w:marLeft w:val="0"/>
      <w:marRight w:val="0"/>
      <w:marTop w:val="0"/>
      <w:marBottom w:val="0"/>
      <w:divBdr>
        <w:top w:val="none" w:sz="0" w:space="0" w:color="auto"/>
        <w:left w:val="none" w:sz="0" w:space="0" w:color="auto"/>
        <w:bottom w:val="none" w:sz="0" w:space="0" w:color="auto"/>
        <w:right w:val="none" w:sz="0" w:space="0" w:color="auto"/>
      </w:divBdr>
    </w:div>
    <w:div w:id="971056026">
      <w:bodyDiv w:val="1"/>
      <w:marLeft w:val="0"/>
      <w:marRight w:val="0"/>
      <w:marTop w:val="0"/>
      <w:marBottom w:val="0"/>
      <w:divBdr>
        <w:top w:val="none" w:sz="0" w:space="0" w:color="auto"/>
        <w:left w:val="none" w:sz="0" w:space="0" w:color="auto"/>
        <w:bottom w:val="none" w:sz="0" w:space="0" w:color="auto"/>
        <w:right w:val="none" w:sz="0" w:space="0" w:color="auto"/>
      </w:divBdr>
    </w:div>
    <w:div w:id="981420357">
      <w:bodyDiv w:val="1"/>
      <w:marLeft w:val="0"/>
      <w:marRight w:val="0"/>
      <w:marTop w:val="0"/>
      <w:marBottom w:val="0"/>
      <w:divBdr>
        <w:top w:val="none" w:sz="0" w:space="0" w:color="auto"/>
        <w:left w:val="none" w:sz="0" w:space="0" w:color="auto"/>
        <w:bottom w:val="none" w:sz="0" w:space="0" w:color="auto"/>
        <w:right w:val="none" w:sz="0" w:space="0" w:color="auto"/>
      </w:divBdr>
    </w:div>
    <w:div w:id="987174054">
      <w:bodyDiv w:val="1"/>
      <w:marLeft w:val="0"/>
      <w:marRight w:val="0"/>
      <w:marTop w:val="0"/>
      <w:marBottom w:val="0"/>
      <w:divBdr>
        <w:top w:val="none" w:sz="0" w:space="0" w:color="auto"/>
        <w:left w:val="none" w:sz="0" w:space="0" w:color="auto"/>
        <w:bottom w:val="none" w:sz="0" w:space="0" w:color="auto"/>
        <w:right w:val="none" w:sz="0" w:space="0" w:color="auto"/>
      </w:divBdr>
    </w:div>
    <w:div w:id="996155774">
      <w:bodyDiv w:val="1"/>
      <w:marLeft w:val="0"/>
      <w:marRight w:val="0"/>
      <w:marTop w:val="0"/>
      <w:marBottom w:val="0"/>
      <w:divBdr>
        <w:top w:val="none" w:sz="0" w:space="0" w:color="auto"/>
        <w:left w:val="none" w:sz="0" w:space="0" w:color="auto"/>
        <w:bottom w:val="none" w:sz="0" w:space="0" w:color="auto"/>
        <w:right w:val="none" w:sz="0" w:space="0" w:color="auto"/>
      </w:divBdr>
    </w:div>
    <w:div w:id="998969138">
      <w:bodyDiv w:val="1"/>
      <w:marLeft w:val="0"/>
      <w:marRight w:val="0"/>
      <w:marTop w:val="0"/>
      <w:marBottom w:val="0"/>
      <w:divBdr>
        <w:top w:val="none" w:sz="0" w:space="0" w:color="auto"/>
        <w:left w:val="none" w:sz="0" w:space="0" w:color="auto"/>
        <w:bottom w:val="none" w:sz="0" w:space="0" w:color="auto"/>
        <w:right w:val="none" w:sz="0" w:space="0" w:color="auto"/>
      </w:divBdr>
    </w:div>
    <w:div w:id="999774531">
      <w:bodyDiv w:val="1"/>
      <w:marLeft w:val="0"/>
      <w:marRight w:val="0"/>
      <w:marTop w:val="0"/>
      <w:marBottom w:val="0"/>
      <w:divBdr>
        <w:top w:val="none" w:sz="0" w:space="0" w:color="auto"/>
        <w:left w:val="none" w:sz="0" w:space="0" w:color="auto"/>
        <w:bottom w:val="none" w:sz="0" w:space="0" w:color="auto"/>
        <w:right w:val="none" w:sz="0" w:space="0" w:color="auto"/>
      </w:divBdr>
    </w:div>
    <w:div w:id="1003436713">
      <w:bodyDiv w:val="1"/>
      <w:marLeft w:val="0"/>
      <w:marRight w:val="0"/>
      <w:marTop w:val="0"/>
      <w:marBottom w:val="0"/>
      <w:divBdr>
        <w:top w:val="none" w:sz="0" w:space="0" w:color="auto"/>
        <w:left w:val="none" w:sz="0" w:space="0" w:color="auto"/>
        <w:bottom w:val="none" w:sz="0" w:space="0" w:color="auto"/>
        <w:right w:val="none" w:sz="0" w:space="0" w:color="auto"/>
      </w:divBdr>
    </w:div>
    <w:div w:id="1012685645">
      <w:bodyDiv w:val="1"/>
      <w:marLeft w:val="0"/>
      <w:marRight w:val="0"/>
      <w:marTop w:val="0"/>
      <w:marBottom w:val="0"/>
      <w:divBdr>
        <w:top w:val="none" w:sz="0" w:space="0" w:color="auto"/>
        <w:left w:val="none" w:sz="0" w:space="0" w:color="auto"/>
        <w:bottom w:val="none" w:sz="0" w:space="0" w:color="auto"/>
        <w:right w:val="none" w:sz="0" w:space="0" w:color="auto"/>
      </w:divBdr>
    </w:div>
    <w:div w:id="1019233623">
      <w:bodyDiv w:val="1"/>
      <w:marLeft w:val="0"/>
      <w:marRight w:val="0"/>
      <w:marTop w:val="0"/>
      <w:marBottom w:val="0"/>
      <w:divBdr>
        <w:top w:val="none" w:sz="0" w:space="0" w:color="auto"/>
        <w:left w:val="none" w:sz="0" w:space="0" w:color="auto"/>
        <w:bottom w:val="none" w:sz="0" w:space="0" w:color="auto"/>
        <w:right w:val="none" w:sz="0" w:space="0" w:color="auto"/>
      </w:divBdr>
    </w:div>
    <w:div w:id="1021050884">
      <w:bodyDiv w:val="1"/>
      <w:marLeft w:val="0"/>
      <w:marRight w:val="0"/>
      <w:marTop w:val="0"/>
      <w:marBottom w:val="0"/>
      <w:divBdr>
        <w:top w:val="none" w:sz="0" w:space="0" w:color="auto"/>
        <w:left w:val="none" w:sz="0" w:space="0" w:color="auto"/>
        <w:bottom w:val="none" w:sz="0" w:space="0" w:color="auto"/>
        <w:right w:val="none" w:sz="0" w:space="0" w:color="auto"/>
      </w:divBdr>
    </w:div>
    <w:div w:id="1021201648">
      <w:bodyDiv w:val="1"/>
      <w:marLeft w:val="0"/>
      <w:marRight w:val="0"/>
      <w:marTop w:val="0"/>
      <w:marBottom w:val="0"/>
      <w:divBdr>
        <w:top w:val="none" w:sz="0" w:space="0" w:color="auto"/>
        <w:left w:val="none" w:sz="0" w:space="0" w:color="auto"/>
        <w:bottom w:val="none" w:sz="0" w:space="0" w:color="auto"/>
        <w:right w:val="none" w:sz="0" w:space="0" w:color="auto"/>
      </w:divBdr>
    </w:div>
    <w:div w:id="1051005859">
      <w:bodyDiv w:val="1"/>
      <w:marLeft w:val="0"/>
      <w:marRight w:val="0"/>
      <w:marTop w:val="0"/>
      <w:marBottom w:val="0"/>
      <w:divBdr>
        <w:top w:val="none" w:sz="0" w:space="0" w:color="auto"/>
        <w:left w:val="none" w:sz="0" w:space="0" w:color="auto"/>
        <w:bottom w:val="none" w:sz="0" w:space="0" w:color="auto"/>
        <w:right w:val="none" w:sz="0" w:space="0" w:color="auto"/>
      </w:divBdr>
      <w:divsChild>
        <w:div w:id="464011353">
          <w:marLeft w:val="0"/>
          <w:marRight w:val="0"/>
          <w:marTop w:val="0"/>
          <w:marBottom w:val="0"/>
          <w:divBdr>
            <w:top w:val="none" w:sz="0" w:space="0" w:color="auto"/>
            <w:left w:val="none" w:sz="0" w:space="0" w:color="auto"/>
            <w:bottom w:val="none" w:sz="0" w:space="0" w:color="auto"/>
            <w:right w:val="none" w:sz="0" w:space="0" w:color="auto"/>
          </w:divBdr>
          <w:divsChild>
            <w:div w:id="81805043">
              <w:marLeft w:val="0"/>
              <w:marRight w:val="0"/>
              <w:marTop w:val="0"/>
              <w:marBottom w:val="0"/>
              <w:divBdr>
                <w:top w:val="none" w:sz="0" w:space="0" w:color="auto"/>
                <w:left w:val="none" w:sz="0" w:space="0" w:color="auto"/>
                <w:bottom w:val="none" w:sz="0" w:space="0" w:color="auto"/>
                <w:right w:val="none" w:sz="0" w:space="0" w:color="auto"/>
              </w:divBdr>
              <w:divsChild>
                <w:div w:id="2081631822">
                  <w:marLeft w:val="0"/>
                  <w:marRight w:val="0"/>
                  <w:marTop w:val="0"/>
                  <w:marBottom w:val="0"/>
                  <w:divBdr>
                    <w:top w:val="none" w:sz="0" w:space="0" w:color="auto"/>
                    <w:left w:val="none" w:sz="0" w:space="0" w:color="auto"/>
                    <w:bottom w:val="none" w:sz="0" w:space="0" w:color="auto"/>
                    <w:right w:val="none" w:sz="0" w:space="0" w:color="auto"/>
                  </w:divBdr>
                  <w:divsChild>
                    <w:div w:id="10590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4276">
          <w:marLeft w:val="0"/>
          <w:marRight w:val="0"/>
          <w:marTop w:val="0"/>
          <w:marBottom w:val="0"/>
          <w:divBdr>
            <w:top w:val="none" w:sz="0" w:space="0" w:color="auto"/>
            <w:left w:val="none" w:sz="0" w:space="0" w:color="auto"/>
            <w:bottom w:val="none" w:sz="0" w:space="0" w:color="auto"/>
            <w:right w:val="none" w:sz="0" w:space="0" w:color="auto"/>
          </w:divBdr>
          <w:divsChild>
            <w:div w:id="1112869630">
              <w:marLeft w:val="0"/>
              <w:marRight w:val="0"/>
              <w:marTop w:val="0"/>
              <w:marBottom w:val="0"/>
              <w:divBdr>
                <w:top w:val="none" w:sz="0" w:space="0" w:color="auto"/>
                <w:left w:val="none" w:sz="0" w:space="0" w:color="auto"/>
                <w:bottom w:val="none" w:sz="0" w:space="0" w:color="auto"/>
                <w:right w:val="none" w:sz="0" w:space="0" w:color="auto"/>
              </w:divBdr>
              <w:divsChild>
                <w:div w:id="1611543754">
                  <w:marLeft w:val="0"/>
                  <w:marRight w:val="0"/>
                  <w:marTop w:val="0"/>
                  <w:marBottom w:val="0"/>
                  <w:divBdr>
                    <w:top w:val="none" w:sz="0" w:space="0" w:color="auto"/>
                    <w:left w:val="none" w:sz="0" w:space="0" w:color="auto"/>
                    <w:bottom w:val="none" w:sz="0" w:space="0" w:color="auto"/>
                    <w:right w:val="none" w:sz="0" w:space="0" w:color="auto"/>
                  </w:divBdr>
                  <w:divsChild>
                    <w:div w:id="1033774205">
                      <w:marLeft w:val="0"/>
                      <w:marRight w:val="0"/>
                      <w:marTop w:val="0"/>
                      <w:marBottom w:val="0"/>
                      <w:divBdr>
                        <w:top w:val="none" w:sz="0" w:space="0" w:color="auto"/>
                        <w:left w:val="none" w:sz="0" w:space="0" w:color="auto"/>
                        <w:bottom w:val="none" w:sz="0" w:space="0" w:color="auto"/>
                        <w:right w:val="none" w:sz="0" w:space="0" w:color="auto"/>
                      </w:divBdr>
                      <w:divsChild>
                        <w:div w:id="639767229">
                          <w:marLeft w:val="0"/>
                          <w:marRight w:val="0"/>
                          <w:marTop w:val="0"/>
                          <w:marBottom w:val="0"/>
                          <w:divBdr>
                            <w:top w:val="none" w:sz="0" w:space="0" w:color="auto"/>
                            <w:left w:val="none" w:sz="0" w:space="0" w:color="auto"/>
                            <w:bottom w:val="none" w:sz="0" w:space="0" w:color="auto"/>
                            <w:right w:val="none" w:sz="0" w:space="0" w:color="auto"/>
                          </w:divBdr>
                        </w:div>
                        <w:div w:id="1828669910">
                          <w:marLeft w:val="0"/>
                          <w:marRight w:val="0"/>
                          <w:marTop w:val="0"/>
                          <w:marBottom w:val="0"/>
                          <w:divBdr>
                            <w:top w:val="none" w:sz="0" w:space="0" w:color="auto"/>
                            <w:left w:val="none" w:sz="0" w:space="0" w:color="auto"/>
                            <w:bottom w:val="none" w:sz="0" w:space="0" w:color="auto"/>
                            <w:right w:val="none" w:sz="0" w:space="0" w:color="auto"/>
                          </w:divBdr>
                        </w:div>
                        <w:div w:id="198974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897485">
      <w:bodyDiv w:val="1"/>
      <w:marLeft w:val="0"/>
      <w:marRight w:val="0"/>
      <w:marTop w:val="0"/>
      <w:marBottom w:val="0"/>
      <w:divBdr>
        <w:top w:val="none" w:sz="0" w:space="0" w:color="auto"/>
        <w:left w:val="none" w:sz="0" w:space="0" w:color="auto"/>
        <w:bottom w:val="none" w:sz="0" w:space="0" w:color="auto"/>
        <w:right w:val="none" w:sz="0" w:space="0" w:color="auto"/>
      </w:divBdr>
    </w:div>
    <w:div w:id="1058675709">
      <w:bodyDiv w:val="1"/>
      <w:marLeft w:val="0"/>
      <w:marRight w:val="0"/>
      <w:marTop w:val="0"/>
      <w:marBottom w:val="0"/>
      <w:divBdr>
        <w:top w:val="none" w:sz="0" w:space="0" w:color="auto"/>
        <w:left w:val="none" w:sz="0" w:space="0" w:color="auto"/>
        <w:bottom w:val="none" w:sz="0" w:space="0" w:color="auto"/>
        <w:right w:val="none" w:sz="0" w:space="0" w:color="auto"/>
      </w:divBdr>
    </w:div>
    <w:div w:id="1061831029">
      <w:bodyDiv w:val="1"/>
      <w:marLeft w:val="0"/>
      <w:marRight w:val="0"/>
      <w:marTop w:val="0"/>
      <w:marBottom w:val="0"/>
      <w:divBdr>
        <w:top w:val="none" w:sz="0" w:space="0" w:color="auto"/>
        <w:left w:val="none" w:sz="0" w:space="0" w:color="auto"/>
        <w:bottom w:val="none" w:sz="0" w:space="0" w:color="auto"/>
        <w:right w:val="none" w:sz="0" w:space="0" w:color="auto"/>
      </w:divBdr>
    </w:div>
    <w:div w:id="1068111621">
      <w:bodyDiv w:val="1"/>
      <w:marLeft w:val="0"/>
      <w:marRight w:val="0"/>
      <w:marTop w:val="0"/>
      <w:marBottom w:val="0"/>
      <w:divBdr>
        <w:top w:val="none" w:sz="0" w:space="0" w:color="auto"/>
        <w:left w:val="none" w:sz="0" w:space="0" w:color="auto"/>
        <w:bottom w:val="none" w:sz="0" w:space="0" w:color="auto"/>
        <w:right w:val="none" w:sz="0" w:space="0" w:color="auto"/>
      </w:divBdr>
    </w:div>
    <w:div w:id="1091971130">
      <w:bodyDiv w:val="1"/>
      <w:marLeft w:val="0"/>
      <w:marRight w:val="0"/>
      <w:marTop w:val="0"/>
      <w:marBottom w:val="0"/>
      <w:divBdr>
        <w:top w:val="none" w:sz="0" w:space="0" w:color="auto"/>
        <w:left w:val="none" w:sz="0" w:space="0" w:color="auto"/>
        <w:bottom w:val="none" w:sz="0" w:space="0" w:color="auto"/>
        <w:right w:val="none" w:sz="0" w:space="0" w:color="auto"/>
      </w:divBdr>
    </w:div>
    <w:div w:id="1098912464">
      <w:bodyDiv w:val="1"/>
      <w:marLeft w:val="0"/>
      <w:marRight w:val="0"/>
      <w:marTop w:val="0"/>
      <w:marBottom w:val="0"/>
      <w:divBdr>
        <w:top w:val="none" w:sz="0" w:space="0" w:color="auto"/>
        <w:left w:val="none" w:sz="0" w:space="0" w:color="auto"/>
        <w:bottom w:val="none" w:sz="0" w:space="0" w:color="auto"/>
        <w:right w:val="none" w:sz="0" w:space="0" w:color="auto"/>
      </w:divBdr>
      <w:divsChild>
        <w:div w:id="81074593">
          <w:marLeft w:val="0"/>
          <w:marRight w:val="0"/>
          <w:marTop w:val="0"/>
          <w:marBottom w:val="0"/>
          <w:divBdr>
            <w:top w:val="none" w:sz="0" w:space="0" w:color="auto"/>
            <w:left w:val="none" w:sz="0" w:space="0" w:color="auto"/>
            <w:bottom w:val="none" w:sz="0" w:space="0" w:color="auto"/>
            <w:right w:val="none" w:sz="0" w:space="0" w:color="auto"/>
          </w:divBdr>
        </w:div>
        <w:div w:id="135609641">
          <w:marLeft w:val="0"/>
          <w:marRight w:val="0"/>
          <w:marTop w:val="0"/>
          <w:marBottom w:val="0"/>
          <w:divBdr>
            <w:top w:val="none" w:sz="0" w:space="0" w:color="auto"/>
            <w:left w:val="none" w:sz="0" w:space="0" w:color="auto"/>
            <w:bottom w:val="none" w:sz="0" w:space="0" w:color="auto"/>
            <w:right w:val="none" w:sz="0" w:space="0" w:color="auto"/>
          </w:divBdr>
        </w:div>
        <w:div w:id="180977556">
          <w:marLeft w:val="0"/>
          <w:marRight w:val="0"/>
          <w:marTop w:val="0"/>
          <w:marBottom w:val="0"/>
          <w:divBdr>
            <w:top w:val="none" w:sz="0" w:space="0" w:color="auto"/>
            <w:left w:val="none" w:sz="0" w:space="0" w:color="auto"/>
            <w:bottom w:val="none" w:sz="0" w:space="0" w:color="auto"/>
            <w:right w:val="none" w:sz="0" w:space="0" w:color="auto"/>
          </w:divBdr>
        </w:div>
        <w:div w:id="230703049">
          <w:marLeft w:val="0"/>
          <w:marRight w:val="0"/>
          <w:marTop w:val="0"/>
          <w:marBottom w:val="0"/>
          <w:divBdr>
            <w:top w:val="none" w:sz="0" w:space="0" w:color="auto"/>
            <w:left w:val="none" w:sz="0" w:space="0" w:color="auto"/>
            <w:bottom w:val="none" w:sz="0" w:space="0" w:color="auto"/>
            <w:right w:val="none" w:sz="0" w:space="0" w:color="auto"/>
          </w:divBdr>
        </w:div>
        <w:div w:id="682172645">
          <w:marLeft w:val="0"/>
          <w:marRight w:val="0"/>
          <w:marTop w:val="0"/>
          <w:marBottom w:val="0"/>
          <w:divBdr>
            <w:top w:val="none" w:sz="0" w:space="0" w:color="auto"/>
            <w:left w:val="none" w:sz="0" w:space="0" w:color="auto"/>
            <w:bottom w:val="none" w:sz="0" w:space="0" w:color="auto"/>
            <w:right w:val="none" w:sz="0" w:space="0" w:color="auto"/>
          </w:divBdr>
        </w:div>
        <w:div w:id="693766768">
          <w:marLeft w:val="0"/>
          <w:marRight w:val="0"/>
          <w:marTop w:val="0"/>
          <w:marBottom w:val="0"/>
          <w:divBdr>
            <w:top w:val="none" w:sz="0" w:space="0" w:color="auto"/>
            <w:left w:val="none" w:sz="0" w:space="0" w:color="auto"/>
            <w:bottom w:val="none" w:sz="0" w:space="0" w:color="auto"/>
            <w:right w:val="none" w:sz="0" w:space="0" w:color="auto"/>
          </w:divBdr>
        </w:div>
        <w:div w:id="972174961">
          <w:marLeft w:val="0"/>
          <w:marRight w:val="0"/>
          <w:marTop w:val="0"/>
          <w:marBottom w:val="0"/>
          <w:divBdr>
            <w:top w:val="none" w:sz="0" w:space="0" w:color="auto"/>
            <w:left w:val="none" w:sz="0" w:space="0" w:color="auto"/>
            <w:bottom w:val="none" w:sz="0" w:space="0" w:color="auto"/>
            <w:right w:val="none" w:sz="0" w:space="0" w:color="auto"/>
          </w:divBdr>
        </w:div>
        <w:div w:id="1108308715">
          <w:marLeft w:val="0"/>
          <w:marRight w:val="0"/>
          <w:marTop w:val="0"/>
          <w:marBottom w:val="0"/>
          <w:divBdr>
            <w:top w:val="none" w:sz="0" w:space="0" w:color="auto"/>
            <w:left w:val="none" w:sz="0" w:space="0" w:color="auto"/>
            <w:bottom w:val="none" w:sz="0" w:space="0" w:color="auto"/>
            <w:right w:val="none" w:sz="0" w:space="0" w:color="auto"/>
          </w:divBdr>
        </w:div>
        <w:div w:id="1159344493">
          <w:marLeft w:val="0"/>
          <w:marRight w:val="0"/>
          <w:marTop w:val="0"/>
          <w:marBottom w:val="0"/>
          <w:divBdr>
            <w:top w:val="none" w:sz="0" w:space="0" w:color="auto"/>
            <w:left w:val="none" w:sz="0" w:space="0" w:color="auto"/>
            <w:bottom w:val="none" w:sz="0" w:space="0" w:color="auto"/>
            <w:right w:val="none" w:sz="0" w:space="0" w:color="auto"/>
          </w:divBdr>
        </w:div>
        <w:div w:id="1395620596">
          <w:marLeft w:val="0"/>
          <w:marRight w:val="0"/>
          <w:marTop w:val="0"/>
          <w:marBottom w:val="0"/>
          <w:divBdr>
            <w:top w:val="none" w:sz="0" w:space="0" w:color="auto"/>
            <w:left w:val="none" w:sz="0" w:space="0" w:color="auto"/>
            <w:bottom w:val="none" w:sz="0" w:space="0" w:color="auto"/>
            <w:right w:val="none" w:sz="0" w:space="0" w:color="auto"/>
          </w:divBdr>
        </w:div>
        <w:div w:id="1400635534">
          <w:marLeft w:val="0"/>
          <w:marRight w:val="0"/>
          <w:marTop w:val="0"/>
          <w:marBottom w:val="0"/>
          <w:divBdr>
            <w:top w:val="none" w:sz="0" w:space="0" w:color="auto"/>
            <w:left w:val="none" w:sz="0" w:space="0" w:color="auto"/>
            <w:bottom w:val="none" w:sz="0" w:space="0" w:color="auto"/>
            <w:right w:val="none" w:sz="0" w:space="0" w:color="auto"/>
          </w:divBdr>
        </w:div>
        <w:div w:id="1475754779">
          <w:marLeft w:val="0"/>
          <w:marRight w:val="0"/>
          <w:marTop w:val="0"/>
          <w:marBottom w:val="0"/>
          <w:divBdr>
            <w:top w:val="none" w:sz="0" w:space="0" w:color="auto"/>
            <w:left w:val="none" w:sz="0" w:space="0" w:color="auto"/>
            <w:bottom w:val="none" w:sz="0" w:space="0" w:color="auto"/>
            <w:right w:val="none" w:sz="0" w:space="0" w:color="auto"/>
          </w:divBdr>
        </w:div>
        <w:div w:id="1777216163">
          <w:marLeft w:val="0"/>
          <w:marRight w:val="0"/>
          <w:marTop w:val="0"/>
          <w:marBottom w:val="0"/>
          <w:divBdr>
            <w:top w:val="none" w:sz="0" w:space="0" w:color="auto"/>
            <w:left w:val="none" w:sz="0" w:space="0" w:color="auto"/>
            <w:bottom w:val="none" w:sz="0" w:space="0" w:color="auto"/>
            <w:right w:val="none" w:sz="0" w:space="0" w:color="auto"/>
          </w:divBdr>
        </w:div>
        <w:div w:id="2031369745">
          <w:marLeft w:val="0"/>
          <w:marRight w:val="0"/>
          <w:marTop w:val="0"/>
          <w:marBottom w:val="0"/>
          <w:divBdr>
            <w:top w:val="none" w:sz="0" w:space="0" w:color="auto"/>
            <w:left w:val="none" w:sz="0" w:space="0" w:color="auto"/>
            <w:bottom w:val="none" w:sz="0" w:space="0" w:color="auto"/>
            <w:right w:val="none" w:sz="0" w:space="0" w:color="auto"/>
          </w:divBdr>
        </w:div>
      </w:divsChild>
    </w:div>
    <w:div w:id="1114908638">
      <w:bodyDiv w:val="1"/>
      <w:marLeft w:val="0"/>
      <w:marRight w:val="0"/>
      <w:marTop w:val="0"/>
      <w:marBottom w:val="0"/>
      <w:divBdr>
        <w:top w:val="none" w:sz="0" w:space="0" w:color="auto"/>
        <w:left w:val="none" w:sz="0" w:space="0" w:color="auto"/>
        <w:bottom w:val="none" w:sz="0" w:space="0" w:color="auto"/>
        <w:right w:val="none" w:sz="0" w:space="0" w:color="auto"/>
      </w:divBdr>
    </w:div>
    <w:div w:id="1130585400">
      <w:bodyDiv w:val="1"/>
      <w:marLeft w:val="0"/>
      <w:marRight w:val="0"/>
      <w:marTop w:val="0"/>
      <w:marBottom w:val="0"/>
      <w:divBdr>
        <w:top w:val="none" w:sz="0" w:space="0" w:color="auto"/>
        <w:left w:val="none" w:sz="0" w:space="0" w:color="auto"/>
        <w:bottom w:val="none" w:sz="0" w:space="0" w:color="auto"/>
        <w:right w:val="none" w:sz="0" w:space="0" w:color="auto"/>
      </w:divBdr>
    </w:div>
    <w:div w:id="1138448826">
      <w:bodyDiv w:val="1"/>
      <w:marLeft w:val="0"/>
      <w:marRight w:val="0"/>
      <w:marTop w:val="0"/>
      <w:marBottom w:val="0"/>
      <w:divBdr>
        <w:top w:val="none" w:sz="0" w:space="0" w:color="auto"/>
        <w:left w:val="none" w:sz="0" w:space="0" w:color="auto"/>
        <w:bottom w:val="none" w:sz="0" w:space="0" w:color="auto"/>
        <w:right w:val="none" w:sz="0" w:space="0" w:color="auto"/>
      </w:divBdr>
    </w:div>
    <w:div w:id="1149591133">
      <w:bodyDiv w:val="1"/>
      <w:marLeft w:val="0"/>
      <w:marRight w:val="0"/>
      <w:marTop w:val="0"/>
      <w:marBottom w:val="0"/>
      <w:divBdr>
        <w:top w:val="none" w:sz="0" w:space="0" w:color="auto"/>
        <w:left w:val="none" w:sz="0" w:space="0" w:color="auto"/>
        <w:bottom w:val="none" w:sz="0" w:space="0" w:color="auto"/>
        <w:right w:val="none" w:sz="0" w:space="0" w:color="auto"/>
      </w:divBdr>
    </w:div>
    <w:div w:id="1154221512">
      <w:bodyDiv w:val="1"/>
      <w:marLeft w:val="0"/>
      <w:marRight w:val="0"/>
      <w:marTop w:val="0"/>
      <w:marBottom w:val="0"/>
      <w:divBdr>
        <w:top w:val="none" w:sz="0" w:space="0" w:color="auto"/>
        <w:left w:val="none" w:sz="0" w:space="0" w:color="auto"/>
        <w:bottom w:val="none" w:sz="0" w:space="0" w:color="auto"/>
        <w:right w:val="none" w:sz="0" w:space="0" w:color="auto"/>
      </w:divBdr>
    </w:div>
    <w:div w:id="1181121641">
      <w:bodyDiv w:val="1"/>
      <w:marLeft w:val="0"/>
      <w:marRight w:val="0"/>
      <w:marTop w:val="0"/>
      <w:marBottom w:val="0"/>
      <w:divBdr>
        <w:top w:val="none" w:sz="0" w:space="0" w:color="auto"/>
        <w:left w:val="none" w:sz="0" w:space="0" w:color="auto"/>
        <w:bottom w:val="none" w:sz="0" w:space="0" w:color="auto"/>
        <w:right w:val="none" w:sz="0" w:space="0" w:color="auto"/>
      </w:divBdr>
      <w:divsChild>
        <w:div w:id="397284692">
          <w:marLeft w:val="0"/>
          <w:marRight w:val="0"/>
          <w:marTop w:val="0"/>
          <w:marBottom w:val="0"/>
          <w:divBdr>
            <w:top w:val="none" w:sz="0" w:space="0" w:color="auto"/>
            <w:left w:val="none" w:sz="0" w:space="0" w:color="auto"/>
            <w:bottom w:val="none" w:sz="0" w:space="0" w:color="auto"/>
            <w:right w:val="none" w:sz="0" w:space="0" w:color="auto"/>
          </w:divBdr>
          <w:divsChild>
            <w:div w:id="67776169">
              <w:marLeft w:val="0"/>
              <w:marRight w:val="0"/>
              <w:marTop w:val="0"/>
              <w:marBottom w:val="0"/>
              <w:divBdr>
                <w:top w:val="none" w:sz="0" w:space="0" w:color="auto"/>
                <w:left w:val="none" w:sz="0" w:space="0" w:color="auto"/>
                <w:bottom w:val="none" w:sz="0" w:space="0" w:color="auto"/>
                <w:right w:val="none" w:sz="0" w:space="0" w:color="auto"/>
              </w:divBdr>
              <w:divsChild>
                <w:div w:id="802307623">
                  <w:marLeft w:val="0"/>
                  <w:marRight w:val="0"/>
                  <w:marTop w:val="0"/>
                  <w:marBottom w:val="0"/>
                  <w:divBdr>
                    <w:top w:val="none" w:sz="0" w:space="0" w:color="auto"/>
                    <w:left w:val="none" w:sz="0" w:space="0" w:color="auto"/>
                    <w:bottom w:val="none" w:sz="0" w:space="0" w:color="auto"/>
                    <w:right w:val="none" w:sz="0" w:space="0" w:color="auto"/>
                  </w:divBdr>
                  <w:divsChild>
                    <w:div w:id="7429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98498">
          <w:marLeft w:val="0"/>
          <w:marRight w:val="0"/>
          <w:marTop w:val="0"/>
          <w:marBottom w:val="0"/>
          <w:divBdr>
            <w:top w:val="none" w:sz="0" w:space="0" w:color="auto"/>
            <w:left w:val="none" w:sz="0" w:space="0" w:color="auto"/>
            <w:bottom w:val="none" w:sz="0" w:space="0" w:color="auto"/>
            <w:right w:val="none" w:sz="0" w:space="0" w:color="auto"/>
          </w:divBdr>
          <w:divsChild>
            <w:div w:id="816263241">
              <w:marLeft w:val="0"/>
              <w:marRight w:val="0"/>
              <w:marTop w:val="0"/>
              <w:marBottom w:val="0"/>
              <w:divBdr>
                <w:top w:val="none" w:sz="0" w:space="0" w:color="auto"/>
                <w:left w:val="none" w:sz="0" w:space="0" w:color="auto"/>
                <w:bottom w:val="none" w:sz="0" w:space="0" w:color="auto"/>
                <w:right w:val="none" w:sz="0" w:space="0" w:color="auto"/>
              </w:divBdr>
              <w:divsChild>
                <w:div w:id="177349042">
                  <w:marLeft w:val="0"/>
                  <w:marRight w:val="0"/>
                  <w:marTop w:val="0"/>
                  <w:marBottom w:val="0"/>
                  <w:divBdr>
                    <w:top w:val="none" w:sz="0" w:space="0" w:color="auto"/>
                    <w:left w:val="none" w:sz="0" w:space="0" w:color="auto"/>
                    <w:bottom w:val="none" w:sz="0" w:space="0" w:color="auto"/>
                    <w:right w:val="none" w:sz="0" w:space="0" w:color="auto"/>
                  </w:divBdr>
                  <w:divsChild>
                    <w:div w:id="130326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79817">
      <w:bodyDiv w:val="1"/>
      <w:marLeft w:val="0"/>
      <w:marRight w:val="0"/>
      <w:marTop w:val="0"/>
      <w:marBottom w:val="0"/>
      <w:divBdr>
        <w:top w:val="none" w:sz="0" w:space="0" w:color="auto"/>
        <w:left w:val="none" w:sz="0" w:space="0" w:color="auto"/>
        <w:bottom w:val="none" w:sz="0" w:space="0" w:color="auto"/>
        <w:right w:val="none" w:sz="0" w:space="0" w:color="auto"/>
      </w:divBdr>
    </w:div>
    <w:div w:id="1210191785">
      <w:bodyDiv w:val="1"/>
      <w:marLeft w:val="0"/>
      <w:marRight w:val="0"/>
      <w:marTop w:val="0"/>
      <w:marBottom w:val="0"/>
      <w:divBdr>
        <w:top w:val="none" w:sz="0" w:space="0" w:color="auto"/>
        <w:left w:val="none" w:sz="0" w:space="0" w:color="auto"/>
        <w:bottom w:val="none" w:sz="0" w:space="0" w:color="auto"/>
        <w:right w:val="none" w:sz="0" w:space="0" w:color="auto"/>
      </w:divBdr>
    </w:div>
    <w:div w:id="1222716109">
      <w:bodyDiv w:val="1"/>
      <w:marLeft w:val="0"/>
      <w:marRight w:val="0"/>
      <w:marTop w:val="0"/>
      <w:marBottom w:val="0"/>
      <w:divBdr>
        <w:top w:val="none" w:sz="0" w:space="0" w:color="auto"/>
        <w:left w:val="none" w:sz="0" w:space="0" w:color="auto"/>
        <w:bottom w:val="none" w:sz="0" w:space="0" w:color="auto"/>
        <w:right w:val="none" w:sz="0" w:space="0" w:color="auto"/>
      </w:divBdr>
    </w:div>
    <w:div w:id="1233076685">
      <w:bodyDiv w:val="1"/>
      <w:marLeft w:val="0"/>
      <w:marRight w:val="0"/>
      <w:marTop w:val="0"/>
      <w:marBottom w:val="0"/>
      <w:divBdr>
        <w:top w:val="none" w:sz="0" w:space="0" w:color="auto"/>
        <w:left w:val="none" w:sz="0" w:space="0" w:color="auto"/>
        <w:bottom w:val="none" w:sz="0" w:space="0" w:color="auto"/>
        <w:right w:val="none" w:sz="0" w:space="0" w:color="auto"/>
      </w:divBdr>
    </w:div>
    <w:div w:id="1233388680">
      <w:bodyDiv w:val="1"/>
      <w:marLeft w:val="0"/>
      <w:marRight w:val="0"/>
      <w:marTop w:val="0"/>
      <w:marBottom w:val="0"/>
      <w:divBdr>
        <w:top w:val="none" w:sz="0" w:space="0" w:color="auto"/>
        <w:left w:val="none" w:sz="0" w:space="0" w:color="auto"/>
        <w:bottom w:val="none" w:sz="0" w:space="0" w:color="auto"/>
        <w:right w:val="none" w:sz="0" w:space="0" w:color="auto"/>
      </w:divBdr>
    </w:div>
    <w:div w:id="1248882527">
      <w:bodyDiv w:val="1"/>
      <w:marLeft w:val="0"/>
      <w:marRight w:val="0"/>
      <w:marTop w:val="0"/>
      <w:marBottom w:val="0"/>
      <w:divBdr>
        <w:top w:val="none" w:sz="0" w:space="0" w:color="auto"/>
        <w:left w:val="none" w:sz="0" w:space="0" w:color="auto"/>
        <w:bottom w:val="none" w:sz="0" w:space="0" w:color="auto"/>
        <w:right w:val="none" w:sz="0" w:space="0" w:color="auto"/>
      </w:divBdr>
    </w:div>
    <w:div w:id="1256018731">
      <w:bodyDiv w:val="1"/>
      <w:marLeft w:val="0"/>
      <w:marRight w:val="0"/>
      <w:marTop w:val="0"/>
      <w:marBottom w:val="0"/>
      <w:divBdr>
        <w:top w:val="none" w:sz="0" w:space="0" w:color="auto"/>
        <w:left w:val="none" w:sz="0" w:space="0" w:color="auto"/>
        <w:bottom w:val="none" w:sz="0" w:space="0" w:color="auto"/>
        <w:right w:val="none" w:sz="0" w:space="0" w:color="auto"/>
      </w:divBdr>
    </w:div>
    <w:div w:id="1275794572">
      <w:bodyDiv w:val="1"/>
      <w:marLeft w:val="0"/>
      <w:marRight w:val="0"/>
      <w:marTop w:val="0"/>
      <w:marBottom w:val="0"/>
      <w:divBdr>
        <w:top w:val="none" w:sz="0" w:space="0" w:color="auto"/>
        <w:left w:val="none" w:sz="0" w:space="0" w:color="auto"/>
        <w:bottom w:val="none" w:sz="0" w:space="0" w:color="auto"/>
        <w:right w:val="none" w:sz="0" w:space="0" w:color="auto"/>
      </w:divBdr>
    </w:div>
    <w:div w:id="1276520378">
      <w:bodyDiv w:val="1"/>
      <w:marLeft w:val="0"/>
      <w:marRight w:val="0"/>
      <w:marTop w:val="0"/>
      <w:marBottom w:val="0"/>
      <w:divBdr>
        <w:top w:val="none" w:sz="0" w:space="0" w:color="auto"/>
        <w:left w:val="none" w:sz="0" w:space="0" w:color="auto"/>
        <w:bottom w:val="none" w:sz="0" w:space="0" w:color="auto"/>
        <w:right w:val="none" w:sz="0" w:space="0" w:color="auto"/>
      </w:divBdr>
      <w:divsChild>
        <w:div w:id="366486452">
          <w:marLeft w:val="0"/>
          <w:marRight w:val="0"/>
          <w:marTop w:val="0"/>
          <w:marBottom w:val="0"/>
          <w:divBdr>
            <w:top w:val="none" w:sz="0" w:space="0" w:color="auto"/>
            <w:left w:val="none" w:sz="0" w:space="0" w:color="auto"/>
            <w:bottom w:val="none" w:sz="0" w:space="0" w:color="auto"/>
            <w:right w:val="none" w:sz="0" w:space="0" w:color="auto"/>
          </w:divBdr>
          <w:divsChild>
            <w:div w:id="884870185">
              <w:marLeft w:val="0"/>
              <w:marRight w:val="0"/>
              <w:marTop w:val="0"/>
              <w:marBottom w:val="0"/>
              <w:divBdr>
                <w:top w:val="none" w:sz="0" w:space="0" w:color="auto"/>
                <w:left w:val="none" w:sz="0" w:space="0" w:color="auto"/>
                <w:bottom w:val="none" w:sz="0" w:space="0" w:color="auto"/>
                <w:right w:val="none" w:sz="0" w:space="0" w:color="auto"/>
              </w:divBdr>
              <w:divsChild>
                <w:div w:id="80150793">
                  <w:marLeft w:val="0"/>
                  <w:marRight w:val="0"/>
                  <w:marTop w:val="0"/>
                  <w:marBottom w:val="0"/>
                  <w:divBdr>
                    <w:top w:val="none" w:sz="0" w:space="0" w:color="auto"/>
                    <w:left w:val="none" w:sz="0" w:space="0" w:color="auto"/>
                    <w:bottom w:val="none" w:sz="0" w:space="0" w:color="auto"/>
                    <w:right w:val="none" w:sz="0" w:space="0" w:color="auto"/>
                  </w:divBdr>
                  <w:divsChild>
                    <w:div w:id="4277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77035">
          <w:marLeft w:val="0"/>
          <w:marRight w:val="0"/>
          <w:marTop w:val="0"/>
          <w:marBottom w:val="0"/>
          <w:divBdr>
            <w:top w:val="none" w:sz="0" w:space="0" w:color="auto"/>
            <w:left w:val="none" w:sz="0" w:space="0" w:color="auto"/>
            <w:bottom w:val="none" w:sz="0" w:space="0" w:color="auto"/>
            <w:right w:val="none" w:sz="0" w:space="0" w:color="auto"/>
          </w:divBdr>
          <w:divsChild>
            <w:div w:id="729040296">
              <w:marLeft w:val="0"/>
              <w:marRight w:val="0"/>
              <w:marTop w:val="0"/>
              <w:marBottom w:val="0"/>
              <w:divBdr>
                <w:top w:val="none" w:sz="0" w:space="0" w:color="auto"/>
                <w:left w:val="none" w:sz="0" w:space="0" w:color="auto"/>
                <w:bottom w:val="none" w:sz="0" w:space="0" w:color="auto"/>
                <w:right w:val="none" w:sz="0" w:space="0" w:color="auto"/>
              </w:divBdr>
              <w:divsChild>
                <w:div w:id="1522430601">
                  <w:marLeft w:val="0"/>
                  <w:marRight w:val="0"/>
                  <w:marTop w:val="0"/>
                  <w:marBottom w:val="0"/>
                  <w:divBdr>
                    <w:top w:val="none" w:sz="0" w:space="0" w:color="auto"/>
                    <w:left w:val="none" w:sz="0" w:space="0" w:color="auto"/>
                    <w:bottom w:val="none" w:sz="0" w:space="0" w:color="auto"/>
                    <w:right w:val="none" w:sz="0" w:space="0" w:color="auto"/>
                  </w:divBdr>
                  <w:divsChild>
                    <w:div w:id="1911578720">
                      <w:marLeft w:val="0"/>
                      <w:marRight w:val="0"/>
                      <w:marTop w:val="0"/>
                      <w:marBottom w:val="0"/>
                      <w:divBdr>
                        <w:top w:val="none" w:sz="0" w:space="0" w:color="auto"/>
                        <w:left w:val="none" w:sz="0" w:space="0" w:color="auto"/>
                        <w:bottom w:val="none" w:sz="0" w:space="0" w:color="auto"/>
                        <w:right w:val="none" w:sz="0" w:space="0" w:color="auto"/>
                      </w:divBdr>
                      <w:divsChild>
                        <w:div w:id="360981746">
                          <w:marLeft w:val="0"/>
                          <w:marRight w:val="0"/>
                          <w:marTop w:val="0"/>
                          <w:marBottom w:val="0"/>
                          <w:divBdr>
                            <w:top w:val="none" w:sz="0" w:space="0" w:color="auto"/>
                            <w:left w:val="none" w:sz="0" w:space="0" w:color="auto"/>
                            <w:bottom w:val="none" w:sz="0" w:space="0" w:color="auto"/>
                            <w:right w:val="none" w:sz="0" w:space="0" w:color="auto"/>
                          </w:divBdr>
                        </w:div>
                        <w:div w:id="710804701">
                          <w:marLeft w:val="0"/>
                          <w:marRight w:val="0"/>
                          <w:marTop w:val="0"/>
                          <w:marBottom w:val="0"/>
                          <w:divBdr>
                            <w:top w:val="none" w:sz="0" w:space="0" w:color="auto"/>
                            <w:left w:val="none" w:sz="0" w:space="0" w:color="auto"/>
                            <w:bottom w:val="none" w:sz="0" w:space="0" w:color="auto"/>
                            <w:right w:val="none" w:sz="0" w:space="0" w:color="auto"/>
                          </w:divBdr>
                        </w:div>
                        <w:div w:id="16071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030584">
      <w:bodyDiv w:val="1"/>
      <w:marLeft w:val="0"/>
      <w:marRight w:val="0"/>
      <w:marTop w:val="0"/>
      <w:marBottom w:val="0"/>
      <w:divBdr>
        <w:top w:val="none" w:sz="0" w:space="0" w:color="auto"/>
        <w:left w:val="none" w:sz="0" w:space="0" w:color="auto"/>
        <w:bottom w:val="none" w:sz="0" w:space="0" w:color="auto"/>
        <w:right w:val="none" w:sz="0" w:space="0" w:color="auto"/>
      </w:divBdr>
    </w:div>
    <w:div w:id="1290207854">
      <w:bodyDiv w:val="1"/>
      <w:marLeft w:val="0"/>
      <w:marRight w:val="0"/>
      <w:marTop w:val="0"/>
      <w:marBottom w:val="0"/>
      <w:divBdr>
        <w:top w:val="none" w:sz="0" w:space="0" w:color="auto"/>
        <w:left w:val="none" w:sz="0" w:space="0" w:color="auto"/>
        <w:bottom w:val="none" w:sz="0" w:space="0" w:color="auto"/>
        <w:right w:val="none" w:sz="0" w:space="0" w:color="auto"/>
      </w:divBdr>
    </w:div>
    <w:div w:id="1294796798">
      <w:bodyDiv w:val="1"/>
      <w:marLeft w:val="0"/>
      <w:marRight w:val="0"/>
      <w:marTop w:val="0"/>
      <w:marBottom w:val="0"/>
      <w:divBdr>
        <w:top w:val="none" w:sz="0" w:space="0" w:color="auto"/>
        <w:left w:val="none" w:sz="0" w:space="0" w:color="auto"/>
        <w:bottom w:val="none" w:sz="0" w:space="0" w:color="auto"/>
        <w:right w:val="none" w:sz="0" w:space="0" w:color="auto"/>
      </w:divBdr>
    </w:div>
    <w:div w:id="1299991587">
      <w:bodyDiv w:val="1"/>
      <w:marLeft w:val="0"/>
      <w:marRight w:val="0"/>
      <w:marTop w:val="0"/>
      <w:marBottom w:val="0"/>
      <w:divBdr>
        <w:top w:val="none" w:sz="0" w:space="0" w:color="auto"/>
        <w:left w:val="none" w:sz="0" w:space="0" w:color="auto"/>
        <w:bottom w:val="none" w:sz="0" w:space="0" w:color="auto"/>
        <w:right w:val="none" w:sz="0" w:space="0" w:color="auto"/>
      </w:divBdr>
    </w:div>
    <w:div w:id="1307473838">
      <w:bodyDiv w:val="1"/>
      <w:marLeft w:val="0"/>
      <w:marRight w:val="0"/>
      <w:marTop w:val="0"/>
      <w:marBottom w:val="0"/>
      <w:divBdr>
        <w:top w:val="none" w:sz="0" w:space="0" w:color="auto"/>
        <w:left w:val="none" w:sz="0" w:space="0" w:color="auto"/>
        <w:bottom w:val="none" w:sz="0" w:space="0" w:color="auto"/>
        <w:right w:val="none" w:sz="0" w:space="0" w:color="auto"/>
      </w:divBdr>
    </w:div>
    <w:div w:id="1313607938">
      <w:bodyDiv w:val="1"/>
      <w:marLeft w:val="0"/>
      <w:marRight w:val="0"/>
      <w:marTop w:val="0"/>
      <w:marBottom w:val="0"/>
      <w:divBdr>
        <w:top w:val="none" w:sz="0" w:space="0" w:color="auto"/>
        <w:left w:val="none" w:sz="0" w:space="0" w:color="auto"/>
        <w:bottom w:val="none" w:sz="0" w:space="0" w:color="auto"/>
        <w:right w:val="none" w:sz="0" w:space="0" w:color="auto"/>
      </w:divBdr>
    </w:div>
    <w:div w:id="1319260112">
      <w:bodyDiv w:val="1"/>
      <w:marLeft w:val="0"/>
      <w:marRight w:val="0"/>
      <w:marTop w:val="0"/>
      <w:marBottom w:val="0"/>
      <w:divBdr>
        <w:top w:val="none" w:sz="0" w:space="0" w:color="auto"/>
        <w:left w:val="none" w:sz="0" w:space="0" w:color="auto"/>
        <w:bottom w:val="none" w:sz="0" w:space="0" w:color="auto"/>
        <w:right w:val="none" w:sz="0" w:space="0" w:color="auto"/>
      </w:divBdr>
    </w:div>
    <w:div w:id="1320503733">
      <w:bodyDiv w:val="1"/>
      <w:marLeft w:val="0"/>
      <w:marRight w:val="0"/>
      <w:marTop w:val="0"/>
      <w:marBottom w:val="0"/>
      <w:divBdr>
        <w:top w:val="none" w:sz="0" w:space="0" w:color="auto"/>
        <w:left w:val="none" w:sz="0" w:space="0" w:color="auto"/>
        <w:bottom w:val="none" w:sz="0" w:space="0" w:color="auto"/>
        <w:right w:val="none" w:sz="0" w:space="0" w:color="auto"/>
      </w:divBdr>
    </w:div>
    <w:div w:id="1325546647">
      <w:bodyDiv w:val="1"/>
      <w:marLeft w:val="0"/>
      <w:marRight w:val="0"/>
      <w:marTop w:val="0"/>
      <w:marBottom w:val="0"/>
      <w:divBdr>
        <w:top w:val="none" w:sz="0" w:space="0" w:color="auto"/>
        <w:left w:val="none" w:sz="0" w:space="0" w:color="auto"/>
        <w:bottom w:val="none" w:sz="0" w:space="0" w:color="auto"/>
        <w:right w:val="none" w:sz="0" w:space="0" w:color="auto"/>
      </w:divBdr>
    </w:div>
    <w:div w:id="1327243598">
      <w:bodyDiv w:val="1"/>
      <w:marLeft w:val="0"/>
      <w:marRight w:val="0"/>
      <w:marTop w:val="0"/>
      <w:marBottom w:val="0"/>
      <w:divBdr>
        <w:top w:val="none" w:sz="0" w:space="0" w:color="auto"/>
        <w:left w:val="none" w:sz="0" w:space="0" w:color="auto"/>
        <w:bottom w:val="none" w:sz="0" w:space="0" w:color="auto"/>
        <w:right w:val="none" w:sz="0" w:space="0" w:color="auto"/>
      </w:divBdr>
    </w:div>
    <w:div w:id="1342195640">
      <w:bodyDiv w:val="1"/>
      <w:marLeft w:val="0"/>
      <w:marRight w:val="0"/>
      <w:marTop w:val="0"/>
      <w:marBottom w:val="0"/>
      <w:divBdr>
        <w:top w:val="none" w:sz="0" w:space="0" w:color="auto"/>
        <w:left w:val="none" w:sz="0" w:space="0" w:color="auto"/>
        <w:bottom w:val="none" w:sz="0" w:space="0" w:color="auto"/>
        <w:right w:val="none" w:sz="0" w:space="0" w:color="auto"/>
      </w:divBdr>
    </w:div>
    <w:div w:id="1343241246">
      <w:bodyDiv w:val="1"/>
      <w:marLeft w:val="0"/>
      <w:marRight w:val="0"/>
      <w:marTop w:val="0"/>
      <w:marBottom w:val="0"/>
      <w:divBdr>
        <w:top w:val="none" w:sz="0" w:space="0" w:color="auto"/>
        <w:left w:val="none" w:sz="0" w:space="0" w:color="auto"/>
        <w:bottom w:val="none" w:sz="0" w:space="0" w:color="auto"/>
        <w:right w:val="none" w:sz="0" w:space="0" w:color="auto"/>
      </w:divBdr>
    </w:div>
    <w:div w:id="1345208619">
      <w:bodyDiv w:val="1"/>
      <w:marLeft w:val="0"/>
      <w:marRight w:val="0"/>
      <w:marTop w:val="0"/>
      <w:marBottom w:val="0"/>
      <w:divBdr>
        <w:top w:val="none" w:sz="0" w:space="0" w:color="auto"/>
        <w:left w:val="none" w:sz="0" w:space="0" w:color="auto"/>
        <w:bottom w:val="none" w:sz="0" w:space="0" w:color="auto"/>
        <w:right w:val="none" w:sz="0" w:space="0" w:color="auto"/>
      </w:divBdr>
    </w:div>
    <w:div w:id="1354528358">
      <w:bodyDiv w:val="1"/>
      <w:marLeft w:val="0"/>
      <w:marRight w:val="0"/>
      <w:marTop w:val="0"/>
      <w:marBottom w:val="0"/>
      <w:divBdr>
        <w:top w:val="none" w:sz="0" w:space="0" w:color="auto"/>
        <w:left w:val="none" w:sz="0" w:space="0" w:color="auto"/>
        <w:bottom w:val="none" w:sz="0" w:space="0" w:color="auto"/>
        <w:right w:val="none" w:sz="0" w:space="0" w:color="auto"/>
      </w:divBdr>
    </w:div>
    <w:div w:id="1389643184">
      <w:bodyDiv w:val="1"/>
      <w:marLeft w:val="0"/>
      <w:marRight w:val="0"/>
      <w:marTop w:val="0"/>
      <w:marBottom w:val="0"/>
      <w:divBdr>
        <w:top w:val="none" w:sz="0" w:space="0" w:color="auto"/>
        <w:left w:val="none" w:sz="0" w:space="0" w:color="auto"/>
        <w:bottom w:val="none" w:sz="0" w:space="0" w:color="auto"/>
        <w:right w:val="none" w:sz="0" w:space="0" w:color="auto"/>
      </w:divBdr>
    </w:div>
    <w:div w:id="1394892139">
      <w:bodyDiv w:val="1"/>
      <w:marLeft w:val="0"/>
      <w:marRight w:val="0"/>
      <w:marTop w:val="0"/>
      <w:marBottom w:val="0"/>
      <w:divBdr>
        <w:top w:val="none" w:sz="0" w:space="0" w:color="auto"/>
        <w:left w:val="none" w:sz="0" w:space="0" w:color="auto"/>
        <w:bottom w:val="none" w:sz="0" w:space="0" w:color="auto"/>
        <w:right w:val="none" w:sz="0" w:space="0" w:color="auto"/>
      </w:divBdr>
    </w:div>
    <w:div w:id="1405180143">
      <w:bodyDiv w:val="1"/>
      <w:marLeft w:val="0"/>
      <w:marRight w:val="0"/>
      <w:marTop w:val="0"/>
      <w:marBottom w:val="0"/>
      <w:divBdr>
        <w:top w:val="none" w:sz="0" w:space="0" w:color="auto"/>
        <w:left w:val="none" w:sz="0" w:space="0" w:color="auto"/>
        <w:bottom w:val="none" w:sz="0" w:space="0" w:color="auto"/>
        <w:right w:val="none" w:sz="0" w:space="0" w:color="auto"/>
      </w:divBdr>
    </w:div>
    <w:div w:id="1449422952">
      <w:bodyDiv w:val="1"/>
      <w:marLeft w:val="0"/>
      <w:marRight w:val="0"/>
      <w:marTop w:val="0"/>
      <w:marBottom w:val="0"/>
      <w:divBdr>
        <w:top w:val="none" w:sz="0" w:space="0" w:color="auto"/>
        <w:left w:val="none" w:sz="0" w:space="0" w:color="auto"/>
        <w:bottom w:val="none" w:sz="0" w:space="0" w:color="auto"/>
        <w:right w:val="none" w:sz="0" w:space="0" w:color="auto"/>
      </w:divBdr>
    </w:div>
    <w:div w:id="1457526684">
      <w:bodyDiv w:val="1"/>
      <w:marLeft w:val="0"/>
      <w:marRight w:val="0"/>
      <w:marTop w:val="0"/>
      <w:marBottom w:val="0"/>
      <w:divBdr>
        <w:top w:val="none" w:sz="0" w:space="0" w:color="auto"/>
        <w:left w:val="none" w:sz="0" w:space="0" w:color="auto"/>
        <w:bottom w:val="none" w:sz="0" w:space="0" w:color="auto"/>
        <w:right w:val="none" w:sz="0" w:space="0" w:color="auto"/>
      </w:divBdr>
    </w:div>
    <w:div w:id="1460563375">
      <w:bodyDiv w:val="1"/>
      <w:marLeft w:val="0"/>
      <w:marRight w:val="0"/>
      <w:marTop w:val="0"/>
      <w:marBottom w:val="0"/>
      <w:divBdr>
        <w:top w:val="none" w:sz="0" w:space="0" w:color="auto"/>
        <w:left w:val="none" w:sz="0" w:space="0" w:color="auto"/>
        <w:bottom w:val="none" w:sz="0" w:space="0" w:color="auto"/>
        <w:right w:val="none" w:sz="0" w:space="0" w:color="auto"/>
      </w:divBdr>
      <w:divsChild>
        <w:div w:id="605967031">
          <w:marLeft w:val="547"/>
          <w:marRight w:val="0"/>
          <w:marTop w:val="0"/>
          <w:marBottom w:val="0"/>
          <w:divBdr>
            <w:top w:val="none" w:sz="0" w:space="0" w:color="auto"/>
            <w:left w:val="none" w:sz="0" w:space="0" w:color="auto"/>
            <w:bottom w:val="none" w:sz="0" w:space="0" w:color="auto"/>
            <w:right w:val="none" w:sz="0" w:space="0" w:color="auto"/>
          </w:divBdr>
        </w:div>
      </w:divsChild>
    </w:div>
    <w:div w:id="1466773896">
      <w:bodyDiv w:val="1"/>
      <w:marLeft w:val="0"/>
      <w:marRight w:val="0"/>
      <w:marTop w:val="0"/>
      <w:marBottom w:val="0"/>
      <w:divBdr>
        <w:top w:val="none" w:sz="0" w:space="0" w:color="auto"/>
        <w:left w:val="none" w:sz="0" w:space="0" w:color="auto"/>
        <w:bottom w:val="none" w:sz="0" w:space="0" w:color="auto"/>
        <w:right w:val="none" w:sz="0" w:space="0" w:color="auto"/>
      </w:divBdr>
    </w:div>
    <w:div w:id="1475290009">
      <w:bodyDiv w:val="1"/>
      <w:marLeft w:val="0"/>
      <w:marRight w:val="0"/>
      <w:marTop w:val="0"/>
      <w:marBottom w:val="0"/>
      <w:divBdr>
        <w:top w:val="none" w:sz="0" w:space="0" w:color="auto"/>
        <w:left w:val="none" w:sz="0" w:space="0" w:color="auto"/>
        <w:bottom w:val="none" w:sz="0" w:space="0" w:color="auto"/>
        <w:right w:val="none" w:sz="0" w:space="0" w:color="auto"/>
      </w:divBdr>
    </w:div>
    <w:div w:id="1478179607">
      <w:bodyDiv w:val="1"/>
      <w:marLeft w:val="0"/>
      <w:marRight w:val="0"/>
      <w:marTop w:val="0"/>
      <w:marBottom w:val="0"/>
      <w:divBdr>
        <w:top w:val="none" w:sz="0" w:space="0" w:color="auto"/>
        <w:left w:val="none" w:sz="0" w:space="0" w:color="auto"/>
        <w:bottom w:val="none" w:sz="0" w:space="0" w:color="auto"/>
        <w:right w:val="none" w:sz="0" w:space="0" w:color="auto"/>
      </w:divBdr>
    </w:div>
    <w:div w:id="1479685902">
      <w:bodyDiv w:val="1"/>
      <w:marLeft w:val="0"/>
      <w:marRight w:val="0"/>
      <w:marTop w:val="0"/>
      <w:marBottom w:val="0"/>
      <w:divBdr>
        <w:top w:val="none" w:sz="0" w:space="0" w:color="auto"/>
        <w:left w:val="none" w:sz="0" w:space="0" w:color="auto"/>
        <w:bottom w:val="none" w:sz="0" w:space="0" w:color="auto"/>
        <w:right w:val="none" w:sz="0" w:space="0" w:color="auto"/>
      </w:divBdr>
    </w:div>
    <w:div w:id="1493369554">
      <w:bodyDiv w:val="1"/>
      <w:marLeft w:val="0"/>
      <w:marRight w:val="0"/>
      <w:marTop w:val="0"/>
      <w:marBottom w:val="0"/>
      <w:divBdr>
        <w:top w:val="none" w:sz="0" w:space="0" w:color="auto"/>
        <w:left w:val="none" w:sz="0" w:space="0" w:color="auto"/>
        <w:bottom w:val="none" w:sz="0" w:space="0" w:color="auto"/>
        <w:right w:val="none" w:sz="0" w:space="0" w:color="auto"/>
      </w:divBdr>
    </w:div>
    <w:div w:id="1504126449">
      <w:bodyDiv w:val="1"/>
      <w:marLeft w:val="0"/>
      <w:marRight w:val="0"/>
      <w:marTop w:val="0"/>
      <w:marBottom w:val="0"/>
      <w:divBdr>
        <w:top w:val="none" w:sz="0" w:space="0" w:color="auto"/>
        <w:left w:val="none" w:sz="0" w:space="0" w:color="auto"/>
        <w:bottom w:val="none" w:sz="0" w:space="0" w:color="auto"/>
        <w:right w:val="none" w:sz="0" w:space="0" w:color="auto"/>
      </w:divBdr>
    </w:div>
    <w:div w:id="1505510917">
      <w:bodyDiv w:val="1"/>
      <w:marLeft w:val="0"/>
      <w:marRight w:val="0"/>
      <w:marTop w:val="0"/>
      <w:marBottom w:val="0"/>
      <w:divBdr>
        <w:top w:val="none" w:sz="0" w:space="0" w:color="auto"/>
        <w:left w:val="none" w:sz="0" w:space="0" w:color="auto"/>
        <w:bottom w:val="none" w:sz="0" w:space="0" w:color="auto"/>
        <w:right w:val="none" w:sz="0" w:space="0" w:color="auto"/>
      </w:divBdr>
    </w:div>
    <w:div w:id="1517040382">
      <w:bodyDiv w:val="1"/>
      <w:marLeft w:val="0"/>
      <w:marRight w:val="0"/>
      <w:marTop w:val="0"/>
      <w:marBottom w:val="0"/>
      <w:divBdr>
        <w:top w:val="none" w:sz="0" w:space="0" w:color="auto"/>
        <w:left w:val="none" w:sz="0" w:space="0" w:color="auto"/>
        <w:bottom w:val="none" w:sz="0" w:space="0" w:color="auto"/>
        <w:right w:val="none" w:sz="0" w:space="0" w:color="auto"/>
      </w:divBdr>
    </w:div>
    <w:div w:id="1517381975">
      <w:bodyDiv w:val="1"/>
      <w:marLeft w:val="0"/>
      <w:marRight w:val="0"/>
      <w:marTop w:val="0"/>
      <w:marBottom w:val="0"/>
      <w:divBdr>
        <w:top w:val="none" w:sz="0" w:space="0" w:color="auto"/>
        <w:left w:val="none" w:sz="0" w:space="0" w:color="auto"/>
        <w:bottom w:val="none" w:sz="0" w:space="0" w:color="auto"/>
        <w:right w:val="none" w:sz="0" w:space="0" w:color="auto"/>
      </w:divBdr>
    </w:div>
    <w:div w:id="1536429299">
      <w:bodyDiv w:val="1"/>
      <w:marLeft w:val="0"/>
      <w:marRight w:val="0"/>
      <w:marTop w:val="0"/>
      <w:marBottom w:val="0"/>
      <w:divBdr>
        <w:top w:val="none" w:sz="0" w:space="0" w:color="auto"/>
        <w:left w:val="none" w:sz="0" w:space="0" w:color="auto"/>
        <w:bottom w:val="none" w:sz="0" w:space="0" w:color="auto"/>
        <w:right w:val="none" w:sz="0" w:space="0" w:color="auto"/>
      </w:divBdr>
    </w:div>
    <w:div w:id="1545673675">
      <w:bodyDiv w:val="1"/>
      <w:marLeft w:val="0"/>
      <w:marRight w:val="0"/>
      <w:marTop w:val="0"/>
      <w:marBottom w:val="0"/>
      <w:divBdr>
        <w:top w:val="none" w:sz="0" w:space="0" w:color="auto"/>
        <w:left w:val="none" w:sz="0" w:space="0" w:color="auto"/>
        <w:bottom w:val="none" w:sz="0" w:space="0" w:color="auto"/>
        <w:right w:val="none" w:sz="0" w:space="0" w:color="auto"/>
      </w:divBdr>
    </w:div>
    <w:div w:id="1574004245">
      <w:bodyDiv w:val="1"/>
      <w:marLeft w:val="0"/>
      <w:marRight w:val="0"/>
      <w:marTop w:val="0"/>
      <w:marBottom w:val="0"/>
      <w:divBdr>
        <w:top w:val="none" w:sz="0" w:space="0" w:color="auto"/>
        <w:left w:val="none" w:sz="0" w:space="0" w:color="auto"/>
        <w:bottom w:val="none" w:sz="0" w:space="0" w:color="auto"/>
        <w:right w:val="none" w:sz="0" w:space="0" w:color="auto"/>
      </w:divBdr>
    </w:div>
    <w:div w:id="1599413197">
      <w:bodyDiv w:val="1"/>
      <w:marLeft w:val="0"/>
      <w:marRight w:val="0"/>
      <w:marTop w:val="0"/>
      <w:marBottom w:val="0"/>
      <w:divBdr>
        <w:top w:val="none" w:sz="0" w:space="0" w:color="auto"/>
        <w:left w:val="none" w:sz="0" w:space="0" w:color="auto"/>
        <w:bottom w:val="none" w:sz="0" w:space="0" w:color="auto"/>
        <w:right w:val="none" w:sz="0" w:space="0" w:color="auto"/>
      </w:divBdr>
    </w:div>
    <w:div w:id="1607930085">
      <w:bodyDiv w:val="1"/>
      <w:marLeft w:val="0"/>
      <w:marRight w:val="0"/>
      <w:marTop w:val="0"/>
      <w:marBottom w:val="0"/>
      <w:divBdr>
        <w:top w:val="none" w:sz="0" w:space="0" w:color="auto"/>
        <w:left w:val="none" w:sz="0" w:space="0" w:color="auto"/>
        <w:bottom w:val="none" w:sz="0" w:space="0" w:color="auto"/>
        <w:right w:val="none" w:sz="0" w:space="0" w:color="auto"/>
      </w:divBdr>
    </w:div>
    <w:div w:id="1615014879">
      <w:bodyDiv w:val="1"/>
      <w:marLeft w:val="0"/>
      <w:marRight w:val="0"/>
      <w:marTop w:val="0"/>
      <w:marBottom w:val="0"/>
      <w:divBdr>
        <w:top w:val="none" w:sz="0" w:space="0" w:color="auto"/>
        <w:left w:val="none" w:sz="0" w:space="0" w:color="auto"/>
        <w:bottom w:val="none" w:sz="0" w:space="0" w:color="auto"/>
        <w:right w:val="none" w:sz="0" w:space="0" w:color="auto"/>
      </w:divBdr>
    </w:div>
    <w:div w:id="1671636971">
      <w:bodyDiv w:val="1"/>
      <w:marLeft w:val="0"/>
      <w:marRight w:val="0"/>
      <w:marTop w:val="0"/>
      <w:marBottom w:val="0"/>
      <w:divBdr>
        <w:top w:val="none" w:sz="0" w:space="0" w:color="auto"/>
        <w:left w:val="none" w:sz="0" w:space="0" w:color="auto"/>
        <w:bottom w:val="none" w:sz="0" w:space="0" w:color="auto"/>
        <w:right w:val="none" w:sz="0" w:space="0" w:color="auto"/>
      </w:divBdr>
    </w:div>
    <w:div w:id="1680811611">
      <w:bodyDiv w:val="1"/>
      <w:marLeft w:val="0"/>
      <w:marRight w:val="0"/>
      <w:marTop w:val="0"/>
      <w:marBottom w:val="0"/>
      <w:divBdr>
        <w:top w:val="none" w:sz="0" w:space="0" w:color="auto"/>
        <w:left w:val="none" w:sz="0" w:space="0" w:color="auto"/>
        <w:bottom w:val="none" w:sz="0" w:space="0" w:color="auto"/>
        <w:right w:val="none" w:sz="0" w:space="0" w:color="auto"/>
      </w:divBdr>
    </w:div>
    <w:div w:id="1683165806">
      <w:bodyDiv w:val="1"/>
      <w:marLeft w:val="0"/>
      <w:marRight w:val="0"/>
      <w:marTop w:val="0"/>
      <w:marBottom w:val="0"/>
      <w:divBdr>
        <w:top w:val="none" w:sz="0" w:space="0" w:color="auto"/>
        <w:left w:val="none" w:sz="0" w:space="0" w:color="auto"/>
        <w:bottom w:val="none" w:sz="0" w:space="0" w:color="auto"/>
        <w:right w:val="none" w:sz="0" w:space="0" w:color="auto"/>
      </w:divBdr>
    </w:div>
    <w:div w:id="1690718871">
      <w:bodyDiv w:val="1"/>
      <w:marLeft w:val="0"/>
      <w:marRight w:val="0"/>
      <w:marTop w:val="0"/>
      <w:marBottom w:val="0"/>
      <w:divBdr>
        <w:top w:val="none" w:sz="0" w:space="0" w:color="auto"/>
        <w:left w:val="none" w:sz="0" w:space="0" w:color="auto"/>
        <w:bottom w:val="none" w:sz="0" w:space="0" w:color="auto"/>
        <w:right w:val="none" w:sz="0" w:space="0" w:color="auto"/>
      </w:divBdr>
    </w:div>
    <w:div w:id="1691761518">
      <w:bodyDiv w:val="1"/>
      <w:marLeft w:val="0"/>
      <w:marRight w:val="0"/>
      <w:marTop w:val="0"/>
      <w:marBottom w:val="0"/>
      <w:divBdr>
        <w:top w:val="none" w:sz="0" w:space="0" w:color="auto"/>
        <w:left w:val="none" w:sz="0" w:space="0" w:color="auto"/>
        <w:bottom w:val="none" w:sz="0" w:space="0" w:color="auto"/>
        <w:right w:val="none" w:sz="0" w:space="0" w:color="auto"/>
      </w:divBdr>
    </w:div>
    <w:div w:id="1693605039">
      <w:bodyDiv w:val="1"/>
      <w:marLeft w:val="0"/>
      <w:marRight w:val="0"/>
      <w:marTop w:val="0"/>
      <w:marBottom w:val="0"/>
      <w:divBdr>
        <w:top w:val="none" w:sz="0" w:space="0" w:color="auto"/>
        <w:left w:val="none" w:sz="0" w:space="0" w:color="auto"/>
        <w:bottom w:val="none" w:sz="0" w:space="0" w:color="auto"/>
        <w:right w:val="none" w:sz="0" w:space="0" w:color="auto"/>
      </w:divBdr>
    </w:div>
    <w:div w:id="1712879250">
      <w:bodyDiv w:val="1"/>
      <w:marLeft w:val="0"/>
      <w:marRight w:val="0"/>
      <w:marTop w:val="0"/>
      <w:marBottom w:val="0"/>
      <w:divBdr>
        <w:top w:val="none" w:sz="0" w:space="0" w:color="auto"/>
        <w:left w:val="none" w:sz="0" w:space="0" w:color="auto"/>
        <w:bottom w:val="none" w:sz="0" w:space="0" w:color="auto"/>
        <w:right w:val="none" w:sz="0" w:space="0" w:color="auto"/>
      </w:divBdr>
    </w:div>
    <w:div w:id="1755545321">
      <w:bodyDiv w:val="1"/>
      <w:marLeft w:val="0"/>
      <w:marRight w:val="0"/>
      <w:marTop w:val="0"/>
      <w:marBottom w:val="0"/>
      <w:divBdr>
        <w:top w:val="none" w:sz="0" w:space="0" w:color="auto"/>
        <w:left w:val="none" w:sz="0" w:space="0" w:color="auto"/>
        <w:bottom w:val="none" w:sz="0" w:space="0" w:color="auto"/>
        <w:right w:val="none" w:sz="0" w:space="0" w:color="auto"/>
      </w:divBdr>
    </w:div>
    <w:div w:id="1767454413">
      <w:bodyDiv w:val="1"/>
      <w:marLeft w:val="0"/>
      <w:marRight w:val="0"/>
      <w:marTop w:val="0"/>
      <w:marBottom w:val="0"/>
      <w:divBdr>
        <w:top w:val="none" w:sz="0" w:space="0" w:color="auto"/>
        <w:left w:val="none" w:sz="0" w:space="0" w:color="auto"/>
        <w:bottom w:val="none" w:sz="0" w:space="0" w:color="auto"/>
        <w:right w:val="none" w:sz="0" w:space="0" w:color="auto"/>
      </w:divBdr>
    </w:div>
    <w:div w:id="1784571703">
      <w:bodyDiv w:val="1"/>
      <w:marLeft w:val="0"/>
      <w:marRight w:val="0"/>
      <w:marTop w:val="0"/>
      <w:marBottom w:val="0"/>
      <w:divBdr>
        <w:top w:val="none" w:sz="0" w:space="0" w:color="auto"/>
        <w:left w:val="none" w:sz="0" w:space="0" w:color="auto"/>
        <w:bottom w:val="none" w:sz="0" w:space="0" w:color="auto"/>
        <w:right w:val="none" w:sz="0" w:space="0" w:color="auto"/>
      </w:divBdr>
    </w:div>
    <w:div w:id="1788619893">
      <w:bodyDiv w:val="1"/>
      <w:marLeft w:val="0"/>
      <w:marRight w:val="0"/>
      <w:marTop w:val="0"/>
      <w:marBottom w:val="0"/>
      <w:divBdr>
        <w:top w:val="none" w:sz="0" w:space="0" w:color="auto"/>
        <w:left w:val="none" w:sz="0" w:space="0" w:color="auto"/>
        <w:bottom w:val="none" w:sz="0" w:space="0" w:color="auto"/>
        <w:right w:val="none" w:sz="0" w:space="0" w:color="auto"/>
      </w:divBdr>
    </w:div>
    <w:div w:id="1790969560">
      <w:bodyDiv w:val="1"/>
      <w:marLeft w:val="0"/>
      <w:marRight w:val="0"/>
      <w:marTop w:val="0"/>
      <w:marBottom w:val="0"/>
      <w:divBdr>
        <w:top w:val="none" w:sz="0" w:space="0" w:color="auto"/>
        <w:left w:val="none" w:sz="0" w:space="0" w:color="auto"/>
        <w:bottom w:val="none" w:sz="0" w:space="0" w:color="auto"/>
        <w:right w:val="none" w:sz="0" w:space="0" w:color="auto"/>
      </w:divBdr>
    </w:div>
    <w:div w:id="1798067384">
      <w:bodyDiv w:val="1"/>
      <w:marLeft w:val="0"/>
      <w:marRight w:val="0"/>
      <w:marTop w:val="0"/>
      <w:marBottom w:val="0"/>
      <w:divBdr>
        <w:top w:val="none" w:sz="0" w:space="0" w:color="auto"/>
        <w:left w:val="none" w:sz="0" w:space="0" w:color="auto"/>
        <w:bottom w:val="none" w:sz="0" w:space="0" w:color="auto"/>
        <w:right w:val="none" w:sz="0" w:space="0" w:color="auto"/>
      </w:divBdr>
    </w:div>
    <w:div w:id="1809975816">
      <w:bodyDiv w:val="1"/>
      <w:marLeft w:val="0"/>
      <w:marRight w:val="0"/>
      <w:marTop w:val="0"/>
      <w:marBottom w:val="0"/>
      <w:divBdr>
        <w:top w:val="none" w:sz="0" w:space="0" w:color="auto"/>
        <w:left w:val="none" w:sz="0" w:space="0" w:color="auto"/>
        <w:bottom w:val="none" w:sz="0" w:space="0" w:color="auto"/>
        <w:right w:val="none" w:sz="0" w:space="0" w:color="auto"/>
      </w:divBdr>
    </w:div>
    <w:div w:id="1824738648">
      <w:bodyDiv w:val="1"/>
      <w:marLeft w:val="0"/>
      <w:marRight w:val="0"/>
      <w:marTop w:val="0"/>
      <w:marBottom w:val="0"/>
      <w:divBdr>
        <w:top w:val="none" w:sz="0" w:space="0" w:color="auto"/>
        <w:left w:val="none" w:sz="0" w:space="0" w:color="auto"/>
        <w:bottom w:val="none" w:sz="0" w:space="0" w:color="auto"/>
        <w:right w:val="none" w:sz="0" w:space="0" w:color="auto"/>
      </w:divBdr>
      <w:divsChild>
        <w:div w:id="1465351953">
          <w:marLeft w:val="547"/>
          <w:marRight w:val="0"/>
          <w:marTop w:val="0"/>
          <w:marBottom w:val="0"/>
          <w:divBdr>
            <w:top w:val="none" w:sz="0" w:space="0" w:color="auto"/>
            <w:left w:val="none" w:sz="0" w:space="0" w:color="auto"/>
            <w:bottom w:val="none" w:sz="0" w:space="0" w:color="auto"/>
            <w:right w:val="none" w:sz="0" w:space="0" w:color="auto"/>
          </w:divBdr>
        </w:div>
      </w:divsChild>
    </w:div>
    <w:div w:id="1832940767">
      <w:bodyDiv w:val="1"/>
      <w:marLeft w:val="0"/>
      <w:marRight w:val="0"/>
      <w:marTop w:val="0"/>
      <w:marBottom w:val="0"/>
      <w:divBdr>
        <w:top w:val="none" w:sz="0" w:space="0" w:color="auto"/>
        <w:left w:val="none" w:sz="0" w:space="0" w:color="auto"/>
        <w:bottom w:val="none" w:sz="0" w:space="0" w:color="auto"/>
        <w:right w:val="none" w:sz="0" w:space="0" w:color="auto"/>
      </w:divBdr>
    </w:div>
    <w:div w:id="1840802275">
      <w:bodyDiv w:val="1"/>
      <w:marLeft w:val="0"/>
      <w:marRight w:val="0"/>
      <w:marTop w:val="0"/>
      <w:marBottom w:val="0"/>
      <w:divBdr>
        <w:top w:val="none" w:sz="0" w:space="0" w:color="auto"/>
        <w:left w:val="none" w:sz="0" w:space="0" w:color="auto"/>
        <w:bottom w:val="none" w:sz="0" w:space="0" w:color="auto"/>
        <w:right w:val="none" w:sz="0" w:space="0" w:color="auto"/>
      </w:divBdr>
    </w:div>
    <w:div w:id="1848590962">
      <w:bodyDiv w:val="1"/>
      <w:marLeft w:val="0"/>
      <w:marRight w:val="0"/>
      <w:marTop w:val="0"/>
      <w:marBottom w:val="0"/>
      <w:divBdr>
        <w:top w:val="none" w:sz="0" w:space="0" w:color="auto"/>
        <w:left w:val="none" w:sz="0" w:space="0" w:color="auto"/>
        <w:bottom w:val="none" w:sz="0" w:space="0" w:color="auto"/>
        <w:right w:val="none" w:sz="0" w:space="0" w:color="auto"/>
      </w:divBdr>
    </w:div>
    <w:div w:id="1864705099">
      <w:bodyDiv w:val="1"/>
      <w:marLeft w:val="0"/>
      <w:marRight w:val="0"/>
      <w:marTop w:val="0"/>
      <w:marBottom w:val="0"/>
      <w:divBdr>
        <w:top w:val="none" w:sz="0" w:space="0" w:color="auto"/>
        <w:left w:val="none" w:sz="0" w:space="0" w:color="auto"/>
        <w:bottom w:val="none" w:sz="0" w:space="0" w:color="auto"/>
        <w:right w:val="none" w:sz="0" w:space="0" w:color="auto"/>
      </w:divBdr>
    </w:div>
    <w:div w:id="1874228627">
      <w:bodyDiv w:val="1"/>
      <w:marLeft w:val="0"/>
      <w:marRight w:val="0"/>
      <w:marTop w:val="0"/>
      <w:marBottom w:val="0"/>
      <w:divBdr>
        <w:top w:val="none" w:sz="0" w:space="0" w:color="auto"/>
        <w:left w:val="none" w:sz="0" w:space="0" w:color="auto"/>
        <w:bottom w:val="none" w:sz="0" w:space="0" w:color="auto"/>
        <w:right w:val="none" w:sz="0" w:space="0" w:color="auto"/>
      </w:divBdr>
    </w:div>
    <w:div w:id="1881699849">
      <w:bodyDiv w:val="1"/>
      <w:marLeft w:val="0"/>
      <w:marRight w:val="0"/>
      <w:marTop w:val="0"/>
      <w:marBottom w:val="0"/>
      <w:divBdr>
        <w:top w:val="none" w:sz="0" w:space="0" w:color="auto"/>
        <w:left w:val="none" w:sz="0" w:space="0" w:color="auto"/>
        <w:bottom w:val="none" w:sz="0" w:space="0" w:color="auto"/>
        <w:right w:val="none" w:sz="0" w:space="0" w:color="auto"/>
      </w:divBdr>
    </w:div>
    <w:div w:id="1895582413">
      <w:bodyDiv w:val="1"/>
      <w:marLeft w:val="0"/>
      <w:marRight w:val="0"/>
      <w:marTop w:val="0"/>
      <w:marBottom w:val="0"/>
      <w:divBdr>
        <w:top w:val="none" w:sz="0" w:space="0" w:color="auto"/>
        <w:left w:val="none" w:sz="0" w:space="0" w:color="auto"/>
        <w:bottom w:val="none" w:sz="0" w:space="0" w:color="auto"/>
        <w:right w:val="none" w:sz="0" w:space="0" w:color="auto"/>
      </w:divBdr>
    </w:div>
    <w:div w:id="1896157050">
      <w:bodyDiv w:val="1"/>
      <w:marLeft w:val="0"/>
      <w:marRight w:val="0"/>
      <w:marTop w:val="0"/>
      <w:marBottom w:val="0"/>
      <w:divBdr>
        <w:top w:val="none" w:sz="0" w:space="0" w:color="auto"/>
        <w:left w:val="none" w:sz="0" w:space="0" w:color="auto"/>
        <w:bottom w:val="none" w:sz="0" w:space="0" w:color="auto"/>
        <w:right w:val="none" w:sz="0" w:space="0" w:color="auto"/>
      </w:divBdr>
    </w:div>
    <w:div w:id="1909339312">
      <w:bodyDiv w:val="1"/>
      <w:marLeft w:val="0"/>
      <w:marRight w:val="0"/>
      <w:marTop w:val="0"/>
      <w:marBottom w:val="0"/>
      <w:divBdr>
        <w:top w:val="none" w:sz="0" w:space="0" w:color="auto"/>
        <w:left w:val="none" w:sz="0" w:space="0" w:color="auto"/>
        <w:bottom w:val="none" w:sz="0" w:space="0" w:color="auto"/>
        <w:right w:val="none" w:sz="0" w:space="0" w:color="auto"/>
      </w:divBdr>
    </w:div>
    <w:div w:id="1936283047">
      <w:bodyDiv w:val="1"/>
      <w:marLeft w:val="0"/>
      <w:marRight w:val="0"/>
      <w:marTop w:val="0"/>
      <w:marBottom w:val="0"/>
      <w:divBdr>
        <w:top w:val="none" w:sz="0" w:space="0" w:color="auto"/>
        <w:left w:val="none" w:sz="0" w:space="0" w:color="auto"/>
        <w:bottom w:val="none" w:sz="0" w:space="0" w:color="auto"/>
        <w:right w:val="none" w:sz="0" w:space="0" w:color="auto"/>
      </w:divBdr>
    </w:div>
    <w:div w:id="1974091373">
      <w:bodyDiv w:val="1"/>
      <w:marLeft w:val="0"/>
      <w:marRight w:val="0"/>
      <w:marTop w:val="0"/>
      <w:marBottom w:val="0"/>
      <w:divBdr>
        <w:top w:val="none" w:sz="0" w:space="0" w:color="auto"/>
        <w:left w:val="none" w:sz="0" w:space="0" w:color="auto"/>
        <w:bottom w:val="none" w:sz="0" w:space="0" w:color="auto"/>
        <w:right w:val="none" w:sz="0" w:space="0" w:color="auto"/>
      </w:divBdr>
    </w:div>
    <w:div w:id="1995446089">
      <w:bodyDiv w:val="1"/>
      <w:marLeft w:val="0"/>
      <w:marRight w:val="0"/>
      <w:marTop w:val="0"/>
      <w:marBottom w:val="0"/>
      <w:divBdr>
        <w:top w:val="none" w:sz="0" w:space="0" w:color="auto"/>
        <w:left w:val="none" w:sz="0" w:space="0" w:color="auto"/>
        <w:bottom w:val="none" w:sz="0" w:space="0" w:color="auto"/>
        <w:right w:val="none" w:sz="0" w:space="0" w:color="auto"/>
      </w:divBdr>
    </w:div>
    <w:div w:id="2015106828">
      <w:bodyDiv w:val="1"/>
      <w:marLeft w:val="0"/>
      <w:marRight w:val="0"/>
      <w:marTop w:val="0"/>
      <w:marBottom w:val="0"/>
      <w:divBdr>
        <w:top w:val="none" w:sz="0" w:space="0" w:color="auto"/>
        <w:left w:val="none" w:sz="0" w:space="0" w:color="auto"/>
        <w:bottom w:val="none" w:sz="0" w:space="0" w:color="auto"/>
        <w:right w:val="none" w:sz="0" w:space="0" w:color="auto"/>
      </w:divBdr>
    </w:div>
    <w:div w:id="2043089917">
      <w:bodyDiv w:val="1"/>
      <w:marLeft w:val="0"/>
      <w:marRight w:val="0"/>
      <w:marTop w:val="0"/>
      <w:marBottom w:val="0"/>
      <w:divBdr>
        <w:top w:val="none" w:sz="0" w:space="0" w:color="auto"/>
        <w:left w:val="none" w:sz="0" w:space="0" w:color="auto"/>
        <w:bottom w:val="none" w:sz="0" w:space="0" w:color="auto"/>
        <w:right w:val="none" w:sz="0" w:space="0" w:color="auto"/>
      </w:divBdr>
    </w:div>
    <w:div w:id="2045052653">
      <w:bodyDiv w:val="1"/>
      <w:marLeft w:val="0"/>
      <w:marRight w:val="0"/>
      <w:marTop w:val="0"/>
      <w:marBottom w:val="0"/>
      <w:divBdr>
        <w:top w:val="none" w:sz="0" w:space="0" w:color="auto"/>
        <w:left w:val="none" w:sz="0" w:space="0" w:color="auto"/>
        <w:bottom w:val="none" w:sz="0" w:space="0" w:color="auto"/>
        <w:right w:val="none" w:sz="0" w:space="0" w:color="auto"/>
      </w:divBdr>
      <w:divsChild>
        <w:div w:id="1087116638">
          <w:marLeft w:val="0"/>
          <w:marRight w:val="0"/>
          <w:marTop w:val="0"/>
          <w:marBottom w:val="0"/>
          <w:divBdr>
            <w:top w:val="single" w:sz="6" w:space="0" w:color="38454D"/>
            <w:left w:val="none" w:sz="0" w:space="0" w:color="auto"/>
            <w:bottom w:val="none" w:sz="0" w:space="0" w:color="auto"/>
            <w:right w:val="none" w:sz="0" w:space="0" w:color="auto"/>
          </w:divBdr>
        </w:div>
      </w:divsChild>
    </w:div>
    <w:div w:id="2049521370">
      <w:bodyDiv w:val="1"/>
      <w:marLeft w:val="0"/>
      <w:marRight w:val="0"/>
      <w:marTop w:val="0"/>
      <w:marBottom w:val="0"/>
      <w:divBdr>
        <w:top w:val="none" w:sz="0" w:space="0" w:color="auto"/>
        <w:left w:val="none" w:sz="0" w:space="0" w:color="auto"/>
        <w:bottom w:val="none" w:sz="0" w:space="0" w:color="auto"/>
        <w:right w:val="none" w:sz="0" w:space="0" w:color="auto"/>
      </w:divBdr>
    </w:div>
    <w:div w:id="2064674471">
      <w:bodyDiv w:val="1"/>
      <w:marLeft w:val="0"/>
      <w:marRight w:val="0"/>
      <w:marTop w:val="0"/>
      <w:marBottom w:val="0"/>
      <w:divBdr>
        <w:top w:val="none" w:sz="0" w:space="0" w:color="auto"/>
        <w:left w:val="none" w:sz="0" w:space="0" w:color="auto"/>
        <w:bottom w:val="none" w:sz="0" w:space="0" w:color="auto"/>
        <w:right w:val="none" w:sz="0" w:space="0" w:color="auto"/>
      </w:divBdr>
    </w:div>
    <w:div w:id="2076514616">
      <w:bodyDiv w:val="1"/>
      <w:marLeft w:val="0"/>
      <w:marRight w:val="0"/>
      <w:marTop w:val="0"/>
      <w:marBottom w:val="0"/>
      <w:divBdr>
        <w:top w:val="none" w:sz="0" w:space="0" w:color="auto"/>
        <w:left w:val="none" w:sz="0" w:space="0" w:color="auto"/>
        <w:bottom w:val="none" w:sz="0" w:space="0" w:color="auto"/>
        <w:right w:val="none" w:sz="0" w:space="0" w:color="auto"/>
      </w:divBdr>
    </w:div>
    <w:div w:id="2081098229">
      <w:bodyDiv w:val="1"/>
      <w:marLeft w:val="0"/>
      <w:marRight w:val="0"/>
      <w:marTop w:val="0"/>
      <w:marBottom w:val="0"/>
      <w:divBdr>
        <w:top w:val="none" w:sz="0" w:space="0" w:color="auto"/>
        <w:left w:val="none" w:sz="0" w:space="0" w:color="auto"/>
        <w:bottom w:val="none" w:sz="0" w:space="0" w:color="auto"/>
        <w:right w:val="none" w:sz="0" w:space="0" w:color="auto"/>
      </w:divBdr>
    </w:div>
    <w:div w:id="2093427370">
      <w:bodyDiv w:val="1"/>
      <w:marLeft w:val="0"/>
      <w:marRight w:val="0"/>
      <w:marTop w:val="0"/>
      <w:marBottom w:val="0"/>
      <w:divBdr>
        <w:top w:val="none" w:sz="0" w:space="0" w:color="auto"/>
        <w:left w:val="none" w:sz="0" w:space="0" w:color="auto"/>
        <w:bottom w:val="none" w:sz="0" w:space="0" w:color="auto"/>
        <w:right w:val="none" w:sz="0" w:space="0" w:color="auto"/>
      </w:divBdr>
    </w:div>
    <w:div w:id="2094544256">
      <w:bodyDiv w:val="1"/>
      <w:marLeft w:val="0"/>
      <w:marRight w:val="0"/>
      <w:marTop w:val="0"/>
      <w:marBottom w:val="0"/>
      <w:divBdr>
        <w:top w:val="none" w:sz="0" w:space="0" w:color="auto"/>
        <w:left w:val="none" w:sz="0" w:space="0" w:color="auto"/>
        <w:bottom w:val="none" w:sz="0" w:space="0" w:color="auto"/>
        <w:right w:val="none" w:sz="0" w:space="0" w:color="auto"/>
      </w:divBdr>
    </w:div>
    <w:div w:id="2106146187">
      <w:bodyDiv w:val="1"/>
      <w:marLeft w:val="0"/>
      <w:marRight w:val="0"/>
      <w:marTop w:val="0"/>
      <w:marBottom w:val="0"/>
      <w:divBdr>
        <w:top w:val="none" w:sz="0" w:space="0" w:color="auto"/>
        <w:left w:val="none" w:sz="0" w:space="0" w:color="auto"/>
        <w:bottom w:val="none" w:sz="0" w:space="0" w:color="auto"/>
        <w:right w:val="none" w:sz="0" w:space="0" w:color="auto"/>
      </w:divBdr>
    </w:div>
    <w:div w:id="2111048068">
      <w:bodyDiv w:val="1"/>
      <w:marLeft w:val="0"/>
      <w:marRight w:val="0"/>
      <w:marTop w:val="0"/>
      <w:marBottom w:val="0"/>
      <w:divBdr>
        <w:top w:val="none" w:sz="0" w:space="0" w:color="auto"/>
        <w:left w:val="none" w:sz="0" w:space="0" w:color="auto"/>
        <w:bottom w:val="none" w:sz="0" w:space="0" w:color="auto"/>
        <w:right w:val="none" w:sz="0" w:space="0" w:color="auto"/>
      </w:divBdr>
    </w:div>
    <w:div w:id="2112698823">
      <w:bodyDiv w:val="1"/>
      <w:marLeft w:val="0"/>
      <w:marRight w:val="0"/>
      <w:marTop w:val="0"/>
      <w:marBottom w:val="0"/>
      <w:divBdr>
        <w:top w:val="none" w:sz="0" w:space="0" w:color="auto"/>
        <w:left w:val="none" w:sz="0" w:space="0" w:color="auto"/>
        <w:bottom w:val="none" w:sz="0" w:space="0" w:color="auto"/>
        <w:right w:val="none" w:sz="0" w:space="0" w:color="auto"/>
      </w:divBdr>
    </w:div>
    <w:div w:id="2113864640">
      <w:bodyDiv w:val="1"/>
      <w:marLeft w:val="0"/>
      <w:marRight w:val="0"/>
      <w:marTop w:val="0"/>
      <w:marBottom w:val="0"/>
      <w:divBdr>
        <w:top w:val="none" w:sz="0" w:space="0" w:color="auto"/>
        <w:left w:val="none" w:sz="0" w:space="0" w:color="auto"/>
        <w:bottom w:val="none" w:sz="0" w:space="0" w:color="auto"/>
        <w:right w:val="none" w:sz="0" w:space="0" w:color="auto"/>
      </w:divBdr>
    </w:div>
    <w:div w:id="2135052432">
      <w:bodyDiv w:val="1"/>
      <w:marLeft w:val="0"/>
      <w:marRight w:val="0"/>
      <w:marTop w:val="0"/>
      <w:marBottom w:val="0"/>
      <w:divBdr>
        <w:top w:val="none" w:sz="0" w:space="0" w:color="auto"/>
        <w:left w:val="none" w:sz="0" w:space="0" w:color="auto"/>
        <w:bottom w:val="none" w:sz="0" w:space="0" w:color="auto"/>
        <w:right w:val="none" w:sz="0" w:space="0" w:color="auto"/>
      </w:divBdr>
    </w:div>
    <w:div w:id="214191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1" Type="http://schemas.openxmlformats.org/officeDocument/2006/relationships/footer" Target="footer5.xml"/><Relationship Id="rId42" Type="http://schemas.openxmlformats.org/officeDocument/2006/relationships/image" Target="media/image16.png"/><Relationship Id="rId63" Type="http://schemas.openxmlformats.org/officeDocument/2006/relationships/header" Target="header7.xml"/><Relationship Id="rId84" Type="http://schemas.openxmlformats.org/officeDocument/2006/relationships/image" Target="media/image51.svg"/><Relationship Id="rId16" Type="http://schemas.openxmlformats.org/officeDocument/2006/relationships/footer" Target="footer4.xml"/><Relationship Id="rId107" Type="http://schemas.openxmlformats.org/officeDocument/2006/relationships/image" Target="media/image60.emf"/><Relationship Id="rId11" Type="http://schemas.openxmlformats.org/officeDocument/2006/relationships/footer" Target="footer1.xml"/><Relationship Id="rId32" Type="http://schemas.openxmlformats.org/officeDocument/2006/relationships/header" Target="header6.xml"/><Relationship Id="rId37" Type="http://schemas.openxmlformats.org/officeDocument/2006/relationships/image" Target="media/image11.png"/><Relationship Id="rId53" Type="http://schemas.openxmlformats.org/officeDocument/2006/relationships/image" Target="media/image27.emf"/><Relationship Id="rId58" Type="http://schemas.openxmlformats.org/officeDocument/2006/relationships/image" Target="media/image32.emf"/><Relationship Id="rId74" Type="http://schemas.openxmlformats.org/officeDocument/2006/relationships/image" Target="media/image44.png"/><Relationship Id="rId79" Type="http://schemas.openxmlformats.org/officeDocument/2006/relationships/image" Target="media/image49.jpeg"/><Relationship Id="rId102" Type="http://schemas.openxmlformats.org/officeDocument/2006/relationships/header" Target="header10.xml"/><Relationship Id="rId123" Type="http://schemas.openxmlformats.org/officeDocument/2006/relationships/image" Target="media/image74.emf"/><Relationship Id="rId128" Type="http://schemas.openxmlformats.org/officeDocument/2006/relationships/footer" Target="footer21.xml"/><Relationship Id="rId5" Type="http://schemas.openxmlformats.org/officeDocument/2006/relationships/settings" Target="settings.xml"/><Relationship Id="rId90" Type="http://schemas.openxmlformats.org/officeDocument/2006/relationships/footer" Target="footer16.xml"/><Relationship Id="rId95" Type="http://schemas.openxmlformats.org/officeDocument/2006/relationships/hyperlink" Target="https://www.comune.fossano.cn.it/servizi/delibere/ricerca_fase03.aspx?ID=37003" TargetMode="External"/><Relationship Id="rId22" Type="http://schemas.openxmlformats.org/officeDocument/2006/relationships/header" Target="header3.xml"/><Relationship Id="rId27" Type="http://schemas.openxmlformats.org/officeDocument/2006/relationships/footer" Target="footer7.xml"/><Relationship Id="rId43" Type="http://schemas.openxmlformats.org/officeDocument/2006/relationships/image" Target="media/image17.png"/><Relationship Id="rId48" Type="http://schemas.openxmlformats.org/officeDocument/2006/relationships/image" Target="media/image22.emf"/><Relationship Id="rId64" Type="http://schemas.openxmlformats.org/officeDocument/2006/relationships/footer" Target="footer12.xml"/><Relationship Id="rId69" Type="http://schemas.openxmlformats.org/officeDocument/2006/relationships/image" Target="media/image39.png"/><Relationship Id="rId113" Type="http://schemas.openxmlformats.org/officeDocument/2006/relationships/image" Target="media/image65.emf"/><Relationship Id="rId118" Type="http://schemas.openxmlformats.org/officeDocument/2006/relationships/image" Target="media/image69.png"/><Relationship Id="rId134" Type="http://schemas.openxmlformats.org/officeDocument/2006/relationships/theme" Target="theme/theme1.xml"/><Relationship Id="rId80" Type="http://schemas.openxmlformats.org/officeDocument/2006/relationships/footer" Target="footer13.xml"/><Relationship Id="rId85" Type="http://schemas.openxmlformats.org/officeDocument/2006/relationships/image" Target="media/image52.png"/><Relationship Id="rId12" Type="http://schemas.openxmlformats.org/officeDocument/2006/relationships/header" Target="header1.xml"/><Relationship Id="rId17" Type="http://schemas.openxmlformats.org/officeDocument/2006/relationships/image" Target="media/image4.emf"/><Relationship Id="rId33" Type="http://schemas.openxmlformats.org/officeDocument/2006/relationships/footer" Target="footer10.xml"/><Relationship Id="rId38" Type="http://schemas.openxmlformats.org/officeDocument/2006/relationships/image" Target="media/image12.png"/><Relationship Id="rId59" Type="http://schemas.openxmlformats.org/officeDocument/2006/relationships/image" Target="media/image33.png"/><Relationship Id="rId103" Type="http://schemas.openxmlformats.org/officeDocument/2006/relationships/footer" Target="footer18.xml"/><Relationship Id="rId108" Type="http://schemas.openxmlformats.org/officeDocument/2006/relationships/image" Target="media/image61.emf"/><Relationship Id="rId124" Type="http://schemas.openxmlformats.org/officeDocument/2006/relationships/image" Target="media/image75.emf"/><Relationship Id="rId129" Type="http://schemas.openxmlformats.org/officeDocument/2006/relationships/footer" Target="footer22.xml"/><Relationship Id="rId54" Type="http://schemas.openxmlformats.org/officeDocument/2006/relationships/image" Target="media/image28.emf"/><Relationship Id="rId70" Type="http://schemas.openxmlformats.org/officeDocument/2006/relationships/image" Target="media/image40.jpeg"/><Relationship Id="rId75" Type="http://schemas.openxmlformats.org/officeDocument/2006/relationships/image" Target="media/image45.png"/><Relationship Id="rId91" Type="http://schemas.openxmlformats.org/officeDocument/2006/relationships/image" Target="media/image55.wmf"/><Relationship Id="rId96" Type="http://schemas.openxmlformats.org/officeDocument/2006/relationships/hyperlink" Target="https://saluzzo.sipalinformatica.it/atti/GetFile.aspx?ID_ALLE=KejQei1Da60HxdhXDbRRXDvW3vP23dXjfVyjzOnRRpHsBj9vglphvg"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footer" Target="footer6.xml"/><Relationship Id="rId28" Type="http://schemas.openxmlformats.org/officeDocument/2006/relationships/header" Target="header4.xml"/><Relationship Id="rId49" Type="http://schemas.openxmlformats.org/officeDocument/2006/relationships/image" Target="media/image23.emf"/><Relationship Id="rId114" Type="http://schemas.openxmlformats.org/officeDocument/2006/relationships/hyperlink" Target="https://ampartecipa.mtm.torino.it/" TargetMode="External"/><Relationship Id="rId119" Type="http://schemas.openxmlformats.org/officeDocument/2006/relationships/image" Target="media/image70.png"/><Relationship Id="rId44" Type="http://schemas.openxmlformats.org/officeDocument/2006/relationships/image" Target="media/image18.png"/><Relationship Id="rId60" Type="http://schemas.openxmlformats.org/officeDocument/2006/relationships/hyperlink" Target="https://ampartecipa.mtm.torino.it/processes/bacino-nordest/f/19/meetings/16" TargetMode="External"/><Relationship Id="rId65" Type="http://schemas.openxmlformats.org/officeDocument/2006/relationships/image" Target="media/image35.png"/><Relationship Id="rId81" Type="http://schemas.openxmlformats.org/officeDocument/2006/relationships/header" Target="header8.xml"/><Relationship Id="rId86" Type="http://schemas.openxmlformats.org/officeDocument/2006/relationships/image" Target="media/image53.svg"/><Relationship Id="rId130" Type="http://schemas.openxmlformats.org/officeDocument/2006/relationships/image" Target="media/image76.png"/><Relationship Id="rId13" Type="http://schemas.openxmlformats.org/officeDocument/2006/relationships/footer" Target="footer2.xml"/><Relationship Id="rId18" Type="http://schemas.openxmlformats.org/officeDocument/2006/relationships/image" Target="media/image5.png"/><Relationship Id="rId39" Type="http://schemas.openxmlformats.org/officeDocument/2006/relationships/image" Target="media/image13.png"/><Relationship Id="rId109" Type="http://schemas.openxmlformats.org/officeDocument/2006/relationships/image" Target="media/image62.png"/><Relationship Id="rId34" Type="http://schemas.openxmlformats.org/officeDocument/2006/relationships/image" Target="media/image8.png"/><Relationship Id="rId50" Type="http://schemas.openxmlformats.org/officeDocument/2006/relationships/image" Target="media/image24.emf"/><Relationship Id="rId55" Type="http://schemas.openxmlformats.org/officeDocument/2006/relationships/image" Target="media/image29.png"/><Relationship Id="rId76" Type="http://schemas.openxmlformats.org/officeDocument/2006/relationships/image" Target="media/image46.png"/><Relationship Id="rId97" Type="http://schemas.openxmlformats.org/officeDocument/2006/relationships/hyperlink" Target="https://www.comune.savigliano.cn.it/webDELIBERE/GetFile.aspx?ID=KejQei1Da60HxdhXDbRRXF0G809fDhDSl_e4VGHkh_bSHZ-m2pa7uA" TargetMode="External"/><Relationship Id="rId104" Type="http://schemas.openxmlformats.org/officeDocument/2006/relationships/image" Target="media/image57.jpg"/><Relationship Id="rId120" Type="http://schemas.openxmlformats.org/officeDocument/2006/relationships/image" Target="media/image71.emf"/><Relationship Id="rId125" Type="http://schemas.openxmlformats.org/officeDocument/2006/relationships/footer" Target="footer19.xml"/><Relationship Id="rId7" Type="http://schemas.openxmlformats.org/officeDocument/2006/relationships/footnotes" Target="footnotes.xml"/><Relationship Id="rId71" Type="http://schemas.openxmlformats.org/officeDocument/2006/relationships/image" Target="media/image41.png"/><Relationship Id="rId92" Type="http://schemas.openxmlformats.org/officeDocument/2006/relationships/hyperlink" Target="https://trasparenzaalba.maggiolicloud.it/atti/GetFile.aspx?ID_ALLE=KejQei1Da60HxdhXDbRRXOztKUwH84NuRsPLtDfdnDVyubKIpjT-Xg" TargetMode="Externa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hyperlink" Target="http://arianna.cr.piemonte.it/iterlegcoordweb/dettaglioLegge.do?urnLegge=urn:nir:regione.piemonte:legge:2000;1@2018-10-29" TargetMode="External"/><Relationship Id="rId40" Type="http://schemas.openxmlformats.org/officeDocument/2006/relationships/image" Target="media/image14.png"/><Relationship Id="rId45" Type="http://schemas.openxmlformats.org/officeDocument/2006/relationships/image" Target="media/image19.emf"/><Relationship Id="rId66" Type="http://schemas.openxmlformats.org/officeDocument/2006/relationships/image" Target="media/image36.png"/><Relationship Id="rId87" Type="http://schemas.openxmlformats.org/officeDocument/2006/relationships/image" Target="media/image54.emf"/><Relationship Id="rId110" Type="http://schemas.openxmlformats.org/officeDocument/2006/relationships/image" Target="media/image63.png"/><Relationship Id="rId115" Type="http://schemas.openxmlformats.org/officeDocument/2006/relationships/image" Target="media/image66.png"/><Relationship Id="rId131" Type="http://schemas.openxmlformats.org/officeDocument/2006/relationships/header" Target="header12.xml"/><Relationship Id="rId61" Type="http://schemas.openxmlformats.org/officeDocument/2006/relationships/image" Target="media/image34.emf"/><Relationship Id="rId82" Type="http://schemas.openxmlformats.org/officeDocument/2006/relationships/footer" Target="footer14.xml"/><Relationship Id="rId19" Type="http://schemas.openxmlformats.org/officeDocument/2006/relationships/image" Target="media/image6.png"/><Relationship Id="rId14" Type="http://schemas.openxmlformats.org/officeDocument/2006/relationships/header" Target="header2.xml"/><Relationship Id="rId30" Type="http://schemas.openxmlformats.org/officeDocument/2006/relationships/header" Target="header5.xml"/><Relationship Id="rId35" Type="http://schemas.openxmlformats.org/officeDocument/2006/relationships/image" Target="media/image9.png"/><Relationship Id="rId56" Type="http://schemas.openxmlformats.org/officeDocument/2006/relationships/image" Target="media/image30.png"/><Relationship Id="rId77" Type="http://schemas.openxmlformats.org/officeDocument/2006/relationships/image" Target="media/image47.png"/><Relationship Id="rId100" Type="http://schemas.openxmlformats.org/officeDocument/2006/relationships/image" Target="media/image56.jpeg"/><Relationship Id="rId105" Type="http://schemas.openxmlformats.org/officeDocument/2006/relationships/image" Target="media/image58.png"/><Relationship Id="rId126" Type="http://schemas.openxmlformats.org/officeDocument/2006/relationships/header" Target="header11.xml"/><Relationship Id="rId8" Type="http://schemas.openxmlformats.org/officeDocument/2006/relationships/endnotes" Target="endnotes.xml"/><Relationship Id="rId51" Type="http://schemas.openxmlformats.org/officeDocument/2006/relationships/image" Target="media/image25.emf"/><Relationship Id="rId72" Type="http://schemas.openxmlformats.org/officeDocument/2006/relationships/image" Target="media/image42.png"/><Relationship Id="rId93" Type="http://schemas.openxmlformats.org/officeDocument/2006/relationships/hyperlink" Target="https://bra.trasparenza-valutazione-merito.it/web/trasparenza/papca-ap/-/papca/display/7357156" TargetMode="External"/><Relationship Id="rId98" Type="http://schemas.openxmlformats.org/officeDocument/2006/relationships/hyperlink" Target="https://cuneo.soluzionipa.it/openweb/portal/getDoc.php?f=documenti/88610_DeliberadiGiunta_Original_1716372061.pdf.p7m&amp;CSRF=7b539fe68e950bce7fa64ae3a389db87" TargetMode="External"/><Relationship Id="rId121" Type="http://schemas.openxmlformats.org/officeDocument/2006/relationships/image" Target="media/image72.emf"/><Relationship Id="rId3" Type="http://schemas.openxmlformats.org/officeDocument/2006/relationships/numbering" Target="numbering.xml"/><Relationship Id="rId25" Type="http://schemas.openxmlformats.org/officeDocument/2006/relationships/hyperlink" Target="http://www.regione.piemonte.it/governo/bollettino/abbonati/2018/05/suppo1/00000003.htm" TargetMode="External"/><Relationship Id="rId46" Type="http://schemas.openxmlformats.org/officeDocument/2006/relationships/image" Target="media/image20.emf"/><Relationship Id="rId67" Type="http://schemas.openxmlformats.org/officeDocument/2006/relationships/image" Target="media/image37.png"/><Relationship Id="rId116" Type="http://schemas.openxmlformats.org/officeDocument/2006/relationships/image" Target="media/image67.png"/><Relationship Id="rId20" Type="http://schemas.openxmlformats.org/officeDocument/2006/relationships/image" Target="media/image7.png"/><Relationship Id="rId41" Type="http://schemas.openxmlformats.org/officeDocument/2006/relationships/image" Target="media/image15.png"/><Relationship Id="rId62" Type="http://schemas.openxmlformats.org/officeDocument/2006/relationships/footer" Target="footer11.xml"/><Relationship Id="rId83" Type="http://schemas.openxmlformats.org/officeDocument/2006/relationships/image" Target="media/image50.png"/><Relationship Id="rId88" Type="http://schemas.openxmlformats.org/officeDocument/2006/relationships/footer" Target="footer15.xml"/><Relationship Id="rId111" Type="http://schemas.openxmlformats.org/officeDocument/2006/relationships/image" Target="media/image64.emf"/><Relationship Id="rId132" Type="http://schemas.openxmlformats.org/officeDocument/2006/relationships/footer" Target="footer23.xml"/><Relationship Id="rId15" Type="http://schemas.openxmlformats.org/officeDocument/2006/relationships/footer" Target="footer3.xml"/><Relationship Id="rId36" Type="http://schemas.openxmlformats.org/officeDocument/2006/relationships/image" Target="media/image10.png"/><Relationship Id="rId57" Type="http://schemas.openxmlformats.org/officeDocument/2006/relationships/image" Target="media/image31.png"/><Relationship Id="rId106" Type="http://schemas.openxmlformats.org/officeDocument/2006/relationships/image" Target="media/image59.png"/><Relationship Id="rId127" Type="http://schemas.openxmlformats.org/officeDocument/2006/relationships/footer" Target="footer20.xml"/><Relationship Id="rId10" Type="http://schemas.openxmlformats.org/officeDocument/2006/relationships/image" Target="media/image2.png"/><Relationship Id="rId31" Type="http://schemas.openxmlformats.org/officeDocument/2006/relationships/footer" Target="footer9.xml"/><Relationship Id="rId52" Type="http://schemas.openxmlformats.org/officeDocument/2006/relationships/image" Target="media/image26.emf"/><Relationship Id="rId73" Type="http://schemas.openxmlformats.org/officeDocument/2006/relationships/image" Target="media/image43.png"/><Relationship Id="rId78" Type="http://schemas.openxmlformats.org/officeDocument/2006/relationships/image" Target="media/image48.emf"/><Relationship Id="rId94" Type="http://schemas.openxmlformats.org/officeDocument/2006/relationships/hyperlink" Target="https://cuneo.soluzionipa.it/openweb/pratiche/dett_registri.php?id=88964&amp;codEstr=P_OP&amp;CSRF=7baf3f1c98ca71120bc7628f4dad3e95" TargetMode="External"/><Relationship Id="rId99" Type="http://schemas.openxmlformats.org/officeDocument/2006/relationships/hyperlink" Target="https://www.comune.fossano.cn.it/upload/Fossano_ecm10/delibere/14_225_44443.pdf" TargetMode="External"/><Relationship Id="rId101" Type="http://schemas.openxmlformats.org/officeDocument/2006/relationships/footer" Target="footer17.xml"/><Relationship Id="rId122" Type="http://schemas.openxmlformats.org/officeDocument/2006/relationships/image" Target="media/image73.emf"/><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hyperlink" Target="https://www.gazzettaufficiale.it/eli/id/2018/01/31/18G00013/sg" TargetMode="External"/><Relationship Id="rId47" Type="http://schemas.openxmlformats.org/officeDocument/2006/relationships/image" Target="media/image21.emf"/><Relationship Id="rId68" Type="http://schemas.openxmlformats.org/officeDocument/2006/relationships/image" Target="media/image38.jpeg"/><Relationship Id="rId89" Type="http://schemas.openxmlformats.org/officeDocument/2006/relationships/header" Target="header9.xml"/><Relationship Id="rId112" Type="http://schemas.openxmlformats.org/officeDocument/2006/relationships/hyperlink" Target="https://mtm.torino.it/it/amministrazione-trasparente/bandi-di-gara-e-contratti/sistema-di-qualificazione-dei-concessionari-di-tpl/?download=11634" TargetMode="External"/><Relationship Id="rId13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mpartecipa.mtm.torino.it/processes/bacino-sud/f/43/posts/67" TargetMode="External"/><Relationship Id="rId13" Type="http://schemas.openxmlformats.org/officeDocument/2006/relationships/hyperlink" Target="https://ampartecipa.mtm.torino.it/processes/bacino-sud/f/43/posts/49" TargetMode="External"/><Relationship Id="rId3" Type="http://schemas.openxmlformats.org/officeDocument/2006/relationships/hyperlink" Target="https://www.muoversinpiemonte.it/piattaforma-digitale-regionale-emma" TargetMode="External"/><Relationship Id="rId7" Type="http://schemas.openxmlformats.org/officeDocument/2006/relationships/hyperlink" Target="https://www.dt.mef.gov.it/it/attivita_istituzionali/analisi_programmazione_economico_finanziaria/inflaz_programmata/" TargetMode="External"/><Relationship Id="rId12" Type="http://schemas.openxmlformats.org/officeDocument/2006/relationships/hyperlink" Target="https://ampartecipa.mtm.torino.it/processes/bacino-sud/f/43/posts/30" TargetMode="External"/><Relationship Id="rId2" Type="http://schemas.openxmlformats.org/officeDocument/2006/relationships/hyperlink" Target="https://mtm.torino.it/wp-content/uploads/2023/06/Relazione_Affidamenti_2022_pubbl_15-06-2023.pdf" TargetMode="External"/><Relationship Id="rId1" Type="http://schemas.openxmlformats.org/officeDocument/2006/relationships/hyperlink" Target="https://mtm.torino.it/it/aggiornamento-avvisi-pre-informazione-delle-procedure-di-affidamento-delle-concessioni-dei-servizi-di-tpl/" TargetMode="External"/><Relationship Id="rId6" Type="http://schemas.openxmlformats.org/officeDocument/2006/relationships/hyperlink" Target="https://www.emta.com/wp-content/uploads/2021/12/rebelgroup_report.pdf" TargetMode="External"/><Relationship Id="rId11" Type="http://schemas.openxmlformats.org/officeDocument/2006/relationships/hyperlink" Target="https://ampartecipa.mtm.torino.it/processes/bacino-sud/f/43/posts/64" TargetMode="External"/><Relationship Id="rId5" Type="http://schemas.openxmlformats.org/officeDocument/2006/relationships/hyperlink" Target="https://mtm.torino.it/it/piani-progetti/progetti-a-scala-regionale/studi-su-linee-ferroviarie-sospese/" TargetMode="External"/><Relationship Id="rId10" Type="http://schemas.openxmlformats.org/officeDocument/2006/relationships/hyperlink" Target="https://ampartecipa.mtm.torino.it/processes/bacino-sud/f/43/posts/66" TargetMode="External"/><Relationship Id="rId4" Type="http://schemas.openxmlformats.org/officeDocument/2006/relationships/hyperlink" Target="https://datamobility.it/magazine/ok-boomer-una-prospettiva-generazionale-sui-comportamenti-di-mobilita/" TargetMode="External"/><Relationship Id="rId9" Type="http://schemas.openxmlformats.org/officeDocument/2006/relationships/hyperlink" Target="https://ampartecipa.mtm.torino.it/processes/bacino-sud/f/43/posts/5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1">
  <a:themeElements>
    <a:clrScheme name="Blu cal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i">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Affidamento dei servizi di Trasporto Pubblico Locale   Ex Misure 4 e 6 dell’allegato A                                        alla Delibera ART 48/2017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1F0E2F-C435-499E-8B89-1CBE36A97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2795</TotalTime>
  <Pages>136</Pages>
  <Words>45551</Words>
  <Characters>259643</Characters>
  <Application>Microsoft Office Word</Application>
  <DocSecurity>0</DocSecurity>
  <Lines>2163</Lines>
  <Paragraphs>609</Paragraphs>
  <ScaleCrop>false</ScaleCrop>
  <HeadingPairs>
    <vt:vector size="2" baseType="variant">
      <vt:variant>
        <vt:lpstr>Titolo</vt:lpstr>
      </vt:variant>
      <vt:variant>
        <vt:i4>1</vt:i4>
      </vt:variant>
    </vt:vector>
  </HeadingPairs>
  <TitlesOfParts>
    <vt:vector size="1" baseType="lpstr">
      <vt:lpstr>Relazione sui lotti di gara</vt:lpstr>
    </vt:vector>
  </TitlesOfParts>
  <Company>Agenzia della mobilità piemontese</Company>
  <LinksUpToDate>false</LinksUpToDate>
  <CharactersWithSpaces>304585</CharactersWithSpaces>
  <SharedDoc>false</SharedDoc>
  <HLinks>
    <vt:vector size="636" baseType="variant">
      <vt:variant>
        <vt:i4>1507407</vt:i4>
      </vt:variant>
      <vt:variant>
        <vt:i4>876</vt:i4>
      </vt:variant>
      <vt:variant>
        <vt:i4>0</vt:i4>
      </vt:variant>
      <vt:variant>
        <vt:i4>5</vt:i4>
      </vt:variant>
      <vt:variant>
        <vt:lpwstr>http://www.ampartecipa.mtm.torino.it/</vt:lpwstr>
      </vt:variant>
      <vt:variant>
        <vt:lpwstr/>
      </vt:variant>
      <vt:variant>
        <vt:i4>5439502</vt:i4>
      </vt:variant>
      <vt:variant>
        <vt:i4>870</vt:i4>
      </vt:variant>
      <vt:variant>
        <vt:i4>0</vt:i4>
      </vt:variant>
      <vt:variant>
        <vt:i4>5</vt:i4>
      </vt:variant>
      <vt:variant>
        <vt:lpwstr>https://mtm.torino.it/it/amministrazione-trasparente/bandi-di-gara-e-contratti/sistema-di-qualificazione-dei-concessionari-di-tpl/?download=11634</vt:lpwstr>
      </vt:variant>
      <vt:variant>
        <vt:lpwstr/>
      </vt:variant>
      <vt:variant>
        <vt:i4>5701733</vt:i4>
      </vt:variant>
      <vt:variant>
        <vt:i4>771</vt:i4>
      </vt:variant>
      <vt:variant>
        <vt:i4>0</vt:i4>
      </vt:variant>
      <vt:variant>
        <vt:i4>5</vt:i4>
      </vt:variant>
      <vt:variant>
        <vt:lpwstr>https://www.comune.fossano.cn.it/upload/Fossano_ecm10/delibere/14_225_44443.pdf</vt:lpwstr>
      </vt:variant>
      <vt:variant>
        <vt:lpwstr/>
      </vt:variant>
      <vt:variant>
        <vt:i4>1507445</vt:i4>
      </vt:variant>
      <vt:variant>
        <vt:i4>768</vt:i4>
      </vt:variant>
      <vt:variant>
        <vt:i4>0</vt:i4>
      </vt:variant>
      <vt:variant>
        <vt:i4>5</vt:i4>
      </vt:variant>
      <vt:variant>
        <vt:lpwstr>https://cuneo.soluzionipa.it/openweb/portal/getDoc.php?f=documenti/88610_DeliberadiGiunta_Original_1716372061.pdf.p7m&amp;CSRF=7b539fe68e950bce7fa64ae3a389db87</vt:lpwstr>
      </vt:variant>
      <vt:variant>
        <vt:lpwstr/>
      </vt:variant>
      <vt:variant>
        <vt:i4>6619172</vt:i4>
      </vt:variant>
      <vt:variant>
        <vt:i4>765</vt:i4>
      </vt:variant>
      <vt:variant>
        <vt:i4>0</vt:i4>
      </vt:variant>
      <vt:variant>
        <vt:i4>5</vt:i4>
      </vt:variant>
      <vt:variant>
        <vt:lpwstr>https://www.comune.savigliano.cn.it/webDELIBERE/GetFile.aspx?ID=KejQei1Da60HxdhXDbRRXF0G809fDhDSl_e4VGHkh_bSHZ-m2pa7uA</vt:lpwstr>
      </vt:variant>
      <vt:variant>
        <vt:lpwstr/>
      </vt:variant>
      <vt:variant>
        <vt:i4>1835108</vt:i4>
      </vt:variant>
      <vt:variant>
        <vt:i4>762</vt:i4>
      </vt:variant>
      <vt:variant>
        <vt:i4>0</vt:i4>
      </vt:variant>
      <vt:variant>
        <vt:i4>5</vt:i4>
      </vt:variant>
      <vt:variant>
        <vt:lpwstr>https://saluzzo.sipalinformatica.it/atti/GetFile.aspx?ID_ALLE=KejQei1Da60HxdhXDbRRXDvW3vP23dXjfVyjzOnRRpHsBj9vglphvg</vt:lpwstr>
      </vt:variant>
      <vt:variant>
        <vt:lpwstr/>
      </vt:variant>
      <vt:variant>
        <vt:i4>6160481</vt:i4>
      </vt:variant>
      <vt:variant>
        <vt:i4>759</vt:i4>
      </vt:variant>
      <vt:variant>
        <vt:i4>0</vt:i4>
      </vt:variant>
      <vt:variant>
        <vt:i4>5</vt:i4>
      </vt:variant>
      <vt:variant>
        <vt:lpwstr>https://www.comune.fossano.cn.it/servizi/delibere/ricerca_fase03.aspx?ID=37003</vt:lpwstr>
      </vt:variant>
      <vt:variant>
        <vt:lpwstr/>
      </vt:variant>
      <vt:variant>
        <vt:i4>3473519</vt:i4>
      </vt:variant>
      <vt:variant>
        <vt:i4>756</vt:i4>
      </vt:variant>
      <vt:variant>
        <vt:i4>0</vt:i4>
      </vt:variant>
      <vt:variant>
        <vt:i4>5</vt:i4>
      </vt:variant>
      <vt:variant>
        <vt:lpwstr>https://cuneo.soluzionipa.it/openweb/pratiche/dett_registri.php?id=88964&amp;codEstr=P_OP&amp;CSRF=7baf3f1c98ca71120bc7628f4dad3e95</vt:lpwstr>
      </vt:variant>
      <vt:variant>
        <vt:lpwstr/>
      </vt:variant>
      <vt:variant>
        <vt:i4>7012402</vt:i4>
      </vt:variant>
      <vt:variant>
        <vt:i4>753</vt:i4>
      </vt:variant>
      <vt:variant>
        <vt:i4>0</vt:i4>
      </vt:variant>
      <vt:variant>
        <vt:i4>5</vt:i4>
      </vt:variant>
      <vt:variant>
        <vt:lpwstr>https://bra.trasparenza-valutazione-merito.it/web/trasparenza/papca-ap/-/papca/display/7357156</vt:lpwstr>
      </vt:variant>
      <vt:variant>
        <vt:lpwstr/>
      </vt:variant>
      <vt:variant>
        <vt:i4>7274574</vt:i4>
      </vt:variant>
      <vt:variant>
        <vt:i4>750</vt:i4>
      </vt:variant>
      <vt:variant>
        <vt:i4>0</vt:i4>
      </vt:variant>
      <vt:variant>
        <vt:i4>5</vt:i4>
      </vt:variant>
      <vt:variant>
        <vt:lpwstr>https://trasparenzaalba.maggiolicloud.it/atti/GetFile.aspx?ID_ALLE=KejQei1Da60HxdhXDbRRXOztKUwH84NuRsPLtDfdnDVyubKIpjT-Xg</vt:lpwstr>
      </vt:variant>
      <vt:variant>
        <vt:lpwstr/>
      </vt:variant>
      <vt:variant>
        <vt:i4>2490412</vt:i4>
      </vt:variant>
      <vt:variant>
        <vt:i4>678</vt:i4>
      </vt:variant>
      <vt:variant>
        <vt:i4>0</vt:i4>
      </vt:variant>
      <vt:variant>
        <vt:i4>5</vt:i4>
      </vt:variant>
      <vt:variant>
        <vt:lpwstr>https://ampartecipa.mtm.torino.it/processes/bacino-nordest/f/19/meetings/16</vt:lpwstr>
      </vt:variant>
      <vt:variant>
        <vt:lpwstr/>
      </vt:variant>
      <vt:variant>
        <vt:i4>6619168</vt:i4>
      </vt:variant>
      <vt:variant>
        <vt:i4>504</vt:i4>
      </vt:variant>
      <vt:variant>
        <vt:i4>0</vt:i4>
      </vt:variant>
      <vt:variant>
        <vt:i4>5</vt:i4>
      </vt:variant>
      <vt:variant>
        <vt:lpwstr>https://www.gazzettaufficiale.it/eli/id/2018/01/31/18G00013/sg</vt:lpwstr>
      </vt:variant>
      <vt:variant>
        <vt:lpwstr/>
      </vt:variant>
      <vt:variant>
        <vt:i4>7012384</vt:i4>
      </vt:variant>
      <vt:variant>
        <vt:i4>501</vt:i4>
      </vt:variant>
      <vt:variant>
        <vt:i4>0</vt:i4>
      </vt:variant>
      <vt:variant>
        <vt:i4>5</vt:i4>
      </vt:variant>
      <vt:variant>
        <vt:lpwstr>http://www.regione.piemonte.it/governo/bollettino/abbonati/2018/05/suppo1/00000003.htm</vt:lpwstr>
      </vt:variant>
      <vt:variant>
        <vt:lpwstr/>
      </vt:variant>
      <vt:variant>
        <vt:i4>6684695</vt:i4>
      </vt:variant>
      <vt:variant>
        <vt:i4>498</vt:i4>
      </vt:variant>
      <vt:variant>
        <vt:i4>0</vt:i4>
      </vt:variant>
      <vt:variant>
        <vt:i4>5</vt:i4>
      </vt:variant>
      <vt:variant>
        <vt:lpwstr>http://arianna.cr.piemonte.it/iterlegcoordweb/dettaglioLegge.do?urnLegge=urn:nir:regione.piemonte:legge:2000;1@2018-10-29</vt:lpwstr>
      </vt:variant>
      <vt:variant>
        <vt:lpwstr>art11-com1</vt:lpwstr>
      </vt:variant>
      <vt:variant>
        <vt:i4>1441841</vt:i4>
      </vt:variant>
      <vt:variant>
        <vt:i4>482</vt:i4>
      </vt:variant>
      <vt:variant>
        <vt:i4>0</vt:i4>
      </vt:variant>
      <vt:variant>
        <vt:i4>5</vt:i4>
      </vt:variant>
      <vt:variant>
        <vt:lpwstr/>
      </vt:variant>
      <vt:variant>
        <vt:lpwstr>_Toc193902330</vt:lpwstr>
      </vt:variant>
      <vt:variant>
        <vt:i4>1507377</vt:i4>
      </vt:variant>
      <vt:variant>
        <vt:i4>476</vt:i4>
      </vt:variant>
      <vt:variant>
        <vt:i4>0</vt:i4>
      </vt:variant>
      <vt:variant>
        <vt:i4>5</vt:i4>
      </vt:variant>
      <vt:variant>
        <vt:lpwstr/>
      </vt:variant>
      <vt:variant>
        <vt:lpwstr>_Toc193902329</vt:lpwstr>
      </vt:variant>
      <vt:variant>
        <vt:i4>1507377</vt:i4>
      </vt:variant>
      <vt:variant>
        <vt:i4>470</vt:i4>
      </vt:variant>
      <vt:variant>
        <vt:i4>0</vt:i4>
      </vt:variant>
      <vt:variant>
        <vt:i4>5</vt:i4>
      </vt:variant>
      <vt:variant>
        <vt:lpwstr/>
      </vt:variant>
      <vt:variant>
        <vt:lpwstr>_Toc193902328</vt:lpwstr>
      </vt:variant>
      <vt:variant>
        <vt:i4>1507377</vt:i4>
      </vt:variant>
      <vt:variant>
        <vt:i4>464</vt:i4>
      </vt:variant>
      <vt:variant>
        <vt:i4>0</vt:i4>
      </vt:variant>
      <vt:variant>
        <vt:i4>5</vt:i4>
      </vt:variant>
      <vt:variant>
        <vt:lpwstr/>
      </vt:variant>
      <vt:variant>
        <vt:lpwstr>_Toc193902327</vt:lpwstr>
      </vt:variant>
      <vt:variant>
        <vt:i4>1507377</vt:i4>
      </vt:variant>
      <vt:variant>
        <vt:i4>458</vt:i4>
      </vt:variant>
      <vt:variant>
        <vt:i4>0</vt:i4>
      </vt:variant>
      <vt:variant>
        <vt:i4>5</vt:i4>
      </vt:variant>
      <vt:variant>
        <vt:lpwstr/>
      </vt:variant>
      <vt:variant>
        <vt:lpwstr>_Toc193902326</vt:lpwstr>
      </vt:variant>
      <vt:variant>
        <vt:i4>1507377</vt:i4>
      </vt:variant>
      <vt:variant>
        <vt:i4>452</vt:i4>
      </vt:variant>
      <vt:variant>
        <vt:i4>0</vt:i4>
      </vt:variant>
      <vt:variant>
        <vt:i4>5</vt:i4>
      </vt:variant>
      <vt:variant>
        <vt:lpwstr/>
      </vt:variant>
      <vt:variant>
        <vt:lpwstr>_Toc193902325</vt:lpwstr>
      </vt:variant>
      <vt:variant>
        <vt:i4>1507377</vt:i4>
      </vt:variant>
      <vt:variant>
        <vt:i4>446</vt:i4>
      </vt:variant>
      <vt:variant>
        <vt:i4>0</vt:i4>
      </vt:variant>
      <vt:variant>
        <vt:i4>5</vt:i4>
      </vt:variant>
      <vt:variant>
        <vt:lpwstr/>
      </vt:variant>
      <vt:variant>
        <vt:lpwstr>_Toc193902324</vt:lpwstr>
      </vt:variant>
      <vt:variant>
        <vt:i4>1507377</vt:i4>
      </vt:variant>
      <vt:variant>
        <vt:i4>440</vt:i4>
      </vt:variant>
      <vt:variant>
        <vt:i4>0</vt:i4>
      </vt:variant>
      <vt:variant>
        <vt:i4>5</vt:i4>
      </vt:variant>
      <vt:variant>
        <vt:lpwstr/>
      </vt:variant>
      <vt:variant>
        <vt:lpwstr>_Toc193902323</vt:lpwstr>
      </vt:variant>
      <vt:variant>
        <vt:i4>1507377</vt:i4>
      </vt:variant>
      <vt:variant>
        <vt:i4>434</vt:i4>
      </vt:variant>
      <vt:variant>
        <vt:i4>0</vt:i4>
      </vt:variant>
      <vt:variant>
        <vt:i4>5</vt:i4>
      </vt:variant>
      <vt:variant>
        <vt:lpwstr/>
      </vt:variant>
      <vt:variant>
        <vt:lpwstr>_Toc193902322</vt:lpwstr>
      </vt:variant>
      <vt:variant>
        <vt:i4>1507377</vt:i4>
      </vt:variant>
      <vt:variant>
        <vt:i4>428</vt:i4>
      </vt:variant>
      <vt:variant>
        <vt:i4>0</vt:i4>
      </vt:variant>
      <vt:variant>
        <vt:i4>5</vt:i4>
      </vt:variant>
      <vt:variant>
        <vt:lpwstr/>
      </vt:variant>
      <vt:variant>
        <vt:lpwstr>_Toc193902321</vt:lpwstr>
      </vt:variant>
      <vt:variant>
        <vt:i4>1507377</vt:i4>
      </vt:variant>
      <vt:variant>
        <vt:i4>422</vt:i4>
      </vt:variant>
      <vt:variant>
        <vt:i4>0</vt:i4>
      </vt:variant>
      <vt:variant>
        <vt:i4>5</vt:i4>
      </vt:variant>
      <vt:variant>
        <vt:lpwstr/>
      </vt:variant>
      <vt:variant>
        <vt:lpwstr>_Toc193902320</vt:lpwstr>
      </vt:variant>
      <vt:variant>
        <vt:i4>1310769</vt:i4>
      </vt:variant>
      <vt:variant>
        <vt:i4>416</vt:i4>
      </vt:variant>
      <vt:variant>
        <vt:i4>0</vt:i4>
      </vt:variant>
      <vt:variant>
        <vt:i4>5</vt:i4>
      </vt:variant>
      <vt:variant>
        <vt:lpwstr/>
      </vt:variant>
      <vt:variant>
        <vt:lpwstr>_Toc193902319</vt:lpwstr>
      </vt:variant>
      <vt:variant>
        <vt:i4>1310769</vt:i4>
      </vt:variant>
      <vt:variant>
        <vt:i4>410</vt:i4>
      </vt:variant>
      <vt:variant>
        <vt:i4>0</vt:i4>
      </vt:variant>
      <vt:variant>
        <vt:i4>5</vt:i4>
      </vt:variant>
      <vt:variant>
        <vt:lpwstr/>
      </vt:variant>
      <vt:variant>
        <vt:lpwstr>_Toc193902318</vt:lpwstr>
      </vt:variant>
      <vt:variant>
        <vt:i4>1310769</vt:i4>
      </vt:variant>
      <vt:variant>
        <vt:i4>404</vt:i4>
      </vt:variant>
      <vt:variant>
        <vt:i4>0</vt:i4>
      </vt:variant>
      <vt:variant>
        <vt:i4>5</vt:i4>
      </vt:variant>
      <vt:variant>
        <vt:lpwstr/>
      </vt:variant>
      <vt:variant>
        <vt:lpwstr>_Toc193902317</vt:lpwstr>
      </vt:variant>
      <vt:variant>
        <vt:i4>1310769</vt:i4>
      </vt:variant>
      <vt:variant>
        <vt:i4>398</vt:i4>
      </vt:variant>
      <vt:variant>
        <vt:i4>0</vt:i4>
      </vt:variant>
      <vt:variant>
        <vt:i4>5</vt:i4>
      </vt:variant>
      <vt:variant>
        <vt:lpwstr/>
      </vt:variant>
      <vt:variant>
        <vt:lpwstr>_Toc193902316</vt:lpwstr>
      </vt:variant>
      <vt:variant>
        <vt:i4>1310769</vt:i4>
      </vt:variant>
      <vt:variant>
        <vt:i4>392</vt:i4>
      </vt:variant>
      <vt:variant>
        <vt:i4>0</vt:i4>
      </vt:variant>
      <vt:variant>
        <vt:i4>5</vt:i4>
      </vt:variant>
      <vt:variant>
        <vt:lpwstr/>
      </vt:variant>
      <vt:variant>
        <vt:lpwstr>_Toc193902315</vt:lpwstr>
      </vt:variant>
      <vt:variant>
        <vt:i4>1310769</vt:i4>
      </vt:variant>
      <vt:variant>
        <vt:i4>386</vt:i4>
      </vt:variant>
      <vt:variant>
        <vt:i4>0</vt:i4>
      </vt:variant>
      <vt:variant>
        <vt:i4>5</vt:i4>
      </vt:variant>
      <vt:variant>
        <vt:lpwstr/>
      </vt:variant>
      <vt:variant>
        <vt:lpwstr>_Toc193902314</vt:lpwstr>
      </vt:variant>
      <vt:variant>
        <vt:i4>1310769</vt:i4>
      </vt:variant>
      <vt:variant>
        <vt:i4>380</vt:i4>
      </vt:variant>
      <vt:variant>
        <vt:i4>0</vt:i4>
      </vt:variant>
      <vt:variant>
        <vt:i4>5</vt:i4>
      </vt:variant>
      <vt:variant>
        <vt:lpwstr/>
      </vt:variant>
      <vt:variant>
        <vt:lpwstr>_Toc193902313</vt:lpwstr>
      </vt:variant>
      <vt:variant>
        <vt:i4>1310769</vt:i4>
      </vt:variant>
      <vt:variant>
        <vt:i4>374</vt:i4>
      </vt:variant>
      <vt:variant>
        <vt:i4>0</vt:i4>
      </vt:variant>
      <vt:variant>
        <vt:i4>5</vt:i4>
      </vt:variant>
      <vt:variant>
        <vt:lpwstr/>
      </vt:variant>
      <vt:variant>
        <vt:lpwstr>_Toc193902312</vt:lpwstr>
      </vt:variant>
      <vt:variant>
        <vt:i4>1310769</vt:i4>
      </vt:variant>
      <vt:variant>
        <vt:i4>368</vt:i4>
      </vt:variant>
      <vt:variant>
        <vt:i4>0</vt:i4>
      </vt:variant>
      <vt:variant>
        <vt:i4>5</vt:i4>
      </vt:variant>
      <vt:variant>
        <vt:lpwstr/>
      </vt:variant>
      <vt:variant>
        <vt:lpwstr>_Toc193902311</vt:lpwstr>
      </vt:variant>
      <vt:variant>
        <vt:i4>1310769</vt:i4>
      </vt:variant>
      <vt:variant>
        <vt:i4>362</vt:i4>
      </vt:variant>
      <vt:variant>
        <vt:i4>0</vt:i4>
      </vt:variant>
      <vt:variant>
        <vt:i4>5</vt:i4>
      </vt:variant>
      <vt:variant>
        <vt:lpwstr/>
      </vt:variant>
      <vt:variant>
        <vt:lpwstr>_Toc193902310</vt:lpwstr>
      </vt:variant>
      <vt:variant>
        <vt:i4>1376305</vt:i4>
      </vt:variant>
      <vt:variant>
        <vt:i4>356</vt:i4>
      </vt:variant>
      <vt:variant>
        <vt:i4>0</vt:i4>
      </vt:variant>
      <vt:variant>
        <vt:i4>5</vt:i4>
      </vt:variant>
      <vt:variant>
        <vt:lpwstr/>
      </vt:variant>
      <vt:variant>
        <vt:lpwstr>_Toc193902309</vt:lpwstr>
      </vt:variant>
      <vt:variant>
        <vt:i4>1376305</vt:i4>
      </vt:variant>
      <vt:variant>
        <vt:i4>350</vt:i4>
      </vt:variant>
      <vt:variant>
        <vt:i4>0</vt:i4>
      </vt:variant>
      <vt:variant>
        <vt:i4>5</vt:i4>
      </vt:variant>
      <vt:variant>
        <vt:lpwstr/>
      </vt:variant>
      <vt:variant>
        <vt:lpwstr>_Toc193902308</vt:lpwstr>
      </vt:variant>
      <vt:variant>
        <vt:i4>1376305</vt:i4>
      </vt:variant>
      <vt:variant>
        <vt:i4>344</vt:i4>
      </vt:variant>
      <vt:variant>
        <vt:i4>0</vt:i4>
      </vt:variant>
      <vt:variant>
        <vt:i4>5</vt:i4>
      </vt:variant>
      <vt:variant>
        <vt:lpwstr/>
      </vt:variant>
      <vt:variant>
        <vt:lpwstr>_Toc193902307</vt:lpwstr>
      </vt:variant>
      <vt:variant>
        <vt:i4>1376305</vt:i4>
      </vt:variant>
      <vt:variant>
        <vt:i4>338</vt:i4>
      </vt:variant>
      <vt:variant>
        <vt:i4>0</vt:i4>
      </vt:variant>
      <vt:variant>
        <vt:i4>5</vt:i4>
      </vt:variant>
      <vt:variant>
        <vt:lpwstr/>
      </vt:variant>
      <vt:variant>
        <vt:lpwstr>_Toc193902306</vt:lpwstr>
      </vt:variant>
      <vt:variant>
        <vt:i4>1376305</vt:i4>
      </vt:variant>
      <vt:variant>
        <vt:i4>332</vt:i4>
      </vt:variant>
      <vt:variant>
        <vt:i4>0</vt:i4>
      </vt:variant>
      <vt:variant>
        <vt:i4>5</vt:i4>
      </vt:variant>
      <vt:variant>
        <vt:lpwstr/>
      </vt:variant>
      <vt:variant>
        <vt:lpwstr>_Toc193902305</vt:lpwstr>
      </vt:variant>
      <vt:variant>
        <vt:i4>1376305</vt:i4>
      </vt:variant>
      <vt:variant>
        <vt:i4>326</vt:i4>
      </vt:variant>
      <vt:variant>
        <vt:i4>0</vt:i4>
      </vt:variant>
      <vt:variant>
        <vt:i4>5</vt:i4>
      </vt:variant>
      <vt:variant>
        <vt:lpwstr/>
      </vt:variant>
      <vt:variant>
        <vt:lpwstr>_Toc193902304</vt:lpwstr>
      </vt:variant>
      <vt:variant>
        <vt:i4>1376305</vt:i4>
      </vt:variant>
      <vt:variant>
        <vt:i4>320</vt:i4>
      </vt:variant>
      <vt:variant>
        <vt:i4>0</vt:i4>
      </vt:variant>
      <vt:variant>
        <vt:i4>5</vt:i4>
      </vt:variant>
      <vt:variant>
        <vt:lpwstr/>
      </vt:variant>
      <vt:variant>
        <vt:lpwstr>_Toc193902303</vt:lpwstr>
      </vt:variant>
      <vt:variant>
        <vt:i4>1376305</vt:i4>
      </vt:variant>
      <vt:variant>
        <vt:i4>314</vt:i4>
      </vt:variant>
      <vt:variant>
        <vt:i4>0</vt:i4>
      </vt:variant>
      <vt:variant>
        <vt:i4>5</vt:i4>
      </vt:variant>
      <vt:variant>
        <vt:lpwstr/>
      </vt:variant>
      <vt:variant>
        <vt:lpwstr>_Toc193902302</vt:lpwstr>
      </vt:variant>
      <vt:variant>
        <vt:i4>1376305</vt:i4>
      </vt:variant>
      <vt:variant>
        <vt:i4>308</vt:i4>
      </vt:variant>
      <vt:variant>
        <vt:i4>0</vt:i4>
      </vt:variant>
      <vt:variant>
        <vt:i4>5</vt:i4>
      </vt:variant>
      <vt:variant>
        <vt:lpwstr/>
      </vt:variant>
      <vt:variant>
        <vt:lpwstr>_Toc193902301</vt:lpwstr>
      </vt:variant>
      <vt:variant>
        <vt:i4>1376305</vt:i4>
      </vt:variant>
      <vt:variant>
        <vt:i4>302</vt:i4>
      </vt:variant>
      <vt:variant>
        <vt:i4>0</vt:i4>
      </vt:variant>
      <vt:variant>
        <vt:i4>5</vt:i4>
      </vt:variant>
      <vt:variant>
        <vt:lpwstr/>
      </vt:variant>
      <vt:variant>
        <vt:lpwstr>_Toc193902300</vt:lpwstr>
      </vt:variant>
      <vt:variant>
        <vt:i4>1835056</vt:i4>
      </vt:variant>
      <vt:variant>
        <vt:i4>296</vt:i4>
      </vt:variant>
      <vt:variant>
        <vt:i4>0</vt:i4>
      </vt:variant>
      <vt:variant>
        <vt:i4>5</vt:i4>
      </vt:variant>
      <vt:variant>
        <vt:lpwstr/>
      </vt:variant>
      <vt:variant>
        <vt:lpwstr>_Toc193902299</vt:lpwstr>
      </vt:variant>
      <vt:variant>
        <vt:i4>1835056</vt:i4>
      </vt:variant>
      <vt:variant>
        <vt:i4>290</vt:i4>
      </vt:variant>
      <vt:variant>
        <vt:i4>0</vt:i4>
      </vt:variant>
      <vt:variant>
        <vt:i4>5</vt:i4>
      </vt:variant>
      <vt:variant>
        <vt:lpwstr/>
      </vt:variant>
      <vt:variant>
        <vt:lpwstr>_Toc193902298</vt:lpwstr>
      </vt:variant>
      <vt:variant>
        <vt:i4>1835056</vt:i4>
      </vt:variant>
      <vt:variant>
        <vt:i4>284</vt:i4>
      </vt:variant>
      <vt:variant>
        <vt:i4>0</vt:i4>
      </vt:variant>
      <vt:variant>
        <vt:i4>5</vt:i4>
      </vt:variant>
      <vt:variant>
        <vt:lpwstr/>
      </vt:variant>
      <vt:variant>
        <vt:lpwstr>_Toc193902297</vt:lpwstr>
      </vt:variant>
      <vt:variant>
        <vt:i4>1835056</vt:i4>
      </vt:variant>
      <vt:variant>
        <vt:i4>278</vt:i4>
      </vt:variant>
      <vt:variant>
        <vt:i4>0</vt:i4>
      </vt:variant>
      <vt:variant>
        <vt:i4>5</vt:i4>
      </vt:variant>
      <vt:variant>
        <vt:lpwstr/>
      </vt:variant>
      <vt:variant>
        <vt:lpwstr>_Toc193902296</vt:lpwstr>
      </vt:variant>
      <vt:variant>
        <vt:i4>1835056</vt:i4>
      </vt:variant>
      <vt:variant>
        <vt:i4>272</vt:i4>
      </vt:variant>
      <vt:variant>
        <vt:i4>0</vt:i4>
      </vt:variant>
      <vt:variant>
        <vt:i4>5</vt:i4>
      </vt:variant>
      <vt:variant>
        <vt:lpwstr/>
      </vt:variant>
      <vt:variant>
        <vt:lpwstr>_Toc193902295</vt:lpwstr>
      </vt:variant>
      <vt:variant>
        <vt:i4>1835056</vt:i4>
      </vt:variant>
      <vt:variant>
        <vt:i4>266</vt:i4>
      </vt:variant>
      <vt:variant>
        <vt:i4>0</vt:i4>
      </vt:variant>
      <vt:variant>
        <vt:i4>5</vt:i4>
      </vt:variant>
      <vt:variant>
        <vt:lpwstr/>
      </vt:variant>
      <vt:variant>
        <vt:lpwstr>_Toc193902294</vt:lpwstr>
      </vt:variant>
      <vt:variant>
        <vt:i4>1835056</vt:i4>
      </vt:variant>
      <vt:variant>
        <vt:i4>260</vt:i4>
      </vt:variant>
      <vt:variant>
        <vt:i4>0</vt:i4>
      </vt:variant>
      <vt:variant>
        <vt:i4>5</vt:i4>
      </vt:variant>
      <vt:variant>
        <vt:lpwstr/>
      </vt:variant>
      <vt:variant>
        <vt:lpwstr>_Toc193902293</vt:lpwstr>
      </vt:variant>
      <vt:variant>
        <vt:i4>1835056</vt:i4>
      </vt:variant>
      <vt:variant>
        <vt:i4>254</vt:i4>
      </vt:variant>
      <vt:variant>
        <vt:i4>0</vt:i4>
      </vt:variant>
      <vt:variant>
        <vt:i4>5</vt:i4>
      </vt:variant>
      <vt:variant>
        <vt:lpwstr/>
      </vt:variant>
      <vt:variant>
        <vt:lpwstr>_Toc193902292</vt:lpwstr>
      </vt:variant>
      <vt:variant>
        <vt:i4>1835056</vt:i4>
      </vt:variant>
      <vt:variant>
        <vt:i4>248</vt:i4>
      </vt:variant>
      <vt:variant>
        <vt:i4>0</vt:i4>
      </vt:variant>
      <vt:variant>
        <vt:i4>5</vt:i4>
      </vt:variant>
      <vt:variant>
        <vt:lpwstr/>
      </vt:variant>
      <vt:variant>
        <vt:lpwstr>_Toc193902291</vt:lpwstr>
      </vt:variant>
      <vt:variant>
        <vt:i4>1835056</vt:i4>
      </vt:variant>
      <vt:variant>
        <vt:i4>242</vt:i4>
      </vt:variant>
      <vt:variant>
        <vt:i4>0</vt:i4>
      </vt:variant>
      <vt:variant>
        <vt:i4>5</vt:i4>
      </vt:variant>
      <vt:variant>
        <vt:lpwstr/>
      </vt:variant>
      <vt:variant>
        <vt:lpwstr>_Toc193902290</vt:lpwstr>
      </vt:variant>
      <vt:variant>
        <vt:i4>1900592</vt:i4>
      </vt:variant>
      <vt:variant>
        <vt:i4>236</vt:i4>
      </vt:variant>
      <vt:variant>
        <vt:i4>0</vt:i4>
      </vt:variant>
      <vt:variant>
        <vt:i4>5</vt:i4>
      </vt:variant>
      <vt:variant>
        <vt:lpwstr/>
      </vt:variant>
      <vt:variant>
        <vt:lpwstr>_Toc193902289</vt:lpwstr>
      </vt:variant>
      <vt:variant>
        <vt:i4>1900592</vt:i4>
      </vt:variant>
      <vt:variant>
        <vt:i4>230</vt:i4>
      </vt:variant>
      <vt:variant>
        <vt:i4>0</vt:i4>
      </vt:variant>
      <vt:variant>
        <vt:i4>5</vt:i4>
      </vt:variant>
      <vt:variant>
        <vt:lpwstr/>
      </vt:variant>
      <vt:variant>
        <vt:lpwstr>_Toc193902288</vt:lpwstr>
      </vt:variant>
      <vt:variant>
        <vt:i4>1900592</vt:i4>
      </vt:variant>
      <vt:variant>
        <vt:i4>224</vt:i4>
      </vt:variant>
      <vt:variant>
        <vt:i4>0</vt:i4>
      </vt:variant>
      <vt:variant>
        <vt:i4>5</vt:i4>
      </vt:variant>
      <vt:variant>
        <vt:lpwstr/>
      </vt:variant>
      <vt:variant>
        <vt:lpwstr>_Toc193902287</vt:lpwstr>
      </vt:variant>
      <vt:variant>
        <vt:i4>1900592</vt:i4>
      </vt:variant>
      <vt:variant>
        <vt:i4>218</vt:i4>
      </vt:variant>
      <vt:variant>
        <vt:i4>0</vt:i4>
      </vt:variant>
      <vt:variant>
        <vt:i4>5</vt:i4>
      </vt:variant>
      <vt:variant>
        <vt:lpwstr/>
      </vt:variant>
      <vt:variant>
        <vt:lpwstr>_Toc193902286</vt:lpwstr>
      </vt:variant>
      <vt:variant>
        <vt:i4>1900592</vt:i4>
      </vt:variant>
      <vt:variant>
        <vt:i4>212</vt:i4>
      </vt:variant>
      <vt:variant>
        <vt:i4>0</vt:i4>
      </vt:variant>
      <vt:variant>
        <vt:i4>5</vt:i4>
      </vt:variant>
      <vt:variant>
        <vt:lpwstr/>
      </vt:variant>
      <vt:variant>
        <vt:lpwstr>_Toc193902285</vt:lpwstr>
      </vt:variant>
      <vt:variant>
        <vt:i4>1900592</vt:i4>
      </vt:variant>
      <vt:variant>
        <vt:i4>206</vt:i4>
      </vt:variant>
      <vt:variant>
        <vt:i4>0</vt:i4>
      </vt:variant>
      <vt:variant>
        <vt:i4>5</vt:i4>
      </vt:variant>
      <vt:variant>
        <vt:lpwstr/>
      </vt:variant>
      <vt:variant>
        <vt:lpwstr>_Toc193902284</vt:lpwstr>
      </vt:variant>
      <vt:variant>
        <vt:i4>1900592</vt:i4>
      </vt:variant>
      <vt:variant>
        <vt:i4>200</vt:i4>
      </vt:variant>
      <vt:variant>
        <vt:i4>0</vt:i4>
      </vt:variant>
      <vt:variant>
        <vt:i4>5</vt:i4>
      </vt:variant>
      <vt:variant>
        <vt:lpwstr/>
      </vt:variant>
      <vt:variant>
        <vt:lpwstr>_Toc193902283</vt:lpwstr>
      </vt:variant>
      <vt:variant>
        <vt:i4>1900592</vt:i4>
      </vt:variant>
      <vt:variant>
        <vt:i4>194</vt:i4>
      </vt:variant>
      <vt:variant>
        <vt:i4>0</vt:i4>
      </vt:variant>
      <vt:variant>
        <vt:i4>5</vt:i4>
      </vt:variant>
      <vt:variant>
        <vt:lpwstr/>
      </vt:variant>
      <vt:variant>
        <vt:lpwstr>_Toc193902282</vt:lpwstr>
      </vt:variant>
      <vt:variant>
        <vt:i4>1900592</vt:i4>
      </vt:variant>
      <vt:variant>
        <vt:i4>188</vt:i4>
      </vt:variant>
      <vt:variant>
        <vt:i4>0</vt:i4>
      </vt:variant>
      <vt:variant>
        <vt:i4>5</vt:i4>
      </vt:variant>
      <vt:variant>
        <vt:lpwstr/>
      </vt:variant>
      <vt:variant>
        <vt:lpwstr>_Toc193902281</vt:lpwstr>
      </vt:variant>
      <vt:variant>
        <vt:i4>1900592</vt:i4>
      </vt:variant>
      <vt:variant>
        <vt:i4>182</vt:i4>
      </vt:variant>
      <vt:variant>
        <vt:i4>0</vt:i4>
      </vt:variant>
      <vt:variant>
        <vt:i4>5</vt:i4>
      </vt:variant>
      <vt:variant>
        <vt:lpwstr/>
      </vt:variant>
      <vt:variant>
        <vt:lpwstr>_Toc193902280</vt:lpwstr>
      </vt:variant>
      <vt:variant>
        <vt:i4>1179696</vt:i4>
      </vt:variant>
      <vt:variant>
        <vt:i4>176</vt:i4>
      </vt:variant>
      <vt:variant>
        <vt:i4>0</vt:i4>
      </vt:variant>
      <vt:variant>
        <vt:i4>5</vt:i4>
      </vt:variant>
      <vt:variant>
        <vt:lpwstr/>
      </vt:variant>
      <vt:variant>
        <vt:lpwstr>_Toc193902279</vt:lpwstr>
      </vt:variant>
      <vt:variant>
        <vt:i4>1179696</vt:i4>
      </vt:variant>
      <vt:variant>
        <vt:i4>170</vt:i4>
      </vt:variant>
      <vt:variant>
        <vt:i4>0</vt:i4>
      </vt:variant>
      <vt:variant>
        <vt:i4>5</vt:i4>
      </vt:variant>
      <vt:variant>
        <vt:lpwstr/>
      </vt:variant>
      <vt:variant>
        <vt:lpwstr>_Toc193902278</vt:lpwstr>
      </vt:variant>
      <vt:variant>
        <vt:i4>1179696</vt:i4>
      </vt:variant>
      <vt:variant>
        <vt:i4>164</vt:i4>
      </vt:variant>
      <vt:variant>
        <vt:i4>0</vt:i4>
      </vt:variant>
      <vt:variant>
        <vt:i4>5</vt:i4>
      </vt:variant>
      <vt:variant>
        <vt:lpwstr/>
      </vt:variant>
      <vt:variant>
        <vt:lpwstr>_Toc193902277</vt:lpwstr>
      </vt:variant>
      <vt:variant>
        <vt:i4>1179696</vt:i4>
      </vt:variant>
      <vt:variant>
        <vt:i4>158</vt:i4>
      </vt:variant>
      <vt:variant>
        <vt:i4>0</vt:i4>
      </vt:variant>
      <vt:variant>
        <vt:i4>5</vt:i4>
      </vt:variant>
      <vt:variant>
        <vt:lpwstr/>
      </vt:variant>
      <vt:variant>
        <vt:lpwstr>_Toc193902276</vt:lpwstr>
      </vt:variant>
      <vt:variant>
        <vt:i4>1179696</vt:i4>
      </vt:variant>
      <vt:variant>
        <vt:i4>152</vt:i4>
      </vt:variant>
      <vt:variant>
        <vt:i4>0</vt:i4>
      </vt:variant>
      <vt:variant>
        <vt:i4>5</vt:i4>
      </vt:variant>
      <vt:variant>
        <vt:lpwstr/>
      </vt:variant>
      <vt:variant>
        <vt:lpwstr>_Toc193902275</vt:lpwstr>
      </vt:variant>
      <vt:variant>
        <vt:i4>1179696</vt:i4>
      </vt:variant>
      <vt:variant>
        <vt:i4>146</vt:i4>
      </vt:variant>
      <vt:variant>
        <vt:i4>0</vt:i4>
      </vt:variant>
      <vt:variant>
        <vt:i4>5</vt:i4>
      </vt:variant>
      <vt:variant>
        <vt:lpwstr/>
      </vt:variant>
      <vt:variant>
        <vt:lpwstr>_Toc193902274</vt:lpwstr>
      </vt:variant>
      <vt:variant>
        <vt:i4>1179696</vt:i4>
      </vt:variant>
      <vt:variant>
        <vt:i4>140</vt:i4>
      </vt:variant>
      <vt:variant>
        <vt:i4>0</vt:i4>
      </vt:variant>
      <vt:variant>
        <vt:i4>5</vt:i4>
      </vt:variant>
      <vt:variant>
        <vt:lpwstr/>
      </vt:variant>
      <vt:variant>
        <vt:lpwstr>_Toc193902273</vt:lpwstr>
      </vt:variant>
      <vt:variant>
        <vt:i4>1179696</vt:i4>
      </vt:variant>
      <vt:variant>
        <vt:i4>134</vt:i4>
      </vt:variant>
      <vt:variant>
        <vt:i4>0</vt:i4>
      </vt:variant>
      <vt:variant>
        <vt:i4>5</vt:i4>
      </vt:variant>
      <vt:variant>
        <vt:lpwstr/>
      </vt:variant>
      <vt:variant>
        <vt:lpwstr>_Toc193902272</vt:lpwstr>
      </vt:variant>
      <vt:variant>
        <vt:i4>1179696</vt:i4>
      </vt:variant>
      <vt:variant>
        <vt:i4>128</vt:i4>
      </vt:variant>
      <vt:variant>
        <vt:i4>0</vt:i4>
      </vt:variant>
      <vt:variant>
        <vt:i4>5</vt:i4>
      </vt:variant>
      <vt:variant>
        <vt:lpwstr/>
      </vt:variant>
      <vt:variant>
        <vt:lpwstr>_Toc193902271</vt:lpwstr>
      </vt:variant>
      <vt:variant>
        <vt:i4>1179696</vt:i4>
      </vt:variant>
      <vt:variant>
        <vt:i4>122</vt:i4>
      </vt:variant>
      <vt:variant>
        <vt:i4>0</vt:i4>
      </vt:variant>
      <vt:variant>
        <vt:i4>5</vt:i4>
      </vt:variant>
      <vt:variant>
        <vt:lpwstr/>
      </vt:variant>
      <vt:variant>
        <vt:lpwstr>_Toc193902270</vt:lpwstr>
      </vt:variant>
      <vt:variant>
        <vt:i4>1245232</vt:i4>
      </vt:variant>
      <vt:variant>
        <vt:i4>116</vt:i4>
      </vt:variant>
      <vt:variant>
        <vt:i4>0</vt:i4>
      </vt:variant>
      <vt:variant>
        <vt:i4>5</vt:i4>
      </vt:variant>
      <vt:variant>
        <vt:lpwstr/>
      </vt:variant>
      <vt:variant>
        <vt:lpwstr>_Toc193902269</vt:lpwstr>
      </vt:variant>
      <vt:variant>
        <vt:i4>1245232</vt:i4>
      </vt:variant>
      <vt:variant>
        <vt:i4>110</vt:i4>
      </vt:variant>
      <vt:variant>
        <vt:i4>0</vt:i4>
      </vt:variant>
      <vt:variant>
        <vt:i4>5</vt:i4>
      </vt:variant>
      <vt:variant>
        <vt:lpwstr/>
      </vt:variant>
      <vt:variant>
        <vt:lpwstr>_Toc193902268</vt:lpwstr>
      </vt:variant>
      <vt:variant>
        <vt:i4>1245232</vt:i4>
      </vt:variant>
      <vt:variant>
        <vt:i4>104</vt:i4>
      </vt:variant>
      <vt:variant>
        <vt:i4>0</vt:i4>
      </vt:variant>
      <vt:variant>
        <vt:i4>5</vt:i4>
      </vt:variant>
      <vt:variant>
        <vt:lpwstr/>
      </vt:variant>
      <vt:variant>
        <vt:lpwstr>_Toc193902267</vt:lpwstr>
      </vt:variant>
      <vt:variant>
        <vt:i4>1245232</vt:i4>
      </vt:variant>
      <vt:variant>
        <vt:i4>98</vt:i4>
      </vt:variant>
      <vt:variant>
        <vt:i4>0</vt:i4>
      </vt:variant>
      <vt:variant>
        <vt:i4>5</vt:i4>
      </vt:variant>
      <vt:variant>
        <vt:lpwstr/>
      </vt:variant>
      <vt:variant>
        <vt:lpwstr>_Toc193902266</vt:lpwstr>
      </vt:variant>
      <vt:variant>
        <vt:i4>1245232</vt:i4>
      </vt:variant>
      <vt:variant>
        <vt:i4>92</vt:i4>
      </vt:variant>
      <vt:variant>
        <vt:i4>0</vt:i4>
      </vt:variant>
      <vt:variant>
        <vt:i4>5</vt:i4>
      </vt:variant>
      <vt:variant>
        <vt:lpwstr/>
      </vt:variant>
      <vt:variant>
        <vt:lpwstr>_Toc193902265</vt:lpwstr>
      </vt:variant>
      <vt:variant>
        <vt:i4>1245232</vt:i4>
      </vt:variant>
      <vt:variant>
        <vt:i4>86</vt:i4>
      </vt:variant>
      <vt:variant>
        <vt:i4>0</vt:i4>
      </vt:variant>
      <vt:variant>
        <vt:i4>5</vt:i4>
      </vt:variant>
      <vt:variant>
        <vt:lpwstr/>
      </vt:variant>
      <vt:variant>
        <vt:lpwstr>_Toc193902264</vt:lpwstr>
      </vt:variant>
      <vt:variant>
        <vt:i4>1245232</vt:i4>
      </vt:variant>
      <vt:variant>
        <vt:i4>80</vt:i4>
      </vt:variant>
      <vt:variant>
        <vt:i4>0</vt:i4>
      </vt:variant>
      <vt:variant>
        <vt:i4>5</vt:i4>
      </vt:variant>
      <vt:variant>
        <vt:lpwstr/>
      </vt:variant>
      <vt:variant>
        <vt:lpwstr>_Toc193902263</vt:lpwstr>
      </vt:variant>
      <vt:variant>
        <vt:i4>1245232</vt:i4>
      </vt:variant>
      <vt:variant>
        <vt:i4>74</vt:i4>
      </vt:variant>
      <vt:variant>
        <vt:i4>0</vt:i4>
      </vt:variant>
      <vt:variant>
        <vt:i4>5</vt:i4>
      </vt:variant>
      <vt:variant>
        <vt:lpwstr/>
      </vt:variant>
      <vt:variant>
        <vt:lpwstr>_Toc193902262</vt:lpwstr>
      </vt:variant>
      <vt:variant>
        <vt:i4>1245232</vt:i4>
      </vt:variant>
      <vt:variant>
        <vt:i4>68</vt:i4>
      </vt:variant>
      <vt:variant>
        <vt:i4>0</vt:i4>
      </vt:variant>
      <vt:variant>
        <vt:i4>5</vt:i4>
      </vt:variant>
      <vt:variant>
        <vt:lpwstr/>
      </vt:variant>
      <vt:variant>
        <vt:lpwstr>_Toc193902261</vt:lpwstr>
      </vt:variant>
      <vt:variant>
        <vt:i4>1245232</vt:i4>
      </vt:variant>
      <vt:variant>
        <vt:i4>62</vt:i4>
      </vt:variant>
      <vt:variant>
        <vt:i4>0</vt:i4>
      </vt:variant>
      <vt:variant>
        <vt:i4>5</vt:i4>
      </vt:variant>
      <vt:variant>
        <vt:lpwstr/>
      </vt:variant>
      <vt:variant>
        <vt:lpwstr>_Toc193902260</vt:lpwstr>
      </vt:variant>
      <vt:variant>
        <vt:i4>1048624</vt:i4>
      </vt:variant>
      <vt:variant>
        <vt:i4>56</vt:i4>
      </vt:variant>
      <vt:variant>
        <vt:i4>0</vt:i4>
      </vt:variant>
      <vt:variant>
        <vt:i4>5</vt:i4>
      </vt:variant>
      <vt:variant>
        <vt:lpwstr/>
      </vt:variant>
      <vt:variant>
        <vt:lpwstr>_Toc193902259</vt:lpwstr>
      </vt:variant>
      <vt:variant>
        <vt:i4>1048624</vt:i4>
      </vt:variant>
      <vt:variant>
        <vt:i4>50</vt:i4>
      </vt:variant>
      <vt:variant>
        <vt:i4>0</vt:i4>
      </vt:variant>
      <vt:variant>
        <vt:i4>5</vt:i4>
      </vt:variant>
      <vt:variant>
        <vt:lpwstr/>
      </vt:variant>
      <vt:variant>
        <vt:lpwstr>_Toc193902258</vt:lpwstr>
      </vt:variant>
      <vt:variant>
        <vt:i4>1048624</vt:i4>
      </vt:variant>
      <vt:variant>
        <vt:i4>44</vt:i4>
      </vt:variant>
      <vt:variant>
        <vt:i4>0</vt:i4>
      </vt:variant>
      <vt:variant>
        <vt:i4>5</vt:i4>
      </vt:variant>
      <vt:variant>
        <vt:lpwstr/>
      </vt:variant>
      <vt:variant>
        <vt:lpwstr>_Toc193902257</vt:lpwstr>
      </vt:variant>
      <vt:variant>
        <vt:i4>1048624</vt:i4>
      </vt:variant>
      <vt:variant>
        <vt:i4>38</vt:i4>
      </vt:variant>
      <vt:variant>
        <vt:i4>0</vt:i4>
      </vt:variant>
      <vt:variant>
        <vt:i4>5</vt:i4>
      </vt:variant>
      <vt:variant>
        <vt:lpwstr/>
      </vt:variant>
      <vt:variant>
        <vt:lpwstr>_Toc193902256</vt:lpwstr>
      </vt:variant>
      <vt:variant>
        <vt:i4>1048624</vt:i4>
      </vt:variant>
      <vt:variant>
        <vt:i4>32</vt:i4>
      </vt:variant>
      <vt:variant>
        <vt:i4>0</vt:i4>
      </vt:variant>
      <vt:variant>
        <vt:i4>5</vt:i4>
      </vt:variant>
      <vt:variant>
        <vt:lpwstr/>
      </vt:variant>
      <vt:variant>
        <vt:lpwstr>_Toc193902255</vt:lpwstr>
      </vt:variant>
      <vt:variant>
        <vt:i4>1048624</vt:i4>
      </vt:variant>
      <vt:variant>
        <vt:i4>26</vt:i4>
      </vt:variant>
      <vt:variant>
        <vt:i4>0</vt:i4>
      </vt:variant>
      <vt:variant>
        <vt:i4>5</vt:i4>
      </vt:variant>
      <vt:variant>
        <vt:lpwstr/>
      </vt:variant>
      <vt:variant>
        <vt:lpwstr>_Toc193902254</vt:lpwstr>
      </vt:variant>
      <vt:variant>
        <vt:i4>1048624</vt:i4>
      </vt:variant>
      <vt:variant>
        <vt:i4>20</vt:i4>
      </vt:variant>
      <vt:variant>
        <vt:i4>0</vt:i4>
      </vt:variant>
      <vt:variant>
        <vt:i4>5</vt:i4>
      </vt:variant>
      <vt:variant>
        <vt:lpwstr/>
      </vt:variant>
      <vt:variant>
        <vt:lpwstr>_Toc193902253</vt:lpwstr>
      </vt:variant>
      <vt:variant>
        <vt:i4>1048624</vt:i4>
      </vt:variant>
      <vt:variant>
        <vt:i4>14</vt:i4>
      </vt:variant>
      <vt:variant>
        <vt:i4>0</vt:i4>
      </vt:variant>
      <vt:variant>
        <vt:i4>5</vt:i4>
      </vt:variant>
      <vt:variant>
        <vt:lpwstr/>
      </vt:variant>
      <vt:variant>
        <vt:lpwstr>_Toc193902252</vt:lpwstr>
      </vt:variant>
      <vt:variant>
        <vt:i4>1048624</vt:i4>
      </vt:variant>
      <vt:variant>
        <vt:i4>8</vt:i4>
      </vt:variant>
      <vt:variant>
        <vt:i4>0</vt:i4>
      </vt:variant>
      <vt:variant>
        <vt:i4>5</vt:i4>
      </vt:variant>
      <vt:variant>
        <vt:lpwstr/>
      </vt:variant>
      <vt:variant>
        <vt:lpwstr>_Toc193902251</vt:lpwstr>
      </vt:variant>
      <vt:variant>
        <vt:i4>1048624</vt:i4>
      </vt:variant>
      <vt:variant>
        <vt:i4>2</vt:i4>
      </vt:variant>
      <vt:variant>
        <vt:i4>0</vt:i4>
      </vt:variant>
      <vt:variant>
        <vt:i4>5</vt:i4>
      </vt:variant>
      <vt:variant>
        <vt:lpwstr/>
      </vt:variant>
      <vt:variant>
        <vt:lpwstr>_Toc193902250</vt:lpwstr>
      </vt:variant>
      <vt:variant>
        <vt:i4>589894</vt:i4>
      </vt:variant>
      <vt:variant>
        <vt:i4>30</vt:i4>
      </vt:variant>
      <vt:variant>
        <vt:i4>0</vt:i4>
      </vt:variant>
      <vt:variant>
        <vt:i4>5</vt:i4>
      </vt:variant>
      <vt:variant>
        <vt:lpwstr>https://ampartecipa.mtm.torino.it/processes/bacino-sud/f/43/posts/49</vt:lpwstr>
      </vt:variant>
      <vt:variant>
        <vt:lpwstr/>
      </vt:variant>
      <vt:variant>
        <vt:i4>65</vt:i4>
      </vt:variant>
      <vt:variant>
        <vt:i4>27</vt:i4>
      </vt:variant>
      <vt:variant>
        <vt:i4>0</vt:i4>
      </vt:variant>
      <vt:variant>
        <vt:i4>5</vt:i4>
      </vt:variant>
      <vt:variant>
        <vt:lpwstr>https://ampartecipa.mtm.torino.it/processes/bacino-sud/f/43/posts/30</vt:lpwstr>
      </vt:variant>
      <vt:variant>
        <vt:lpwstr/>
      </vt:variant>
      <vt:variant>
        <vt:i4>262212</vt:i4>
      </vt:variant>
      <vt:variant>
        <vt:i4>24</vt:i4>
      </vt:variant>
      <vt:variant>
        <vt:i4>0</vt:i4>
      </vt:variant>
      <vt:variant>
        <vt:i4>5</vt:i4>
      </vt:variant>
      <vt:variant>
        <vt:lpwstr>https://ampartecipa.mtm.torino.it/processes/bacino-sud/f/43/posts/64</vt:lpwstr>
      </vt:variant>
      <vt:variant>
        <vt:lpwstr/>
      </vt:variant>
      <vt:variant>
        <vt:i4>393284</vt:i4>
      </vt:variant>
      <vt:variant>
        <vt:i4>21</vt:i4>
      </vt:variant>
      <vt:variant>
        <vt:i4>0</vt:i4>
      </vt:variant>
      <vt:variant>
        <vt:i4>5</vt:i4>
      </vt:variant>
      <vt:variant>
        <vt:lpwstr>https://ampartecipa.mtm.torino.it/processes/bacino-sud/f/43/posts/66</vt:lpwstr>
      </vt:variant>
      <vt:variant>
        <vt:lpwstr/>
      </vt:variant>
      <vt:variant>
        <vt:i4>131143</vt:i4>
      </vt:variant>
      <vt:variant>
        <vt:i4>18</vt:i4>
      </vt:variant>
      <vt:variant>
        <vt:i4>0</vt:i4>
      </vt:variant>
      <vt:variant>
        <vt:i4>5</vt:i4>
      </vt:variant>
      <vt:variant>
        <vt:lpwstr>https://ampartecipa.mtm.torino.it/processes/bacino-sud/f/43/posts/52</vt:lpwstr>
      </vt:variant>
      <vt:variant>
        <vt:lpwstr/>
      </vt:variant>
      <vt:variant>
        <vt:i4>458820</vt:i4>
      </vt:variant>
      <vt:variant>
        <vt:i4>15</vt:i4>
      </vt:variant>
      <vt:variant>
        <vt:i4>0</vt:i4>
      </vt:variant>
      <vt:variant>
        <vt:i4>5</vt:i4>
      </vt:variant>
      <vt:variant>
        <vt:lpwstr>https://ampartecipa.mtm.torino.it/processes/bacino-sud/f/43/posts/67</vt:lpwstr>
      </vt:variant>
      <vt:variant>
        <vt:lpwstr/>
      </vt:variant>
      <vt:variant>
        <vt:i4>3932187</vt:i4>
      </vt:variant>
      <vt:variant>
        <vt:i4>12</vt:i4>
      </vt:variant>
      <vt:variant>
        <vt:i4>0</vt:i4>
      </vt:variant>
      <vt:variant>
        <vt:i4>5</vt:i4>
      </vt:variant>
      <vt:variant>
        <vt:lpwstr>https://www.dt.mef.gov.it/it/attivita_istituzionali/analisi_programmazione_economico_finanziaria/inflaz_programmata/</vt:lpwstr>
      </vt:variant>
      <vt:variant>
        <vt:lpwstr/>
      </vt:variant>
      <vt:variant>
        <vt:i4>4391023</vt:i4>
      </vt:variant>
      <vt:variant>
        <vt:i4>9</vt:i4>
      </vt:variant>
      <vt:variant>
        <vt:i4>0</vt:i4>
      </vt:variant>
      <vt:variant>
        <vt:i4>5</vt:i4>
      </vt:variant>
      <vt:variant>
        <vt:lpwstr>https://www.emta.com/wp-content/uploads/2021/12/rebelgroup_report.pdf</vt:lpwstr>
      </vt:variant>
      <vt:variant>
        <vt:lpwstr/>
      </vt:variant>
      <vt:variant>
        <vt:i4>3801137</vt:i4>
      </vt:variant>
      <vt:variant>
        <vt:i4>6</vt:i4>
      </vt:variant>
      <vt:variant>
        <vt:i4>0</vt:i4>
      </vt:variant>
      <vt:variant>
        <vt:i4>5</vt:i4>
      </vt:variant>
      <vt:variant>
        <vt:lpwstr>https://mtm.torino.it/it/piani-progetti/progetti-a-scala-regionale/studi-su-linee-ferroviarie-sospese/</vt:lpwstr>
      </vt:variant>
      <vt:variant>
        <vt:lpwstr/>
      </vt:variant>
      <vt:variant>
        <vt:i4>5701722</vt:i4>
      </vt:variant>
      <vt:variant>
        <vt:i4>3</vt:i4>
      </vt:variant>
      <vt:variant>
        <vt:i4>0</vt:i4>
      </vt:variant>
      <vt:variant>
        <vt:i4>5</vt:i4>
      </vt:variant>
      <vt:variant>
        <vt:lpwstr>https://mtm.torino.it/wp-content/uploads/2023/06/Relazione_Affidamenti_2022_pubbl_15-06-2023.pdf</vt:lpwstr>
      </vt:variant>
      <vt:variant>
        <vt:lpwstr/>
      </vt:variant>
      <vt:variant>
        <vt:i4>6357101</vt:i4>
      </vt:variant>
      <vt:variant>
        <vt:i4>0</vt:i4>
      </vt:variant>
      <vt:variant>
        <vt:i4>0</vt:i4>
      </vt:variant>
      <vt:variant>
        <vt:i4>5</vt:i4>
      </vt:variant>
      <vt:variant>
        <vt:lpwstr>https://mtm.torino.it/it/aggiornamento-avvisi-pre-informazione-delle-procedure-di-affidamento-delle-concessioni-dei-servizi-di-tpl/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sui lotti di gara</dc:title>
  <dc:subject>Bacino Sud Piemonte</dc:subject>
  <dc:creator>AMP</dc:creator>
  <cp:keywords/>
  <dc:description/>
  <cp:lastModifiedBy>Elisa Bracco</cp:lastModifiedBy>
  <cp:revision>64</cp:revision>
  <cp:lastPrinted>2025-04-17T13:07:00Z</cp:lastPrinted>
  <dcterms:created xsi:type="dcterms:W3CDTF">2025-03-23T05:21:00Z</dcterms:created>
  <dcterms:modified xsi:type="dcterms:W3CDTF">2025-04-17T13:07:00Z</dcterms:modified>
</cp:coreProperties>
</file>